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FD1A" w14:textId="061F77A9" w:rsidR="000407BB" w:rsidRPr="00343AFD" w:rsidRDefault="00343AFD" w:rsidP="00343AFD">
      <w:pPr>
        <w:pStyle w:val="Title"/>
        <w:pBdr>
          <w:bottom w:val="none" w:sz="0" w:space="0" w:color="auto"/>
        </w:pBdr>
      </w:pPr>
      <w:r w:rsidRPr="00343AFD">
        <w:t>E</w:t>
      </w:r>
      <w:r w:rsidR="006077CA" w:rsidRPr="00343AFD">
        <w:t>conomic benefits</w:t>
      </w:r>
      <w:r w:rsidR="001E05CD" w:rsidRPr="00343AFD">
        <w:t xml:space="preserve"> of the N</w:t>
      </w:r>
      <w:r w:rsidR="004442C8" w:rsidRPr="00343AFD">
        <w:t>DIS</w:t>
      </w:r>
      <w:r w:rsidR="00FB54F0" w:rsidRPr="00343AFD">
        <w:t xml:space="preserve"> in </w:t>
      </w:r>
      <w:r w:rsidR="00902AFB">
        <w:t>South Australia</w:t>
      </w:r>
    </w:p>
    <w:p w14:paraId="2C0CCC08" w14:textId="24F6EAD0" w:rsidR="00FD6C64" w:rsidRDefault="004442C8" w:rsidP="00193379">
      <w:pPr>
        <w:pStyle w:val="Heading1"/>
        <w:rPr>
          <w:rFonts w:eastAsia="Calibri"/>
        </w:rPr>
      </w:pPr>
      <w:r>
        <w:rPr>
          <w:rFonts w:eastAsia="Calibri"/>
        </w:rPr>
        <w:t>Introduction</w:t>
      </w:r>
    </w:p>
    <w:p w14:paraId="3CCD5398" w14:textId="18518B18" w:rsidR="00FD6C64" w:rsidRPr="00FD6C64" w:rsidRDefault="00CB3A6C" w:rsidP="00FD6C64">
      <w:pPr>
        <w:rPr>
          <w:rFonts w:eastAsia="Calibri"/>
        </w:rPr>
      </w:pPr>
      <w:r>
        <w:rPr>
          <w:rFonts w:eastAsia="Calibri"/>
        </w:rPr>
        <w:t xml:space="preserve">National Disability Services (NDS) and Every Australian Counts commissioned </w:t>
      </w:r>
      <w:r w:rsidR="001E05CD">
        <w:rPr>
          <w:rFonts w:eastAsia="Calibri"/>
        </w:rPr>
        <w:t>model</w:t>
      </w:r>
      <w:r w:rsidR="006077CA">
        <w:rPr>
          <w:rFonts w:eastAsia="Calibri"/>
        </w:rPr>
        <w:t>l</w:t>
      </w:r>
      <w:r>
        <w:rPr>
          <w:rFonts w:eastAsia="Calibri"/>
        </w:rPr>
        <w:t xml:space="preserve">ing to </w:t>
      </w:r>
      <w:r w:rsidR="005F7624">
        <w:rPr>
          <w:rFonts w:eastAsia="Calibri"/>
        </w:rPr>
        <w:t>forecast</w:t>
      </w:r>
      <w:r>
        <w:rPr>
          <w:rFonts w:eastAsia="Calibri"/>
        </w:rPr>
        <w:t xml:space="preserve"> the </w:t>
      </w:r>
      <w:r w:rsidR="006077CA">
        <w:rPr>
          <w:rFonts w:eastAsia="Calibri"/>
        </w:rPr>
        <w:t xml:space="preserve">economic </w:t>
      </w:r>
      <w:r w:rsidR="001E05CD">
        <w:rPr>
          <w:rFonts w:eastAsia="Calibri"/>
        </w:rPr>
        <w:t>impact of the N</w:t>
      </w:r>
      <w:r w:rsidR="00663414">
        <w:rPr>
          <w:rFonts w:eastAsia="Calibri"/>
        </w:rPr>
        <w:t xml:space="preserve">ational </w:t>
      </w:r>
      <w:r w:rsidR="001E05CD">
        <w:rPr>
          <w:rFonts w:eastAsia="Calibri"/>
        </w:rPr>
        <w:t>D</w:t>
      </w:r>
      <w:r w:rsidR="00663414">
        <w:rPr>
          <w:rFonts w:eastAsia="Calibri"/>
        </w:rPr>
        <w:t xml:space="preserve">isability </w:t>
      </w:r>
      <w:r w:rsidR="001E05CD">
        <w:rPr>
          <w:rFonts w:eastAsia="Calibri"/>
        </w:rPr>
        <w:t>I</w:t>
      </w:r>
      <w:r w:rsidR="00663414">
        <w:rPr>
          <w:rFonts w:eastAsia="Calibri"/>
        </w:rPr>
        <w:t xml:space="preserve">nsurance </w:t>
      </w:r>
      <w:r w:rsidR="001E05CD">
        <w:rPr>
          <w:rFonts w:eastAsia="Calibri"/>
        </w:rPr>
        <w:t>S</w:t>
      </w:r>
      <w:r w:rsidR="00663414">
        <w:rPr>
          <w:rFonts w:eastAsia="Calibri"/>
        </w:rPr>
        <w:t>cheme (NDIS)</w:t>
      </w:r>
      <w:r w:rsidR="001E05CD">
        <w:rPr>
          <w:rFonts w:eastAsia="Calibri"/>
        </w:rPr>
        <w:t xml:space="preserve"> </w:t>
      </w:r>
      <w:r w:rsidR="00960CD0">
        <w:rPr>
          <w:rFonts w:eastAsia="Calibri"/>
        </w:rPr>
        <w:t xml:space="preserve">in </w:t>
      </w:r>
      <w:r w:rsidR="00902AFB">
        <w:rPr>
          <w:rFonts w:eastAsia="Calibri"/>
        </w:rPr>
        <w:t>South Australia</w:t>
      </w:r>
      <w:r w:rsidR="00663414">
        <w:rPr>
          <w:rFonts w:eastAsia="Calibri"/>
        </w:rPr>
        <w:t>. This report details the findings of</w:t>
      </w:r>
      <w:r w:rsidR="001E05CD">
        <w:rPr>
          <w:rFonts w:eastAsia="Calibri"/>
        </w:rPr>
        <w:t xml:space="preserve"> labour force </w:t>
      </w:r>
      <w:r w:rsidR="00566EF8">
        <w:rPr>
          <w:rFonts w:eastAsia="Calibri"/>
        </w:rPr>
        <w:t>participation</w:t>
      </w:r>
      <w:r w:rsidR="001E05CD">
        <w:rPr>
          <w:rFonts w:eastAsia="Calibri"/>
        </w:rPr>
        <w:t xml:space="preserve"> of</w:t>
      </w:r>
      <w:r w:rsidR="00663414">
        <w:rPr>
          <w:rFonts w:eastAsia="Calibri"/>
        </w:rPr>
        <w:t xml:space="preserve"> people with disability who will be NDIS participants and their carers</w:t>
      </w:r>
      <w:r w:rsidRPr="00FD6C64">
        <w:rPr>
          <w:rStyle w:val="FootnoteReference"/>
          <w:rFonts w:eastAsia="Calibri" w:cs="Arial"/>
          <w:sz w:val="36"/>
        </w:rPr>
        <w:footnoteReference w:id="1"/>
      </w:r>
      <w:r w:rsidR="006077CA">
        <w:rPr>
          <w:rFonts w:eastAsia="Calibri"/>
        </w:rPr>
        <w:t>. The mode</w:t>
      </w:r>
      <w:r w:rsidR="00663414">
        <w:rPr>
          <w:rFonts w:eastAsia="Calibri"/>
        </w:rPr>
        <w:t>l</w:t>
      </w:r>
      <w:r w:rsidR="006077CA">
        <w:rPr>
          <w:rFonts w:eastAsia="Calibri"/>
        </w:rPr>
        <w:t xml:space="preserve">ling </w:t>
      </w:r>
      <w:r w:rsidR="001E05CD">
        <w:rPr>
          <w:rFonts w:eastAsia="Calibri"/>
        </w:rPr>
        <w:t>forecasts t</w:t>
      </w:r>
      <w:r w:rsidR="006077CA">
        <w:rPr>
          <w:rFonts w:eastAsia="Calibri"/>
        </w:rPr>
        <w:t>he impact</w:t>
      </w:r>
      <w:r w:rsidR="00663414">
        <w:rPr>
          <w:rFonts w:eastAsia="Calibri"/>
        </w:rPr>
        <w:t xml:space="preserve"> this will have </w:t>
      </w:r>
      <w:r w:rsidR="001E05CD">
        <w:rPr>
          <w:rFonts w:eastAsia="Calibri"/>
        </w:rPr>
        <w:t xml:space="preserve">on </w:t>
      </w:r>
      <w:r w:rsidR="00902AFB">
        <w:rPr>
          <w:rFonts w:eastAsia="Calibri"/>
        </w:rPr>
        <w:t>South Australian</w:t>
      </w:r>
      <w:r w:rsidR="006077CA">
        <w:rPr>
          <w:rFonts w:eastAsia="Calibri"/>
        </w:rPr>
        <w:t xml:space="preserve"> </w:t>
      </w:r>
      <w:r w:rsidR="005F7624">
        <w:rPr>
          <w:rFonts w:eastAsia="Calibri"/>
        </w:rPr>
        <w:t>Gross State Product (</w:t>
      </w:r>
      <w:r w:rsidR="001E05CD">
        <w:rPr>
          <w:rFonts w:eastAsia="Calibri"/>
        </w:rPr>
        <w:t>GSP</w:t>
      </w:r>
      <w:r w:rsidR="005F7624">
        <w:rPr>
          <w:rFonts w:eastAsia="Calibri"/>
        </w:rPr>
        <w:t>)</w:t>
      </w:r>
      <w:r w:rsidR="006077CA">
        <w:rPr>
          <w:rFonts w:eastAsia="Calibri"/>
        </w:rPr>
        <w:t xml:space="preserve"> when the scheme is fully implemented</w:t>
      </w:r>
      <w:r w:rsidR="001E05CD">
        <w:rPr>
          <w:rFonts w:eastAsia="Calibri"/>
        </w:rPr>
        <w:t>.</w:t>
      </w:r>
    </w:p>
    <w:p w14:paraId="0FA98B70" w14:textId="732AB7BF" w:rsidR="001E05CD" w:rsidRDefault="006077CA" w:rsidP="00193379">
      <w:pPr>
        <w:rPr>
          <w:rFonts w:eastAsia="Calibri" w:cs="Arial"/>
        </w:rPr>
      </w:pPr>
      <w:r>
        <w:rPr>
          <w:rFonts w:eastAsia="Calibri" w:cs="Arial"/>
        </w:rPr>
        <w:t>The key findings</w:t>
      </w:r>
      <w:r w:rsidR="001E05CD">
        <w:rPr>
          <w:rFonts w:eastAsia="Calibri" w:cs="Arial"/>
        </w:rPr>
        <w:t xml:space="preserve"> are:</w:t>
      </w:r>
    </w:p>
    <w:p w14:paraId="6D0E00C2" w14:textId="77777777" w:rsidR="00902AFB" w:rsidRPr="00902AFB" w:rsidRDefault="00902AFB" w:rsidP="00902AFB">
      <w:pPr>
        <w:pStyle w:val="ListParagraph"/>
        <w:numPr>
          <w:ilvl w:val="0"/>
          <w:numId w:val="1"/>
        </w:numPr>
        <w:spacing w:line="276" w:lineRule="auto"/>
        <w:rPr>
          <w:rFonts w:eastAsia="Calibri" w:cs="Arial"/>
        </w:rPr>
      </w:pPr>
      <w:r w:rsidRPr="00902AFB">
        <w:rPr>
          <w:rFonts w:eastAsia="Calibri" w:cs="Arial"/>
        </w:rPr>
        <w:t>Direct employment growth for between 2,200-3,400 people with disability on a full-time equivalent (FTE) basis is expected;</w:t>
      </w:r>
    </w:p>
    <w:p w14:paraId="2B0B9223" w14:textId="77777777" w:rsidR="00902AFB" w:rsidRPr="00902AFB" w:rsidRDefault="00902AFB" w:rsidP="00902AFB">
      <w:pPr>
        <w:pStyle w:val="ListParagraph"/>
        <w:numPr>
          <w:ilvl w:val="0"/>
          <w:numId w:val="1"/>
        </w:numPr>
        <w:spacing w:line="276" w:lineRule="auto"/>
        <w:rPr>
          <w:rFonts w:eastAsia="Calibri" w:cs="Arial"/>
        </w:rPr>
      </w:pPr>
      <w:r w:rsidRPr="00902AFB">
        <w:rPr>
          <w:rFonts w:eastAsia="Calibri" w:cs="Arial"/>
        </w:rPr>
        <w:t xml:space="preserve">Employment growth of approximately 2,270 FTE </w:t>
      </w:r>
      <w:proofErr w:type="spellStart"/>
      <w:r w:rsidRPr="00902AFB">
        <w:rPr>
          <w:rFonts w:eastAsia="Calibri" w:cs="Arial"/>
        </w:rPr>
        <w:t>carers</w:t>
      </w:r>
      <w:proofErr w:type="spellEnd"/>
      <w:r w:rsidRPr="00902AFB">
        <w:rPr>
          <w:rFonts w:eastAsia="Calibri" w:cs="Arial"/>
        </w:rPr>
        <w:t xml:space="preserve"> returning to the workforce as a result of NDIS supports for their care recipient is forecast;</w:t>
      </w:r>
    </w:p>
    <w:p w14:paraId="61A0BBBC" w14:textId="77777777" w:rsidR="00902AFB" w:rsidRPr="00902AFB" w:rsidRDefault="00902AFB" w:rsidP="00902AFB">
      <w:pPr>
        <w:pStyle w:val="ListParagraph"/>
        <w:numPr>
          <w:ilvl w:val="0"/>
          <w:numId w:val="1"/>
        </w:numPr>
        <w:spacing w:line="276" w:lineRule="auto"/>
        <w:rPr>
          <w:rFonts w:eastAsia="Calibri" w:cs="Arial"/>
        </w:rPr>
      </w:pPr>
      <w:r w:rsidRPr="00902AFB">
        <w:rPr>
          <w:rFonts w:eastAsia="Calibri" w:cs="Arial"/>
        </w:rPr>
        <w:t>Total direct employment growth of approximately 4,400-5,700 FTE is expected;</w:t>
      </w:r>
    </w:p>
    <w:p w14:paraId="69A5A8C7" w14:textId="77777777" w:rsidR="00902AFB" w:rsidRPr="00902AFB" w:rsidRDefault="00902AFB" w:rsidP="00902AFB">
      <w:pPr>
        <w:pStyle w:val="ListParagraph"/>
        <w:numPr>
          <w:ilvl w:val="0"/>
          <w:numId w:val="1"/>
        </w:numPr>
        <w:spacing w:line="276" w:lineRule="auto"/>
        <w:rPr>
          <w:rFonts w:eastAsia="Calibri" w:cs="Arial"/>
        </w:rPr>
      </w:pPr>
      <w:r w:rsidRPr="00902AFB">
        <w:rPr>
          <w:rFonts w:eastAsia="Calibri" w:cs="Arial"/>
        </w:rPr>
        <w:t>With flow-on effects from this employment growth, the creation of 8,500-11,000 new FTE jobs in South Australia is predicted;</w:t>
      </w:r>
    </w:p>
    <w:p w14:paraId="68AEBCF3" w14:textId="77777777" w:rsidR="00902AFB" w:rsidRPr="00902AFB" w:rsidRDefault="00902AFB" w:rsidP="00902AFB">
      <w:pPr>
        <w:pStyle w:val="ListParagraph"/>
        <w:numPr>
          <w:ilvl w:val="0"/>
          <w:numId w:val="1"/>
        </w:numPr>
        <w:spacing w:line="276" w:lineRule="auto"/>
        <w:rPr>
          <w:rFonts w:eastAsia="Calibri" w:cs="Arial"/>
        </w:rPr>
      </w:pPr>
      <w:r w:rsidRPr="00902AFB">
        <w:rPr>
          <w:rFonts w:eastAsia="Calibri" w:cs="Arial"/>
        </w:rPr>
        <w:t>A GSP impact for South Australia of $1.1-1.4B per annum in 2015 dollars when the NDIS is fully implemented is expected; and</w:t>
      </w:r>
    </w:p>
    <w:p w14:paraId="05B842BE" w14:textId="46B2AB07" w:rsidR="00193379" w:rsidRDefault="00902AFB" w:rsidP="00902AFB">
      <w:pPr>
        <w:pStyle w:val="ListParagraph"/>
        <w:numPr>
          <w:ilvl w:val="0"/>
          <w:numId w:val="1"/>
        </w:numPr>
        <w:spacing w:line="276" w:lineRule="auto"/>
        <w:rPr>
          <w:rFonts w:eastAsia="Calibri" w:cs="Arial"/>
        </w:rPr>
      </w:pPr>
      <w:r w:rsidRPr="00902AFB">
        <w:rPr>
          <w:rFonts w:eastAsia="Calibri" w:cs="Arial"/>
        </w:rPr>
        <w:t>These gains are in addition to any employment gains created by increased disability service funding in South Australia as a result of the NDIS funding agreement.</w:t>
      </w:r>
    </w:p>
    <w:p w14:paraId="44976C03" w14:textId="08E51FD6" w:rsidR="00FD6C64" w:rsidRPr="00193379" w:rsidRDefault="005639F1" w:rsidP="00193379">
      <w:pPr>
        <w:pStyle w:val="Heading2"/>
        <w:rPr>
          <w:rFonts w:eastAsia="Calibri" w:cs="Arial"/>
        </w:rPr>
      </w:pPr>
      <w:r w:rsidRPr="00193379">
        <w:rPr>
          <w:rFonts w:eastAsia="Calibri"/>
        </w:rPr>
        <w:lastRenderedPageBreak/>
        <w:t>The model</w:t>
      </w:r>
    </w:p>
    <w:p w14:paraId="0D8F0996" w14:textId="774725A8" w:rsidR="00E719A9" w:rsidRPr="00CC084B" w:rsidRDefault="00AC5B5D" w:rsidP="00531745">
      <w:pPr>
        <w:spacing w:line="276" w:lineRule="auto"/>
        <w:rPr>
          <w:rFonts w:eastAsia="Calibri" w:cs="Arial"/>
        </w:rPr>
      </w:pPr>
      <w:r>
        <w:rPr>
          <w:rFonts w:eastAsia="Calibri" w:cs="Arial"/>
        </w:rPr>
        <w:t xml:space="preserve">NDS and Every Australian Counts commissioned </w:t>
      </w:r>
      <w:r w:rsidR="00531745" w:rsidRPr="00CC084B">
        <w:rPr>
          <w:rFonts w:eastAsia="Calibri" w:cs="Arial"/>
        </w:rPr>
        <w:t xml:space="preserve">an economic model of the impact of the NDIS. </w:t>
      </w:r>
      <w:r w:rsidR="00DD667A" w:rsidRPr="00CC084B">
        <w:rPr>
          <w:rFonts w:eastAsia="Calibri" w:cs="Arial"/>
        </w:rPr>
        <w:t>The national results of</w:t>
      </w:r>
      <w:r w:rsidR="00E719A9" w:rsidRPr="00CC084B">
        <w:rPr>
          <w:rFonts w:eastAsia="Calibri" w:cs="Arial"/>
        </w:rPr>
        <w:t xml:space="preserve"> this modelling are included in a detailed research paper </w:t>
      </w:r>
      <w:r w:rsidR="00960CD0">
        <w:rPr>
          <w:rFonts w:eastAsia="Calibri" w:cs="Arial"/>
        </w:rPr>
        <w:t>of</w:t>
      </w:r>
      <w:r w:rsidR="00E719A9" w:rsidRPr="00CC084B">
        <w:rPr>
          <w:rFonts w:eastAsia="Calibri" w:cs="Arial"/>
        </w:rPr>
        <w:t xml:space="preserve"> </w:t>
      </w:r>
      <w:r w:rsidR="00DD667A" w:rsidRPr="00CC084B">
        <w:rPr>
          <w:rFonts w:eastAsia="Calibri" w:cs="Arial"/>
        </w:rPr>
        <w:t>NDS</w:t>
      </w:r>
      <w:r>
        <w:rPr>
          <w:rStyle w:val="FootnoteReference"/>
          <w:rFonts w:eastAsia="Calibri" w:cs="Arial"/>
        </w:rPr>
        <w:footnoteReference w:id="2"/>
      </w:r>
      <w:r w:rsidR="00E719A9" w:rsidRPr="00CC084B">
        <w:rPr>
          <w:rFonts w:eastAsia="Calibri" w:cs="Arial"/>
        </w:rPr>
        <w:t>.</w:t>
      </w:r>
    </w:p>
    <w:p w14:paraId="7C8EC8C0" w14:textId="42CE16A2" w:rsidR="004D0BBE" w:rsidRDefault="00531745" w:rsidP="00531745">
      <w:pPr>
        <w:spacing w:line="276" w:lineRule="auto"/>
        <w:rPr>
          <w:rFonts w:eastAsia="Calibri" w:cs="Arial"/>
        </w:rPr>
      </w:pPr>
      <w:r w:rsidRPr="00CC084B">
        <w:rPr>
          <w:rFonts w:eastAsia="Calibri" w:cs="Arial"/>
        </w:rPr>
        <w:t xml:space="preserve">The model focuses on the potential increase to labour force </w:t>
      </w:r>
      <w:r w:rsidR="00566EF8" w:rsidRPr="00CC084B">
        <w:rPr>
          <w:rFonts w:eastAsia="Calibri" w:cs="Arial"/>
        </w:rPr>
        <w:t>participation</w:t>
      </w:r>
      <w:r w:rsidRPr="00CC084B">
        <w:rPr>
          <w:rFonts w:eastAsia="Calibri" w:cs="Arial"/>
        </w:rPr>
        <w:t xml:space="preserve"> of </w:t>
      </w:r>
      <w:r w:rsidR="004D0BBE">
        <w:rPr>
          <w:rFonts w:eastAsia="Calibri" w:cs="Arial"/>
        </w:rPr>
        <w:t xml:space="preserve">people with disability </w:t>
      </w:r>
      <w:r w:rsidRPr="00CC084B">
        <w:rPr>
          <w:rFonts w:eastAsia="Calibri" w:cs="Arial"/>
        </w:rPr>
        <w:t>and their carers as a result of the NDIS. The work intentions of</w:t>
      </w:r>
      <w:r w:rsidR="004D0BBE">
        <w:rPr>
          <w:rFonts w:eastAsia="Calibri" w:cs="Arial"/>
        </w:rPr>
        <w:t xml:space="preserve"> future NDIS participants </w:t>
      </w:r>
      <w:r w:rsidR="00DD667A" w:rsidRPr="00CC084B">
        <w:rPr>
          <w:rFonts w:eastAsia="Calibri" w:cs="Arial"/>
        </w:rPr>
        <w:t>have been measured using</w:t>
      </w:r>
      <w:r w:rsidRPr="00CC084B">
        <w:rPr>
          <w:rFonts w:eastAsia="Calibri" w:cs="Arial"/>
        </w:rPr>
        <w:t xml:space="preserve"> the ABS Survey of Disability Ageing</w:t>
      </w:r>
      <w:r w:rsidR="00DD667A" w:rsidRPr="00CC084B">
        <w:rPr>
          <w:rFonts w:eastAsia="Calibri" w:cs="Arial"/>
        </w:rPr>
        <w:t xml:space="preserve"> and Carers (</w:t>
      </w:r>
      <w:r w:rsidR="00566EF8" w:rsidRPr="00CC084B">
        <w:rPr>
          <w:rFonts w:eastAsia="Calibri" w:cs="Arial"/>
        </w:rPr>
        <w:t>SDAC</w:t>
      </w:r>
      <w:r w:rsidR="00DD667A" w:rsidRPr="00CC084B">
        <w:rPr>
          <w:rFonts w:eastAsia="Calibri" w:cs="Arial"/>
        </w:rPr>
        <w:t>)</w:t>
      </w:r>
      <w:r w:rsidR="004D0BBE">
        <w:rPr>
          <w:rFonts w:eastAsia="Calibri" w:cs="Arial"/>
        </w:rPr>
        <w:t>,</w:t>
      </w:r>
      <w:r w:rsidR="00566EF8" w:rsidRPr="00CC084B">
        <w:rPr>
          <w:rFonts w:eastAsia="Calibri" w:cs="Arial"/>
        </w:rPr>
        <w:t xml:space="preserve"> most</w:t>
      </w:r>
      <w:r w:rsidRPr="00CC084B">
        <w:rPr>
          <w:rFonts w:eastAsia="Calibri" w:cs="Arial"/>
        </w:rPr>
        <w:t xml:space="preserve"> recently in 2012. SDAC also highlights the work restrictio</w:t>
      </w:r>
      <w:r w:rsidR="005639F1" w:rsidRPr="00CC084B">
        <w:rPr>
          <w:rFonts w:eastAsia="Calibri" w:cs="Arial"/>
        </w:rPr>
        <w:t xml:space="preserve">ns that </w:t>
      </w:r>
      <w:r w:rsidR="004D0BBE" w:rsidRPr="004D0BBE">
        <w:rPr>
          <w:rFonts w:eastAsia="Calibri" w:cs="Arial"/>
        </w:rPr>
        <w:t>people with disability</w:t>
      </w:r>
      <w:r w:rsidR="004D0BBE">
        <w:rPr>
          <w:rFonts w:eastAsia="Calibri" w:cs="Arial"/>
        </w:rPr>
        <w:t xml:space="preserve"> face.</w:t>
      </w:r>
    </w:p>
    <w:p w14:paraId="7EAB54E6" w14:textId="5BEB9DEA" w:rsidR="004D0BBE" w:rsidRDefault="005639F1" w:rsidP="00531745">
      <w:pPr>
        <w:spacing w:line="276" w:lineRule="auto"/>
        <w:rPr>
          <w:rFonts w:eastAsia="Calibri" w:cs="Arial"/>
        </w:rPr>
      </w:pPr>
      <w:r w:rsidRPr="00CC084B">
        <w:rPr>
          <w:rFonts w:eastAsia="Calibri" w:cs="Arial"/>
        </w:rPr>
        <w:t>The model measures the impact of</w:t>
      </w:r>
      <w:r w:rsidR="004D0BBE">
        <w:rPr>
          <w:rFonts w:eastAsia="Calibri" w:cs="Arial"/>
        </w:rPr>
        <w:t xml:space="preserve"> people with disability achieving their work intentions through NDIS support.</w:t>
      </w:r>
      <w:r w:rsidRPr="00CC084B">
        <w:rPr>
          <w:rFonts w:eastAsia="Calibri" w:cs="Arial"/>
        </w:rPr>
        <w:t xml:space="preserve"> The base case assumes that the NDIS will </w:t>
      </w:r>
      <w:r w:rsidR="004D0BBE">
        <w:rPr>
          <w:rFonts w:eastAsia="Calibri" w:cs="Arial"/>
        </w:rPr>
        <w:t>allow</w:t>
      </w:r>
      <w:r w:rsidRPr="00CC084B">
        <w:rPr>
          <w:rFonts w:eastAsia="Calibri" w:cs="Arial"/>
        </w:rPr>
        <w:t xml:space="preserve"> eligible</w:t>
      </w:r>
      <w:r w:rsidR="004D0BBE">
        <w:rPr>
          <w:rFonts w:eastAsia="Calibri" w:cs="Arial"/>
        </w:rPr>
        <w:t xml:space="preserve"> people with disability who want to work that opportunity</w:t>
      </w:r>
      <w:r w:rsidRPr="00CC084B">
        <w:rPr>
          <w:rFonts w:eastAsia="Calibri" w:cs="Arial"/>
        </w:rPr>
        <w:t xml:space="preserve"> with</w:t>
      </w:r>
      <w:r w:rsidR="004D0BBE">
        <w:rPr>
          <w:rFonts w:eastAsia="Calibri" w:cs="Arial"/>
        </w:rPr>
        <w:t xml:space="preserve"> appropriate</w:t>
      </w:r>
      <w:r w:rsidRPr="00CC084B">
        <w:rPr>
          <w:rFonts w:eastAsia="Calibri" w:cs="Arial"/>
        </w:rPr>
        <w:t xml:space="preserve"> support</w:t>
      </w:r>
      <w:r w:rsidR="004D0BBE">
        <w:rPr>
          <w:rFonts w:eastAsia="Calibri" w:cs="Arial"/>
        </w:rPr>
        <w:t>. Both on</w:t>
      </w:r>
      <w:r w:rsidRPr="00CC084B">
        <w:rPr>
          <w:rFonts w:eastAsia="Calibri" w:cs="Arial"/>
        </w:rPr>
        <w:t xml:space="preserve"> </w:t>
      </w:r>
      <w:r w:rsidR="00EE71D1">
        <w:rPr>
          <w:rFonts w:eastAsia="Calibri" w:cs="Arial"/>
        </w:rPr>
        <w:t>a full or part-</w:t>
      </w:r>
      <w:r w:rsidRPr="00CC084B">
        <w:rPr>
          <w:rFonts w:eastAsia="Calibri" w:cs="Arial"/>
        </w:rPr>
        <w:t xml:space="preserve">time basis. The more conservative </w:t>
      </w:r>
      <w:r w:rsidR="00CC084B" w:rsidRPr="00CC084B">
        <w:rPr>
          <w:rFonts w:eastAsia="Calibri" w:cs="Arial"/>
        </w:rPr>
        <w:t xml:space="preserve">module of the analysis </w:t>
      </w:r>
      <w:r w:rsidR="004D0BBE">
        <w:rPr>
          <w:rFonts w:eastAsia="Calibri" w:cs="Arial"/>
        </w:rPr>
        <w:t xml:space="preserve">focuses on a narrower range of people with disability whose labour force participation restrictions align most directly with NDIS funded supports. </w:t>
      </w:r>
      <w:r w:rsidRPr="00CC084B">
        <w:rPr>
          <w:rFonts w:eastAsia="Calibri" w:cs="Arial"/>
        </w:rPr>
        <w:t>The</w:t>
      </w:r>
      <w:r w:rsidR="00CC084B" w:rsidRPr="00CC084B">
        <w:rPr>
          <w:rFonts w:eastAsia="Calibri" w:cs="Arial"/>
        </w:rPr>
        <w:t xml:space="preserve"> two cases then present the lower to upper</w:t>
      </w:r>
      <w:r w:rsidRPr="00CC084B">
        <w:rPr>
          <w:rFonts w:eastAsia="Calibri" w:cs="Arial"/>
        </w:rPr>
        <w:t xml:space="preserve"> range </w:t>
      </w:r>
      <w:r w:rsidR="00CC084B" w:rsidRPr="00CC084B">
        <w:rPr>
          <w:rFonts w:eastAsia="Calibri" w:cs="Arial"/>
        </w:rPr>
        <w:t>of expected</w:t>
      </w:r>
      <w:r w:rsidRPr="00CC084B">
        <w:rPr>
          <w:rFonts w:eastAsia="Calibri" w:cs="Arial"/>
        </w:rPr>
        <w:t xml:space="preserve"> </w:t>
      </w:r>
      <w:r w:rsidR="006077CA" w:rsidRPr="00CC084B">
        <w:rPr>
          <w:rFonts w:eastAsia="Calibri" w:cs="Arial"/>
        </w:rPr>
        <w:t>employment</w:t>
      </w:r>
      <w:r w:rsidRPr="00CC084B">
        <w:rPr>
          <w:rFonts w:eastAsia="Calibri" w:cs="Arial"/>
        </w:rPr>
        <w:t xml:space="preserve"> effects.</w:t>
      </w:r>
    </w:p>
    <w:p w14:paraId="27916F23" w14:textId="37DC640C" w:rsidR="005639F1" w:rsidRPr="00FD6C64" w:rsidRDefault="005639F1" w:rsidP="00531745">
      <w:pPr>
        <w:spacing w:line="276" w:lineRule="auto"/>
        <w:rPr>
          <w:rFonts w:eastAsia="Calibri" w:cs="Arial"/>
        </w:rPr>
      </w:pPr>
      <w:r w:rsidRPr="00CC084B">
        <w:rPr>
          <w:rFonts w:eastAsia="Calibri" w:cs="Arial"/>
        </w:rPr>
        <w:t xml:space="preserve">SDAC also reveals the work intentions of carers. Some carers indicate that they have left the labour market as a result of care </w:t>
      </w:r>
      <w:r w:rsidR="006077CA" w:rsidRPr="00CC084B">
        <w:rPr>
          <w:rFonts w:eastAsia="Calibri" w:cs="Arial"/>
        </w:rPr>
        <w:t>obligations</w:t>
      </w:r>
      <w:r w:rsidR="004D0BBE">
        <w:rPr>
          <w:rFonts w:eastAsia="Calibri" w:cs="Arial"/>
        </w:rPr>
        <w:t>.</w:t>
      </w:r>
      <w:r w:rsidRPr="00CC084B">
        <w:rPr>
          <w:rFonts w:eastAsia="Calibri" w:cs="Arial"/>
        </w:rPr>
        <w:t xml:space="preserve"> </w:t>
      </w:r>
      <w:r w:rsidR="004D0BBE">
        <w:rPr>
          <w:rFonts w:eastAsia="Calibri" w:cs="Arial"/>
        </w:rPr>
        <w:t>S</w:t>
      </w:r>
      <w:r w:rsidRPr="00CC084B">
        <w:rPr>
          <w:rFonts w:eastAsia="Calibri" w:cs="Arial"/>
        </w:rPr>
        <w:t>ome</w:t>
      </w:r>
      <w:r w:rsidR="004D0BBE">
        <w:rPr>
          <w:rFonts w:eastAsia="Calibri" w:cs="Arial"/>
        </w:rPr>
        <w:t xml:space="preserve"> carers</w:t>
      </w:r>
      <w:r w:rsidRPr="00CC084B">
        <w:rPr>
          <w:rFonts w:eastAsia="Calibri" w:cs="Arial"/>
        </w:rPr>
        <w:t xml:space="preserve"> say they would work more hours if they were </w:t>
      </w:r>
      <w:r w:rsidR="006077CA" w:rsidRPr="00CC084B">
        <w:rPr>
          <w:rFonts w:eastAsia="Calibri" w:cs="Arial"/>
        </w:rPr>
        <w:t>relieved</w:t>
      </w:r>
      <w:r w:rsidR="00CC084B" w:rsidRPr="00CC084B">
        <w:rPr>
          <w:rFonts w:eastAsia="Calibri" w:cs="Arial"/>
        </w:rPr>
        <w:t xml:space="preserve"> o</w:t>
      </w:r>
      <w:r w:rsidRPr="00CC084B">
        <w:rPr>
          <w:rFonts w:eastAsia="Calibri" w:cs="Arial"/>
        </w:rPr>
        <w:t>f caring duties.</w:t>
      </w:r>
      <w:r w:rsidR="004D0BBE">
        <w:rPr>
          <w:rFonts w:eastAsia="Calibri" w:cs="Arial"/>
        </w:rPr>
        <w:t xml:space="preserve"> </w:t>
      </w:r>
      <w:r w:rsidRPr="00CC084B">
        <w:rPr>
          <w:rFonts w:eastAsia="Calibri" w:cs="Arial"/>
        </w:rPr>
        <w:t xml:space="preserve">The model </w:t>
      </w:r>
      <w:r w:rsidR="006077CA" w:rsidRPr="00CC084B">
        <w:rPr>
          <w:rFonts w:eastAsia="Calibri" w:cs="Arial"/>
        </w:rPr>
        <w:t>estimates</w:t>
      </w:r>
      <w:r w:rsidRPr="00CC084B">
        <w:rPr>
          <w:rFonts w:eastAsia="Calibri" w:cs="Arial"/>
        </w:rPr>
        <w:t xml:space="preserve"> the increase in employment from enhanced labour force </w:t>
      </w:r>
      <w:r w:rsidR="006077CA" w:rsidRPr="00CC084B">
        <w:rPr>
          <w:rFonts w:eastAsia="Calibri" w:cs="Arial"/>
        </w:rPr>
        <w:t>participation</w:t>
      </w:r>
      <w:r w:rsidRPr="00CC084B">
        <w:rPr>
          <w:rFonts w:eastAsia="Calibri" w:cs="Arial"/>
        </w:rPr>
        <w:t xml:space="preserve"> of carers.</w:t>
      </w:r>
      <w:r w:rsidR="004D0BBE">
        <w:rPr>
          <w:rFonts w:eastAsia="Calibri" w:cs="Arial"/>
        </w:rPr>
        <w:t xml:space="preserve"> </w:t>
      </w:r>
      <w:r w:rsidRPr="00CC084B">
        <w:rPr>
          <w:rFonts w:eastAsia="Calibri" w:cs="Arial"/>
        </w:rPr>
        <w:t>The labour force effects</w:t>
      </w:r>
      <w:r w:rsidR="004D0BBE">
        <w:rPr>
          <w:rFonts w:eastAsia="Calibri" w:cs="Arial"/>
        </w:rPr>
        <w:t xml:space="preserve"> of both people with disability and carers</w:t>
      </w:r>
      <w:r w:rsidRPr="00CC084B">
        <w:rPr>
          <w:rFonts w:eastAsia="Calibri" w:cs="Arial"/>
        </w:rPr>
        <w:t xml:space="preserve"> are then applied to</w:t>
      </w:r>
      <w:r w:rsidR="00EE71D1">
        <w:rPr>
          <w:rFonts w:eastAsia="Calibri" w:cs="Arial"/>
        </w:rPr>
        <w:t xml:space="preserve"> the</w:t>
      </w:r>
      <w:r w:rsidRPr="00CC084B">
        <w:rPr>
          <w:rFonts w:eastAsia="Calibri" w:cs="Arial"/>
        </w:rPr>
        <w:t xml:space="preserve"> RE</w:t>
      </w:r>
      <w:r w:rsidR="002A584E" w:rsidRPr="00CC084B">
        <w:rPr>
          <w:rFonts w:eastAsia="Calibri" w:cs="Arial"/>
        </w:rPr>
        <w:t>MPLAN modelling tool</w:t>
      </w:r>
      <w:r w:rsidR="004D0BBE">
        <w:rPr>
          <w:rFonts w:eastAsia="Calibri" w:cs="Arial"/>
        </w:rPr>
        <w:t>,</w:t>
      </w:r>
      <w:r w:rsidR="002A584E" w:rsidRPr="00CC084B">
        <w:rPr>
          <w:rFonts w:eastAsia="Calibri" w:cs="Arial"/>
        </w:rPr>
        <w:t xml:space="preserve"> an </w:t>
      </w:r>
      <w:r w:rsidRPr="00CC084B">
        <w:rPr>
          <w:rFonts w:eastAsia="Calibri" w:cs="Arial"/>
        </w:rPr>
        <w:t>input/</w:t>
      </w:r>
      <w:r w:rsidR="006077CA" w:rsidRPr="00CC084B">
        <w:rPr>
          <w:rFonts w:eastAsia="Calibri" w:cs="Arial"/>
        </w:rPr>
        <w:t>output</w:t>
      </w:r>
      <w:r w:rsidRPr="00CC084B">
        <w:rPr>
          <w:rFonts w:eastAsia="Calibri" w:cs="Arial"/>
        </w:rPr>
        <w:t xml:space="preserve"> model</w:t>
      </w:r>
      <w:r w:rsidR="004D0BBE">
        <w:rPr>
          <w:rFonts w:eastAsia="Calibri" w:cs="Arial"/>
        </w:rPr>
        <w:t>,</w:t>
      </w:r>
      <w:r w:rsidRPr="00CC084B">
        <w:rPr>
          <w:rFonts w:eastAsia="Calibri" w:cs="Arial"/>
        </w:rPr>
        <w:t xml:space="preserve"> to produce GSP impacts.</w:t>
      </w:r>
    </w:p>
    <w:p w14:paraId="5BED89D8" w14:textId="77777777" w:rsidR="00193379" w:rsidRDefault="00193379">
      <w:pPr>
        <w:spacing w:before="0" w:after="160" w:line="259" w:lineRule="auto"/>
        <w:rPr>
          <w:rFonts w:eastAsia="Calibri" w:cstheme="majorBidi"/>
          <w:b/>
          <w:bCs/>
          <w:sz w:val="32"/>
          <w:szCs w:val="28"/>
        </w:rPr>
      </w:pPr>
      <w:r>
        <w:rPr>
          <w:rFonts w:eastAsia="Calibri"/>
        </w:rPr>
        <w:br w:type="page"/>
      </w:r>
    </w:p>
    <w:p w14:paraId="5CBF0DED" w14:textId="248C9E51" w:rsidR="005639F1" w:rsidRPr="00193379" w:rsidRDefault="008B1DF6" w:rsidP="00193379">
      <w:pPr>
        <w:pStyle w:val="Heading1"/>
        <w:rPr>
          <w:rFonts w:eastAsia="Calibri"/>
        </w:rPr>
      </w:pPr>
      <w:r>
        <w:rPr>
          <w:rFonts w:eastAsia="Calibri"/>
        </w:rPr>
        <w:lastRenderedPageBreak/>
        <w:t xml:space="preserve">Direct </w:t>
      </w:r>
      <w:r w:rsidR="006077CA">
        <w:rPr>
          <w:rFonts w:eastAsia="Calibri"/>
        </w:rPr>
        <w:t>employment</w:t>
      </w:r>
      <w:r>
        <w:rPr>
          <w:rFonts w:eastAsia="Calibri"/>
        </w:rPr>
        <w:t xml:space="preserve"> growth in </w:t>
      </w:r>
      <w:r w:rsidR="00902AFB">
        <w:rPr>
          <w:rFonts w:eastAsia="Calibri"/>
        </w:rPr>
        <w:t>South Australia</w:t>
      </w:r>
      <w:r>
        <w:rPr>
          <w:rFonts w:eastAsia="Calibri"/>
        </w:rPr>
        <w:t xml:space="preserve"> from the NDIS</w:t>
      </w:r>
    </w:p>
    <w:p w14:paraId="35AA4DA5" w14:textId="3B9BBE25" w:rsidR="004D0BBE" w:rsidRDefault="00BF7B4B" w:rsidP="00531745">
      <w:pPr>
        <w:spacing w:line="276" w:lineRule="auto"/>
        <w:rPr>
          <w:rFonts w:eastAsia="Calibri" w:cs="Arial"/>
        </w:rPr>
      </w:pPr>
      <w:r w:rsidRPr="00CC084B">
        <w:rPr>
          <w:rFonts w:eastAsia="Calibri" w:cs="Arial"/>
        </w:rPr>
        <w:t xml:space="preserve">The table </w:t>
      </w:r>
      <w:r w:rsidR="00F90436" w:rsidRPr="00CC084B">
        <w:rPr>
          <w:rFonts w:eastAsia="Calibri" w:cs="Arial"/>
        </w:rPr>
        <w:t>and chart below show</w:t>
      </w:r>
      <w:r w:rsidRPr="00CC084B">
        <w:rPr>
          <w:rFonts w:eastAsia="Calibri" w:cs="Arial"/>
        </w:rPr>
        <w:t xml:space="preserve"> the expected increase in labour force </w:t>
      </w:r>
      <w:r w:rsidR="006077CA" w:rsidRPr="00CC084B">
        <w:rPr>
          <w:rFonts w:eastAsia="Calibri" w:cs="Arial"/>
        </w:rPr>
        <w:t>participation</w:t>
      </w:r>
      <w:r w:rsidRPr="00CC084B">
        <w:rPr>
          <w:rFonts w:eastAsia="Calibri" w:cs="Arial"/>
        </w:rPr>
        <w:t xml:space="preserve"> at industry level in </w:t>
      </w:r>
      <w:r w:rsidR="00902AFB">
        <w:rPr>
          <w:rFonts w:eastAsia="Calibri" w:cs="Arial"/>
        </w:rPr>
        <w:t>South Australia</w:t>
      </w:r>
      <w:r w:rsidRPr="00CC084B">
        <w:rPr>
          <w:rFonts w:eastAsia="Calibri" w:cs="Arial"/>
        </w:rPr>
        <w:t>. These results relate to the year 2018</w:t>
      </w:r>
      <w:r w:rsidR="00902AFB">
        <w:rPr>
          <w:rStyle w:val="FootnoteReference"/>
          <w:rFonts w:eastAsia="Calibri" w:cs="Arial"/>
        </w:rPr>
        <w:footnoteReference w:id="3"/>
      </w:r>
      <w:r w:rsidR="004D0BBE">
        <w:rPr>
          <w:rFonts w:eastAsia="Calibri" w:cs="Arial"/>
        </w:rPr>
        <w:t xml:space="preserve">, the </w:t>
      </w:r>
      <w:r w:rsidRPr="00CC084B">
        <w:rPr>
          <w:rFonts w:eastAsia="Calibri" w:cs="Arial"/>
        </w:rPr>
        <w:t>assumed full NDIS implementation period</w:t>
      </w:r>
      <w:r w:rsidR="004D0BBE">
        <w:rPr>
          <w:rFonts w:eastAsia="Calibri" w:cs="Arial"/>
        </w:rPr>
        <w:t>,</w:t>
      </w:r>
      <w:r w:rsidRPr="00CC084B">
        <w:rPr>
          <w:rFonts w:eastAsia="Calibri" w:cs="Arial"/>
        </w:rPr>
        <w:t xml:space="preserve"> but are presented in </w:t>
      </w:r>
      <w:r w:rsidR="00AC5B5D">
        <w:rPr>
          <w:rFonts w:eastAsia="Calibri" w:cs="Arial"/>
        </w:rPr>
        <w:t xml:space="preserve">2015 </w:t>
      </w:r>
      <w:r w:rsidRPr="00CC084B">
        <w:rPr>
          <w:rFonts w:eastAsia="Calibri" w:cs="Arial"/>
        </w:rPr>
        <w:t>dollar terms. The figures represent new f</w:t>
      </w:r>
      <w:r w:rsidR="004D0BBE">
        <w:rPr>
          <w:rFonts w:eastAsia="Calibri" w:cs="Arial"/>
        </w:rPr>
        <w:t>ull-time job equivalents (FTE).</w:t>
      </w:r>
    </w:p>
    <w:p w14:paraId="3E6F413A" w14:textId="7CD06498" w:rsidR="00BF7B4B" w:rsidRPr="00193379" w:rsidRDefault="004D0BBE" w:rsidP="00531745">
      <w:pPr>
        <w:spacing w:line="276" w:lineRule="auto"/>
        <w:rPr>
          <w:rFonts w:eastAsia="Calibri" w:cs="Arial"/>
        </w:rPr>
      </w:pPr>
      <w:r>
        <w:rPr>
          <w:rFonts w:eastAsia="Calibri" w:cs="Arial"/>
        </w:rPr>
        <w:t>The employment of people with d</w:t>
      </w:r>
      <w:r w:rsidR="00BF7B4B" w:rsidRPr="00CC084B">
        <w:rPr>
          <w:rFonts w:eastAsia="Calibri" w:cs="Arial"/>
        </w:rPr>
        <w:t xml:space="preserve">isability will grow by </w:t>
      </w:r>
      <w:r w:rsidR="00902AFB">
        <w:rPr>
          <w:rFonts w:eastAsia="Calibri" w:cs="Arial"/>
        </w:rPr>
        <w:t>2,200</w:t>
      </w:r>
      <w:r w:rsidR="000908DE">
        <w:rPr>
          <w:rFonts w:eastAsia="Calibri" w:cs="Arial"/>
        </w:rPr>
        <w:t>-</w:t>
      </w:r>
      <w:r w:rsidR="00902AFB">
        <w:rPr>
          <w:rFonts w:eastAsia="Calibri" w:cs="Arial"/>
        </w:rPr>
        <w:t>3,500</w:t>
      </w:r>
      <w:r w:rsidR="00BF7B4B" w:rsidRPr="00CC084B">
        <w:rPr>
          <w:rFonts w:eastAsia="Calibri" w:cs="Arial"/>
        </w:rPr>
        <w:t xml:space="preserve"> FTE</w:t>
      </w:r>
      <w:r w:rsidR="00EE4E6A">
        <w:rPr>
          <w:rFonts w:eastAsia="Calibri" w:cs="Arial"/>
        </w:rPr>
        <w:t>. This is</w:t>
      </w:r>
      <w:r w:rsidR="00BF7B4B" w:rsidRPr="00CC084B">
        <w:rPr>
          <w:rFonts w:eastAsia="Calibri" w:cs="Arial"/>
        </w:rPr>
        <w:t xml:space="preserve"> distributed according to </w:t>
      </w:r>
      <w:r w:rsidR="00EE71D1">
        <w:rPr>
          <w:rFonts w:eastAsia="Calibri" w:cs="Arial"/>
        </w:rPr>
        <w:t xml:space="preserve">the </w:t>
      </w:r>
      <w:r w:rsidR="006077CA" w:rsidRPr="00CC084B">
        <w:rPr>
          <w:rFonts w:eastAsia="Calibri" w:cs="Arial"/>
        </w:rPr>
        <w:t>employment profile</w:t>
      </w:r>
      <w:r w:rsidR="00CC084B" w:rsidRPr="00CC084B">
        <w:rPr>
          <w:rFonts w:eastAsia="Calibri" w:cs="Arial"/>
        </w:rPr>
        <w:t xml:space="preserve"> of </w:t>
      </w:r>
      <w:r w:rsidR="00EE4E6A">
        <w:rPr>
          <w:rFonts w:eastAsia="Calibri" w:cs="Arial"/>
        </w:rPr>
        <w:t xml:space="preserve">people with disability </w:t>
      </w:r>
      <w:r w:rsidR="00CC084B" w:rsidRPr="00CC084B">
        <w:rPr>
          <w:rFonts w:eastAsia="Calibri" w:cs="Arial"/>
        </w:rPr>
        <w:t xml:space="preserve">in </w:t>
      </w:r>
      <w:r w:rsidR="00902AFB">
        <w:rPr>
          <w:rFonts w:eastAsia="Calibri" w:cs="Arial"/>
        </w:rPr>
        <w:t>South Australia</w:t>
      </w:r>
      <w:r w:rsidR="00CC084B" w:rsidRPr="00CC084B">
        <w:rPr>
          <w:rFonts w:eastAsia="Calibri" w:cs="Arial"/>
        </w:rPr>
        <w:t xml:space="preserve"> revealed in SDAC</w:t>
      </w:r>
      <w:r w:rsidR="00EE71D1">
        <w:rPr>
          <w:rFonts w:eastAsia="Calibri" w:cs="Arial"/>
        </w:rPr>
        <w:t xml:space="preserve">. </w:t>
      </w:r>
      <w:r w:rsidR="00EE4E6A">
        <w:rPr>
          <w:rFonts w:eastAsia="Calibri" w:cs="Arial"/>
        </w:rPr>
        <w:t>The employment of carers will grow by a</w:t>
      </w:r>
      <w:r w:rsidR="006077CA" w:rsidRPr="00CC084B">
        <w:rPr>
          <w:rFonts w:eastAsia="Calibri" w:cs="Arial"/>
        </w:rPr>
        <w:t>pproximately</w:t>
      </w:r>
      <w:r w:rsidR="00960CD0">
        <w:rPr>
          <w:rFonts w:eastAsia="Calibri" w:cs="Arial"/>
        </w:rPr>
        <w:t xml:space="preserve"> </w:t>
      </w:r>
      <w:r w:rsidR="00902AFB">
        <w:rPr>
          <w:rFonts w:eastAsia="Calibri" w:cs="Arial"/>
        </w:rPr>
        <w:t>2,270</w:t>
      </w:r>
      <w:r w:rsidR="00BF7B4B" w:rsidRPr="00CC084B">
        <w:rPr>
          <w:rFonts w:eastAsia="Calibri" w:cs="Arial"/>
        </w:rPr>
        <w:t xml:space="preserve"> FTE.  This is distributed </w:t>
      </w:r>
      <w:r w:rsidR="008B1DF6" w:rsidRPr="00CC084B">
        <w:rPr>
          <w:rFonts w:eastAsia="Calibri" w:cs="Arial"/>
        </w:rPr>
        <w:t xml:space="preserve">according to </w:t>
      </w:r>
      <w:r w:rsidR="006077CA" w:rsidRPr="00CC084B">
        <w:rPr>
          <w:rFonts w:eastAsia="Calibri" w:cs="Arial"/>
        </w:rPr>
        <w:t>the</w:t>
      </w:r>
      <w:r w:rsidR="008B1DF6" w:rsidRPr="00CC084B">
        <w:rPr>
          <w:rFonts w:eastAsia="Calibri" w:cs="Arial"/>
        </w:rPr>
        <w:t xml:space="preserve"> mainstream employment </w:t>
      </w:r>
      <w:r w:rsidR="006077CA" w:rsidRPr="00CC084B">
        <w:rPr>
          <w:rFonts w:eastAsia="Calibri" w:cs="Arial"/>
        </w:rPr>
        <w:t>distribution</w:t>
      </w:r>
      <w:r w:rsidR="00CC084B" w:rsidRPr="00CC084B">
        <w:rPr>
          <w:rFonts w:eastAsia="Calibri" w:cs="Arial"/>
        </w:rPr>
        <w:t xml:space="preserve"> in </w:t>
      </w:r>
      <w:r w:rsidR="00902AFB">
        <w:rPr>
          <w:rFonts w:eastAsia="Calibri" w:cs="Arial"/>
        </w:rPr>
        <w:t>South Australia</w:t>
      </w:r>
      <w:r w:rsidR="008B1DF6" w:rsidRPr="00CC084B">
        <w:rPr>
          <w:rFonts w:eastAsia="Calibri" w:cs="Arial"/>
        </w:rPr>
        <w:t>.</w:t>
      </w:r>
    </w:p>
    <w:p w14:paraId="4A46594B" w14:textId="32AF47D3" w:rsidR="00BF7B4B" w:rsidRPr="00193379" w:rsidRDefault="00083DE8" w:rsidP="00193379">
      <w:pPr>
        <w:pStyle w:val="Heading2"/>
        <w:rPr>
          <w:rFonts w:eastAsia="Calibri"/>
        </w:rPr>
      </w:pPr>
      <w:r>
        <w:rPr>
          <w:rFonts w:eastAsia="Calibri"/>
        </w:rPr>
        <w:t xml:space="preserve">Direct </w:t>
      </w:r>
      <w:r w:rsidR="00CD1337">
        <w:rPr>
          <w:rFonts w:eastAsia="Calibri"/>
        </w:rPr>
        <w:t>e</w:t>
      </w:r>
      <w:r w:rsidR="00E539E3" w:rsidRPr="00AE0FE0">
        <w:rPr>
          <w:rFonts w:eastAsia="Calibri"/>
        </w:rPr>
        <w:t xml:space="preserve">mployment gains </w:t>
      </w:r>
      <w:r w:rsidR="00CC084B">
        <w:rPr>
          <w:rFonts w:eastAsia="Calibri"/>
        </w:rPr>
        <w:t xml:space="preserve">(FTE) </w:t>
      </w:r>
      <w:r w:rsidR="00960CD0">
        <w:rPr>
          <w:rFonts w:eastAsia="Calibri"/>
        </w:rPr>
        <w:t xml:space="preserve">from the NDIS in </w:t>
      </w:r>
      <w:r w:rsidR="00902AFB">
        <w:rPr>
          <w:rFonts w:eastAsia="Calibri"/>
        </w:rPr>
        <w:t>South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524"/>
        <w:gridCol w:w="1741"/>
        <w:gridCol w:w="1821"/>
        <w:gridCol w:w="1908"/>
      </w:tblGrid>
      <w:tr w:rsidR="002A584E" w:rsidRPr="00BF7B4B" w14:paraId="785F7634" w14:textId="77777777" w:rsidTr="00902AFB">
        <w:trPr>
          <w:trHeight w:val="20"/>
        </w:trPr>
        <w:tc>
          <w:tcPr>
            <w:tcW w:w="2582" w:type="dxa"/>
            <w:shd w:val="clear" w:color="auto" w:fill="auto"/>
            <w:noWrap/>
            <w:vAlign w:val="bottom"/>
            <w:hideMark/>
          </w:tcPr>
          <w:p w14:paraId="07DC6904" w14:textId="77777777" w:rsidR="00BF7B4B" w:rsidRPr="00FD6C64" w:rsidRDefault="00BF7B4B" w:rsidP="00BF7B4B">
            <w:pPr>
              <w:rPr>
                <w:rFonts w:cs="Arial"/>
              </w:rPr>
            </w:pPr>
            <w:r w:rsidRPr="00FD6C64">
              <w:rPr>
                <w:rFonts w:cs="Arial"/>
              </w:rPr>
              <w:t>Sector</w:t>
            </w:r>
          </w:p>
        </w:tc>
        <w:tc>
          <w:tcPr>
            <w:tcW w:w="1524" w:type="dxa"/>
            <w:shd w:val="clear" w:color="auto" w:fill="auto"/>
            <w:vAlign w:val="bottom"/>
            <w:hideMark/>
          </w:tcPr>
          <w:p w14:paraId="2DB57EF8" w14:textId="77777777" w:rsidR="00BF7B4B" w:rsidRPr="00FD6C64" w:rsidRDefault="00CC084B" w:rsidP="00BF7B4B">
            <w:pPr>
              <w:rPr>
                <w:rFonts w:cs="Arial"/>
              </w:rPr>
            </w:pPr>
            <w:r w:rsidRPr="00FD6C64">
              <w:rPr>
                <w:rFonts w:cs="Arial"/>
              </w:rPr>
              <w:t>Disability employment base</w:t>
            </w:r>
            <w:r w:rsidR="00BF7B4B" w:rsidRPr="00FD6C64">
              <w:rPr>
                <w:rFonts w:cs="Arial"/>
              </w:rPr>
              <w:t xml:space="preserve"> case</w:t>
            </w:r>
          </w:p>
        </w:tc>
        <w:tc>
          <w:tcPr>
            <w:tcW w:w="0" w:type="auto"/>
            <w:shd w:val="clear" w:color="auto" w:fill="auto"/>
            <w:vAlign w:val="bottom"/>
            <w:hideMark/>
          </w:tcPr>
          <w:p w14:paraId="26D4B2A2" w14:textId="77777777" w:rsidR="00BF7B4B" w:rsidRPr="00FD6C64" w:rsidRDefault="00BF7B4B" w:rsidP="00BF7B4B">
            <w:pPr>
              <w:rPr>
                <w:rFonts w:cs="Arial"/>
              </w:rPr>
            </w:pPr>
            <w:r w:rsidRPr="00FD6C64">
              <w:rPr>
                <w:rFonts w:cs="Arial"/>
              </w:rPr>
              <w:t>Disability employment conservative case</w:t>
            </w:r>
          </w:p>
        </w:tc>
        <w:tc>
          <w:tcPr>
            <w:tcW w:w="0" w:type="auto"/>
            <w:shd w:val="clear" w:color="auto" w:fill="auto"/>
            <w:vAlign w:val="bottom"/>
            <w:hideMark/>
          </w:tcPr>
          <w:p w14:paraId="48D5AFB7" w14:textId="77777777" w:rsidR="00BF7B4B" w:rsidRPr="00FD6C64" w:rsidRDefault="00CC084B" w:rsidP="00BF7B4B">
            <w:pPr>
              <w:rPr>
                <w:rFonts w:cs="Arial"/>
              </w:rPr>
            </w:pPr>
            <w:r w:rsidRPr="00FD6C64">
              <w:rPr>
                <w:rFonts w:cs="Arial"/>
              </w:rPr>
              <w:t>Disability employment base</w:t>
            </w:r>
            <w:r w:rsidR="00BF7B4B" w:rsidRPr="00FD6C64">
              <w:rPr>
                <w:rFonts w:cs="Arial"/>
              </w:rPr>
              <w:t xml:space="preserve"> case with impact of new carers</w:t>
            </w:r>
          </w:p>
        </w:tc>
        <w:tc>
          <w:tcPr>
            <w:tcW w:w="0" w:type="auto"/>
            <w:shd w:val="clear" w:color="auto" w:fill="auto"/>
            <w:vAlign w:val="bottom"/>
            <w:hideMark/>
          </w:tcPr>
          <w:p w14:paraId="48C2E888" w14:textId="77777777" w:rsidR="00BF7B4B" w:rsidRPr="00FD6C64" w:rsidRDefault="00BF7B4B" w:rsidP="00BF7B4B">
            <w:pPr>
              <w:rPr>
                <w:rFonts w:cs="Arial"/>
              </w:rPr>
            </w:pPr>
            <w:r w:rsidRPr="00FD6C64">
              <w:rPr>
                <w:rFonts w:cs="Arial"/>
              </w:rPr>
              <w:t>Disability employment conservative case with impact of new carers</w:t>
            </w:r>
          </w:p>
        </w:tc>
      </w:tr>
      <w:tr w:rsidR="00902AFB" w:rsidRPr="00BF7B4B" w14:paraId="62A2ECB3" w14:textId="77777777" w:rsidTr="00902AFB">
        <w:trPr>
          <w:trHeight w:val="20"/>
        </w:trPr>
        <w:tc>
          <w:tcPr>
            <w:tcW w:w="2582" w:type="dxa"/>
            <w:shd w:val="clear" w:color="auto" w:fill="auto"/>
            <w:vAlign w:val="bottom"/>
            <w:hideMark/>
          </w:tcPr>
          <w:p w14:paraId="0146B011" w14:textId="77777777" w:rsidR="00902AFB" w:rsidRPr="00FD6C64" w:rsidRDefault="00902AFB" w:rsidP="00902AFB">
            <w:pPr>
              <w:rPr>
                <w:rFonts w:cs="Arial"/>
              </w:rPr>
            </w:pPr>
            <w:r w:rsidRPr="00FD6C64">
              <w:rPr>
                <w:rFonts w:cs="Arial"/>
              </w:rPr>
              <w:t>Agriculture, Forestry and Fishing</w:t>
            </w:r>
          </w:p>
        </w:tc>
        <w:tc>
          <w:tcPr>
            <w:tcW w:w="1524" w:type="dxa"/>
            <w:shd w:val="clear" w:color="auto" w:fill="auto"/>
            <w:noWrap/>
            <w:hideMark/>
          </w:tcPr>
          <w:p w14:paraId="0FDD235E" w14:textId="64727207" w:rsidR="00902AFB" w:rsidRPr="00902AFB" w:rsidRDefault="00902AFB" w:rsidP="00902AFB">
            <w:pPr>
              <w:jc w:val="center"/>
              <w:rPr>
                <w:rFonts w:cs="Arial"/>
                <w:color w:val="000000"/>
              </w:rPr>
            </w:pPr>
            <w:r w:rsidRPr="00902AFB">
              <w:rPr>
                <w:rFonts w:cs="BrauerNeue-Regular"/>
                <w:color w:val="211D1E"/>
              </w:rPr>
              <w:t>100</w:t>
            </w:r>
          </w:p>
        </w:tc>
        <w:tc>
          <w:tcPr>
            <w:tcW w:w="0" w:type="auto"/>
            <w:shd w:val="clear" w:color="auto" w:fill="auto"/>
            <w:noWrap/>
            <w:hideMark/>
          </w:tcPr>
          <w:p w14:paraId="31A2808D" w14:textId="6C59AE5A" w:rsidR="00902AFB" w:rsidRPr="00902AFB" w:rsidRDefault="00902AFB" w:rsidP="00902AFB">
            <w:pPr>
              <w:jc w:val="center"/>
              <w:rPr>
                <w:rFonts w:cs="Arial"/>
                <w:color w:val="000000"/>
              </w:rPr>
            </w:pPr>
            <w:r w:rsidRPr="00902AFB">
              <w:rPr>
                <w:rFonts w:cs="BrauerNeue-Regular"/>
                <w:color w:val="211D1E"/>
              </w:rPr>
              <w:t>63</w:t>
            </w:r>
          </w:p>
        </w:tc>
        <w:tc>
          <w:tcPr>
            <w:tcW w:w="0" w:type="auto"/>
            <w:shd w:val="clear" w:color="auto" w:fill="auto"/>
            <w:noWrap/>
            <w:hideMark/>
          </w:tcPr>
          <w:p w14:paraId="422A776E" w14:textId="7BFEF455" w:rsidR="00902AFB" w:rsidRPr="00902AFB" w:rsidRDefault="00902AFB" w:rsidP="00902AFB">
            <w:pPr>
              <w:jc w:val="center"/>
              <w:rPr>
                <w:rFonts w:cs="Arial"/>
                <w:color w:val="000000"/>
              </w:rPr>
            </w:pPr>
            <w:r w:rsidRPr="00902AFB">
              <w:rPr>
                <w:rFonts w:cs="BrauerNeue-Regular"/>
                <w:color w:val="211D1E"/>
              </w:rPr>
              <w:t>221</w:t>
            </w:r>
          </w:p>
        </w:tc>
        <w:tc>
          <w:tcPr>
            <w:tcW w:w="0" w:type="auto"/>
            <w:shd w:val="clear" w:color="auto" w:fill="auto"/>
            <w:noWrap/>
            <w:hideMark/>
          </w:tcPr>
          <w:p w14:paraId="72347CC1" w14:textId="66F45282" w:rsidR="00902AFB" w:rsidRPr="00902AFB" w:rsidRDefault="00902AFB" w:rsidP="00902AFB">
            <w:pPr>
              <w:jc w:val="center"/>
              <w:rPr>
                <w:rFonts w:cs="Arial"/>
                <w:color w:val="000000"/>
              </w:rPr>
            </w:pPr>
            <w:r w:rsidRPr="00902AFB">
              <w:rPr>
                <w:rFonts w:cs="BrauerNeue-Regular"/>
                <w:color w:val="211D1E"/>
              </w:rPr>
              <w:t>184</w:t>
            </w:r>
          </w:p>
        </w:tc>
      </w:tr>
      <w:tr w:rsidR="00902AFB" w:rsidRPr="00BF7B4B" w14:paraId="4003C037" w14:textId="77777777" w:rsidTr="00736CF2">
        <w:trPr>
          <w:trHeight w:val="20"/>
        </w:trPr>
        <w:tc>
          <w:tcPr>
            <w:tcW w:w="2582" w:type="dxa"/>
            <w:shd w:val="clear" w:color="auto" w:fill="auto"/>
            <w:vAlign w:val="bottom"/>
            <w:hideMark/>
          </w:tcPr>
          <w:p w14:paraId="1F5F8125" w14:textId="77777777" w:rsidR="00902AFB" w:rsidRPr="00FD6C64" w:rsidRDefault="00902AFB" w:rsidP="00902AFB">
            <w:pPr>
              <w:rPr>
                <w:rFonts w:cs="Arial"/>
              </w:rPr>
            </w:pPr>
            <w:r w:rsidRPr="00FD6C64">
              <w:rPr>
                <w:rFonts w:cs="Arial"/>
              </w:rPr>
              <w:t>Mining</w:t>
            </w:r>
          </w:p>
        </w:tc>
        <w:tc>
          <w:tcPr>
            <w:tcW w:w="1524" w:type="dxa"/>
            <w:shd w:val="clear" w:color="auto" w:fill="auto"/>
            <w:noWrap/>
            <w:hideMark/>
          </w:tcPr>
          <w:p w14:paraId="2DEA346C" w14:textId="4C879A6C" w:rsidR="00902AFB" w:rsidRPr="00902AFB" w:rsidRDefault="00902AFB" w:rsidP="00902AFB">
            <w:pPr>
              <w:jc w:val="center"/>
              <w:rPr>
                <w:rFonts w:cs="Arial"/>
                <w:color w:val="000000"/>
              </w:rPr>
            </w:pPr>
            <w:r w:rsidRPr="00902AFB">
              <w:rPr>
                <w:rFonts w:cs="BrauerNeue-Regular"/>
                <w:color w:val="211D1E"/>
              </w:rPr>
              <w:t>23</w:t>
            </w:r>
          </w:p>
        </w:tc>
        <w:tc>
          <w:tcPr>
            <w:tcW w:w="0" w:type="auto"/>
            <w:shd w:val="clear" w:color="auto" w:fill="auto"/>
            <w:noWrap/>
            <w:hideMark/>
          </w:tcPr>
          <w:p w14:paraId="0CE9CDC2" w14:textId="5B640D5C" w:rsidR="00902AFB" w:rsidRPr="00902AFB" w:rsidRDefault="00902AFB" w:rsidP="00902AFB">
            <w:pPr>
              <w:jc w:val="center"/>
              <w:rPr>
                <w:rFonts w:cs="Arial"/>
                <w:color w:val="000000"/>
              </w:rPr>
            </w:pPr>
            <w:r w:rsidRPr="00902AFB">
              <w:rPr>
                <w:rFonts w:cs="BrauerNeue-Regular"/>
                <w:color w:val="211D1E"/>
              </w:rPr>
              <w:t>15</w:t>
            </w:r>
          </w:p>
        </w:tc>
        <w:tc>
          <w:tcPr>
            <w:tcW w:w="0" w:type="auto"/>
            <w:shd w:val="clear" w:color="auto" w:fill="auto"/>
            <w:noWrap/>
            <w:hideMark/>
          </w:tcPr>
          <w:p w14:paraId="008739A3" w14:textId="3C8D0BF3" w:rsidR="00902AFB" w:rsidRPr="00902AFB" w:rsidRDefault="00902AFB" w:rsidP="00902AFB">
            <w:pPr>
              <w:jc w:val="center"/>
              <w:rPr>
                <w:rFonts w:cs="Arial"/>
                <w:color w:val="000000"/>
              </w:rPr>
            </w:pPr>
            <w:r w:rsidRPr="00902AFB">
              <w:rPr>
                <w:rFonts w:cs="BrauerNeue-Regular"/>
                <w:color w:val="211D1E"/>
              </w:rPr>
              <w:t>73</w:t>
            </w:r>
          </w:p>
        </w:tc>
        <w:tc>
          <w:tcPr>
            <w:tcW w:w="0" w:type="auto"/>
            <w:shd w:val="clear" w:color="auto" w:fill="auto"/>
            <w:noWrap/>
            <w:hideMark/>
          </w:tcPr>
          <w:p w14:paraId="5EBAD17E" w14:textId="2B115CE9" w:rsidR="00902AFB" w:rsidRPr="00902AFB" w:rsidRDefault="00902AFB" w:rsidP="00902AFB">
            <w:pPr>
              <w:jc w:val="center"/>
              <w:rPr>
                <w:rFonts w:cs="Arial"/>
                <w:color w:val="000000"/>
              </w:rPr>
            </w:pPr>
            <w:r w:rsidRPr="00902AFB">
              <w:rPr>
                <w:rFonts w:cs="BrauerNeue-Regular"/>
                <w:color w:val="211D1E"/>
              </w:rPr>
              <w:t>65</w:t>
            </w:r>
          </w:p>
        </w:tc>
      </w:tr>
      <w:tr w:rsidR="00902AFB" w:rsidRPr="00BF7B4B" w14:paraId="55B1CD1E" w14:textId="77777777" w:rsidTr="000874BB">
        <w:trPr>
          <w:trHeight w:val="20"/>
        </w:trPr>
        <w:tc>
          <w:tcPr>
            <w:tcW w:w="2582" w:type="dxa"/>
            <w:shd w:val="clear" w:color="auto" w:fill="auto"/>
            <w:vAlign w:val="bottom"/>
            <w:hideMark/>
          </w:tcPr>
          <w:p w14:paraId="6AF1E36E" w14:textId="77777777" w:rsidR="00902AFB" w:rsidRPr="00FD6C64" w:rsidRDefault="00902AFB" w:rsidP="00902AFB">
            <w:pPr>
              <w:rPr>
                <w:rFonts w:cs="Arial"/>
              </w:rPr>
            </w:pPr>
            <w:r w:rsidRPr="00FD6C64">
              <w:rPr>
                <w:rFonts w:cs="Arial"/>
              </w:rPr>
              <w:t>Manufacturing</w:t>
            </w:r>
          </w:p>
        </w:tc>
        <w:tc>
          <w:tcPr>
            <w:tcW w:w="1524" w:type="dxa"/>
            <w:shd w:val="clear" w:color="auto" w:fill="auto"/>
            <w:noWrap/>
            <w:hideMark/>
          </w:tcPr>
          <w:p w14:paraId="5CAEF0EA" w14:textId="0B76C5DF" w:rsidR="00902AFB" w:rsidRPr="00902AFB" w:rsidRDefault="00902AFB" w:rsidP="00902AFB">
            <w:pPr>
              <w:jc w:val="center"/>
              <w:rPr>
                <w:rFonts w:cs="Arial"/>
                <w:color w:val="000000"/>
              </w:rPr>
            </w:pPr>
            <w:r w:rsidRPr="00902AFB">
              <w:rPr>
                <w:rFonts w:cs="BrauerNeue-Regular"/>
                <w:color w:val="211D1E"/>
              </w:rPr>
              <w:t>336</w:t>
            </w:r>
          </w:p>
        </w:tc>
        <w:tc>
          <w:tcPr>
            <w:tcW w:w="0" w:type="auto"/>
            <w:shd w:val="clear" w:color="auto" w:fill="auto"/>
            <w:noWrap/>
            <w:hideMark/>
          </w:tcPr>
          <w:p w14:paraId="3E5D27E3" w14:textId="7F39B23E" w:rsidR="00902AFB" w:rsidRPr="00902AFB" w:rsidRDefault="00902AFB" w:rsidP="00902AFB">
            <w:pPr>
              <w:jc w:val="center"/>
              <w:rPr>
                <w:rFonts w:cs="Arial"/>
                <w:color w:val="000000"/>
              </w:rPr>
            </w:pPr>
            <w:r w:rsidRPr="00902AFB">
              <w:rPr>
                <w:rFonts w:cs="BrauerNeue-Regular"/>
                <w:color w:val="211D1E"/>
              </w:rPr>
              <w:t>210</w:t>
            </w:r>
          </w:p>
        </w:tc>
        <w:tc>
          <w:tcPr>
            <w:tcW w:w="0" w:type="auto"/>
            <w:shd w:val="clear" w:color="auto" w:fill="auto"/>
            <w:noWrap/>
            <w:hideMark/>
          </w:tcPr>
          <w:p w14:paraId="16CFF201" w14:textId="090BD6BE" w:rsidR="00902AFB" w:rsidRPr="00902AFB" w:rsidRDefault="00902AFB" w:rsidP="00902AFB">
            <w:pPr>
              <w:jc w:val="center"/>
              <w:rPr>
                <w:rFonts w:cs="Arial"/>
                <w:color w:val="000000"/>
              </w:rPr>
            </w:pPr>
            <w:r w:rsidRPr="00902AFB">
              <w:rPr>
                <w:rFonts w:cs="BrauerNeue-Regular"/>
                <w:color w:val="211D1E"/>
              </w:rPr>
              <w:t>603</w:t>
            </w:r>
          </w:p>
        </w:tc>
        <w:tc>
          <w:tcPr>
            <w:tcW w:w="0" w:type="auto"/>
            <w:shd w:val="clear" w:color="auto" w:fill="auto"/>
            <w:noWrap/>
            <w:hideMark/>
          </w:tcPr>
          <w:p w14:paraId="4283CF3A" w14:textId="15CF2EB8" w:rsidR="00902AFB" w:rsidRPr="00902AFB" w:rsidRDefault="00902AFB" w:rsidP="00902AFB">
            <w:pPr>
              <w:jc w:val="center"/>
              <w:rPr>
                <w:rFonts w:cs="Arial"/>
                <w:color w:val="000000"/>
              </w:rPr>
            </w:pPr>
            <w:r w:rsidRPr="00902AFB">
              <w:rPr>
                <w:rFonts w:cs="BrauerNeue-Regular"/>
                <w:color w:val="211D1E"/>
              </w:rPr>
              <w:t>477</w:t>
            </w:r>
          </w:p>
        </w:tc>
      </w:tr>
      <w:tr w:rsidR="00902AFB" w:rsidRPr="00BF7B4B" w14:paraId="64030318" w14:textId="77777777" w:rsidTr="00D96586">
        <w:trPr>
          <w:trHeight w:val="20"/>
        </w:trPr>
        <w:tc>
          <w:tcPr>
            <w:tcW w:w="2582" w:type="dxa"/>
            <w:shd w:val="clear" w:color="auto" w:fill="auto"/>
            <w:vAlign w:val="bottom"/>
            <w:hideMark/>
          </w:tcPr>
          <w:p w14:paraId="2116EB11" w14:textId="77777777" w:rsidR="00902AFB" w:rsidRPr="00FD6C64" w:rsidRDefault="00902AFB" w:rsidP="00902AFB">
            <w:pPr>
              <w:rPr>
                <w:rFonts w:cs="Arial"/>
              </w:rPr>
            </w:pPr>
            <w:r w:rsidRPr="00FD6C64">
              <w:rPr>
                <w:rFonts w:cs="Arial"/>
              </w:rPr>
              <w:t>Electricity, Gas, Water and Waste Services</w:t>
            </w:r>
          </w:p>
        </w:tc>
        <w:tc>
          <w:tcPr>
            <w:tcW w:w="1524" w:type="dxa"/>
            <w:shd w:val="clear" w:color="auto" w:fill="auto"/>
            <w:noWrap/>
            <w:hideMark/>
          </w:tcPr>
          <w:p w14:paraId="0744A5A0" w14:textId="2AFF48C1" w:rsidR="00902AFB" w:rsidRPr="00902AFB" w:rsidRDefault="00902AFB" w:rsidP="00902AFB">
            <w:pPr>
              <w:jc w:val="center"/>
              <w:rPr>
                <w:rFonts w:cs="Arial"/>
                <w:color w:val="000000"/>
              </w:rPr>
            </w:pPr>
            <w:r w:rsidRPr="00902AFB">
              <w:rPr>
                <w:rFonts w:cs="BrauerNeue-Regular"/>
                <w:color w:val="211D1E"/>
              </w:rPr>
              <w:t>46</w:t>
            </w:r>
          </w:p>
        </w:tc>
        <w:tc>
          <w:tcPr>
            <w:tcW w:w="0" w:type="auto"/>
            <w:shd w:val="clear" w:color="auto" w:fill="auto"/>
            <w:noWrap/>
            <w:hideMark/>
          </w:tcPr>
          <w:p w14:paraId="6F92924F" w14:textId="1DC94B9C" w:rsidR="00902AFB" w:rsidRPr="00902AFB" w:rsidRDefault="00902AFB" w:rsidP="00902AFB">
            <w:pPr>
              <w:jc w:val="center"/>
              <w:rPr>
                <w:rFonts w:cs="Arial"/>
                <w:color w:val="000000"/>
              </w:rPr>
            </w:pPr>
            <w:r w:rsidRPr="00902AFB">
              <w:rPr>
                <w:rFonts w:cs="BrauerNeue-Regular"/>
                <w:color w:val="211D1E"/>
              </w:rPr>
              <w:t>29</w:t>
            </w:r>
          </w:p>
        </w:tc>
        <w:tc>
          <w:tcPr>
            <w:tcW w:w="0" w:type="auto"/>
            <w:shd w:val="clear" w:color="auto" w:fill="auto"/>
            <w:noWrap/>
            <w:hideMark/>
          </w:tcPr>
          <w:p w14:paraId="6503E0D3" w14:textId="499307D1" w:rsidR="00902AFB" w:rsidRPr="00902AFB" w:rsidRDefault="00902AFB" w:rsidP="00902AFB">
            <w:pPr>
              <w:jc w:val="center"/>
              <w:rPr>
                <w:rFonts w:cs="Arial"/>
                <w:color w:val="000000"/>
              </w:rPr>
            </w:pPr>
            <w:r w:rsidRPr="00902AFB">
              <w:rPr>
                <w:rFonts w:cs="BrauerNeue-Regular"/>
                <w:color w:val="211D1E"/>
              </w:rPr>
              <w:t>85</w:t>
            </w:r>
          </w:p>
        </w:tc>
        <w:tc>
          <w:tcPr>
            <w:tcW w:w="0" w:type="auto"/>
            <w:shd w:val="clear" w:color="auto" w:fill="auto"/>
            <w:noWrap/>
            <w:hideMark/>
          </w:tcPr>
          <w:p w14:paraId="60D4EFDE" w14:textId="135881B0" w:rsidR="00902AFB" w:rsidRPr="00902AFB" w:rsidRDefault="00902AFB" w:rsidP="00902AFB">
            <w:pPr>
              <w:jc w:val="center"/>
              <w:rPr>
                <w:rFonts w:cs="Arial"/>
                <w:color w:val="000000"/>
              </w:rPr>
            </w:pPr>
            <w:r w:rsidRPr="00902AFB">
              <w:rPr>
                <w:rFonts w:cs="BrauerNeue-Regular"/>
                <w:color w:val="211D1E"/>
              </w:rPr>
              <w:t>68</w:t>
            </w:r>
          </w:p>
        </w:tc>
      </w:tr>
      <w:tr w:rsidR="00902AFB" w:rsidRPr="00BF7B4B" w14:paraId="624F91C0" w14:textId="77777777" w:rsidTr="009E5F76">
        <w:trPr>
          <w:trHeight w:val="20"/>
        </w:trPr>
        <w:tc>
          <w:tcPr>
            <w:tcW w:w="2582" w:type="dxa"/>
            <w:shd w:val="clear" w:color="auto" w:fill="auto"/>
            <w:vAlign w:val="bottom"/>
            <w:hideMark/>
          </w:tcPr>
          <w:p w14:paraId="629A9BB0" w14:textId="77777777" w:rsidR="00902AFB" w:rsidRPr="00FD6C64" w:rsidRDefault="00902AFB" w:rsidP="00902AFB">
            <w:pPr>
              <w:rPr>
                <w:rFonts w:cs="Arial"/>
              </w:rPr>
            </w:pPr>
            <w:r w:rsidRPr="00FD6C64">
              <w:rPr>
                <w:rFonts w:cs="Arial"/>
              </w:rPr>
              <w:t>Construction</w:t>
            </w:r>
          </w:p>
        </w:tc>
        <w:tc>
          <w:tcPr>
            <w:tcW w:w="1524" w:type="dxa"/>
            <w:shd w:val="clear" w:color="auto" w:fill="auto"/>
            <w:noWrap/>
            <w:hideMark/>
          </w:tcPr>
          <w:p w14:paraId="6053A553" w14:textId="5E8B1469" w:rsidR="00902AFB" w:rsidRPr="00902AFB" w:rsidRDefault="00902AFB" w:rsidP="00902AFB">
            <w:pPr>
              <w:jc w:val="center"/>
              <w:rPr>
                <w:rFonts w:cs="Arial"/>
                <w:color w:val="000000"/>
              </w:rPr>
            </w:pPr>
            <w:r w:rsidRPr="00902AFB">
              <w:rPr>
                <w:rFonts w:cs="BrauerNeue-Regular"/>
                <w:color w:val="211D1E"/>
              </w:rPr>
              <w:t>239</w:t>
            </w:r>
          </w:p>
        </w:tc>
        <w:tc>
          <w:tcPr>
            <w:tcW w:w="0" w:type="auto"/>
            <w:shd w:val="clear" w:color="auto" w:fill="auto"/>
            <w:noWrap/>
            <w:hideMark/>
          </w:tcPr>
          <w:p w14:paraId="03FA3AB2" w14:textId="096CB5EB" w:rsidR="00902AFB" w:rsidRPr="00902AFB" w:rsidRDefault="00902AFB" w:rsidP="00902AFB">
            <w:pPr>
              <w:jc w:val="center"/>
              <w:rPr>
                <w:rFonts w:cs="Arial"/>
                <w:color w:val="000000"/>
              </w:rPr>
            </w:pPr>
            <w:r w:rsidRPr="00902AFB">
              <w:rPr>
                <w:rFonts w:cs="BrauerNeue-Regular"/>
                <w:color w:val="211D1E"/>
              </w:rPr>
              <w:t>150</w:t>
            </w:r>
          </w:p>
        </w:tc>
        <w:tc>
          <w:tcPr>
            <w:tcW w:w="0" w:type="auto"/>
            <w:shd w:val="clear" w:color="auto" w:fill="auto"/>
            <w:noWrap/>
            <w:hideMark/>
          </w:tcPr>
          <w:p w14:paraId="31AA7477" w14:textId="4C018D5B" w:rsidR="00902AFB" w:rsidRPr="00902AFB" w:rsidRDefault="00902AFB" w:rsidP="00902AFB">
            <w:pPr>
              <w:jc w:val="center"/>
              <w:rPr>
                <w:rFonts w:cs="Arial"/>
                <w:color w:val="000000"/>
              </w:rPr>
            </w:pPr>
            <w:r w:rsidRPr="00902AFB">
              <w:rPr>
                <w:rFonts w:cs="BrauerNeue-Regular"/>
                <w:color w:val="211D1E"/>
              </w:rPr>
              <w:t>473</w:t>
            </w:r>
          </w:p>
        </w:tc>
        <w:tc>
          <w:tcPr>
            <w:tcW w:w="0" w:type="auto"/>
            <w:shd w:val="clear" w:color="auto" w:fill="auto"/>
            <w:noWrap/>
            <w:hideMark/>
          </w:tcPr>
          <w:p w14:paraId="7342BCBD" w14:textId="68CBDB9C" w:rsidR="00902AFB" w:rsidRPr="00902AFB" w:rsidRDefault="00902AFB" w:rsidP="00902AFB">
            <w:pPr>
              <w:jc w:val="center"/>
              <w:rPr>
                <w:rFonts w:cs="Arial"/>
                <w:color w:val="000000"/>
              </w:rPr>
            </w:pPr>
            <w:r w:rsidRPr="00902AFB">
              <w:rPr>
                <w:rFonts w:cs="BrauerNeue-Regular"/>
                <w:color w:val="211D1E"/>
              </w:rPr>
              <w:t>384</w:t>
            </w:r>
          </w:p>
        </w:tc>
      </w:tr>
      <w:tr w:rsidR="00902AFB" w:rsidRPr="00BF7B4B" w14:paraId="784ECC42" w14:textId="77777777" w:rsidTr="00F218AF">
        <w:trPr>
          <w:trHeight w:val="20"/>
        </w:trPr>
        <w:tc>
          <w:tcPr>
            <w:tcW w:w="2582" w:type="dxa"/>
            <w:shd w:val="clear" w:color="auto" w:fill="auto"/>
            <w:vAlign w:val="bottom"/>
            <w:hideMark/>
          </w:tcPr>
          <w:p w14:paraId="21974C97" w14:textId="77777777" w:rsidR="00902AFB" w:rsidRPr="00FD6C64" w:rsidRDefault="00902AFB" w:rsidP="00902AFB">
            <w:pPr>
              <w:rPr>
                <w:rFonts w:cs="Arial"/>
              </w:rPr>
            </w:pPr>
            <w:r w:rsidRPr="00FD6C64">
              <w:rPr>
                <w:rFonts w:cs="Arial"/>
              </w:rPr>
              <w:t>Wholesale Trade</w:t>
            </w:r>
          </w:p>
        </w:tc>
        <w:tc>
          <w:tcPr>
            <w:tcW w:w="1524" w:type="dxa"/>
            <w:shd w:val="clear" w:color="auto" w:fill="auto"/>
            <w:noWrap/>
            <w:hideMark/>
          </w:tcPr>
          <w:p w14:paraId="44620E87" w14:textId="08098CB7" w:rsidR="00902AFB" w:rsidRPr="00902AFB" w:rsidRDefault="00902AFB" w:rsidP="00902AFB">
            <w:pPr>
              <w:jc w:val="center"/>
              <w:rPr>
                <w:rFonts w:cs="Arial"/>
                <w:color w:val="000000"/>
              </w:rPr>
            </w:pPr>
            <w:r w:rsidRPr="00902AFB">
              <w:rPr>
                <w:rFonts w:cs="BrauerNeue-Regular"/>
                <w:color w:val="211D1E"/>
              </w:rPr>
              <w:t>69</w:t>
            </w:r>
          </w:p>
        </w:tc>
        <w:tc>
          <w:tcPr>
            <w:tcW w:w="0" w:type="auto"/>
            <w:shd w:val="clear" w:color="auto" w:fill="auto"/>
            <w:noWrap/>
            <w:hideMark/>
          </w:tcPr>
          <w:p w14:paraId="00D42A70" w14:textId="3D733517" w:rsidR="00902AFB" w:rsidRPr="00902AFB" w:rsidRDefault="00902AFB" w:rsidP="00902AFB">
            <w:pPr>
              <w:jc w:val="center"/>
              <w:rPr>
                <w:rFonts w:cs="Arial"/>
                <w:color w:val="000000"/>
              </w:rPr>
            </w:pPr>
            <w:r w:rsidRPr="00902AFB">
              <w:rPr>
                <w:rFonts w:cs="BrauerNeue-Regular"/>
                <w:color w:val="211D1E"/>
              </w:rPr>
              <w:t>44</w:t>
            </w:r>
          </w:p>
        </w:tc>
        <w:tc>
          <w:tcPr>
            <w:tcW w:w="0" w:type="auto"/>
            <w:shd w:val="clear" w:color="auto" w:fill="auto"/>
            <w:noWrap/>
            <w:hideMark/>
          </w:tcPr>
          <w:p w14:paraId="666CB28C" w14:textId="32F7932F" w:rsidR="00902AFB" w:rsidRPr="00902AFB" w:rsidRDefault="00902AFB" w:rsidP="00902AFB">
            <w:pPr>
              <w:jc w:val="center"/>
              <w:rPr>
                <w:rFonts w:cs="Arial"/>
                <w:color w:val="000000"/>
              </w:rPr>
            </w:pPr>
            <w:r w:rsidRPr="00902AFB">
              <w:rPr>
                <w:rFonts w:cs="BrauerNeue-Regular"/>
                <w:color w:val="211D1E"/>
              </w:rPr>
              <w:t>158</w:t>
            </w:r>
          </w:p>
        </w:tc>
        <w:tc>
          <w:tcPr>
            <w:tcW w:w="0" w:type="auto"/>
            <w:shd w:val="clear" w:color="auto" w:fill="auto"/>
            <w:noWrap/>
            <w:hideMark/>
          </w:tcPr>
          <w:p w14:paraId="730A96F9" w14:textId="5BC3FD5B" w:rsidR="00902AFB" w:rsidRPr="00902AFB" w:rsidRDefault="00902AFB" w:rsidP="00902AFB">
            <w:pPr>
              <w:jc w:val="center"/>
              <w:rPr>
                <w:rFonts w:cs="Arial"/>
                <w:color w:val="000000"/>
              </w:rPr>
            </w:pPr>
            <w:r w:rsidRPr="00902AFB">
              <w:rPr>
                <w:rFonts w:cs="BrauerNeue-Regular"/>
                <w:color w:val="211D1E"/>
              </w:rPr>
              <w:t>132</w:t>
            </w:r>
          </w:p>
        </w:tc>
      </w:tr>
      <w:tr w:rsidR="00902AFB" w:rsidRPr="00BF7B4B" w14:paraId="281B9885" w14:textId="77777777" w:rsidTr="00A5409D">
        <w:trPr>
          <w:trHeight w:val="20"/>
        </w:trPr>
        <w:tc>
          <w:tcPr>
            <w:tcW w:w="2582" w:type="dxa"/>
            <w:shd w:val="clear" w:color="auto" w:fill="auto"/>
            <w:vAlign w:val="bottom"/>
            <w:hideMark/>
          </w:tcPr>
          <w:p w14:paraId="01FEFF49" w14:textId="77777777" w:rsidR="00902AFB" w:rsidRPr="00FD6C64" w:rsidRDefault="00902AFB" w:rsidP="00902AFB">
            <w:pPr>
              <w:rPr>
                <w:rFonts w:cs="Arial"/>
              </w:rPr>
            </w:pPr>
            <w:r w:rsidRPr="00FD6C64">
              <w:rPr>
                <w:rFonts w:cs="Arial"/>
              </w:rPr>
              <w:t>Retail Trade</w:t>
            </w:r>
          </w:p>
        </w:tc>
        <w:tc>
          <w:tcPr>
            <w:tcW w:w="1524" w:type="dxa"/>
            <w:shd w:val="clear" w:color="auto" w:fill="auto"/>
            <w:noWrap/>
            <w:hideMark/>
          </w:tcPr>
          <w:p w14:paraId="2E943803" w14:textId="57CD8C4D" w:rsidR="00902AFB" w:rsidRPr="00902AFB" w:rsidRDefault="00902AFB" w:rsidP="00902AFB">
            <w:pPr>
              <w:jc w:val="center"/>
              <w:rPr>
                <w:rFonts w:cs="Arial"/>
                <w:color w:val="000000"/>
              </w:rPr>
            </w:pPr>
            <w:r w:rsidRPr="00902AFB">
              <w:rPr>
                <w:rFonts w:cs="BrauerNeue-Regular"/>
                <w:color w:val="211D1E"/>
              </w:rPr>
              <w:t>351</w:t>
            </w:r>
          </w:p>
        </w:tc>
        <w:tc>
          <w:tcPr>
            <w:tcW w:w="0" w:type="auto"/>
            <w:shd w:val="clear" w:color="auto" w:fill="auto"/>
            <w:noWrap/>
            <w:hideMark/>
          </w:tcPr>
          <w:p w14:paraId="0735902E" w14:textId="37929390" w:rsidR="00902AFB" w:rsidRPr="00902AFB" w:rsidRDefault="00902AFB" w:rsidP="00902AFB">
            <w:pPr>
              <w:jc w:val="center"/>
              <w:rPr>
                <w:rFonts w:cs="Arial"/>
                <w:color w:val="000000"/>
              </w:rPr>
            </w:pPr>
            <w:r w:rsidRPr="00902AFB">
              <w:rPr>
                <w:rFonts w:cs="BrauerNeue-Regular"/>
                <w:color w:val="211D1E"/>
              </w:rPr>
              <w:t>220</w:t>
            </w:r>
          </w:p>
        </w:tc>
        <w:tc>
          <w:tcPr>
            <w:tcW w:w="0" w:type="auto"/>
            <w:shd w:val="clear" w:color="auto" w:fill="auto"/>
            <w:noWrap/>
            <w:hideMark/>
          </w:tcPr>
          <w:p w14:paraId="2CE8EAF6" w14:textId="156BAE89" w:rsidR="00902AFB" w:rsidRPr="00902AFB" w:rsidRDefault="00902AFB" w:rsidP="00902AFB">
            <w:pPr>
              <w:jc w:val="center"/>
              <w:rPr>
                <w:rFonts w:cs="Arial"/>
                <w:color w:val="000000"/>
              </w:rPr>
            </w:pPr>
            <w:r w:rsidRPr="00902AFB">
              <w:rPr>
                <w:rFonts w:cs="BrauerNeue-Regular"/>
                <w:color w:val="211D1E"/>
              </w:rPr>
              <w:t>532</w:t>
            </w:r>
          </w:p>
        </w:tc>
        <w:tc>
          <w:tcPr>
            <w:tcW w:w="0" w:type="auto"/>
            <w:shd w:val="clear" w:color="auto" w:fill="auto"/>
            <w:noWrap/>
            <w:hideMark/>
          </w:tcPr>
          <w:p w14:paraId="7E8AA652" w14:textId="0B956567" w:rsidR="00902AFB" w:rsidRPr="00902AFB" w:rsidRDefault="00902AFB" w:rsidP="00902AFB">
            <w:pPr>
              <w:jc w:val="center"/>
              <w:rPr>
                <w:rFonts w:cs="Arial"/>
                <w:color w:val="000000"/>
              </w:rPr>
            </w:pPr>
            <w:r w:rsidRPr="00902AFB">
              <w:rPr>
                <w:rFonts w:cs="BrauerNeue-Regular"/>
                <w:color w:val="211D1E"/>
              </w:rPr>
              <w:t>401</w:t>
            </w:r>
          </w:p>
        </w:tc>
      </w:tr>
      <w:tr w:rsidR="00902AFB" w:rsidRPr="00BF7B4B" w14:paraId="4F570705" w14:textId="77777777" w:rsidTr="00817812">
        <w:trPr>
          <w:trHeight w:val="20"/>
        </w:trPr>
        <w:tc>
          <w:tcPr>
            <w:tcW w:w="2582" w:type="dxa"/>
            <w:shd w:val="clear" w:color="auto" w:fill="auto"/>
            <w:vAlign w:val="bottom"/>
            <w:hideMark/>
          </w:tcPr>
          <w:p w14:paraId="45B6DC31" w14:textId="77777777" w:rsidR="00902AFB" w:rsidRPr="00FD6C64" w:rsidRDefault="00902AFB" w:rsidP="00902AFB">
            <w:pPr>
              <w:rPr>
                <w:rFonts w:cs="Arial"/>
              </w:rPr>
            </w:pPr>
            <w:r w:rsidRPr="00FD6C64">
              <w:rPr>
                <w:rFonts w:cs="Arial"/>
              </w:rPr>
              <w:lastRenderedPageBreak/>
              <w:t>Accommodation and Food Services</w:t>
            </w:r>
          </w:p>
        </w:tc>
        <w:tc>
          <w:tcPr>
            <w:tcW w:w="1524" w:type="dxa"/>
            <w:shd w:val="clear" w:color="auto" w:fill="auto"/>
            <w:noWrap/>
            <w:hideMark/>
          </w:tcPr>
          <w:p w14:paraId="132A0E48" w14:textId="02DC1E8B" w:rsidR="00902AFB" w:rsidRPr="00902AFB" w:rsidRDefault="00902AFB" w:rsidP="00902AFB">
            <w:pPr>
              <w:jc w:val="center"/>
              <w:rPr>
                <w:rFonts w:cs="Arial"/>
                <w:color w:val="000000"/>
              </w:rPr>
            </w:pPr>
            <w:r w:rsidRPr="00902AFB">
              <w:rPr>
                <w:rFonts w:cs="BrauerNeue-Regular"/>
                <w:color w:val="211D1E"/>
              </w:rPr>
              <w:t>112</w:t>
            </w:r>
          </w:p>
        </w:tc>
        <w:tc>
          <w:tcPr>
            <w:tcW w:w="0" w:type="auto"/>
            <w:shd w:val="clear" w:color="auto" w:fill="auto"/>
            <w:noWrap/>
            <w:hideMark/>
          </w:tcPr>
          <w:p w14:paraId="4F72A8C3" w14:textId="10EE3775" w:rsidR="00902AFB" w:rsidRPr="00902AFB" w:rsidRDefault="00902AFB" w:rsidP="00902AFB">
            <w:pPr>
              <w:jc w:val="center"/>
              <w:rPr>
                <w:rFonts w:cs="Arial"/>
                <w:color w:val="000000"/>
              </w:rPr>
            </w:pPr>
            <w:r w:rsidRPr="00902AFB">
              <w:rPr>
                <w:rFonts w:cs="BrauerNeue-Regular"/>
                <w:color w:val="211D1E"/>
              </w:rPr>
              <w:t>70</w:t>
            </w:r>
          </w:p>
        </w:tc>
        <w:tc>
          <w:tcPr>
            <w:tcW w:w="0" w:type="auto"/>
            <w:shd w:val="clear" w:color="auto" w:fill="auto"/>
            <w:noWrap/>
            <w:hideMark/>
          </w:tcPr>
          <w:p w14:paraId="7CC11B0D" w14:textId="253AC55B" w:rsidR="00902AFB" w:rsidRPr="00902AFB" w:rsidRDefault="00902AFB" w:rsidP="00902AFB">
            <w:pPr>
              <w:jc w:val="center"/>
              <w:rPr>
                <w:rFonts w:cs="Arial"/>
                <w:color w:val="000000"/>
              </w:rPr>
            </w:pPr>
            <w:r w:rsidRPr="00902AFB">
              <w:rPr>
                <w:rFonts w:cs="BrauerNeue-Regular"/>
                <w:color w:val="211D1E"/>
              </w:rPr>
              <w:t>196</w:t>
            </w:r>
          </w:p>
        </w:tc>
        <w:tc>
          <w:tcPr>
            <w:tcW w:w="0" w:type="auto"/>
            <w:shd w:val="clear" w:color="auto" w:fill="auto"/>
            <w:noWrap/>
            <w:hideMark/>
          </w:tcPr>
          <w:p w14:paraId="1737B63D" w14:textId="7A679242" w:rsidR="00902AFB" w:rsidRPr="00902AFB" w:rsidRDefault="00902AFB" w:rsidP="00902AFB">
            <w:pPr>
              <w:jc w:val="center"/>
              <w:rPr>
                <w:rFonts w:cs="Arial"/>
                <w:color w:val="000000"/>
              </w:rPr>
            </w:pPr>
            <w:r w:rsidRPr="00902AFB">
              <w:rPr>
                <w:rFonts w:cs="BrauerNeue-Regular"/>
                <w:color w:val="211D1E"/>
              </w:rPr>
              <w:t>154</w:t>
            </w:r>
          </w:p>
        </w:tc>
      </w:tr>
      <w:tr w:rsidR="00902AFB" w:rsidRPr="00BF7B4B" w14:paraId="1F629900" w14:textId="77777777" w:rsidTr="00B506B1">
        <w:trPr>
          <w:trHeight w:val="20"/>
        </w:trPr>
        <w:tc>
          <w:tcPr>
            <w:tcW w:w="2582" w:type="dxa"/>
            <w:shd w:val="clear" w:color="auto" w:fill="auto"/>
            <w:vAlign w:val="bottom"/>
            <w:hideMark/>
          </w:tcPr>
          <w:p w14:paraId="58B521E2" w14:textId="77777777" w:rsidR="00902AFB" w:rsidRPr="00FD6C64" w:rsidRDefault="00902AFB" w:rsidP="00902AFB">
            <w:pPr>
              <w:rPr>
                <w:rFonts w:cs="Arial"/>
              </w:rPr>
            </w:pPr>
            <w:r w:rsidRPr="00FD6C64">
              <w:rPr>
                <w:rFonts w:cs="Arial"/>
              </w:rPr>
              <w:t>Transport, Postal and Warehousing</w:t>
            </w:r>
          </w:p>
        </w:tc>
        <w:tc>
          <w:tcPr>
            <w:tcW w:w="1524" w:type="dxa"/>
            <w:shd w:val="clear" w:color="auto" w:fill="auto"/>
            <w:noWrap/>
            <w:hideMark/>
          </w:tcPr>
          <w:p w14:paraId="37E1B77D" w14:textId="6A8646F2" w:rsidR="00902AFB" w:rsidRPr="00902AFB" w:rsidRDefault="00902AFB" w:rsidP="00902AFB">
            <w:pPr>
              <w:jc w:val="center"/>
              <w:rPr>
                <w:rFonts w:cs="Arial"/>
                <w:color w:val="000000"/>
              </w:rPr>
            </w:pPr>
            <w:r w:rsidRPr="00902AFB">
              <w:rPr>
                <w:rFonts w:cs="BrauerNeue-Regular"/>
                <w:color w:val="211D1E"/>
              </w:rPr>
              <w:t>139</w:t>
            </w:r>
          </w:p>
        </w:tc>
        <w:tc>
          <w:tcPr>
            <w:tcW w:w="0" w:type="auto"/>
            <w:shd w:val="clear" w:color="auto" w:fill="auto"/>
            <w:noWrap/>
            <w:hideMark/>
          </w:tcPr>
          <w:p w14:paraId="69490ED3" w14:textId="4863FA83" w:rsidR="00902AFB" w:rsidRPr="00902AFB" w:rsidRDefault="00902AFB" w:rsidP="00902AFB">
            <w:pPr>
              <w:jc w:val="center"/>
              <w:rPr>
                <w:rFonts w:cs="Arial"/>
                <w:color w:val="000000"/>
              </w:rPr>
            </w:pPr>
            <w:r w:rsidRPr="00902AFB">
              <w:rPr>
                <w:rFonts w:cs="BrauerNeue-Regular"/>
                <w:color w:val="211D1E"/>
              </w:rPr>
              <w:t>87</w:t>
            </w:r>
          </w:p>
        </w:tc>
        <w:tc>
          <w:tcPr>
            <w:tcW w:w="0" w:type="auto"/>
            <w:shd w:val="clear" w:color="auto" w:fill="auto"/>
            <w:noWrap/>
            <w:hideMark/>
          </w:tcPr>
          <w:p w14:paraId="32CA9B61" w14:textId="773CC41A" w:rsidR="00902AFB" w:rsidRPr="00902AFB" w:rsidRDefault="00902AFB" w:rsidP="00902AFB">
            <w:pPr>
              <w:jc w:val="center"/>
              <w:rPr>
                <w:rFonts w:cs="Arial"/>
                <w:color w:val="000000"/>
              </w:rPr>
            </w:pPr>
            <w:r w:rsidRPr="00902AFB">
              <w:rPr>
                <w:rFonts w:cs="BrauerNeue-Regular"/>
                <w:color w:val="211D1E"/>
              </w:rPr>
              <w:t>261</w:t>
            </w:r>
          </w:p>
        </w:tc>
        <w:tc>
          <w:tcPr>
            <w:tcW w:w="0" w:type="auto"/>
            <w:shd w:val="clear" w:color="auto" w:fill="auto"/>
            <w:noWrap/>
            <w:hideMark/>
          </w:tcPr>
          <w:p w14:paraId="21B7B334" w14:textId="25B454E4" w:rsidR="00902AFB" w:rsidRPr="00902AFB" w:rsidRDefault="00902AFB" w:rsidP="00902AFB">
            <w:pPr>
              <w:jc w:val="center"/>
              <w:rPr>
                <w:rFonts w:cs="Arial"/>
                <w:color w:val="000000"/>
              </w:rPr>
            </w:pPr>
            <w:r w:rsidRPr="00902AFB">
              <w:rPr>
                <w:rFonts w:cs="BrauerNeue-Regular"/>
                <w:color w:val="211D1E"/>
              </w:rPr>
              <w:t>209</w:t>
            </w:r>
          </w:p>
        </w:tc>
      </w:tr>
      <w:tr w:rsidR="00902AFB" w:rsidRPr="00BF7B4B" w14:paraId="71E116E4" w14:textId="77777777" w:rsidTr="00967B59">
        <w:trPr>
          <w:trHeight w:val="20"/>
        </w:trPr>
        <w:tc>
          <w:tcPr>
            <w:tcW w:w="2582" w:type="dxa"/>
            <w:shd w:val="clear" w:color="auto" w:fill="auto"/>
            <w:vAlign w:val="bottom"/>
            <w:hideMark/>
          </w:tcPr>
          <w:p w14:paraId="249456F0" w14:textId="77777777" w:rsidR="00902AFB" w:rsidRPr="00FD6C64" w:rsidRDefault="00902AFB" w:rsidP="00902AFB">
            <w:pPr>
              <w:rPr>
                <w:rFonts w:cs="Arial"/>
              </w:rPr>
            </w:pPr>
            <w:r w:rsidRPr="00FD6C64">
              <w:rPr>
                <w:rFonts w:cs="Arial"/>
              </w:rPr>
              <w:t>Information Media and Telecommunications</w:t>
            </w:r>
          </w:p>
        </w:tc>
        <w:tc>
          <w:tcPr>
            <w:tcW w:w="1524" w:type="dxa"/>
            <w:shd w:val="clear" w:color="auto" w:fill="auto"/>
            <w:noWrap/>
            <w:hideMark/>
          </w:tcPr>
          <w:p w14:paraId="69D80908" w14:textId="0512E760" w:rsidR="00902AFB" w:rsidRPr="00902AFB" w:rsidRDefault="00902AFB" w:rsidP="00902AFB">
            <w:pPr>
              <w:jc w:val="center"/>
              <w:rPr>
                <w:rFonts w:cs="Arial"/>
                <w:color w:val="000000"/>
              </w:rPr>
            </w:pPr>
            <w:r w:rsidRPr="00902AFB">
              <w:rPr>
                <w:rFonts w:cs="BrauerNeue-Regular"/>
                <w:color w:val="211D1E"/>
              </w:rPr>
              <w:t>58</w:t>
            </w:r>
          </w:p>
        </w:tc>
        <w:tc>
          <w:tcPr>
            <w:tcW w:w="0" w:type="auto"/>
            <w:shd w:val="clear" w:color="auto" w:fill="auto"/>
            <w:noWrap/>
            <w:hideMark/>
          </w:tcPr>
          <w:p w14:paraId="1FDF5B90" w14:textId="4363C22F" w:rsidR="00902AFB" w:rsidRPr="00902AFB" w:rsidRDefault="00902AFB" w:rsidP="00902AFB">
            <w:pPr>
              <w:jc w:val="center"/>
              <w:rPr>
                <w:rFonts w:cs="Arial"/>
                <w:color w:val="000000"/>
              </w:rPr>
            </w:pPr>
            <w:r w:rsidRPr="00902AFB">
              <w:rPr>
                <w:rFonts w:cs="BrauerNeue-Regular"/>
                <w:color w:val="211D1E"/>
              </w:rPr>
              <w:t>36</w:t>
            </w:r>
          </w:p>
        </w:tc>
        <w:tc>
          <w:tcPr>
            <w:tcW w:w="0" w:type="auto"/>
            <w:shd w:val="clear" w:color="auto" w:fill="auto"/>
            <w:noWrap/>
            <w:hideMark/>
          </w:tcPr>
          <w:p w14:paraId="56C86D1E" w14:textId="34E2D0C1" w:rsidR="00902AFB" w:rsidRPr="00902AFB" w:rsidRDefault="00902AFB" w:rsidP="00902AFB">
            <w:pPr>
              <w:jc w:val="center"/>
              <w:rPr>
                <w:rFonts w:cs="Arial"/>
                <w:color w:val="000000"/>
              </w:rPr>
            </w:pPr>
            <w:r w:rsidRPr="00902AFB">
              <w:rPr>
                <w:rFonts w:cs="BrauerNeue-Regular"/>
                <w:color w:val="211D1E"/>
              </w:rPr>
              <w:t>96</w:t>
            </w:r>
          </w:p>
        </w:tc>
        <w:tc>
          <w:tcPr>
            <w:tcW w:w="0" w:type="auto"/>
            <w:shd w:val="clear" w:color="auto" w:fill="auto"/>
            <w:noWrap/>
            <w:hideMark/>
          </w:tcPr>
          <w:p w14:paraId="620EEE84" w14:textId="56EADBAE" w:rsidR="00902AFB" w:rsidRPr="00902AFB" w:rsidRDefault="00902AFB" w:rsidP="00902AFB">
            <w:pPr>
              <w:jc w:val="center"/>
              <w:rPr>
                <w:rFonts w:cs="Arial"/>
                <w:color w:val="000000"/>
              </w:rPr>
            </w:pPr>
            <w:r w:rsidRPr="00902AFB">
              <w:rPr>
                <w:rFonts w:cs="BrauerNeue-Regular"/>
                <w:color w:val="211D1E"/>
              </w:rPr>
              <w:t>74</w:t>
            </w:r>
          </w:p>
        </w:tc>
      </w:tr>
      <w:tr w:rsidR="00902AFB" w:rsidRPr="00BF7B4B" w14:paraId="736FCBBC" w14:textId="77777777" w:rsidTr="00B72AF6">
        <w:trPr>
          <w:trHeight w:val="20"/>
        </w:trPr>
        <w:tc>
          <w:tcPr>
            <w:tcW w:w="2582" w:type="dxa"/>
            <w:shd w:val="clear" w:color="auto" w:fill="auto"/>
            <w:vAlign w:val="bottom"/>
            <w:hideMark/>
          </w:tcPr>
          <w:p w14:paraId="633819F8" w14:textId="77777777" w:rsidR="00902AFB" w:rsidRPr="00FD6C64" w:rsidRDefault="00902AFB" w:rsidP="00902AFB">
            <w:pPr>
              <w:rPr>
                <w:rFonts w:cs="Arial"/>
              </w:rPr>
            </w:pPr>
            <w:r w:rsidRPr="00FD6C64">
              <w:rPr>
                <w:rFonts w:cs="Arial"/>
              </w:rPr>
              <w:t>Financial and Insurance Services</w:t>
            </w:r>
          </w:p>
        </w:tc>
        <w:tc>
          <w:tcPr>
            <w:tcW w:w="1524" w:type="dxa"/>
            <w:shd w:val="clear" w:color="auto" w:fill="auto"/>
            <w:noWrap/>
            <w:hideMark/>
          </w:tcPr>
          <w:p w14:paraId="7A4923B8" w14:textId="38D6A338" w:rsidR="00902AFB" w:rsidRPr="00902AFB" w:rsidRDefault="00902AFB" w:rsidP="00902AFB">
            <w:pPr>
              <w:jc w:val="center"/>
              <w:rPr>
                <w:rFonts w:cs="Arial"/>
                <w:color w:val="000000"/>
              </w:rPr>
            </w:pPr>
            <w:r w:rsidRPr="00902AFB">
              <w:rPr>
                <w:rFonts w:cs="BrauerNeue-Regular"/>
                <w:color w:val="211D1E"/>
              </w:rPr>
              <w:t>97</w:t>
            </w:r>
          </w:p>
        </w:tc>
        <w:tc>
          <w:tcPr>
            <w:tcW w:w="0" w:type="auto"/>
            <w:shd w:val="clear" w:color="auto" w:fill="auto"/>
            <w:noWrap/>
            <w:hideMark/>
          </w:tcPr>
          <w:p w14:paraId="62EC47DF" w14:textId="4E82EABC" w:rsidR="00902AFB" w:rsidRPr="00902AFB" w:rsidRDefault="00902AFB" w:rsidP="00902AFB">
            <w:pPr>
              <w:jc w:val="center"/>
              <w:rPr>
                <w:rFonts w:cs="Arial"/>
                <w:color w:val="000000"/>
              </w:rPr>
            </w:pPr>
            <w:r w:rsidRPr="00902AFB">
              <w:rPr>
                <w:rFonts w:cs="BrauerNeue-Regular"/>
                <w:color w:val="211D1E"/>
              </w:rPr>
              <w:t>60</w:t>
            </w:r>
          </w:p>
        </w:tc>
        <w:tc>
          <w:tcPr>
            <w:tcW w:w="0" w:type="auto"/>
            <w:shd w:val="clear" w:color="auto" w:fill="auto"/>
            <w:noWrap/>
            <w:hideMark/>
          </w:tcPr>
          <w:p w14:paraId="1D8E23EF" w14:textId="728B4B52" w:rsidR="00902AFB" w:rsidRPr="00902AFB" w:rsidRDefault="00902AFB" w:rsidP="00902AFB">
            <w:pPr>
              <w:jc w:val="center"/>
              <w:rPr>
                <w:rFonts w:cs="Arial"/>
                <w:color w:val="000000"/>
              </w:rPr>
            </w:pPr>
            <w:r w:rsidRPr="00902AFB">
              <w:rPr>
                <w:rFonts w:cs="BrauerNeue-Regular"/>
                <w:color w:val="211D1E"/>
              </w:rPr>
              <w:t>170</w:t>
            </w:r>
          </w:p>
        </w:tc>
        <w:tc>
          <w:tcPr>
            <w:tcW w:w="0" w:type="auto"/>
            <w:shd w:val="clear" w:color="auto" w:fill="auto"/>
            <w:noWrap/>
            <w:hideMark/>
          </w:tcPr>
          <w:p w14:paraId="71054D35" w14:textId="6FC160E9" w:rsidR="00902AFB" w:rsidRPr="00902AFB" w:rsidRDefault="00902AFB" w:rsidP="00902AFB">
            <w:pPr>
              <w:jc w:val="center"/>
              <w:rPr>
                <w:rFonts w:cs="Arial"/>
                <w:color w:val="000000"/>
              </w:rPr>
            </w:pPr>
            <w:r w:rsidRPr="00902AFB">
              <w:rPr>
                <w:rFonts w:cs="BrauerNeue-Regular"/>
                <w:color w:val="211D1E"/>
              </w:rPr>
              <w:t>134</w:t>
            </w:r>
          </w:p>
        </w:tc>
      </w:tr>
      <w:tr w:rsidR="00902AFB" w:rsidRPr="00BF7B4B" w14:paraId="1AD4589F" w14:textId="77777777" w:rsidTr="00FB0F26">
        <w:trPr>
          <w:trHeight w:val="20"/>
        </w:trPr>
        <w:tc>
          <w:tcPr>
            <w:tcW w:w="2582" w:type="dxa"/>
            <w:shd w:val="clear" w:color="auto" w:fill="auto"/>
            <w:vAlign w:val="bottom"/>
            <w:hideMark/>
          </w:tcPr>
          <w:p w14:paraId="22E7D147" w14:textId="77777777" w:rsidR="00902AFB" w:rsidRPr="00FD6C64" w:rsidRDefault="00902AFB" w:rsidP="00902AFB">
            <w:pPr>
              <w:rPr>
                <w:rFonts w:cs="Arial"/>
              </w:rPr>
            </w:pPr>
            <w:r w:rsidRPr="00FD6C64">
              <w:rPr>
                <w:rFonts w:cs="Arial"/>
              </w:rPr>
              <w:t>Rental, Hiring and Real Estate Services</w:t>
            </w:r>
          </w:p>
        </w:tc>
        <w:tc>
          <w:tcPr>
            <w:tcW w:w="1524" w:type="dxa"/>
            <w:shd w:val="clear" w:color="auto" w:fill="auto"/>
            <w:noWrap/>
            <w:hideMark/>
          </w:tcPr>
          <w:p w14:paraId="32544C83" w14:textId="6A910BEC" w:rsidR="00902AFB" w:rsidRPr="00902AFB" w:rsidRDefault="00902AFB" w:rsidP="00902AFB">
            <w:pPr>
              <w:jc w:val="center"/>
              <w:rPr>
                <w:rFonts w:cs="Arial"/>
                <w:color w:val="000000"/>
              </w:rPr>
            </w:pPr>
            <w:r w:rsidRPr="00902AFB">
              <w:rPr>
                <w:rFonts w:cs="BrauerNeue-Regular"/>
                <w:color w:val="211D1E"/>
              </w:rPr>
              <w:t>35</w:t>
            </w:r>
          </w:p>
        </w:tc>
        <w:tc>
          <w:tcPr>
            <w:tcW w:w="0" w:type="auto"/>
            <w:shd w:val="clear" w:color="auto" w:fill="auto"/>
            <w:noWrap/>
            <w:hideMark/>
          </w:tcPr>
          <w:p w14:paraId="67080E83" w14:textId="1ED37D66" w:rsidR="00902AFB" w:rsidRPr="00902AFB" w:rsidRDefault="00902AFB" w:rsidP="00902AFB">
            <w:pPr>
              <w:jc w:val="center"/>
              <w:rPr>
                <w:rFonts w:cs="Arial"/>
                <w:color w:val="000000"/>
              </w:rPr>
            </w:pPr>
            <w:r w:rsidRPr="00902AFB">
              <w:rPr>
                <w:rFonts w:cs="BrauerNeue-Regular"/>
                <w:color w:val="211D1E"/>
              </w:rPr>
              <w:t>22</w:t>
            </w:r>
          </w:p>
        </w:tc>
        <w:tc>
          <w:tcPr>
            <w:tcW w:w="0" w:type="auto"/>
            <w:shd w:val="clear" w:color="auto" w:fill="auto"/>
            <w:noWrap/>
            <w:hideMark/>
          </w:tcPr>
          <w:p w14:paraId="3B219806" w14:textId="367CDEE8" w:rsidR="00902AFB" w:rsidRPr="00902AFB" w:rsidRDefault="00902AFB" w:rsidP="00902AFB">
            <w:pPr>
              <w:jc w:val="center"/>
              <w:rPr>
                <w:rFonts w:cs="Arial"/>
                <w:color w:val="000000"/>
              </w:rPr>
            </w:pPr>
            <w:r w:rsidRPr="00902AFB">
              <w:rPr>
                <w:rFonts w:cs="BrauerNeue-Regular"/>
                <w:color w:val="211D1E"/>
              </w:rPr>
              <w:t>70</w:t>
            </w:r>
          </w:p>
        </w:tc>
        <w:tc>
          <w:tcPr>
            <w:tcW w:w="0" w:type="auto"/>
            <w:shd w:val="clear" w:color="auto" w:fill="auto"/>
            <w:noWrap/>
            <w:hideMark/>
          </w:tcPr>
          <w:p w14:paraId="12D1EF41" w14:textId="24FBFF5E" w:rsidR="00902AFB" w:rsidRPr="00902AFB" w:rsidRDefault="00902AFB" w:rsidP="00902AFB">
            <w:pPr>
              <w:jc w:val="center"/>
              <w:rPr>
                <w:rFonts w:cs="Arial"/>
                <w:color w:val="000000"/>
              </w:rPr>
            </w:pPr>
            <w:r w:rsidRPr="00902AFB">
              <w:rPr>
                <w:rFonts w:cs="BrauerNeue-Regular"/>
                <w:color w:val="211D1E"/>
              </w:rPr>
              <w:t>57</w:t>
            </w:r>
          </w:p>
        </w:tc>
      </w:tr>
      <w:tr w:rsidR="00902AFB" w:rsidRPr="00BF7B4B" w14:paraId="320BE8AF" w14:textId="77777777" w:rsidTr="00EB38C8">
        <w:trPr>
          <w:trHeight w:val="20"/>
        </w:trPr>
        <w:tc>
          <w:tcPr>
            <w:tcW w:w="2582" w:type="dxa"/>
            <w:shd w:val="clear" w:color="auto" w:fill="auto"/>
            <w:vAlign w:val="bottom"/>
            <w:hideMark/>
          </w:tcPr>
          <w:p w14:paraId="5F589497" w14:textId="77777777" w:rsidR="00902AFB" w:rsidRPr="00FD6C64" w:rsidRDefault="00902AFB" w:rsidP="00902AFB">
            <w:pPr>
              <w:rPr>
                <w:rFonts w:cs="Arial"/>
              </w:rPr>
            </w:pPr>
            <w:r w:rsidRPr="00FD6C64">
              <w:rPr>
                <w:rFonts w:cs="Arial"/>
              </w:rPr>
              <w:t>Professional, Scientific and Technical Services</w:t>
            </w:r>
          </w:p>
        </w:tc>
        <w:tc>
          <w:tcPr>
            <w:tcW w:w="1524" w:type="dxa"/>
            <w:shd w:val="clear" w:color="auto" w:fill="auto"/>
            <w:noWrap/>
            <w:hideMark/>
          </w:tcPr>
          <w:p w14:paraId="644953F9" w14:textId="20D49315" w:rsidR="00902AFB" w:rsidRPr="00902AFB" w:rsidRDefault="00902AFB" w:rsidP="00902AFB">
            <w:pPr>
              <w:jc w:val="center"/>
              <w:rPr>
                <w:rFonts w:cs="Arial"/>
                <w:color w:val="000000"/>
              </w:rPr>
            </w:pPr>
            <w:r w:rsidRPr="00902AFB">
              <w:rPr>
                <w:rFonts w:cs="BrauerNeue-Regular"/>
                <w:color w:val="211D1E"/>
              </w:rPr>
              <w:t>181</w:t>
            </w:r>
          </w:p>
        </w:tc>
        <w:tc>
          <w:tcPr>
            <w:tcW w:w="0" w:type="auto"/>
            <w:shd w:val="clear" w:color="auto" w:fill="auto"/>
            <w:noWrap/>
            <w:hideMark/>
          </w:tcPr>
          <w:p w14:paraId="6C275F9B" w14:textId="2F93B0AE" w:rsidR="00902AFB" w:rsidRPr="00902AFB" w:rsidRDefault="00902AFB" w:rsidP="00902AFB">
            <w:pPr>
              <w:jc w:val="center"/>
              <w:rPr>
                <w:rFonts w:cs="Arial"/>
                <w:color w:val="000000"/>
              </w:rPr>
            </w:pPr>
            <w:r w:rsidRPr="00902AFB">
              <w:rPr>
                <w:rFonts w:cs="BrauerNeue-Regular"/>
                <w:color w:val="211D1E"/>
              </w:rPr>
              <w:t>114</w:t>
            </w:r>
          </w:p>
        </w:tc>
        <w:tc>
          <w:tcPr>
            <w:tcW w:w="0" w:type="auto"/>
            <w:shd w:val="clear" w:color="auto" w:fill="auto"/>
            <w:noWrap/>
            <w:hideMark/>
          </w:tcPr>
          <w:p w14:paraId="3D8BA995" w14:textId="6F8E9833" w:rsidR="00902AFB" w:rsidRPr="00902AFB" w:rsidRDefault="00902AFB" w:rsidP="00902AFB">
            <w:pPr>
              <w:jc w:val="center"/>
              <w:rPr>
                <w:rFonts w:cs="Arial"/>
                <w:color w:val="000000"/>
              </w:rPr>
            </w:pPr>
            <w:r w:rsidRPr="00902AFB">
              <w:rPr>
                <w:rFonts w:cs="BrauerNeue-Regular"/>
                <w:color w:val="211D1E"/>
              </w:rPr>
              <w:t>339</w:t>
            </w:r>
          </w:p>
        </w:tc>
        <w:tc>
          <w:tcPr>
            <w:tcW w:w="0" w:type="auto"/>
            <w:shd w:val="clear" w:color="auto" w:fill="auto"/>
            <w:noWrap/>
            <w:hideMark/>
          </w:tcPr>
          <w:p w14:paraId="31F57EBD" w14:textId="449001E3" w:rsidR="00902AFB" w:rsidRPr="00902AFB" w:rsidRDefault="00902AFB" w:rsidP="00902AFB">
            <w:pPr>
              <w:jc w:val="center"/>
              <w:rPr>
                <w:rFonts w:cs="Arial"/>
                <w:color w:val="000000"/>
              </w:rPr>
            </w:pPr>
            <w:r w:rsidRPr="00902AFB">
              <w:rPr>
                <w:rFonts w:cs="BrauerNeue-Regular"/>
                <w:color w:val="211D1E"/>
              </w:rPr>
              <w:t>271</w:t>
            </w:r>
          </w:p>
        </w:tc>
      </w:tr>
      <w:tr w:rsidR="00902AFB" w:rsidRPr="00BF7B4B" w14:paraId="332DCC67" w14:textId="77777777" w:rsidTr="00482878">
        <w:trPr>
          <w:trHeight w:val="20"/>
        </w:trPr>
        <w:tc>
          <w:tcPr>
            <w:tcW w:w="2582" w:type="dxa"/>
            <w:shd w:val="clear" w:color="auto" w:fill="auto"/>
            <w:vAlign w:val="bottom"/>
            <w:hideMark/>
          </w:tcPr>
          <w:p w14:paraId="0DEA5B1E" w14:textId="77777777" w:rsidR="00902AFB" w:rsidRPr="00FD6C64" w:rsidRDefault="00902AFB" w:rsidP="00902AFB">
            <w:pPr>
              <w:rPr>
                <w:rFonts w:cs="Arial"/>
              </w:rPr>
            </w:pPr>
            <w:r w:rsidRPr="00FD6C64">
              <w:rPr>
                <w:rFonts w:cs="Arial"/>
              </w:rPr>
              <w:t>Administrative and Support Services</w:t>
            </w:r>
          </w:p>
        </w:tc>
        <w:tc>
          <w:tcPr>
            <w:tcW w:w="1524" w:type="dxa"/>
            <w:shd w:val="clear" w:color="auto" w:fill="auto"/>
            <w:noWrap/>
            <w:hideMark/>
          </w:tcPr>
          <w:p w14:paraId="72B643B2" w14:textId="77ECF9D6" w:rsidR="00902AFB" w:rsidRPr="00902AFB" w:rsidRDefault="00902AFB" w:rsidP="00902AFB">
            <w:pPr>
              <w:jc w:val="center"/>
              <w:rPr>
                <w:rFonts w:cs="Arial"/>
                <w:color w:val="000000"/>
              </w:rPr>
            </w:pPr>
            <w:r w:rsidRPr="00902AFB">
              <w:rPr>
                <w:rFonts w:cs="BrauerNeue-Regular"/>
                <w:color w:val="211D1E"/>
              </w:rPr>
              <w:t>220</w:t>
            </w:r>
          </w:p>
        </w:tc>
        <w:tc>
          <w:tcPr>
            <w:tcW w:w="0" w:type="auto"/>
            <w:shd w:val="clear" w:color="auto" w:fill="auto"/>
            <w:noWrap/>
            <w:hideMark/>
          </w:tcPr>
          <w:p w14:paraId="554FED89" w14:textId="0E0F0E45" w:rsidR="00902AFB" w:rsidRPr="00902AFB" w:rsidRDefault="00902AFB" w:rsidP="00902AFB">
            <w:pPr>
              <w:jc w:val="center"/>
              <w:rPr>
                <w:rFonts w:cs="Arial"/>
                <w:color w:val="000000"/>
              </w:rPr>
            </w:pPr>
            <w:r w:rsidRPr="00902AFB">
              <w:rPr>
                <w:rFonts w:cs="BrauerNeue-Regular"/>
                <w:color w:val="211D1E"/>
              </w:rPr>
              <w:t>138</w:t>
            </w:r>
          </w:p>
        </w:tc>
        <w:tc>
          <w:tcPr>
            <w:tcW w:w="0" w:type="auto"/>
            <w:shd w:val="clear" w:color="auto" w:fill="auto"/>
            <w:noWrap/>
            <w:hideMark/>
          </w:tcPr>
          <w:p w14:paraId="765893EE" w14:textId="7704A796" w:rsidR="00902AFB" w:rsidRPr="00902AFB" w:rsidRDefault="00902AFB" w:rsidP="00902AFB">
            <w:pPr>
              <w:jc w:val="center"/>
              <w:rPr>
                <w:rFonts w:cs="Arial"/>
                <w:color w:val="000000"/>
              </w:rPr>
            </w:pPr>
            <w:r w:rsidRPr="00902AFB">
              <w:rPr>
                <w:rFonts w:cs="BrauerNeue-Regular"/>
                <w:color w:val="211D1E"/>
              </w:rPr>
              <w:t>280</w:t>
            </w:r>
          </w:p>
        </w:tc>
        <w:tc>
          <w:tcPr>
            <w:tcW w:w="0" w:type="auto"/>
            <w:shd w:val="clear" w:color="auto" w:fill="auto"/>
            <w:noWrap/>
            <w:hideMark/>
          </w:tcPr>
          <w:p w14:paraId="3F3018A2" w14:textId="3715E408" w:rsidR="00902AFB" w:rsidRPr="00902AFB" w:rsidRDefault="00902AFB" w:rsidP="00902AFB">
            <w:pPr>
              <w:jc w:val="center"/>
              <w:rPr>
                <w:rFonts w:cs="Arial"/>
                <w:color w:val="000000"/>
              </w:rPr>
            </w:pPr>
            <w:r w:rsidRPr="00902AFB">
              <w:rPr>
                <w:rFonts w:cs="BrauerNeue-Regular"/>
                <w:color w:val="211D1E"/>
              </w:rPr>
              <w:t>198</w:t>
            </w:r>
          </w:p>
        </w:tc>
      </w:tr>
      <w:tr w:rsidR="00902AFB" w:rsidRPr="00BF7B4B" w14:paraId="35533867" w14:textId="77777777" w:rsidTr="00C9407A">
        <w:trPr>
          <w:trHeight w:val="20"/>
        </w:trPr>
        <w:tc>
          <w:tcPr>
            <w:tcW w:w="2582" w:type="dxa"/>
            <w:shd w:val="clear" w:color="auto" w:fill="auto"/>
            <w:vAlign w:val="bottom"/>
            <w:hideMark/>
          </w:tcPr>
          <w:p w14:paraId="7F07652E" w14:textId="77777777" w:rsidR="00902AFB" w:rsidRPr="00FD6C64" w:rsidRDefault="00902AFB" w:rsidP="00902AFB">
            <w:pPr>
              <w:rPr>
                <w:rFonts w:cs="Arial"/>
              </w:rPr>
            </w:pPr>
            <w:r w:rsidRPr="00FD6C64">
              <w:rPr>
                <w:rFonts w:cs="Arial"/>
              </w:rPr>
              <w:t>Public Administration and Safety</w:t>
            </w:r>
          </w:p>
        </w:tc>
        <w:tc>
          <w:tcPr>
            <w:tcW w:w="1524" w:type="dxa"/>
            <w:shd w:val="clear" w:color="auto" w:fill="auto"/>
            <w:noWrap/>
            <w:hideMark/>
          </w:tcPr>
          <w:p w14:paraId="59C186C7" w14:textId="6B691D0C" w:rsidR="00902AFB" w:rsidRPr="00902AFB" w:rsidRDefault="00902AFB" w:rsidP="00902AFB">
            <w:pPr>
              <w:jc w:val="center"/>
              <w:rPr>
                <w:rFonts w:cs="Arial"/>
                <w:color w:val="000000"/>
              </w:rPr>
            </w:pPr>
            <w:r w:rsidRPr="00902AFB">
              <w:rPr>
                <w:rFonts w:cs="BrauerNeue-Regular"/>
                <w:color w:val="211D1E"/>
              </w:rPr>
              <w:t>274</w:t>
            </w:r>
          </w:p>
        </w:tc>
        <w:tc>
          <w:tcPr>
            <w:tcW w:w="0" w:type="auto"/>
            <w:shd w:val="clear" w:color="auto" w:fill="auto"/>
            <w:noWrap/>
            <w:hideMark/>
          </w:tcPr>
          <w:p w14:paraId="705C5DE0" w14:textId="31658D8C" w:rsidR="00902AFB" w:rsidRPr="00902AFB" w:rsidRDefault="00902AFB" w:rsidP="00902AFB">
            <w:pPr>
              <w:jc w:val="center"/>
              <w:rPr>
                <w:rFonts w:cs="Arial"/>
                <w:color w:val="000000"/>
              </w:rPr>
            </w:pPr>
            <w:r w:rsidRPr="00902AFB">
              <w:rPr>
                <w:rFonts w:cs="BrauerNeue-Regular"/>
                <w:color w:val="211D1E"/>
              </w:rPr>
              <w:t>172</w:t>
            </w:r>
          </w:p>
        </w:tc>
        <w:tc>
          <w:tcPr>
            <w:tcW w:w="0" w:type="auto"/>
            <w:shd w:val="clear" w:color="auto" w:fill="auto"/>
            <w:noWrap/>
            <w:hideMark/>
          </w:tcPr>
          <w:p w14:paraId="228A558F" w14:textId="6C772EF8" w:rsidR="00902AFB" w:rsidRPr="00902AFB" w:rsidRDefault="00902AFB" w:rsidP="00902AFB">
            <w:pPr>
              <w:jc w:val="center"/>
              <w:rPr>
                <w:rFonts w:cs="Arial"/>
                <w:color w:val="000000"/>
              </w:rPr>
            </w:pPr>
            <w:r w:rsidRPr="00902AFB">
              <w:rPr>
                <w:rFonts w:cs="BrauerNeue-Regular"/>
                <w:color w:val="211D1E"/>
              </w:rPr>
              <w:t>458</w:t>
            </w:r>
          </w:p>
        </w:tc>
        <w:tc>
          <w:tcPr>
            <w:tcW w:w="0" w:type="auto"/>
            <w:shd w:val="clear" w:color="auto" w:fill="auto"/>
            <w:noWrap/>
            <w:hideMark/>
          </w:tcPr>
          <w:p w14:paraId="30011A1B" w14:textId="669AFAD7" w:rsidR="00902AFB" w:rsidRPr="00902AFB" w:rsidRDefault="00902AFB" w:rsidP="00902AFB">
            <w:pPr>
              <w:jc w:val="center"/>
              <w:rPr>
                <w:rFonts w:cs="Arial"/>
                <w:color w:val="000000"/>
              </w:rPr>
            </w:pPr>
            <w:r w:rsidRPr="00902AFB">
              <w:rPr>
                <w:rFonts w:cs="BrauerNeue-Regular"/>
                <w:color w:val="211D1E"/>
              </w:rPr>
              <w:t>355</w:t>
            </w:r>
          </w:p>
        </w:tc>
      </w:tr>
      <w:tr w:rsidR="00902AFB" w:rsidRPr="00BF7B4B" w14:paraId="6C9E770C" w14:textId="77777777" w:rsidTr="009E0CA0">
        <w:trPr>
          <w:trHeight w:val="20"/>
        </w:trPr>
        <w:tc>
          <w:tcPr>
            <w:tcW w:w="2582" w:type="dxa"/>
            <w:shd w:val="clear" w:color="auto" w:fill="auto"/>
            <w:vAlign w:val="bottom"/>
            <w:hideMark/>
          </w:tcPr>
          <w:p w14:paraId="54A7A2E8" w14:textId="77777777" w:rsidR="00902AFB" w:rsidRPr="00FD6C64" w:rsidRDefault="00902AFB" w:rsidP="00902AFB">
            <w:pPr>
              <w:rPr>
                <w:rFonts w:cs="Arial"/>
              </w:rPr>
            </w:pPr>
            <w:r w:rsidRPr="00FD6C64">
              <w:rPr>
                <w:rFonts w:cs="Arial"/>
              </w:rPr>
              <w:t>Education and Training</w:t>
            </w:r>
          </w:p>
        </w:tc>
        <w:tc>
          <w:tcPr>
            <w:tcW w:w="1524" w:type="dxa"/>
            <w:shd w:val="clear" w:color="auto" w:fill="auto"/>
            <w:noWrap/>
            <w:hideMark/>
          </w:tcPr>
          <w:p w14:paraId="3E216FCE" w14:textId="088DA002" w:rsidR="00902AFB" w:rsidRPr="00902AFB" w:rsidRDefault="00902AFB" w:rsidP="00902AFB">
            <w:pPr>
              <w:jc w:val="center"/>
              <w:rPr>
                <w:rFonts w:cs="Arial"/>
                <w:color w:val="000000"/>
              </w:rPr>
            </w:pPr>
            <w:r w:rsidRPr="00902AFB">
              <w:rPr>
                <w:rFonts w:cs="BrauerNeue-Regular"/>
                <w:color w:val="211D1E"/>
              </w:rPr>
              <w:t>282</w:t>
            </w:r>
          </w:p>
        </w:tc>
        <w:tc>
          <w:tcPr>
            <w:tcW w:w="0" w:type="auto"/>
            <w:shd w:val="clear" w:color="auto" w:fill="auto"/>
            <w:noWrap/>
            <w:hideMark/>
          </w:tcPr>
          <w:p w14:paraId="23CAFD4A" w14:textId="03D8344A" w:rsidR="00902AFB" w:rsidRPr="00902AFB" w:rsidRDefault="00902AFB" w:rsidP="00902AFB">
            <w:pPr>
              <w:jc w:val="center"/>
              <w:rPr>
                <w:rFonts w:cs="Arial"/>
                <w:color w:val="000000"/>
              </w:rPr>
            </w:pPr>
            <w:r w:rsidRPr="00902AFB">
              <w:rPr>
                <w:rFonts w:cs="BrauerNeue-Regular"/>
                <w:color w:val="211D1E"/>
              </w:rPr>
              <w:t>177</w:t>
            </w:r>
          </w:p>
        </w:tc>
        <w:tc>
          <w:tcPr>
            <w:tcW w:w="0" w:type="auto"/>
            <w:shd w:val="clear" w:color="auto" w:fill="auto"/>
            <w:noWrap/>
            <w:hideMark/>
          </w:tcPr>
          <w:p w14:paraId="3D63D65A" w14:textId="6A868997" w:rsidR="00902AFB" w:rsidRPr="00902AFB" w:rsidRDefault="00902AFB" w:rsidP="00902AFB">
            <w:pPr>
              <w:jc w:val="center"/>
              <w:rPr>
                <w:rFonts w:cs="Arial"/>
                <w:color w:val="000000"/>
              </w:rPr>
            </w:pPr>
            <w:r w:rsidRPr="00902AFB">
              <w:rPr>
                <w:rFonts w:cs="BrauerNeue-Regular"/>
                <w:color w:val="211D1E"/>
              </w:rPr>
              <w:t>456</w:t>
            </w:r>
          </w:p>
        </w:tc>
        <w:tc>
          <w:tcPr>
            <w:tcW w:w="0" w:type="auto"/>
            <w:shd w:val="clear" w:color="auto" w:fill="auto"/>
            <w:noWrap/>
            <w:hideMark/>
          </w:tcPr>
          <w:p w14:paraId="3A2305B3" w14:textId="6D48AF28" w:rsidR="00902AFB" w:rsidRPr="00902AFB" w:rsidRDefault="00902AFB" w:rsidP="00902AFB">
            <w:pPr>
              <w:jc w:val="center"/>
              <w:rPr>
                <w:rFonts w:cs="Arial"/>
                <w:color w:val="000000"/>
              </w:rPr>
            </w:pPr>
            <w:r w:rsidRPr="00902AFB">
              <w:rPr>
                <w:rFonts w:cs="BrauerNeue-Regular"/>
                <w:color w:val="211D1E"/>
              </w:rPr>
              <w:t>351</w:t>
            </w:r>
          </w:p>
        </w:tc>
      </w:tr>
      <w:tr w:rsidR="00902AFB" w:rsidRPr="00BF7B4B" w14:paraId="20283C3E" w14:textId="77777777" w:rsidTr="005127CA">
        <w:trPr>
          <w:trHeight w:val="20"/>
        </w:trPr>
        <w:tc>
          <w:tcPr>
            <w:tcW w:w="2582" w:type="dxa"/>
            <w:shd w:val="clear" w:color="auto" w:fill="auto"/>
            <w:vAlign w:val="bottom"/>
            <w:hideMark/>
          </w:tcPr>
          <w:p w14:paraId="1649EB18" w14:textId="77777777" w:rsidR="00902AFB" w:rsidRPr="00FD6C64" w:rsidRDefault="00902AFB" w:rsidP="00902AFB">
            <w:pPr>
              <w:rPr>
                <w:rFonts w:cs="Arial"/>
              </w:rPr>
            </w:pPr>
            <w:r w:rsidRPr="00FD6C64">
              <w:rPr>
                <w:rFonts w:cs="Arial"/>
              </w:rPr>
              <w:t>Health Care and Social Assistance</w:t>
            </w:r>
          </w:p>
        </w:tc>
        <w:tc>
          <w:tcPr>
            <w:tcW w:w="1524" w:type="dxa"/>
            <w:shd w:val="clear" w:color="auto" w:fill="auto"/>
            <w:noWrap/>
            <w:hideMark/>
          </w:tcPr>
          <w:p w14:paraId="2CCCA234" w14:textId="37E57986" w:rsidR="00902AFB" w:rsidRPr="00902AFB" w:rsidRDefault="00902AFB" w:rsidP="00902AFB">
            <w:pPr>
              <w:jc w:val="center"/>
              <w:rPr>
                <w:rFonts w:cs="Arial"/>
                <w:color w:val="000000"/>
              </w:rPr>
            </w:pPr>
            <w:r w:rsidRPr="00902AFB">
              <w:rPr>
                <w:rFonts w:cs="BrauerNeue-Regular"/>
                <w:color w:val="211D1E"/>
              </w:rPr>
              <w:t>649</w:t>
            </w:r>
          </w:p>
        </w:tc>
        <w:tc>
          <w:tcPr>
            <w:tcW w:w="0" w:type="auto"/>
            <w:shd w:val="clear" w:color="auto" w:fill="auto"/>
            <w:noWrap/>
            <w:hideMark/>
          </w:tcPr>
          <w:p w14:paraId="41777E5B" w14:textId="6F704587" w:rsidR="00902AFB" w:rsidRPr="00902AFB" w:rsidRDefault="00902AFB" w:rsidP="00902AFB">
            <w:pPr>
              <w:jc w:val="center"/>
              <w:rPr>
                <w:rFonts w:cs="Arial"/>
                <w:color w:val="000000"/>
              </w:rPr>
            </w:pPr>
            <w:r w:rsidRPr="00902AFB">
              <w:rPr>
                <w:rFonts w:cs="BrauerNeue-Regular"/>
                <w:color w:val="211D1E"/>
              </w:rPr>
              <w:t>406</w:t>
            </w:r>
          </w:p>
        </w:tc>
        <w:tc>
          <w:tcPr>
            <w:tcW w:w="0" w:type="auto"/>
            <w:shd w:val="clear" w:color="auto" w:fill="auto"/>
            <w:noWrap/>
            <w:hideMark/>
          </w:tcPr>
          <w:p w14:paraId="20373E41" w14:textId="3F10C084" w:rsidR="00902AFB" w:rsidRPr="00902AFB" w:rsidRDefault="00902AFB" w:rsidP="00902AFB">
            <w:pPr>
              <w:jc w:val="center"/>
              <w:rPr>
                <w:rFonts w:cs="Arial"/>
                <w:color w:val="000000"/>
              </w:rPr>
            </w:pPr>
            <w:r w:rsidRPr="00902AFB">
              <w:rPr>
                <w:rFonts w:cs="BrauerNeue-Regular"/>
                <w:color w:val="211D1E"/>
              </w:rPr>
              <w:t>891</w:t>
            </w:r>
          </w:p>
        </w:tc>
        <w:tc>
          <w:tcPr>
            <w:tcW w:w="0" w:type="auto"/>
            <w:shd w:val="clear" w:color="auto" w:fill="auto"/>
            <w:noWrap/>
            <w:hideMark/>
          </w:tcPr>
          <w:p w14:paraId="025C0B40" w14:textId="71A14598" w:rsidR="00902AFB" w:rsidRPr="00902AFB" w:rsidRDefault="00902AFB" w:rsidP="00902AFB">
            <w:pPr>
              <w:jc w:val="center"/>
              <w:rPr>
                <w:rFonts w:cs="Arial"/>
                <w:color w:val="000000"/>
              </w:rPr>
            </w:pPr>
            <w:r w:rsidRPr="00902AFB">
              <w:rPr>
                <w:rFonts w:cs="BrauerNeue-Regular"/>
                <w:color w:val="211D1E"/>
              </w:rPr>
              <w:t>649</w:t>
            </w:r>
          </w:p>
        </w:tc>
      </w:tr>
      <w:tr w:rsidR="00902AFB" w:rsidRPr="00BF7B4B" w14:paraId="67DCEFC7" w14:textId="77777777" w:rsidTr="00EC4285">
        <w:trPr>
          <w:trHeight w:val="20"/>
        </w:trPr>
        <w:tc>
          <w:tcPr>
            <w:tcW w:w="2582" w:type="dxa"/>
            <w:shd w:val="clear" w:color="auto" w:fill="auto"/>
            <w:vAlign w:val="bottom"/>
            <w:hideMark/>
          </w:tcPr>
          <w:p w14:paraId="429BCD86" w14:textId="77777777" w:rsidR="00902AFB" w:rsidRPr="00FD6C64" w:rsidRDefault="00902AFB" w:rsidP="00902AFB">
            <w:pPr>
              <w:rPr>
                <w:rFonts w:cs="Arial"/>
              </w:rPr>
            </w:pPr>
            <w:r w:rsidRPr="00FD6C64">
              <w:rPr>
                <w:rFonts w:cs="Arial"/>
              </w:rPr>
              <w:t>Arts and Recreation Services</w:t>
            </w:r>
          </w:p>
        </w:tc>
        <w:tc>
          <w:tcPr>
            <w:tcW w:w="1524" w:type="dxa"/>
            <w:shd w:val="clear" w:color="auto" w:fill="auto"/>
            <w:noWrap/>
            <w:hideMark/>
          </w:tcPr>
          <w:p w14:paraId="6E286498" w14:textId="6294FE61" w:rsidR="00902AFB" w:rsidRPr="00902AFB" w:rsidRDefault="00902AFB" w:rsidP="00902AFB">
            <w:pPr>
              <w:jc w:val="center"/>
              <w:rPr>
                <w:rFonts w:cs="Arial"/>
                <w:color w:val="000000"/>
              </w:rPr>
            </w:pPr>
            <w:r w:rsidRPr="00902AFB">
              <w:rPr>
                <w:rFonts w:cs="BrauerNeue-Regular"/>
                <w:color w:val="211D1E"/>
              </w:rPr>
              <w:t>62</w:t>
            </w:r>
          </w:p>
        </w:tc>
        <w:tc>
          <w:tcPr>
            <w:tcW w:w="0" w:type="auto"/>
            <w:shd w:val="clear" w:color="auto" w:fill="auto"/>
            <w:noWrap/>
            <w:hideMark/>
          </w:tcPr>
          <w:p w14:paraId="1EA81009" w14:textId="724F3B39" w:rsidR="00902AFB" w:rsidRPr="00902AFB" w:rsidRDefault="00902AFB" w:rsidP="00902AFB">
            <w:pPr>
              <w:jc w:val="center"/>
              <w:rPr>
                <w:rFonts w:cs="Arial"/>
                <w:color w:val="000000"/>
              </w:rPr>
            </w:pPr>
            <w:r w:rsidRPr="00902AFB">
              <w:rPr>
                <w:rFonts w:cs="BrauerNeue-Regular"/>
                <w:color w:val="211D1E"/>
              </w:rPr>
              <w:t>39</w:t>
            </w:r>
          </w:p>
        </w:tc>
        <w:tc>
          <w:tcPr>
            <w:tcW w:w="0" w:type="auto"/>
            <w:shd w:val="clear" w:color="auto" w:fill="auto"/>
            <w:noWrap/>
            <w:hideMark/>
          </w:tcPr>
          <w:p w14:paraId="307BE3A4" w14:textId="63C5651F" w:rsidR="00902AFB" w:rsidRPr="00902AFB" w:rsidRDefault="00902AFB" w:rsidP="00902AFB">
            <w:pPr>
              <w:jc w:val="center"/>
              <w:rPr>
                <w:rFonts w:cs="Arial"/>
                <w:color w:val="000000"/>
              </w:rPr>
            </w:pPr>
            <w:r w:rsidRPr="00902AFB">
              <w:rPr>
                <w:rFonts w:cs="BrauerNeue-Regular"/>
                <w:color w:val="211D1E"/>
              </w:rPr>
              <w:t>92</w:t>
            </w:r>
          </w:p>
        </w:tc>
        <w:tc>
          <w:tcPr>
            <w:tcW w:w="0" w:type="auto"/>
            <w:shd w:val="clear" w:color="auto" w:fill="auto"/>
            <w:noWrap/>
            <w:hideMark/>
          </w:tcPr>
          <w:p w14:paraId="1BD8D12A" w14:textId="769F3DEF" w:rsidR="00902AFB" w:rsidRPr="00902AFB" w:rsidRDefault="00902AFB" w:rsidP="00902AFB">
            <w:pPr>
              <w:jc w:val="center"/>
              <w:rPr>
                <w:rFonts w:cs="Arial"/>
                <w:color w:val="000000"/>
              </w:rPr>
            </w:pPr>
            <w:r w:rsidRPr="00902AFB">
              <w:rPr>
                <w:rFonts w:cs="BrauerNeue-Regular"/>
                <w:color w:val="211D1E"/>
              </w:rPr>
              <w:t>69</w:t>
            </w:r>
          </w:p>
        </w:tc>
      </w:tr>
      <w:tr w:rsidR="00902AFB" w:rsidRPr="00BF7B4B" w14:paraId="0EFB55F3" w14:textId="77777777" w:rsidTr="005E0F93">
        <w:trPr>
          <w:trHeight w:val="20"/>
        </w:trPr>
        <w:tc>
          <w:tcPr>
            <w:tcW w:w="2582" w:type="dxa"/>
            <w:shd w:val="clear" w:color="auto" w:fill="auto"/>
            <w:vAlign w:val="bottom"/>
            <w:hideMark/>
          </w:tcPr>
          <w:p w14:paraId="21E795FD" w14:textId="77777777" w:rsidR="00902AFB" w:rsidRPr="00FD6C64" w:rsidRDefault="00902AFB" w:rsidP="00902AFB">
            <w:pPr>
              <w:rPr>
                <w:rFonts w:cs="Arial"/>
              </w:rPr>
            </w:pPr>
            <w:r w:rsidRPr="00FD6C64">
              <w:rPr>
                <w:rFonts w:cs="Arial"/>
              </w:rPr>
              <w:t>Other Services</w:t>
            </w:r>
          </w:p>
        </w:tc>
        <w:tc>
          <w:tcPr>
            <w:tcW w:w="1524" w:type="dxa"/>
            <w:shd w:val="clear" w:color="auto" w:fill="auto"/>
            <w:noWrap/>
            <w:hideMark/>
          </w:tcPr>
          <w:p w14:paraId="4C71C594" w14:textId="2AF9289C" w:rsidR="00902AFB" w:rsidRPr="00902AFB" w:rsidRDefault="00902AFB" w:rsidP="00902AFB">
            <w:pPr>
              <w:jc w:val="center"/>
              <w:rPr>
                <w:rFonts w:cs="Arial"/>
                <w:color w:val="000000"/>
              </w:rPr>
            </w:pPr>
            <w:r w:rsidRPr="00902AFB">
              <w:rPr>
                <w:rFonts w:cs="BrauerNeue-Regular"/>
                <w:color w:val="211D1E"/>
              </w:rPr>
              <w:t>174</w:t>
            </w:r>
          </w:p>
        </w:tc>
        <w:tc>
          <w:tcPr>
            <w:tcW w:w="0" w:type="auto"/>
            <w:shd w:val="clear" w:color="auto" w:fill="auto"/>
            <w:noWrap/>
            <w:hideMark/>
          </w:tcPr>
          <w:p w14:paraId="43B5A139" w14:textId="5BACDFB3" w:rsidR="00902AFB" w:rsidRPr="00902AFB" w:rsidRDefault="00902AFB" w:rsidP="00902AFB">
            <w:pPr>
              <w:jc w:val="center"/>
              <w:rPr>
                <w:rFonts w:cs="Arial"/>
                <w:color w:val="000000"/>
              </w:rPr>
            </w:pPr>
            <w:r w:rsidRPr="00902AFB">
              <w:rPr>
                <w:rFonts w:cs="BrauerNeue-Regular"/>
                <w:color w:val="211D1E"/>
              </w:rPr>
              <w:t>109</w:t>
            </w:r>
          </w:p>
        </w:tc>
        <w:tc>
          <w:tcPr>
            <w:tcW w:w="0" w:type="auto"/>
            <w:shd w:val="clear" w:color="auto" w:fill="auto"/>
            <w:noWrap/>
            <w:hideMark/>
          </w:tcPr>
          <w:p w14:paraId="29F6D51C" w14:textId="57D13114" w:rsidR="00902AFB" w:rsidRPr="00902AFB" w:rsidRDefault="00902AFB" w:rsidP="00902AFB">
            <w:pPr>
              <w:jc w:val="center"/>
              <w:rPr>
                <w:rFonts w:cs="Arial"/>
                <w:color w:val="000000"/>
              </w:rPr>
            </w:pPr>
            <w:r w:rsidRPr="00902AFB">
              <w:rPr>
                <w:rFonts w:cs="BrauerNeue-Regular"/>
                <w:color w:val="211D1E"/>
              </w:rPr>
              <w:t>266</w:t>
            </w:r>
          </w:p>
        </w:tc>
        <w:tc>
          <w:tcPr>
            <w:tcW w:w="0" w:type="auto"/>
            <w:shd w:val="clear" w:color="auto" w:fill="auto"/>
            <w:noWrap/>
            <w:hideMark/>
          </w:tcPr>
          <w:p w14:paraId="7D5A5EFF" w14:textId="3FF34EC5" w:rsidR="00902AFB" w:rsidRPr="00902AFB" w:rsidRDefault="00902AFB" w:rsidP="00902AFB">
            <w:pPr>
              <w:jc w:val="center"/>
              <w:rPr>
                <w:rFonts w:cs="Arial"/>
                <w:color w:val="000000"/>
              </w:rPr>
            </w:pPr>
            <w:r w:rsidRPr="00902AFB">
              <w:rPr>
                <w:rFonts w:cs="BrauerNeue-Regular"/>
                <w:color w:val="211D1E"/>
              </w:rPr>
              <w:t>201</w:t>
            </w:r>
          </w:p>
        </w:tc>
      </w:tr>
      <w:tr w:rsidR="00902AFB" w:rsidRPr="00BF7B4B" w14:paraId="7DE4763B" w14:textId="77777777" w:rsidTr="00E361BE">
        <w:trPr>
          <w:trHeight w:val="20"/>
        </w:trPr>
        <w:tc>
          <w:tcPr>
            <w:tcW w:w="2582" w:type="dxa"/>
            <w:shd w:val="clear" w:color="auto" w:fill="auto"/>
            <w:vAlign w:val="bottom"/>
            <w:hideMark/>
          </w:tcPr>
          <w:p w14:paraId="5B1D01C0" w14:textId="77777777" w:rsidR="00902AFB" w:rsidRPr="00FD6C64" w:rsidRDefault="00902AFB" w:rsidP="00902AFB">
            <w:pPr>
              <w:rPr>
                <w:rFonts w:cs="Arial"/>
              </w:rPr>
            </w:pPr>
            <w:r w:rsidRPr="00FD6C64">
              <w:rPr>
                <w:rFonts w:cs="Arial"/>
              </w:rPr>
              <w:t>Total FTE</w:t>
            </w:r>
          </w:p>
        </w:tc>
        <w:tc>
          <w:tcPr>
            <w:tcW w:w="1524" w:type="dxa"/>
            <w:shd w:val="clear" w:color="auto" w:fill="auto"/>
            <w:noWrap/>
            <w:hideMark/>
          </w:tcPr>
          <w:p w14:paraId="02D8FE9E" w14:textId="42933E88" w:rsidR="00902AFB" w:rsidRPr="00902AFB" w:rsidRDefault="00902AFB" w:rsidP="00902AFB">
            <w:pPr>
              <w:jc w:val="center"/>
              <w:rPr>
                <w:rFonts w:cs="Arial"/>
                <w:color w:val="000000"/>
              </w:rPr>
            </w:pPr>
            <w:r w:rsidRPr="00902AFB">
              <w:rPr>
                <w:rFonts w:cs="BrauerNeue-Regular"/>
                <w:color w:val="211D1E"/>
              </w:rPr>
              <w:t>3,447</w:t>
            </w:r>
          </w:p>
        </w:tc>
        <w:tc>
          <w:tcPr>
            <w:tcW w:w="0" w:type="auto"/>
            <w:shd w:val="clear" w:color="auto" w:fill="auto"/>
            <w:noWrap/>
            <w:hideMark/>
          </w:tcPr>
          <w:p w14:paraId="59AC9B09" w14:textId="20638A09" w:rsidR="00902AFB" w:rsidRPr="00902AFB" w:rsidRDefault="00902AFB" w:rsidP="00902AFB">
            <w:pPr>
              <w:jc w:val="center"/>
              <w:rPr>
                <w:rFonts w:cs="Arial"/>
                <w:color w:val="000000"/>
              </w:rPr>
            </w:pPr>
            <w:r w:rsidRPr="00902AFB">
              <w:rPr>
                <w:rFonts w:cs="BrauerNeue-Regular"/>
                <w:color w:val="211D1E"/>
              </w:rPr>
              <w:t>2,161</w:t>
            </w:r>
          </w:p>
        </w:tc>
        <w:tc>
          <w:tcPr>
            <w:tcW w:w="0" w:type="auto"/>
            <w:shd w:val="clear" w:color="auto" w:fill="auto"/>
            <w:noWrap/>
            <w:hideMark/>
          </w:tcPr>
          <w:p w14:paraId="4DC4857B" w14:textId="6A0BD967" w:rsidR="00902AFB" w:rsidRPr="00902AFB" w:rsidRDefault="00902AFB" w:rsidP="00902AFB">
            <w:pPr>
              <w:jc w:val="center"/>
              <w:rPr>
                <w:rFonts w:cs="Arial"/>
                <w:color w:val="000000"/>
              </w:rPr>
            </w:pPr>
            <w:r w:rsidRPr="00902AFB">
              <w:rPr>
                <w:rFonts w:cs="BrauerNeue-Regular"/>
                <w:color w:val="211D1E"/>
              </w:rPr>
              <w:t>5,720</w:t>
            </w:r>
          </w:p>
        </w:tc>
        <w:tc>
          <w:tcPr>
            <w:tcW w:w="0" w:type="auto"/>
            <w:shd w:val="clear" w:color="auto" w:fill="auto"/>
            <w:noWrap/>
            <w:hideMark/>
          </w:tcPr>
          <w:p w14:paraId="0741AF08" w14:textId="16D9F4E9" w:rsidR="00902AFB" w:rsidRPr="00902AFB" w:rsidRDefault="00902AFB" w:rsidP="00902AFB">
            <w:pPr>
              <w:jc w:val="center"/>
              <w:rPr>
                <w:rFonts w:cs="Arial"/>
                <w:color w:val="000000"/>
              </w:rPr>
            </w:pPr>
            <w:r w:rsidRPr="00902AFB">
              <w:rPr>
                <w:rFonts w:cs="BrauerNeue-Regular"/>
                <w:color w:val="211D1E"/>
              </w:rPr>
              <w:t>4,433</w:t>
            </w:r>
          </w:p>
        </w:tc>
      </w:tr>
    </w:tbl>
    <w:p w14:paraId="4098BBB5" w14:textId="77777777" w:rsidR="00BF7B4B" w:rsidRDefault="00BF7B4B" w:rsidP="00531745">
      <w:pPr>
        <w:spacing w:line="276" w:lineRule="auto"/>
        <w:rPr>
          <w:rFonts w:eastAsia="Calibri"/>
        </w:rPr>
      </w:pPr>
    </w:p>
    <w:p w14:paraId="3E65D569" w14:textId="77777777" w:rsidR="00BF7B4B" w:rsidRDefault="00BF7B4B" w:rsidP="00531745">
      <w:pPr>
        <w:spacing w:line="276" w:lineRule="auto"/>
        <w:rPr>
          <w:rFonts w:eastAsia="Calibri"/>
        </w:rPr>
      </w:pPr>
    </w:p>
    <w:p w14:paraId="63B901FF" w14:textId="77777777" w:rsidR="005639F1" w:rsidRDefault="005639F1" w:rsidP="00531745">
      <w:pPr>
        <w:spacing w:line="276" w:lineRule="auto"/>
        <w:rPr>
          <w:rFonts w:eastAsia="Calibri"/>
        </w:rPr>
      </w:pPr>
    </w:p>
    <w:p w14:paraId="4B8E8035" w14:textId="77777777" w:rsidR="005639F1" w:rsidRDefault="005639F1" w:rsidP="00531745">
      <w:pPr>
        <w:spacing w:line="276" w:lineRule="auto"/>
        <w:rPr>
          <w:rFonts w:eastAsia="Calibri"/>
        </w:rPr>
      </w:pPr>
    </w:p>
    <w:p w14:paraId="34D952A9" w14:textId="77777777" w:rsidR="005639F1" w:rsidRDefault="005639F1" w:rsidP="00531745">
      <w:pPr>
        <w:spacing w:line="276" w:lineRule="auto"/>
        <w:rPr>
          <w:rFonts w:eastAsia="Calibri"/>
        </w:rPr>
      </w:pPr>
    </w:p>
    <w:p w14:paraId="72FA178C" w14:textId="0DE02606" w:rsidR="000407BB" w:rsidRDefault="00902AFB" w:rsidP="00FD6C64">
      <w:pPr>
        <w:pStyle w:val="Heading2"/>
        <w:rPr>
          <w:rFonts w:ascii="Calibri" w:eastAsia="Calibri" w:hAnsi="Calibri" w:cs="Calibri"/>
          <w:color w:val="17365D"/>
          <w:sz w:val="40"/>
          <w:szCs w:val="40"/>
        </w:rPr>
      </w:pPr>
      <w:r w:rsidRPr="00113C9F">
        <w:rPr>
          <w:rFonts w:eastAsia="Calibri" w:cs="Arial"/>
          <w:noProof/>
          <w:sz w:val="24"/>
          <w:lang w:val="en-AU" w:eastAsia="en-AU"/>
        </w:rPr>
        <w:lastRenderedPageBreak/>
        <w:drawing>
          <wp:inline distT="0" distB="0" distL="0" distR="0" wp14:anchorId="5983885E" wp14:editId="424B90FE">
            <wp:extent cx="5943600" cy="4164965"/>
            <wp:effectExtent l="0" t="0" r="0" b="6985"/>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1F5DB0" w14:textId="77777777" w:rsidR="00902AFB" w:rsidRDefault="00902AFB" w:rsidP="00193379">
      <w:pPr>
        <w:pStyle w:val="Heading2"/>
      </w:pPr>
    </w:p>
    <w:p w14:paraId="2D5A1AE8" w14:textId="77777777" w:rsidR="00902AFB" w:rsidRDefault="00902AFB" w:rsidP="00193379">
      <w:pPr>
        <w:pStyle w:val="Heading2"/>
      </w:pPr>
    </w:p>
    <w:p w14:paraId="74C6F465" w14:textId="77777777" w:rsidR="00902AFB" w:rsidRDefault="00902AFB" w:rsidP="00193379">
      <w:pPr>
        <w:pStyle w:val="Heading2"/>
      </w:pPr>
    </w:p>
    <w:p w14:paraId="0F9AB6CA" w14:textId="77777777" w:rsidR="00902AFB" w:rsidRDefault="00902AFB" w:rsidP="00193379">
      <w:pPr>
        <w:pStyle w:val="Heading2"/>
      </w:pPr>
    </w:p>
    <w:p w14:paraId="3D630CAB" w14:textId="77777777" w:rsidR="00902AFB" w:rsidRDefault="00902AFB" w:rsidP="00193379">
      <w:pPr>
        <w:pStyle w:val="Heading2"/>
      </w:pPr>
    </w:p>
    <w:p w14:paraId="1BE9D92F" w14:textId="77777777" w:rsidR="00902AFB" w:rsidRDefault="00902AFB" w:rsidP="00193379">
      <w:pPr>
        <w:pStyle w:val="Heading2"/>
      </w:pPr>
    </w:p>
    <w:p w14:paraId="753DAA7A" w14:textId="77777777" w:rsidR="00902AFB" w:rsidRDefault="00902AFB" w:rsidP="00193379">
      <w:pPr>
        <w:pStyle w:val="Heading2"/>
      </w:pPr>
    </w:p>
    <w:p w14:paraId="59C1F252" w14:textId="77777777" w:rsidR="00902AFB" w:rsidRDefault="00902AFB" w:rsidP="00193379">
      <w:pPr>
        <w:pStyle w:val="Heading2"/>
      </w:pPr>
    </w:p>
    <w:p w14:paraId="007A1221" w14:textId="77777777" w:rsidR="00902AFB" w:rsidRDefault="00902AFB" w:rsidP="00193379">
      <w:pPr>
        <w:pStyle w:val="Heading2"/>
      </w:pPr>
    </w:p>
    <w:p w14:paraId="66162366" w14:textId="77777777" w:rsidR="00902AFB" w:rsidRDefault="00902AFB" w:rsidP="00193379">
      <w:pPr>
        <w:pStyle w:val="Heading2"/>
      </w:pPr>
    </w:p>
    <w:p w14:paraId="7A58EEB9" w14:textId="77777777" w:rsidR="00902AFB" w:rsidRDefault="00902AFB" w:rsidP="00193379">
      <w:pPr>
        <w:pStyle w:val="Heading2"/>
      </w:pPr>
    </w:p>
    <w:p w14:paraId="40CB1F60" w14:textId="77777777" w:rsidR="00902AFB" w:rsidRDefault="00902AFB" w:rsidP="00193379">
      <w:pPr>
        <w:pStyle w:val="Heading2"/>
      </w:pPr>
    </w:p>
    <w:p w14:paraId="4B7F7C91" w14:textId="77777777" w:rsidR="00902AFB" w:rsidRDefault="00902AFB" w:rsidP="00193379">
      <w:pPr>
        <w:pStyle w:val="Heading2"/>
      </w:pPr>
    </w:p>
    <w:p w14:paraId="74DAA695" w14:textId="77777777" w:rsidR="00902AFB" w:rsidRDefault="00902AFB" w:rsidP="00193379">
      <w:pPr>
        <w:pStyle w:val="Heading2"/>
      </w:pPr>
    </w:p>
    <w:p w14:paraId="3F21D77B" w14:textId="73CDBE79" w:rsidR="00F90436" w:rsidRDefault="00F90436" w:rsidP="00193379">
      <w:pPr>
        <w:pStyle w:val="Heading2"/>
      </w:pPr>
      <w:r>
        <w:lastRenderedPageBreak/>
        <w:t xml:space="preserve">GSP impact for </w:t>
      </w:r>
      <w:r w:rsidR="00902AFB">
        <w:t>South Australia</w:t>
      </w:r>
    </w:p>
    <w:p w14:paraId="0DDA3B9E" w14:textId="457BB424" w:rsidR="00F90436" w:rsidRDefault="00183537" w:rsidP="00F90436">
      <w:pPr>
        <w:rPr>
          <w:rFonts w:cs="Arial"/>
        </w:rPr>
      </w:pPr>
      <w:r w:rsidRPr="00183537">
        <w:rPr>
          <w:rFonts w:cs="Arial"/>
        </w:rPr>
        <w:t xml:space="preserve">The </w:t>
      </w:r>
      <w:r w:rsidR="006077CA">
        <w:rPr>
          <w:rFonts w:cs="Arial"/>
        </w:rPr>
        <w:t>REMPLAN</w:t>
      </w:r>
      <w:r w:rsidR="00724A36">
        <w:rPr>
          <w:rFonts w:cs="Arial"/>
        </w:rPr>
        <w:t xml:space="preserve"> model predicts GSP for the base and conservative case</w:t>
      </w:r>
      <w:r w:rsidR="00CC084B">
        <w:rPr>
          <w:rFonts w:cs="Arial"/>
        </w:rPr>
        <w:t>s</w:t>
      </w:r>
      <w:r w:rsidR="00724A36">
        <w:rPr>
          <w:rFonts w:cs="Arial"/>
        </w:rPr>
        <w:t xml:space="preserve"> of</w:t>
      </w:r>
      <w:r w:rsidR="00D54B0D">
        <w:rPr>
          <w:rFonts w:cs="Arial"/>
        </w:rPr>
        <w:t xml:space="preserve"> increased </w:t>
      </w:r>
      <w:r w:rsidR="00724A36">
        <w:rPr>
          <w:rFonts w:cs="Arial"/>
        </w:rPr>
        <w:t>employment</w:t>
      </w:r>
      <w:r w:rsidR="00D54B0D">
        <w:rPr>
          <w:rFonts w:cs="Arial"/>
        </w:rPr>
        <w:t xml:space="preserve"> of people with disability</w:t>
      </w:r>
      <w:r w:rsidR="00724A36">
        <w:rPr>
          <w:rFonts w:cs="Arial"/>
        </w:rPr>
        <w:t xml:space="preserve"> and each of these cases</w:t>
      </w:r>
      <w:r w:rsidR="00D54B0D">
        <w:rPr>
          <w:rFonts w:cs="Arial"/>
        </w:rPr>
        <w:t xml:space="preserve"> is</w:t>
      </w:r>
      <w:r w:rsidR="00724A36">
        <w:rPr>
          <w:rFonts w:cs="Arial"/>
        </w:rPr>
        <w:t xml:space="preserve"> </w:t>
      </w:r>
      <w:r w:rsidR="006077CA">
        <w:rPr>
          <w:rFonts w:cs="Arial"/>
        </w:rPr>
        <w:t>augmented</w:t>
      </w:r>
      <w:r w:rsidR="00724A36">
        <w:rPr>
          <w:rFonts w:cs="Arial"/>
        </w:rPr>
        <w:t xml:space="preserve"> by the flow of more carers into t</w:t>
      </w:r>
      <w:r w:rsidR="00AB3B78">
        <w:rPr>
          <w:rFonts w:cs="Arial"/>
        </w:rPr>
        <w:t>he workforce. The table at the end of this paper shows the detailed results by sector for all of the four simulations modelled. Total GSP gains from</w:t>
      </w:r>
      <w:r w:rsidR="00D54B0D">
        <w:rPr>
          <w:rFonts w:cs="Arial"/>
        </w:rPr>
        <w:t xml:space="preserve"> increased employment of people with</w:t>
      </w:r>
      <w:r w:rsidR="00AB3B78">
        <w:rPr>
          <w:rFonts w:cs="Arial"/>
        </w:rPr>
        <w:t xml:space="preserve"> disability </w:t>
      </w:r>
      <w:r w:rsidR="003A3277">
        <w:rPr>
          <w:rFonts w:cs="Arial"/>
        </w:rPr>
        <w:t>amount</w:t>
      </w:r>
      <w:r w:rsidR="00D54B0D">
        <w:rPr>
          <w:rFonts w:cs="Arial"/>
        </w:rPr>
        <w:t>s</w:t>
      </w:r>
      <w:r w:rsidR="003A3277">
        <w:rPr>
          <w:rFonts w:cs="Arial"/>
        </w:rPr>
        <w:t xml:space="preserve"> to between $</w:t>
      </w:r>
      <w:r w:rsidR="00902AFB">
        <w:rPr>
          <w:rFonts w:cs="Arial"/>
        </w:rPr>
        <w:t>500M</w:t>
      </w:r>
      <w:r w:rsidR="003A3277">
        <w:rPr>
          <w:rFonts w:cs="Arial"/>
        </w:rPr>
        <w:t xml:space="preserve"> and $</w:t>
      </w:r>
      <w:r w:rsidR="00902AFB">
        <w:rPr>
          <w:rFonts w:cs="Arial"/>
        </w:rPr>
        <w:t>800M</w:t>
      </w:r>
      <w:r w:rsidR="00AB3B78">
        <w:rPr>
          <w:rFonts w:cs="Arial"/>
        </w:rPr>
        <w:t xml:space="preserve"> per annum. When the GSP gains from increased labour force participation of carers is included</w:t>
      </w:r>
      <w:r w:rsidR="00D54B0D">
        <w:rPr>
          <w:rFonts w:cs="Arial"/>
        </w:rPr>
        <w:t>,</w:t>
      </w:r>
      <w:r w:rsidR="00AB3B78">
        <w:rPr>
          <w:rFonts w:cs="Arial"/>
        </w:rPr>
        <w:t xml:space="preserve"> the GSP gains are predi</w:t>
      </w:r>
      <w:r w:rsidR="003A3277">
        <w:rPr>
          <w:rFonts w:cs="Arial"/>
        </w:rPr>
        <w:t>cted to range from $</w:t>
      </w:r>
      <w:r w:rsidR="00902AFB">
        <w:rPr>
          <w:rFonts w:cs="Arial"/>
        </w:rPr>
        <w:t>1.1</w:t>
      </w:r>
      <w:r w:rsidR="00D54B0D">
        <w:rPr>
          <w:rFonts w:cs="Arial"/>
        </w:rPr>
        <w:t>B</w:t>
      </w:r>
      <w:r w:rsidR="003A3277">
        <w:rPr>
          <w:rFonts w:cs="Arial"/>
        </w:rPr>
        <w:t xml:space="preserve"> to $</w:t>
      </w:r>
      <w:r w:rsidR="00902AFB">
        <w:rPr>
          <w:rFonts w:cs="Arial"/>
        </w:rPr>
        <w:t>1.4</w:t>
      </w:r>
      <w:r w:rsidR="00D54B0D">
        <w:rPr>
          <w:rFonts w:cs="Arial"/>
        </w:rPr>
        <w:t>B</w:t>
      </w:r>
      <w:r w:rsidR="00AB3B78">
        <w:rPr>
          <w:rFonts w:cs="Arial"/>
        </w:rPr>
        <w:t xml:space="preserve"> per annum. These results are presented in the graph below.</w:t>
      </w:r>
    </w:p>
    <w:p w14:paraId="1DFF9CC1" w14:textId="3206C0A7" w:rsidR="00E719A9" w:rsidRPr="00193379" w:rsidRDefault="00902AFB" w:rsidP="00F90436">
      <w:pPr>
        <w:rPr>
          <w:rFonts w:cs="Arial"/>
        </w:rPr>
      </w:pPr>
      <w:r w:rsidRPr="00113C9F">
        <w:rPr>
          <w:noProof/>
          <w:lang w:val="en-AU" w:eastAsia="en-AU"/>
        </w:rPr>
        <w:drawing>
          <wp:inline distT="0" distB="0" distL="0" distR="0" wp14:anchorId="4819968B" wp14:editId="5C84C2C1">
            <wp:extent cx="5943600" cy="4099560"/>
            <wp:effectExtent l="0" t="0" r="0" b="1524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99BBC1" w14:textId="77777777" w:rsidR="00902AFB" w:rsidRDefault="00902AFB" w:rsidP="00F85E09">
      <w:pPr>
        <w:pStyle w:val="Heading1"/>
      </w:pPr>
    </w:p>
    <w:p w14:paraId="133B5BC0" w14:textId="534DA6C0" w:rsidR="00680862" w:rsidRPr="00680862" w:rsidRDefault="00AE0FE0" w:rsidP="00F85E09">
      <w:pPr>
        <w:pStyle w:val="Heading1"/>
      </w:pPr>
      <w:r>
        <w:t>Findings</w:t>
      </w:r>
    </w:p>
    <w:p w14:paraId="5093FC30" w14:textId="7E1E9793" w:rsidR="00AE0FE0" w:rsidRDefault="00AE0FE0">
      <w:pPr>
        <w:spacing w:after="160" w:line="259" w:lineRule="auto"/>
        <w:rPr>
          <w:rFonts w:cs="Arial"/>
        </w:rPr>
      </w:pPr>
      <w:r w:rsidRPr="00AE0FE0">
        <w:rPr>
          <w:rFonts w:cs="Arial"/>
        </w:rPr>
        <w:t>The NDIS</w:t>
      </w:r>
      <w:r w:rsidR="00900B77">
        <w:rPr>
          <w:rFonts w:cs="Arial"/>
        </w:rPr>
        <w:t xml:space="preserve"> will lead to an incre</w:t>
      </w:r>
      <w:r w:rsidR="00960CD0">
        <w:rPr>
          <w:rFonts w:cs="Arial"/>
        </w:rPr>
        <w:t xml:space="preserve">ase in </w:t>
      </w:r>
      <w:proofErr w:type="spellStart"/>
      <w:r w:rsidR="00960CD0">
        <w:rPr>
          <w:rFonts w:cs="Arial"/>
        </w:rPr>
        <w:t>labour</w:t>
      </w:r>
      <w:proofErr w:type="spellEnd"/>
      <w:r w:rsidR="00960CD0">
        <w:rPr>
          <w:rFonts w:cs="Arial"/>
        </w:rPr>
        <w:t xml:space="preserve"> supply in </w:t>
      </w:r>
      <w:r w:rsidR="00902AFB">
        <w:rPr>
          <w:rFonts w:cs="Arial"/>
        </w:rPr>
        <w:t>South Australia</w:t>
      </w:r>
      <w:r w:rsidR="00900B77">
        <w:rPr>
          <w:rFonts w:cs="Arial"/>
        </w:rPr>
        <w:t>. While an increase in labour supply does not automatically lead to increased employment, especially in the case of</w:t>
      </w:r>
      <w:r w:rsidR="00D54B0D">
        <w:rPr>
          <w:rFonts w:cs="Arial"/>
        </w:rPr>
        <w:t xml:space="preserve"> employment for people with</w:t>
      </w:r>
      <w:r w:rsidR="00900B77">
        <w:rPr>
          <w:rFonts w:cs="Arial"/>
        </w:rPr>
        <w:t xml:space="preserve"> disability, the modelling indicates</w:t>
      </w:r>
      <w:r w:rsidR="00960CD0">
        <w:rPr>
          <w:rFonts w:cs="Arial"/>
        </w:rPr>
        <w:t xml:space="preserve"> the potential gains to </w:t>
      </w:r>
      <w:r w:rsidR="00902AFB">
        <w:rPr>
          <w:rFonts w:cs="Arial"/>
        </w:rPr>
        <w:t>South Australia</w:t>
      </w:r>
      <w:r w:rsidR="00900B77">
        <w:rPr>
          <w:rFonts w:cs="Arial"/>
        </w:rPr>
        <w:t xml:space="preserve"> that </w:t>
      </w:r>
      <w:r w:rsidR="00325AF3">
        <w:rPr>
          <w:rFonts w:cs="Arial"/>
        </w:rPr>
        <w:t xml:space="preserve">may </w:t>
      </w:r>
      <w:r w:rsidR="006077CA">
        <w:rPr>
          <w:rFonts w:cs="Arial"/>
        </w:rPr>
        <w:t>flow</w:t>
      </w:r>
      <w:r w:rsidR="00900B77">
        <w:rPr>
          <w:rFonts w:cs="Arial"/>
        </w:rPr>
        <w:t xml:space="preserve"> from increased labour force participation </w:t>
      </w:r>
      <w:r w:rsidR="00D54B0D">
        <w:rPr>
          <w:rFonts w:cs="Arial"/>
        </w:rPr>
        <w:t>of people with disability</w:t>
      </w:r>
      <w:r w:rsidR="00900B77">
        <w:rPr>
          <w:rFonts w:cs="Arial"/>
        </w:rPr>
        <w:t xml:space="preserve"> and carers</w:t>
      </w:r>
      <w:r w:rsidR="00D54B0D">
        <w:rPr>
          <w:rFonts w:cs="Arial"/>
        </w:rPr>
        <w:t xml:space="preserve">. </w:t>
      </w:r>
      <w:r w:rsidR="00900B77">
        <w:rPr>
          <w:rFonts w:cs="Arial"/>
        </w:rPr>
        <w:t>These are si</w:t>
      </w:r>
      <w:r w:rsidR="00960CD0">
        <w:rPr>
          <w:rFonts w:cs="Arial"/>
        </w:rPr>
        <w:t xml:space="preserve">gnificant with potentially </w:t>
      </w:r>
      <w:r w:rsidR="00902AFB">
        <w:rPr>
          <w:rFonts w:cs="Arial"/>
        </w:rPr>
        <w:t>5</w:t>
      </w:r>
      <w:r w:rsidR="002B7D38">
        <w:rPr>
          <w:rFonts w:cs="Arial"/>
        </w:rPr>
        <w:t>,</w:t>
      </w:r>
      <w:r w:rsidR="00902AFB">
        <w:rPr>
          <w:rFonts w:cs="Arial"/>
        </w:rPr>
        <w:t>7</w:t>
      </w:r>
      <w:r w:rsidR="002B7D38">
        <w:rPr>
          <w:rFonts w:cs="Arial"/>
        </w:rPr>
        <w:t>00</w:t>
      </w:r>
      <w:r w:rsidR="00900B77">
        <w:rPr>
          <w:rFonts w:cs="Arial"/>
        </w:rPr>
        <w:t xml:space="preserve"> e</w:t>
      </w:r>
      <w:r w:rsidR="0055090E">
        <w:rPr>
          <w:rFonts w:cs="Arial"/>
        </w:rPr>
        <w:t xml:space="preserve">xtra FTE </w:t>
      </w:r>
      <w:r w:rsidR="00FC2B8A">
        <w:rPr>
          <w:rFonts w:cs="Arial"/>
        </w:rPr>
        <w:t>jobs created directly with</w:t>
      </w:r>
      <w:r w:rsidR="0055090E">
        <w:rPr>
          <w:rFonts w:cs="Arial"/>
        </w:rPr>
        <w:t xml:space="preserve"> over $</w:t>
      </w:r>
      <w:r w:rsidR="00902AFB">
        <w:rPr>
          <w:rFonts w:cs="Arial"/>
        </w:rPr>
        <w:t>1</w:t>
      </w:r>
      <w:r w:rsidR="00E735B0">
        <w:rPr>
          <w:rFonts w:cs="Arial"/>
        </w:rPr>
        <w:t>.</w:t>
      </w:r>
      <w:r w:rsidR="00902AFB">
        <w:rPr>
          <w:rFonts w:cs="Arial"/>
        </w:rPr>
        <w:t>4</w:t>
      </w:r>
      <w:r w:rsidR="00E735B0">
        <w:rPr>
          <w:rFonts w:cs="Arial"/>
        </w:rPr>
        <w:t>B</w:t>
      </w:r>
      <w:r w:rsidR="00900B77">
        <w:rPr>
          <w:rFonts w:cs="Arial"/>
        </w:rPr>
        <w:t xml:space="preserve"> of GSP gains each year.</w:t>
      </w:r>
    </w:p>
    <w:p w14:paraId="583EA177" w14:textId="2EAFDF12" w:rsidR="009E5992" w:rsidRPr="00E2469A" w:rsidRDefault="00900B77" w:rsidP="00E2469A">
      <w:pPr>
        <w:spacing w:after="160" w:line="259" w:lineRule="auto"/>
        <w:rPr>
          <w:rFonts w:cs="Arial"/>
        </w:rPr>
        <w:sectPr w:rsidR="009E5992" w:rsidRPr="00E2469A">
          <w:headerReference w:type="default" r:id="rId10"/>
          <w:pgSz w:w="12240" w:h="15840"/>
          <w:pgMar w:top="1440" w:right="1440" w:bottom="1440" w:left="1440" w:header="720" w:footer="720" w:gutter="0"/>
          <w:cols w:space="720"/>
          <w:docGrid w:linePitch="360"/>
        </w:sectPr>
      </w:pPr>
      <w:r>
        <w:rPr>
          <w:rFonts w:cs="Arial"/>
        </w:rPr>
        <w:lastRenderedPageBreak/>
        <w:t>Full implementation of the NDIS will also</w:t>
      </w:r>
      <w:r w:rsidR="00D42F68">
        <w:rPr>
          <w:rFonts w:cs="Arial"/>
        </w:rPr>
        <w:t xml:space="preserve"> lead to </w:t>
      </w:r>
      <w:r>
        <w:rPr>
          <w:rFonts w:cs="Arial"/>
        </w:rPr>
        <w:t>a large increase in employment in the</w:t>
      </w:r>
      <w:r w:rsidR="00D42F68">
        <w:rPr>
          <w:rFonts w:cs="Arial"/>
        </w:rPr>
        <w:t xml:space="preserve"> </w:t>
      </w:r>
      <w:r w:rsidR="00902AFB">
        <w:rPr>
          <w:rFonts w:cs="Arial"/>
        </w:rPr>
        <w:t xml:space="preserve">South Australian </w:t>
      </w:r>
      <w:r w:rsidR="008823C1">
        <w:rPr>
          <w:rFonts w:cs="Arial"/>
        </w:rPr>
        <w:t>disabili</w:t>
      </w:r>
      <w:r w:rsidR="00325AF3">
        <w:rPr>
          <w:rFonts w:cs="Arial"/>
        </w:rPr>
        <w:t xml:space="preserve">ty service </w:t>
      </w:r>
      <w:r w:rsidR="008823C1">
        <w:rPr>
          <w:rFonts w:cs="Arial"/>
        </w:rPr>
        <w:t>sector</w:t>
      </w:r>
      <w:r w:rsidR="00D42F68">
        <w:rPr>
          <w:rFonts w:cs="Arial"/>
        </w:rPr>
        <w:t xml:space="preserve">. </w:t>
      </w:r>
      <w:r>
        <w:rPr>
          <w:rFonts w:cs="Arial"/>
        </w:rPr>
        <w:t xml:space="preserve">This will also enhance GSP. Such </w:t>
      </w:r>
      <w:r w:rsidR="008823C1">
        <w:rPr>
          <w:rFonts w:cs="Arial"/>
        </w:rPr>
        <w:t xml:space="preserve">benefits will be </w:t>
      </w:r>
      <w:r w:rsidR="006077CA">
        <w:rPr>
          <w:rFonts w:cs="Arial"/>
        </w:rPr>
        <w:t>able</w:t>
      </w:r>
      <w:r w:rsidR="008823C1">
        <w:rPr>
          <w:rFonts w:cs="Arial"/>
        </w:rPr>
        <w:t xml:space="preserve"> to </w:t>
      </w:r>
      <w:r w:rsidR="006077CA">
        <w:rPr>
          <w:rFonts w:cs="Arial"/>
        </w:rPr>
        <w:t>be modelled when</w:t>
      </w:r>
      <w:r w:rsidR="008823C1">
        <w:rPr>
          <w:rFonts w:cs="Arial"/>
        </w:rPr>
        <w:t xml:space="preserve"> the NDIS funding </w:t>
      </w:r>
      <w:r w:rsidR="006077CA">
        <w:rPr>
          <w:rFonts w:cs="Arial"/>
        </w:rPr>
        <w:t>parameters</w:t>
      </w:r>
      <w:r w:rsidR="00960CD0">
        <w:rPr>
          <w:rFonts w:cs="Arial"/>
        </w:rPr>
        <w:t xml:space="preserve"> for </w:t>
      </w:r>
      <w:r w:rsidR="00902AFB">
        <w:rPr>
          <w:rFonts w:cs="Arial"/>
        </w:rPr>
        <w:t>South Australia</w:t>
      </w:r>
      <w:r w:rsidR="008823C1">
        <w:rPr>
          <w:rFonts w:cs="Arial"/>
        </w:rPr>
        <w:t xml:space="preserve"> are ultimately settled. The gains to GSP modelled here are in addition to economic benefits that will flow to </w:t>
      </w:r>
      <w:r w:rsidR="00902AFB">
        <w:rPr>
          <w:rFonts w:cs="Arial"/>
        </w:rPr>
        <w:t>South Australia</w:t>
      </w:r>
      <w:r w:rsidR="008823C1">
        <w:rPr>
          <w:rFonts w:cs="Arial"/>
        </w:rPr>
        <w:t xml:space="preserve"> from increased employment </w:t>
      </w:r>
      <w:r w:rsidR="00D42F68">
        <w:rPr>
          <w:rFonts w:cs="Arial"/>
        </w:rPr>
        <w:t>disability service sector under the NDIS</w:t>
      </w:r>
      <w:r w:rsidR="008823C1">
        <w:rPr>
          <w:rFonts w:cs="Arial"/>
        </w:rPr>
        <w:t xml:space="preserve">. National economic benefits from the implementation of the NDIS will also have flow </w:t>
      </w:r>
      <w:r w:rsidR="00960CD0">
        <w:rPr>
          <w:rFonts w:cs="Arial"/>
        </w:rPr>
        <w:t xml:space="preserve">on benefits for </w:t>
      </w:r>
      <w:r w:rsidR="00902AFB">
        <w:rPr>
          <w:rFonts w:cs="Arial"/>
        </w:rPr>
        <w:t>South Australia</w:t>
      </w:r>
      <w:r w:rsidR="008823C1">
        <w:rPr>
          <w:rFonts w:cs="Arial"/>
        </w:rPr>
        <w:t xml:space="preserve"> as the multiplier effects of increased employment will flow across the nation.</w:t>
      </w:r>
    </w:p>
    <w:tbl>
      <w:tblPr>
        <w:tblW w:w="53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991"/>
        <w:gridCol w:w="991"/>
        <w:gridCol w:w="994"/>
        <w:gridCol w:w="994"/>
        <w:gridCol w:w="991"/>
        <w:gridCol w:w="991"/>
        <w:gridCol w:w="994"/>
        <w:gridCol w:w="1128"/>
        <w:gridCol w:w="1005"/>
        <w:gridCol w:w="991"/>
        <w:gridCol w:w="991"/>
        <w:gridCol w:w="988"/>
      </w:tblGrid>
      <w:tr w:rsidR="00AB3B78" w:rsidRPr="00193379" w14:paraId="2B09FFC0" w14:textId="77777777" w:rsidTr="00193379">
        <w:trPr>
          <w:trHeight w:val="20"/>
        </w:trPr>
        <w:tc>
          <w:tcPr>
            <w:tcW w:w="5000" w:type="pct"/>
            <w:gridSpan w:val="13"/>
            <w:shd w:val="clear" w:color="auto" w:fill="auto"/>
            <w:noWrap/>
            <w:vAlign w:val="bottom"/>
          </w:tcPr>
          <w:p w14:paraId="75C53EE0" w14:textId="2FFA2312" w:rsidR="00AB3B78" w:rsidRPr="00193379" w:rsidRDefault="00AB3B78" w:rsidP="00902AFB">
            <w:pPr>
              <w:rPr>
                <w:rFonts w:cs="Arial"/>
                <w:b/>
              </w:rPr>
            </w:pPr>
            <w:r w:rsidRPr="00193379">
              <w:rPr>
                <w:rFonts w:cs="Arial"/>
                <w:b/>
              </w:rPr>
              <w:lastRenderedPageBreak/>
              <w:t xml:space="preserve">Breakdown of employment and GSP gains for </w:t>
            </w:r>
            <w:r w:rsidR="00902AFB">
              <w:rPr>
                <w:rFonts w:cs="Arial"/>
                <w:b/>
              </w:rPr>
              <w:t>SA</w:t>
            </w:r>
            <w:r w:rsidRPr="00193379">
              <w:rPr>
                <w:rFonts w:cs="Arial"/>
                <w:b/>
              </w:rPr>
              <w:t xml:space="preserve"> by sectors when NDIS fully </w:t>
            </w:r>
            <w:r w:rsidR="00CC084B" w:rsidRPr="00193379">
              <w:rPr>
                <w:rFonts w:cs="Arial"/>
                <w:b/>
              </w:rPr>
              <w:t xml:space="preserve">is </w:t>
            </w:r>
            <w:r w:rsidRPr="00193379">
              <w:rPr>
                <w:rFonts w:cs="Arial"/>
                <w:b/>
              </w:rPr>
              <w:t>implemented, GSP gains in $2015</w:t>
            </w:r>
          </w:p>
        </w:tc>
      </w:tr>
      <w:tr w:rsidR="00193379" w:rsidRPr="00193379" w14:paraId="277B277D" w14:textId="77777777" w:rsidTr="00193379">
        <w:trPr>
          <w:trHeight w:val="20"/>
        </w:trPr>
        <w:tc>
          <w:tcPr>
            <w:tcW w:w="708" w:type="pct"/>
            <w:shd w:val="clear" w:color="auto" w:fill="auto"/>
            <w:noWrap/>
            <w:vAlign w:val="bottom"/>
            <w:hideMark/>
          </w:tcPr>
          <w:p w14:paraId="39A543A4" w14:textId="77777777" w:rsidR="00AB3B78" w:rsidRPr="00193379" w:rsidRDefault="00AB3B78" w:rsidP="009E5992">
            <w:pPr>
              <w:rPr>
                <w:rFonts w:cs="Arial"/>
              </w:rPr>
            </w:pPr>
          </w:p>
        </w:tc>
        <w:tc>
          <w:tcPr>
            <w:tcW w:w="1060" w:type="pct"/>
            <w:gridSpan w:val="3"/>
            <w:shd w:val="clear" w:color="auto" w:fill="auto"/>
            <w:vAlign w:val="bottom"/>
            <w:hideMark/>
          </w:tcPr>
          <w:p w14:paraId="1420AAB8" w14:textId="77777777" w:rsidR="00AB3B78" w:rsidRPr="00193379" w:rsidRDefault="00AB3B78" w:rsidP="009E5992">
            <w:pPr>
              <w:rPr>
                <w:rFonts w:cs="Arial"/>
              </w:rPr>
            </w:pPr>
            <w:r w:rsidRPr="00193379">
              <w:rPr>
                <w:rFonts w:cs="Arial"/>
              </w:rPr>
              <w:t>Disability employment base case</w:t>
            </w:r>
          </w:p>
        </w:tc>
        <w:tc>
          <w:tcPr>
            <w:tcW w:w="1414" w:type="pct"/>
            <w:gridSpan w:val="4"/>
            <w:shd w:val="clear" w:color="auto" w:fill="auto"/>
            <w:vAlign w:val="bottom"/>
            <w:hideMark/>
          </w:tcPr>
          <w:p w14:paraId="44421AE7" w14:textId="77777777" w:rsidR="00AB3B78" w:rsidRPr="00193379" w:rsidRDefault="00AB3B78" w:rsidP="009E5992">
            <w:pPr>
              <w:rPr>
                <w:rFonts w:cs="Arial"/>
              </w:rPr>
            </w:pPr>
            <w:r w:rsidRPr="00193379">
              <w:rPr>
                <w:rFonts w:cs="Arial"/>
              </w:rPr>
              <w:t>Disability employment conservative case</w:t>
            </w:r>
          </w:p>
        </w:tc>
        <w:tc>
          <w:tcPr>
            <w:tcW w:w="760" w:type="pct"/>
            <w:gridSpan w:val="2"/>
            <w:shd w:val="clear" w:color="auto" w:fill="auto"/>
            <w:vAlign w:val="bottom"/>
            <w:hideMark/>
          </w:tcPr>
          <w:p w14:paraId="370EE364" w14:textId="77777777" w:rsidR="00AB3B78" w:rsidRPr="00193379" w:rsidRDefault="00AB3B78" w:rsidP="009E5992">
            <w:pPr>
              <w:rPr>
                <w:rFonts w:cs="Arial"/>
              </w:rPr>
            </w:pPr>
            <w:r w:rsidRPr="00193379">
              <w:rPr>
                <w:rFonts w:cs="Arial"/>
              </w:rPr>
              <w:t>Disability employment base case with impact of new carers</w:t>
            </w:r>
          </w:p>
        </w:tc>
        <w:tc>
          <w:tcPr>
            <w:tcW w:w="1058" w:type="pct"/>
            <w:gridSpan w:val="3"/>
            <w:shd w:val="clear" w:color="auto" w:fill="auto"/>
            <w:vAlign w:val="bottom"/>
            <w:hideMark/>
          </w:tcPr>
          <w:p w14:paraId="51363424" w14:textId="77777777" w:rsidR="00AB3B78" w:rsidRPr="00193379" w:rsidRDefault="00AB3B78" w:rsidP="009E5992">
            <w:pPr>
              <w:rPr>
                <w:rFonts w:cs="Arial"/>
              </w:rPr>
            </w:pPr>
            <w:r w:rsidRPr="00193379">
              <w:rPr>
                <w:rFonts w:cs="Arial"/>
              </w:rPr>
              <w:t>Disability employment conservative case with impact of new carers</w:t>
            </w:r>
          </w:p>
        </w:tc>
      </w:tr>
      <w:tr w:rsidR="00193379" w:rsidRPr="00193379" w14:paraId="3A6C93A4" w14:textId="77777777" w:rsidTr="00193379">
        <w:trPr>
          <w:trHeight w:val="20"/>
        </w:trPr>
        <w:tc>
          <w:tcPr>
            <w:tcW w:w="708" w:type="pct"/>
            <w:shd w:val="clear" w:color="auto" w:fill="auto"/>
            <w:vAlign w:val="bottom"/>
            <w:hideMark/>
          </w:tcPr>
          <w:p w14:paraId="3AA6BB28" w14:textId="77777777" w:rsidR="009E5992" w:rsidRPr="00193379" w:rsidRDefault="009E5992" w:rsidP="009E5992">
            <w:pPr>
              <w:rPr>
                <w:rFonts w:cs="Arial"/>
              </w:rPr>
            </w:pPr>
          </w:p>
        </w:tc>
        <w:tc>
          <w:tcPr>
            <w:tcW w:w="353" w:type="pct"/>
            <w:shd w:val="clear" w:color="auto" w:fill="auto"/>
            <w:vAlign w:val="bottom"/>
            <w:hideMark/>
          </w:tcPr>
          <w:p w14:paraId="2966B1B8" w14:textId="77777777" w:rsidR="009E5992" w:rsidRPr="00193379" w:rsidRDefault="009E5992" w:rsidP="009E5992">
            <w:pPr>
              <w:rPr>
                <w:rFonts w:cs="Arial"/>
              </w:rPr>
            </w:pPr>
            <w:r w:rsidRPr="00193379">
              <w:rPr>
                <w:rFonts w:cs="Arial"/>
              </w:rPr>
              <w:t>Direct jobs growth</w:t>
            </w:r>
          </w:p>
        </w:tc>
        <w:tc>
          <w:tcPr>
            <w:tcW w:w="353" w:type="pct"/>
            <w:shd w:val="clear" w:color="auto" w:fill="auto"/>
            <w:vAlign w:val="bottom"/>
            <w:hideMark/>
          </w:tcPr>
          <w:p w14:paraId="63BC9E8F" w14:textId="77777777" w:rsidR="009E5992" w:rsidRPr="00193379" w:rsidRDefault="009E5992" w:rsidP="009E5992">
            <w:pPr>
              <w:rPr>
                <w:rFonts w:cs="Arial"/>
              </w:rPr>
            </w:pPr>
            <w:r w:rsidRPr="00193379">
              <w:rPr>
                <w:rFonts w:cs="Arial"/>
              </w:rPr>
              <w:t>Full jobs growth</w:t>
            </w:r>
          </w:p>
        </w:tc>
        <w:tc>
          <w:tcPr>
            <w:tcW w:w="354" w:type="pct"/>
            <w:shd w:val="clear" w:color="auto" w:fill="auto"/>
            <w:vAlign w:val="bottom"/>
            <w:hideMark/>
          </w:tcPr>
          <w:p w14:paraId="561BAF10" w14:textId="77777777" w:rsidR="009E5992" w:rsidRPr="00193379" w:rsidRDefault="009E5992" w:rsidP="009E5992">
            <w:pPr>
              <w:rPr>
                <w:rFonts w:cs="Arial"/>
              </w:rPr>
            </w:pPr>
            <w:r w:rsidRPr="00193379">
              <w:rPr>
                <w:rFonts w:cs="Arial"/>
              </w:rPr>
              <w:t>GSP ga</w:t>
            </w:r>
            <w:r w:rsidR="000F7A81" w:rsidRPr="00193379">
              <w:rPr>
                <w:rFonts w:cs="Arial"/>
              </w:rPr>
              <w:t>in $M: total across sectors</w:t>
            </w:r>
          </w:p>
        </w:tc>
        <w:tc>
          <w:tcPr>
            <w:tcW w:w="354" w:type="pct"/>
            <w:shd w:val="clear" w:color="auto" w:fill="auto"/>
            <w:vAlign w:val="bottom"/>
            <w:hideMark/>
          </w:tcPr>
          <w:p w14:paraId="7F17CDDA" w14:textId="77777777" w:rsidR="009E5992" w:rsidRPr="00193379" w:rsidRDefault="009E5992" w:rsidP="009E5992">
            <w:pPr>
              <w:rPr>
                <w:rFonts w:cs="Arial"/>
              </w:rPr>
            </w:pPr>
            <w:r w:rsidRPr="00193379">
              <w:rPr>
                <w:rFonts w:cs="Arial"/>
              </w:rPr>
              <w:t>Direct jobs growth</w:t>
            </w:r>
          </w:p>
        </w:tc>
        <w:tc>
          <w:tcPr>
            <w:tcW w:w="353" w:type="pct"/>
            <w:shd w:val="clear" w:color="auto" w:fill="auto"/>
            <w:vAlign w:val="bottom"/>
            <w:hideMark/>
          </w:tcPr>
          <w:p w14:paraId="4F412A9E" w14:textId="77777777" w:rsidR="009E5992" w:rsidRPr="00193379" w:rsidRDefault="009E5992" w:rsidP="009E5992">
            <w:pPr>
              <w:rPr>
                <w:rFonts w:cs="Arial"/>
              </w:rPr>
            </w:pPr>
            <w:r w:rsidRPr="00193379">
              <w:rPr>
                <w:rFonts w:cs="Arial"/>
              </w:rPr>
              <w:t>Full jobs growth</w:t>
            </w:r>
          </w:p>
        </w:tc>
        <w:tc>
          <w:tcPr>
            <w:tcW w:w="353" w:type="pct"/>
            <w:shd w:val="clear" w:color="auto" w:fill="auto"/>
            <w:vAlign w:val="bottom"/>
            <w:hideMark/>
          </w:tcPr>
          <w:p w14:paraId="120CC425" w14:textId="77777777" w:rsidR="009E5992" w:rsidRPr="00193379" w:rsidRDefault="009E5992" w:rsidP="009E5992">
            <w:pPr>
              <w:rPr>
                <w:rFonts w:cs="Arial"/>
              </w:rPr>
            </w:pPr>
            <w:r w:rsidRPr="00193379">
              <w:rPr>
                <w:rFonts w:cs="Arial"/>
              </w:rPr>
              <w:t>GSP ga</w:t>
            </w:r>
            <w:r w:rsidR="000F7A81" w:rsidRPr="00193379">
              <w:rPr>
                <w:rFonts w:cs="Arial"/>
              </w:rPr>
              <w:t>in $M: total across sectors</w:t>
            </w:r>
          </w:p>
        </w:tc>
        <w:tc>
          <w:tcPr>
            <w:tcW w:w="354" w:type="pct"/>
            <w:shd w:val="clear" w:color="auto" w:fill="auto"/>
            <w:vAlign w:val="bottom"/>
            <w:hideMark/>
          </w:tcPr>
          <w:p w14:paraId="0ECD83A1" w14:textId="77777777" w:rsidR="009E5992" w:rsidRPr="00193379" w:rsidRDefault="009E5992" w:rsidP="009E5992">
            <w:pPr>
              <w:rPr>
                <w:rFonts w:cs="Arial"/>
              </w:rPr>
            </w:pPr>
            <w:r w:rsidRPr="00193379">
              <w:rPr>
                <w:rFonts w:cs="Arial"/>
              </w:rPr>
              <w:t>Direct jobs growth</w:t>
            </w:r>
          </w:p>
        </w:tc>
        <w:tc>
          <w:tcPr>
            <w:tcW w:w="402" w:type="pct"/>
            <w:shd w:val="clear" w:color="auto" w:fill="auto"/>
            <w:vAlign w:val="bottom"/>
            <w:hideMark/>
          </w:tcPr>
          <w:p w14:paraId="7D3F7633" w14:textId="77777777" w:rsidR="009E5992" w:rsidRPr="00193379" w:rsidRDefault="009E5992" w:rsidP="009E5992">
            <w:pPr>
              <w:rPr>
                <w:rFonts w:cs="Arial"/>
              </w:rPr>
            </w:pPr>
            <w:r w:rsidRPr="00193379">
              <w:rPr>
                <w:rFonts w:cs="Arial"/>
              </w:rPr>
              <w:t>Full jobs growth</w:t>
            </w:r>
          </w:p>
        </w:tc>
        <w:tc>
          <w:tcPr>
            <w:tcW w:w="358" w:type="pct"/>
            <w:shd w:val="clear" w:color="auto" w:fill="auto"/>
            <w:vAlign w:val="bottom"/>
            <w:hideMark/>
          </w:tcPr>
          <w:p w14:paraId="06A68402" w14:textId="77777777" w:rsidR="009E5992" w:rsidRPr="00193379" w:rsidRDefault="009E5992" w:rsidP="009E5992">
            <w:pPr>
              <w:rPr>
                <w:rFonts w:cs="Arial"/>
              </w:rPr>
            </w:pPr>
            <w:r w:rsidRPr="00193379">
              <w:rPr>
                <w:rFonts w:cs="Arial"/>
              </w:rPr>
              <w:t>GSP gai</w:t>
            </w:r>
            <w:r w:rsidR="000F7A81" w:rsidRPr="00193379">
              <w:rPr>
                <w:rFonts w:cs="Arial"/>
              </w:rPr>
              <w:t xml:space="preserve">n $M: total across sectors </w:t>
            </w:r>
          </w:p>
        </w:tc>
        <w:tc>
          <w:tcPr>
            <w:tcW w:w="353" w:type="pct"/>
            <w:shd w:val="clear" w:color="auto" w:fill="auto"/>
            <w:vAlign w:val="bottom"/>
            <w:hideMark/>
          </w:tcPr>
          <w:p w14:paraId="3D22EF68" w14:textId="77777777" w:rsidR="009E5992" w:rsidRPr="00193379" w:rsidRDefault="009E5992" w:rsidP="009E5992">
            <w:pPr>
              <w:rPr>
                <w:rFonts w:cs="Arial"/>
              </w:rPr>
            </w:pPr>
            <w:r w:rsidRPr="00193379">
              <w:rPr>
                <w:rFonts w:cs="Arial"/>
              </w:rPr>
              <w:t>Direct jobs growth</w:t>
            </w:r>
          </w:p>
        </w:tc>
        <w:tc>
          <w:tcPr>
            <w:tcW w:w="353" w:type="pct"/>
            <w:shd w:val="clear" w:color="auto" w:fill="auto"/>
            <w:vAlign w:val="bottom"/>
            <w:hideMark/>
          </w:tcPr>
          <w:p w14:paraId="004748D8" w14:textId="77777777" w:rsidR="009E5992" w:rsidRPr="00193379" w:rsidRDefault="009E5992" w:rsidP="009E5992">
            <w:pPr>
              <w:rPr>
                <w:rFonts w:cs="Arial"/>
              </w:rPr>
            </w:pPr>
            <w:r w:rsidRPr="00193379">
              <w:rPr>
                <w:rFonts w:cs="Arial"/>
              </w:rPr>
              <w:t>Full jobs growth</w:t>
            </w:r>
          </w:p>
        </w:tc>
        <w:tc>
          <w:tcPr>
            <w:tcW w:w="352" w:type="pct"/>
            <w:shd w:val="clear" w:color="auto" w:fill="auto"/>
            <w:vAlign w:val="bottom"/>
            <w:hideMark/>
          </w:tcPr>
          <w:p w14:paraId="49C234B3" w14:textId="0434E2C6" w:rsidR="009E5992" w:rsidRPr="00193379" w:rsidRDefault="009E5992" w:rsidP="009E5992">
            <w:pPr>
              <w:rPr>
                <w:rFonts w:cs="Arial"/>
              </w:rPr>
            </w:pPr>
            <w:r w:rsidRPr="00193379">
              <w:rPr>
                <w:rFonts w:cs="Arial"/>
              </w:rPr>
              <w:t>GSP gain $M: total across</w:t>
            </w:r>
            <w:r w:rsidR="00193379" w:rsidRPr="00193379">
              <w:rPr>
                <w:rFonts w:cs="Arial"/>
              </w:rPr>
              <w:t xml:space="preserve"> secto</w:t>
            </w:r>
            <w:r w:rsidR="000F7A81" w:rsidRPr="00193379">
              <w:rPr>
                <w:rFonts w:cs="Arial"/>
              </w:rPr>
              <w:t>r</w:t>
            </w:r>
          </w:p>
        </w:tc>
      </w:tr>
      <w:tr w:rsidR="00902AFB" w:rsidRPr="00193379" w14:paraId="3B11DD7B" w14:textId="77777777" w:rsidTr="00193379">
        <w:trPr>
          <w:trHeight w:val="20"/>
        </w:trPr>
        <w:tc>
          <w:tcPr>
            <w:tcW w:w="708" w:type="pct"/>
            <w:shd w:val="clear" w:color="auto" w:fill="auto"/>
            <w:vAlign w:val="bottom"/>
            <w:hideMark/>
          </w:tcPr>
          <w:p w14:paraId="7268CFEB" w14:textId="77777777" w:rsidR="00902AFB" w:rsidRPr="00193379" w:rsidRDefault="00902AFB" w:rsidP="00902AFB">
            <w:pPr>
              <w:rPr>
                <w:rFonts w:cs="Arial"/>
              </w:rPr>
            </w:pPr>
            <w:r w:rsidRPr="00193379">
              <w:rPr>
                <w:rFonts w:cs="Arial"/>
              </w:rPr>
              <w:t>Agriculture, Forestry and Fishing</w:t>
            </w:r>
          </w:p>
        </w:tc>
        <w:tc>
          <w:tcPr>
            <w:tcW w:w="353" w:type="pct"/>
            <w:shd w:val="clear" w:color="auto" w:fill="auto"/>
            <w:noWrap/>
            <w:vAlign w:val="center"/>
          </w:tcPr>
          <w:p w14:paraId="39FD664E" w14:textId="6727E713" w:rsidR="00902AFB" w:rsidRPr="00193379" w:rsidRDefault="00902AFB" w:rsidP="00902AFB">
            <w:pPr>
              <w:jc w:val="right"/>
              <w:rPr>
                <w:rFonts w:cs="Arial"/>
              </w:rPr>
            </w:pPr>
            <w:r>
              <w:rPr>
                <w:rFonts w:cs="Arial"/>
                <w:szCs w:val="16"/>
              </w:rPr>
              <w:t>100</w:t>
            </w:r>
          </w:p>
        </w:tc>
        <w:tc>
          <w:tcPr>
            <w:tcW w:w="353" w:type="pct"/>
            <w:shd w:val="clear" w:color="auto" w:fill="auto"/>
            <w:noWrap/>
            <w:vAlign w:val="center"/>
          </w:tcPr>
          <w:p w14:paraId="494A8298" w14:textId="164718BA" w:rsidR="00902AFB" w:rsidRPr="00193379" w:rsidRDefault="00902AFB" w:rsidP="00902AFB">
            <w:pPr>
              <w:jc w:val="right"/>
              <w:rPr>
                <w:rFonts w:cs="Arial"/>
              </w:rPr>
            </w:pPr>
            <w:r>
              <w:rPr>
                <w:rFonts w:cs="Arial"/>
                <w:szCs w:val="16"/>
              </w:rPr>
              <w:t>228</w:t>
            </w:r>
          </w:p>
        </w:tc>
        <w:tc>
          <w:tcPr>
            <w:tcW w:w="354" w:type="pct"/>
            <w:shd w:val="clear" w:color="auto" w:fill="auto"/>
            <w:noWrap/>
            <w:vAlign w:val="center"/>
          </w:tcPr>
          <w:p w14:paraId="4A80ED44" w14:textId="612DA846" w:rsidR="00902AFB" w:rsidRPr="00193379" w:rsidRDefault="00902AFB" w:rsidP="00902AFB">
            <w:pPr>
              <w:jc w:val="right"/>
              <w:rPr>
                <w:rFonts w:cs="Arial"/>
              </w:rPr>
            </w:pPr>
            <w:r>
              <w:rPr>
                <w:rFonts w:cs="Arial"/>
                <w:szCs w:val="16"/>
              </w:rPr>
              <w:t>25</w:t>
            </w:r>
          </w:p>
        </w:tc>
        <w:tc>
          <w:tcPr>
            <w:tcW w:w="354" w:type="pct"/>
            <w:shd w:val="clear" w:color="auto" w:fill="auto"/>
            <w:noWrap/>
            <w:vAlign w:val="center"/>
          </w:tcPr>
          <w:p w14:paraId="4F1B20B2" w14:textId="443FC186" w:rsidR="00902AFB" w:rsidRPr="00193379" w:rsidRDefault="00902AFB" w:rsidP="00902AFB">
            <w:pPr>
              <w:jc w:val="right"/>
              <w:rPr>
                <w:rFonts w:cs="Arial"/>
              </w:rPr>
            </w:pPr>
            <w:r>
              <w:rPr>
                <w:rFonts w:cs="Arial"/>
                <w:szCs w:val="16"/>
              </w:rPr>
              <w:t>63</w:t>
            </w:r>
          </w:p>
        </w:tc>
        <w:tc>
          <w:tcPr>
            <w:tcW w:w="353" w:type="pct"/>
            <w:shd w:val="clear" w:color="auto" w:fill="auto"/>
            <w:noWrap/>
            <w:vAlign w:val="center"/>
          </w:tcPr>
          <w:p w14:paraId="5EC22215" w14:textId="7D19BFF7" w:rsidR="00902AFB" w:rsidRPr="00193379" w:rsidRDefault="00902AFB" w:rsidP="00902AFB">
            <w:pPr>
              <w:jc w:val="right"/>
              <w:rPr>
                <w:rFonts w:cs="Arial"/>
              </w:rPr>
            </w:pPr>
            <w:r>
              <w:rPr>
                <w:rFonts w:cs="Arial"/>
                <w:szCs w:val="16"/>
              </w:rPr>
              <w:t>144</w:t>
            </w:r>
          </w:p>
        </w:tc>
        <w:tc>
          <w:tcPr>
            <w:tcW w:w="353" w:type="pct"/>
            <w:shd w:val="clear" w:color="auto" w:fill="auto"/>
            <w:noWrap/>
            <w:vAlign w:val="center"/>
          </w:tcPr>
          <w:p w14:paraId="58A25C2A" w14:textId="217879A5" w:rsidR="00902AFB" w:rsidRPr="00193379" w:rsidRDefault="00902AFB" w:rsidP="00902AFB">
            <w:pPr>
              <w:jc w:val="right"/>
              <w:rPr>
                <w:rFonts w:cs="Arial"/>
              </w:rPr>
            </w:pPr>
            <w:r>
              <w:rPr>
                <w:rFonts w:cs="Arial"/>
                <w:szCs w:val="16"/>
              </w:rPr>
              <w:t>16</w:t>
            </w:r>
          </w:p>
        </w:tc>
        <w:tc>
          <w:tcPr>
            <w:tcW w:w="354" w:type="pct"/>
            <w:shd w:val="clear" w:color="auto" w:fill="auto"/>
            <w:noWrap/>
            <w:vAlign w:val="center"/>
          </w:tcPr>
          <w:p w14:paraId="67B69D9C" w14:textId="082279C7" w:rsidR="00902AFB" w:rsidRPr="00193379" w:rsidRDefault="00902AFB" w:rsidP="00902AFB">
            <w:pPr>
              <w:jc w:val="right"/>
              <w:rPr>
                <w:rFonts w:cs="Arial"/>
              </w:rPr>
            </w:pPr>
            <w:r>
              <w:rPr>
                <w:rFonts w:cs="Arial"/>
                <w:szCs w:val="16"/>
              </w:rPr>
              <w:t>221</w:t>
            </w:r>
          </w:p>
        </w:tc>
        <w:tc>
          <w:tcPr>
            <w:tcW w:w="402" w:type="pct"/>
            <w:shd w:val="clear" w:color="auto" w:fill="auto"/>
            <w:noWrap/>
            <w:vAlign w:val="center"/>
          </w:tcPr>
          <w:p w14:paraId="63C94828" w14:textId="655399A9" w:rsidR="00902AFB" w:rsidRPr="00193379" w:rsidRDefault="00902AFB" w:rsidP="00902AFB">
            <w:pPr>
              <w:jc w:val="right"/>
              <w:rPr>
                <w:rFonts w:cs="Arial"/>
              </w:rPr>
            </w:pPr>
            <w:r>
              <w:rPr>
                <w:rFonts w:cs="Arial"/>
                <w:szCs w:val="16"/>
              </w:rPr>
              <w:t>455</w:t>
            </w:r>
          </w:p>
        </w:tc>
        <w:tc>
          <w:tcPr>
            <w:tcW w:w="358" w:type="pct"/>
            <w:shd w:val="clear" w:color="auto" w:fill="auto"/>
            <w:noWrap/>
            <w:vAlign w:val="center"/>
          </w:tcPr>
          <w:p w14:paraId="3BE2023E" w14:textId="13DABFB3" w:rsidR="00902AFB" w:rsidRPr="00193379" w:rsidRDefault="00902AFB" w:rsidP="00902AFB">
            <w:pPr>
              <w:jc w:val="right"/>
              <w:rPr>
                <w:rFonts w:cs="Arial"/>
              </w:rPr>
            </w:pPr>
            <w:r>
              <w:rPr>
                <w:rFonts w:cs="Arial"/>
                <w:szCs w:val="16"/>
              </w:rPr>
              <w:t>50</w:t>
            </w:r>
          </w:p>
        </w:tc>
        <w:tc>
          <w:tcPr>
            <w:tcW w:w="353" w:type="pct"/>
            <w:shd w:val="clear" w:color="auto" w:fill="auto"/>
            <w:noWrap/>
            <w:vAlign w:val="center"/>
          </w:tcPr>
          <w:p w14:paraId="687CEAF3" w14:textId="6ECF1843" w:rsidR="00902AFB" w:rsidRPr="00193379" w:rsidRDefault="00902AFB" w:rsidP="00902AFB">
            <w:pPr>
              <w:jc w:val="right"/>
              <w:rPr>
                <w:rFonts w:cs="Arial"/>
              </w:rPr>
            </w:pPr>
            <w:r>
              <w:rPr>
                <w:rFonts w:cs="Arial"/>
                <w:szCs w:val="16"/>
              </w:rPr>
              <w:t>184</w:t>
            </w:r>
          </w:p>
        </w:tc>
        <w:tc>
          <w:tcPr>
            <w:tcW w:w="353" w:type="pct"/>
            <w:shd w:val="clear" w:color="auto" w:fill="auto"/>
            <w:noWrap/>
            <w:vAlign w:val="center"/>
          </w:tcPr>
          <w:p w14:paraId="1B4E51BC" w14:textId="2B34417C" w:rsidR="00902AFB" w:rsidRPr="00193379" w:rsidRDefault="00902AFB" w:rsidP="00902AFB">
            <w:pPr>
              <w:jc w:val="right"/>
              <w:rPr>
                <w:rFonts w:cs="Arial"/>
              </w:rPr>
            </w:pPr>
            <w:r>
              <w:rPr>
                <w:rFonts w:cs="Arial"/>
                <w:szCs w:val="16"/>
              </w:rPr>
              <w:t>370</w:t>
            </w:r>
          </w:p>
        </w:tc>
        <w:tc>
          <w:tcPr>
            <w:tcW w:w="352" w:type="pct"/>
            <w:shd w:val="clear" w:color="auto" w:fill="auto"/>
            <w:noWrap/>
            <w:vAlign w:val="center"/>
          </w:tcPr>
          <w:p w14:paraId="26A24A87" w14:textId="1B06A246" w:rsidR="00902AFB" w:rsidRPr="00193379" w:rsidRDefault="00902AFB" w:rsidP="00902AFB">
            <w:pPr>
              <w:jc w:val="right"/>
              <w:rPr>
                <w:rFonts w:cs="Arial"/>
              </w:rPr>
            </w:pPr>
            <w:r>
              <w:rPr>
                <w:rFonts w:cs="Arial"/>
                <w:szCs w:val="16"/>
              </w:rPr>
              <w:t>40</w:t>
            </w:r>
          </w:p>
        </w:tc>
      </w:tr>
      <w:tr w:rsidR="00902AFB" w:rsidRPr="00193379" w14:paraId="5C829D81" w14:textId="77777777" w:rsidTr="00193379">
        <w:trPr>
          <w:trHeight w:val="20"/>
        </w:trPr>
        <w:tc>
          <w:tcPr>
            <w:tcW w:w="708" w:type="pct"/>
            <w:shd w:val="clear" w:color="auto" w:fill="auto"/>
            <w:vAlign w:val="bottom"/>
            <w:hideMark/>
          </w:tcPr>
          <w:p w14:paraId="376A999E" w14:textId="77777777" w:rsidR="00902AFB" w:rsidRPr="00193379" w:rsidRDefault="00902AFB" w:rsidP="00902AFB">
            <w:pPr>
              <w:rPr>
                <w:rFonts w:cs="Arial"/>
              </w:rPr>
            </w:pPr>
            <w:r w:rsidRPr="00193379">
              <w:rPr>
                <w:rFonts w:cs="Arial"/>
              </w:rPr>
              <w:t>Mining</w:t>
            </w:r>
          </w:p>
        </w:tc>
        <w:tc>
          <w:tcPr>
            <w:tcW w:w="353" w:type="pct"/>
            <w:shd w:val="clear" w:color="auto" w:fill="auto"/>
            <w:noWrap/>
            <w:vAlign w:val="center"/>
          </w:tcPr>
          <w:p w14:paraId="0F940563" w14:textId="73FE96D0" w:rsidR="00902AFB" w:rsidRPr="00193379" w:rsidRDefault="00902AFB" w:rsidP="00902AFB">
            <w:pPr>
              <w:jc w:val="right"/>
              <w:rPr>
                <w:rFonts w:cs="Arial"/>
              </w:rPr>
            </w:pPr>
            <w:r>
              <w:rPr>
                <w:rFonts w:cs="Arial"/>
                <w:szCs w:val="16"/>
              </w:rPr>
              <w:t>23</w:t>
            </w:r>
          </w:p>
        </w:tc>
        <w:tc>
          <w:tcPr>
            <w:tcW w:w="353" w:type="pct"/>
            <w:shd w:val="clear" w:color="auto" w:fill="auto"/>
            <w:noWrap/>
            <w:vAlign w:val="center"/>
          </w:tcPr>
          <w:p w14:paraId="3C9F6947" w14:textId="772039A4" w:rsidR="00902AFB" w:rsidRPr="00193379" w:rsidRDefault="00902AFB" w:rsidP="00902AFB">
            <w:pPr>
              <w:jc w:val="right"/>
              <w:rPr>
                <w:rFonts w:cs="Arial"/>
              </w:rPr>
            </w:pPr>
            <w:r>
              <w:rPr>
                <w:rFonts w:cs="Arial"/>
                <w:szCs w:val="16"/>
              </w:rPr>
              <w:t>52</w:t>
            </w:r>
          </w:p>
        </w:tc>
        <w:tc>
          <w:tcPr>
            <w:tcW w:w="354" w:type="pct"/>
            <w:shd w:val="clear" w:color="auto" w:fill="auto"/>
            <w:noWrap/>
            <w:vAlign w:val="center"/>
          </w:tcPr>
          <w:p w14:paraId="4A96991E" w14:textId="63F99E81" w:rsidR="00902AFB" w:rsidRPr="00193379" w:rsidRDefault="00902AFB" w:rsidP="00902AFB">
            <w:pPr>
              <w:jc w:val="right"/>
              <w:rPr>
                <w:rFonts w:cs="Arial"/>
              </w:rPr>
            </w:pPr>
            <w:r>
              <w:rPr>
                <w:rFonts w:cs="Arial"/>
                <w:szCs w:val="16"/>
              </w:rPr>
              <w:t>20</w:t>
            </w:r>
          </w:p>
        </w:tc>
        <w:tc>
          <w:tcPr>
            <w:tcW w:w="354" w:type="pct"/>
            <w:shd w:val="clear" w:color="auto" w:fill="auto"/>
            <w:noWrap/>
            <w:vAlign w:val="center"/>
          </w:tcPr>
          <w:p w14:paraId="0E7CE2F3" w14:textId="6946986E" w:rsidR="00902AFB" w:rsidRPr="00193379" w:rsidRDefault="00902AFB" w:rsidP="00902AFB">
            <w:pPr>
              <w:jc w:val="right"/>
              <w:rPr>
                <w:rFonts w:cs="Arial"/>
              </w:rPr>
            </w:pPr>
            <w:r>
              <w:rPr>
                <w:rFonts w:cs="Arial"/>
                <w:szCs w:val="16"/>
              </w:rPr>
              <w:t>15</w:t>
            </w:r>
          </w:p>
        </w:tc>
        <w:tc>
          <w:tcPr>
            <w:tcW w:w="353" w:type="pct"/>
            <w:shd w:val="clear" w:color="auto" w:fill="auto"/>
            <w:noWrap/>
            <w:vAlign w:val="center"/>
          </w:tcPr>
          <w:p w14:paraId="681B4FF4" w14:textId="7F307678" w:rsidR="00902AFB" w:rsidRPr="00193379" w:rsidRDefault="00902AFB" w:rsidP="00902AFB">
            <w:pPr>
              <w:jc w:val="right"/>
              <w:rPr>
                <w:rFonts w:cs="Arial"/>
              </w:rPr>
            </w:pPr>
            <w:r>
              <w:rPr>
                <w:rFonts w:cs="Arial"/>
                <w:szCs w:val="16"/>
              </w:rPr>
              <w:t>33</w:t>
            </w:r>
          </w:p>
        </w:tc>
        <w:tc>
          <w:tcPr>
            <w:tcW w:w="353" w:type="pct"/>
            <w:shd w:val="clear" w:color="auto" w:fill="auto"/>
            <w:noWrap/>
            <w:vAlign w:val="center"/>
          </w:tcPr>
          <w:p w14:paraId="7AD72F02" w14:textId="39BFDC8D" w:rsidR="00902AFB" w:rsidRPr="00193379" w:rsidRDefault="00902AFB" w:rsidP="00902AFB">
            <w:pPr>
              <w:jc w:val="right"/>
              <w:rPr>
                <w:rFonts w:cs="Arial"/>
              </w:rPr>
            </w:pPr>
            <w:r>
              <w:rPr>
                <w:rFonts w:cs="Arial"/>
                <w:szCs w:val="16"/>
              </w:rPr>
              <w:t>13</w:t>
            </w:r>
          </w:p>
        </w:tc>
        <w:tc>
          <w:tcPr>
            <w:tcW w:w="354" w:type="pct"/>
            <w:shd w:val="clear" w:color="auto" w:fill="auto"/>
            <w:noWrap/>
            <w:vAlign w:val="center"/>
          </w:tcPr>
          <w:p w14:paraId="2C336B18" w14:textId="21ADD9FA" w:rsidR="00902AFB" w:rsidRPr="00193379" w:rsidRDefault="00902AFB" w:rsidP="00902AFB">
            <w:pPr>
              <w:jc w:val="right"/>
              <w:rPr>
                <w:rFonts w:cs="Arial"/>
              </w:rPr>
            </w:pPr>
            <w:r>
              <w:rPr>
                <w:rFonts w:cs="Arial"/>
                <w:szCs w:val="16"/>
              </w:rPr>
              <w:t>73</w:t>
            </w:r>
          </w:p>
        </w:tc>
        <w:tc>
          <w:tcPr>
            <w:tcW w:w="402" w:type="pct"/>
            <w:shd w:val="clear" w:color="auto" w:fill="auto"/>
            <w:noWrap/>
            <w:vAlign w:val="center"/>
          </w:tcPr>
          <w:p w14:paraId="4BA04BDD" w14:textId="24AE6554" w:rsidR="00902AFB" w:rsidRPr="00193379" w:rsidRDefault="00902AFB" w:rsidP="00902AFB">
            <w:pPr>
              <w:jc w:val="right"/>
              <w:rPr>
                <w:rFonts w:cs="Arial"/>
              </w:rPr>
            </w:pPr>
            <w:r>
              <w:rPr>
                <w:rFonts w:cs="Arial"/>
                <w:szCs w:val="16"/>
              </w:rPr>
              <w:t>128</w:t>
            </w:r>
          </w:p>
        </w:tc>
        <w:tc>
          <w:tcPr>
            <w:tcW w:w="358" w:type="pct"/>
            <w:shd w:val="clear" w:color="auto" w:fill="auto"/>
            <w:noWrap/>
            <w:vAlign w:val="center"/>
          </w:tcPr>
          <w:p w14:paraId="5F8B3673" w14:textId="208807FA" w:rsidR="00902AFB" w:rsidRPr="00193379" w:rsidRDefault="00902AFB" w:rsidP="00902AFB">
            <w:pPr>
              <w:jc w:val="right"/>
              <w:rPr>
                <w:rFonts w:cs="Arial"/>
              </w:rPr>
            </w:pPr>
            <w:r>
              <w:rPr>
                <w:rFonts w:cs="Arial"/>
                <w:szCs w:val="16"/>
              </w:rPr>
              <w:t>52</w:t>
            </w:r>
          </w:p>
        </w:tc>
        <w:tc>
          <w:tcPr>
            <w:tcW w:w="353" w:type="pct"/>
            <w:shd w:val="clear" w:color="auto" w:fill="auto"/>
            <w:noWrap/>
            <w:vAlign w:val="center"/>
          </w:tcPr>
          <w:p w14:paraId="7AB4B975" w14:textId="22321781" w:rsidR="00902AFB" w:rsidRPr="00193379" w:rsidRDefault="00902AFB" w:rsidP="00902AFB">
            <w:pPr>
              <w:jc w:val="right"/>
              <w:rPr>
                <w:rFonts w:cs="Arial"/>
              </w:rPr>
            </w:pPr>
            <w:r>
              <w:rPr>
                <w:rFonts w:cs="Arial"/>
                <w:szCs w:val="16"/>
              </w:rPr>
              <w:t>65</w:t>
            </w:r>
          </w:p>
        </w:tc>
        <w:tc>
          <w:tcPr>
            <w:tcW w:w="353" w:type="pct"/>
            <w:shd w:val="clear" w:color="auto" w:fill="auto"/>
            <w:noWrap/>
            <w:vAlign w:val="center"/>
          </w:tcPr>
          <w:p w14:paraId="023BBBFD" w14:textId="36A8B658" w:rsidR="00902AFB" w:rsidRPr="00193379" w:rsidRDefault="00902AFB" w:rsidP="00902AFB">
            <w:pPr>
              <w:jc w:val="right"/>
              <w:rPr>
                <w:rFonts w:cs="Arial"/>
              </w:rPr>
            </w:pPr>
            <w:r>
              <w:rPr>
                <w:rFonts w:cs="Arial"/>
                <w:szCs w:val="16"/>
              </w:rPr>
              <w:t>109</w:t>
            </w:r>
          </w:p>
        </w:tc>
        <w:tc>
          <w:tcPr>
            <w:tcW w:w="352" w:type="pct"/>
            <w:shd w:val="clear" w:color="auto" w:fill="auto"/>
            <w:noWrap/>
            <w:vAlign w:val="center"/>
          </w:tcPr>
          <w:p w14:paraId="48A77D66" w14:textId="12958FD7" w:rsidR="00902AFB" w:rsidRPr="00193379" w:rsidRDefault="00902AFB" w:rsidP="00902AFB">
            <w:pPr>
              <w:jc w:val="right"/>
              <w:rPr>
                <w:rFonts w:cs="Arial"/>
              </w:rPr>
            </w:pPr>
            <w:r>
              <w:rPr>
                <w:rFonts w:cs="Arial"/>
                <w:szCs w:val="16"/>
              </w:rPr>
              <w:t>44</w:t>
            </w:r>
          </w:p>
        </w:tc>
      </w:tr>
      <w:tr w:rsidR="00902AFB" w:rsidRPr="00193379" w14:paraId="30ECE6E8" w14:textId="77777777" w:rsidTr="00193379">
        <w:trPr>
          <w:trHeight w:val="20"/>
        </w:trPr>
        <w:tc>
          <w:tcPr>
            <w:tcW w:w="708" w:type="pct"/>
            <w:shd w:val="clear" w:color="auto" w:fill="auto"/>
            <w:vAlign w:val="bottom"/>
            <w:hideMark/>
          </w:tcPr>
          <w:p w14:paraId="19E13A7A" w14:textId="77777777" w:rsidR="00902AFB" w:rsidRPr="00193379" w:rsidRDefault="00902AFB" w:rsidP="00902AFB">
            <w:pPr>
              <w:rPr>
                <w:rFonts w:cs="Arial"/>
              </w:rPr>
            </w:pPr>
            <w:r w:rsidRPr="00193379">
              <w:rPr>
                <w:rFonts w:cs="Arial"/>
              </w:rPr>
              <w:t>Manufacturing</w:t>
            </w:r>
          </w:p>
        </w:tc>
        <w:tc>
          <w:tcPr>
            <w:tcW w:w="353" w:type="pct"/>
            <w:shd w:val="clear" w:color="auto" w:fill="auto"/>
            <w:noWrap/>
            <w:vAlign w:val="center"/>
          </w:tcPr>
          <w:p w14:paraId="708D2146" w14:textId="0DDE54A4" w:rsidR="00902AFB" w:rsidRPr="00193379" w:rsidRDefault="00902AFB" w:rsidP="00902AFB">
            <w:pPr>
              <w:jc w:val="right"/>
              <w:rPr>
                <w:rFonts w:cs="Arial"/>
              </w:rPr>
            </w:pPr>
            <w:r>
              <w:rPr>
                <w:rFonts w:cs="Arial"/>
                <w:szCs w:val="16"/>
              </w:rPr>
              <w:t>336</w:t>
            </w:r>
          </w:p>
        </w:tc>
        <w:tc>
          <w:tcPr>
            <w:tcW w:w="353" w:type="pct"/>
            <w:shd w:val="clear" w:color="auto" w:fill="auto"/>
            <w:noWrap/>
            <w:vAlign w:val="center"/>
          </w:tcPr>
          <w:p w14:paraId="71427B27" w14:textId="323F1AB3" w:rsidR="00902AFB" w:rsidRPr="00193379" w:rsidRDefault="00902AFB" w:rsidP="00902AFB">
            <w:pPr>
              <w:jc w:val="right"/>
              <w:rPr>
                <w:rFonts w:cs="Arial"/>
              </w:rPr>
            </w:pPr>
            <w:r>
              <w:rPr>
                <w:rFonts w:cs="Arial"/>
                <w:szCs w:val="16"/>
              </w:rPr>
              <w:t>610</w:t>
            </w:r>
          </w:p>
        </w:tc>
        <w:tc>
          <w:tcPr>
            <w:tcW w:w="354" w:type="pct"/>
            <w:shd w:val="clear" w:color="auto" w:fill="auto"/>
            <w:noWrap/>
            <w:vAlign w:val="center"/>
          </w:tcPr>
          <w:p w14:paraId="1E7B89C5" w14:textId="4C361850" w:rsidR="00902AFB" w:rsidRPr="00193379" w:rsidRDefault="00902AFB" w:rsidP="00902AFB">
            <w:pPr>
              <w:jc w:val="right"/>
              <w:rPr>
                <w:rFonts w:cs="Arial"/>
              </w:rPr>
            </w:pPr>
            <w:r>
              <w:rPr>
                <w:rFonts w:cs="Arial"/>
                <w:szCs w:val="16"/>
              </w:rPr>
              <w:t>73</w:t>
            </w:r>
          </w:p>
        </w:tc>
        <w:tc>
          <w:tcPr>
            <w:tcW w:w="354" w:type="pct"/>
            <w:shd w:val="clear" w:color="auto" w:fill="auto"/>
            <w:noWrap/>
            <w:vAlign w:val="center"/>
          </w:tcPr>
          <w:p w14:paraId="04611520" w14:textId="4F32FC39" w:rsidR="00902AFB" w:rsidRPr="00193379" w:rsidRDefault="00902AFB" w:rsidP="00902AFB">
            <w:pPr>
              <w:jc w:val="right"/>
              <w:rPr>
                <w:rFonts w:cs="Arial"/>
              </w:rPr>
            </w:pPr>
            <w:r>
              <w:rPr>
                <w:rFonts w:cs="Arial"/>
                <w:szCs w:val="16"/>
              </w:rPr>
              <w:t>210</w:t>
            </w:r>
          </w:p>
        </w:tc>
        <w:tc>
          <w:tcPr>
            <w:tcW w:w="353" w:type="pct"/>
            <w:shd w:val="clear" w:color="auto" w:fill="auto"/>
            <w:noWrap/>
            <w:vAlign w:val="center"/>
          </w:tcPr>
          <w:p w14:paraId="1B7415D7" w14:textId="7499AAA0" w:rsidR="00902AFB" w:rsidRPr="00193379" w:rsidRDefault="00902AFB" w:rsidP="00902AFB">
            <w:pPr>
              <w:jc w:val="right"/>
              <w:rPr>
                <w:rFonts w:cs="Arial"/>
              </w:rPr>
            </w:pPr>
            <w:r>
              <w:rPr>
                <w:rFonts w:cs="Arial"/>
                <w:szCs w:val="16"/>
              </w:rPr>
              <w:t>383</w:t>
            </w:r>
          </w:p>
        </w:tc>
        <w:tc>
          <w:tcPr>
            <w:tcW w:w="353" w:type="pct"/>
            <w:shd w:val="clear" w:color="auto" w:fill="auto"/>
            <w:noWrap/>
            <w:vAlign w:val="center"/>
          </w:tcPr>
          <w:p w14:paraId="4F7688D6" w14:textId="4812082E" w:rsidR="00902AFB" w:rsidRPr="00193379" w:rsidRDefault="00902AFB" w:rsidP="00902AFB">
            <w:pPr>
              <w:jc w:val="right"/>
              <w:rPr>
                <w:rFonts w:cs="Arial"/>
              </w:rPr>
            </w:pPr>
            <w:r>
              <w:rPr>
                <w:rFonts w:cs="Arial"/>
                <w:szCs w:val="16"/>
              </w:rPr>
              <w:t>46</w:t>
            </w:r>
          </w:p>
        </w:tc>
        <w:tc>
          <w:tcPr>
            <w:tcW w:w="354" w:type="pct"/>
            <w:shd w:val="clear" w:color="auto" w:fill="auto"/>
            <w:noWrap/>
            <w:vAlign w:val="center"/>
          </w:tcPr>
          <w:p w14:paraId="116C4845" w14:textId="3BEBB3E8" w:rsidR="00902AFB" w:rsidRPr="00193379" w:rsidRDefault="00902AFB" w:rsidP="00902AFB">
            <w:pPr>
              <w:jc w:val="right"/>
              <w:rPr>
                <w:rFonts w:cs="Arial"/>
              </w:rPr>
            </w:pPr>
            <w:r>
              <w:rPr>
                <w:rFonts w:cs="Arial"/>
                <w:szCs w:val="16"/>
              </w:rPr>
              <w:t>603</w:t>
            </w:r>
          </w:p>
        </w:tc>
        <w:tc>
          <w:tcPr>
            <w:tcW w:w="402" w:type="pct"/>
            <w:shd w:val="clear" w:color="auto" w:fill="auto"/>
            <w:noWrap/>
            <w:vAlign w:val="center"/>
          </w:tcPr>
          <w:p w14:paraId="021D4055" w14:textId="27C6766B" w:rsidR="00902AFB" w:rsidRPr="00193379" w:rsidRDefault="00902AFB" w:rsidP="00902AFB">
            <w:pPr>
              <w:jc w:val="right"/>
              <w:rPr>
                <w:rFonts w:cs="Arial"/>
              </w:rPr>
            </w:pPr>
            <w:r>
              <w:rPr>
                <w:rFonts w:cs="Arial"/>
                <w:szCs w:val="16"/>
              </w:rPr>
              <w:t>1,099</w:t>
            </w:r>
          </w:p>
        </w:tc>
        <w:tc>
          <w:tcPr>
            <w:tcW w:w="358" w:type="pct"/>
            <w:shd w:val="clear" w:color="auto" w:fill="auto"/>
            <w:noWrap/>
            <w:vAlign w:val="center"/>
          </w:tcPr>
          <w:p w14:paraId="3739B85F" w14:textId="083F9680" w:rsidR="00902AFB" w:rsidRPr="00193379" w:rsidRDefault="00902AFB" w:rsidP="00902AFB">
            <w:pPr>
              <w:jc w:val="right"/>
              <w:rPr>
                <w:rFonts w:cs="Arial"/>
              </w:rPr>
            </w:pPr>
            <w:r>
              <w:rPr>
                <w:rFonts w:cs="Arial"/>
                <w:szCs w:val="16"/>
              </w:rPr>
              <w:t>132</w:t>
            </w:r>
          </w:p>
        </w:tc>
        <w:tc>
          <w:tcPr>
            <w:tcW w:w="353" w:type="pct"/>
            <w:shd w:val="clear" w:color="auto" w:fill="auto"/>
            <w:noWrap/>
            <w:vAlign w:val="center"/>
          </w:tcPr>
          <w:p w14:paraId="3C62F6E5" w14:textId="06595130" w:rsidR="00902AFB" w:rsidRPr="00193379" w:rsidRDefault="00902AFB" w:rsidP="00902AFB">
            <w:pPr>
              <w:jc w:val="right"/>
              <w:rPr>
                <w:rFonts w:cs="Arial"/>
              </w:rPr>
            </w:pPr>
            <w:r>
              <w:rPr>
                <w:rFonts w:cs="Arial"/>
                <w:szCs w:val="16"/>
              </w:rPr>
              <w:t>477</w:t>
            </w:r>
          </w:p>
        </w:tc>
        <w:tc>
          <w:tcPr>
            <w:tcW w:w="353" w:type="pct"/>
            <w:shd w:val="clear" w:color="auto" w:fill="auto"/>
            <w:noWrap/>
            <w:vAlign w:val="center"/>
          </w:tcPr>
          <w:p w14:paraId="3BA68CA1" w14:textId="3F8BA290" w:rsidR="00902AFB" w:rsidRPr="00193379" w:rsidRDefault="00902AFB" w:rsidP="00902AFB">
            <w:pPr>
              <w:jc w:val="right"/>
              <w:rPr>
                <w:rFonts w:cs="Arial"/>
              </w:rPr>
            </w:pPr>
            <w:r>
              <w:rPr>
                <w:rFonts w:cs="Arial"/>
                <w:szCs w:val="16"/>
              </w:rPr>
              <w:t>870</w:t>
            </w:r>
          </w:p>
        </w:tc>
        <w:tc>
          <w:tcPr>
            <w:tcW w:w="352" w:type="pct"/>
            <w:shd w:val="clear" w:color="auto" w:fill="auto"/>
            <w:noWrap/>
            <w:vAlign w:val="center"/>
          </w:tcPr>
          <w:p w14:paraId="7F6DC35E" w14:textId="6A41E790" w:rsidR="00902AFB" w:rsidRPr="00193379" w:rsidRDefault="00902AFB" w:rsidP="00902AFB">
            <w:pPr>
              <w:jc w:val="right"/>
              <w:rPr>
                <w:rFonts w:cs="Arial"/>
              </w:rPr>
            </w:pPr>
            <w:r>
              <w:rPr>
                <w:rFonts w:cs="Arial"/>
                <w:szCs w:val="16"/>
              </w:rPr>
              <w:t>104</w:t>
            </w:r>
          </w:p>
        </w:tc>
      </w:tr>
      <w:tr w:rsidR="00902AFB" w:rsidRPr="00193379" w14:paraId="1549033B" w14:textId="77777777" w:rsidTr="00193379">
        <w:trPr>
          <w:trHeight w:val="20"/>
        </w:trPr>
        <w:tc>
          <w:tcPr>
            <w:tcW w:w="708" w:type="pct"/>
            <w:shd w:val="clear" w:color="auto" w:fill="auto"/>
            <w:vAlign w:val="bottom"/>
            <w:hideMark/>
          </w:tcPr>
          <w:p w14:paraId="0B633291" w14:textId="77777777" w:rsidR="00902AFB" w:rsidRPr="00193379" w:rsidRDefault="00902AFB" w:rsidP="00902AFB">
            <w:pPr>
              <w:rPr>
                <w:rFonts w:cs="Arial"/>
              </w:rPr>
            </w:pPr>
            <w:r w:rsidRPr="00193379">
              <w:rPr>
                <w:rFonts w:cs="Arial"/>
              </w:rPr>
              <w:t>Electricity, Gas, Water and Waste Services</w:t>
            </w:r>
          </w:p>
        </w:tc>
        <w:tc>
          <w:tcPr>
            <w:tcW w:w="353" w:type="pct"/>
            <w:shd w:val="clear" w:color="auto" w:fill="auto"/>
            <w:noWrap/>
            <w:vAlign w:val="center"/>
          </w:tcPr>
          <w:p w14:paraId="7797A7CF" w14:textId="4293A597" w:rsidR="00902AFB" w:rsidRPr="00193379" w:rsidRDefault="00902AFB" w:rsidP="00902AFB">
            <w:pPr>
              <w:jc w:val="right"/>
              <w:rPr>
                <w:rFonts w:cs="Arial"/>
              </w:rPr>
            </w:pPr>
            <w:r>
              <w:rPr>
                <w:rFonts w:cs="Arial"/>
                <w:szCs w:val="16"/>
              </w:rPr>
              <w:t>46</w:t>
            </w:r>
          </w:p>
        </w:tc>
        <w:tc>
          <w:tcPr>
            <w:tcW w:w="353" w:type="pct"/>
            <w:shd w:val="clear" w:color="auto" w:fill="auto"/>
            <w:noWrap/>
            <w:vAlign w:val="center"/>
          </w:tcPr>
          <w:p w14:paraId="100DA6D0" w14:textId="1B159229" w:rsidR="00902AFB" w:rsidRPr="00193379" w:rsidRDefault="00902AFB" w:rsidP="00902AFB">
            <w:pPr>
              <w:jc w:val="right"/>
              <w:rPr>
                <w:rFonts w:cs="Arial"/>
              </w:rPr>
            </w:pPr>
            <w:r>
              <w:rPr>
                <w:rFonts w:cs="Arial"/>
                <w:szCs w:val="16"/>
              </w:rPr>
              <w:t>109</w:t>
            </w:r>
          </w:p>
        </w:tc>
        <w:tc>
          <w:tcPr>
            <w:tcW w:w="354" w:type="pct"/>
            <w:shd w:val="clear" w:color="auto" w:fill="auto"/>
            <w:noWrap/>
            <w:vAlign w:val="center"/>
          </w:tcPr>
          <w:p w14:paraId="76C541B7" w14:textId="5D5DF56E" w:rsidR="00902AFB" w:rsidRPr="00193379" w:rsidRDefault="00902AFB" w:rsidP="00902AFB">
            <w:pPr>
              <w:jc w:val="right"/>
              <w:rPr>
                <w:rFonts w:cs="Arial"/>
              </w:rPr>
            </w:pPr>
            <w:r>
              <w:rPr>
                <w:rFonts w:cs="Arial"/>
                <w:szCs w:val="16"/>
              </w:rPr>
              <w:t>36</w:t>
            </w:r>
          </w:p>
        </w:tc>
        <w:tc>
          <w:tcPr>
            <w:tcW w:w="354" w:type="pct"/>
            <w:shd w:val="clear" w:color="auto" w:fill="auto"/>
            <w:noWrap/>
            <w:vAlign w:val="center"/>
          </w:tcPr>
          <w:p w14:paraId="0877069D" w14:textId="49764CDB" w:rsidR="00902AFB" w:rsidRPr="00193379" w:rsidRDefault="00902AFB" w:rsidP="00902AFB">
            <w:pPr>
              <w:jc w:val="right"/>
              <w:rPr>
                <w:rFonts w:cs="Arial"/>
              </w:rPr>
            </w:pPr>
            <w:r>
              <w:rPr>
                <w:rFonts w:cs="Arial"/>
                <w:szCs w:val="16"/>
              </w:rPr>
              <w:t>29</w:t>
            </w:r>
          </w:p>
        </w:tc>
        <w:tc>
          <w:tcPr>
            <w:tcW w:w="353" w:type="pct"/>
            <w:shd w:val="clear" w:color="auto" w:fill="auto"/>
            <w:noWrap/>
            <w:vAlign w:val="center"/>
          </w:tcPr>
          <w:p w14:paraId="594575B2" w14:textId="7BF01041" w:rsidR="00902AFB" w:rsidRPr="00193379" w:rsidRDefault="00902AFB" w:rsidP="00902AFB">
            <w:pPr>
              <w:jc w:val="right"/>
              <w:rPr>
                <w:rFonts w:cs="Arial"/>
              </w:rPr>
            </w:pPr>
            <w:r>
              <w:rPr>
                <w:rFonts w:cs="Arial"/>
                <w:szCs w:val="16"/>
              </w:rPr>
              <w:t>69</w:t>
            </w:r>
          </w:p>
        </w:tc>
        <w:tc>
          <w:tcPr>
            <w:tcW w:w="353" w:type="pct"/>
            <w:shd w:val="clear" w:color="auto" w:fill="auto"/>
            <w:noWrap/>
            <w:vAlign w:val="center"/>
          </w:tcPr>
          <w:p w14:paraId="58C12480" w14:textId="4EAF5253" w:rsidR="00902AFB" w:rsidRPr="00193379" w:rsidRDefault="00902AFB" w:rsidP="00902AFB">
            <w:pPr>
              <w:jc w:val="right"/>
              <w:rPr>
                <w:rFonts w:cs="Arial"/>
              </w:rPr>
            </w:pPr>
            <w:r>
              <w:rPr>
                <w:rFonts w:cs="Arial"/>
                <w:szCs w:val="16"/>
              </w:rPr>
              <w:t>22</w:t>
            </w:r>
          </w:p>
        </w:tc>
        <w:tc>
          <w:tcPr>
            <w:tcW w:w="354" w:type="pct"/>
            <w:shd w:val="clear" w:color="auto" w:fill="auto"/>
            <w:noWrap/>
            <w:vAlign w:val="center"/>
          </w:tcPr>
          <w:p w14:paraId="04A21F7D" w14:textId="1CB9C2CC" w:rsidR="00902AFB" w:rsidRPr="00193379" w:rsidRDefault="00902AFB" w:rsidP="00902AFB">
            <w:pPr>
              <w:jc w:val="right"/>
              <w:rPr>
                <w:rFonts w:cs="Arial"/>
              </w:rPr>
            </w:pPr>
            <w:r>
              <w:rPr>
                <w:rFonts w:cs="Arial"/>
                <w:szCs w:val="16"/>
              </w:rPr>
              <w:t>85</w:t>
            </w:r>
          </w:p>
        </w:tc>
        <w:tc>
          <w:tcPr>
            <w:tcW w:w="402" w:type="pct"/>
            <w:shd w:val="clear" w:color="auto" w:fill="auto"/>
            <w:noWrap/>
            <w:vAlign w:val="center"/>
          </w:tcPr>
          <w:p w14:paraId="5A9EC1D8" w14:textId="57E47B60" w:rsidR="00902AFB" w:rsidRPr="00193379" w:rsidRDefault="00902AFB" w:rsidP="00902AFB">
            <w:pPr>
              <w:jc w:val="right"/>
              <w:rPr>
                <w:rFonts w:cs="Arial"/>
              </w:rPr>
            </w:pPr>
            <w:r>
              <w:rPr>
                <w:rFonts w:cs="Arial"/>
                <w:szCs w:val="16"/>
              </w:rPr>
              <w:t>197</w:t>
            </w:r>
          </w:p>
        </w:tc>
        <w:tc>
          <w:tcPr>
            <w:tcW w:w="358" w:type="pct"/>
            <w:shd w:val="clear" w:color="auto" w:fill="auto"/>
            <w:noWrap/>
            <w:vAlign w:val="center"/>
          </w:tcPr>
          <w:p w14:paraId="177F6798" w14:textId="7856188D" w:rsidR="00902AFB" w:rsidRPr="00193379" w:rsidRDefault="00902AFB" w:rsidP="00902AFB">
            <w:pPr>
              <w:jc w:val="right"/>
              <w:rPr>
                <w:rFonts w:cs="Arial"/>
              </w:rPr>
            </w:pPr>
            <w:r>
              <w:rPr>
                <w:rFonts w:cs="Arial"/>
                <w:szCs w:val="16"/>
              </w:rPr>
              <w:t>65</w:t>
            </w:r>
          </w:p>
        </w:tc>
        <w:tc>
          <w:tcPr>
            <w:tcW w:w="353" w:type="pct"/>
            <w:shd w:val="clear" w:color="auto" w:fill="auto"/>
            <w:noWrap/>
            <w:vAlign w:val="center"/>
          </w:tcPr>
          <w:p w14:paraId="0DB5E9D2" w14:textId="785E5780" w:rsidR="00902AFB" w:rsidRPr="00193379" w:rsidRDefault="00902AFB" w:rsidP="00902AFB">
            <w:pPr>
              <w:jc w:val="right"/>
              <w:rPr>
                <w:rFonts w:cs="Arial"/>
              </w:rPr>
            </w:pPr>
            <w:r>
              <w:rPr>
                <w:rFonts w:cs="Arial"/>
                <w:szCs w:val="16"/>
              </w:rPr>
              <w:t>68</w:t>
            </w:r>
          </w:p>
        </w:tc>
        <w:tc>
          <w:tcPr>
            <w:tcW w:w="353" w:type="pct"/>
            <w:shd w:val="clear" w:color="auto" w:fill="auto"/>
            <w:noWrap/>
            <w:vAlign w:val="center"/>
          </w:tcPr>
          <w:p w14:paraId="16D7C83A" w14:textId="4C6A420A" w:rsidR="00902AFB" w:rsidRPr="00193379" w:rsidRDefault="00902AFB" w:rsidP="00902AFB">
            <w:pPr>
              <w:jc w:val="right"/>
              <w:rPr>
                <w:rFonts w:cs="Arial"/>
              </w:rPr>
            </w:pPr>
            <w:r>
              <w:rPr>
                <w:rFonts w:cs="Arial"/>
                <w:szCs w:val="16"/>
              </w:rPr>
              <w:t>157</w:t>
            </w:r>
          </w:p>
        </w:tc>
        <w:tc>
          <w:tcPr>
            <w:tcW w:w="352" w:type="pct"/>
            <w:shd w:val="clear" w:color="auto" w:fill="auto"/>
            <w:noWrap/>
            <w:vAlign w:val="center"/>
          </w:tcPr>
          <w:p w14:paraId="6F290F9E" w14:textId="403D3FEE" w:rsidR="00902AFB" w:rsidRPr="00193379" w:rsidRDefault="00902AFB" w:rsidP="00902AFB">
            <w:pPr>
              <w:jc w:val="right"/>
              <w:rPr>
                <w:rFonts w:cs="Arial"/>
              </w:rPr>
            </w:pPr>
            <w:r>
              <w:rPr>
                <w:rFonts w:cs="Arial"/>
                <w:szCs w:val="16"/>
              </w:rPr>
              <w:t>51</w:t>
            </w:r>
          </w:p>
        </w:tc>
      </w:tr>
      <w:tr w:rsidR="00902AFB" w:rsidRPr="00193379" w14:paraId="33BC4F1E" w14:textId="77777777" w:rsidTr="00193379">
        <w:trPr>
          <w:trHeight w:val="20"/>
        </w:trPr>
        <w:tc>
          <w:tcPr>
            <w:tcW w:w="708" w:type="pct"/>
            <w:shd w:val="clear" w:color="auto" w:fill="auto"/>
            <w:vAlign w:val="bottom"/>
            <w:hideMark/>
          </w:tcPr>
          <w:p w14:paraId="2D0DB864" w14:textId="77777777" w:rsidR="00902AFB" w:rsidRPr="00193379" w:rsidRDefault="00902AFB" w:rsidP="00902AFB">
            <w:pPr>
              <w:rPr>
                <w:rFonts w:cs="Arial"/>
              </w:rPr>
            </w:pPr>
            <w:r w:rsidRPr="00193379">
              <w:rPr>
                <w:rFonts w:cs="Arial"/>
              </w:rPr>
              <w:t>Construction</w:t>
            </w:r>
          </w:p>
        </w:tc>
        <w:tc>
          <w:tcPr>
            <w:tcW w:w="353" w:type="pct"/>
            <w:shd w:val="clear" w:color="auto" w:fill="auto"/>
            <w:noWrap/>
            <w:vAlign w:val="center"/>
          </w:tcPr>
          <w:p w14:paraId="02679286" w14:textId="186A89FD" w:rsidR="00902AFB" w:rsidRPr="00193379" w:rsidRDefault="00902AFB" w:rsidP="00902AFB">
            <w:pPr>
              <w:jc w:val="right"/>
              <w:rPr>
                <w:rFonts w:cs="Arial"/>
              </w:rPr>
            </w:pPr>
            <w:r>
              <w:rPr>
                <w:rFonts w:cs="Arial"/>
                <w:szCs w:val="16"/>
              </w:rPr>
              <w:t>239</w:t>
            </w:r>
          </w:p>
        </w:tc>
        <w:tc>
          <w:tcPr>
            <w:tcW w:w="353" w:type="pct"/>
            <w:shd w:val="clear" w:color="auto" w:fill="auto"/>
            <w:noWrap/>
            <w:vAlign w:val="center"/>
          </w:tcPr>
          <w:p w14:paraId="5A6CC903" w14:textId="0CFB5A95" w:rsidR="00902AFB" w:rsidRPr="00193379" w:rsidRDefault="00902AFB" w:rsidP="00902AFB">
            <w:pPr>
              <w:jc w:val="right"/>
              <w:rPr>
                <w:rFonts w:cs="Arial"/>
              </w:rPr>
            </w:pPr>
            <w:r>
              <w:rPr>
                <w:rFonts w:cs="Arial"/>
                <w:szCs w:val="16"/>
              </w:rPr>
              <w:t>435</w:t>
            </w:r>
          </w:p>
        </w:tc>
        <w:tc>
          <w:tcPr>
            <w:tcW w:w="354" w:type="pct"/>
            <w:shd w:val="clear" w:color="auto" w:fill="auto"/>
            <w:noWrap/>
            <w:vAlign w:val="center"/>
          </w:tcPr>
          <w:p w14:paraId="1A6869FC" w14:textId="15D81CC6" w:rsidR="00902AFB" w:rsidRPr="00193379" w:rsidRDefault="00902AFB" w:rsidP="00902AFB">
            <w:pPr>
              <w:jc w:val="right"/>
              <w:rPr>
                <w:rFonts w:cs="Arial"/>
              </w:rPr>
            </w:pPr>
            <w:r>
              <w:rPr>
                <w:rFonts w:cs="Arial"/>
                <w:szCs w:val="16"/>
              </w:rPr>
              <w:t>47</w:t>
            </w:r>
          </w:p>
        </w:tc>
        <w:tc>
          <w:tcPr>
            <w:tcW w:w="354" w:type="pct"/>
            <w:shd w:val="clear" w:color="auto" w:fill="auto"/>
            <w:noWrap/>
            <w:vAlign w:val="center"/>
          </w:tcPr>
          <w:p w14:paraId="32B6B6A0" w14:textId="5A70AC67" w:rsidR="00902AFB" w:rsidRPr="00193379" w:rsidRDefault="00902AFB" w:rsidP="00902AFB">
            <w:pPr>
              <w:jc w:val="right"/>
              <w:rPr>
                <w:rFonts w:cs="Arial"/>
              </w:rPr>
            </w:pPr>
            <w:r>
              <w:rPr>
                <w:rFonts w:cs="Arial"/>
                <w:szCs w:val="16"/>
              </w:rPr>
              <w:t>150</w:t>
            </w:r>
          </w:p>
        </w:tc>
        <w:tc>
          <w:tcPr>
            <w:tcW w:w="353" w:type="pct"/>
            <w:shd w:val="clear" w:color="auto" w:fill="auto"/>
            <w:noWrap/>
            <w:vAlign w:val="center"/>
          </w:tcPr>
          <w:p w14:paraId="2688D5F1" w14:textId="2C3ECB4E" w:rsidR="00902AFB" w:rsidRPr="00193379" w:rsidRDefault="00902AFB" w:rsidP="00902AFB">
            <w:pPr>
              <w:jc w:val="right"/>
              <w:rPr>
                <w:rFonts w:cs="Arial"/>
              </w:rPr>
            </w:pPr>
            <w:r>
              <w:rPr>
                <w:rFonts w:cs="Arial"/>
                <w:szCs w:val="16"/>
              </w:rPr>
              <w:t>273</w:t>
            </w:r>
          </w:p>
        </w:tc>
        <w:tc>
          <w:tcPr>
            <w:tcW w:w="353" w:type="pct"/>
            <w:shd w:val="clear" w:color="auto" w:fill="auto"/>
            <w:noWrap/>
            <w:vAlign w:val="center"/>
          </w:tcPr>
          <w:p w14:paraId="6A8452C5" w14:textId="24D15E97" w:rsidR="00902AFB" w:rsidRPr="00193379" w:rsidRDefault="00902AFB" w:rsidP="00902AFB">
            <w:pPr>
              <w:jc w:val="right"/>
              <w:rPr>
                <w:rFonts w:cs="Arial"/>
              </w:rPr>
            </w:pPr>
            <w:r>
              <w:rPr>
                <w:rFonts w:cs="Arial"/>
                <w:szCs w:val="16"/>
              </w:rPr>
              <w:t>29</w:t>
            </w:r>
          </w:p>
        </w:tc>
        <w:tc>
          <w:tcPr>
            <w:tcW w:w="354" w:type="pct"/>
            <w:shd w:val="clear" w:color="auto" w:fill="auto"/>
            <w:noWrap/>
            <w:vAlign w:val="center"/>
          </w:tcPr>
          <w:p w14:paraId="71682FB2" w14:textId="5793B01C" w:rsidR="00902AFB" w:rsidRPr="00193379" w:rsidRDefault="00902AFB" w:rsidP="00902AFB">
            <w:pPr>
              <w:jc w:val="right"/>
              <w:rPr>
                <w:rFonts w:cs="Arial"/>
              </w:rPr>
            </w:pPr>
            <w:r>
              <w:rPr>
                <w:rFonts w:cs="Arial"/>
                <w:szCs w:val="16"/>
              </w:rPr>
              <w:t>473</w:t>
            </w:r>
          </w:p>
        </w:tc>
        <w:tc>
          <w:tcPr>
            <w:tcW w:w="402" w:type="pct"/>
            <w:shd w:val="clear" w:color="auto" w:fill="auto"/>
            <w:noWrap/>
            <w:vAlign w:val="center"/>
          </w:tcPr>
          <w:p w14:paraId="44FAC197" w14:textId="16B4B0B1" w:rsidR="00902AFB" w:rsidRPr="00193379" w:rsidRDefault="00902AFB" w:rsidP="00902AFB">
            <w:pPr>
              <w:jc w:val="right"/>
              <w:rPr>
                <w:rFonts w:cs="Arial"/>
              </w:rPr>
            </w:pPr>
            <w:r>
              <w:rPr>
                <w:rFonts w:cs="Arial"/>
                <w:szCs w:val="16"/>
              </w:rPr>
              <w:t>847</w:t>
            </w:r>
          </w:p>
        </w:tc>
        <w:tc>
          <w:tcPr>
            <w:tcW w:w="358" w:type="pct"/>
            <w:shd w:val="clear" w:color="auto" w:fill="auto"/>
            <w:noWrap/>
            <w:vAlign w:val="center"/>
          </w:tcPr>
          <w:p w14:paraId="62E1967E" w14:textId="56AE31F2" w:rsidR="00902AFB" w:rsidRPr="00193379" w:rsidRDefault="00902AFB" w:rsidP="00902AFB">
            <w:pPr>
              <w:jc w:val="right"/>
              <w:rPr>
                <w:rFonts w:cs="Arial"/>
              </w:rPr>
            </w:pPr>
            <w:r>
              <w:rPr>
                <w:rFonts w:cs="Arial"/>
                <w:szCs w:val="16"/>
              </w:rPr>
              <w:t>92</w:t>
            </w:r>
          </w:p>
        </w:tc>
        <w:tc>
          <w:tcPr>
            <w:tcW w:w="353" w:type="pct"/>
            <w:shd w:val="clear" w:color="auto" w:fill="auto"/>
            <w:noWrap/>
            <w:vAlign w:val="center"/>
          </w:tcPr>
          <w:p w14:paraId="03575B69" w14:textId="7D7D4893" w:rsidR="00902AFB" w:rsidRPr="00193379" w:rsidRDefault="00902AFB" w:rsidP="00902AFB">
            <w:pPr>
              <w:jc w:val="right"/>
              <w:rPr>
                <w:rFonts w:cs="Arial"/>
              </w:rPr>
            </w:pPr>
            <w:r>
              <w:rPr>
                <w:rFonts w:cs="Arial"/>
                <w:szCs w:val="16"/>
              </w:rPr>
              <w:t>384</w:t>
            </w:r>
          </w:p>
        </w:tc>
        <w:tc>
          <w:tcPr>
            <w:tcW w:w="353" w:type="pct"/>
            <w:shd w:val="clear" w:color="auto" w:fill="auto"/>
            <w:noWrap/>
            <w:vAlign w:val="center"/>
          </w:tcPr>
          <w:p w14:paraId="495A7361" w14:textId="69220B65" w:rsidR="00902AFB" w:rsidRPr="00193379" w:rsidRDefault="00902AFB" w:rsidP="00902AFB">
            <w:pPr>
              <w:jc w:val="right"/>
              <w:rPr>
                <w:rFonts w:cs="Arial"/>
              </w:rPr>
            </w:pPr>
            <w:r>
              <w:rPr>
                <w:rFonts w:cs="Arial"/>
                <w:szCs w:val="16"/>
              </w:rPr>
              <w:t>686</w:t>
            </w:r>
          </w:p>
        </w:tc>
        <w:tc>
          <w:tcPr>
            <w:tcW w:w="352" w:type="pct"/>
            <w:shd w:val="clear" w:color="auto" w:fill="auto"/>
            <w:noWrap/>
            <w:vAlign w:val="center"/>
          </w:tcPr>
          <w:p w14:paraId="2E093ED5" w14:textId="03644A58" w:rsidR="00902AFB" w:rsidRPr="00193379" w:rsidRDefault="00902AFB" w:rsidP="00902AFB">
            <w:pPr>
              <w:jc w:val="right"/>
              <w:rPr>
                <w:rFonts w:cs="Arial"/>
              </w:rPr>
            </w:pPr>
            <w:r>
              <w:rPr>
                <w:rFonts w:cs="Arial"/>
                <w:szCs w:val="16"/>
              </w:rPr>
              <w:t>74</w:t>
            </w:r>
          </w:p>
        </w:tc>
      </w:tr>
      <w:tr w:rsidR="00902AFB" w:rsidRPr="00193379" w14:paraId="12C4E666" w14:textId="77777777" w:rsidTr="00193379">
        <w:trPr>
          <w:trHeight w:val="20"/>
        </w:trPr>
        <w:tc>
          <w:tcPr>
            <w:tcW w:w="708" w:type="pct"/>
            <w:shd w:val="clear" w:color="auto" w:fill="auto"/>
            <w:vAlign w:val="bottom"/>
            <w:hideMark/>
          </w:tcPr>
          <w:p w14:paraId="5A33EE4A" w14:textId="77777777" w:rsidR="00902AFB" w:rsidRPr="00193379" w:rsidRDefault="00902AFB" w:rsidP="00902AFB">
            <w:pPr>
              <w:rPr>
                <w:rFonts w:cs="Arial"/>
              </w:rPr>
            </w:pPr>
            <w:r w:rsidRPr="00193379">
              <w:rPr>
                <w:rFonts w:cs="Arial"/>
              </w:rPr>
              <w:t>Wholesale Trade</w:t>
            </w:r>
          </w:p>
        </w:tc>
        <w:tc>
          <w:tcPr>
            <w:tcW w:w="353" w:type="pct"/>
            <w:shd w:val="clear" w:color="auto" w:fill="auto"/>
            <w:noWrap/>
            <w:vAlign w:val="center"/>
          </w:tcPr>
          <w:p w14:paraId="15497629" w14:textId="4ADF49F4" w:rsidR="00902AFB" w:rsidRPr="00193379" w:rsidRDefault="00902AFB" w:rsidP="00902AFB">
            <w:pPr>
              <w:jc w:val="right"/>
              <w:rPr>
                <w:rFonts w:cs="Arial"/>
              </w:rPr>
            </w:pPr>
            <w:r>
              <w:rPr>
                <w:rFonts w:cs="Arial"/>
                <w:szCs w:val="16"/>
              </w:rPr>
              <w:t>69</w:t>
            </w:r>
          </w:p>
        </w:tc>
        <w:tc>
          <w:tcPr>
            <w:tcW w:w="353" w:type="pct"/>
            <w:shd w:val="clear" w:color="auto" w:fill="auto"/>
            <w:noWrap/>
            <w:vAlign w:val="center"/>
          </w:tcPr>
          <w:p w14:paraId="3E46BE3D" w14:textId="6D4E78F8" w:rsidR="00902AFB" w:rsidRPr="00193379" w:rsidRDefault="00902AFB" w:rsidP="00902AFB">
            <w:pPr>
              <w:jc w:val="right"/>
              <w:rPr>
                <w:rFonts w:cs="Arial"/>
              </w:rPr>
            </w:pPr>
            <w:r>
              <w:rPr>
                <w:rFonts w:cs="Arial"/>
                <w:szCs w:val="16"/>
              </w:rPr>
              <w:t>197</w:t>
            </w:r>
          </w:p>
        </w:tc>
        <w:tc>
          <w:tcPr>
            <w:tcW w:w="354" w:type="pct"/>
            <w:shd w:val="clear" w:color="auto" w:fill="auto"/>
            <w:noWrap/>
            <w:vAlign w:val="center"/>
          </w:tcPr>
          <w:p w14:paraId="3AFCFE9B" w14:textId="3834AA2F" w:rsidR="00902AFB" w:rsidRPr="00193379" w:rsidRDefault="00902AFB" w:rsidP="00902AFB">
            <w:pPr>
              <w:jc w:val="right"/>
              <w:rPr>
                <w:rFonts w:cs="Arial"/>
              </w:rPr>
            </w:pPr>
            <w:r>
              <w:rPr>
                <w:rFonts w:cs="Arial"/>
                <w:szCs w:val="16"/>
              </w:rPr>
              <w:t>31</w:t>
            </w:r>
          </w:p>
        </w:tc>
        <w:tc>
          <w:tcPr>
            <w:tcW w:w="354" w:type="pct"/>
            <w:shd w:val="clear" w:color="auto" w:fill="auto"/>
            <w:noWrap/>
            <w:vAlign w:val="center"/>
          </w:tcPr>
          <w:p w14:paraId="16C04EFC" w14:textId="3D6538F5" w:rsidR="00902AFB" w:rsidRPr="00193379" w:rsidRDefault="00902AFB" w:rsidP="00902AFB">
            <w:pPr>
              <w:jc w:val="right"/>
              <w:rPr>
                <w:rFonts w:cs="Arial"/>
              </w:rPr>
            </w:pPr>
            <w:r>
              <w:rPr>
                <w:rFonts w:cs="Arial"/>
                <w:szCs w:val="16"/>
              </w:rPr>
              <w:t>44</w:t>
            </w:r>
          </w:p>
        </w:tc>
        <w:tc>
          <w:tcPr>
            <w:tcW w:w="353" w:type="pct"/>
            <w:shd w:val="clear" w:color="auto" w:fill="auto"/>
            <w:noWrap/>
            <w:vAlign w:val="center"/>
          </w:tcPr>
          <w:p w14:paraId="6AA2E8BE" w14:textId="0D964132" w:rsidR="00902AFB" w:rsidRPr="00193379" w:rsidRDefault="00902AFB" w:rsidP="00902AFB">
            <w:pPr>
              <w:jc w:val="right"/>
              <w:rPr>
                <w:rFonts w:cs="Arial"/>
              </w:rPr>
            </w:pPr>
            <w:r>
              <w:rPr>
                <w:rFonts w:cs="Arial"/>
                <w:szCs w:val="16"/>
              </w:rPr>
              <w:t>125</w:t>
            </w:r>
          </w:p>
        </w:tc>
        <w:tc>
          <w:tcPr>
            <w:tcW w:w="353" w:type="pct"/>
            <w:shd w:val="clear" w:color="auto" w:fill="auto"/>
            <w:noWrap/>
            <w:vAlign w:val="center"/>
          </w:tcPr>
          <w:p w14:paraId="06C7C101" w14:textId="0BA299A1" w:rsidR="00902AFB" w:rsidRPr="00193379" w:rsidRDefault="00902AFB" w:rsidP="00902AFB">
            <w:pPr>
              <w:jc w:val="right"/>
              <w:rPr>
                <w:rFonts w:cs="Arial"/>
              </w:rPr>
            </w:pPr>
            <w:r>
              <w:rPr>
                <w:rFonts w:cs="Arial"/>
                <w:szCs w:val="16"/>
              </w:rPr>
              <w:t>19</w:t>
            </w:r>
          </w:p>
        </w:tc>
        <w:tc>
          <w:tcPr>
            <w:tcW w:w="354" w:type="pct"/>
            <w:shd w:val="clear" w:color="auto" w:fill="auto"/>
            <w:noWrap/>
            <w:vAlign w:val="center"/>
          </w:tcPr>
          <w:p w14:paraId="38440022" w14:textId="43D9D986" w:rsidR="00902AFB" w:rsidRPr="00193379" w:rsidRDefault="00902AFB" w:rsidP="00902AFB">
            <w:pPr>
              <w:jc w:val="right"/>
              <w:rPr>
                <w:rFonts w:cs="Arial"/>
              </w:rPr>
            </w:pPr>
            <w:r>
              <w:rPr>
                <w:rFonts w:cs="Arial"/>
                <w:szCs w:val="16"/>
              </w:rPr>
              <w:t>158</w:t>
            </w:r>
          </w:p>
        </w:tc>
        <w:tc>
          <w:tcPr>
            <w:tcW w:w="402" w:type="pct"/>
            <w:shd w:val="clear" w:color="auto" w:fill="auto"/>
            <w:noWrap/>
            <w:vAlign w:val="center"/>
          </w:tcPr>
          <w:p w14:paraId="23C5D7BE" w14:textId="5A52A682" w:rsidR="00902AFB" w:rsidRPr="00193379" w:rsidRDefault="00902AFB" w:rsidP="00902AFB">
            <w:pPr>
              <w:jc w:val="right"/>
              <w:rPr>
                <w:rFonts w:cs="Arial"/>
              </w:rPr>
            </w:pPr>
            <w:r>
              <w:rPr>
                <w:rFonts w:cs="Arial"/>
                <w:szCs w:val="16"/>
              </w:rPr>
              <w:t>387</w:t>
            </w:r>
          </w:p>
        </w:tc>
        <w:tc>
          <w:tcPr>
            <w:tcW w:w="358" w:type="pct"/>
            <w:shd w:val="clear" w:color="auto" w:fill="auto"/>
            <w:noWrap/>
            <w:vAlign w:val="center"/>
          </w:tcPr>
          <w:p w14:paraId="77F2611F" w14:textId="0B2C5CDF" w:rsidR="00902AFB" w:rsidRPr="00193379" w:rsidRDefault="00902AFB" w:rsidP="00902AFB">
            <w:pPr>
              <w:jc w:val="right"/>
              <w:rPr>
                <w:rFonts w:cs="Arial"/>
              </w:rPr>
            </w:pPr>
            <w:r>
              <w:rPr>
                <w:rFonts w:cs="Arial"/>
                <w:szCs w:val="16"/>
              </w:rPr>
              <w:t>60</w:t>
            </w:r>
          </w:p>
        </w:tc>
        <w:tc>
          <w:tcPr>
            <w:tcW w:w="353" w:type="pct"/>
            <w:shd w:val="clear" w:color="auto" w:fill="auto"/>
            <w:noWrap/>
            <w:vAlign w:val="center"/>
          </w:tcPr>
          <w:p w14:paraId="2884DEF2" w14:textId="7B0F465B" w:rsidR="00902AFB" w:rsidRPr="00193379" w:rsidRDefault="00902AFB" w:rsidP="00902AFB">
            <w:pPr>
              <w:jc w:val="right"/>
              <w:rPr>
                <w:rFonts w:cs="Arial"/>
              </w:rPr>
            </w:pPr>
            <w:r>
              <w:rPr>
                <w:rFonts w:cs="Arial"/>
                <w:szCs w:val="16"/>
              </w:rPr>
              <w:t>132</w:t>
            </w:r>
          </w:p>
        </w:tc>
        <w:tc>
          <w:tcPr>
            <w:tcW w:w="353" w:type="pct"/>
            <w:shd w:val="clear" w:color="auto" w:fill="auto"/>
            <w:noWrap/>
            <w:vAlign w:val="center"/>
          </w:tcPr>
          <w:p w14:paraId="0C69A6FC" w14:textId="097F339F" w:rsidR="00902AFB" w:rsidRPr="00193379" w:rsidRDefault="00902AFB" w:rsidP="00902AFB">
            <w:pPr>
              <w:jc w:val="right"/>
              <w:rPr>
                <w:rFonts w:cs="Arial"/>
              </w:rPr>
            </w:pPr>
            <w:r>
              <w:rPr>
                <w:rFonts w:cs="Arial"/>
                <w:szCs w:val="16"/>
              </w:rPr>
              <w:t>313</w:t>
            </w:r>
          </w:p>
        </w:tc>
        <w:tc>
          <w:tcPr>
            <w:tcW w:w="352" w:type="pct"/>
            <w:shd w:val="clear" w:color="auto" w:fill="auto"/>
            <w:noWrap/>
            <w:vAlign w:val="center"/>
          </w:tcPr>
          <w:p w14:paraId="4C37C672" w14:textId="4FDC5575" w:rsidR="00902AFB" w:rsidRPr="00193379" w:rsidRDefault="00902AFB" w:rsidP="00902AFB">
            <w:pPr>
              <w:jc w:val="right"/>
              <w:rPr>
                <w:rFonts w:cs="Arial"/>
              </w:rPr>
            </w:pPr>
            <w:r>
              <w:rPr>
                <w:rFonts w:cs="Arial"/>
                <w:szCs w:val="16"/>
              </w:rPr>
              <w:t>49</w:t>
            </w:r>
          </w:p>
        </w:tc>
      </w:tr>
      <w:tr w:rsidR="00902AFB" w:rsidRPr="00193379" w14:paraId="167BE215" w14:textId="77777777" w:rsidTr="00193379">
        <w:trPr>
          <w:trHeight w:val="20"/>
        </w:trPr>
        <w:tc>
          <w:tcPr>
            <w:tcW w:w="708" w:type="pct"/>
            <w:shd w:val="clear" w:color="auto" w:fill="auto"/>
            <w:vAlign w:val="bottom"/>
            <w:hideMark/>
          </w:tcPr>
          <w:p w14:paraId="26C78882" w14:textId="77777777" w:rsidR="00902AFB" w:rsidRPr="00193379" w:rsidRDefault="00902AFB" w:rsidP="00902AFB">
            <w:pPr>
              <w:rPr>
                <w:rFonts w:cs="Arial"/>
              </w:rPr>
            </w:pPr>
            <w:r w:rsidRPr="00193379">
              <w:rPr>
                <w:rFonts w:cs="Arial"/>
              </w:rPr>
              <w:t>Retail Trade</w:t>
            </w:r>
          </w:p>
        </w:tc>
        <w:tc>
          <w:tcPr>
            <w:tcW w:w="353" w:type="pct"/>
            <w:shd w:val="clear" w:color="auto" w:fill="auto"/>
            <w:noWrap/>
            <w:vAlign w:val="center"/>
          </w:tcPr>
          <w:p w14:paraId="4FCCB892" w14:textId="03E71A30" w:rsidR="00902AFB" w:rsidRPr="00193379" w:rsidRDefault="00902AFB" w:rsidP="00902AFB">
            <w:pPr>
              <w:jc w:val="right"/>
              <w:rPr>
                <w:rFonts w:cs="Arial"/>
              </w:rPr>
            </w:pPr>
            <w:r>
              <w:rPr>
                <w:rFonts w:cs="Arial"/>
                <w:szCs w:val="16"/>
              </w:rPr>
              <w:t>351</w:t>
            </w:r>
          </w:p>
        </w:tc>
        <w:tc>
          <w:tcPr>
            <w:tcW w:w="353" w:type="pct"/>
            <w:shd w:val="clear" w:color="auto" w:fill="auto"/>
            <w:noWrap/>
            <w:vAlign w:val="center"/>
          </w:tcPr>
          <w:p w14:paraId="7BD18E9B" w14:textId="7ADE558E" w:rsidR="00902AFB" w:rsidRPr="00193379" w:rsidRDefault="00902AFB" w:rsidP="00902AFB">
            <w:pPr>
              <w:jc w:val="right"/>
              <w:rPr>
                <w:rFonts w:cs="Arial"/>
              </w:rPr>
            </w:pPr>
            <w:r>
              <w:rPr>
                <w:rFonts w:cs="Arial"/>
                <w:szCs w:val="16"/>
              </w:rPr>
              <w:t>701</w:t>
            </w:r>
          </w:p>
        </w:tc>
        <w:tc>
          <w:tcPr>
            <w:tcW w:w="354" w:type="pct"/>
            <w:shd w:val="clear" w:color="auto" w:fill="auto"/>
            <w:noWrap/>
            <w:vAlign w:val="center"/>
          </w:tcPr>
          <w:p w14:paraId="3158BAC8" w14:textId="140AAFB0" w:rsidR="00902AFB" w:rsidRPr="00193379" w:rsidRDefault="00902AFB" w:rsidP="00902AFB">
            <w:pPr>
              <w:jc w:val="right"/>
              <w:rPr>
                <w:rFonts w:cs="Arial"/>
              </w:rPr>
            </w:pPr>
            <w:r>
              <w:rPr>
                <w:rFonts w:cs="Arial"/>
                <w:szCs w:val="16"/>
              </w:rPr>
              <w:t>43</w:t>
            </w:r>
          </w:p>
        </w:tc>
        <w:tc>
          <w:tcPr>
            <w:tcW w:w="354" w:type="pct"/>
            <w:shd w:val="clear" w:color="auto" w:fill="auto"/>
            <w:noWrap/>
            <w:vAlign w:val="center"/>
          </w:tcPr>
          <w:p w14:paraId="340268D8" w14:textId="7541277B" w:rsidR="00902AFB" w:rsidRPr="00193379" w:rsidRDefault="00902AFB" w:rsidP="00902AFB">
            <w:pPr>
              <w:jc w:val="right"/>
              <w:rPr>
                <w:rFonts w:cs="Arial"/>
              </w:rPr>
            </w:pPr>
            <w:r>
              <w:rPr>
                <w:rFonts w:cs="Arial"/>
                <w:szCs w:val="16"/>
              </w:rPr>
              <w:t>220</w:t>
            </w:r>
          </w:p>
        </w:tc>
        <w:tc>
          <w:tcPr>
            <w:tcW w:w="353" w:type="pct"/>
            <w:shd w:val="clear" w:color="auto" w:fill="auto"/>
            <w:noWrap/>
            <w:vAlign w:val="center"/>
          </w:tcPr>
          <w:p w14:paraId="5B7CE64E" w14:textId="5F65534D" w:rsidR="00902AFB" w:rsidRPr="00193379" w:rsidRDefault="00902AFB" w:rsidP="00902AFB">
            <w:pPr>
              <w:jc w:val="right"/>
              <w:rPr>
                <w:rFonts w:cs="Arial"/>
              </w:rPr>
            </w:pPr>
            <w:r>
              <w:rPr>
                <w:rFonts w:cs="Arial"/>
                <w:szCs w:val="16"/>
              </w:rPr>
              <w:t>439</w:t>
            </w:r>
          </w:p>
        </w:tc>
        <w:tc>
          <w:tcPr>
            <w:tcW w:w="353" w:type="pct"/>
            <w:shd w:val="clear" w:color="auto" w:fill="auto"/>
            <w:noWrap/>
            <w:vAlign w:val="center"/>
          </w:tcPr>
          <w:p w14:paraId="619C353F" w14:textId="3643E011" w:rsidR="00902AFB" w:rsidRPr="00193379" w:rsidRDefault="00902AFB" w:rsidP="00902AFB">
            <w:pPr>
              <w:jc w:val="right"/>
              <w:rPr>
                <w:rFonts w:cs="Arial"/>
              </w:rPr>
            </w:pPr>
            <w:r>
              <w:rPr>
                <w:rFonts w:cs="Arial"/>
                <w:szCs w:val="16"/>
              </w:rPr>
              <w:t>27</w:t>
            </w:r>
          </w:p>
        </w:tc>
        <w:tc>
          <w:tcPr>
            <w:tcW w:w="354" w:type="pct"/>
            <w:shd w:val="clear" w:color="auto" w:fill="auto"/>
            <w:noWrap/>
            <w:vAlign w:val="center"/>
          </w:tcPr>
          <w:p w14:paraId="40B395D7" w14:textId="1106F288" w:rsidR="00902AFB" w:rsidRPr="00193379" w:rsidRDefault="00902AFB" w:rsidP="00902AFB">
            <w:pPr>
              <w:jc w:val="right"/>
              <w:rPr>
                <w:rFonts w:cs="Arial"/>
              </w:rPr>
            </w:pPr>
            <w:r>
              <w:rPr>
                <w:rFonts w:cs="Arial"/>
                <w:szCs w:val="16"/>
              </w:rPr>
              <w:t>532</w:t>
            </w:r>
          </w:p>
        </w:tc>
        <w:tc>
          <w:tcPr>
            <w:tcW w:w="402" w:type="pct"/>
            <w:shd w:val="clear" w:color="auto" w:fill="auto"/>
            <w:noWrap/>
            <w:vAlign w:val="center"/>
          </w:tcPr>
          <w:p w14:paraId="44883EC9" w14:textId="6F373404" w:rsidR="00902AFB" w:rsidRPr="00193379" w:rsidRDefault="00902AFB" w:rsidP="00902AFB">
            <w:pPr>
              <w:jc w:val="right"/>
              <w:rPr>
                <w:rFonts w:cs="Arial"/>
              </w:rPr>
            </w:pPr>
            <w:r>
              <w:rPr>
                <w:rFonts w:cs="Arial"/>
                <w:szCs w:val="16"/>
              </w:rPr>
              <w:t>1,141</w:t>
            </w:r>
          </w:p>
        </w:tc>
        <w:tc>
          <w:tcPr>
            <w:tcW w:w="358" w:type="pct"/>
            <w:shd w:val="clear" w:color="auto" w:fill="auto"/>
            <w:noWrap/>
            <w:vAlign w:val="center"/>
          </w:tcPr>
          <w:p w14:paraId="39DD6B27" w14:textId="53408B16" w:rsidR="00902AFB" w:rsidRPr="00193379" w:rsidRDefault="00902AFB" w:rsidP="00902AFB">
            <w:pPr>
              <w:jc w:val="right"/>
              <w:rPr>
                <w:rFonts w:cs="Arial"/>
              </w:rPr>
            </w:pPr>
            <w:r>
              <w:rPr>
                <w:rFonts w:cs="Arial"/>
                <w:szCs w:val="16"/>
              </w:rPr>
              <w:t>69</w:t>
            </w:r>
          </w:p>
        </w:tc>
        <w:tc>
          <w:tcPr>
            <w:tcW w:w="353" w:type="pct"/>
            <w:shd w:val="clear" w:color="auto" w:fill="auto"/>
            <w:noWrap/>
            <w:vAlign w:val="center"/>
          </w:tcPr>
          <w:p w14:paraId="7E64919A" w14:textId="0F0AEE99" w:rsidR="00902AFB" w:rsidRPr="00193379" w:rsidRDefault="00902AFB" w:rsidP="00902AFB">
            <w:pPr>
              <w:jc w:val="right"/>
              <w:rPr>
                <w:rFonts w:cs="Arial"/>
              </w:rPr>
            </w:pPr>
            <w:r>
              <w:rPr>
                <w:rFonts w:cs="Arial"/>
                <w:szCs w:val="16"/>
              </w:rPr>
              <w:t>401</w:t>
            </w:r>
          </w:p>
        </w:tc>
        <w:tc>
          <w:tcPr>
            <w:tcW w:w="353" w:type="pct"/>
            <w:shd w:val="clear" w:color="auto" w:fill="auto"/>
            <w:noWrap/>
            <w:vAlign w:val="center"/>
          </w:tcPr>
          <w:p w14:paraId="7332CA5C" w14:textId="33E6AF7C" w:rsidR="00902AFB" w:rsidRPr="00193379" w:rsidRDefault="00902AFB" w:rsidP="00902AFB">
            <w:pPr>
              <w:jc w:val="right"/>
              <w:rPr>
                <w:rFonts w:cs="Arial"/>
              </w:rPr>
            </w:pPr>
            <w:r>
              <w:rPr>
                <w:rFonts w:cs="Arial"/>
                <w:szCs w:val="16"/>
              </w:rPr>
              <w:t>879</w:t>
            </w:r>
          </w:p>
        </w:tc>
        <w:tc>
          <w:tcPr>
            <w:tcW w:w="352" w:type="pct"/>
            <w:shd w:val="clear" w:color="auto" w:fill="auto"/>
            <w:noWrap/>
            <w:vAlign w:val="center"/>
          </w:tcPr>
          <w:p w14:paraId="7E8A30B7" w14:textId="3EFE419F" w:rsidR="00902AFB" w:rsidRPr="00193379" w:rsidRDefault="00902AFB" w:rsidP="00902AFB">
            <w:pPr>
              <w:jc w:val="right"/>
              <w:rPr>
                <w:rFonts w:cs="Arial"/>
              </w:rPr>
            </w:pPr>
            <w:r>
              <w:rPr>
                <w:rFonts w:cs="Arial"/>
                <w:szCs w:val="16"/>
              </w:rPr>
              <w:t>53</w:t>
            </w:r>
          </w:p>
        </w:tc>
      </w:tr>
      <w:tr w:rsidR="00902AFB" w:rsidRPr="00193379" w14:paraId="08780BC5" w14:textId="77777777" w:rsidTr="00193379">
        <w:trPr>
          <w:trHeight w:val="20"/>
        </w:trPr>
        <w:tc>
          <w:tcPr>
            <w:tcW w:w="708" w:type="pct"/>
            <w:shd w:val="clear" w:color="auto" w:fill="auto"/>
            <w:vAlign w:val="bottom"/>
            <w:hideMark/>
          </w:tcPr>
          <w:p w14:paraId="299CEE03" w14:textId="0AEDF090" w:rsidR="00902AFB" w:rsidRPr="00193379" w:rsidRDefault="00902AFB" w:rsidP="00902AFB">
            <w:pPr>
              <w:rPr>
                <w:rFonts w:cs="Arial"/>
              </w:rPr>
            </w:pPr>
            <w:r w:rsidRPr="00193379">
              <w:rPr>
                <w:rFonts w:cs="Arial"/>
              </w:rPr>
              <w:lastRenderedPageBreak/>
              <w:t>Accommodation and Food Services</w:t>
            </w:r>
          </w:p>
        </w:tc>
        <w:tc>
          <w:tcPr>
            <w:tcW w:w="353" w:type="pct"/>
            <w:shd w:val="clear" w:color="auto" w:fill="auto"/>
            <w:noWrap/>
            <w:vAlign w:val="center"/>
          </w:tcPr>
          <w:p w14:paraId="0463AD47" w14:textId="33CBB683" w:rsidR="00902AFB" w:rsidRPr="00193379" w:rsidRDefault="00902AFB" w:rsidP="00902AFB">
            <w:pPr>
              <w:jc w:val="right"/>
              <w:rPr>
                <w:rFonts w:cs="Arial"/>
              </w:rPr>
            </w:pPr>
            <w:r>
              <w:rPr>
                <w:rFonts w:cs="Arial"/>
                <w:szCs w:val="16"/>
              </w:rPr>
              <w:t>112</w:t>
            </w:r>
          </w:p>
        </w:tc>
        <w:tc>
          <w:tcPr>
            <w:tcW w:w="353" w:type="pct"/>
            <w:shd w:val="clear" w:color="auto" w:fill="auto"/>
            <w:noWrap/>
            <w:vAlign w:val="center"/>
          </w:tcPr>
          <w:p w14:paraId="7EFB3B81" w14:textId="2214674A" w:rsidR="00902AFB" w:rsidRPr="00193379" w:rsidRDefault="00902AFB" w:rsidP="00902AFB">
            <w:pPr>
              <w:jc w:val="right"/>
              <w:rPr>
                <w:rFonts w:cs="Arial"/>
              </w:rPr>
            </w:pPr>
            <w:r>
              <w:rPr>
                <w:rFonts w:cs="Arial"/>
                <w:szCs w:val="16"/>
              </w:rPr>
              <w:t>316</w:t>
            </w:r>
          </w:p>
        </w:tc>
        <w:tc>
          <w:tcPr>
            <w:tcW w:w="354" w:type="pct"/>
            <w:shd w:val="clear" w:color="auto" w:fill="auto"/>
            <w:noWrap/>
            <w:vAlign w:val="center"/>
          </w:tcPr>
          <w:p w14:paraId="0726C558" w14:textId="2AB5E373" w:rsidR="00902AFB" w:rsidRPr="00193379" w:rsidRDefault="00902AFB" w:rsidP="00902AFB">
            <w:pPr>
              <w:jc w:val="right"/>
              <w:rPr>
                <w:rFonts w:cs="Arial"/>
              </w:rPr>
            </w:pPr>
            <w:r>
              <w:rPr>
                <w:rFonts w:cs="Arial"/>
                <w:szCs w:val="16"/>
              </w:rPr>
              <w:t>16</w:t>
            </w:r>
          </w:p>
        </w:tc>
        <w:tc>
          <w:tcPr>
            <w:tcW w:w="354" w:type="pct"/>
            <w:shd w:val="clear" w:color="auto" w:fill="auto"/>
            <w:noWrap/>
            <w:vAlign w:val="center"/>
          </w:tcPr>
          <w:p w14:paraId="756D6FA5" w14:textId="1A3A5F36" w:rsidR="00902AFB" w:rsidRPr="00193379" w:rsidRDefault="00902AFB" w:rsidP="00902AFB">
            <w:pPr>
              <w:jc w:val="right"/>
              <w:rPr>
                <w:rFonts w:cs="Arial"/>
              </w:rPr>
            </w:pPr>
            <w:r>
              <w:rPr>
                <w:rFonts w:cs="Arial"/>
                <w:szCs w:val="16"/>
              </w:rPr>
              <w:t>70</w:t>
            </w:r>
          </w:p>
        </w:tc>
        <w:tc>
          <w:tcPr>
            <w:tcW w:w="353" w:type="pct"/>
            <w:shd w:val="clear" w:color="auto" w:fill="auto"/>
            <w:noWrap/>
            <w:vAlign w:val="center"/>
          </w:tcPr>
          <w:p w14:paraId="0261135E" w14:textId="1B2A6433" w:rsidR="00902AFB" w:rsidRPr="00193379" w:rsidRDefault="00902AFB" w:rsidP="00902AFB">
            <w:pPr>
              <w:jc w:val="right"/>
              <w:rPr>
                <w:rFonts w:cs="Arial"/>
              </w:rPr>
            </w:pPr>
            <w:r>
              <w:rPr>
                <w:rFonts w:cs="Arial"/>
                <w:szCs w:val="16"/>
              </w:rPr>
              <w:t>198</w:t>
            </w:r>
          </w:p>
        </w:tc>
        <w:tc>
          <w:tcPr>
            <w:tcW w:w="353" w:type="pct"/>
            <w:shd w:val="clear" w:color="auto" w:fill="auto"/>
            <w:noWrap/>
            <w:vAlign w:val="center"/>
          </w:tcPr>
          <w:p w14:paraId="6130AB87" w14:textId="35E4CE46" w:rsidR="00902AFB" w:rsidRPr="00193379" w:rsidRDefault="00902AFB" w:rsidP="00902AFB">
            <w:pPr>
              <w:jc w:val="right"/>
              <w:rPr>
                <w:rFonts w:cs="Arial"/>
              </w:rPr>
            </w:pPr>
            <w:r>
              <w:rPr>
                <w:rFonts w:cs="Arial"/>
                <w:szCs w:val="16"/>
              </w:rPr>
              <w:t>10</w:t>
            </w:r>
          </w:p>
        </w:tc>
        <w:tc>
          <w:tcPr>
            <w:tcW w:w="354" w:type="pct"/>
            <w:shd w:val="clear" w:color="auto" w:fill="auto"/>
            <w:noWrap/>
            <w:vAlign w:val="center"/>
          </w:tcPr>
          <w:p w14:paraId="23314498" w14:textId="5609DAD4" w:rsidR="00902AFB" w:rsidRPr="00193379" w:rsidRDefault="00902AFB" w:rsidP="00902AFB">
            <w:pPr>
              <w:jc w:val="right"/>
              <w:rPr>
                <w:rFonts w:cs="Arial"/>
              </w:rPr>
            </w:pPr>
            <w:r>
              <w:rPr>
                <w:rFonts w:cs="Arial"/>
                <w:szCs w:val="16"/>
              </w:rPr>
              <w:t>196</w:t>
            </w:r>
          </w:p>
        </w:tc>
        <w:tc>
          <w:tcPr>
            <w:tcW w:w="402" w:type="pct"/>
            <w:shd w:val="clear" w:color="auto" w:fill="auto"/>
            <w:noWrap/>
            <w:vAlign w:val="center"/>
          </w:tcPr>
          <w:p w14:paraId="342150F0" w14:textId="12883E9D" w:rsidR="00902AFB" w:rsidRPr="00193379" w:rsidRDefault="00902AFB" w:rsidP="00902AFB">
            <w:pPr>
              <w:jc w:val="right"/>
              <w:rPr>
                <w:rFonts w:cs="Arial"/>
              </w:rPr>
            </w:pPr>
            <w:r>
              <w:rPr>
                <w:rFonts w:cs="Arial"/>
                <w:szCs w:val="16"/>
              </w:rPr>
              <w:t>551</w:t>
            </w:r>
          </w:p>
        </w:tc>
        <w:tc>
          <w:tcPr>
            <w:tcW w:w="358" w:type="pct"/>
            <w:shd w:val="clear" w:color="auto" w:fill="auto"/>
            <w:noWrap/>
            <w:vAlign w:val="center"/>
          </w:tcPr>
          <w:p w14:paraId="7D2AD93B" w14:textId="3F2DD609" w:rsidR="00902AFB" w:rsidRPr="00193379" w:rsidRDefault="00902AFB" w:rsidP="00902AFB">
            <w:pPr>
              <w:jc w:val="right"/>
              <w:rPr>
                <w:rFonts w:cs="Arial"/>
              </w:rPr>
            </w:pPr>
            <w:r>
              <w:rPr>
                <w:rFonts w:cs="Arial"/>
                <w:szCs w:val="16"/>
              </w:rPr>
              <w:t>29</w:t>
            </w:r>
          </w:p>
        </w:tc>
        <w:tc>
          <w:tcPr>
            <w:tcW w:w="353" w:type="pct"/>
            <w:shd w:val="clear" w:color="auto" w:fill="auto"/>
            <w:noWrap/>
            <w:vAlign w:val="center"/>
          </w:tcPr>
          <w:p w14:paraId="6FDCA8AA" w14:textId="251D23FC" w:rsidR="00902AFB" w:rsidRPr="00193379" w:rsidRDefault="00902AFB" w:rsidP="00902AFB">
            <w:pPr>
              <w:jc w:val="right"/>
              <w:rPr>
                <w:rFonts w:cs="Arial"/>
              </w:rPr>
            </w:pPr>
            <w:r>
              <w:rPr>
                <w:rFonts w:cs="Arial"/>
                <w:szCs w:val="16"/>
              </w:rPr>
              <w:t>154</w:t>
            </w:r>
          </w:p>
        </w:tc>
        <w:tc>
          <w:tcPr>
            <w:tcW w:w="353" w:type="pct"/>
            <w:shd w:val="clear" w:color="auto" w:fill="auto"/>
            <w:noWrap/>
            <w:vAlign w:val="center"/>
          </w:tcPr>
          <w:p w14:paraId="7F3F61E3" w14:textId="42DD7323" w:rsidR="00902AFB" w:rsidRPr="00193379" w:rsidRDefault="00902AFB" w:rsidP="00902AFB">
            <w:pPr>
              <w:jc w:val="right"/>
              <w:rPr>
                <w:rFonts w:cs="Arial"/>
              </w:rPr>
            </w:pPr>
            <w:r>
              <w:rPr>
                <w:rFonts w:cs="Arial"/>
                <w:szCs w:val="16"/>
              </w:rPr>
              <w:t>432</w:t>
            </w:r>
          </w:p>
        </w:tc>
        <w:tc>
          <w:tcPr>
            <w:tcW w:w="352" w:type="pct"/>
            <w:shd w:val="clear" w:color="auto" w:fill="auto"/>
            <w:noWrap/>
            <w:vAlign w:val="center"/>
          </w:tcPr>
          <w:p w14:paraId="3D9B4377" w14:textId="6C4D0DC5" w:rsidR="00902AFB" w:rsidRPr="00193379" w:rsidRDefault="00902AFB" w:rsidP="00902AFB">
            <w:pPr>
              <w:jc w:val="right"/>
              <w:rPr>
                <w:rFonts w:cs="Arial"/>
              </w:rPr>
            </w:pPr>
            <w:r>
              <w:rPr>
                <w:rFonts w:cs="Arial"/>
                <w:szCs w:val="16"/>
              </w:rPr>
              <w:t>22</w:t>
            </w:r>
          </w:p>
        </w:tc>
      </w:tr>
      <w:tr w:rsidR="00902AFB" w:rsidRPr="00193379" w14:paraId="6BD0AA8F" w14:textId="77777777" w:rsidTr="00193379">
        <w:trPr>
          <w:trHeight w:val="20"/>
        </w:trPr>
        <w:tc>
          <w:tcPr>
            <w:tcW w:w="708" w:type="pct"/>
            <w:shd w:val="clear" w:color="auto" w:fill="auto"/>
            <w:vAlign w:val="bottom"/>
            <w:hideMark/>
          </w:tcPr>
          <w:p w14:paraId="00682863" w14:textId="77777777" w:rsidR="00902AFB" w:rsidRPr="00193379" w:rsidRDefault="00902AFB" w:rsidP="00902AFB">
            <w:pPr>
              <w:rPr>
                <w:rFonts w:cs="Arial"/>
              </w:rPr>
            </w:pPr>
            <w:r w:rsidRPr="00193379">
              <w:rPr>
                <w:rFonts w:cs="Arial"/>
              </w:rPr>
              <w:t>Transport, Postal and Warehousing</w:t>
            </w:r>
          </w:p>
        </w:tc>
        <w:tc>
          <w:tcPr>
            <w:tcW w:w="353" w:type="pct"/>
            <w:shd w:val="clear" w:color="auto" w:fill="auto"/>
            <w:noWrap/>
            <w:vAlign w:val="center"/>
          </w:tcPr>
          <w:p w14:paraId="36E20AB3" w14:textId="74AD0573" w:rsidR="00902AFB" w:rsidRPr="00193379" w:rsidRDefault="00902AFB" w:rsidP="00902AFB">
            <w:pPr>
              <w:jc w:val="right"/>
              <w:rPr>
                <w:rFonts w:cs="Arial"/>
              </w:rPr>
            </w:pPr>
            <w:r>
              <w:rPr>
                <w:rFonts w:cs="Arial"/>
                <w:szCs w:val="16"/>
              </w:rPr>
              <w:t>139</w:t>
            </w:r>
          </w:p>
        </w:tc>
        <w:tc>
          <w:tcPr>
            <w:tcW w:w="353" w:type="pct"/>
            <w:shd w:val="clear" w:color="auto" w:fill="auto"/>
            <w:noWrap/>
            <w:vAlign w:val="center"/>
          </w:tcPr>
          <w:p w14:paraId="18C1395E" w14:textId="039400DE" w:rsidR="00902AFB" w:rsidRPr="00193379" w:rsidRDefault="00902AFB" w:rsidP="00902AFB">
            <w:pPr>
              <w:jc w:val="right"/>
              <w:rPr>
                <w:rFonts w:cs="Arial"/>
              </w:rPr>
            </w:pPr>
            <w:r>
              <w:rPr>
                <w:rFonts w:cs="Arial"/>
                <w:szCs w:val="16"/>
              </w:rPr>
              <w:t>309</w:t>
            </w:r>
          </w:p>
        </w:tc>
        <w:tc>
          <w:tcPr>
            <w:tcW w:w="354" w:type="pct"/>
            <w:shd w:val="clear" w:color="auto" w:fill="auto"/>
            <w:noWrap/>
            <w:vAlign w:val="center"/>
          </w:tcPr>
          <w:p w14:paraId="47C27FD3" w14:textId="5DF17604" w:rsidR="00902AFB" w:rsidRPr="00193379" w:rsidRDefault="00902AFB" w:rsidP="00902AFB">
            <w:pPr>
              <w:jc w:val="right"/>
              <w:rPr>
                <w:rFonts w:cs="Arial"/>
              </w:rPr>
            </w:pPr>
            <w:r>
              <w:rPr>
                <w:rFonts w:cs="Arial"/>
                <w:szCs w:val="16"/>
              </w:rPr>
              <w:t>37</w:t>
            </w:r>
          </w:p>
        </w:tc>
        <w:tc>
          <w:tcPr>
            <w:tcW w:w="354" w:type="pct"/>
            <w:shd w:val="clear" w:color="auto" w:fill="auto"/>
            <w:noWrap/>
            <w:vAlign w:val="center"/>
          </w:tcPr>
          <w:p w14:paraId="0BAE8FBB" w14:textId="7FB4D0EC" w:rsidR="00902AFB" w:rsidRPr="00193379" w:rsidRDefault="00902AFB" w:rsidP="00902AFB">
            <w:pPr>
              <w:jc w:val="right"/>
              <w:rPr>
                <w:rFonts w:cs="Arial"/>
              </w:rPr>
            </w:pPr>
            <w:r>
              <w:rPr>
                <w:rFonts w:cs="Arial"/>
                <w:szCs w:val="16"/>
              </w:rPr>
              <w:t>87</w:t>
            </w:r>
          </w:p>
        </w:tc>
        <w:tc>
          <w:tcPr>
            <w:tcW w:w="353" w:type="pct"/>
            <w:shd w:val="clear" w:color="auto" w:fill="auto"/>
            <w:noWrap/>
            <w:vAlign w:val="center"/>
          </w:tcPr>
          <w:p w14:paraId="42CCB6C0" w14:textId="1B460B74" w:rsidR="00902AFB" w:rsidRPr="00193379" w:rsidRDefault="00902AFB" w:rsidP="00902AFB">
            <w:pPr>
              <w:jc w:val="right"/>
              <w:rPr>
                <w:rFonts w:cs="Arial"/>
              </w:rPr>
            </w:pPr>
            <w:r>
              <w:rPr>
                <w:rFonts w:cs="Arial"/>
                <w:szCs w:val="16"/>
              </w:rPr>
              <w:t>194</w:t>
            </w:r>
          </w:p>
        </w:tc>
        <w:tc>
          <w:tcPr>
            <w:tcW w:w="353" w:type="pct"/>
            <w:shd w:val="clear" w:color="auto" w:fill="auto"/>
            <w:noWrap/>
            <w:vAlign w:val="center"/>
          </w:tcPr>
          <w:p w14:paraId="428BB7F8" w14:textId="426A5644" w:rsidR="00902AFB" w:rsidRPr="00193379" w:rsidRDefault="00902AFB" w:rsidP="00902AFB">
            <w:pPr>
              <w:jc w:val="right"/>
              <w:rPr>
                <w:rFonts w:cs="Arial"/>
              </w:rPr>
            </w:pPr>
            <w:r>
              <w:rPr>
                <w:rFonts w:cs="Arial"/>
                <w:szCs w:val="16"/>
              </w:rPr>
              <w:t>23</w:t>
            </w:r>
          </w:p>
        </w:tc>
        <w:tc>
          <w:tcPr>
            <w:tcW w:w="354" w:type="pct"/>
            <w:shd w:val="clear" w:color="auto" w:fill="auto"/>
            <w:noWrap/>
            <w:vAlign w:val="center"/>
          </w:tcPr>
          <w:p w14:paraId="051D853B" w14:textId="310016C3" w:rsidR="00902AFB" w:rsidRPr="00193379" w:rsidRDefault="00902AFB" w:rsidP="00902AFB">
            <w:pPr>
              <w:jc w:val="right"/>
              <w:rPr>
                <w:rFonts w:cs="Arial"/>
              </w:rPr>
            </w:pPr>
            <w:r>
              <w:rPr>
                <w:rFonts w:cs="Arial"/>
                <w:szCs w:val="16"/>
              </w:rPr>
              <w:t>261</w:t>
            </w:r>
          </w:p>
        </w:tc>
        <w:tc>
          <w:tcPr>
            <w:tcW w:w="402" w:type="pct"/>
            <w:shd w:val="clear" w:color="auto" w:fill="auto"/>
            <w:noWrap/>
            <w:vAlign w:val="center"/>
          </w:tcPr>
          <w:p w14:paraId="588CDDA2" w14:textId="28CCF304" w:rsidR="00902AFB" w:rsidRPr="00193379" w:rsidRDefault="00902AFB" w:rsidP="00902AFB">
            <w:pPr>
              <w:jc w:val="right"/>
              <w:rPr>
                <w:rFonts w:cs="Arial"/>
              </w:rPr>
            </w:pPr>
            <w:r>
              <w:rPr>
                <w:rFonts w:cs="Arial"/>
                <w:szCs w:val="16"/>
              </w:rPr>
              <w:t>567</w:t>
            </w:r>
          </w:p>
        </w:tc>
        <w:tc>
          <w:tcPr>
            <w:tcW w:w="358" w:type="pct"/>
            <w:shd w:val="clear" w:color="auto" w:fill="auto"/>
            <w:noWrap/>
            <w:vAlign w:val="center"/>
          </w:tcPr>
          <w:p w14:paraId="2F1F6858" w14:textId="137B5FA1" w:rsidR="00902AFB" w:rsidRPr="00193379" w:rsidRDefault="00902AFB" w:rsidP="00902AFB">
            <w:pPr>
              <w:jc w:val="right"/>
              <w:rPr>
                <w:rFonts w:cs="Arial"/>
              </w:rPr>
            </w:pPr>
            <w:r>
              <w:rPr>
                <w:rFonts w:cs="Arial"/>
                <w:szCs w:val="16"/>
              </w:rPr>
              <w:t>69</w:t>
            </w:r>
          </w:p>
        </w:tc>
        <w:tc>
          <w:tcPr>
            <w:tcW w:w="353" w:type="pct"/>
            <w:shd w:val="clear" w:color="auto" w:fill="auto"/>
            <w:noWrap/>
            <w:vAlign w:val="center"/>
          </w:tcPr>
          <w:p w14:paraId="62F2BF4C" w14:textId="30669918" w:rsidR="00902AFB" w:rsidRPr="00193379" w:rsidRDefault="00902AFB" w:rsidP="00902AFB">
            <w:pPr>
              <w:jc w:val="right"/>
              <w:rPr>
                <w:rFonts w:cs="Arial"/>
              </w:rPr>
            </w:pPr>
            <w:r>
              <w:rPr>
                <w:rFonts w:cs="Arial"/>
                <w:szCs w:val="16"/>
              </w:rPr>
              <w:t>209</w:t>
            </w:r>
          </w:p>
        </w:tc>
        <w:tc>
          <w:tcPr>
            <w:tcW w:w="353" w:type="pct"/>
            <w:shd w:val="clear" w:color="auto" w:fill="auto"/>
            <w:noWrap/>
            <w:vAlign w:val="center"/>
          </w:tcPr>
          <w:p w14:paraId="15A1C3D1" w14:textId="45ECDD3E" w:rsidR="00902AFB" w:rsidRPr="00193379" w:rsidRDefault="00902AFB" w:rsidP="00902AFB">
            <w:pPr>
              <w:jc w:val="right"/>
              <w:rPr>
                <w:rFonts w:cs="Arial"/>
              </w:rPr>
            </w:pPr>
            <w:r>
              <w:rPr>
                <w:rFonts w:cs="Arial"/>
                <w:szCs w:val="16"/>
              </w:rPr>
              <w:t>451</w:t>
            </w:r>
          </w:p>
        </w:tc>
        <w:tc>
          <w:tcPr>
            <w:tcW w:w="352" w:type="pct"/>
            <w:shd w:val="clear" w:color="auto" w:fill="auto"/>
            <w:noWrap/>
            <w:vAlign w:val="center"/>
          </w:tcPr>
          <w:p w14:paraId="79E1F067" w14:textId="6746BBEF" w:rsidR="00902AFB" w:rsidRPr="00193379" w:rsidRDefault="00902AFB" w:rsidP="00902AFB">
            <w:pPr>
              <w:jc w:val="right"/>
              <w:rPr>
                <w:rFonts w:cs="Arial"/>
              </w:rPr>
            </w:pPr>
            <w:r>
              <w:rPr>
                <w:rFonts w:cs="Arial"/>
                <w:szCs w:val="16"/>
              </w:rPr>
              <w:t>55</w:t>
            </w:r>
          </w:p>
        </w:tc>
      </w:tr>
      <w:tr w:rsidR="00902AFB" w:rsidRPr="00193379" w14:paraId="2290C18B" w14:textId="77777777" w:rsidTr="00193379">
        <w:trPr>
          <w:trHeight w:val="20"/>
        </w:trPr>
        <w:tc>
          <w:tcPr>
            <w:tcW w:w="708" w:type="pct"/>
            <w:shd w:val="clear" w:color="auto" w:fill="auto"/>
            <w:vAlign w:val="bottom"/>
            <w:hideMark/>
          </w:tcPr>
          <w:p w14:paraId="3F2C15A1" w14:textId="2EEBCB87" w:rsidR="00902AFB" w:rsidRPr="00193379" w:rsidRDefault="00902AFB" w:rsidP="00902AFB">
            <w:pPr>
              <w:rPr>
                <w:rFonts w:cs="Arial"/>
              </w:rPr>
            </w:pPr>
            <w:r w:rsidRPr="00193379">
              <w:rPr>
                <w:rFonts w:cs="Arial"/>
              </w:rPr>
              <w:t>Information Media and Tele-communications</w:t>
            </w:r>
          </w:p>
        </w:tc>
        <w:tc>
          <w:tcPr>
            <w:tcW w:w="353" w:type="pct"/>
            <w:shd w:val="clear" w:color="auto" w:fill="auto"/>
            <w:noWrap/>
            <w:vAlign w:val="center"/>
          </w:tcPr>
          <w:p w14:paraId="194687B3" w14:textId="1E153691" w:rsidR="00902AFB" w:rsidRPr="00193379" w:rsidRDefault="00902AFB" w:rsidP="00902AFB">
            <w:pPr>
              <w:jc w:val="right"/>
              <w:rPr>
                <w:rFonts w:cs="Arial"/>
              </w:rPr>
            </w:pPr>
            <w:r>
              <w:rPr>
                <w:rFonts w:cs="Arial"/>
                <w:szCs w:val="16"/>
              </w:rPr>
              <w:t>58</w:t>
            </w:r>
          </w:p>
        </w:tc>
        <w:tc>
          <w:tcPr>
            <w:tcW w:w="353" w:type="pct"/>
            <w:shd w:val="clear" w:color="auto" w:fill="auto"/>
            <w:noWrap/>
            <w:vAlign w:val="center"/>
          </w:tcPr>
          <w:p w14:paraId="41D09912" w14:textId="25CCB610" w:rsidR="00902AFB" w:rsidRPr="00193379" w:rsidRDefault="00902AFB" w:rsidP="00902AFB">
            <w:pPr>
              <w:jc w:val="right"/>
              <w:rPr>
                <w:rFonts w:cs="Arial"/>
              </w:rPr>
            </w:pPr>
            <w:r>
              <w:rPr>
                <w:rFonts w:cs="Arial"/>
                <w:szCs w:val="16"/>
              </w:rPr>
              <w:t>132</w:t>
            </w:r>
          </w:p>
        </w:tc>
        <w:tc>
          <w:tcPr>
            <w:tcW w:w="354" w:type="pct"/>
            <w:shd w:val="clear" w:color="auto" w:fill="auto"/>
            <w:noWrap/>
            <w:vAlign w:val="center"/>
          </w:tcPr>
          <w:p w14:paraId="7A8D2678" w14:textId="4C762919" w:rsidR="00902AFB" w:rsidRPr="00193379" w:rsidRDefault="00902AFB" w:rsidP="00902AFB">
            <w:pPr>
              <w:jc w:val="right"/>
              <w:rPr>
                <w:rFonts w:cs="Arial"/>
              </w:rPr>
            </w:pPr>
            <w:r>
              <w:rPr>
                <w:rFonts w:cs="Arial"/>
                <w:szCs w:val="16"/>
              </w:rPr>
              <w:t>28</w:t>
            </w:r>
          </w:p>
        </w:tc>
        <w:tc>
          <w:tcPr>
            <w:tcW w:w="354" w:type="pct"/>
            <w:shd w:val="clear" w:color="auto" w:fill="auto"/>
            <w:noWrap/>
            <w:vAlign w:val="center"/>
          </w:tcPr>
          <w:p w14:paraId="1409CF1E" w14:textId="4550BBB2" w:rsidR="00902AFB" w:rsidRPr="00193379" w:rsidRDefault="00902AFB" w:rsidP="00902AFB">
            <w:pPr>
              <w:jc w:val="right"/>
              <w:rPr>
                <w:rFonts w:cs="Arial"/>
              </w:rPr>
            </w:pPr>
            <w:r>
              <w:rPr>
                <w:rFonts w:cs="Arial"/>
                <w:szCs w:val="16"/>
              </w:rPr>
              <w:t>36</w:t>
            </w:r>
          </w:p>
        </w:tc>
        <w:tc>
          <w:tcPr>
            <w:tcW w:w="353" w:type="pct"/>
            <w:shd w:val="clear" w:color="auto" w:fill="auto"/>
            <w:noWrap/>
            <w:vAlign w:val="center"/>
          </w:tcPr>
          <w:p w14:paraId="575B7FBF" w14:textId="62A09E39" w:rsidR="00902AFB" w:rsidRPr="00193379" w:rsidRDefault="00902AFB" w:rsidP="00902AFB">
            <w:pPr>
              <w:jc w:val="right"/>
              <w:rPr>
                <w:rFonts w:cs="Arial"/>
              </w:rPr>
            </w:pPr>
            <w:r>
              <w:rPr>
                <w:rFonts w:cs="Arial"/>
                <w:szCs w:val="16"/>
              </w:rPr>
              <w:t>82</w:t>
            </w:r>
          </w:p>
        </w:tc>
        <w:tc>
          <w:tcPr>
            <w:tcW w:w="353" w:type="pct"/>
            <w:shd w:val="clear" w:color="auto" w:fill="auto"/>
            <w:noWrap/>
            <w:vAlign w:val="center"/>
          </w:tcPr>
          <w:p w14:paraId="6C40B806" w14:textId="06F6DDB9" w:rsidR="00902AFB" w:rsidRPr="00193379" w:rsidRDefault="00902AFB" w:rsidP="00902AFB">
            <w:pPr>
              <w:jc w:val="right"/>
              <w:rPr>
                <w:rFonts w:cs="Arial"/>
              </w:rPr>
            </w:pPr>
            <w:r>
              <w:rPr>
                <w:rFonts w:cs="Arial"/>
                <w:szCs w:val="16"/>
              </w:rPr>
              <w:t>18</w:t>
            </w:r>
          </w:p>
        </w:tc>
        <w:tc>
          <w:tcPr>
            <w:tcW w:w="354" w:type="pct"/>
            <w:shd w:val="clear" w:color="auto" w:fill="auto"/>
            <w:noWrap/>
            <w:vAlign w:val="center"/>
          </w:tcPr>
          <w:p w14:paraId="09E09EC4" w14:textId="14FD4AB2" w:rsidR="00902AFB" w:rsidRPr="00193379" w:rsidRDefault="00902AFB" w:rsidP="00902AFB">
            <w:pPr>
              <w:jc w:val="right"/>
              <w:rPr>
                <w:rFonts w:cs="Arial"/>
              </w:rPr>
            </w:pPr>
            <w:r>
              <w:rPr>
                <w:rFonts w:cs="Arial"/>
                <w:szCs w:val="16"/>
              </w:rPr>
              <w:t>96</w:t>
            </w:r>
          </w:p>
        </w:tc>
        <w:tc>
          <w:tcPr>
            <w:tcW w:w="402" w:type="pct"/>
            <w:shd w:val="clear" w:color="auto" w:fill="auto"/>
            <w:noWrap/>
            <w:vAlign w:val="center"/>
          </w:tcPr>
          <w:p w14:paraId="09377DED" w14:textId="05264275" w:rsidR="00902AFB" w:rsidRPr="00193379" w:rsidRDefault="00902AFB" w:rsidP="00902AFB">
            <w:pPr>
              <w:jc w:val="right"/>
              <w:rPr>
                <w:rFonts w:cs="Arial"/>
              </w:rPr>
            </w:pPr>
            <w:r>
              <w:rPr>
                <w:rFonts w:cs="Arial"/>
                <w:szCs w:val="16"/>
              </w:rPr>
              <w:t>222</w:t>
            </w:r>
          </w:p>
        </w:tc>
        <w:tc>
          <w:tcPr>
            <w:tcW w:w="358" w:type="pct"/>
            <w:shd w:val="clear" w:color="auto" w:fill="auto"/>
            <w:noWrap/>
            <w:vAlign w:val="center"/>
          </w:tcPr>
          <w:p w14:paraId="30E6B3D5" w14:textId="7701CEE4" w:rsidR="00902AFB" w:rsidRPr="00193379" w:rsidRDefault="00902AFB" w:rsidP="00902AFB">
            <w:pPr>
              <w:jc w:val="right"/>
              <w:rPr>
                <w:rFonts w:cs="Arial"/>
              </w:rPr>
            </w:pPr>
            <w:r>
              <w:rPr>
                <w:rFonts w:cs="Arial"/>
                <w:szCs w:val="16"/>
              </w:rPr>
              <w:t>47</w:t>
            </w:r>
          </w:p>
        </w:tc>
        <w:tc>
          <w:tcPr>
            <w:tcW w:w="353" w:type="pct"/>
            <w:shd w:val="clear" w:color="auto" w:fill="auto"/>
            <w:noWrap/>
            <w:vAlign w:val="center"/>
          </w:tcPr>
          <w:p w14:paraId="1D8DB7D7" w14:textId="71C030E9" w:rsidR="00902AFB" w:rsidRPr="00193379" w:rsidRDefault="00902AFB" w:rsidP="00902AFB">
            <w:pPr>
              <w:jc w:val="right"/>
              <w:rPr>
                <w:rFonts w:cs="Arial"/>
              </w:rPr>
            </w:pPr>
            <w:r>
              <w:rPr>
                <w:rFonts w:cs="Arial"/>
                <w:szCs w:val="16"/>
              </w:rPr>
              <w:t>74</w:t>
            </w:r>
          </w:p>
        </w:tc>
        <w:tc>
          <w:tcPr>
            <w:tcW w:w="353" w:type="pct"/>
            <w:shd w:val="clear" w:color="auto" w:fill="auto"/>
            <w:noWrap/>
            <w:vAlign w:val="center"/>
          </w:tcPr>
          <w:p w14:paraId="60D27531" w14:textId="1AC3F2B9" w:rsidR="00902AFB" w:rsidRPr="00193379" w:rsidRDefault="00902AFB" w:rsidP="00902AFB">
            <w:pPr>
              <w:jc w:val="right"/>
              <w:rPr>
                <w:rFonts w:cs="Arial"/>
              </w:rPr>
            </w:pPr>
            <w:r>
              <w:rPr>
                <w:rFonts w:cs="Arial"/>
                <w:szCs w:val="16"/>
              </w:rPr>
              <w:t>173</w:t>
            </w:r>
          </w:p>
        </w:tc>
        <w:tc>
          <w:tcPr>
            <w:tcW w:w="352" w:type="pct"/>
            <w:shd w:val="clear" w:color="auto" w:fill="auto"/>
            <w:noWrap/>
            <w:vAlign w:val="center"/>
          </w:tcPr>
          <w:p w14:paraId="04E6BA96" w14:textId="371EA9B1" w:rsidR="00902AFB" w:rsidRPr="00193379" w:rsidRDefault="00902AFB" w:rsidP="00902AFB">
            <w:pPr>
              <w:jc w:val="right"/>
              <w:rPr>
                <w:rFonts w:cs="Arial"/>
              </w:rPr>
            </w:pPr>
            <w:r>
              <w:rPr>
                <w:rFonts w:cs="Arial"/>
                <w:szCs w:val="16"/>
              </w:rPr>
              <w:t>37</w:t>
            </w:r>
          </w:p>
        </w:tc>
      </w:tr>
      <w:tr w:rsidR="00902AFB" w:rsidRPr="00193379" w14:paraId="563D331D" w14:textId="77777777" w:rsidTr="00193379">
        <w:trPr>
          <w:trHeight w:val="20"/>
        </w:trPr>
        <w:tc>
          <w:tcPr>
            <w:tcW w:w="708" w:type="pct"/>
            <w:shd w:val="clear" w:color="auto" w:fill="auto"/>
            <w:vAlign w:val="bottom"/>
            <w:hideMark/>
          </w:tcPr>
          <w:p w14:paraId="265DBC0D" w14:textId="77777777" w:rsidR="00902AFB" w:rsidRPr="00193379" w:rsidRDefault="00902AFB" w:rsidP="00902AFB">
            <w:pPr>
              <w:rPr>
                <w:rFonts w:cs="Arial"/>
              </w:rPr>
            </w:pPr>
            <w:r w:rsidRPr="00193379">
              <w:rPr>
                <w:rFonts w:cs="Arial"/>
              </w:rPr>
              <w:t>Financial and Insurance Services</w:t>
            </w:r>
          </w:p>
        </w:tc>
        <w:tc>
          <w:tcPr>
            <w:tcW w:w="353" w:type="pct"/>
            <w:shd w:val="clear" w:color="auto" w:fill="auto"/>
            <w:noWrap/>
            <w:vAlign w:val="center"/>
          </w:tcPr>
          <w:p w14:paraId="75040E4B" w14:textId="7CA19647" w:rsidR="00902AFB" w:rsidRPr="00193379" w:rsidRDefault="00902AFB" w:rsidP="00902AFB">
            <w:pPr>
              <w:jc w:val="right"/>
              <w:rPr>
                <w:rFonts w:cs="Arial"/>
              </w:rPr>
            </w:pPr>
            <w:r>
              <w:rPr>
                <w:rFonts w:cs="Arial"/>
                <w:szCs w:val="16"/>
              </w:rPr>
              <w:t>97</w:t>
            </w:r>
          </w:p>
        </w:tc>
        <w:tc>
          <w:tcPr>
            <w:tcW w:w="353" w:type="pct"/>
            <w:shd w:val="clear" w:color="auto" w:fill="auto"/>
            <w:noWrap/>
            <w:vAlign w:val="center"/>
          </w:tcPr>
          <w:p w14:paraId="37A54FB4" w14:textId="05222AC4" w:rsidR="00902AFB" w:rsidRPr="00193379" w:rsidRDefault="00902AFB" w:rsidP="00902AFB">
            <w:pPr>
              <w:jc w:val="right"/>
              <w:rPr>
                <w:rFonts w:cs="Arial"/>
              </w:rPr>
            </w:pPr>
            <w:r>
              <w:rPr>
                <w:rFonts w:cs="Arial"/>
                <w:szCs w:val="16"/>
              </w:rPr>
              <w:t>253</w:t>
            </w:r>
          </w:p>
        </w:tc>
        <w:tc>
          <w:tcPr>
            <w:tcW w:w="354" w:type="pct"/>
            <w:shd w:val="clear" w:color="auto" w:fill="auto"/>
            <w:noWrap/>
            <w:vAlign w:val="center"/>
          </w:tcPr>
          <w:p w14:paraId="5BEF7AFD" w14:textId="4D89190C" w:rsidR="00902AFB" w:rsidRPr="00193379" w:rsidRDefault="00902AFB" w:rsidP="00902AFB">
            <w:pPr>
              <w:jc w:val="right"/>
              <w:rPr>
                <w:rFonts w:cs="Arial"/>
              </w:rPr>
            </w:pPr>
            <w:r>
              <w:rPr>
                <w:rFonts w:cs="Arial"/>
                <w:szCs w:val="16"/>
              </w:rPr>
              <w:t>85</w:t>
            </w:r>
          </w:p>
        </w:tc>
        <w:tc>
          <w:tcPr>
            <w:tcW w:w="354" w:type="pct"/>
            <w:shd w:val="clear" w:color="auto" w:fill="auto"/>
            <w:noWrap/>
            <w:vAlign w:val="center"/>
          </w:tcPr>
          <w:p w14:paraId="0D4E2A82" w14:textId="5D88A9A7" w:rsidR="00902AFB" w:rsidRPr="00193379" w:rsidRDefault="00902AFB" w:rsidP="00902AFB">
            <w:pPr>
              <w:jc w:val="right"/>
              <w:rPr>
                <w:rFonts w:cs="Arial"/>
              </w:rPr>
            </w:pPr>
            <w:r>
              <w:rPr>
                <w:rFonts w:cs="Arial"/>
                <w:szCs w:val="16"/>
              </w:rPr>
              <w:t>60</w:t>
            </w:r>
          </w:p>
        </w:tc>
        <w:tc>
          <w:tcPr>
            <w:tcW w:w="353" w:type="pct"/>
            <w:shd w:val="clear" w:color="auto" w:fill="auto"/>
            <w:noWrap/>
            <w:vAlign w:val="center"/>
          </w:tcPr>
          <w:p w14:paraId="0AC1749A" w14:textId="03D276CA" w:rsidR="00902AFB" w:rsidRPr="00193379" w:rsidRDefault="00902AFB" w:rsidP="00902AFB">
            <w:pPr>
              <w:jc w:val="right"/>
              <w:rPr>
                <w:rFonts w:cs="Arial"/>
              </w:rPr>
            </w:pPr>
            <w:r>
              <w:rPr>
                <w:rFonts w:cs="Arial"/>
                <w:szCs w:val="16"/>
              </w:rPr>
              <w:t>158</w:t>
            </w:r>
          </w:p>
        </w:tc>
        <w:tc>
          <w:tcPr>
            <w:tcW w:w="353" w:type="pct"/>
            <w:shd w:val="clear" w:color="auto" w:fill="auto"/>
            <w:noWrap/>
            <w:vAlign w:val="center"/>
          </w:tcPr>
          <w:p w14:paraId="3AA2F457" w14:textId="466C624B" w:rsidR="00902AFB" w:rsidRPr="00193379" w:rsidRDefault="00902AFB" w:rsidP="00902AFB">
            <w:pPr>
              <w:jc w:val="right"/>
              <w:rPr>
                <w:rFonts w:cs="Arial"/>
              </w:rPr>
            </w:pPr>
            <w:r>
              <w:rPr>
                <w:rFonts w:cs="Arial"/>
                <w:szCs w:val="16"/>
              </w:rPr>
              <w:t>53</w:t>
            </w:r>
          </w:p>
        </w:tc>
        <w:tc>
          <w:tcPr>
            <w:tcW w:w="354" w:type="pct"/>
            <w:shd w:val="clear" w:color="auto" w:fill="auto"/>
            <w:noWrap/>
            <w:vAlign w:val="center"/>
          </w:tcPr>
          <w:p w14:paraId="18847085" w14:textId="71492635" w:rsidR="00902AFB" w:rsidRPr="00193379" w:rsidRDefault="00902AFB" w:rsidP="00902AFB">
            <w:pPr>
              <w:jc w:val="right"/>
              <w:rPr>
                <w:rFonts w:cs="Arial"/>
              </w:rPr>
            </w:pPr>
            <w:r>
              <w:rPr>
                <w:rFonts w:cs="Arial"/>
                <w:szCs w:val="16"/>
              </w:rPr>
              <w:t>170</w:t>
            </w:r>
          </w:p>
        </w:tc>
        <w:tc>
          <w:tcPr>
            <w:tcW w:w="402" w:type="pct"/>
            <w:shd w:val="clear" w:color="auto" w:fill="auto"/>
            <w:noWrap/>
            <w:vAlign w:val="center"/>
          </w:tcPr>
          <w:p w14:paraId="2BDD59A9" w14:textId="5A3C25D7" w:rsidR="00902AFB" w:rsidRPr="00193379" w:rsidRDefault="00902AFB" w:rsidP="00902AFB">
            <w:pPr>
              <w:jc w:val="right"/>
              <w:rPr>
                <w:rFonts w:cs="Arial"/>
              </w:rPr>
            </w:pPr>
            <w:r>
              <w:rPr>
                <w:rFonts w:cs="Arial"/>
                <w:szCs w:val="16"/>
              </w:rPr>
              <w:t>450</w:t>
            </w:r>
          </w:p>
        </w:tc>
        <w:tc>
          <w:tcPr>
            <w:tcW w:w="358" w:type="pct"/>
            <w:shd w:val="clear" w:color="auto" w:fill="auto"/>
            <w:noWrap/>
            <w:vAlign w:val="center"/>
          </w:tcPr>
          <w:p w14:paraId="65C57CD6" w14:textId="07B1634E" w:rsidR="00902AFB" w:rsidRPr="00193379" w:rsidRDefault="00902AFB" w:rsidP="00902AFB">
            <w:pPr>
              <w:jc w:val="right"/>
              <w:rPr>
                <w:rFonts w:cs="Arial"/>
              </w:rPr>
            </w:pPr>
            <w:r>
              <w:rPr>
                <w:rFonts w:cs="Arial"/>
                <w:szCs w:val="16"/>
              </w:rPr>
              <w:t>151</w:t>
            </w:r>
          </w:p>
        </w:tc>
        <w:tc>
          <w:tcPr>
            <w:tcW w:w="353" w:type="pct"/>
            <w:shd w:val="clear" w:color="auto" w:fill="auto"/>
            <w:noWrap/>
            <w:vAlign w:val="center"/>
          </w:tcPr>
          <w:p w14:paraId="645312C7" w14:textId="6DD89D96" w:rsidR="00902AFB" w:rsidRPr="00193379" w:rsidRDefault="00902AFB" w:rsidP="00902AFB">
            <w:pPr>
              <w:jc w:val="right"/>
              <w:rPr>
                <w:rFonts w:cs="Arial"/>
              </w:rPr>
            </w:pPr>
            <w:r>
              <w:rPr>
                <w:rFonts w:cs="Arial"/>
                <w:szCs w:val="16"/>
              </w:rPr>
              <w:t>134</w:t>
            </w:r>
          </w:p>
        </w:tc>
        <w:tc>
          <w:tcPr>
            <w:tcW w:w="353" w:type="pct"/>
            <w:shd w:val="clear" w:color="auto" w:fill="auto"/>
            <w:noWrap/>
            <w:vAlign w:val="center"/>
          </w:tcPr>
          <w:p w14:paraId="620451DB" w14:textId="08A1BB4F" w:rsidR="00902AFB" w:rsidRPr="00193379" w:rsidRDefault="00902AFB" w:rsidP="00902AFB">
            <w:pPr>
              <w:jc w:val="right"/>
              <w:rPr>
                <w:rFonts w:cs="Arial"/>
              </w:rPr>
            </w:pPr>
            <w:r>
              <w:rPr>
                <w:rFonts w:cs="Arial"/>
                <w:szCs w:val="16"/>
              </w:rPr>
              <w:t>356</w:t>
            </w:r>
          </w:p>
        </w:tc>
        <w:tc>
          <w:tcPr>
            <w:tcW w:w="352" w:type="pct"/>
            <w:shd w:val="clear" w:color="auto" w:fill="auto"/>
            <w:noWrap/>
            <w:vAlign w:val="center"/>
          </w:tcPr>
          <w:p w14:paraId="5AC5182C" w14:textId="4B9598BC" w:rsidR="00902AFB" w:rsidRPr="00193379" w:rsidRDefault="00902AFB" w:rsidP="00902AFB">
            <w:pPr>
              <w:jc w:val="right"/>
              <w:rPr>
                <w:rFonts w:cs="Arial"/>
              </w:rPr>
            </w:pPr>
            <w:r>
              <w:rPr>
                <w:rFonts w:cs="Arial"/>
                <w:szCs w:val="16"/>
              </w:rPr>
              <w:t>119</w:t>
            </w:r>
          </w:p>
        </w:tc>
      </w:tr>
      <w:tr w:rsidR="00902AFB" w:rsidRPr="00193379" w14:paraId="6FFA41BF" w14:textId="77777777" w:rsidTr="00193379">
        <w:trPr>
          <w:trHeight w:val="20"/>
        </w:trPr>
        <w:tc>
          <w:tcPr>
            <w:tcW w:w="708" w:type="pct"/>
            <w:shd w:val="clear" w:color="auto" w:fill="auto"/>
            <w:vAlign w:val="bottom"/>
            <w:hideMark/>
          </w:tcPr>
          <w:p w14:paraId="04DEC54B" w14:textId="77777777" w:rsidR="00902AFB" w:rsidRPr="00193379" w:rsidRDefault="00902AFB" w:rsidP="00902AFB">
            <w:pPr>
              <w:rPr>
                <w:rFonts w:cs="Arial"/>
              </w:rPr>
            </w:pPr>
            <w:r w:rsidRPr="00193379">
              <w:rPr>
                <w:rFonts w:cs="Arial"/>
              </w:rPr>
              <w:t>Rental, Hiring and Real Estate Services</w:t>
            </w:r>
          </w:p>
        </w:tc>
        <w:tc>
          <w:tcPr>
            <w:tcW w:w="353" w:type="pct"/>
            <w:shd w:val="clear" w:color="auto" w:fill="auto"/>
            <w:noWrap/>
            <w:vAlign w:val="center"/>
          </w:tcPr>
          <w:p w14:paraId="714374FB" w14:textId="373E943D" w:rsidR="00902AFB" w:rsidRPr="00193379" w:rsidRDefault="00902AFB" w:rsidP="00902AFB">
            <w:pPr>
              <w:jc w:val="right"/>
              <w:rPr>
                <w:rFonts w:cs="Arial"/>
              </w:rPr>
            </w:pPr>
            <w:r>
              <w:rPr>
                <w:rFonts w:cs="Arial"/>
                <w:szCs w:val="16"/>
              </w:rPr>
              <w:t>35</w:t>
            </w:r>
          </w:p>
        </w:tc>
        <w:tc>
          <w:tcPr>
            <w:tcW w:w="353" w:type="pct"/>
            <w:shd w:val="clear" w:color="auto" w:fill="auto"/>
            <w:noWrap/>
            <w:vAlign w:val="center"/>
          </w:tcPr>
          <w:p w14:paraId="43EBBDDD" w14:textId="32A34883" w:rsidR="00902AFB" w:rsidRPr="00193379" w:rsidRDefault="00902AFB" w:rsidP="00902AFB">
            <w:pPr>
              <w:jc w:val="right"/>
              <w:rPr>
                <w:rFonts w:cs="Arial"/>
              </w:rPr>
            </w:pPr>
            <w:r>
              <w:rPr>
                <w:rFonts w:cs="Arial"/>
                <w:szCs w:val="16"/>
              </w:rPr>
              <w:t>111</w:t>
            </w:r>
          </w:p>
        </w:tc>
        <w:tc>
          <w:tcPr>
            <w:tcW w:w="354" w:type="pct"/>
            <w:shd w:val="clear" w:color="auto" w:fill="auto"/>
            <w:noWrap/>
            <w:vAlign w:val="center"/>
          </w:tcPr>
          <w:p w14:paraId="45DFAAB7" w14:textId="4E370841" w:rsidR="00902AFB" w:rsidRPr="00193379" w:rsidRDefault="00902AFB" w:rsidP="00902AFB">
            <w:pPr>
              <w:jc w:val="right"/>
              <w:rPr>
                <w:rFonts w:cs="Arial"/>
              </w:rPr>
            </w:pPr>
            <w:r>
              <w:rPr>
                <w:rFonts w:cs="Arial"/>
                <w:szCs w:val="16"/>
              </w:rPr>
              <w:t>97</w:t>
            </w:r>
          </w:p>
        </w:tc>
        <w:tc>
          <w:tcPr>
            <w:tcW w:w="354" w:type="pct"/>
            <w:shd w:val="clear" w:color="auto" w:fill="auto"/>
            <w:noWrap/>
            <w:vAlign w:val="center"/>
          </w:tcPr>
          <w:p w14:paraId="30A509BF" w14:textId="4ED49712" w:rsidR="00902AFB" w:rsidRPr="00193379" w:rsidRDefault="00902AFB" w:rsidP="00902AFB">
            <w:pPr>
              <w:jc w:val="right"/>
              <w:rPr>
                <w:rFonts w:cs="Arial"/>
              </w:rPr>
            </w:pPr>
            <w:r>
              <w:rPr>
                <w:rFonts w:cs="Arial"/>
                <w:szCs w:val="16"/>
              </w:rPr>
              <w:t>22</w:t>
            </w:r>
          </w:p>
        </w:tc>
        <w:tc>
          <w:tcPr>
            <w:tcW w:w="353" w:type="pct"/>
            <w:shd w:val="clear" w:color="auto" w:fill="auto"/>
            <w:noWrap/>
            <w:vAlign w:val="center"/>
          </w:tcPr>
          <w:p w14:paraId="4673A101" w14:textId="4119B876" w:rsidR="00902AFB" w:rsidRPr="00193379" w:rsidRDefault="00902AFB" w:rsidP="00902AFB">
            <w:pPr>
              <w:jc w:val="right"/>
              <w:rPr>
                <w:rFonts w:cs="Arial"/>
              </w:rPr>
            </w:pPr>
            <w:r>
              <w:rPr>
                <w:rFonts w:cs="Arial"/>
                <w:szCs w:val="16"/>
              </w:rPr>
              <w:t>70</w:t>
            </w:r>
          </w:p>
        </w:tc>
        <w:tc>
          <w:tcPr>
            <w:tcW w:w="353" w:type="pct"/>
            <w:shd w:val="clear" w:color="auto" w:fill="auto"/>
            <w:noWrap/>
            <w:vAlign w:val="center"/>
          </w:tcPr>
          <w:p w14:paraId="5CF47B2E" w14:textId="5E6A9D95" w:rsidR="00902AFB" w:rsidRPr="00193379" w:rsidRDefault="00902AFB" w:rsidP="00902AFB">
            <w:pPr>
              <w:jc w:val="right"/>
              <w:rPr>
                <w:rFonts w:cs="Arial"/>
              </w:rPr>
            </w:pPr>
            <w:r>
              <w:rPr>
                <w:rFonts w:cs="Arial"/>
                <w:szCs w:val="16"/>
              </w:rPr>
              <w:t>61</w:t>
            </w:r>
          </w:p>
        </w:tc>
        <w:tc>
          <w:tcPr>
            <w:tcW w:w="354" w:type="pct"/>
            <w:shd w:val="clear" w:color="auto" w:fill="auto"/>
            <w:noWrap/>
            <w:vAlign w:val="center"/>
          </w:tcPr>
          <w:p w14:paraId="2A26690E" w14:textId="2AC41414" w:rsidR="00902AFB" w:rsidRPr="00193379" w:rsidRDefault="00902AFB" w:rsidP="00902AFB">
            <w:pPr>
              <w:jc w:val="right"/>
              <w:rPr>
                <w:rFonts w:cs="Arial"/>
              </w:rPr>
            </w:pPr>
            <w:r>
              <w:rPr>
                <w:rFonts w:cs="Arial"/>
                <w:szCs w:val="16"/>
              </w:rPr>
              <w:t>70</w:t>
            </w:r>
          </w:p>
        </w:tc>
        <w:tc>
          <w:tcPr>
            <w:tcW w:w="402" w:type="pct"/>
            <w:shd w:val="clear" w:color="auto" w:fill="auto"/>
            <w:noWrap/>
            <w:vAlign w:val="center"/>
          </w:tcPr>
          <w:p w14:paraId="1E9913A8" w14:textId="0881D75F" w:rsidR="00902AFB" w:rsidRPr="00193379" w:rsidRDefault="00902AFB" w:rsidP="00902AFB">
            <w:pPr>
              <w:jc w:val="right"/>
              <w:rPr>
                <w:rFonts w:cs="Arial"/>
              </w:rPr>
            </w:pPr>
            <w:r>
              <w:rPr>
                <w:rFonts w:cs="Arial"/>
                <w:szCs w:val="16"/>
              </w:rPr>
              <w:t>204</w:t>
            </w:r>
          </w:p>
        </w:tc>
        <w:tc>
          <w:tcPr>
            <w:tcW w:w="358" w:type="pct"/>
            <w:shd w:val="clear" w:color="auto" w:fill="auto"/>
            <w:noWrap/>
            <w:vAlign w:val="center"/>
          </w:tcPr>
          <w:p w14:paraId="7193D823" w14:textId="63CC787B" w:rsidR="00902AFB" w:rsidRPr="00193379" w:rsidRDefault="00902AFB" w:rsidP="00902AFB">
            <w:pPr>
              <w:jc w:val="right"/>
              <w:rPr>
                <w:rFonts w:cs="Arial"/>
              </w:rPr>
            </w:pPr>
            <w:r>
              <w:rPr>
                <w:rFonts w:cs="Arial"/>
                <w:szCs w:val="16"/>
              </w:rPr>
              <w:t>181</w:t>
            </w:r>
          </w:p>
        </w:tc>
        <w:tc>
          <w:tcPr>
            <w:tcW w:w="353" w:type="pct"/>
            <w:shd w:val="clear" w:color="auto" w:fill="auto"/>
            <w:noWrap/>
            <w:vAlign w:val="center"/>
          </w:tcPr>
          <w:p w14:paraId="4FD7BB30" w14:textId="743EB01B" w:rsidR="00902AFB" w:rsidRPr="00193379" w:rsidRDefault="00902AFB" w:rsidP="00902AFB">
            <w:pPr>
              <w:jc w:val="right"/>
              <w:rPr>
                <w:rFonts w:cs="Arial"/>
              </w:rPr>
            </w:pPr>
            <w:r>
              <w:rPr>
                <w:rFonts w:cs="Arial"/>
                <w:szCs w:val="16"/>
              </w:rPr>
              <w:t>57</w:t>
            </w:r>
          </w:p>
        </w:tc>
        <w:tc>
          <w:tcPr>
            <w:tcW w:w="353" w:type="pct"/>
            <w:shd w:val="clear" w:color="auto" w:fill="auto"/>
            <w:noWrap/>
            <w:vAlign w:val="center"/>
          </w:tcPr>
          <w:p w14:paraId="2234FFAC" w14:textId="5260312B" w:rsidR="00902AFB" w:rsidRPr="00193379" w:rsidRDefault="00902AFB" w:rsidP="00902AFB">
            <w:pPr>
              <w:jc w:val="right"/>
              <w:rPr>
                <w:rFonts w:cs="Arial"/>
              </w:rPr>
            </w:pPr>
            <w:r>
              <w:rPr>
                <w:rFonts w:cs="Arial"/>
                <w:szCs w:val="16"/>
              </w:rPr>
              <w:t>163</w:t>
            </w:r>
          </w:p>
        </w:tc>
        <w:tc>
          <w:tcPr>
            <w:tcW w:w="352" w:type="pct"/>
            <w:shd w:val="clear" w:color="auto" w:fill="auto"/>
            <w:noWrap/>
            <w:vAlign w:val="center"/>
          </w:tcPr>
          <w:p w14:paraId="66413E27" w14:textId="0F1B96DC" w:rsidR="00902AFB" w:rsidRPr="00193379" w:rsidRDefault="00902AFB" w:rsidP="00902AFB">
            <w:pPr>
              <w:jc w:val="right"/>
              <w:rPr>
                <w:rFonts w:cs="Arial"/>
              </w:rPr>
            </w:pPr>
            <w:r>
              <w:rPr>
                <w:rFonts w:cs="Arial"/>
                <w:szCs w:val="16"/>
              </w:rPr>
              <w:t>145</w:t>
            </w:r>
          </w:p>
        </w:tc>
      </w:tr>
      <w:tr w:rsidR="00902AFB" w:rsidRPr="00193379" w14:paraId="7E122E57" w14:textId="77777777" w:rsidTr="00193379">
        <w:trPr>
          <w:trHeight w:val="20"/>
        </w:trPr>
        <w:tc>
          <w:tcPr>
            <w:tcW w:w="708" w:type="pct"/>
            <w:shd w:val="clear" w:color="auto" w:fill="auto"/>
            <w:vAlign w:val="bottom"/>
            <w:hideMark/>
          </w:tcPr>
          <w:p w14:paraId="6EB92595" w14:textId="77777777" w:rsidR="00902AFB" w:rsidRPr="00193379" w:rsidRDefault="00902AFB" w:rsidP="00902AFB">
            <w:pPr>
              <w:rPr>
                <w:rFonts w:cs="Arial"/>
              </w:rPr>
            </w:pPr>
            <w:r w:rsidRPr="00193379">
              <w:rPr>
                <w:rFonts w:cs="Arial"/>
              </w:rPr>
              <w:t>Professional, Scientific and Technical Services</w:t>
            </w:r>
          </w:p>
        </w:tc>
        <w:tc>
          <w:tcPr>
            <w:tcW w:w="353" w:type="pct"/>
            <w:shd w:val="clear" w:color="auto" w:fill="auto"/>
            <w:noWrap/>
            <w:vAlign w:val="center"/>
          </w:tcPr>
          <w:p w14:paraId="4FE3C63B" w14:textId="16D81A5E" w:rsidR="00902AFB" w:rsidRPr="00193379" w:rsidRDefault="00902AFB" w:rsidP="00902AFB">
            <w:pPr>
              <w:jc w:val="right"/>
              <w:rPr>
                <w:rFonts w:cs="Arial"/>
              </w:rPr>
            </w:pPr>
            <w:r>
              <w:rPr>
                <w:rFonts w:cs="Arial"/>
                <w:szCs w:val="16"/>
              </w:rPr>
              <w:t>181</w:t>
            </w:r>
          </w:p>
        </w:tc>
        <w:tc>
          <w:tcPr>
            <w:tcW w:w="353" w:type="pct"/>
            <w:shd w:val="clear" w:color="auto" w:fill="auto"/>
            <w:noWrap/>
            <w:vAlign w:val="center"/>
          </w:tcPr>
          <w:p w14:paraId="70389E12" w14:textId="500FA9BA" w:rsidR="00902AFB" w:rsidRPr="00193379" w:rsidRDefault="00902AFB" w:rsidP="00902AFB">
            <w:pPr>
              <w:jc w:val="right"/>
              <w:rPr>
                <w:rFonts w:cs="Arial"/>
              </w:rPr>
            </w:pPr>
            <w:r>
              <w:rPr>
                <w:rFonts w:cs="Arial"/>
                <w:szCs w:val="16"/>
              </w:rPr>
              <w:t>504</w:t>
            </w:r>
          </w:p>
        </w:tc>
        <w:tc>
          <w:tcPr>
            <w:tcW w:w="354" w:type="pct"/>
            <w:shd w:val="clear" w:color="auto" w:fill="auto"/>
            <w:noWrap/>
            <w:vAlign w:val="center"/>
          </w:tcPr>
          <w:p w14:paraId="4715142C" w14:textId="065A803C" w:rsidR="00902AFB" w:rsidRPr="00193379" w:rsidRDefault="00902AFB" w:rsidP="00902AFB">
            <w:pPr>
              <w:jc w:val="right"/>
              <w:rPr>
                <w:rFonts w:cs="Arial"/>
              </w:rPr>
            </w:pPr>
            <w:r>
              <w:rPr>
                <w:rFonts w:cs="Arial"/>
                <w:szCs w:val="16"/>
              </w:rPr>
              <w:t>59</w:t>
            </w:r>
          </w:p>
        </w:tc>
        <w:tc>
          <w:tcPr>
            <w:tcW w:w="354" w:type="pct"/>
            <w:shd w:val="clear" w:color="auto" w:fill="auto"/>
            <w:noWrap/>
            <w:vAlign w:val="center"/>
          </w:tcPr>
          <w:p w14:paraId="0EB3AABD" w14:textId="7987C82F" w:rsidR="00902AFB" w:rsidRPr="00193379" w:rsidRDefault="00902AFB" w:rsidP="00902AFB">
            <w:pPr>
              <w:jc w:val="right"/>
              <w:rPr>
                <w:rFonts w:cs="Arial"/>
              </w:rPr>
            </w:pPr>
            <w:r>
              <w:rPr>
                <w:rFonts w:cs="Arial"/>
                <w:szCs w:val="16"/>
              </w:rPr>
              <w:t>114</w:t>
            </w:r>
          </w:p>
        </w:tc>
        <w:tc>
          <w:tcPr>
            <w:tcW w:w="353" w:type="pct"/>
            <w:shd w:val="clear" w:color="auto" w:fill="auto"/>
            <w:noWrap/>
            <w:vAlign w:val="center"/>
          </w:tcPr>
          <w:p w14:paraId="1DA9C478" w14:textId="4A152145" w:rsidR="00902AFB" w:rsidRPr="00193379" w:rsidRDefault="00902AFB" w:rsidP="00902AFB">
            <w:pPr>
              <w:jc w:val="right"/>
              <w:rPr>
                <w:rFonts w:cs="Arial"/>
              </w:rPr>
            </w:pPr>
            <w:r>
              <w:rPr>
                <w:rFonts w:cs="Arial"/>
                <w:szCs w:val="16"/>
              </w:rPr>
              <w:t>317</w:t>
            </w:r>
          </w:p>
        </w:tc>
        <w:tc>
          <w:tcPr>
            <w:tcW w:w="353" w:type="pct"/>
            <w:shd w:val="clear" w:color="auto" w:fill="auto"/>
            <w:noWrap/>
            <w:vAlign w:val="center"/>
          </w:tcPr>
          <w:p w14:paraId="14E2DEBA" w14:textId="44D5A44B" w:rsidR="00902AFB" w:rsidRPr="00193379" w:rsidRDefault="00902AFB" w:rsidP="00902AFB">
            <w:pPr>
              <w:jc w:val="right"/>
              <w:rPr>
                <w:rFonts w:cs="Arial"/>
              </w:rPr>
            </w:pPr>
            <w:r>
              <w:rPr>
                <w:rFonts w:cs="Arial"/>
                <w:szCs w:val="16"/>
              </w:rPr>
              <w:t>37</w:t>
            </w:r>
          </w:p>
        </w:tc>
        <w:tc>
          <w:tcPr>
            <w:tcW w:w="354" w:type="pct"/>
            <w:shd w:val="clear" w:color="auto" w:fill="auto"/>
            <w:noWrap/>
            <w:vAlign w:val="center"/>
          </w:tcPr>
          <w:p w14:paraId="5E8742B6" w14:textId="2665AFAD" w:rsidR="00902AFB" w:rsidRPr="00193379" w:rsidRDefault="00902AFB" w:rsidP="00902AFB">
            <w:pPr>
              <w:jc w:val="right"/>
              <w:rPr>
                <w:rFonts w:cs="Arial"/>
              </w:rPr>
            </w:pPr>
            <w:r>
              <w:rPr>
                <w:rFonts w:cs="Arial"/>
                <w:szCs w:val="16"/>
              </w:rPr>
              <w:t>339</w:t>
            </w:r>
          </w:p>
        </w:tc>
        <w:tc>
          <w:tcPr>
            <w:tcW w:w="402" w:type="pct"/>
            <w:shd w:val="clear" w:color="auto" w:fill="auto"/>
            <w:noWrap/>
            <w:vAlign w:val="center"/>
          </w:tcPr>
          <w:p w14:paraId="0617225A" w14:textId="0165B53A" w:rsidR="00902AFB" w:rsidRPr="00193379" w:rsidRDefault="00902AFB" w:rsidP="00902AFB">
            <w:pPr>
              <w:jc w:val="right"/>
              <w:rPr>
                <w:rFonts w:cs="Arial"/>
              </w:rPr>
            </w:pPr>
            <w:r>
              <w:rPr>
                <w:rFonts w:cs="Arial"/>
                <w:szCs w:val="16"/>
              </w:rPr>
              <w:t>914</w:t>
            </w:r>
          </w:p>
        </w:tc>
        <w:tc>
          <w:tcPr>
            <w:tcW w:w="358" w:type="pct"/>
            <w:shd w:val="clear" w:color="auto" w:fill="auto"/>
            <w:noWrap/>
            <w:vAlign w:val="center"/>
          </w:tcPr>
          <w:p w14:paraId="408D8F31" w14:textId="59F61520" w:rsidR="00902AFB" w:rsidRPr="00193379" w:rsidRDefault="00902AFB" w:rsidP="00902AFB">
            <w:pPr>
              <w:jc w:val="right"/>
              <w:rPr>
                <w:rFonts w:cs="Arial"/>
              </w:rPr>
            </w:pPr>
            <w:r>
              <w:rPr>
                <w:rFonts w:cs="Arial"/>
                <w:szCs w:val="16"/>
              </w:rPr>
              <w:t>108</w:t>
            </w:r>
          </w:p>
        </w:tc>
        <w:tc>
          <w:tcPr>
            <w:tcW w:w="353" w:type="pct"/>
            <w:shd w:val="clear" w:color="auto" w:fill="auto"/>
            <w:noWrap/>
            <w:vAlign w:val="center"/>
          </w:tcPr>
          <w:p w14:paraId="11BB22FF" w14:textId="0B7D80BB" w:rsidR="00902AFB" w:rsidRPr="00193379" w:rsidRDefault="00902AFB" w:rsidP="00902AFB">
            <w:pPr>
              <w:jc w:val="right"/>
              <w:rPr>
                <w:rFonts w:cs="Arial"/>
              </w:rPr>
            </w:pPr>
            <w:r>
              <w:rPr>
                <w:rFonts w:cs="Arial"/>
                <w:szCs w:val="16"/>
              </w:rPr>
              <w:t>271</w:t>
            </w:r>
          </w:p>
        </w:tc>
        <w:tc>
          <w:tcPr>
            <w:tcW w:w="353" w:type="pct"/>
            <w:shd w:val="clear" w:color="auto" w:fill="auto"/>
            <w:noWrap/>
            <w:vAlign w:val="center"/>
          </w:tcPr>
          <w:p w14:paraId="533A3C18" w14:textId="32BA738F" w:rsidR="00902AFB" w:rsidRPr="00193379" w:rsidRDefault="00902AFB" w:rsidP="00902AFB">
            <w:pPr>
              <w:jc w:val="right"/>
              <w:rPr>
                <w:rFonts w:cs="Arial"/>
              </w:rPr>
            </w:pPr>
            <w:r>
              <w:rPr>
                <w:rFonts w:cs="Arial"/>
                <w:szCs w:val="16"/>
              </w:rPr>
              <w:t>726</w:t>
            </w:r>
          </w:p>
        </w:tc>
        <w:tc>
          <w:tcPr>
            <w:tcW w:w="352" w:type="pct"/>
            <w:shd w:val="clear" w:color="auto" w:fill="auto"/>
            <w:noWrap/>
            <w:vAlign w:val="center"/>
          </w:tcPr>
          <w:p w14:paraId="7C204C0B" w14:textId="51805A94" w:rsidR="00902AFB" w:rsidRPr="00193379" w:rsidRDefault="00902AFB" w:rsidP="00902AFB">
            <w:pPr>
              <w:jc w:val="right"/>
              <w:rPr>
                <w:rFonts w:cs="Arial"/>
              </w:rPr>
            </w:pPr>
            <w:r>
              <w:rPr>
                <w:rFonts w:cs="Arial"/>
                <w:szCs w:val="16"/>
              </w:rPr>
              <w:t>86</w:t>
            </w:r>
          </w:p>
        </w:tc>
      </w:tr>
      <w:tr w:rsidR="00902AFB" w:rsidRPr="00193379" w14:paraId="4067EE2B" w14:textId="77777777" w:rsidTr="00193379">
        <w:trPr>
          <w:trHeight w:val="20"/>
        </w:trPr>
        <w:tc>
          <w:tcPr>
            <w:tcW w:w="708" w:type="pct"/>
            <w:shd w:val="clear" w:color="auto" w:fill="auto"/>
            <w:vAlign w:val="bottom"/>
            <w:hideMark/>
          </w:tcPr>
          <w:p w14:paraId="1A88B29F" w14:textId="77777777" w:rsidR="00902AFB" w:rsidRPr="00193379" w:rsidRDefault="00902AFB" w:rsidP="00902AFB">
            <w:pPr>
              <w:rPr>
                <w:rFonts w:cs="Arial"/>
              </w:rPr>
            </w:pPr>
            <w:r w:rsidRPr="00193379">
              <w:rPr>
                <w:rFonts w:cs="Arial"/>
              </w:rPr>
              <w:t>Administrative and Support Services</w:t>
            </w:r>
          </w:p>
        </w:tc>
        <w:tc>
          <w:tcPr>
            <w:tcW w:w="353" w:type="pct"/>
            <w:shd w:val="clear" w:color="auto" w:fill="auto"/>
            <w:noWrap/>
            <w:vAlign w:val="center"/>
          </w:tcPr>
          <w:p w14:paraId="093950B6" w14:textId="10699CBC" w:rsidR="00902AFB" w:rsidRPr="00193379" w:rsidRDefault="00902AFB" w:rsidP="00902AFB">
            <w:pPr>
              <w:jc w:val="right"/>
              <w:rPr>
                <w:rFonts w:cs="Arial"/>
              </w:rPr>
            </w:pPr>
            <w:r>
              <w:rPr>
                <w:rFonts w:cs="Arial"/>
                <w:szCs w:val="16"/>
              </w:rPr>
              <w:t>220</w:t>
            </w:r>
          </w:p>
        </w:tc>
        <w:tc>
          <w:tcPr>
            <w:tcW w:w="353" w:type="pct"/>
            <w:shd w:val="clear" w:color="auto" w:fill="auto"/>
            <w:noWrap/>
            <w:vAlign w:val="center"/>
          </w:tcPr>
          <w:p w14:paraId="76DA0C83" w14:textId="49BC1686" w:rsidR="00902AFB" w:rsidRPr="00193379" w:rsidRDefault="00902AFB" w:rsidP="00902AFB">
            <w:pPr>
              <w:jc w:val="right"/>
              <w:rPr>
                <w:rFonts w:cs="Arial"/>
              </w:rPr>
            </w:pPr>
            <w:r>
              <w:rPr>
                <w:rFonts w:cs="Arial"/>
                <w:szCs w:val="16"/>
              </w:rPr>
              <w:t>422</w:t>
            </w:r>
          </w:p>
        </w:tc>
        <w:tc>
          <w:tcPr>
            <w:tcW w:w="354" w:type="pct"/>
            <w:shd w:val="clear" w:color="auto" w:fill="auto"/>
            <w:noWrap/>
            <w:vAlign w:val="center"/>
          </w:tcPr>
          <w:p w14:paraId="261EF8D9" w14:textId="03FD6000" w:rsidR="00902AFB" w:rsidRPr="00193379" w:rsidRDefault="00902AFB" w:rsidP="00902AFB">
            <w:pPr>
              <w:jc w:val="right"/>
              <w:rPr>
                <w:rFonts w:cs="Arial"/>
              </w:rPr>
            </w:pPr>
            <w:r>
              <w:rPr>
                <w:rFonts w:cs="Arial"/>
                <w:szCs w:val="16"/>
              </w:rPr>
              <w:t>48</w:t>
            </w:r>
          </w:p>
        </w:tc>
        <w:tc>
          <w:tcPr>
            <w:tcW w:w="354" w:type="pct"/>
            <w:shd w:val="clear" w:color="auto" w:fill="auto"/>
            <w:noWrap/>
            <w:vAlign w:val="center"/>
          </w:tcPr>
          <w:p w14:paraId="0D3D6F08" w14:textId="24F30BEA" w:rsidR="00902AFB" w:rsidRPr="00193379" w:rsidRDefault="00902AFB" w:rsidP="00902AFB">
            <w:pPr>
              <w:jc w:val="right"/>
              <w:rPr>
                <w:rFonts w:cs="Arial"/>
              </w:rPr>
            </w:pPr>
            <w:r>
              <w:rPr>
                <w:rFonts w:cs="Arial"/>
                <w:szCs w:val="16"/>
              </w:rPr>
              <w:t>138</w:t>
            </w:r>
          </w:p>
        </w:tc>
        <w:tc>
          <w:tcPr>
            <w:tcW w:w="353" w:type="pct"/>
            <w:shd w:val="clear" w:color="auto" w:fill="auto"/>
            <w:noWrap/>
            <w:vAlign w:val="center"/>
          </w:tcPr>
          <w:p w14:paraId="08D9435A" w14:textId="3C447E09" w:rsidR="00902AFB" w:rsidRPr="00193379" w:rsidRDefault="00902AFB" w:rsidP="00902AFB">
            <w:pPr>
              <w:jc w:val="right"/>
              <w:rPr>
                <w:rFonts w:cs="Arial"/>
              </w:rPr>
            </w:pPr>
            <w:r>
              <w:rPr>
                <w:rFonts w:cs="Arial"/>
                <w:szCs w:val="16"/>
              </w:rPr>
              <w:t>264</w:t>
            </w:r>
          </w:p>
        </w:tc>
        <w:tc>
          <w:tcPr>
            <w:tcW w:w="353" w:type="pct"/>
            <w:shd w:val="clear" w:color="auto" w:fill="auto"/>
            <w:noWrap/>
            <w:vAlign w:val="center"/>
          </w:tcPr>
          <w:p w14:paraId="11F98514" w14:textId="6DB2AEB3" w:rsidR="00902AFB" w:rsidRPr="00193379" w:rsidRDefault="00902AFB" w:rsidP="00902AFB">
            <w:pPr>
              <w:jc w:val="right"/>
              <w:rPr>
                <w:rFonts w:cs="Arial"/>
              </w:rPr>
            </w:pPr>
            <w:r>
              <w:rPr>
                <w:rFonts w:cs="Arial"/>
                <w:szCs w:val="16"/>
              </w:rPr>
              <w:t>30</w:t>
            </w:r>
          </w:p>
        </w:tc>
        <w:tc>
          <w:tcPr>
            <w:tcW w:w="354" w:type="pct"/>
            <w:shd w:val="clear" w:color="auto" w:fill="auto"/>
            <w:noWrap/>
            <w:vAlign w:val="center"/>
          </w:tcPr>
          <w:p w14:paraId="2C72F847" w14:textId="3AB206E1" w:rsidR="00902AFB" w:rsidRPr="00193379" w:rsidRDefault="00902AFB" w:rsidP="00902AFB">
            <w:pPr>
              <w:jc w:val="right"/>
              <w:rPr>
                <w:rFonts w:cs="Arial"/>
              </w:rPr>
            </w:pPr>
            <w:r>
              <w:rPr>
                <w:rFonts w:cs="Arial"/>
                <w:szCs w:val="16"/>
              </w:rPr>
              <w:t>280</w:t>
            </w:r>
          </w:p>
        </w:tc>
        <w:tc>
          <w:tcPr>
            <w:tcW w:w="402" w:type="pct"/>
            <w:shd w:val="clear" w:color="auto" w:fill="auto"/>
            <w:noWrap/>
            <w:vAlign w:val="center"/>
          </w:tcPr>
          <w:p w14:paraId="51AB957B" w14:textId="63A2D89B" w:rsidR="00902AFB" w:rsidRPr="00193379" w:rsidRDefault="00902AFB" w:rsidP="00902AFB">
            <w:pPr>
              <w:jc w:val="right"/>
              <w:rPr>
                <w:rFonts w:cs="Arial"/>
              </w:rPr>
            </w:pPr>
            <w:r>
              <w:rPr>
                <w:rFonts w:cs="Arial"/>
                <w:szCs w:val="16"/>
              </w:rPr>
              <w:t>630</w:t>
            </w:r>
          </w:p>
        </w:tc>
        <w:tc>
          <w:tcPr>
            <w:tcW w:w="358" w:type="pct"/>
            <w:shd w:val="clear" w:color="auto" w:fill="auto"/>
            <w:noWrap/>
            <w:vAlign w:val="center"/>
          </w:tcPr>
          <w:p w14:paraId="3E9279C8" w14:textId="733668E6" w:rsidR="00902AFB" w:rsidRPr="00193379" w:rsidRDefault="00902AFB" w:rsidP="00902AFB">
            <w:pPr>
              <w:jc w:val="right"/>
              <w:rPr>
                <w:rFonts w:cs="Arial"/>
              </w:rPr>
            </w:pPr>
            <w:r>
              <w:rPr>
                <w:rFonts w:cs="Arial"/>
                <w:szCs w:val="16"/>
              </w:rPr>
              <w:t>71</w:t>
            </w:r>
          </w:p>
        </w:tc>
        <w:tc>
          <w:tcPr>
            <w:tcW w:w="353" w:type="pct"/>
            <w:shd w:val="clear" w:color="auto" w:fill="auto"/>
            <w:noWrap/>
            <w:vAlign w:val="center"/>
          </w:tcPr>
          <w:p w14:paraId="1456CF4A" w14:textId="3D97DDFC" w:rsidR="00902AFB" w:rsidRPr="00193379" w:rsidRDefault="00902AFB" w:rsidP="00902AFB">
            <w:pPr>
              <w:jc w:val="right"/>
              <w:rPr>
                <w:rFonts w:cs="Arial"/>
              </w:rPr>
            </w:pPr>
            <w:r>
              <w:rPr>
                <w:rFonts w:cs="Arial"/>
                <w:szCs w:val="16"/>
              </w:rPr>
              <w:t>198</w:t>
            </w:r>
          </w:p>
        </w:tc>
        <w:tc>
          <w:tcPr>
            <w:tcW w:w="353" w:type="pct"/>
            <w:shd w:val="clear" w:color="auto" w:fill="auto"/>
            <w:noWrap/>
            <w:vAlign w:val="center"/>
          </w:tcPr>
          <w:p w14:paraId="615B175B" w14:textId="5DA25097" w:rsidR="00902AFB" w:rsidRPr="00193379" w:rsidRDefault="00902AFB" w:rsidP="00902AFB">
            <w:pPr>
              <w:jc w:val="right"/>
              <w:rPr>
                <w:rFonts w:cs="Arial"/>
              </w:rPr>
            </w:pPr>
            <w:r>
              <w:rPr>
                <w:rFonts w:cs="Arial"/>
                <w:szCs w:val="16"/>
              </w:rPr>
              <w:t>474</w:t>
            </w:r>
          </w:p>
        </w:tc>
        <w:tc>
          <w:tcPr>
            <w:tcW w:w="352" w:type="pct"/>
            <w:shd w:val="clear" w:color="auto" w:fill="auto"/>
            <w:noWrap/>
            <w:vAlign w:val="center"/>
          </w:tcPr>
          <w:p w14:paraId="7E9BF737" w14:textId="493F4B71" w:rsidR="00902AFB" w:rsidRPr="00193379" w:rsidRDefault="00902AFB" w:rsidP="00902AFB">
            <w:pPr>
              <w:jc w:val="right"/>
              <w:rPr>
                <w:rFonts w:cs="Arial"/>
              </w:rPr>
            </w:pPr>
            <w:r>
              <w:rPr>
                <w:rFonts w:cs="Arial"/>
                <w:szCs w:val="16"/>
              </w:rPr>
              <w:t>54</w:t>
            </w:r>
          </w:p>
        </w:tc>
      </w:tr>
      <w:tr w:rsidR="00902AFB" w:rsidRPr="00193379" w14:paraId="698BE05B" w14:textId="77777777" w:rsidTr="00193379">
        <w:trPr>
          <w:trHeight w:val="20"/>
        </w:trPr>
        <w:tc>
          <w:tcPr>
            <w:tcW w:w="708" w:type="pct"/>
            <w:shd w:val="clear" w:color="auto" w:fill="auto"/>
            <w:vAlign w:val="bottom"/>
            <w:hideMark/>
          </w:tcPr>
          <w:p w14:paraId="6E28C4C1" w14:textId="77777777" w:rsidR="00902AFB" w:rsidRPr="00193379" w:rsidRDefault="00902AFB" w:rsidP="00902AFB">
            <w:pPr>
              <w:rPr>
                <w:rFonts w:cs="Arial"/>
              </w:rPr>
            </w:pPr>
            <w:r w:rsidRPr="00193379">
              <w:rPr>
                <w:rFonts w:cs="Arial"/>
              </w:rPr>
              <w:t>Public Administration and Safety</w:t>
            </w:r>
          </w:p>
        </w:tc>
        <w:tc>
          <w:tcPr>
            <w:tcW w:w="353" w:type="pct"/>
            <w:shd w:val="clear" w:color="auto" w:fill="auto"/>
            <w:noWrap/>
            <w:vAlign w:val="center"/>
          </w:tcPr>
          <w:p w14:paraId="2D1117DA" w14:textId="1881D175" w:rsidR="00902AFB" w:rsidRPr="00193379" w:rsidRDefault="00902AFB" w:rsidP="00902AFB">
            <w:pPr>
              <w:jc w:val="right"/>
              <w:rPr>
                <w:rFonts w:cs="Arial"/>
              </w:rPr>
            </w:pPr>
            <w:r>
              <w:rPr>
                <w:rFonts w:cs="Arial"/>
                <w:szCs w:val="16"/>
              </w:rPr>
              <w:t>274</w:t>
            </w:r>
          </w:p>
        </w:tc>
        <w:tc>
          <w:tcPr>
            <w:tcW w:w="353" w:type="pct"/>
            <w:shd w:val="clear" w:color="auto" w:fill="auto"/>
            <w:noWrap/>
            <w:vAlign w:val="center"/>
          </w:tcPr>
          <w:p w14:paraId="03CCC3DE" w14:textId="767D531A" w:rsidR="00902AFB" w:rsidRPr="00193379" w:rsidRDefault="00902AFB" w:rsidP="00902AFB">
            <w:pPr>
              <w:jc w:val="right"/>
              <w:rPr>
                <w:rFonts w:cs="Arial"/>
              </w:rPr>
            </w:pPr>
            <w:r>
              <w:rPr>
                <w:rFonts w:cs="Arial"/>
                <w:szCs w:val="16"/>
              </w:rPr>
              <w:t>339</w:t>
            </w:r>
          </w:p>
        </w:tc>
        <w:tc>
          <w:tcPr>
            <w:tcW w:w="354" w:type="pct"/>
            <w:shd w:val="clear" w:color="auto" w:fill="auto"/>
            <w:noWrap/>
            <w:vAlign w:val="center"/>
          </w:tcPr>
          <w:p w14:paraId="6182BB91" w14:textId="6D393688" w:rsidR="00902AFB" w:rsidRPr="00193379" w:rsidRDefault="00902AFB" w:rsidP="00902AFB">
            <w:pPr>
              <w:jc w:val="right"/>
              <w:rPr>
                <w:rFonts w:cs="Arial"/>
              </w:rPr>
            </w:pPr>
            <w:r>
              <w:rPr>
                <w:rFonts w:cs="Arial"/>
                <w:szCs w:val="16"/>
              </w:rPr>
              <w:t>38</w:t>
            </w:r>
          </w:p>
        </w:tc>
        <w:tc>
          <w:tcPr>
            <w:tcW w:w="354" w:type="pct"/>
            <w:shd w:val="clear" w:color="auto" w:fill="auto"/>
            <w:noWrap/>
            <w:vAlign w:val="center"/>
          </w:tcPr>
          <w:p w14:paraId="6F62920C" w14:textId="2F9FA198" w:rsidR="00902AFB" w:rsidRPr="00193379" w:rsidRDefault="00902AFB" w:rsidP="00902AFB">
            <w:pPr>
              <w:jc w:val="right"/>
              <w:rPr>
                <w:rFonts w:cs="Arial"/>
              </w:rPr>
            </w:pPr>
            <w:r>
              <w:rPr>
                <w:rFonts w:cs="Arial"/>
                <w:szCs w:val="16"/>
              </w:rPr>
              <w:t>172</w:t>
            </w:r>
          </w:p>
        </w:tc>
        <w:tc>
          <w:tcPr>
            <w:tcW w:w="353" w:type="pct"/>
            <w:shd w:val="clear" w:color="auto" w:fill="auto"/>
            <w:noWrap/>
            <w:vAlign w:val="center"/>
          </w:tcPr>
          <w:p w14:paraId="3389D789" w14:textId="1DFF184A" w:rsidR="00902AFB" w:rsidRPr="00193379" w:rsidRDefault="00902AFB" w:rsidP="00902AFB">
            <w:pPr>
              <w:jc w:val="right"/>
              <w:rPr>
                <w:rFonts w:cs="Arial"/>
              </w:rPr>
            </w:pPr>
            <w:r>
              <w:rPr>
                <w:rFonts w:cs="Arial"/>
                <w:szCs w:val="16"/>
              </w:rPr>
              <w:t>212</w:t>
            </w:r>
          </w:p>
        </w:tc>
        <w:tc>
          <w:tcPr>
            <w:tcW w:w="353" w:type="pct"/>
            <w:shd w:val="clear" w:color="auto" w:fill="auto"/>
            <w:noWrap/>
            <w:vAlign w:val="center"/>
          </w:tcPr>
          <w:p w14:paraId="4A1E824E" w14:textId="447AB811" w:rsidR="00902AFB" w:rsidRPr="00193379" w:rsidRDefault="00902AFB" w:rsidP="00902AFB">
            <w:pPr>
              <w:jc w:val="right"/>
              <w:rPr>
                <w:rFonts w:cs="Arial"/>
              </w:rPr>
            </w:pPr>
            <w:r>
              <w:rPr>
                <w:rFonts w:cs="Arial"/>
                <w:szCs w:val="16"/>
              </w:rPr>
              <w:t>24</w:t>
            </w:r>
          </w:p>
        </w:tc>
        <w:tc>
          <w:tcPr>
            <w:tcW w:w="354" w:type="pct"/>
            <w:shd w:val="clear" w:color="auto" w:fill="auto"/>
            <w:noWrap/>
            <w:vAlign w:val="center"/>
          </w:tcPr>
          <w:p w14:paraId="0F79B485" w14:textId="619F72BB" w:rsidR="00902AFB" w:rsidRPr="00193379" w:rsidRDefault="00902AFB" w:rsidP="00902AFB">
            <w:pPr>
              <w:jc w:val="right"/>
              <w:rPr>
                <w:rFonts w:cs="Arial"/>
              </w:rPr>
            </w:pPr>
            <w:r>
              <w:rPr>
                <w:rFonts w:cs="Arial"/>
                <w:szCs w:val="16"/>
              </w:rPr>
              <w:t>458</w:t>
            </w:r>
          </w:p>
        </w:tc>
        <w:tc>
          <w:tcPr>
            <w:tcW w:w="402" w:type="pct"/>
            <w:shd w:val="clear" w:color="auto" w:fill="auto"/>
            <w:noWrap/>
            <w:vAlign w:val="center"/>
          </w:tcPr>
          <w:p w14:paraId="4B0EFF0C" w14:textId="79BF3153" w:rsidR="00902AFB" w:rsidRPr="00193379" w:rsidRDefault="00902AFB" w:rsidP="00902AFB">
            <w:pPr>
              <w:jc w:val="right"/>
              <w:rPr>
                <w:rFonts w:cs="Arial"/>
              </w:rPr>
            </w:pPr>
            <w:r>
              <w:rPr>
                <w:rFonts w:cs="Arial"/>
                <w:szCs w:val="16"/>
              </w:rPr>
              <w:t>572</w:t>
            </w:r>
          </w:p>
        </w:tc>
        <w:tc>
          <w:tcPr>
            <w:tcW w:w="358" w:type="pct"/>
            <w:shd w:val="clear" w:color="auto" w:fill="auto"/>
            <w:noWrap/>
            <w:vAlign w:val="center"/>
          </w:tcPr>
          <w:p w14:paraId="195B5A0F" w14:textId="079BB9E0" w:rsidR="00902AFB" w:rsidRPr="00193379" w:rsidRDefault="00902AFB" w:rsidP="00902AFB">
            <w:pPr>
              <w:jc w:val="right"/>
              <w:rPr>
                <w:rFonts w:cs="Arial"/>
              </w:rPr>
            </w:pPr>
            <w:r>
              <w:rPr>
                <w:rFonts w:cs="Arial"/>
                <w:szCs w:val="16"/>
              </w:rPr>
              <w:t>64</w:t>
            </w:r>
          </w:p>
        </w:tc>
        <w:tc>
          <w:tcPr>
            <w:tcW w:w="353" w:type="pct"/>
            <w:shd w:val="clear" w:color="auto" w:fill="auto"/>
            <w:noWrap/>
            <w:vAlign w:val="center"/>
          </w:tcPr>
          <w:p w14:paraId="609ABE19" w14:textId="510D1072" w:rsidR="00902AFB" w:rsidRPr="00193379" w:rsidRDefault="00902AFB" w:rsidP="00902AFB">
            <w:pPr>
              <w:jc w:val="right"/>
              <w:rPr>
                <w:rFonts w:cs="Arial"/>
              </w:rPr>
            </w:pPr>
            <w:r>
              <w:rPr>
                <w:rFonts w:cs="Arial"/>
                <w:szCs w:val="16"/>
              </w:rPr>
              <w:t>355</w:t>
            </w:r>
          </w:p>
        </w:tc>
        <w:tc>
          <w:tcPr>
            <w:tcW w:w="353" w:type="pct"/>
            <w:shd w:val="clear" w:color="auto" w:fill="auto"/>
            <w:noWrap/>
            <w:vAlign w:val="center"/>
          </w:tcPr>
          <w:p w14:paraId="2B7BBE51" w14:textId="1D683EF6" w:rsidR="00902AFB" w:rsidRPr="00193379" w:rsidRDefault="00902AFB" w:rsidP="00902AFB">
            <w:pPr>
              <w:jc w:val="right"/>
              <w:rPr>
                <w:rFonts w:cs="Arial"/>
              </w:rPr>
            </w:pPr>
            <w:r>
              <w:rPr>
                <w:rFonts w:cs="Arial"/>
                <w:szCs w:val="16"/>
              </w:rPr>
              <w:t>445</w:t>
            </w:r>
          </w:p>
        </w:tc>
        <w:tc>
          <w:tcPr>
            <w:tcW w:w="352" w:type="pct"/>
            <w:shd w:val="clear" w:color="auto" w:fill="auto"/>
            <w:noWrap/>
            <w:vAlign w:val="center"/>
          </w:tcPr>
          <w:p w14:paraId="4540FF38" w14:textId="29240C00" w:rsidR="00902AFB" w:rsidRPr="00193379" w:rsidRDefault="00902AFB" w:rsidP="00902AFB">
            <w:pPr>
              <w:jc w:val="right"/>
              <w:rPr>
                <w:rFonts w:cs="Arial"/>
              </w:rPr>
            </w:pPr>
            <w:r>
              <w:rPr>
                <w:rFonts w:cs="Arial"/>
                <w:szCs w:val="16"/>
              </w:rPr>
              <w:t>50</w:t>
            </w:r>
          </w:p>
        </w:tc>
      </w:tr>
      <w:tr w:rsidR="00902AFB" w:rsidRPr="00193379" w14:paraId="0F002A43" w14:textId="77777777" w:rsidTr="00193379">
        <w:trPr>
          <w:trHeight w:val="20"/>
        </w:trPr>
        <w:tc>
          <w:tcPr>
            <w:tcW w:w="708" w:type="pct"/>
            <w:shd w:val="clear" w:color="auto" w:fill="auto"/>
            <w:vAlign w:val="bottom"/>
            <w:hideMark/>
          </w:tcPr>
          <w:p w14:paraId="362AFB2B" w14:textId="77777777" w:rsidR="00902AFB" w:rsidRPr="00193379" w:rsidRDefault="00902AFB" w:rsidP="00902AFB">
            <w:pPr>
              <w:rPr>
                <w:rFonts w:cs="Arial"/>
              </w:rPr>
            </w:pPr>
            <w:r w:rsidRPr="00193379">
              <w:rPr>
                <w:rFonts w:cs="Arial"/>
              </w:rPr>
              <w:lastRenderedPageBreak/>
              <w:t>Education and Training</w:t>
            </w:r>
          </w:p>
        </w:tc>
        <w:tc>
          <w:tcPr>
            <w:tcW w:w="353" w:type="pct"/>
            <w:shd w:val="clear" w:color="auto" w:fill="auto"/>
            <w:noWrap/>
            <w:vAlign w:val="center"/>
          </w:tcPr>
          <w:p w14:paraId="29F280FB" w14:textId="64FB569E" w:rsidR="00902AFB" w:rsidRPr="00193379" w:rsidRDefault="00902AFB" w:rsidP="00902AFB">
            <w:pPr>
              <w:jc w:val="right"/>
              <w:rPr>
                <w:rFonts w:cs="Arial"/>
              </w:rPr>
            </w:pPr>
            <w:r>
              <w:rPr>
                <w:rFonts w:cs="Arial"/>
                <w:szCs w:val="16"/>
              </w:rPr>
              <w:t>282</w:t>
            </w:r>
          </w:p>
        </w:tc>
        <w:tc>
          <w:tcPr>
            <w:tcW w:w="353" w:type="pct"/>
            <w:shd w:val="clear" w:color="auto" w:fill="auto"/>
            <w:noWrap/>
            <w:vAlign w:val="center"/>
          </w:tcPr>
          <w:p w14:paraId="574AE749" w14:textId="65D4BFD9" w:rsidR="00902AFB" w:rsidRPr="00193379" w:rsidRDefault="00902AFB" w:rsidP="00902AFB">
            <w:pPr>
              <w:jc w:val="right"/>
              <w:rPr>
                <w:rFonts w:cs="Arial"/>
              </w:rPr>
            </w:pPr>
            <w:r>
              <w:rPr>
                <w:rFonts w:cs="Arial"/>
                <w:szCs w:val="16"/>
              </w:rPr>
              <w:t>391</w:t>
            </w:r>
          </w:p>
        </w:tc>
        <w:tc>
          <w:tcPr>
            <w:tcW w:w="354" w:type="pct"/>
            <w:shd w:val="clear" w:color="auto" w:fill="auto"/>
            <w:noWrap/>
            <w:vAlign w:val="center"/>
          </w:tcPr>
          <w:p w14:paraId="6F97CE02" w14:textId="3DB6A8BE" w:rsidR="00902AFB" w:rsidRPr="00193379" w:rsidRDefault="00902AFB" w:rsidP="00902AFB">
            <w:pPr>
              <w:jc w:val="right"/>
              <w:rPr>
                <w:rFonts w:cs="Arial"/>
              </w:rPr>
            </w:pPr>
            <w:r>
              <w:rPr>
                <w:rFonts w:cs="Arial"/>
                <w:szCs w:val="16"/>
              </w:rPr>
              <w:t>33</w:t>
            </w:r>
          </w:p>
        </w:tc>
        <w:tc>
          <w:tcPr>
            <w:tcW w:w="354" w:type="pct"/>
            <w:shd w:val="clear" w:color="auto" w:fill="auto"/>
            <w:noWrap/>
            <w:vAlign w:val="center"/>
          </w:tcPr>
          <w:p w14:paraId="2DC7118C" w14:textId="3FF1776D" w:rsidR="00902AFB" w:rsidRPr="00193379" w:rsidRDefault="00902AFB" w:rsidP="00902AFB">
            <w:pPr>
              <w:jc w:val="right"/>
              <w:rPr>
                <w:rFonts w:cs="Arial"/>
              </w:rPr>
            </w:pPr>
            <w:r>
              <w:rPr>
                <w:rFonts w:cs="Arial"/>
                <w:szCs w:val="16"/>
              </w:rPr>
              <w:t>177</w:t>
            </w:r>
          </w:p>
        </w:tc>
        <w:tc>
          <w:tcPr>
            <w:tcW w:w="353" w:type="pct"/>
            <w:shd w:val="clear" w:color="auto" w:fill="auto"/>
            <w:noWrap/>
            <w:vAlign w:val="center"/>
          </w:tcPr>
          <w:p w14:paraId="48F8F436" w14:textId="0B1AA843" w:rsidR="00902AFB" w:rsidRPr="00193379" w:rsidRDefault="00902AFB" w:rsidP="00902AFB">
            <w:pPr>
              <w:jc w:val="right"/>
              <w:rPr>
                <w:rFonts w:cs="Arial"/>
              </w:rPr>
            </w:pPr>
            <w:r>
              <w:rPr>
                <w:rFonts w:cs="Arial"/>
                <w:szCs w:val="16"/>
              </w:rPr>
              <w:t>245</w:t>
            </w:r>
          </w:p>
        </w:tc>
        <w:tc>
          <w:tcPr>
            <w:tcW w:w="353" w:type="pct"/>
            <w:shd w:val="clear" w:color="auto" w:fill="auto"/>
            <w:noWrap/>
            <w:vAlign w:val="center"/>
          </w:tcPr>
          <w:p w14:paraId="11BD98FB" w14:textId="0FB4FD23" w:rsidR="00902AFB" w:rsidRPr="00193379" w:rsidRDefault="00902AFB" w:rsidP="00902AFB">
            <w:pPr>
              <w:jc w:val="right"/>
              <w:rPr>
                <w:rFonts w:cs="Arial"/>
              </w:rPr>
            </w:pPr>
            <w:r>
              <w:rPr>
                <w:rFonts w:cs="Arial"/>
                <w:szCs w:val="16"/>
              </w:rPr>
              <w:t>21</w:t>
            </w:r>
          </w:p>
        </w:tc>
        <w:tc>
          <w:tcPr>
            <w:tcW w:w="354" w:type="pct"/>
            <w:shd w:val="clear" w:color="auto" w:fill="auto"/>
            <w:noWrap/>
            <w:vAlign w:val="center"/>
          </w:tcPr>
          <w:p w14:paraId="31A29519" w14:textId="51DBB34C" w:rsidR="00902AFB" w:rsidRPr="00193379" w:rsidRDefault="00902AFB" w:rsidP="00902AFB">
            <w:pPr>
              <w:jc w:val="right"/>
              <w:rPr>
                <w:rFonts w:cs="Arial"/>
              </w:rPr>
            </w:pPr>
            <w:r>
              <w:rPr>
                <w:rFonts w:cs="Arial"/>
                <w:szCs w:val="16"/>
              </w:rPr>
              <w:t>456</w:t>
            </w:r>
          </w:p>
        </w:tc>
        <w:tc>
          <w:tcPr>
            <w:tcW w:w="402" w:type="pct"/>
            <w:shd w:val="clear" w:color="auto" w:fill="auto"/>
            <w:noWrap/>
            <w:vAlign w:val="center"/>
          </w:tcPr>
          <w:p w14:paraId="453EB799" w14:textId="159A53AC" w:rsidR="00902AFB" w:rsidRPr="00193379" w:rsidRDefault="00902AFB" w:rsidP="00902AFB">
            <w:pPr>
              <w:jc w:val="right"/>
              <w:rPr>
                <w:rFonts w:cs="Arial"/>
              </w:rPr>
            </w:pPr>
            <w:r>
              <w:rPr>
                <w:rFonts w:cs="Arial"/>
                <w:szCs w:val="16"/>
              </w:rPr>
              <w:t>643</w:t>
            </w:r>
          </w:p>
        </w:tc>
        <w:tc>
          <w:tcPr>
            <w:tcW w:w="358" w:type="pct"/>
            <w:shd w:val="clear" w:color="auto" w:fill="auto"/>
            <w:noWrap/>
            <w:vAlign w:val="center"/>
          </w:tcPr>
          <w:p w14:paraId="1216486B" w14:textId="005A51A1" w:rsidR="00902AFB" w:rsidRPr="00193379" w:rsidRDefault="00902AFB" w:rsidP="00902AFB">
            <w:pPr>
              <w:jc w:val="right"/>
              <w:rPr>
                <w:rFonts w:cs="Arial"/>
              </w:rPr>
            </w:pPr>
            <w:r>
              <w:rPr>
                <w:rFonts w:cs="Arial"/>
                <w:szCs w:val="16"/>
              </w:rPr>
              <w:t>54</w:t>
            </w:r>
          </w:p>
        </w:tc>
        <w:tc>
          <w:tcPr>
            <w:tcW w:w="353" w:type="pct"/>
            <w:shd w:val="clear" w:color="auto" w:fill="auto"/>
            <w:noWrap/>
            <w:vAlign w:val="center"/>
          </w:tcPr>
          <w:p w14:paraId="7BE4F08F" w14:textId="53644C5A" w:rsidR="00902AFB" w:rsidRPr="00193379" w:rsidRDefault="00902AFB" w:rsidP="00902AFB">
            <w:pPr>
              <w:jc w:val="right"/>
              <w:rPr>
                <w:rFonts w:cs="Arial"/>
              </w:rPr>
            </w:pPr>
            <w:r>
              <w:rPr>
                <w:rFonts w:cs="Arial"/>
                <w:szCs w:val="16"/>
              </w:rPr>
              <w:t>351</w:t>
            </w:r>
          </w:p>
        </w:tc>
        <w:tc>
          <w:tcPr>
            <w:tcW w:w="353" w:type="pct"/>
            <w:shd w:val="clear" w:color="auto" w:fill="auto"/>
            <w:noWrap/>
            <w:vAlign w:val="center"/>
          </w:tcPr>
          <w:p w14:paraId="18ED86ED" w14:textId="156C4DCA" w:rsidR="00902AFB" w:rsidRPr="00193379" w:rsidRDefault="00902AFB" w:rsidP="00902AFB">
            <w:pPr>
              <w:jc w:val="right"/>
              <w:rPr>
                <w:rFonts w:cs="Arial"/>
              </w:rPr>
            </w:pPr>
            <w:r>
              <w:rPr>
                <w:rFonts w:cs="Arial"/>
                <w:szCs w:val="16"/>
              </w:rPr>
              <w:t>498</w:t>
            </w:r>
          </w:p>
        </w:tc>
        <w:tc>
          <w:tcPr>
            <w:tcW w:w="352" w:type="pct"/>
            <w:shd w:val="clear" w:color="auto" w:fill="auto"/>
            <w:noWrap/>
            <w:vAlign w:val="center"/>
          </w:tcPr>
          <w:p w14:paraId="6B5DF801" w14:textId="17D3F00F" w:rsidR="00902AFB" w:rsidRPr="00193379" w:rsidRDefault="00902AFB" w:rsidP="00902AFB">
            <w:pPr>
              <w:jc w:val="right"/>
              <w:rPr>
                <w:rFonts w:cs="Arial"/>
              </w:rPr>
            </w:pPr>
            <w:r>
              <w:rPr>
                <w:rFonts w:cs="Arial"/>
                <w:szCs w:val="16"/>
              </w:rPr>
              <w:t>42</w:t>
            </w:r>
          </w:p>
        </w:tc>
      </w:tr>
      <w:tr w:rsidR="00902AFB" w:rsidRPr="00193379" w14:paraId="28E3C367" w14:textId="77777777" w:rsidTr="00193379">
        <w:trPr>
          <w:trHeight w:val="20"/>
        </w:trPr>
        <w:tc>
          <w:tcPr>
            <w:tcW w:w="708" w:type="pct"/>
            <w:shd w:val="clear" w:color="auto" w:fill="auto"/>
            <w:vAlign w:val="bottom"/>
            <w:hideMark/>
          </w:tcPr>
          <w:p w14:paraId="14621566" w14:textId="77777777" w:rsidR="00902AFB" w:rsidRPr="00193379" w:rsidRDefault="00902AFB" w:rsidP="00902AFB">
            <w:pPr>
              <w:rPr>
                <w:rFonts w:cs="Arial"/>
              </w:rPr>
            </w:pPr>
            <w:r w:rsidRPr="00193379">
              <w:rPr>
                <w:rFonts w:cs="Arial"/>
              </w:rPr>
              <w:t>Health Care and Social Assistance</w:t>
            </w:r>
          </w:p>
        </w:tc>
        <w:tc>
          <w:tcPr>
            <w:tcW w:w="353" w:type="pct"/>
            <w:shd w:val="clear" w:color="auto" w:fill="auto"/>
            <w:noWrap/>
            <w:vAlign w:val="center"/>
          </w:tcPr>
          <w:p w14:paraId="11DBA15B" w14:textId="6958D10B" w:rsidR="00902AFB" w:rsidRPr="00193379" w:rsidRDefault="00902AFB" w:rsidP="00902AFB">
            <w:pPr>
              <w:jc w:val="right"/>
              <w:rPr>
                <w:rFonts w:cs="Arial"/>
              </w:rPr>
            </w:pPr>
            <w:r>
              <w:rPr>
                <w:rFonts w:cs="Arial"/>
                <w:szCs w:val="16"/>
              </w:rPr>
              <w:t>649</w:t>
            </w:r>
          </w:p>
        </w:tc>
        <w:tc>
          <w:tcPr>
            <w:tcW w:w="353" w:type="pct"/>
            <w:shd w:val="clear" w:color="auto" w:fill="auto"/>
            <w:noWrap/>
            <w:vAlign w:val="center"/>
          </w:tcPr>
          <w:p w14:paraId="31C9D57C" w14:textId="54199CF1" w:rsidR="00902AFB" w:rsidRPr="00193379" w:rsidRDefault="00902AFB" w:rsidP="00902AFB">
            <w:pPr>
              <w:jc w:val="right"/>
              <w:rPr>
                <w:rFonts w:cs="Arial"/>
              </w:rPr>
            </w:pPr>
            <w:r>
              <w:rPr>
                <w:rFonts w:cs="Arial"/>
                <w:szCs w:val="16"/>
              </w:rPr>
              <w:t>803</w:t>
            </w:r>
          </w:p>
        </w:tc>
        <w:tc>
          <w:tcPr>
            <w:tcW w:w="354" w:type="pct"/>
            <w:shd w:val="clear" w:color="auto" w:fill="auto"/>
            <w:noWrap/>
            <w:vAlign w:val="center"/>
          </w:tcPr>
          <w:p w14:paraId="270FBD15" w14:textId="13899401" w:rsidR="00902AFB" w:rsidRPr="00193379" w:rsidRDefault="00902AFB" w:rsidP="00902AFB">
            <w:pPr>
              <w:jc w:val="right"/>
              <w:rPr>
                <w:rFonts w:cs="Arial"/>
              </w:rPr>
            </w:pPr>
            <w:r>
              <w:rPr>
                <w:rFonts w:cs="Arial"/>
                <w:szCs w:val="16"/>
              </w:rPr>
              <w:t>60</w:t>
            </w:r>
          </w:p>
        </w:tc>
        <w:tc>
          <w:tcPr>
            <w:tcW w:w="354" w:type="pct"/>
            <w:shd w:val="clear" w:color="auto" w:fill="auto"/>
            <w:noWrap/>
            <w:vAlign w:val="center"/>
          </w:tcPr>
          <w:p w14:paraId="21D5899A" w14:textId="2EF1F4C6" w:rsidR="00902AFB" w:rsidRPr="00193379" w:rsidRDefault="00902AFB" w:rsidP="00902AFB">
            <w:pPr>
              <w:jc w:val="right"/>
              <w:rPr>
                <w:rFonts w:cs="Arial"/>
              </w:rPr>
            </w:pPr>
            <w:r>
              <w:rPr>
                <w:rFonts w:cs="Arial"/>
                <w:szCs w:val="16"/>
              </w:rPr>
              <w:t>406</w:t>
            </w:r>
          </w:p>
        </w:tc>
        <w:tc>
          <w:tcPr>
            <w:tcW w:w="353" w:type="pct"/>
            <w:shd w:val="clear" w:color="auto" w:fill="auto"/>
            <w:noWrap/>
            <w:vAlign w:val="center"/>
          </w:tcPr>
          <w:p w14:paraId="180C8A8D" w14:textId="52D8F7D7" w:rsidR="00902AFB" w:rsidRPr="00193379" w:rsidRDefault="00902AFB" w:rsidP="00902AFB">
            <w:pPr>
              <w:jc w:val="right"/>
              <w:rPr>
                <w:rFonts w:cs="Arial"/>
              </w:rPr>
            </w:pPr>
            <w:r>
              <w:rPr>
                <w:rFonts w:cs="Arial"/>
                <w:szCs w:val="16"/>
              </w:rPr>
              <w:t>503</w:t>
            </w:r>
          </w:p>
        </w:tc>
        <w:tc>
          <w:tcPr>
            <w:tcW w:w="353" w:type="pct"/>
            <w:shd w:val="clear" w:color="auto" w:fill="auto"/>
            <w:noWrap/>
            <w:vAlign w:val="center"/>
          </w:tcPr>
          <w:p w14:paraId="342C0024" w14:textId="30B99B58" w:rsidR="00902AFB" w:rsidRPr="00193379" w:rsidRDefault="00902AFB" w:rsidP="00902AFB">
            <w:pPr>
              <w:jc w:val="right"/>
              <w:rPr>
                <w:rFonts w:cs="Arial"/>
              </w:rPr>
            </w:pPr>
            <w:r>
              <w:rPr>
                <w:rFonts w:cs="Arial"/>
                <w:szCs w:val="16"/>
              </w:rPr>
              <w:t>38</w:t>
            </w:r>
          </w:p>
        </w:tc>
        <w:tc>
          <w:tcPr>
            <w:tcW w:w="354" w:type="pct"/>
            <w:shd w:val="clear" w:color="auto" w:fill="auto"/>
            <w:noWrap/>
            <w:vAlign w:val="center"/>
          </w:tcPr>
          <w:p w14:paraId="170E3268" w14:textId="3C522F34" w:rsidR="00902AFB" w:rsidRPr="00193379" w:rsidRDefault="00902AFB" w:rsidP="00902AFB">
            <w:pPr>
              <w:jc w:val="right"/>
              <w:rPr>
                <w:rFonts w:cs="Arial"/>
              </w:rPr>
            </w:pPr>
            <w:r>
              <w:rPr>
                <w:rFonts w:cs="Arial"/>
                <w:szCs w:val="16"/>
              </w:rPr>
              <w:t>891</w:t>
            </w:r>
          </w:p>
        </w:tc>
        <w:tc>
          <w:tcPr>
            <w:tcW w:w="402" w:type="pct"/>
            <w:shd w:val="clear" w:color="auto" w:fill="auto"/>
            <w:noWrap/>
            <w:vAlign w:val="center"/>
          </w:tcPr>
          <w:p w14:paraId="16B084A5" w14:textId="1B545CF4" w:rsidR="00902AFB" w:rsidRPr="00193379" w:rsidRDefault="00902AFB" w:rsidP="00902AFB">
            <w:pPr>
              <w:jc w:val="right"/>
              <w:rPr>
                <w:rFonts w:cs="Arial"/>
              </w:rPr>
            </w:pPr>
            <w:r>
              <w:rPr>
                <w:rFonts w:cs="Arial"/>
                <w:szCs w:val="16"/>
              </w:rPr>
              <w:t>1,155</w:t>
            </w:r>
          </w:p>
        </w:tc>
        <w:tc>
          <w:tcPr>
            <w:tcW w:w="358" w:type="pct"/>
            <w:shd w:val="clear" w:color="auto" w:fill="auto"/>
            <w:noWrap/>
            <w:vAlign w:val="center"/>
          </w:tcPr>
          <w:p w14:paraId="0CDD5EA6" w14:textId="308FDA08" w:rsidR="00902AFB" w:rsidRPr="00193379" w:rsidRDefault="00902AFB" w:rsidP="00902AFB">
            <w:pPr>
              <w:jc w:val="right"/>
              <w:rPr>
                <w:rFonts w:cs="Arial"/>
              </w:rPr>
            </w:pPr>
            <w:r>
              <w:rPr>
                <w:rFonts w:cs="Arial"/>
                <w:szCs w:val="16"/>
              </w:rPr>
              <w:t>86</w:t>
            </w:r>
          </w:p>
        </w:tc>
        <w:tc>
          <w:tcPr>
            <w:tcW w:w="353" w:type="pct"/>
            <w:shd w:val="clear" w:color="auto" w:fill="auto"/>
            <w:noWrap/>
            <w:vAlign w:val="center"/>
          </w:tcPr>
          <w:p w14:paraId="2384BC54" w14:textId="7FCD789B" w:rsidR="00902AFB" w:rsidRPr="00193379" w:rsidRDefault="00902AFB" w:rsidP="00902AFB">
            <w:pPr>
              <w:jc w:val="right"/>
              <w:rPr>
                <w:rFonts w:cs="Arial"/>
              </w:rPr>
            </w:pPr>
            <w:r>
              <w:rPr>
                <w:rFonts w:cs="Arial"/>
                <w:szCs w:val="16"/>
              </w:rPr>
              <w:t>649</w:t>
            </w:r>
          </w:p>
        </w:tc>
        <w:tc>
          <w:tcPr>
            <w:tcW w:w="353" w:type="pct"/>
            <w:shd w:val="clear" w:color="auto" w:fill="auto"/>
            <w:noWrap/>
            <w:vAlign w:val="center"/>
          </w:tcPr>
          <w:p w14:paraId="3639BAEF" w14:textId="6B68EAF8" w:rsidR="00902AFB" w:rsidRPr="00193379" w:rsidRDefault="00902AFB" w:rsidP="00902AFB">
            <w:pPr>
              <w:jc w:val="right"/>
              <w:rPr>
                <w:rFonts w:cs="Arial"/>
              </w:rPr>
            </w:pPr>
            <w:r>
              <w:rPr>
                <w:rFonts w:cs="Arial"/>
                <w:szCs w:val="16"/>
              </w:rPr>
              <w:t>856</w:t>
            </w:r>
          </w:p>
        </w:tc>
        <w:tc>
          <w:tcPr>
            <w:tcW w:w="352" w:type="pct"/>
            <w:shd w:val="clear" w:color="auto" w:fill="auto"/>
            <w:noWrap/>
            <w:vAlign w:val="center"/>
          </w:tcPr>
          <w:p w14:paraId="5FC52330" w14:textId="4E3396D7" w:rsidR="00902AFB" w:rsidRPr="00193379" w:rsidRDefault="00902AFB" w:rsidP="00902AFB">
            <w:pPr>
              <w:jc w:val="right"/>
              <w:rPr>
                <w:rFonts w:cs="Arial"/>
              </w:rPr>
            </w:pPr>
            <w:r>
              <w:rPr>
                <w:rFonts w:cs="Arial"/>
                <w:szCs w:val="16"/>
              </w:rPr>
              <w:t>64</w:t>
            </w:r>
          </w:p>
        </w:tc>
      </w:tr>
      <w:tr w:rsidR="00902AFB" w:rsidRPr="00193379" w14:paraId="23C754FE" w14:textId="77777777" w:rsidTr="00193379">
        <w:trPr>
          <w:trHeight w:val="20"/>
        </w:trPr>
        <w:tc>
          <w:tcPr>
            <w:tcW w:w="708" w:type="pct"/>
            <w:shd w:val="clear" w:color="auto" w:fill="auto"/>
            <w:vAlign w:val="bottom"/>
            <w:hideMark/>
          </w:tcPr>
          <w:p w14:paraId="44CC0D86" w14:textId="77777777" w:rsidR="00902AFB" w:rsidRPr="00193379" w:rsidRDefault="00902AFB" w:rsidP="00902AFB">
            <w:pPr>
              <w:rPr>
                <w:rFonts w:cs="Arial"/>
              </w:rPr>
            </w:pPr>
            <w:r w:rsidRPr="00193379">
              <w:rPr>
                <w:rFonts w:cs="Arial"/>
              </w:rPr>
              <w:t>Arts and Recreation Services</w:t>
            </w:r>
          </w:p>
        </w:tc>
        <w:tc>
          <w:tcPr>
            <w:tcW w:w="353" w:type="pct"/>
            <w:shd w:val="clear" w:color="auto" w:fill="auto"/>
            <w:noWrap/>
            <w:vAlign w:val="center"/>
          </w:tcPr>
          <w:p w14:paraId="632FB5FA" w14:textId="67F8EE41" w:rsidR="00902AFB" w:rsidRPr="00193379" w:rsidRDefault="00902AFB" w:rsidP="00902AFB">
            <w:pPr>
              <w:jc w:val="right"/>
              <w:rPr>
                <w:rFonts w:cs="Arial"/>
              </w:rPr>
            </w:pPr>
            <w:r>
              <w:rPr>
                <w:rFonts w:cs="Arial"/>
                <w:szCs w:val="16"/>
              </w:rPr>
              <w:t>62</w:t>
            </w:r>
          </w:p>
        </w:tc>
        <w:tc>
          <w:tcPr>
            <w:tcW w:w="353" w:type="pct"/>
            <w:shd w:val="clear" w:color="auto" w:fill="auto"/>
            <w:noWrap/>
            <w:vAlign w:val="center"/>
          </w:tcPr>
          <w:p w14:paraId="38653207" w14:textId="4B8C4E4B" w:rsidR="00902AFB" w:rsidRPr="00193379" w:rsidRDefault="00902AFB" w:rsidP="00902AFB">
            <w:pPr>
              <w:jc w:val="right"/>
              <w:rPr>
                <w:rFonts w:cs="Arial"/>
              </w:rPr>
            </w:pPr>
            <w:r>
              <w:rPr>
                <w:rFonts w:cs="Arial"/>
                <w:szCs w:val="16"/>
              </w:rPr>
              <w:t>103</w:t>
            </w:r>
          </w:p>
        </w:tc>
        <w:tc>
          <w:tcPr>
            <w:tcW w:w="354" w:type="pct"/>
            <w:shd w:val="clear" w:color="auto" w:fill="auto"/>
            <w:noWrap/>
            <w:vAlign w:val="center"/>
          </w:tcPr>
          <w:p w14:paraId="1D3D1A33" w14:textId="1CE30EB9" w:rsidR="00902AFB" w:rsidRPr="00193379" w:rsidRDefault="00902AFB" w:rsidP="00902AFB">
            <w:pPr>
              <w:jc w:val="right"/>
              <w:rPr>
                <w:rFonts w:cs="Arial"/>
              </w:rPr>
            </w:pPr>
            <w:r>
              <w:rPr>
                <w:rFonts w:cs="Arial"/>
                <w:szCs w:val="16"/>
              </w:rPr>
              <w:t>6</w:t>
            </w:r>
          </w:p>
        </w:tc>
        <w:tc>
          <w:tcPr>
            <w:tcW w:w="354" w:type="pct"/>
            <w:shd w:val="clear" w:color="auto" w:fill="auto"/>
            <w:noWrap/>
            <w:vAlign w:val="center"/>
          </w:tcPr>
          <w:p w14:paraId="4C22E055" w14:textId="3A4C4751" w:rsidR="00902AFB" w:rsidRPr="00193379" w:rsidRDefault="00902AFB" w:rsidP="00902AFB">
            <w:pPr>
              <w:jc w:val="right"/>
              <w:rPr>
                <w:rFonts w:cs="Arial"/>
              </w:rPr>
            </w:pPr>
            <w:r>
              <w:rPr>
                <w:rFonts w:cs="Arial"/>
                <w:szCs w:val="16"/>
              </w:rPr>
              <w:t>39</w:t>
            </w:r>
          </w:p>
        </w:tc>
        <w:tc>
          <w:tcPr>
            <w:tcW w:w="353" w:type="pct"/>
            <w:shd w:val="clear" w:color="auto" w:fill="auto"/>
            <w:noWrap/>
            <w:vAlign w:val="center"/>
          </w:tcPr>
          <w:p w14:paraId="7104F37E" w14:textId="36587DC6" w:rsidR="00902AFB" w:rsidRPr="00193379" w:rsidRDefault="00902AFB" w:rsidP="00902AFB">
            <w:pPr>
              <w:jc w:val="right"/>
              <w:rPr>
                <w:rFonts w:cs="Arial"/>
              </w:rPr>
            </w:pPr>
            <w:r>
              <w:rPr>
                <w:rFonts w:cs="Arial"/>
                <w:szCs w:val="16"/>
              </w:rPr>
              <w:t>64</w:t>
            </w:r>
          </w:p>
        </w:tc>
        <w:tc>
          <w:tcPr>
            <w:tcW w:w="353" w:type="pct"/>
            <w:shd w:val="clear" w:color="auto" w:fill="auto"/>
            <w:noWrap/>
            <w:vAlign w:val="center"/>
          </w:tcPr>
          <w:p w14:paraId="65FE2813" w14:textId="0CB34684" w:rsidR="00902AFB" w:rsidRPr="00193379" w:rsidRDefault="00902AFB" w:rsidP="00902AFB">
            <w:pPr>
              <w:jc w:val="right"/>
              <w:rPr>
                <w:rFonts w:cs="Arial"/>
              </w:rPr>
            </w:pPr>
            <w:r>
              <w:rPr>
                <w:rFonts w:cs="Arial"/>
                <w:szCs w:val="16"/>
              </w:rPr>
              <w:t>4</w:t>
            </w:r>
          </w:p>
        </w:tc>
        <w:tc>
          <w:tcPr>
            <w:tcW w:w="354" w:type="pct"/>
            <w:shd w:val="clear" w:color="auto" w:fill="auto"/>
            <w:noWrap/>
            <w:vAlign w:val="center"/>
          </w:tcPr>
          <w:p w14:paraId="6254521E" w14:textId="57F1D7BB" w:rsidR="00902AFB" w:rsidRPr="00193379" w:rsidRDefault="00902AFB" w:rsidP="00902AFB">
            <w:pPr>
              <w:jc w:val="right"/>
              <w:rPr>
                <w:rFonts w:cs="Arial"/>
              </w:rPr>
            </w:pPr>
            <w:r>
              <w:rPr>
                <w:rFonts w:cs="Arial"/>
                <w:szCs w:val="16"/>
              </w:rPr>
              <w:t>92</w:t>
            </w:r>
          </w:p>
        </w:tc>
        <w:tc>
          <w:tcPr>
            <w:tcW w:w="402" w:type="pct"/>
            <w:shd w:val="clear" w:color="auto" w:fill="auto"/>
            <w:noWrap/>
            <w:vAlign w:val="center"/>
          </w:tcPr>
          <w:p w14:paraId="57DF3458" w14:textId="0F6EE4ED" w:rsidR="00902AFB" w:rsidRPr="00193379" w:rsidRDefault="00902AFB" w:rsidP="00902AFB">
            <w:pPr>
              <w:jc w:val="right"/>
              <w:rPr>
                <w:rFonts w:cs="Arial"/>
              </w:rPr>
            </w:pPr>
            <w:r>
              <w:rPr>
                <w:rFonts w:cs="Arial"/>
                <w:szCs w:val="16"/>
              </w:rPr>
              <w:t>160</w:t>
            </w:r>
          </w:p>
        </w:tc>
        <w:tc>
          <w:tcPr>
            <w:tcW w:w="358" w:type="pct"/>
            <w:shd w:val="clear" w:color="auto" w:fill="auto"/>
            <w:noWrap/>
            <w:vAlign w:val="center"/>
          </w:tcPr>
          <w:p w14:paraId="28E7FFF1" w14:textId="3F4F3461" w:rsidR="00902AFB" w:rsidRPr="00193379" w:rsidRDefault="00902AFB" w:rsidP="00902AFB">
            <w:pPr>
              <w:jc w:val="right"/>
              <w:rPr>
                <w:rFonts w:cs="Arial"/>
              </w:rPr>
            </w:pPr>
            <w:r>
              <w:rPr>
                <w:rFonts w:cs="Arial"/>
                <w:szCs w:val="16"/>
              </w:rPr>
              <w:t>10</w:t>
            </w:r>
          </w:p>
        </w:tc>
        <w:tc>
          <w:tcPr>
            <w:tcW w:w="353" w:type="pct"/>
            <w:shd w:val="clear" w:color="auto" w:fill="auto"/>
            <w:noWrap/>
            <w:vAlign w:val="center"/>
          </w:tcPr>
          <w:p w14:paraId="67529092" w14:textId="013CC570" w:rsidR="00902AFB" w:rsidRPr="00193379" w:rsidRDefault="00902AFB" w:rsidP="00902AFB">
            <w:pPr>
              <w:jc w:val="right"/>
              <w:rPr>
                <w:rFonts w:cs="Arial"/>
              </w:rPr>
            </w:pPr>
            <w:r>
              <w:rPr>
                <w:rFonts w:cs="Arial"/>
                <w:szCs w:val="16"/>
              </w:rPr>
              <w:t>69</w:t>
            </w:r>
          </w:p>
        </w:tc>
        <w:tc>
          <w:tcPr>
            <w:tcW w:w="353" w:type="pct"/>
            <w:shd w:val="clear" w:color="auto" w:fill="auto"/>
            <w:noWrap/>
            <w:vAlign w:val="center"/>
          </w:tcPr>
          <w:p w14:paraId="658130F1" w14:textId="280DC246" w:rsidR="00902AFB" w:rsidRPr="00193379" w:rsidRDefault="00902AFB" w:rsidP="00902AFB">
            <w:pPr>
              <w:jc w:val="right"/>
              <w:rPr>
                <w:rFonts w:cs="Arial"/>
              </w:rPr>
            </w:pPr>
            <w:r>
              <w:rPr>
                <w:rFonts w:cs="Arial"/>
                <w:szCs w:val="16"/>
              </w:rPr>
              <w:t>122</w:t>
            </w:r>
          </w:p>
        </w:tc>
        <w:tc>
          <w:tcPr>
            <w:tcW w:w="352" w:type="pct"/>
            <w:shd w:val="clear" w:color="auto" w:fill="auto"/>
            <w:noWrap/>
            <w:vAlign w:val="center"/>
          </w:tcPr>
          <w:p w14:paraId="283F69B7" w14:textId="42482864" w:rsidR="00902AFB" w:rsidRPr="00193379" w:rsidRDefault="00902AFB" w:rsidP="00902AFB">
            <w:pPr>
              <w:jc w:val="right"/>
              <w:rPr>
                <w:rFonts w:cs="Arial"/>
              </w:rPr>
            </w:pPr>
            <w:r>
              <w:rPr>
                <w:rFonts w:cs="Arial"/>
                <w:szCs w:val="16"/>
              </w:rPr>
              <w:t>8</w:t>
            </w:r>
          </w:p>
        </w:tc>
      </w:tr>
      <w:tr w:rsidR="00902AFB" w:rsidRPr="00193379" w14:paraId="6039EF20" w14:textId="77777777" w:rsidTr="00193379">
        <w:trPr>
          <w:trHeight w:val="20"/>
        </w:trPr>
        <w:tc>
          <w:tcPr>
            <w:tcW w:w="708" w:type="pct"/>
            <w:shd w:val="clear" w:color="auto" w:fill="auto"/>
            <w:vAlign w:val="bottom"/>
            <w:hideMark/>
          </w:tcPr>
          <w:p w14:paraId="31146100" w14:textId="77777777" w:rsidR="00902AFB" w:rsidRPr="00193379" w:rsidRDefault="00902AFB" w:rsidP="00902AFB">
            <w:pPr>
              <w:rPr>
                <w:rFonts w:cs="Arial"/>
              </w:rPr>
            </w:pPr>
            <w:r w:rsidRPr="00193379">
              <w:rPr>
                <w:rFonts w:cs="Arial"/>
              </w:rPr>
              <w:t>Other Services</w:t>
            </w:r>
          </w:p>
        </w:tc>
        <w:tc>
          <w:tcPr>
            <w:tcW w:w="353" w:type="pct"/>
            <w:shd w:val="clear" w:color="auto" w:fill="auto"/>
            <w:noWrap/>
            <w:vAlign w:val="center"/>
          </w:tcPr>
          <w:p w14:paraId="75DA16D6" w14:textId="4A33D424" w:rsidR="00902AFB" w:rsidRPr="00193379" w:rsidRDefault="00902AFB" w:rsidP="00902AFB">
            <w:pPr>
              <w:jc w:val="right"/>
              <w:rPr>
                <w:rFonts w:cs="Arial"/>
              </w:rPr>
            </w:pPr>
            <w:r>
              <w:rPr>
                <w:rFonts w:cs="Arial"/>
                <w:szCs w:val="16"/>
              </w:rPr>
              <w:t>174</w:t>
            </w:r>
          </w:p>
        </w:tc>
        <w:tc>
          <w:tcPr>
            <w:tcW w:w="353" w:type="pct"/>
            <w:shd w:val="clear" w:color="auto" w:fill="auto"/>
            <w:noWrap/>
            <w:vAlign w:val="center"/>
          </w:tcPr>
          <w:p w14:paraId="4AAB07C7" w14:textId="5831636E" w:rsidR="00902AFB" w:rsidRPr="00193379" w:rsidRDefault="00902AFB" w:rsidP="00902AFB">
            <w:pPr>
              <w:jc w:val="right"/>
              <w:rPr>
                <w:rFonts w:cs="Arial"/>
              </w:rPr>
            </w:pPr>
            <w:r>
              <w:rPr>
                <w:rFonts w:cs="Arial"/>
                <w:szCs w:val="16"/>
              </w:rPr>
              <w:t>335</w:t>
            </w:r>
          </w:p>
        </w:tc>
        <w:tc>
          <w:tcPr>
            <w:tcW w:w="354" w:type="pct"/>
            <w:shd w:val="clear" w:color="auto" w:fill="auto"/>
            <w:noWrap/>
            <w:vAlign w:val="center"/>
          </w:tcPr>
          <w:p w14:paraId="1E5636D6" w14:textId="63183194" w:rsidR="00902AFB" w:rsidRPr="00193379" w:rsidRDefault="00902AFB" w:rsidP="00902AFB">
            <w:pPr>
              <w:jc w:val="right"/>
              <w:rPr>
                <w:rFonts w:cs="Arial"/>
              </w:rPr>
            </w:pPr>
            <w:r>
              <w:rPr>
                <w:rFonts w:cs="Arial"/>
                <w:szCs w:val="16"/>
              </w:rPr>
              <w:t>22</w:t>
            </w:r>
          </w:p>
        </w:tc>
        <w:tc>
          <w:tcPr>
            <w:tcW w:w="354" w:type="pct"/>
            <w:shd w:val="clear" w:color="auto" w:fill="auto"/>
            <w:noWrap/>
            <w:vAlign w:val="center"/>
          </w:tcPr>
          <w:p w14:paraId="6C82658A" w14:textId="684E93B6" w:rsidR="00902AFB" w:rsidRPr="00193379" w:rsidRDefault="00902AFB" w:rsidP="00902AFB">
            <w:pPr>
              <w:jc w:val="right"/>
              <w:rPr>
                <w:rFonts w:cs="Arial"/>
              </w:rPr>
            </w:pPr>
            <w:r>
              <w:rPr>
                <w:rFonts w:cs="Arial"/>
                <w:szCs w:val="16"/>
              </w:rPr>
              <w:t>109</w:t>
            </w:r>
          </w:p>
        </w:tc>
        <w:tc>
          <w:tcPr>
            <w:tcW w:w="353" w:type="pct"/>
            <w:shd w:val="clear" w:color="auto" w:fill="auto"/>
            <w:noWrap/>
            <w:vAlign w:val="center"/>
          </w:tcPr>
          <w:p w14:paraId="617E4901" w14:textId="07EF791F" w:rsidR="00902AFB" w:rsidRPr="00193379" w:rsidRDefault="00902AFB" w:rsidP="00902AFB">
            <w:pPr>
              <w:jc w:val="right"/>
              <w:rPr>
                <w:rFonts w:cs="Arial"/>
              </w:rPr>
            </w:pPr>
            <w:r>
              <w:rPr>
                <w:rFonts w:cs="Arial"/>
                <w:szCs w:val="16"/>
              </w:rPr>
              <w:t>210</w:t>
            </w:r>
          </w:p>
        </w:tc>
        <w:tc>
          <w:tcPr>
            <w:tcW w:w="353" w:type="pct"/>
            <w:shd w:val="clear" w:color="auto" w:fill="auto"/>
            <w:noWrap/>
            <w:vAlign w:val="center"/>
          </w:tcPr>
          <w:p w14:paraId="44C39E87" w14:textId="510C66E7" w:rsidR="00902AFB" w:rsidRPr="00193379" w:rsidRDefault="00902AFB" w:rsidP="00902AFB">
            <w:pPr>
              <w:jc w:val="right"/>
              <w:rPr>
                <w:rFonts w:cs="Arial"/>
              </w:rPr>
            </w:pPr>
            <w:r>
              <w:rPr>
                <w:rFonts w:cs="Arial"/>
                <w:szCs w:val="16"/>
              </w:rPr>
              <w:t>14</w:t>
            </w:r>
          </w:p>
        </w:tc>
        <w:tc>
          <w:tcPr>
            <w:tcW w:w="354" w:type="pct"/>
            <w:shd w:val="clear" w:color="auto" w:fill="auto"/>
            <w:noWrap/>
            <w:vAlign w:val="center"/>
          </w:tcPr>
          <w:p w14:paraId="1FA581DA" w14:textId="6AC03949" w:rsidR="00902AFB" w:rsidRPr="00193379" w:rsidRDefault="00902AFB" w:rsidP="00902AFB">
            <w:pPr>
              <w:jc w:val="right"/>
              <w:rPr>
                <w:rFonts w:cs="Arial"/>
              </w:rPr>
            </w:pPr>
            <w:r>
              <w:rPr>
                <w:rFonts w:cs="Arial"/>
                <w:szCs w:val="16"/>
              </w:rPr>
              <w:t>266</w:t>
            </w:r>
          </w:p>
        </w:tc>
        <w:tc>
          <w:tcPr>
            <w:tcW w:w="402" w:type="pct"/>
            <w:shd w:val="clear" w:color="auto" w:fill="auto"/>
            <w:noWrap/>
            <w:vAlign w:val="center"/>
          </w:tcPr>
          <w:p w14:paraId="2B7355BF" w14:textId="3F2F61E7" w:rsidR="00902AFB" w:rsidRPr="00193379" w:rsidRDefault="00902AFB" w:rsidP="00902AFB">
            <w:pPr>
              <w:jc w:val="right"/>
              <w:rPr>
                <w:rFonts w:cs="Arial"/>
              </w:rPr>
            </w:pPr>
            <w:r>
              <w:rPr>
                <w:rFonts w:cs="Arial"/>
                <w:szCs w:val="16"/>
              </w:rPr>
              <w:t>551</w:t>
            </w:r>
          </w:p>
        </w:tc>
        <w:tc>
          <w:tcPr>
            <w:tcW w:w="358" w:type="pct"/>
            <w:shd w:val="clear" w:color="auto" w:fill="auto"/>
            <w:noWrap/>
            <w:vAlign w:val="center"/>
          </w:tcPr>
          <w:p w14:paraId="02AD5A28" w14:textId="7A69E499" w:rsidR="00902AFB" w:rsidRPr="00193379" w:rsidRDefault="00902AFB" w:rsidP="00902AFB">
            <w:pPr>
              <w:jc w:val="right"/>
              <w:rPr>
                <w:rFonts w:cs="Arial"/>
              </w:rPr>
            </w:pPr>
            <w:r>
              <w:rPr>
                <w:rFonts w:cs="Arial"/>
                <w:szCs w:val="16"/>
              </w:rPr>
              <w:t>36</w:t>
            </w:r>
          </w:p>
        </w:tc>
        <w:tc>
          <w:tcPr>
            <w:tcW w:w="353" w:type="pct"/>
            <w:shd w:val="clear" w:color="auto" w:fill="auto"/>
            <w:noWrap/>
            <w:vAlign w:val="center"/>
          </w:tcPr>
          <w:p w14:paraId="4F6854DF" w14:textId="30B066DB" w:rsidR="00902AFB" w:rsidRPr="00193379" w:rsidRDefault="00902AFB" w:rsidP="00902AFB">
            <w:pPr>
              <w:jc w:val="right"/>
              <w:rPr>
                <w:rFonts w:cs="Arial"/>
              </w:rPr>
            </w:pPr>
            <w:r>
              <w:rPr>
                <w:rFonts w:cs="Arial"/>
                <w:szCs w:val="16"/>
              </w:rPr>
              <w:t>201</w:t>
            </w:r>
          </w:p>
        </w:tc>
        <w:tc>
          <w:tcPr>
            <w:tcW w:w="353" w:type="pct"/>
            <w:shd w:val="clear" w:color="auto" w:fill="auto"/>
            <w:noWrap/>
            <w:vAlign w:val="center"/>
          </w:tcPr>
          <w:p w14:paraId="708CCC86" w14:textId="51F1AF14" w:rsidR="00902AFB" w:rsidRPr="00193379" w:rsidRDefault="00902AFB" w:rsidP="00902AFB">
            <w:pPr>
              <w:jc w:val="right"/>
              <w:rPr>
                <w:rFonts w:cs="Arial"/>
              </w:rPr>
            </w:pPr>
            <w:r>
              <w:rPr>
                <w:rFonts w:cs="Arial"/>
                <w:szCs w:val="16"/>
              </w:rPr>
              <w:t>426</w:t>
            </w:r>
          </w:p>
        </w:tc>
        <w:tc>
          <w:tcPr>
            <w:tcW w:w="352" w:type="pct"/>
            <w:shd w:val="clear" w:color="auto" w:fill="auto"/>
            <w:noWrap/>
            <w:vAlign w:val="center"/>
          </w:tcPr>
          <w:p w14:paraId="648F1588" w14:textId="2298FB7B" w:rsidR="00902AFB" w:rsidRPr="00193379" w:rsidRDefault="00902AFB" w:rsidP="00902AFB">
            <w:pPr>
              <w:jc w:val="right"/>
              <w:rPr>
                <w:rFonts w:cs="Arial"/>
              </w:rPr>
            </w:pPr>
            <w:r>
              <w:rPr>
                <w:rFonts w:cs="Arial"/>
                <w:szCs w:val="16"/>
              </w:rPr>
              <w:t>27</w:t>
            </w:r>
          </w:p>
        </w:tc>
      </w:tr>
      <w:tr w:rsidR="00902AFB" w:rsidRPr="00193379" w14:paraId="4DB581DD" w14:textId="77777777" w:rsidTr="00193379">
        <w:trPr>
          <w:trHeight w:val="20"/>
        </w:trPr>
        <w:tc>
          <w:tcPr>
            <w:tcW w:w="708" w:type="pct"/>
            <w:shd w:val="clear" w:color="auto" w:fill="auto"/>
            <w:vAlign w:val="bottom"/>
            <w:hideMark/>
          </w:tcPr>
          <w:p w14:paraId="29978DF8" w14:textId="77777777" w:rsidR="00902AFB" w:rsidRPr="00193379" w:rsidRDefault="00902AFB" w:rsidP="00902AFB">
            <w:pPr>
              <w:rPr>
                <w:rFonts w:cs="Arial"/>
              </w:rPr>
            </w:pPr>
            <w:bookmarkStart w:id="0" w:name="_GoBack" w:colFirst="1" w:colLast="12"/>
            <w:r w:rsidRPr="00193379">
              <w:rPr>
                <w:rFonts w:cs="Arial"/>
              </w:rPr>
              <w:t>Total</w:t>
            </w:r>
          </w:p>
        </w:tc>
        <w:tc>
          <w:tcPr>
            <w:tcW w:w="353" w:type="pct"/>
            <w:shd w:val="clear" w:color="auto" w:fill="auto"/>
            <w:noWrap/>
            <w:vAlign w:val="center"/>
          </w:tcPr>
          <w:p w14:paraId="362E39C9" w14:textId="648EFAA8" w:rsidR="00902AFB" w:rsidRPr="00193379" w:rsidRDefault="00902AFB" w:rsidP="00902AFB">
            <w:pPr>
              <w:jc w:val="right"/>
              <w:rPr>
                <w:rFonts w:cs="Arial"/>
              </w:rPr>
            </w:pPr>
            <w:r>
              <w:rPr>
                <w:rFonts w:cs="Arial"/>
                <w:szCs w:val="16"/>
              </w:rPr>
              <w:t>3,447</w:t>
            </w:r>
          </w:p>
        </w:tc>
        <w:tc>
          <w:tcPr>
            <w:tcW w:w="353" w:type="pct"/>
            <w:shd w:val="clear" w:color="auto" w:fill="auto"/>
            <w:noWrap/>
            <w:vAlign w:val="center"/>
          </w:tcPr>
          <w:p w14:paraId="266BB3EE" w14:textId="2834D7FA" w:rsidR="00902AFB" w:rsidRPr="00193379" w:rsidRDefault="00902AFB" w:rsidP="00902AFB">
            <w:pPr>
              <w:jc w:val="right"/>
              <w:rPr>
                <w:rFonts w:cs="Arial"/>
              </w:rPr>
            </w:pPr>
            <w:r>
              <w:rPr>
                <w:rFonts w:cs="Arial"/>
                <w:szCs w:val="16"/>
              </w:rPr>
              <w:t>6,344</w:t>
            </w:r>
          </w:p>
        </w:tc>
        <w:tc>
          <w:tcPr>
            <w:tcW w:w="354" w:type="pct"/>
            <w:shd w:val="clear" w:color="auto" w:fill="auto"/>
            <w:noWrap/>
            <w:vAlign w:val="center"/>
          </w:tcPr>
          <w:p w14:paraId="0CE2781F" w14:textId="6C943CF8" w:rsidR="00902AFB" w:rsidRPr="00193379" w:rsidRDefault="00902AFB" w:rsidP="00902AFB">
            <w:pPr>
              <w:jc w:val="right"/>
              <w:rPr>
                <w:rFonts w:cs="Arial"/>
              </w:rPr>
            </w:pPr>
            <w:r>
              <w:rPr>
                <w:rFonts w:cs="Arial"/>
                <w:szCs w:val="16"/>
              </w:rPr>
              <w:t>804</w:t>
            </w:r>
          </w:p>
        </w:tc>
        <w:tc>
          <w:tcPr>
            <w:tcW w:w="354" w:type="pct"/>
            <w:shd w:val="clear" w:color="auto" w:fill="auto"/>
            <w:noWrap/>
            <w:vAlign w:val="center"/>
          </w:tcPr>
          <w:p w14:paraId="6726FBC0" w14:textId="5EF284C2" w:rsidR="00902AFB" w:rsidRPr="00193379" w:rsidRDefault="00902AFB" w:rsidP="00902AFB">
            <w:pPr>
              <w:jc w:val="right"/>
              <w:rPr>
                <w:rFonts w:cs="Arial"/>
              </w:rPr>
            </w:pPr>
            <w:r>
              <w:rPr>
                <w:rFonts w:cs="Arial"/>
                <w:szCs w:val="16"/>
              </w:rPr>
              <w:t>2,161</w:t>
            </w:r>
          </w:p>
        </w:tc>
        <w:tc>
          <w:tcPr>
            <w:tcW w:w="353" w:type="pct"/>
            <w:shd w:val="clear" w:color="auto" w:fill="auto"/>
            <w:noWrap/>
            <w:vAlign w:val="center"/>
          </w:tcPr>
          <w:p w14:paraId="5D94E152" w14:textId="47672785" w:rsidR="00902AFB" w:rsidRPr="00193379" w:rsidRDefault="00902AFB" w:rsidP="00902AFB">
            <w:pPr>
              <w:jc w:val="right"/>
              <w:rPr>
                <w:rFonts w:cs="Arial"/>
              </w:rPr>
            </w:pPr>
            <w:r>
              <w:rPr>
                <w:rFonts w:cs="Arial"/>
                <w:szCs w:val="16"/>
              </w:rPr>
              <w:t>3,978</w:t>
            </w:r>
          </w:p>
        </w:tc>
        <w:tc>
          <w:tcPr>
            <w:tcW w:w="353" w:type="pct"/>
            <w:shd w:val="clear" w:color="auto" w:fill="auto"/>
            <w:noWrap/>
            <w:vAlign w:val="center"/>
          </w:tcPr>
          <w:p w14:paraId="3394E832" w14:textId="22C7CA7A" w:rsidR="00902AFB" w:rsidRPr="00193379" w:rsidRDefault="00902AFB" w:rsidP="00902AFB">
            <w:pPr>
              <w:jc w:val="right"/>
              <w:rPr>
                <w:rFonts w:cs="Arial"/>
              </w:rPr>
            </w:pPr>
            <w:r>
              <w:rPr>
                <w:rFonts w:cs="Arial"/>
                <w:szCs w:val="16"/>
              </w:rPr>
              <w:t>504</w:t>
            </w:r>
          </w:p>
        </w:tc>
        <w:tc>
          <w:tcPr>
            <w:tcW w:w="354" w:type="pct"/>
            <w:shd w:val="clear" w:color="auto" w:fill="auto"/>
            <w:noWrap/>
            <w:vAlign w:val="center"/>
          </w:tcPr>
          <w:p w14:paraId="729CA518" w14:textId="13A58D2C" w:rsidR="00902AFB" w:rsidRPr="00193379" w:rsidRDefault="00902AFB" w:rsidP="00902AFB">
            <w:pPr>
              <w:jc w:val="right"/>
              <w:rPr>
                <w:rFonts w:cs="Arial"/>
              </w:rPr>
            </w:pPr>
            <w:r>
              <w:rPr>
                <w:rFonts w:cs="Arial"/>
                <w:szCs w:val="16"/>
              </w:rPr>
              <w:t>5,720</w:t>
            </w:r>
          </w:p>
        </w:tc>
        <w:tc>
          <w:tcPr>
            <w:tcW w:w="402" w:type="pct"/>
            <w:shd w:val="clear" w:color="auto" w:fill="auto"/>
            <w:noWrap/>
            <w:vAlign w:val="center"/>
          </w:tcPr>
          <w:p w14:paraId="7E768F3D" w14:textId="29207FFA" w:rsidR="00902AFB" w:rsidRPr="00193379" w:rsidRDefault="00902AFB" w:rsidP="00902AFB">
            <w:pPr>
              <w:jc w:val="right"/>
              <w:rPr>
                <w:rFonts w:cs="Arial"/>
              </w:rPr>
            </w:pPr>
            <w:r>
              <w:rPr>
                <w:rFonts w:cs="Arial"/>
                <w:szCs w:val="16"/>
              </w:rPr>
              <w:t>10,868</w:t>
            </w:r>
          </w:p>
        </w:tc>
        <w:tc>
          <w:tcPr>
            <w:tcW w:w="358" w:type="pct"/>
            <w:shd w:val="clear" w:color="auto" w:fill="auto"/>
            <w:noWrap/>
            <w:vAlign w:val="center"/>
          </w:tcPr>
          <w:p w14:paraId="25620B60" w14:textId="7D0CD224" w:rsidR="00902AFB" w:rsidRPr="00193379" w:rsidRDefault="00902AFB" w:rsidP="00902AFB">
            <w:pPr>
              <w:jc w:val="right"/>
              <w:rPr>
                <w:rFonts w:cs="Arial"/>
              </w:rPr>
            </w:pPr>
            <w:r>
              <w:rPr>
                <w:rFonts w:cs="Arial"/>
                <w:szCs w:val="16"/>
              </w:rPr>
              <w:t>1,424</w:t>
            </w:r>
          </w:p>
        </w:tc>
        <w:tc>
          <w:tcPr>
            <w:tcW w:w="353" w:type="pct"/>
            <w:shd w:val="clear" w:color="auto" w:fill="auto"/>
            <w:noWrap/>
            <w:vAlign w:val="center"/>
          </w:tcPr>
          <w:p w14:paraId="3D5B3139" w14:textId="0015CC86" w:rsidR="00902AFB" w:rsidRPr="00193379" w:rsidRDefault="00902AFB" w:rsidP="00902AFB">
            <w:pPr>
              <w:jc w:val="right"/>
              <w:rPr>
                <w:rFonts w:cs="Arial"/>
              </w:rPr>
            </w:pPr>
            <w:r>
              <w:rPr>
                <w:rFonts w:cs="Arial"/>
                <w:szCs w:val="16"/>
              </w:rPr>
              <w:t>4,433</w:t>
            </w:r>
          </w:p>
        </w:tc>
        <w:tc>
          <w:tcPr>
            <w:tcW w:w="353" w:type="pct"/>
            <w:shd w:val="clear" w:color="auto" w:fill="auto"/>
            <w:noWrap/>
            <w:vAlign w:val="center"/>
          </w:tcPr>
          <w:p w14:paraId="6E7C3F41" w14:textId="32308F83" w:rsidR="00902AFB" w:rsidRPr="00193379" w:rsidRDefault="00902AFB" w:rsidP="00902AFB">
            <w:pPr>
              <w:jc w:val="right"/>
              <w:rPr>
                <w:rFonts w:cs="Arial"/>
              </w:rPr>
            </w:pPr>
            <w:r>
              <w:rPr>
                <w:rFonts w:cs="Arial"/>
                <w:szCs w:val="16"/>
              </w:rPr>
              <w:t>8,501</w:t>
            </w:r>
          </w:p>
        </w:tc>
        <w:tc>
          <w:tcPr>
            <w:tcW w:w="352" w:type="pct"/>
            <w:shd w:val="clear" w:color="auto" w:fill="auto"/>
            <w:noWrap/>
            <w:vAlign w:val="center"/>
          </w:tcPr>
          <w:p w14:paraId="2F93A1DE" w14:textId="3BC5394A" w:rsidR="00902AFB" w:rsidRPr="00193379" w:rsidRDefault="00902AFB" w:rsidP="00902AFB">
            <w:pPr>
              <w:jc w:val="right"/>
              <w:rPr>
                <w:rFonts w:cs="Arial"/>
              </w:rPr>
            </w:pPr>
            <w:r>
              <w:rPr>
                <w:rFonts w:cs="Arial"/>
                <w:szCs w:val="16"/>
              </w:rPr>
              <w:t>1,125</w:t>
            </w:r>
          </w:p>
        </w:tc>
      </w:tr>
      <w:bookmarkEnd w:id="0"/>
    </w:tbl>
    <w:p w14:paraId="03508640" w14:textId="77777777" w:rsidR="00343AFD" w:rsidRDefault="00343AFD" w:rsidP="008823C1"/>
    <w:p w14:paraId="69EFB740" w14:textId="79852104" w:rsidR="00343AFD" w:rsidRPr="00F90436" w:rsidRDefault="00343AFD" w:rsidP="008823C1">
      <w:r>
        <w:t>Report published by National Disability Services (NDS), the Every Australian Counts (EAC) campaign and the Centre for Applied Disability Research (CADR).</w:t>
      </w:r>
    </w:p>
    <w:sectPr w:rsidR="00343AFD" w:rsidRPr="00F90436" w:rsidSect="009E59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F5202" w14:textId="77777777" w:rsidR="004442C8" w:rsidRDefault="004442C8" w:rsidP="00CA5834">
      <w:r>
        <w:separator/>
      </w:r>
    </w:p>
  </w:endnote>
  <w:endnote w:type="continuationSeparator" w:id="0">
    <w:p w14:paraId="30FAA7BB" w14:textId="77777777" w:rsidR="004442C8" w:rsidRDefault="004442C8" w:rsidP="00C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rauerNeue-Regular">
    <w:altName w:val="BrauerNeue-Regular"/>
    <w:panose1 w:val="02000506090000020004"/>
    <w:charset w:val="00"/>
    <w:family w:val="auto"/>
    <w:pitch w:val="variable"/>
    <w:sig w:usb0="800000AF" w:usb1="5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25A03" w14:textId="77777777" w:rsidR="004442C8" w:rsidRDefault="004442C8" w:rsidP="00CA5834">
      <w:r>
        <w:separator/>
      </w:r>
    </w:p>
  </w:footnote>
  <w:footnote w:type="continuationSeparator" w:id="0">
    <w:p w14:paraId="4EBE7AA2" w14:textId="77777777" w:rsidR="004442C8" w:rsidRDefault="004442C8" w:rsidP="00CA5834">
      <w:r>
        <w:continuationSeparator/>
      </w:r>
    </w:p>
  </w:footnote>
  <w:footnote w:id="1">
    <w:p w14:paraId="1CDDB432" w14:textId="54A88AEB" w:rsidR="004442C8" w:rsidRPr="00FD6C64" w:rsidRDefault="004442C8" w:rsidP="00AC5B5D">
      <w:pPr>
        <w:pStyle w:val="PlainText"/>
        <w:rPr>
          <w:rFonts w:ascii="Arial" w:hAnsi="Arial" w:cs="Arial"/>
          <w:sz w:val="24"/>
          <w:szCs w:val="24"/>
        </w:rPr>
      </w:pPr>
      <w:r w:rsidRPr="00FD6C64">
        <w:rPr>
          <w:rStyle w:val="FootnoteReference"/>
          <w:rFonts w:ascii="Arial" w:hAnsi="Arial" w:cs="Arial"/>
          <w:sz w:val="32"/>
          <w:szCs w:val="24"/>
        </w:rPr>
        <w:footnoteRef/>
      </w:r>
      <w:r w:rsidRPr="00FD6C64">
        <w:rPr>
          <w:rFonts w:ascii="Arial" w:hAnsi="Arial" w:cs="Arial"/>
          <w:sz w:val="24"/>
          <w:szCs w:val="24"/>
        </w:rPr>
        <w:t xml:space="preserve"> The modelling was undertaken by Dr Brendan Long, a Senior Research Fellow at Charles Sturt University and Director of Agape Economics, a consultancy. This modelling updates previous analysis by NDS using the ABS Survey of Disability and Carers. The work builds on previous work see a) NDS (2015), </w:t>
      </w:r>
      <w:r w:rsidR="00F075B9">
        <w:rPr>
          <w:rFonts w:ascii="Arial" w:hAnsi="Arial" w:cs="Arial"/>
          <w:sz w:val="24"/>
          <w:szCs w:val="24"/>
        </w:rPr>
        <w:t>‘Economic Benefits of the NDIS’</w:t>
      </w:r>
      <w:r w:rsidRPr="00FD6C64">
        <w:rPr>
          <w:rFonts w:ascii="Arial" w:hAnsi="Arial" w:cs="Arial"/>
          <w:sz w:val="24"/>
          <w:szCs w:val="24"/>
        </w:rPr>
        <w:t>; b) NDS Policy Paper (2011), The Economic Benefits of Disability Employment, Estimates of the labour supply impacts of the OECD integration scenario and the National Disability Insurance Scheme using SDAC;  and c) Long, B (2012), 'Applying SDAC 2009 to the OECD Integration Scenario for Disability Employment', Economic Papers: A journal of applied economics and policy, 31: 274–285).</w:t>
      </w:r>
    </w:p>
    <w:p w14:paraId="00569558" w14:textId="77777777" w:rsidR="004442C8" w:rsidRPr="00663414" w:rsidRDefault="004442C8" w:rsidP="00AC5B5D">
      <w:pPr>
        <w:pStyle w:val="FootnoteText"/>
        <w:rPr>
          <w:lang w:val="en-AU"/>
        </w:rPr>
      </w:pPr>
    </w:p>
  </w:footnote>
  <w:footnote w:id="2">
    <w:p w14:paraId="68A82911" w14:textId="2D9254B1" w:rsidR="00902AFB" w:rsidRPr="00902AFB" w:rsidRDefault="004442C8">
      <w:pPr>
        <w:pStyle w:val="FootnoteText"/>
        <w:rPr>
          <w:sz w:val="24"/>
          <w:szCs w:val="24"/>
        </w:rPr>
      </w:pPr>
      <w:r w:rsidRPr="00F075B9">
        <w:rPr>
          <w:rStyle w:val="FootnoteReference"/>
          <w:sz w:val="36"/>
          <w:szCs w:val="24"/>
        </w:rPr>
        <w:footnoteRef/>
      </w:r>
      <w:r w:rsidRPr="00F075B9">
        <w:rPr>
          <w:sz w:val="36"/>
          <w:szCs w:val="24"/>
        </w:rPr>
        <w:t xml:space="preserve"> </w:t>
      </w:r>
      <w:r w:rsidRPr="00F075B9">
        <w:rPr>
          <w:sz w:val="24"/>
          <w:szCs w:val="24"/>
        </w:rPr>
        <w:t>See ‘Economic Benefits of the NDIS’, NDS (2015)</w:t>
      </w:r>
    </w:p>
  </w:footnote>
  <w:footnote w:id="3">
    <w:p w14:paraId="0F30E358" w14:textId="77777777" w:rsidR="00902AFB" w:rsidRPr="00902AFB" w:rsidRDefault="00902AFB" w:rsidP="00902AFB">
      <w:pPr>
        <w:pStyle w:val="FootnoteText"/>
        <w:rPr>
          <w:sz w:val="24"/>
          <w:szCs w:val="24"/>
        </w:rPr>
      </w:pPr>
      <w:r>
        <w:rPr>
          <w:rStyle w:val="FootnoteReference"/>
          <w:sz w:val="36"/>
          <w:szCs w:val="24"/>
        </w:rPr>
        <w:t>3</w:t>
      </w:r>
      <w:r w:rsidRPr="00F075B9">
        <w:rPr>
          <w:sz w:val="36"/>
          <w:szCs w:val="24"/>
        </w:rPr>
        <w:t xml:space="preserve"> </w:t>
      </w:r>
      <w:r w:rsidRPr="00902AFB">
        <w:rPr>
          <w:sz w:val="24"/>
          <w:szCs w:val="24"/>
        </w:rPr>
        <w:t>The modelling is a long term analysis indicating annual GDP gains when the scheme is fully implemented. The rate at which the scheme is being implemented varies within jurisdictions. The results should be interpreted as applying when the relevant jurisdiction fully rolls out the scheme. 2018 dollar estimates have been adopted to take a uniform approach based in the original timetable for NDIS rollout.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C0C4" w14:textId="1E4690C8" w:rsidR="004442C8" w:rsidRDefault="00343AFD" w:rsidP="00343AFD">
    <w:pPr>
      <w:pStyle w:val="Header"/>
      <w:tabs>
        <w:tab w:val="clear" w:pos="4680"/>
        <w:tab w:val="clear" w:pos="9360"/>
        <w:tab w:val="left" w:pos="36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952EC"/>
    <w:multiLevelType w:val="hybridMultilevel"/>
    <w:tmpl w:val="E8B8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DD"/>
    <w:rsid w:val="00013E48"/>
    <w:rsid w:val="00026ED0"/>
    <w:rsid w:val="000407BB"/>
    <w:rsid w:val="00083DE8"/>
    <w:rsid w:val="000908DE"/>
    <w:rsid w:val="000A5CA3"/>
    <w:rsid w:val="000F7A81"/>
    <w:rsid w:val="00113EF4"/>
    <w:rsid w:val="00183537"/>
    <w:rsid w:val="00193379"/>
    <w:rsid w:val="001C3E88"/>
    <w:rsid w:val="001E05CD"/>
    <w:rsid w:val="00221F2B"/>
    <w:rsid w:val="002814C5"/>
    <w:rsid w:val="002A584E"/>
    <w:rsid w:val="002B7D38"/>
    <w:rsid w:val="00325AF3"/>
    <w:rsid w:val="00343AFD"/>
    <w:rsid w:val="00357142"/>
    <w:rsid w:val="003865E7"/>
    <w:rsid w:val="003A3277"/>
    <w:rsid w:val="003C4371"/>
    <w:rsid w:val="003E018B"/>
    <w:rsid w:val="004137F5"/>
    <w:rsid w:val="00427AA4"/>
    <w:rsid w:val="004373AA"/>
    <w:rsid w:val="004442C8"/>
    <w:rsid w:val="004D0BBE"/>
    <w:rsid w:val="00531745"/>
    <w:rsid w:val="0055090E"/>
    <w:rsid w:val="005639F1"/>
    <w:rsid w:val="00566EF8"/>
    <w:rsid w:val="005961BB"/>
    <w:rsid w:val="005A0BF2"/>
    <w:rsid w:val="005F7624"/>
    <w:rsid w:val="006077CA"/>
    <w:rsid w:val="006558EB"/>
    <w:rsid w:val="00663414"/>
    <w:rsid w:val="00680862"/>
    <w:rsid w:val="006834D0"/>
    <w:rsid w:val="006E3C62"/>
    <w:rsid w:val="00704B43"/>
    <w:rsid w:val="00724A36"/>
    <w:rsid w:val="00753427"/>
    <w:rsid w:val="00771DE3"/>
    <w:rsid w:val="007B2D3E"/>
    <w:rsid w:val="007D6BBD"/>
    <w:rsid w:val="008823C1"/>
    <w:rsid w:val="008B1DF6"/>
    <w:rsid w:val="00900B77"/>
    <w:rsid w:val="00902AFB"/>
    <w:rsid w:val="00960CD0"/>
    <w:rsid w:val="00966E80"/>
    <w:rsid w:val="009855B9"/>
    <w:rsid w:val="009E5992"/>
    <w:rsid w:val="00A058EC"/>
    <w:rsid w:val="00A12F02"/>
    <w:rsid w:val="00A900AA"/>
    <w:rsid w:val="00AB3B78"/>
    <w:rsid w:val="00AC5B5D"/>
    <w:rsid w:val="00AE0FE0"/>
    <w:rsid w:val="00B059F7"/>
    <w:rsid w:val="00B81C1B"/>
    <w:rsid w:val="00BD6DDD"/>
    <w:rsid w:val="00BF7B4B"/>
    <w:rsid w:val="00CA5834"/>
    <w:rsid w:val="00CB3A6C"/>
    <w:rsid w:val="00CC084B"/>
    <w:rsid w:val="00CC0CAD"/>
    <w:rsid w:val="00CD1337"/>
    <w:rsid w:val="00D42F68"/>
    <w:rsid w:val="00D54B0D"/>
    <w:rsid w:val="00D80A1B"/>
    <w:rsid w:val="00D907A9"/>
    <w:rsid w:val="00DD667A"/>
    <w:rsid w:val="00DE2251"/>
    <w:rsid w:val="00E01EFE"/>
    <w:rsid w:val="00E2469A"/>
    <w:rsid w:val="00E44A91"/>
    <w:rsid w:val="00E539E3"/>
    <w:rsid w:val="00E719A9"/>
    <w:rsid w:val="00E735B0"/>
    <w:rsid w:val="00E85DD3"/>
    <w:rsid w:val="00EE4E6A"/>
    <w:rsid w:val="00EE71D1"/>
    <w:rsid w:val="00EF4905"/>
    <w:rsid w:val="00EF694C"/>
    <w:rsid w:val="00F075B9"/>
    <w:rsid w:val="00F85E09"/>
    <w:rsid w:val="00F90436"/>
    <w:rsid w:val="00FB54F0"/>
    <w:rsid w:val="00FC2B8A"/>
    <w:rsid w:val="00FD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9FC2EF"/>
  <w15:docId w15:val="{B1BD983A-D61A-4787-8763-F24A82E8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64"/>
    <w:pPr>
      <w:spacing w:before="120" w:after="12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D6C6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D6C64"/>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D6C6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an">
    <w:name w:val="slogan"/>
    <w:basedOn w:val="Normal"/>
    <w:rsid w:val="00BD6DDD"/>
    <w:pPr>
      <w:spacing w:before="760"/>
      <w:jc w:val="right"/>
      <w:outlineLvl w:val="2"/>
    </w:pPr>
    <w:rPr>
      <w:i/>
      <w:color w:val="808080" w:themeColor="background1" w:themeShade="80"/>
      <w:spacing w:val="4"/>
      <w:sz w:val="14"/>
      <w:szCs w:val="18"/>
    </w:rPr>
  </w:style>
  <w:style w:type="paragraph" w:styleId="ListParagraph">
    <w:name w:val="List Paragraph"/>
    <w:basedOn w:val="Normal"/>
    <w:uiPriority w:val="34"/>
    <w:qFormat/>
    <w:rsid w:val="000A5CA3"/>
    <w:pPr>
      <w:ind w:left="720"/>
      <w:contextualSpacing/>
    </w:pPr>
  </w:style>
  <w:style w:type="paragraph" w:styleId="Header">
    <w:name w:val="header"/>
    <w:basedOn w:val="Normal"/>
    <w:link w:val="HeaderChar"/>
    <w:uiPriority w:val="99"/>
    <w:unhideWhenUsed/>
    <w:rsid w:val="00CA5834"/>
    <w:pPr>
      <w:tabs>
        <w:tab w:val="center" w:pos="4680"/>
        <w:tab w:val="right" w:pos="9360"/>
      </w:tabs>
    </w:pPr>
  </w:style>
  <w:style w:type="character" w:customStyle="1" w:styleId="HeaderChar">
    <w:name w:val="Header Char"/>
    <w:basedOn w:val="DefaultParagraphFont"/>
    <w:link w:val="Header"/>
    <w:uiPriority w:val="99"/>
    <w:rsid w:val="00CA5834"/>
    <w:rPr>
      <w:rFonts w:eastAsia="Times New Roman" w:cs="Times New Roman"/>
      <w:sz w:val="16"/>
      <w:szCs w:val="24"/>
    </w:rPr>
  </w:style>
  <w:style w:type="paragraph" w:styleId="Footer">
    <w:name w:val="footer"/>
    <w:basedOn w:val="Normal"/>
    <w:link w:val="FooterChar"/>
    <w:uiPriority w:val="99"/>
    <w:unhideWhenUsed/>
    <w:rsid w:val="00CA5834"/>
    <w:pPr>
      <w:tabs>
        <w:tab w:val="center" w:pos="4680"/>
        <w:tab w:val="right" w:pos="9360"/>
      </w:tabs>
    </w:pPr>
  </w:style>
  <w:style w:type="character" w:customStyle="1" w:styleId="FooterChar">
    <w:name w:val="Footer Char"/>
    <w:basedOn w:val="DefaultParagraphFont"/>
    <w:link w:val="Footer"/>
    <w:uiPriority w:val="99"/>
    <w:rsid w:val="00CA5834"/>
    <w:rPr>
      <w:rFonts w:eastAsia="Times New Roman" w:cs="Times New Roman"/>
      <w:sz w:val="16"/>
      <w:szCs w:val="24"/>
    </w:rPr>
  </w:style>
  <w:style w:type="character" w:customStyle="1" w:styleId="Heading2Char">
    <w:name w:val="Heading 2 Char"/>
    <w:basedOn w:val="DefaultParagraphFont"/>
    <w:link w:val="Heading2"/>
    <w:uiPriority w:val="9"/>
    <w:rsid w:val="00FD6C64"/>
    <w:rPr>
      <w:rFonts w:ascii="Arial" w:eastAsiaTheme="majorEastAsia" w:hAnsi="Arial" w:cstheme="majorBidi"/>
      <w:b/>
      <w:sz w:val="28"/>
      <w:szCs w:val="26"/>
    </w:rPr>
  </w:style>
  <w:style w:type="paragraph" w:styleId="BalloonText">
    <w:name w:val="Balloon Text"/>
    <w:basedOn w:val="Normal"/>
    <w:link w:val="BalloonTextChar"/>
    <w:uiPriority w:val="99"/>
    <w:semiHidden/>
    <w:unhideWhenUsed/>
    <w:rsid w:val="00427AA4"/>
    <w:rPr>
      <w:rFonts w:ascii="Tahoma" w:hAnsi="Tahoma" w:cs="Tahoma"/>
      <w:szCs w:val="16"/>
    </w:rPr>
  </w:style>
  <w:style w:type="character" w:customStyle="1" w:styleId="BalloonTextChar">
    <w:name w:val="Balloon Text Char"/>
    <w:basedOn w:val="DefaultParagraphFont"/>
    <w:link w:val="BalloonText"/>
    <w:uiPriority w:val="99"/>
    <w:semiHidden/>
    <w:rsid w:val="00427AA4"/>
    <w:rPr>
      <w:rFonts w:ascii="Tahoma" w:eastAsia="Times New Roman" w:hAnsi="Tahoma" w:cs="Tahoma"/>
      <w:sz w:val="16"/>
      <w:szCs w:val="16"/>
    </w:rPr>
  </w:style>
  <w:style w:type="paragraph" w:styleId="FootnoteText">
    <w:name w:val="footnote text"/>
    <w:basedOn w:val="Normal"/>
    <w:link w:val="FootnoteTextChar"/>
    <w:uiPriority w:val="99"/>
    <w:unhideWhenUsed/>
    <w:rsid w:val="00CB3A6C"/>
    <w:rPr>
      <w:sz w:val="20"/>
      <w:szCs w:val="20"/>
    </w:rPr>
  </w:style>
  <w:style w:type="character" w:customStyle="1" w:styleId="FootnoteTextChar">
    <w:name w:val="Footnote Text Char"/>
    <w:basedOn w:val="DefaultParagraphFont"/>
    <w:link w:val="FootnoteText"/>
    <w:uiPriority w:val="99"/>
    <w:rsid w:val="00CB3A6C"/>
    <w:rPr>
      <w:rFonts w:eastAsia="Times New Roman" w:cs="Times New Roman"/>
      <w:sz w:val="20"/>
      <w:szCs w:val="20"/>
    </w:rPr>
  </w:style>
  <w:style w:type="character" w:styleId="FootnoteReference">
    <w:name w:val="footnote reference"/>
    <w:basedOn w:val="DefaultParagraphFont"/>
    <w:uiPriority w:val="99"/>
    <w:semiHidden/>
    <w:unhideWhenUsed/>
    <w:rsid w:val="00CB3A6C"/>
    <w:rPr>
      <w:vertAlign w:val="superscript"/>
    </w:rPr>
  </w:style>
  <w:style w:type="paragraph" w:styleId="PlainText">
    <w:name w:val="Plain Text"/>
    <w:basedOn w:val="Normal"/>
    <w:link w:val="PlainTextChar"/>
    <w:uiPriority w:val="99"/>
    <w:semiHidden/>
    <w:unhideWhenUsed/>
    <w:rsid w:val="00AC5B5D"/>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semiHidden/>
    <w:rsid w:val="00AC5B5D"/>
    <w:rPr>
      <w:rFonts w:ascii="Calibri" w:hAnsi="Calibri" w:cs="Consolas"/>
      <w:szCs w:val="21"/>
      <w:lang w:val="en-AU"/>
    </w:rPr>
  </w:style>
  <w:style w:type="character" w:styleId="CommentReference">
    <w:name w:val="annotation reference"/>
    <w:basedOn w:val="DefaultParagraphFont"/>
    <w:uiPriority w:val="99"/>
    <w:semiHidden/>
    <w:unhideWhenUsed/>
    <w:rsid w:val="007B2D3E"/>
    <w:rPr>
      <w:sz w:val="16"/>
      <w:szCs w:val="16"/>
    </w:rPr>
  </w:style>
  <w:style w:type="paragraph" w:styleId="CommentText">
    <w:name w:val="annotation text"/>
    <w:basedOn w:val="Normal"/>
    <w:link w:val="CommentTextChar"/>
    <w:uiPriority w:val="99"/>
    <w:semiHidden/>
    <w:unhideWhenUsed/>
    <w:rsid w:val="007B2D3E"/>
    <w:rPr>
      <w:sz w:val="20"/>
      <w:szCs w:val="20"/>
    </w:rPr>
  </w:style>
  <w:style w:type="character" w:customStyle="1" w:styleId="CommentTextChar">
    <w:name w:val="Comment Text Char"/>
    <w:basedOn w:val="DefaultParagraphFont"/>
    <w:link w:val="CommentText"/>
    <w:uiPriority w:val="99"/>
    <w:semiHidden/>
    <w:rsid w:val="007B2D3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D3E"/>
    <w:rPr>
      <w:b/>
      <w:bCs/>
    </w:rPr>
  </w:style>
  <w:style w:type="character" w:customStyle="1" w:styleId="CommentSubjectChar">
    <w:name w:val="Comment Subject Char"/>
    <w:basedOn w:val="CommentTextChar"/>
    <w:link w:val="CommentSubject"/>
    <w:uiPriority w:val="99"/>
    <w:semiHidden/>
    <w:rsid w:val="007B2D3E"/>
    <w:rPr>
      <w:rFonts w:eastAsia="Times New Roman" w:cs="Times New Roman"/>
      <w:b/>
      <w:bCs/>
      <w:sz w:val="20"/>
      <w:szCs w:val="20"/>
    </w:rPr>
  </w:style>
  <w:style w:type="character" w:customStyle="1" w:styleId="Heading1Char">
    <w:name w:val="Heading 1 Char"/>
    <w:basedOn w:val="DefaultParagraphFont"/>
    <w:link w:val="Heading1"/>
    <w:uiPriority w:val="9"/>
    <w:rsid w:val="00FD6C64"/>
    <w:rPr>
      <w:rFonts w:ascii="Arial" w:eastAsiaTheme="majorEastAsia" w:hAnsi="Arial" w:cstheme="majorBidi"/>
      <w:b/>
      <w:bCs/>
      <w:sz w:val="32"/>
      <w:szCs w:val="28"/>
    </w:rPr>
  </w:style>
  <w:style w:type="paragraph" w:styleId="Title">
    <w:name w:val="Title"/>
    <w:basedOn w:val="Normal"/>
    <w:next w:val="Normal"/>
    <w:link w:val="TitleChar"/>
    <w:uiPriority w:val="10"/>
    <w:qFormat/>
    <w:rsid w:val="00FD6C64"/>
    <w:pPr>
      <w:pBdr>
        <w:bottom w:val="single" w:sz="8" w:space="4" w:color="5B9BD5" w:themeColor="accent1"/>
      </w:pBdr>
      <w:spacing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FD6C64"/>
    <w:rPr>
      <w:rFonts w:ascii="Arial" w:eastAsiaTheme="majorEastAsia" w:hAnsi="Arial" w:cstheme="majorBidi"/>
      <w:b/>
      <w:spacing w:val="5"/>
      <w:kern w:val="28"/>
      <w:sz w:val="36"/>
      <w:szCs w:val="52"/>
    </w:rPr>
  </w:style>
  <w:style w:type="character" w:customStyle="1" w:styleId="Heading3Char">
    <w:name w:val="Heading 3 Char"/>
    <w:basedOn w:val="DefaultParagraphFont"/>
    <w:link w:val="Heading3"/>
    <w:uiPriority w:val="9"/>
    <w:rsid w:val="00FD6C64"/>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681">
      <w:bodyDiv w:val="1"/>
      <w:marLeft w:val="0"/>
      <w:marRight w:val="0"/>
      <w:marTop w:val="0"/>
      <w:marBottom w:val="0"/>
      <w:divBdr>
        <w:top w:val="none" w:sz="0" w:space="0" w:color="auto"/>
        <w:left w:val="none" w:sz="0" w:space="0" w:color="auto"/>
        <w:bottom w:val="none" w:sz="0" w:space="0" w:color="auto"/>
        <w:right w:val="none" w:sz="0" w:space="0" w:color="auto"/>
      </w:divBdr>
    </w:div>
    <w:div w:id="775516965">
      <w:bodyDiv w:val="1"/>
      <w:marLeft w:val="0"/>
      <w:marRight w:val="0"/>
      <w:marTop w:val="0"/>
      <w:marBottom w:val="0"/>
      <w:divBdr>
        <w:top w:val="none" w:sz="0" w:space="0" w:color="auto"/>
        <w:left w:val="none" w:sz="0" w:space="0" w:color="auto"/>
        <w:bottom w:val="none" w:sz="0" w:space="0" w:color="auto"/>
        <w:right w:val="none" w:sz="0" w:space="0" w:color="auto"/>
      </w:divBdr>
    </w:div>
    <w:div w:id="808667257">
      <w:bodyDiv w:val="1"/>
      <w:marLeft w:val="0"/>
      <w:marRight w:val="0"/>
      <w:marTop w:val="0"/>
      <w:marBottom w:val="0"/>
      <w:divBdr>
        <w:top w:val="none" w:sz="0" w:space="0" w:color="auto"/>
        <w:left w:val="none" w:sz="0" w:space="0" w:color="auto"/>
        <w:bottom w:val="none" w:sz="0" w:space="0" w:color="auto"/>
        <w:right w:val="none" w:sz="0" w:space="0" w:color="auto"/>
      </w:divBdr>
    </w:div>
    <w:div w:id="1071200753">
      <w:bodyDiv w:val="1"/>
      <w:marLeft w:val="0"/>
      <w:marRight w:val="0"/>
      <w:marTop w:val="0"/>
      <w:marBottom w:val="0"/>
      <w:divBdr>
        <w:top w:val="none" w:sz="0" w:space="0" w:color="auto"/>
        <w:left w:val="none" w:sz="0" w:space="0" w:color="auto"/>
        <w:bottom w:val="none" w:sz="0" w:space="0" w:color="auto"/>
        <w:right w:val="none" w:sz="0" w:space="0" w:color="auto"/>
      </w:divBdr>
    </w:div>
    <w:div w:id="15057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H:\Scenario%20Analysis_Final%20Draft%20BPL%20mod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Scenario%20Analysis_Final%20Draft%20BPL%20mod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Direct employment gains from implementation of the NDIS by sector: SA</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91879825041304"/>
          <c:y val="8.4049697921556851E-2"/>
          <c:w val="0.88379351053993893"/>
          <c:h val="0.44176378338284089"/>
        </c:manualLayout>
      </c:layout>
      <c:bar3DChart>
        <c:barDir val="col"/>
        <c:grouping val="standard"/>
        <c:varyColors val="0"/>
        <c:ser>
          <c:idx val="2"/>
          <c:order val="0"/>
          <c:tx>
            <c:strRef>
              <c:f>VIC!$K$6</c:f>
              <c:strCache>
                <c:ptCount val="1"/>
                <c:pt idx="0">
                  <c:v>Disability employment base case</c:v>
                </c:pt>
              </c:strCache>
            </c:strRef>
          </c:tx>
          <c:spPr>
            <a:solidFill>
              <a:srgbClr val="FFC00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SA!$K$8:$K$26</c:f>
              <c:numCache>
                <c:formatCode>#,##0</c:formatCode>
                <c:ptCount val="19"/>
                <c:pt idx="0">
                  <c:v>100</c:v>
                </c:pt>
                <c:pt idx="1">
                  <c:v>23</c:v>
                </c:pt>
                <c:pt idx="2">
                  <c:v>336</c:v>
                </c:pt>
                <c:pt idx="3">
                  <c:v>46</c:v>
                </c:pt>
                <c:pt idx="4">
                  <c:v>239</c:v>
                </c:pt>
                <c:pt idx="5">
                  <c:v>69</c:v>
                </c:pt>
                <c:pt idx="6">
                  <c:v>351</c:v>
                </c:pt>
                <c:pt idx="7">
                  <c:v>112</c:v>
                </c:pt>
                <c:pt idx="8">
                  <c:v>139</c:v>
                </c:pt>
                <c:pt idx="9">
                  <c:v>58</c:v>
                </c:pt>
                <c:pt idx="10">
                  <c:v>97</c:v>
                </c:pt>
                <c:pt idx="11">
                  <c:v>35</c:v>
                </c:pt>
                <c:pt idx="12">
                  <c:v>181</c:v>
                </c:pt>
                <c:pt idx="13">
                  <c:v>220</c:v>
                </c:pt>
                <c:pt idx="14">
                  <c:v>274</c:v>
                </c:pt>
                <c:pt idx="15">
                  <c:v>282</c:v>
                </c:pt>
                <c:pt idx="16">
                  <c:v>649</c:v>
                </c:pt>
                <c:pt idx="17">
                  <c:v>62</c:v>
                </c:pt>
                <c:pt idx="18">
                  <c:v>174</c:v>
                </c:pt>
              </c:numCache>
            </c:numRef>
          </c:val>
        </c:ser>
        <c:ser>
          <c:idx val="5"/>
          <c:order val="1"/>
          <c:tx>
            <c:strRef>
              <c:f>VIC!$N$6</c:f>
              <c:strCache>
                <c:ptCount val="1"/>
                <c:pt idx="0">
                  <c:v>Disability employment conservative case</c:v>
                </c:pt>
              </c:strCache>
            </c:strRef>
          </c:tx>
          <c:spPr>
            <a:solidFill>
              <a:srgbClr val="00B0F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SA!$N$8:$N$26</c:f>
              <c:numCache>
                <c:formatCode>#,##0</c:formatCode>
                <c:ptCount val="19"/>
                <c:pt idx="0">
                  <c:v>63</c:v>
                </c:pt>
                <c:pt idx="1">
                  <c:v>15</c:v>
                </c:pt>
                <c:pt idx="2">
                  <c:v>210</c:v>
                </c:pt>
                <c:pt idx="3">
                  <c:v>29</c:v>
                </c:pt>
                <c:pt idx="4">
                  <c:v>150</c:v>
                </c:pt>
                <c:pt idx="5">
                  <c:v>44</c:v>
                </c:pt>
                <c:pt idx="6">
                  <c:v>220</c:v>
                </c:pt>
                <c:pt idx="7">
                  <c:v>70</c:v>
                </c:pt>
                <c:pt idx="8">
                  <c:v>87</c:v>
                </c:pt>
                <c:pt idx="9">
                  <c:v>36</c:v>
                </c:pt>
                <c:pt idx="10">
                  <c:v>60</c:v>
                </c:pt>
                <c:pt idx="11">
                  <c:v>22</c:v>
                </c:pt>
                <c:pt idx="12">
                  <c:v>114</c:v>
                </c:pt>
                <c:pt idx="13">
                  <c:v>138</c:v>
                </c:pt>
                <c:pt idx="14">
                  <c:v>172</c:v>
                </c:pt>
                <c:pt idx="15">
                  <c:v>177</c:v>
                </c:pt>
                <c:pt idx="16">
                  <c:v>406</c:v>
                </c:pt>
                <c:pt idx="17">
                  <c:v>39</c:v>
                </c:pt>
                <c:pt idx="18">
                  <c:v>109</c:v>
                </c:pt>
              </c:numCache>
            </c:numRef>
          </c:val>
        </c:ser>
        <c:ser>
          <c:idx val="8"/>
          <c:order val="2"/>
          <c:tx>
            <c:strRef>
              <c:f>VIC!$Q$6</c:f>
              <c:strCache>
                <c:ptCount val="1"/>
                <c:pt idx="0">
                  <c:v>Disability employment base case with impact of new carers</c:v>
                </c:pt>
              </c:strCache>
            </c:strRef>
          </c:tx>
          <c:spPr>
            <a:solidFill>
              <a:srgbClr val="FFFF0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SA!$Q$8:$Q$26</c:f>
              <c:numCache>
                <c:formatCode>#,##0</c:formatCode>
                <c:ptCount val="19"/>
                <c:pt idx="0">
                  <c:v>221</c:v>
                </c:pt>
                <c:pt idx="1">
                  <c:v>73</c:v>
                </c:pt>
                <c:pt idx="2">
                  <c:v>603</c:v>
                </c:pt>
                <c:pt idx="3">
                  <c:v>85</c:v>
                </c:pt>
                <c:pt idx="4">
                  <c:v>473</c:v>
                </c:pt>
                <c:pt idx="5">
                  <c:v>158</c:v>
                </c:pt>
                <c:pt idx="6">
                  <c:v>532</c:v>
                </c:pt>
                <c:pt idx="7">
                  <c:v>196</c:v>
                </c:pt>
                <c:pt idx="8">
                  <c:v>261</c:v>
                </c:pt>
                <c:pt idx="9">
                  <c:v>96</c:v>
                </c:pt>
                <c:pt idx="10">
                  <c:v>170</c:v>
                </c:pt>
                <c:pt idx="11">
                  <c:v>70</c:v>
                </c:pt>
                <c:pt idx="12">
                  <c:v>339</c:v>
                </c:pt>
                <c:pt idx="13">
                  <c:v>280</c:v>
                </c:pt>
                <c:pt idx="14">
                  <c:v>458</c:v>
                </c:pt>
                <c:pt idx="15">
                  <c:v>456</c:v>
                </c:pt>
                <c:pt idx="16">
                  <c:v>891</c:v>
                </c:pt>
                <c:pt idx="17">
                  <c:v>92</c:v>
                </c:pt>
                <c:pt idx="18">
                  <c:v>266</c:v>
                </c:pt>
              </c:numCache>
            </c:numRef>
          </c:val>
        </c:ser>
        <c:ser>
          <c:idx val="11"/>
          <c:order val="3"/>
          <c:tx>
            <c:strRef>
              <c:f>VIC!$T$6</c:f>
              <c:strCache>
                <c:ptCount val="1"/>
                <c:pt idx="0">
                  <c:v>Disability employment conservative case with impact of new carers</c:v>
                </c:pt>
              </c:strCache>
            </c:strRef>
          </c:tx>
          <c:spPr>
            <a:solidFill>
              <a:srgbClr val="92D05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SA!$T$8:$T$26</c:f>
              <c:numCache>
                <c:formatCode>#,##0</c:formatCode>
                <c:ptCount val="19"/>
                <c:pt idx="0">
                  <c:v>184</c:v>
                </c:pt>
                <c:pt idx="1">
                  <c:v>65</c:v>
                </c:pt>
                <c:pt idx="2">
                  <c:v>477</c:v>
                </c:pt>
                <c:pt idx="3">
                  <c:v>68</c:v>
                </c:pt>
                <c:pt idx="4">
                  <c:v>384</c:v>
                </c:pt>
                <c:pt idx="5">
                  <c:v>132</c:v>
                </c:pt>
                <c:pt idx="6">
                  <c:v>401</c:v>
                </c:pt>
                <c:pt idx="7">
                  <c:v>154</c:v>
                </c:pt>
                <c:pt idx="8">
                  <c:v>209</c:v>
                </c:pt>
                <c:pt idx="9">
                  <c:v>74</c:v>
                </c:pt>
                <c:pt idx="10">
                  <c:v>134</c:v>
                </c:pt>
                <c:pt idx="11">
                  <c:v>57</c:v>
                </c:pt>
                <c:pt idx="12">
                  <c:v>271</c:v>
                </c:pt>
                <c:pt idx="13">
                  <c:v>198</c:v>
                </c:pt>
                <c:pt idx="14">
                  <c:v>355</c:v>
                </c:pt>
                <c:pt idx="15">
                  <c:v>351</c:v>
                </c:pt>
                <c:pt idx="16">
                  <c:v>649</c:v>
                </c:pt>
                <c:pt idx="17">
                  <c:v>69</c:v>
                </c:pt>
                <c:pt idx="18">
                  <c:v>201</c:v>
                </c:pt>
              </c:numCache>
            </c:numRef>
          </c:val>
        </c:ser>
        <c:dLbls>
          <c:showLegendKey val="0"/>
          <c:showVal val="0"/>
          <c:showCatName val="0"/>
          <c:showSerName val="0"/>
          <c:showPercent val="0"/>
          <c:showBubbleSize val="0"/>
        </c:dLbls>
        <c:gapWidth val="150"/>
        <c:shape val="box"/>
        <c:axId val="604644528"/>
        <c:axId val="604641784"/>
        <c:axId val="608822792"/>
      </c:bar3DChart>
      <c:catAx>
        <c:axId val="604644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641784"/>
        <c:crosses val="autoZero"/>
        <c:auto val="1"/>
        <c:lblAlgn val="ctr"/>
        <c:lblOffset val="100"/>
        <c:noMultiLvlLbl val="0"/>
      </c:catAx>
      <c:valAx>
        <c:axId val="604641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US" baseline="0"/>
                  <a:t>Direct Job gains </a:t>
                </a:r>
                <a:endParaRPr lang="en-US"/>
              </a:p>
            </c:rich>
          </c:tx>
          <c:layout>
            <c:manualLayout>
              <c:xMode val="edge"/>
              <c:yMode val="edge"/>
              <c:x val="8.0540377443049746E-2"/>
              <c:y val="9.5306154749025693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644528"/>
        <c:crosses val="autoZero"/>
        <c:crossBetween val="between"/>
      </c:valAx>
      <c:serAx>
        <c:axId val="608822792"/>
        <c:scaling>
          <c:orientation val="minMax"/>
        </c:scaling>
        <c:delete val="1"/>
        <c:axPos val="b"/>
        <c:majorTickMark val="none"/>
        <c:minorTickMark val="none"/>
        <c:tickLblPos val="none"/>
        <c:crossAx val="604641784"/>
        <c:crosses val="autoZero"/>
      </c:serAx>
      <c:spPr>
        <a:noFill/>
        <a:ln>
          <a:noFill/>
        </a:ln>
        <a:effectLst/>
      </c:spPr>
    </c:plotArea>
    <c:legend>
      <c:legendPos val="b"/>
      <c:layout>
        <c:manualLayout>
          <c:xMode val="edge"/>
          <c:yMode val="edge"/>
          <c:x val="9.2252904642215486E-2"/>
          <c:y val="0.8531864892013582"/>
          <c:w val="0.76770556222719"/>
          <c:h val="0.124866522051564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GSP</a:t>
            </a:r>
            <a:r>
              <a:rPr lang="en-US" baseline="0"/>
              <a:t> gains from implementation of the NDIS by sector: SA</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91879825041304"/>
          <c:y val="8.4049697921556851E-2"/>
          <c:w val="0.88379351053993893"/>
          <c:h val="0.44176378338284111"/>
        </c:manualLayout>
      </c:layout>
      <c:bar3DChart>
        <c:barDir val="col"/>
        <c:grouping val="standard"/>
        <c:varyColors val="0"/>
        <c:ser>
          <c:idx val="2"/>
          <c:order val="0"/>
          <c:tx>
            <c:strRef>
              <c:f>VIC!$K$6</c:f>
              <c:strCache>
                <c:ptCount val="1"/>
                <c:pt idx="0">
                  <c:v>Disability employment base case</c:v>
                </c:pt>
              </c:strCache>
            </c:strRef>
          </c:tx>
          <c:spPr>
            <a:solidFill>
              <a:srgbClr val="FFC00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SA!$M$8:$M$26</c:f>
              <c:numCache>
                <c:formatCode>#,##0</c:formatCode>
                <c:ptCount val="19"/>
                <c:pt idx="0">
                  <c:v>24.99049999999999</c:v>
                </c:pt>
                <c:pt idx="1">
                  <c:v>20.22549999999999</c:v>
                </c:pt>
                <c:pt idx="2">
                  <c:v>72.925000000000011</c:v>
                </c:pt>
                <c:pt idx="3">
                  <c:v>35.625000000000014</c:v>
                </c:pt>
                <c:pt idx="4">
                  <c:v>46.967000000000006</c:v>
                </c:pt>
                <c:pt idx="5">
                  <c:v>30.78799999999999</c:v>
                </c:pt>
                <c:pt idx="6">
                  <c:v>42.611000000000004</c:v>
                </c:pt>
                <c:pt idx="7">
                  <c:v>16.393500000000003</c:v>
                </c:pt>
                <c:pt idx="8">
                  <c:v>37.470500000000001</c:v>
                </c:pt>
                <c:pt idx="9">
                  <c:v>28.084499999999984</c:v>
                </c:pt>
                <c:pt idx="10">
                  <c:v>84.617999999999995</c:v>
                </c:pt>
                <c:pt idx="11">
                  <c:v>97.282499999999999</c:v>
                </c:pt>
                <c:pt idx="12">
                  <c:v>59.443000000000005</c:v>
                </c:pt>
                <c:pt idx="13">
                  <c:v>47.699500000000015</c:v>
                </c:pt>
                <c:pt idx="14">
                  <c:v>37.9315</c:v>
                </c:pt>
                <c:pt idx="15">
                  <c:v>32.769500000000015</c:v>
                </c:pt>
                <c:pt idx="16">
                  <c:v>60.055500000000002</c:v>
                </c:pt>
                <c:pt idx="17">
                  <c:v>6.37</c:v>
                </c:pt>
                <c:pt idx="18">
                  <c:v>21.588499999999996</c:v>
                </c:pt>
              </c:numCache>
            </c:numRef>
          </c:val>
        </c:ser>
        <c:ser>
          <c:idx val="5"/>
          <c:order val="1"/>
          <c:tx>
            <c:strRef>
              <c:f>VIC!$N$6</c:f>
              <c:strCache>
                <c:ptCount val="1"/>
                <c:pt idx="0">
                  <c:v>Disability employment conservative case</c:v>
                </c:pt>
              </c:strCache>
            </c:strRef>
          </c:tx>
          <c:spPr>
            <a:solidFill>
              <a:srgbClr val="00B0F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SA!$P$8:$P$26</c:f>
              <c:numCache>
                <c:formatCode>#,##0</c:formatCode>
                <c:ptCount val="19"/>
                <c:pt idx="0">
                  <c:v>15.697500000000002</c:v>
                </c:pt>
                <c:pt idx="1">
                  <c:v>12.953500000000004</c:v>
                </c:pt>
                <c:pt idx="2">
                  <c:v>45.648500000000013</c:v>
                </c:pt>
                <c:pt idx="3">
                  <c:v>22.412499999999991</c:v>
                </c:pt>
                <c:pt idx="4">
                  <c:v>29.486499999999992</c:v>
                </c:pt>
                <c:pt idx="5">
                  <c:v>19.425999999999984</c:v>
                </c:pt>
                <c:pt idx="6">
                  <c:v>26.716999999999999</c:v>
                </c:pt>
                <c:pt idx="7">
                  <c:v>10.27</c:v>
                </c:pt>
                <c:pt idx="8">
                  <c:v>23.482499999999987</c:v>
                </c:pt>
                <c:pt idx="9">
                  <c:v>17.52</c:v>
                </c:pt>
                <c:pt idx="10">
                  <c:v>52.786500000000011</c:v>
                </c:pt>
                <c:pt idx="11">
                  <c:v>61.083500000000008</c:v>
                </c:pt>
                <c:pt idx="12">
                  <c:v>37.344499999999996</c:v>
                </c:pt>
                <c:pt idx="13">
                  <c:v>29.918000000000003</c:v>
                </c:pt>
                <c:pt idx="14">
                  <c:v>23.810000000000006</c:v>
                </c:pt>
                <c:pt idx="15">
                  <c:v>20.562499999999989</c:v>
                </c:pt>
                <c:pt idx="16">
                  <c:v>37.584499999999998</c:v>
                </c:pt>
                <c:pt idx="17">
                  <c:v>4.0024999999999995</c:v>
                </c:pt>
                <c:pt idx="18">
                  <c:v>13.535</c:v>
                </c:pt>
              </c:numCache>
            </c:numRef>
          </c:val>
        </c:ser>
        <c:ser>
          <c:idx val="8"/>
          <c:order val="2"/>
          <c:tx>
            <c:strRef>
              <c:f>VIC!$Q$6</c:f>
              <c:strCache>
                <c:ptCount val="1"/>
                <c:pt idx="0">
                  <c:v>Disability employment base case with impact of new carers</c:v>
                </c:pt>
              </c:strCache>
            </c:strRef>
          </c:tx>
          <c:spPr>
            <a:solidFill>
              <a:srgbClr val="FFFF0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SA!$S$8:$S$26</c:f>
              <c:numCache>
                <c:formatCode>#,##0</c:formatCode>
                <c:ptCount val="19"/>
                <c:pt idx="0">
                  <c:v>49.77000000000001</c:v>
                </c:pt>
                <c:pt idx="1">
                  <c:v>51.568500000000014</c:v>
                </c:pt>
                <c:pt idx="2">
                  <c:v>131.51499999999999</c:v>
                </c:pt>
                <c:pt idx="3">
                  <c:v>64.700500000000005</c:v>
                </c:pt>
                <c:pt idx="4">
                  <c:v>91.669000000000011</c:v>
                </c:pt>
                <c:pt idx="5">
                  <c:v>60.350500000000004</c:v>
                </c:pt>
                <c:pt idx="6">
                  <c:v>69.397999999999996</c:v>
                </c:pt>
                <c:pt idx="7">
                  <c:v>28.603999999999999</c:v>
                </c:pt>
                <c:pt idx="8">
                  <c:v>68.838000000000008</c:v>
                </c:pt>
                <c:pt idx="9">
                  <c:v>47.493000000000009</c:v>
                </c:pt>
                <c:pt idx="10">
                  <c:v>150.68900000000002</c:v>
                </c:pt>
                <c:pt idx="11">
                  <c:v>180.76250000000002</c:v>
                </c:pt>
                <c:pt idx="12">
                  <c:v>107.7735</c:v>
                </c:pt>
                <c:pt idx="13">
                  <c:v>71.402500000000003</c:v>
                </c:pt>
                <c:pt idx="14">
                  <c:v>64.016999999999996</c:v>
                </c:pt>
                <c:pt idx="15">
                  <c:v>53.939</c:v>
                </c:pt>
                <c:pt idx="16">
                  <c:v>86.361500000000007</c:v>
                </c:pt>
                <c:pt idx="17">
                  <c:v>9.9615000000000027</c:v>
                </c:pt>
                <c:pt idx="18">
                  <c:v>35.555500000000002</c:v>
                </c:pt>
              </c:numCache>
            </c:numRef>
          </c:val>
        </c:ser>
        <c:ser>
          <c:idx val="11"/>
          <c:order val="3"/>
          <c:tx>
            <c:strRef>
              <c:f>VIC!$T$6</c:f>
              <c:strCache>
                <c:ptCount val="1"/>
                <c:pt idx="0">
                  <c:v>Disability employment conservative case with impact of new carers</c:v>
                </c:pt>
              </c:strCache>
            </c:strRef>
          </c:tx>
          <c:spPr>
            <a:solidFill>
              <a:srgbClr val="92D05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SA!$V$8:$V$26</c:f>
              <c:numCache>
                <c:formatCode>#,##0</c:formatCode>
                <c:ptCount val="19"/>
                <c:pt idx="0">
                  <c:v>40.473500000000001</c:v>
                </c:pt>
                <c:pt idx="1">
                  <c:v>44.288000000000011</c:v>
                </c:pt>
                <c:pt idx="2">
                  <c:v>104.22800000000001</c:v>
                </c:pt>
                <c:pt idx="3">
                  <c:v>51.479500000000002</c:v>
                </c:pt>
                <c:pt idx="4">
                  <c:v>74.180999999999983</c:v>
                </c:pt>
                <c:pt idx="5">
                  <c:v>48.823</c:v>
                </c:pt>
                <c:pt idx="6">
                  <c:v>53.495500000000007</c:v>
                </c:pt>
                <c:pt idx="7">
                  <c:v>22.475999999999992</c:v>
                </c:pt>
                <c:pt idx="8">
                  <c:v>54.835000000000001</c:v>
                </c:pt>
                <c:pt idx="9">
                  <c:v>36.919499999999999</c:v>
                </c:pt>
                <c:pt idx="10">
                  <c:v>119.21150000000003</c:v>
                </c:pt>
                <c:pt idx="11">
                  <c:v>144.53750000000002</c:v>
                </c:pt>
                <c:pt idx="12">
                  <c:v>85.534000000000006</c:v>
                </c:pt>
                <c:pt idx="13">
                  <c:v>53.613500000000002</c:v>
                </c:pt>
                <c:pt idx="14">
                  <c:v>49.77300000000001</c:v>
                </c:pt>
                <c:pt idx="15">
                  <c:v>41.730500000000013</c:v>
                </c:pt>
                <c:pt idx="16">
                  <c:v>63.965000000000003</c:v>
                </c:pt>
                <c:pt idx="17">
                  <c:v>7.5934999999999988</c:v>
                </c:pt>
                <c:pt idx="18">
                  <c:v>27.49649999999999</c:v>
                </c:pt>
              </c:numCache>
            </c:numRef>
          </c:val>
        </c:ser>
        <c:dLbls>
          <c:showLegendKey val="0"/>
          <c:showVal val="0"/>
          <c:showCatName val="0"/>
          <c:showSerName val="0"/>
          <c:showPercent val="0"/>
          <c:showBubbleSize val="0"/>
        </c:dLbls>
        <c:gapWidth val="150"/>
        <c:shape val="box"/>
        <c:axId val="604642176"/>
        <c:axId val="604646880"/>
        <c:axId val="432549808"/>
      </c:bar3DChart>
      <c:catAx>
        <c:axId val="60464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646880"/>
        <c:crosses val="autoZero"/>
        <c:auto val="1"/>
        <c:lblAlgn val="ctr"/>
        <c:lblOffset val="100"/>
        <c:noMultiLvlLbl val="0"/>
      </c:catAx>
      <c:valAx>
        <c:axId val="604646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US"/>
                  <a:t>GSP</a:t>
                </a:r>
                <a:r>
                  <a:rPr lang="en-US" baseline="0"/>
                  <a:t> gains </a:t>
                </a:r>
                <a:endParaRPr lang="en-US"/>
              </a:p>
            </c:rich>
          </c:tx>
          <c:layout>
            <c:manualLayout>
              <c:xMode val="edge"/>
              <c:yMode val="edge"/>
              <c:x val="8.0540377443049746E-2"/>
              <c:y val="9.5306154749025693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642176"/>
        <c:crosses val="autoZero"/>
        <c:crossBetween val="between"/>
      </c:valAx>
      <c:serAx>
        <c:axId val="432549808"/>
        <c:scaling>
          <c:orientation val="minMax"/>
        </c:scaling>
        <c:delete val="1"/>
        <c:axPos val="b"/>
        <c:majorTickMark val="none"/>
        <c:minorTickMark val="none"/>
        <c:tickLblPos val="none"/>
        <c:crossAx val="604646880"/>
        <c:crosses val="autoZero"/>
      </c:serAx>
      <c:spPr>
        <a:noFill/>
        <a:ln>
          <a:noFill/>
        </a:ln>
        <a:effectLst/>
      </c:spPr>
    </c:plotArea>
    <c:legend>
      <c:legendPos val="b"/>
      <c:layout>
        <c:manualLayout>
          <c:xMode val="edge"/>
          <c:yMode val="edge"/>
          <c:x val="6.523545072877987E-2"/>
          <c:y val="0.82324305805857756"/>
          <c:w val="0.85752134124757995"/>
          <c:h val="0.149563730965644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E04F8-B868-4969-BFDE-E1E562A81A9B}"/>
</file>

<file path=customXml/itemProps2.xml><?xml version="1.0" encoding="utf-8"?>
<ds:datastoreItem xmlns:ds="http://schemas.openxmlformats.org/officeDocument/2006/customXml" ds:itemID="{0930FA13-D779-44B0-A5CF-0BD00A3DBE39}"/>
</file>

<file path=customXml/itemProps3.xml><?xml version="1.0" encoding="utf-8"?>
<ds:datastoreItem xmlns:ds="http://schemas.openxmlformats.org/officeDocument/2006/customXml" ds:itemID="{A6B24E37-E38D-4152-BF15-AC8CEDA15F4F}"/>
</file>

<file path=customXml/itemProps4.xml><?xml version="1.0" encoding="utf-8"?>
<ds:datastoreItem xmlns:ds="http://schemas.openxmlformats.org/officeDocument/2006/customXml" ds:itemID="{6E0E198F-B5D9-40B5-B45E-85B9E426103F}"/>
</file>

<file path=docProps/app.xml><?xml version="1.0" encoding="utf-8"?>
<Properties xmlns="http://schemas.openxmlformats.org/officeDocument/2006/extended-properties" xmlns:vt="http://schemas.openxmlformats.org/officeDocument/2006/docPropsVTypes">
  <Template>A944F9A7.dotm</Template>
  <TotalTime>0</TotalTime>
  <Pages>10</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Long</dc:creator>
  <cp:lastModifiedBy>Katherine McLellan</cp:lastModifiedBy>
  <cp:revision>2</cp:revision>
  <cp:lastPrinted>2016-02-12T05:12:00Z</cp:lastPrinted>
  <dcterms:created xsi:type="dcterms:W3CDTF">2016-03-04T04:05:00Z</dcterms:created>
  <dcterms:modified xsi:type="dcterms:W3CDTF">2016-03-04T04:05:00Z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