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23" w:rsidRPr="008D44F9" w:rsidRDefault="00427800" w:rsidP="008D44F9">
      <w:pPr>
        <w:spacing w:before="5000"/>
        <w:rPr>
          <w:b/>
          <w:sz w:val="44"/>
          <w:szCs w:val="44"/>
        </w:rPr>
      </w:pPr>
      <w:bookmarkStart w:id="0" w:name="_Toc477029086"/>
      <w:bookmarkStart w:id="1" w:name="OLE_LINK5"/>
      <w:bookmarkStart w:id="2" w:name="OLE_LINK6"/>
      <w:r w:rsidRPr="008D44F9">
        <w:rPr>
          <w:b/>
          <w:sz w:val="44"/>
          <w:szCs w:val="44"/>
        </w:rPr>
        <w:t>Module Five</w:t>
      </w:r>
      <w:r w:rsidR="009A7495" w:rsidRPr="008D44F9">
        <w:rPr>
          <w:b/>
          <w:sz w:val="44"/>
          <w:szCs w:val="44"/>
        </w:rPr>
        <w:t xml:space="preserve">: </w:t>
      </w:r>
      <w:r w:rsidR="00854AF1" w:rsidRPr="008D44F9">
        <w:rPr>
          <w:b/>
          <w:sz w:val="44"/>
          <w:szCs w:val="44"/>
        </w:rPr>
        <w:t>Using a Values Based Approach</w:t>
      </w:r>
      <w:r w:rsidR="00452711" w:rsidRPr="008D44F9">
        <w:rPr>
          <w:b/>
          <w:sz w:val="44"/>
          <w:szCs w:val="44"/>
        </w:rPr>
        <w:t xml:space="preserve"> in Assessment Centres</w:t>
      </w:r>
      <w:bookmarkEnd w:id="0"/>
    </w:p>
    <w:bookmarkEnd w:id="1"/>
    <w:bookmarkEnd w:id="2"/>
    <w:p w:rsidR="00C82CEE" w:rsidRPr="00C82CEE" w:rsidRDefault="00CB1DC5" w:rsidP="00BD593E">
      <w:pPr>
        <w:pStyle w:val="Title"/>
      </w:pPr>
      <w:r w:rsidRPr="00C82CEE">
        <w:br w:type="page"/>
      </w:r>
    </w:p>
    <w:p w:rsidR="00C82CEE" w:rsidRDefault="00C82CEE" w:rsidP="00BD593E">
      <w:pPr>
        <w:pStyle w:val="Title"/>
      </w:pPr>
      <w:r w:rsidRPr="00C82CEE">
        <w:lastRenderedPageBreak/>
        <w:t>Contact details</w:t>
      </w:r>
    </w:p>
    <w:p w:rsidR="009A0939" w:rsidRPr="009A0939" w:rsidRDefault="009A0939" w:rsidP="009A0939"/>
    <w:p w:rsidR="00515EF3" w:rsidRDefault="00C82CEE" w:rsidP="009A0939">
      <w:pPr>
        <w:spacing w:line="276" w:lineRule="auto"/>
      </w:pPr>
      <w:r w:rsidRPr="00C82CEE">
        <w:t>Carol</w:t>
      </w:r>
      <w:r w:rsidRPr="00C82CEE">
        <w:rPr>
          <w:spacing w:val="-1"/>
        </w:rPr>
        <w:t>i</w:t>
      </w:r>
      <w:r w:rsidRPr="00C82CEE">
        <w:t>ne Alcorso</w:t>
      </w:r>
      <w:r w:rsidRPr="00C82CEE">
        <w:br/>
        <w:t>Natio</w:t>
      </w:r>
      <w:r w:rsidRPr="00C82CEE">
        <w:rPr>
          <w:spacing w:val="1"/>
        </w:rPr>
        <w:t>n</w:t>
      </w:r>
      <w:r w:rsidRPr="00C82CEE">
        <w:t xml:space="preserve">al </w:t>
      </w:r>
      <w:r w:rsidRPr="00C82CEE">
        <w:rPr>
          <w:spacing w:val="-1"/>
        </w:rPr>
        <w:t>M</w:t>
      </w:r>
      <w:r w:rsidRPr="00C82CEE">
        <w:rPr>
          <w:spacing w:val="-2"/>
        </w:rPr>
        <w:t>a</w:t>
      </w:r>
      <w:r w:rsidRPr="00C82CEE">
        <w:t>na</w:t>
      </w:r>
      <w:r w:rsidRPr="00C82CEE">
        <w:rPr>
          <w:spacing w:val="-2"/>
        </w:rPr>
        <w:t>g</w:t>
      </w:r>
      <w:r w:rsidRPr="00C82CEE">
        <w:t>er (</w:t>
      </w:r>
      <w:r w:rsidRPr="00C82CEE">
        <w:rPr>
          <w:spacing w:val="8"/>
        </w:rPr>
        <w:t>W</w:t>
      </w:r>
      <w:r w:rsidRPr="00C82CEE">
        <w:rPr>
          <w:spacing w:val="-4"/>
        </w:rPr>
        <w:t>o</w:t>
      </w:r>
      <w:r w:rsidRPr="00C82CEE">
        <w:t>rk</w:t>
      </w:r>
      <w:r w:rsidRPr="00C82CEE">
        <w:rPr>
          <w:spacing w:val="1"/>
        </w:rPr>
        <w:t>f</w:t>
      </w:r>
      <w:r w:rsidRPr="00C82CEE">
        <w:t>orce</w:t>
      </w:r>
      <w:r w:rsidRPr="00C82CEE">
        <w:rPr>
          <w:spacing w:val="-3"/>
        </w:rPr>
        <w:t xml:space="preserve"> </w:t>
      </w:r>
      <w:r w:rsidRPr="00C82CEE">
        <w:t>De</w:t>
      </w:r>
      <w:r w:rsidRPr="00C82CEE">
        <w:rPr>
          <w:spacing w:val="-3"/>
        </w:rPr>
        <w:t>v</w:t>
      </w:r>
      <w:r w:rsidRPr="00C82CEE">
        <w:t>elo</w:t>
      </w:r>
      <w:r w:rsidRPr="00C82CEE">
        <w:rPr>
          <w:spacing w:val="1"/>
        </w:rPr>
        <w:t>p</w:t>
      </w:r>
      <w:r w:rsidRPr="00C82CEE">
        <w:rPr>
          <w:spacing w:val="-1"/>
        </w:rPr>
        <w:t>m</w:t>
      </w:r>
      <w:r w:rsidRPr="00C82CEE">
        <w:t>ent)</w:t>
      </w:r>
    </w:p>
    <w:p w:rsidR="00C82CEE" w:rsidRPr="00C82CEE" w:rsidRDefault="00C82CEE" w:rsidP="009A0939">
      <w:pPr>
        <w:spacing w:line="276" w:lineRule="auto"/>
      </w:pPr>
      <w:r w:rsidRPr="00C82CEE">
        <w:t>Natio</w:t>
      </w:r>
      <w:r w:rsidRPr="00C82CEE">
        <w:rPr>
          <w:spacing w:val="1"/>
        </w:rPr>
        <w:t>n</w:t>
      </w:r>
      <w:r w:rsidRPr="00C82CEE">
        <w:t>al D</w:t>
      </w:r>
      <w:r w:rsidRPr="00C82CEE">
        <w:rPr>
          <w:spacing w:val="-1"/>
        </w:rPr>
        <w:t>i</w:t>
      </w:r>
      <w:r w:rsidRPr="00C82CEE">
        <w:t>s</w:t>
      </w:r>
      <w:r w:rsidRPr="00C82CEE">
        <w:rPr>
          <w:spacing w:val="-2"/>
        </w:rPr>
        <w:t>a</w:t>
      </w:r>
      <w:r w:rsidRPr="00C82CEE">
        <w:t>bi</w:t>
      </w:r>
      <w:r w:rsidRPr="00C82CEE">
        <w:rPr>
          <w:spacing w:val="-1"/>
        </w:rPr>
        <w:t>l</w:t>
      </w:r>
      <w:r w:rsidRPr="00C82CEE">
        <w:t>ity</w:t>
      </w:r>
      <w:r w:rsidRPr="00C82CEE">
        <w:rPr>
          <w:spacing w:val="-3"/>
        </w:rPr>
        <w:t xml:space="preserve"> </w:t>
      </w:r>
      <w:r w:rsidRPr="00C82CEE">
        <w:t>Ser</w:t>
      </w:r>
      <w:r w:rsidRPr="00C82CEE">
        <w:rPr>
          <w:spacing w:val="-4"/>
        </w:rPr>
        <w:t>v</w:t>
      </w:r>
      <w:r w:rsidRPr="00C82CEE">
        <w:t>ices</w:t>
      </w:r>
    </w:p>
    <w:p w:rsidR="009A0939" w:rsidRDefault="009A0939" w:rsidP="009A0939">
      <w:pPr>
        <w:spacing w:line="276" w:lineRule="auto"/>
        <w:rPr>
          <w:shd w:val="clear" w:color="auto" w:fill="FFFFFF"/>
        </w:rPr>
      </w:pPr>
    </w:p>
    <w:p w:rsidR="00C82CEE" w:rsidRDefault="00C82CEE" w:rsidP="009A0939">
      <w:pPr>
        <w:spacing w:line="276" w:lineRule="auto"/>
        <w:rPr>
          <w:shd w:val="clear" w:color="auto" w:fill="FFFFFF"/>
        </w:rPr>
      </w:pPr>
      <w:r w:rsidRPr="00C82CEE">
        <w:rPr>
          <w:shd w:val="clear" w:color="auto" w:fill="FFFFFF"/>
        </w:rPr>
        <w:t>Level 19, 66 Goulburn Street</w:t>
      </w:r>
      <w:r w:rsidRPr="00C82CEE">
        <w:br/>
      </w:r>
      <w:r w:rsidRPr="00C82CEE">
        <w:rPr>
          <w:shd w:val="clear" w:color="auto" w:fill="FFFFFF"/>
        </w:rPr>
        <w:t>SYDNEY NSW 2000</w:t>
      </w:r>
    </w:p>
    <w:p w:rsidR="00515EF3" w:rsidRPr="00C82CEE" w:rsidRDefault="00515EF3" w:rsidP="009A0939">
      <w:pPr>
        <w:spacing w:line="276" w:lineRule="auto"/>
        <w:rPr>
          <w:shd w:val="clear" w:color="auto" w:fill="FFFFFF"/>
        </w:rPr>
      </w:pPr>
    </w:p>
    <w:p w:rsidR="00BD593E" w:rsidRDefault="00C82CEE" w:rsidP="009A0939">
      <w:pPr>
        <w:tabs>
          <w:tab w:val="left" w:pos="1260"/>
        </w:tabs>
        <w:spacing w:line="276" w:lineRule="auto"/>
      </w:pPr>
      <w:r w:rsidRPr="00C82CEE">
        <w:t>Pho</w:t>
      </w:r>
      <w:r w:rsidRPr="00C82CEE">
        <w:rPr>
          <w:spacing w:val="-2"/>
        </w:rPr>
        <w:t>n</w:t>
      </w:r>
      <w:r w:rsidR="009A0939">
        <w:t>e:</w:t>
      </w:r>
      <w:r w:rsidR="009A0939">
        <w:tab/>
      </w:r>
      <w:r w:rsidRPr="00C82CEE">
        <w:t xml:space="preserve">02 </w:t>
      </w:r>
      <w:r w:rsidRPr="00C82CEE">
        <w:rPr>
          <w:spacing w:val="-1"/>
        </w:rPr>
        <w:t>9</w:t>
      </w:r>
      <w:r w:rsidRPr="00C82CEE">
        <w:t>256</w:t>
      </w:r>
      <w:r w:rsidRPr="00C82CEE">
        <w:rPr>
          <w:spacing w:val="-2"/>
        </w:rPr>
        <w:t xml:space="preserve"> </w:t>
      </w:r>
      <w:r w:rsidRPr="00C82CEE">
        <w:rPr>
          <w:spacing w:val="1"/>
        </w:rPr>
        <w:t>3</w:t>
      </w:r>
      <w:r w:rsidRPr="00C82CEE">
        <w:rPr>
          <w:spacing w:val="-2"/>
        </w:rPr>
        <w:t>1</w:t>
      </w:r>
      <w:r w:rsidRPr="00C82CEE">
        <w:t>11</w:t>
      </w:r>
    </w:p>
    <w:p w:rsidR="00C82CEE" w:rsidRPr="00BD593E" w:rsidRDefault="00C82CEE" w:rsidP="009A0939">
      <w:pPr>
        <w:tabs>
          <w:tab w:val="left" w:pos="1260"/>
        </w:tabs>
        <w:spacing w:line="276" w:lineRule="auto"/>
        <w:rPr>
          <w:rStyle w:val="Hyperlink"/>
          <w:color w:val="000000" w:themeColor="text1"/>
          <w:u w:val="none"/>
        </w:rPr>
      </w:pPr>
      <w:r w:rsidRPr="00C82CEE">
        <w:t>E</w:t>
      </w:r>
      <w:r w:rsidRPr="00C82CEE">
        <w:rPr>
          <w:spacing w:val="1"/>
        </w:rPr>
        <w:t>m</w:t>
      </w:r>
      <w:r w:rsidRPr="00C82CEE">
        <w:t>ai</w:t>
      </w:r>
      <w:r w:rsidRPr="00C82CEE">
        <w:rPr>
          <w:spacing w:val="-1"/>
        </w:rPr>
        <w:t>l</w:t>
      </w:r>
      <w:r w:rsidRPr="00C82CEE">
        <w:t>:</w:t>
      </w:r>
      <w:r w:rsidRPr="00C82CEE">
        <w:tab/>
      </w:r>
      <w:hyperlink r:id="rId8" w:history="1">
        <w:r w:rsidRPr="00C82CEE">
          <w:rPr>
            <w:rStyle w:val="Hyperlink"/>
            <w:u w:color="0000FF"/>
          </w:rPr>
          <w:t>carol</w:t>
        </w:r>
        <w:r w:rsidRPr="00C82CEE">
          <w:rPr>
            <w:rStyle w:val="Hyperlink"/>
            <w:spacing w:val="-1"/>
            <w:u w:color="0000FF"/>
          </w:rPr>
          <w:t>i</w:t>
        </w:r>
        <w:r w:rsidRPr="00C82CEE">
          <w:rPr>
            <w:rStyle w:val="Hyperlink"/>
            <w:u w:color="0000FF"/>
          </w:rPr>
          <w:t>ne.</w:t>
        </w:r>
        <w:r w:rsidRPr="00C82CEE">
          <w:rPr>
            <w:rStyle w:val="Hyperlink"/>
            <w:spacing w:val="1"/>
            <w:u w:color="0000FF"/>
          </w:rPr>
          <w:t>a</w:t>
        </w:r>
        <w:r w:rsidRPr="00C82CEE">
          <w:rPr>
            <w:rStyle w:val="Hyperlink"/>
            <w:u w:color="0000FF"/>
          </w:rPr>
          <w:t>l</w:t>
        </w:r>
        <w:r w:rsidRPr="00C82CEE">
          <w:rPr>
            <w:rStyle w:val="Hyperlink"/>
            <w:spacing w:val="-3"/>
            <w:u w:color="0000FF"/>
          </w:rPr>
          <w:t>c</w:t>
        </w:r>
        <w:r w:rsidRPr="00C82CEE">
          <w:rPr>
            <w:rStyle w:val="Hyperlink"/>
            <w:u w:color="0000FF"/>
          </w:rPr>
          <w:t>orso</w:t>
        </w:r>
        <w:r w:rsidRPr="00C82CEE">
          <w:rPr>
            <w:rStyle w:val="Hyperlink"/>
            <w:spacing w:val="1"/>
            <w:u w:color="0000FF"/>
          </w:rPr>
          <w:t>@</w:t>
        </w:r>
        <w:r w:rsidRPr="00C82CEE">
          <w:rPr>
            <w:rStyle w:val="Hyperlink"/>
            <w:u w:color="0000FF"/>
          </w:rPr>
          <w:t>nds</w:t>
        </w:r>
        <w:r w:rsidRPr="00C82CEE">
          <w:rPr>
            <w:rStyle w:val="Hyperlink"/>
            <w:spacing w:val="-2"/>
            <w:u w:color="0000FF"/>
          </w:rPr>
          <w:t>.</w:t>
        </w:r>
        <w:r w:rsidRPr="00C82CEE">
          <w:rPr>
            <w:rStyle w:val="Hyperlink"/>
            <w:u w:color="0000FF"/>
          </w:rPr>
          <w:t>or</w:t>
        </w:r>
        <w:r w:rsidRPr="00C82CEE">
          <w:rPr>
            <w:rStyle w:val="Hyperlink"/>
            <w:spacing w:val="-3"/>
            <w:u w:color="0000FF"/>
          </w:rPr>
          <w:t>g</w:t>
        </w:r>
        <w:r w:rsidRPr="00C82CEE">
          <w:rPr>
            <w:rStyle w:val="Hyperlink"/>
            <w:u w:color="0000FF"/>
          </w:rPr>
          <w:t>.</w:t>
        </w:r>
        <w:r w:rsidRPr="00C82CEE">
          <w:rPr>
            <w:rStyle w:val="Hyperlink"/>
            <w:spacing w:val="1"/>
            <w:u w:color="0000FF"/>
          </w:rPr>
          <w:t>a</w:t>
        </w:r>
        <w:r w:rsidRPr="00C82CEE">
          <w:rPr>
            <w:rStyle w:val="Hyperlink"/>
            <w:u w:color="0000FF"/>
          </w:rPr>
          <w:t>u</w:t>
        </w:r>
      </w:hyperlink>
    </w:p>
    <w:p w:rsidR="00C82CEE" w:rsidRPr="00C82CEE" w:rsidRDefault="00C82CEE" w:rsidP="009A0939">
      <w:pPr>
        <w:pStyle w:val="ColParaSites"/>
        <w:spacing w:line="276" w:lineRule="auto"/>
      </w:pPr>
      <w:r w:rsidRPr="00C82CEE">
        <w:t xml:space="preserve">The Values Based Recruitment Toolkit was developed </w:t>
      </w:r>
      <w:r w:rsidR="00BD593E">
        <w:t xml:space="preserve">as part of </w:t>
      </w:r>
      <w:r w:rsidRPr="00C82CEE">
        <w:t xml:space="preserve">the Disability Workforce Innovation Network (DWIN), a project implemented with the assistance of funding provided by </w:t>
      </w:r>
      <w:r w:rsidR="00BD593E">
        <w:t>the Australian Government, and with funding from the</w:t>
      </w:r>
      <w:r w:rsidRPr="00C82CEE">
        <w:t xml:space="preserve"> Disability Services Commission of Western Australia. NDS gratefully acknowledges both funding bodies.</w:t>
      </w:r>
    </w:p>
    <w:p w:rsidR="00C82CEE" w:rsidRPr="00C82CEE" w:rsidRDefault="00C82CEE" w:rsidP="009A0939">
      <w:pPr>
        <w:pStyle w:val="ColParaSites"/>
        <w:spacing w:line="276" w:lineRule="auto"/>
      </w:pPr>
      <w:r w:rsidRPr="00C82CEE">
        <w:t>©</w:t>
      </w:r>
      <w:r w:rsidRPr="00C82CEE">
        <w:rPr>
          <w:spacing w:val="-4"/>
        </w:rPr>
        <w:t xml:space="preserve"> </w:t>
      </w:r>
      <w:r w:rsidRPr="00C82CEE">
        <w:t>This p</w:t>
      </w:r>
      <w:r w:rsidRPr="00C82CEE">
        <w:rPr>
          <w:spacing w:val="-2"/>
        </w:rPr>
        <w:t>u</w:t>
      </w:r>
      <w:r w:rsidRPr="00C82CEE">
        <w:t>bl</w:t>
      </w:r>
      <w:r w:rsidRPr="00C82CEE">
        <w:rPr>
          <w:spacing w:val="-1"/>
        </w:rPr>
        <w:t>i</w:t>
      </w:r>
      <w:r w:rsidRPr="00C82CEE">
        <w:t>cation</w:t>
      </w:r>
      <w:r w:rsidRPr="00C82CEE">
        <w:rPr>
          <w:spacing w:val="-2"/>
        </w:rPr>
        <w:t xml:space="preserve"> </w:t>
      </w:r>
      <w:r w:rsidRPr="00C82CEE">
        <w:t xml:space="preserve">is </w:t>
      </w:r>
      <w:r w:rsidRPr="00C82CEE">
        <w:rPr>
          <w:spacing w:val="-2"/>
        </w:rPr>
        <w:t>c</w:t>
      </w:r>
      <w:r w:rsidRPr="00C82CEE">
        <w:t>op</w:t>
      </w:r>
      <w:r w:rsidRPr="00C82CEE">
        <w:rPr>
          <w:spacing w:val="-3"/>
        </w:rPr>
        <w:t>y</w:t>
      </w:r>
      <w:r w:rsidRPr="00C82CEE">
        <w:t>r</w:t>
      </w:r>
      <w:r w:rsidRPr="00C82CEE">
        <w:rPr>
          <w:spacing w:val="-2"/>
        </w:rPr>
        <w:t>ig</w:t>
      </w:r>
      <w:r w:rsidRPr="00C82CEE">
        <w:t>ht.</w:t>
      </w:r>
      <w:r w:rsidRPr="00C82CEE">
        <w:br/>
        <w:t>All</w:t>
      </w:r>
      <w:r w:rsidRPr="00C82CEE">
        <w:rPr>
          <w:spacing w:val="-1"/>
        </w:rPr>
        <w:t xml:space="preserve"> </w:t>
      </w:r>
      <w:r w:rsidRPr="00C82CEE">
        <w:t>r</w:t>
      </w:r>
      <w:r w:rsidRPr="00C82CEE">
        <w:rPr>
          <w:spacing w:val="-1"/>
        </w:rPr>
        <w:t>i</w:t>
      </w:r>
      <w:r w:rsidRPr="00C82CEE">
        <w:rPr>
          <w:spacing w:val="-2"/>
        </w:rPr>
        <w:t>g</w:t>
      </w:r>
      <w:r w:rsidRPr="00C82CEE">
        <w:t>hts reser</w:t>
      </w:r>
      <w:r w:rsidRPr="00C82CEE">
        <w:rPr>
          <w:spacing w:val="-4"/>
        </w:rPr>
        <w:t>v</w:t>
      </w:r>
      <w:r w:rsidRPr="00C82CEE">
        <w:t>ed. E</w:t>
      </w:r>
      <w:r w:rsidRPr="00C82CEE">
        <w:rPr>
          <w:spacing w:val="-3"/>
        </w:rPr>
        <w:t>x</w:t>
      </w:r>
      <w:r w:rsidRPr="00C82CEE">
        <w:rPr>
          <w:spacing w:val="2"/>
        </w:rPr>
        <w:t>c</w:t>
      </w:r>
      <w:r w:rsidRPr="00C82CEE">
        <w:t>ept</w:t>
      </w:r>
      <w:r w:rsidRPr="00C82CEE">
        <w:rPr>
          <w:spacing w:val="-2"/>
        </w:rPr>
        <w:t xml:space="preserve"> </w:t>
      </w:r>
      <w:r w:rsidRPr="00C82CEE">
        <w:t xml:space="preserve">as </w:t>
      </w:r>
      <w:r w:rsidRPr="00C82CEE">
        <w:rPr>
          <w:spacing w:val="1"/>
        </w:rPr>
        <w:t>p</w:t>
      </w:r>
      <w:r w:rsidRPr="00C82CEE">
        <w:t>r</w:t>
      </w:r>
      <w:r w:rsidRPr="00C82CEE">
        <w:rPr>
          <w:spacing w:val="3"/>
        </w:rPr>
        <w:t>o</w:t>
      </w:r>
      <w:r w:rsidRPr="00C82CEE">
        <w:rPr>
          <w:spacing w:val="-3"/>
        </w:rPr>
        <w:t>v</w:t>
      </w:r>
      <w:r w:rsidRPr="00C82CEE">
        <w:t>id</w:t>
      </w:r>
      <w:r w:rsidRPr="00C82CEE">
        <w:rPr>
          <w:spacing w:val="1"/>
        </w:rPr>
        <w:t>e</w:t>
      </w:r>
      <w:r w:rsidRPr="00C82CEE">
        <w:t xml:space="preserve">d </w:t>
      </w:r>
      <w:r w:rsidRPr="00C82CEE">
        <w:rPr>
          <w:spacing w:val="-3"/>
        </w:rPr>
        <w:t>i</w:t>
      </w:r>
      <w:r w:rsidRPr="00C82CEE">
        <w:t>n t</w:t>
      </w:r>
      <w:r w:rsidRPr="00C82CEE">
        <w:rPr>
          <w:spacing w:val="-2"/>
        </w:rPr>
        <w:t>h</w:t>
      </w:r>
      <w:r w:rsidRPr="00C82CEE">
        <w:t>e</w:t>
      </w:r>
      <w:r w:rsidRPr="00C82CEE">
        <w:rPr>
          <w:spacing w:val="-2"/>
        </w:rPr>
        <w:t xml:space="preserve"> </w:t>
      </w:r>
      <w:r w:rsidRPr="00C82CEE">
        <w:t>Co</w:t>
      </w:r>
      <w:r w:rsidRPr="00C82CEE">
        <w:rPr>
          <w:spacing w:val="1"/>
        </w:rPr>
        <w:t>p</w:t>
      </w:r>
      <w:r w:rsidRPr="00C82CEE">
        <w:rPr>
          <w:spacing w:val="-3"/>
        </w:rPr>
        <w:t>y</w:t>
      </w:r>
      <w:r w:rsidRPr="00C82CEE">
        <w:t>ri</w:t>
      </w:r>
      <w:r w:rsidRPr="00C82CEE">
        <w:rPr>
          <w:spacing w:val="-2"/>
        </w:rPr>
        <w:t>g</w:t>
      </w:r>
      <w:r w:rsidRPr="00C82CEE">
        <w:t xml:space="preserve">ht Act </w:t>
      </w:r>
      <w:r w:rsidRPr="00C82CEE">
        <w:rPr>
          <w:spacing w:val="-2"/>
        </w:rPr>
        <w:t>1</w:t>
      </w:r>
      <w:r w:rsidRPr="00C82CEE">
        <w:t>968 (</w:t>
      </w:r>
      <w:r w:rsidRPr="00C82CEE">
        <w:rPr>
          <w:spacing w:val="-2"/>
        </w:rPr>
        <w:t>C</w:t>
      </w:r>
      <w:r w:rsidRPr="00C82CEE">
        <w:t>o</w:t>
      </w:r>
      <w:r w:rsidRPr="00C82CEE">
        <w:rPr>
          <w:spacing w:val="1"/>
        </w:rPr>
        <w:t>m</w:t>
      </w:r>
      <w:r w:rsidRPr="00C82CEE">
        <w:rPr>
          <w:spacing w:val="-1"/>
        </w:rPr>
        <w:t>m</w:t>
      </w:r>
      <w:r w:rsidRPr="00C82CEE">
        <w:t>on</w:t>
      </w:r>
      <w:r w:rsidRPr="00C82CEE">
        <w:rPr>
          <w:spacing w:val="-3"/>
        </w:rPr>
        <w:t>w</w:t>
      </w:r>
      <w:r w:rsidRPr="00C82CEE">
        <w:t xml:space="preserve">ealth), </w:t>
      </w:r>
      <w:r w:rsidRPr="00C82CEE">
        <w:rPr>
          <w:spacing w:val="-2"/>
        </w:rPr>
        <w:t>n</w:t>
      </w:r>
      <w:r w:rsidRPr="00C82CEE">
        <w:t xml:space="preserve">o </w:t>
      </w:r>
      <w:r w:rsidRPr="00C82CEE">
        <w:rPr>
          <w:spacing w:val="-1"/>
        </w:rPr>
        <w:t>u</w:t>
      </w:r>
      <w:r w:rsidRPr="00C82CEE">
        <w:t xml:space="preserve">se </w:t>
      </w:r>
      <w:r w:rsidRPr="00C82CEE">
        <w:rPr>
          <w:spacing w:val="-1"/>
        </w:rPr>
        <w:t>o</w:t>
      </w:r>
      <w:r w:rsidRPr="00C82CEE">
        <w:t>f t</w:t>
      </w:r>
      <w:r w:rsidRPr="00C82CEE">
        <w:rPr>
          <w:spacing w:val="1"/>
        </w:rPr>
        <w:t>h</w:t>
      </w:r>
      <w:r w:rsidRPr="00C82CEE">
        <w:t xml:space="preserve">is </w:t>
      </w:r>
      <w:r w:rsidRPr="00C82CEE">
        <w:rPr>
          <w:spacing w:val="-3"/>
        </w:rPr>
        <w:t>w</w:t>
      </w:r>
      <w:r w:rsidRPr="00C82CEE">
        <w:t xml:space="preserve">ork, </w:t>
      </w:r>
      <w:r w:rsidRPr="00C82CEE">
        <w:rPr>
          <w:spacing w:val="-3"/>
        </w:rPr>
        <w:t>w</w:t>
      </w:r>
      <w:r w:rsidRPr="00C82CEE">
        <w:t xml:space="preserve">hich is </w:t>
      </w:r>
      <w:r w:rsidRPr="00C82CEE">
        <w:rPr>
          <w:spacing w:val="-3"/>
        </w:rPr>
        <w:t>w</w:t>
      </w:r>
      <w:r w:rsidRPr="00C82CEE">
        <w:t>ithin t</w:t>
      </w:r>
      <w:r w:rsidRPr="00C82CEE">
        <w:rPr>
          <w:spacing w:val="1"/>
        </w:rPr>
        <w:t>h</w:t>
      </w:r>
      <w:r w:rsidRPr="00C82CEE">
        <w:t xml:space="preserve">e </w:t>
      </w:r>
      <w:r w:rsidRPr="00C82CEE">
        <w:rPr>
          <w:spacing w:val="1"/>
        </w:rPr>
        <w:t>e</w:t>
      </w:r>
      <w:r w:rsidRPr="00C82CEE">
        <w:rPr>
          <w:spacing w:val="-3"/>
        </w:rPr>
        <w:t>x</w:t>
      </w:r>
      <w:r w:rsidRPr="00C82CEE">
        <w:t>clusi</w:t>
      </w:r>
      <w:r w:rsidRPr="00C82CEE">
        <w:rPr>
          <w:spacing w:val="-3"/>
        </w:rPr>
        <w:t>v</w:t>
      </w:r>
      <w:r w:rsidRPr="00C82CEE">
        <w:t>e r</w:t>
      </w:r>
      <w:r w:rsidRPr="00C82CEE">
        <w:rPr>
          <w:spacing w:val="1"/>
        </w:rPr>
        <w:t>i</w:t>
      </w:r>
      <w:r w:rsidRPr="00C82CEE">
        <w:rPr>
          <w:spacing w:val="-2"/>
        </w:rPr>
        <w:t>g</w:t>
      </w:r>
      <w:r w:rsidRPr="00C82CEE">
        <w:t xml:space="preserve">ht </w:t>
      </w:r>
      <w:r w:rsidRPr="00C82CEE">
        <w:rPr>
          <w:spacing w:val="-2"/>
        </w:rPr>
        <w:t>o</w:t>
      </w:r>
      <w:r w:rsidRPr="00C82CEE">
        <w:t>f</w:t>
      </w:r>
      <w:r w:rsidRPr="00C82CEE">
        <w:rPr>
          <w:spacing w:val="2"/>
        </w:rPr>
        <w:t xml:space="preserve"> </w:t>
      </w:r>
      <w:r w:rsidRPr="00C82CEE">
        <w:rPr>
          <w:spacing w:val="-2"/>
        </w:rPr>
        <w:t>t</w:t>
      </w:r>
      <w:r w:rsidRPr="00C82CEE">
        <w:t>he cop</w:t>
      </w:r>
      <w:r w:rsidRPr="00C82CEE">
        <w:rPr>
          <w:spacing w:val="-3"/>
        </w:rPr>
        <w:t>y</w:t>
      </w:r>
      <w:r w:rsidRPr="00C82CEE">
        <w:t>r</w:t>
      </w:r>
      <w:r w:rsidRPr="00C82CEE">
        <w:rPr>
          <w:spacing w:val="-2"/>
        </w:rPr>
        <w:t>ig</w:t>
      </w:r>
      <w:r w:rsidRPr="00C82CEE">
        <w:t>ht o</w:t>
      </w:r>
      <w:r w:rsidRPr="00C82CEE">
        <w:rPr>
          <w:spacing w:val="-3"/>
        </w:rPr>
        <w:t>w</w:t>
      </w:r>
      <w:r w:rsidRPr="00C82CEE">
        <w:t xml:space="preserve">ner, </w:t>
      </w:r>
      <w:r w:rsidRPr="00C82CEE">
        <w:rPr>
          <w:spacing w:val="1"/>
        </w:rPr>
        <w:t>m</w:t>
      </w:r>
      <w:r w:rsidRPr="00C82CEE">
        <w:t>ay</w:t>
      </w:r>
      <w:r w:rsidRPr="00C82CEE">
        <w:rPr>
          <w:spacing w:val="-3"/>
        </w:rPr>
        <w:t xml:space="preserve"> </w:t>
      </w:r>
      <w:r w:rsidRPr="00C82CEE">
        <w:rPr>
          <w:spacing w:val="1"/>
        </w:rPr>
        <w:t>b</w:t>
      </w:r>
      <w:r w:rsidRPr="00C82CEE">
        <w:t>e</w:t>
      </w:r>
      <w:r w:rsidRPr="00C82CEE">
        <w:rPr>
          <w:spacing w:val="-2"/>
        </w:rPr>
        <w:t xml:space="preserve"> </w:t>
      </w:r>
      <w:r w:rsidRPr="00C82CEE">
        <w:rPr>
          <w:spacing w:val="1"/>
        </w:rPr>
        <w:t>m</w:t>
      </w:r>
      <w:r w:rsidRPr="00C82CEE">
        <w:t>a</w:t>
      </w:r>
      <w:r w:rsidRPr="00C82CEE">
        <w:rPr>
          <w:spacing w:val="-2"/>
        </w:rPr>
        <w:t>d</w:t>
      </w:r>
      <w:r w:rsidRPr="00C82CEE">
        <w:t>e.</w:t>
      </w:r>
    </w:p>
    <w:p w:rsidR="00C82CEE" w:rsidRPr="00C82CEE" w:rsidRDefault="00C82CEE" w:rsidP="00BD593E"/>
    <w:p w:rsidR="00C82CEE" w:rsidRPr="00C82CEE" w:rsidRDefault="00C82CEE" w:rsidP="00BD593E">
      <w:pPr>
        <w:sectPr w:rsidR="00C82CEE" w:rsidRPr="00C82CEE" w:rsidSect="00952123">
          <w:footerReference w:type="default" r:id="rId9"/>
          <w:endnotePr>
            <w:numFmt w:val="decimal"/>
          </w:endnotePr>
          <w:pgSz w:w="11907" w:h="16840" w:code="9"/>
          <w:pgMar w:top="1582" w:right="1701" w:bottom="278" w:left="1599" w:header="720" w:footer="720" w:gutter="0"/>
          <w:cols w:space="720"/>
          <w:titlePg/>
          <w:docGrid w:linePitch="299"/>
        </w:sectPr>
      </w:pPr>
    </w:p>
    <w:sdt>
      <w:sdtPr>
        <w:rPr>
          <w:rFonts w:eastAsiaTheme="minorHAnsi"/>
          <w:b/>
          <w:color w:val="000000" w:themeColor="text1"/>
          <w:szCs w:val="22"/>
          <w:lang w:val="en-AU" w:eastAsia="en-US"/>
        </w:rPr>
        <w:id w:val="-1134791240"/>
        <w:docPartObj>
          <w:docPartGallery w:val="Table of Contents"/>
          <w:docPartUnique/>
        </w:docPartObj>
      </w:sdtPr>
      <w:sdtEndPr>
        <w:rPr>
          <w:rFonts w:eastAsiaTheme="majorEastAsia"/>
          <w:b w:val="0"/>
          <w:noProof/>
          <w:color w:val="auto"/>
          <w:szCs w:val="24"/>
          <w:lang w:val="en-US" w:eastAsia="ja-JP"/>
        </w:rPr>
      </w:sdtEndPr>
      <w:sdtContent>
        <w:p w:rsidR="00452711" w:rsidRDefault="00452711" w:rsidP="00BD593E">
          <w:pPr>
            <w:rPr>
              <w:sz w:val="28"/>
            </w:rPr>
          </w:pPr>
          <w:r w:rsidRPr="009A0939">
            <w:rPr>
              <w:sz w:val="28"/>
            </w:rPr>
            <w:t>Contents</w:t>
          </w:r>
        </w:p>
        <w:p w:rsidR="00A3750C" w:rsidRPr="009A0939" w:rsidRDefault="00A3750C" w:rsidP="00BD593E">
          <w:pPr>
            <w:rPr>
              <w:b/>
              <w:sz w:val="28"/>
            </w:rPr>
          </w:pPr>
        </w:p>
        <w:p w:rsidR="00A3750C" w:rsidRDefault="00A3750C"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r>
            <w:fldChar w:fldCharType="begin"/>
          </w:r>
          <w:r>
            <w:instrText xml:space="preserve"> TOC \o "1-2" \h \z \u </w:instrText>
          </w:r>
          <w:r>
            <w:fldChar w:fldCharType="separate"/>
          </w:r>
          <w:hyperlink w:anchor="_Toc480532875" w:history="1">
            <w:r w:rsidRPr="00ED5EA0">
              <w:rPr>
                <w:rStyle w:val="Hyperlink"/>
                <w:noProof/>
              </w:rPr>
              <w:t>Introduction</w:t>
            </w:r>
            <w:r w:rsidR="00FF5D5A">
              <w:rPr>
                <w:rStyle w:val="Hyperlink"/>
                <w:noProof/>
              </w:rPr>
              <w:tab/>
            </w:r>
            <w:r>
              <w:rPr>
                <w:noProof/>
                <w:webHidden/>
              </w:rPr>
              <w:fldChar w:fldCharType="begin"/>
            </w:r>
            <w:r>
              <w:rPr>
                <w:noProof/>
                <w:webHidden/>
              </w:rPr>
              <w:instrText xml:space="preserve"> PAGEREF _Toc480532875 \h </w:instrText>
            </w:r>
            <w:r>
              <w:rPr>
                <w:noProof/>
                <w:webHidden/>
              </w:rPr>
            </w:r>
            <w:r>
              <w:rPr>
                <w:noProof/>
                <w:webHidden/>
              </w:rPr>
              <w:fldChar w:fldCharType="separate"/>
            </w:r>
            <w:r>
              <w:rPr>
                <w:noProof/>
                <w:webHidden/>
              </w:rPr>
              <w:t>4</w:t>
            </w:r>
            <w:r>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76" w:history="1">
            <w:r w:rsidR="00A3750C" w:rsidRPr="00ED5EA0">
              <w:rPr>
                <w:rStyle w:val="Hyperlink"/>
                <w:noProof/>
              </w:rPr>
              <w:t>Pre-assessment centre planning</w:t>
            </w:r>
            <w:r w:rsidR="00A3750C">
              <w:rPr>
                <w:noProof/>
                <w:webHidden/>
              </w:rPr>
              <w:tab/>
            </w:r>
            <w:r w:rsidR="00A3750C">
              <w:rPr>
                <w:noProof/>
                <w:webHidden/>
              </w:rPr>
              <w:fldChar w:fldCharType="begin"/>
            </w:r>
            <w:r w:rsidR="00A3750C">
              <w:rPr>
                <w:noProof/>
                <w:webHidden/>
              </w:rPr>
              <w:instrText xml:space="preserve"> PAGEREF _Toc480532876 \h </w:instrText>
            </w:r>
            <w:r w:rsidR="00A3750C">
              <w:rPr>
                <w:noProof/>
                <w:webHidden/>
              </w:rPr>
            </w:r>
            <w:r w:rsidR="00A3750C">
              <w:rPr>
                <w:noProof/>
                <w:webHidden/>
              </w:rPr>
              <w:fldChar w:fldCharType="separate"/>
            </w:r>
            <w:r w:rsidR="00A3750C">
              <w:rPr>
                <w:noProof/>
                <w:webHidden/>
              </w:rPr>
              <w:t>5</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77" w:history="1">
            <w:r w:rsidR="00A3750C" w:rsidRPr="00ED5EA0">
              <w:rPr>
                <w:rStyle w:val="Hyperlink"/>
                <w:noProof/>
              </w:rPr>
              <w:t>Assessment centre exercises</w:t>
            </w:r>
            <w:r w:rsidR="00A3750C">
              <w:rPr>
                <w:noProof/>
                <w:webHidden/>
              </w:rPr>
              <w:tab/>
            </w:r>
            <w:r w:rsidR="00A3750C">
              <w:rPr>
                <w:noProof/>
                <w:webHidden/>
              </w:rPr>
              <w:fldChar w:fldCharType="begin"/>
            </w:r>
            <w:r w:rsidR="00A3750C">
              <w:rPr>
                <w:noProof/>
                <w:webHidden/>
              </w:rPr>
              <w:instrText xml:space="preserve"> PAGEREF _Toc480532877 \h </w:instrText>
            </w:r>
            <w:r w:rsidR="00A3750C">
              <w:rPr>
                <w:noProof/>
                <w:webHidden/>
              </w:rPr>
            </w:r>
            <w:r w:rsidR="00A3750C">
              <w:rPr>
                <w:noProof/>
                <w:webHidden/>
              </w:rPr>
              <w:fldChar w:fldCharType="separate"/>
            </w:r>
            <w:r w:rsidR="00A3750C">
              <w:rPr>
                <w:noProof/>
                <w:webHidden/>
              </w:rPr>
              <w:t>6</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78" w:history="1">
            <w:r w:rsidR="00A3750C" w:rsidRPr="00ED5EA0">
              <w:rPr>
                <w:rStyle w:val="Hyperlink"/>
                <w:noProof/>
              </w:rPr>
              <w:t>Venue</w:t>
            </w:r>
            <w:r w:rsidR="00A3750C">
              <w:rPr>
                <w:noProof/>
                <w:webHidden/>
              </w:rPr>
              <w:tab/>
            </w:r>
            <w:r w:rsidR="00A3750C">
              <w:rPr>
                <w:noProof/>
                <w:webHidden/>
              </w:rPr>
              <w:fldChar w:fldCharType="begin"/>
            </w:r>
            <w:r w:rsidR="00A3750C">
              <w:rPr>
                <w:noProof/>
                <w:webHidden/>
              </w:rPr>
              <w:instrText xml:space="preserve"> PAGEREF _Toc480532878 \h </w:instrText>
            </w:r>
            <w:r w:rsidR="00A3750C">
              <w:rPr>
                <w:noProof/>
                <w:webHidden/>
              </w:rPr>
            </w:r>
            <w:r w:rsidR="00A3750C">
              <w:rPr>
                <w:noProof/>
                <w:webHidden/>
              </w:rPr>
              <w:fldChar w:fldCharType="separate"/>
            </w:r>
            <w:r w:rsidR="00A3750C">
              <w:rPr>
                <w:noProof/>
                <w:webHidden/>
              </w:rPr>
              <w:t>6</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79" w:history="1">
            <w:r w:rsidR="00A3750C" w:rsidRPr="00ED5EA0">
              <w:rPr>
                <w:rStyle w:val="Hyperlink"/>
                <w:noProof/>
              </w:rPr>
              <w:t>Personnel involved</w:t>
            </w:r>
            <w:r w:rsidR="00A3750C">
              <w:rPr>
                <w:noProof/>
                <w:webHidden/>
              </w:rPr>
              <w:tab/>
            </w:r>
            <w:r w:rsidR="00A3750C">
              <w:rPr>
                <w:noProof/>
                <w:webHidden/>
              </w:rPr>
              <w:fldChar w:fldCharType="begin"/>
            </w:r>
            <w:r w:rsidR="00A3750C">
              <w:rPr>
                <w:noProof/>
                <w:webHidden/>
              </w:rPr>
              <w:instrText xml:space="preserve"> PAGEREF _Toc480532879 \h </w:instrText>
            </w:r>
            <w:r w:rsidR="00A3750C">
              <w:rPr>
                <w:noProof/>
                <w:webHidden/>
              </w:rPr>
            </w:r>
            <w:r w:rsidR="00A3750C">
              <w:rPr>
                <w:noProof/>
                <w:webHidden/>
              </w:rPr>
              <w:fldChar w:fldCharType="separate"/>
            </w:r>
            <w:r w:rsidR="00A3750C">
              <w:rPr>
                <w:noProof/>
                <w:webHidden/>
              </w:rPr>
              <w:t>7</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0" w:history="1">
            <w:r w:rsidR="00A3750C" w:rsidRPr="00ED5EA0">
              <w:rPr>
                <w:rStyle w:val="Hyperlink"/>
                <w:noProof/>
              </w:rPr>
              <w:t>Assessor training</w:t>
            </w:r>
            <w:r w:rsidR="00A3750C">
              <w:rPr>
                <w:noProof/>
                <w:webHidden/>
              </w:rPr>
              <w:tab/>
            </w:r>
            <w:r w:rsidR="00A3750C">
              <w:rPr>
                <w:noProof/>
                <w:webHidden/>
              </w:rPr>
              <w:fldChar w:fldCharType="begin"/>
            </w:r>
            <w:r w:rsidR="00A3750C">
              <w:rPr>
                <w:noProof/>
                <w:webHidden/>
              </w:rPr>
              <w:instrText xml:space="preserve"> PAGEREF _Toc480532880 \h </w:instrText>
            </w:r>
            <w:r w:rsidR="00A3750C">
              <w:rPr>
                <w:noProof/>
                <w:webHidden/>
              </w:rPr>
            </w:r>
            <w:r w:rsidR="00A3750C">
              <w:rPr>
                <w:noProof/>
                <w:webHidden/>
              </w:rPr>
              <w:fldChar w:fldCharType="separate"/>
            </w:r>
            <w:r w:rsidR="00A3750C">
              <w:rPr>
                <w:noProof/>
                <w:webHidden/>
              </w:rPr>
              <w:t>7</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1" w:history="1">
            <w:r w:rsidR="00A3750C" w:rsidRPr="00ED5EA0">
              <w:rPr>
                <w:rStyle w:val="Hyperlink"/>
                <w:noProof/>
              </w:rPr>
              <w:t>Assessment centre content</w:t>
            </w:r>
            <w:r w:rsidR="00A3750C">
              <w:rPr>
                <w:noProof/>
                <w:webHidden/>
              </w:rPr>
              <w:tab/>
            </w:r>
            <w:r w:rsidR="00A3750C">
              <w:rPr>
                <w:noProof/>
                <w:webHidden/>
              </w:rPr>
              <w:fldChar w:fldCharType="begin"/>
            </w:r>
            <w:r w:rsidR="00A3750C">
              <w:rPr>
                <w:noProof/>
                <w:webHidden/>
              </w:rPr>
              <w:instrText xml:space="preserve"> PAGEREF _Toc480532881 \h </w:instrText>
            </w:r>
            <w:r w:rsidR="00A3750C">
              <w:rPr>
                <w:noProof/>
                <w:webHidden/>
              </w:rPr>
            </w:r>
            <w:r w:rsidR="00A3750C">
              <w:rPr>
                <w:noProof/>
                <w:webHidden/>
              </w:rPr>
              <w:fldChar w:fldCharType="separate"/>
            </w:r>
            <w:r w:rsidR="00A3750C">
              <w:rPr>
                <w:noProof/>
                <w:webHidden/>
              </w:rPr>
              <w:t>9</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2" w:history="1">
            <w:r w:rsidR="00A3750C" w:rsidRPr="00ED5EA0">
              <w:rPr>
                <w:rStyle w:val="Hyperlink"/>
                <w:noProof/>
              </w:rPr>
              <w:t>Welcome and introduction</w:t>
            </w:r>
            <w:r w:rsidR="00A3750C">
              <w:rPr>
                <w:noProof/>
                <w:webHidden/>
              </w:rPr>
              <w:tab/>
            </w:r>
            <w:r w:rsidR="00A3750C">
              <w:rPr>
                <w:noProof/>
                <w:webHidden/>
              </w:rPr>
              <w:fldChar w:fldCharType="begin"/>
            </w:r>
            <w:r w:rsidR="00A3750C">
              <w:rPr>
                <w:noProof/>
                <w:webHidden/>
              </w:rPr>
              <w:instrText xml:space="preserve"> PAGEREF _Toc480532882 \h </w:instrText>
            </w:r>
            <w:r w:rsidR="00A3750C">
              <w:rPr>
                <w:noProof/>
                <w:webHidden/>
              </w:rPr>
            </w:r>
            <w:r w:rsidR="00A3750C">
              <w:rPr>
                <w:noProof/>
                <w:webHidden/>
              </w:rPr>
              <w:fldChar w:fldCharType="separate"/>
            </w:r>
            <w:r w:rsidR="00A3750C">
              <w:rPr>
                <w:noProof/>
                <w:webHidden/>
              </w:rPr>
              <w:t>9</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3" w:history="1">
            <w:r w:rsidR="00A3750C" w:rsidRPr="00ED5EA0">
              <w:rPr>
                <w:rStyle w:val="Hyperlink"/>
                <w:noProof/>
              </w:rPr>
              <w:t>Suggested discussion points</w:t>
            </w:r>
            <w:r w:rsidR="00A3750C">
              <w:rPr>
                <w:noProof/>
                <w:webHidden/>
              </w:rPr>
              <w:tab/>
            </w:r>
            <w:r w:rsidR="00A3750C">
              <w:rPr>
                <w:noProof/>
                <w:webHidden/>
              </w:rPr>
              <w:fldChar w:fldCharType="begin"/>
            </w:r>
            <w:r w:rsidR="00A3750C">
              <w:rPr>
                <w:noProof/>
                <w:webHidden/>
              </w:rPr>
              <w:instrText xml:space="preserve"> PAGEREF _Toc480532883 \h </w:instrText>
            </w:r>
            <w:r w:rsidR="00A3750C">
              <w:rPr>
                <w:noProof/>
                <w:webHidden/>
              </w:rPr>
            </w:r>
            <w:r w:rsidR="00A3750C">
              <w:rPr>
                <w:noProof/>
                <w:webHidden/>
              </w:rPr>
              <w:fldChar w:fldCharType="separate"/>
            </w:r>
            <w:r w:rsidR="00A3750C">
              <w:rPr>
                <w:noProof/>
                <w:webHidden/>
              </w:rPr>
              <w:t>10</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4" w:history="1">
            <w:r w:rsidR="00A3750C" w:rsidRPr="00ED5EA0">
              <w:rPr>
                <w:rStyle w:val="Hyperlink"/>
                <w:noProof/>
              </w:rPr>
              <w:t>Warm-up activities</w:t>
            </w:r>
            <w:r w:rsidR="00A3750C">
              <w:rPr>
                <w:noProof/>
                <w:webHidden/>
              </w:rPr>
              <w:tab/>
            </w:r>
            <w:r w:rsidR="00A3750C">
              <w:rPr>
                <w:noProof/>
                <w:webHidden/>
              </w:rPr>
              <w:fldChar w:fldCharType="begin"/>
            </w:r>
            <w:r w:rsidR="00A3750C">
              <w:rPr>
                <w:noProof/>
                <w:webHidden/>
              </w:rPr>
              <w:instrText xml:space="preserve"> PAGEREF _Toc480532884 \h </w:instrText>
            </w:r>
            <w:r w:rsidR="00A3750C">
              <w:rPr>
                <w:noProof/>
                <w:webHidden/>
              </w:rPr>
            </w:r>
            <w:r w:rsidR="00A3750C">
              <w:rPr>
                <w:noProof/>
                <w:webHidden/>
              </w:rPr>
              <w:fldChar w:fldCharType="separate"/>
            </w:r>
            <w:r w:rsidR="00A3750C">
              <w:rPr>
                <w:noProof/>
                <w:webHidden/>
              </w:rPr>
              <w:t>11</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5" w:history="1">
            <w:r w:rsidR="00A3750C" w:rsidRPr="00ED5EA0">
              <w:rPr>
                <w:rStyle w:val="Hyperlink"/>
                <w:noProof/>
              </w:rPr>
              <w:t>The wash up</w:t>
            </w:r>
            <w:r w:rsidR="00A3750C">
              <w:rPr>
                <w:noProof/>
                <w:webHidden/>
              </w:rPr>
              <w:tab/>
            </w:r>
            <w:r w:rsidR="00A3750C">
              <w:rPr>
                <w:noProof/>
                <w:webHidden/>
              </w:rPr>
              <w:fldChar w:fldCharType="begin"/>
            </w:r>
            <w:r w:rsidR="00A3750C">
              <w:rPr>
                <w:noProof/>
                <w:webHidden/>
              </w:rPr>
              <w:instrText xml:space="preserve"> PAGEREF _Toc480532885 \h </w:instrText>
            </w:r>
            <w:r w:rsidR="00A3750C">
              <w:rPr>
                <w:noProof/>
                <w:webHidden/>
              </w:rPr>
            </w:r>
            <w:r w:rsidR="00A3750C">
              <w:rPr>
                <w:noProof/>
                <w:webHidden/>
              </w:rPr>
              <w:fldChar w:fldCharType="separate"/>
            </w:r>
            <w:r w:rsidR="00A3750C">
              <w:rPr>
                <w:noProof/>
                <w:webHidden/>
              </w:rPr>
              <w:t>16</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6" w:history="1">
            <w:r w:rsidR="00A3750C" w:rsidRPr="00ED5EA0">
              <w:rPr>
                <w:rStyle w:val="Hyperlink"/>
                <w:noProof/>
              </w:rPr>
              <w:t>Further information</w:t>
            </w:r>
            <w:r w:rsidR="00A3750C">
              <w:rPr>
                <w:noProof/>
                <w:webHidden/>
              </w:rPr>
              <w:tab/>
            </w:r>
            <w:r w:rsidR="00A3750C">
              <w:rPr>
                <w:noProof/>
                <w:webHidden/>
              </w:rPr>
              <w:fldChar w:fldCharType="begin"/>
            </w:r>
            <w:r w:rsidR="00A3750C">
              <w:rPr>
                <w:noProof/>
                <w:webHidden/>
              </w:rPr>
              <w:instrText xml:space="preserve"> PAGEREF _Toc480532886 \h </w:instrText>
            </w:r>
            <w:r w:rsidR="00A3750C">
              <w:rPr>
                <w:noProof/>
                <w:webHidden/>
              </w:rPr>
            </w:r>
            <w:r w:rsidR="00A3750C">
              <w:rPr>
                <w:noProof/>
                <w:webHidden/>
              </w:rPr>
              <w:fldChar w:fldCharType="separate"/>
            </w:r>
            <w:r w:rsidR="00A3750C">
              <w:rPr>
                <w:noProof/>
                <w:webHidden/>
              </w:rPr>
              <w:t>19</w:t>
            </w:r>
            <w:r w:rsidR="00A3750C">
              <w:rPr>
                <w:noProof/>
                <w:webHidden/>
              </w:rPr>
              <w:fldChar w:fldCharType="end"/>
            </w:r>
          </w:hyperlink>
        </w:p>
        <w:p w:rsidR="00A3750C" w:rsidRDefault="00FE1C02" w:rsidP="00FF5D5A">
          <w:pPr>
            <w:pStyle w:val="TOC2"/>
            <w:tabs>
              <w:tab w:val="clear" w:pos="567"/>
              <w:tab w:val="right" w:leader="dot" w:pos="8908"/>
            </w:tabs>
            <w:ind w:left="0" w:firstLine="0"/>
            <w:rPr>
              <w:rFonts w:asciiTheme="minorHAnsi" w:eastAsiaTheme="minorEastAsia" w:hAnsiTheme="minorHAnsi" w:cstheme="minorBidi"/>
              <w:bCs w:val="0"/>
              <w:noProof/>
              <w:sz w:val="22"/>
              <w:szCs w:val="22"/>
              <w:lang w:eastAsia="en-US"/>
            </w:rPr>
          </w:pPr>
          <w:hyperlink w:anchor="_Toc480532887" w:history="1">
            <w:r w:rsidR="00A3750C" w:rsidRPr="00ED5EA0">
              <w:rPr>
                <w:rStyle w:val="Hyperlink"/>
                <w:noProof/>
              </w:rPr>
              <w:t>Appendix 1: Additional resources</w:t>
            </w:r>
            <w:r w:rsidR="00A3750C">
              <w:rPr>
                <w:noProof/>
                <w:webHidden/>
              </w:rPr>
              <w:tab/>
            </w:r>
            <w:r w:rsidR="00A3750C">
              <w:rPr>
                <w:noProof/>
                <w:webHidden/>
              </w:rPr>
              <w:fldChar w:fldCharType="begin"/>
            </w:r>
            <w:r w:rsidR="00A3750C">
              <w:rPr>
                <w:noProof/>
                <w:webHidden/>
              </w:rPr>
              <w:instrText xml:space="preserve"> PAGEREF _Toc480532887 \h </w:instrText>
            </w:r>
            <w:r w:rsidR="00A3750C">
              <w:rPr>
                <w:noProof/>
                <w:webHidden/>
              </w:rPr>
            </w:r>
            <w:r w:rsidR="00A3750C">
              <w:rPr>
                <w:noProof/>
                <w:webHidden/>
              </w:rPr>
              <w:fldChar w:fldCharType="separate"/>
            </w:r>
            <w:r w:rsidR="00A3750C">
              <w:rPr>
                <w:noProof/>
                <w:webHidden/>
              </w:rPr>
              <w:t>20</w:t>
            </w:r>
            <w:r w:rsidR="00A3750C">
              <w:rPr>
                <w:noProof/>
                <w:webHidden/>
              </w:rPr>
              <w:fldChar w:fldCharType="end"/>
            </w:r>
          </w:hyperlink>
        </w:p>
        <w:p w:rsidR="00452711" w:rsidRPr="00C82CEE" w:rsidRDefault="00A3750C" w:rsidP="00BD593E">
          <w:r>
            <w:fldChar w:fldCharType="end"/>
          </w:r>
        </w:p>
      </w:sdtContent>
    </w:sdt>
    <w:p w:rsidR="00452711" w:rsidRPr="00C82CEE" w:rsidRDefault="00452711" w:rsidP="00BD593E">
      <w:r w:rsidRPr="00C82CEE">
        <w:br w:type="page"/>
      </w:r>
    </w:p>
    <w:p w:rsidR="004F1FC3" w:rsidRPr="00BD593E" w:rsidRDefault="002C3B5C" w:rsidP="00CE6354">
      <w:pPr>
        <w:pStyle w:val="Heading2"/>
      </w:pPr>
      <w:bookmarkStart w:id="3" w:name="_Toc461185181"/>
      <w:bookmarkStart w:id="4" w:name="_Toc480532875"/>
      <w:r w:rsidRPr="00BD593E">
        <w:rPr>
          <w:rStyle w:val="Heading2Char"/>
          <w:bCs/>
        </w:rPr>
        <w:lastRenderedPageBreak/>
        <w:t>I</w:t>
      </w:r>
      <w:r w:rsidR="00DA301B" w:rsidRPr="00BD593E">
        <w:rPr>
          <w:rStyle w:val="Heading2Char"/>
          <w:bCs/>
        </w:rPr>
        <w:t>ntroduction</w:t>
      </w:r>
      <w:bookmarkEnd w:id="3"/>
      <w:bookmarkEnd w:id="4"/>
    </w:p>
    <w:p w:rsidR="00BD593E" w:rsidRDefault="00BD593E" w:rsidP="00BD593E"/>
    <w:p w:rsidR="00410217" w:rsidRDefault="00410217" w:rsidP="00BD593E">
      <w:r w:rsidRPr="00C82CEE">
        <w:t>The use of multiple methods in the assessment and selection process has become increasingly popular</w:t>
      </w:r>
      <w:r w:rsidR="00E60458" w:rsidRPr="00C82CEE">
        <w:t>,</w:t>
      </w:r>
      <w:r w:rsidRPr="00C82CEE">
        <w:t xml:space="preserve"> </w:t>
      </w:r>
      <w:r w:rsidR="00BD593E">
        <w:t>including in the</w:t>
      </w:r>
      <w:r w:rsidR="00A372A7">
        <w:t xml:space="preserve"> </w:t>
      </w:r>
      <w:r w:rsidRPr="00C82CEE">
        <w:t xml:space="preserve">disability services sector. By using multiple assessors and combining different sources of information, recruiters are able to capture a full picture of </w:t>
      </w:r>
      <w:r w:rsidR="00E60458" w:rsidRPr="00C82CEE">
        <w:t>applicant</w:t>
      </w:r>
      <w:r w:rsidRPr="00C82CEE">
        <w:t>s and increase the objectivity and accuracy of the selection process as a predictor of future job performance. In comparison, a traditional one</w:t>
      </w:r>
      <w:r w:rsidR="00C82CEE" w:rsidRPr="00C82CEE">
        <w:t>-</w:t>
      </w:r>
      <w:r w:rsidRPr="00C82CEE">
        <w:t>on</w:t>
      </w:r>
      <w:r w:rsidR="00C82CEE" w:rsidRPr="00C82CEE">
        <w:t>-</w:t>
      </w:r>
      <w:r w:rsidRPr="00C82CEE">
        <w:t xml:space="preserve">one interview used by itself relies heavily on one person’s evaluation of an </w:t>
      </w:r>
      <w:r w:rsidR="00E60458" w:rsidRPr="00C82CEE">
        <w:t>applicant</w:t>
      </w:r>
      <w:r w:rsidR="00684647" w:rsidRPr="00C82CEE">
        <w:t>’</w:t>
      </w:r>
      <w:r w:rsidR="00E60458" w:rsidRPr="00C82CEE">
        <w:t>s</w:t>
      </w:r>
      <w:r w:rsidRPr="00C82CEE">
        <w:t xml:space="preserve"> performance</w:t>
      </w:r>
      <w:r w:rsidR="00E60458" w:rsidRPr="00C82CEE">
        <w:t>,</w:t>
      </w:r>
      <w:r w:rsidRPr="00C82CEE">
        <w:t xml:space="preserve"> which</w:t>
      </w:r>
      <w:r w:rsidR="00E60458" w:rsidRPr="00C82CEE">
        <w:t>,</w:t>
      </w:r>
      <w:r w:rsidRPr="00C82CEE">
        <w:t xml:space="preserve"> in turn</w:t>
      </w:r>
      <w:r w:rsidR="00E60458" w:rsidRPr="00C82CEE">
        <w:t>,</w:t>
      </w:r>
      <w:r w:rsidRPr="00C82CEE">
        <w:t xml:space="preserve"> can be heavily influenced by one individual’s biases (including conscious and unconscious biases).</w:t>
      </w:r>
    </w:p>
    <w:p w:rsidR="00BD593E" w:rsidRPr="00C82CEE" w:rsidRDefault="00BD593E" w:rsidP="00BD593E"/>
    <w:p w:rsidR="00410217" w:rsidRPr="00C82CEE" w:rsidRDefault="00410217" w:rsidP="00BD593E">
      <w:r w:rsidRPr="00C82CEE">
        <w:t xml:space="preserve">One way in which organisations are able to incorporate multiple methods of assessing </w:t>
      </w:r>
      <w:r w:rsidR="00E60458" w:rsidRPr="00C82CEE">
        <w:t>applicant</w:t>
      </w:r>
      <w:r w:rsidRPr="00C82CEE">
        <w:t xml:space="preserve">s is by conducting an assessment (or selection) centre. An assessment centre is not a specific place but rather a situation in which </w:t>
      </w:r>
      <w:r w:rsidR="00E60458" w:rsidRPr="00C82CEE">
        <w:t>applicant</w:t>
      </w:r>
      <w:r w:rsidRPr="00C82CEE">
        <w:t xml:space="preserve">s undergo a series of assessment exercises at the same time and location. </w:t>
      </w:r>
    </w:p>
    <w:p w:rsidR="00410217" w:rsidRPr="00C82CEE" w:rsidRDefault="00410217" w:rsidP="00BD593E">
      <w:r w:rsidRPr="00C82CEE">
        <w:t>The location, duration and exercises used in assessment centres may vary depending on the way in which the orga</w:t>
      </w:r>
      <w:r w:rsidR="00684647" w:rsidRPr="00C82CEE">
        <w:t>nisation chooses to conduct them.</w:t>
      </w:r>
    </w:p>
    <w:p w:rsidR="00F21CFA" w:rsidRDefault="00F21CFA" w:rsidP="00BD593E"/>
    <w:p w:rsidR="00C82CEE" w:rsidRDefault="00410217" w:rsidP="00BD593E">
      <w:r w:rsidRPr="00C82CEE">
        <w:t>The International Task Force for Assessment Centre</w:t>
      </w:r>
      <w:r w:rsidR="000B1147">
        <w:t>s</w:t>
      </w:r>
      <w:r w:rsidRPr="00C82CEE">
        <w:t xml:space="preserve"> Guidelines is a handy resource for disability service</w:t>
      </w:r>
      <w:r w:rsidR="00684647" w:rsidRPr="00C82CEE">
        <w:t>s</w:t>
      </w:r>
      <w:r w:rsidRPr="00C82CEE">
        <w:t xml:space="preserve"> sector employers looking to use assessment centres.</w:t>
      </w:r>
      <w:r w:rsidR="00C82CEE" w:rsidRPr="009A0939">
        <w:rPr>
          <w:rStyle w:val="EndnoteReference"/>
          <w:sz w:val="20"/>
        </w:rPr>
        <w:endnoteReference w:id="1"/>
      </w:r>
      <w:r w:rsidR="00C82CEE" w:rsidRPr="00C82CEE">
        <w:t xml:space="preserve"> It presents key features that must be present for a process to be called an ‘assessment centre’. These features include:</w:t>
      </w:r>
    </w:p>
    <w:p w:rsidR="00BD593E" w:rsidRPr="00C82CEE" w:rsidRDefault="00BD593E" w:rsidP="00BD593E"/>
    <w:p w:rsidR="00A372A7" w:rsidRDefault="00C82CEE" w:rsidP="00F21CFA">
      <w:pPr>
        <w:pStyle w:val="ListParagraph"/>
        <w:numPr>
          <w:ilvl w:val="0"/>
          <w:numId w:val="21"/>
        </w:numPr>
        <w:ind w:left="360"/>
      </w:pPr>
      <w:bookmarkStart w:id="5" w:name="_Toc461185182"/>
      <w:r w:rsidRPr="00A372A7">
        <w:rPr>
          <w:rStyle w:val="TitleChar"/>
        </w:rPr>
        <w:t>An</w:t>
      </w:r>
      <w:r w:rsidRPr="00C82CEE">
        <w:t xml:space="preserve"> </w:t>
      </w:r>
      <w:r w:rsidRPr="00A372A7">
        <w:rPr>
          <w:rStyle w:val="TitleChar"/>
        </w:rPr>
        <w:t>assortment</w:t>
      </w:r>
      <w:r w:rsidRPr="00C82CEE">
        <w:t xml:space="preserve"> </w:t>
      </w:r>
      <w:r w:rsidRPr="00A372A7">
        <w:rPr>
          <w:rStyle w:val="TitleChar"/>
        </w:rPr>
        <w:t>of</w:t>
      </w:r>
      <w:r w:rsidRPr="00C82CEE">
        <w:t xml:space="preserve"> </w:t>
      </w:r>
      <w:r w:rsidRPr="00A372A7">
        <w:rPr>
          <w:rStyle w:val="TitleChar"/>
        </w:rPr>
        <w:t>activities</w:t>
      </w:r>
      <w:bookmarkEnd w:id="5"/>
    </w:p>
    <w:p w:rsidR="00C82CEE" w:rsidRDefault="00C82CEE" w:rsidP="00F21CFA">
      <w:pPr>
        <w:pStyle w:val="ListParagraph"/>
        <w:ind w:left="360"/>
      </w:pPr>
      <w:r w:rsidRPr="00C82CEE">
        <w:t>A combination of assessment techniques is used for assessing applicant suitability; these are based on an analysis of the role. Activities include things such as work-sample exercises, group or individual simulation activities, psychological assessments (such as personality and ability questionnaires) and structured interviews (e.g. behavioural or scenario - based interviews). As no single method of assessment is a perfect predictor of future success on the job, appropriately combining multiple assessments increases the predictive validity of the recruitment process. The use of multiple activities also allows an applicant several opportunities to demonstrate their values, skills and competencies.</w:t>
      </w:r>
    </w:p>
    <w:p w:rsidR="000B1147" w:rsidRPr="00C82CEE" w:rsidRDefault="000B1147" w:rsidP="00F21CFA">
      <w:pPr>
        <w:pStyle w:val="ListParagraph"/>
        <w:ind w:left="360"/>
      </w:pPr>
    </w:p>
    <w:p w:rsidR="00A372A7" w:rsidRDefault="00C82CEE" w:rsidP="00F21CFA">
      <w:pPr>
        <w:pStyle w:val="ListParagraph"/>
        <w:numPr>
          <w:ilvl w:val="0"/>
          <w:numId w:val="21"/>
        </w:numPr>
        <w:ind w:left="360"/>
        <w:rPr>
          <w:rStyle w:val="TitleChar"/>
        </w:rPr>
      </w:pPr>
      <w:bookmarkStart w:id="6" w:name="_Toc461185183"/>
      <w:r w:rsidRPr="00A372A7">
        <w:rPr>
          <w:rStyle w:val="TitleChar"/>
        </w:rPr>
        <w:t>Multiple assessors</w:t>
      </w:r>
      <w:bookmarkEnd w:id="6"/>
    </w:p>
    <w:p w:rsidR="00C82CEE" w:rsidRDefault="00C82CEE" w:rsidP="00F21CFA">
      <w:pPr>
        <w:pStyle w:val="ListParagraph"/>
        <w:ind w:left="360"/>
      </w:pPr>
      <w:r w:rsidRPr="00C82CEE">
        <w:t xml:space="preserve">Applicants are evaluated by multiple personnel of varying positions relevant to the role. This may include human resources staff, managers and supervisors, workers in similar roles, service users and their associated families or carers. Using more than one assessor to assess each applicant makes the process more objective and can reduce individual biases. Typically, an applicant is assessed by a different assessor for each exercise, and the team of assessors agrees the final assessment centre outcomes. Assessors should be trained in conducting evaluations prior to conducting the assessment centre. </w:t>
      </w:r>
      <w:r>
        <w:br w:type="page"/>
      </w:r>
    </w:p>
    <w:p w:rsidR="00A372A7" w:rsidRDefault="00C82CEE" w:rsidP="006F0D64">
      <w:pPr>
        <w:pStyle w:val="ListParagraph"/>
        <w:numPr>
          <w:ilvl w:val="0"/>
          <w:numId w:val="21"/>
        </w:numPr>
        <w:ind w:left="360"/>
        <w:rPr>
          <w:rStyle w:val="TitleChar"/>
        </w:rPr>
      </w:pPr>
      <w:bookmarkStart w:id="7" w:name="_Toc461185184"/>
      <w:r w:rsidRPr="00A372A7">
        <w:rPr>
          <w:rStyle w:val="TitleChar"/>
        </w:rPr>
        <w:lastRenderedPageBreak/>
        <w:t>Objectivity and standardisation</w:t>
      </w:r>
      <w:bookmarkEnd w:id="7"/>
    </w:p>
    <w:p w:rsidR="00C82CEE" w:rsidRDefault="00C82CEE" w:rsidP="006F0D64">
      <w:pPr>
        <w:pStyle w:val="ListParagraph"/>
        <w:ind w:left="360"/>
      </w:pPr>
      <w:r w:rsidRPr="00C82CEE">
        <w:t>Activities must be administered in a systematic way, with applicants being given the same tasks to complete in the same time, so that they have equal opportunity to demonstrate their abilities. The evaluation of applicants is based on behavioural classifications of their performance. Assessors use standardised recording forms to rate whether applicants meet criteria required for the role. Evaluators use these forms as the basis for reporting their verdict of applicant suitability. Within the context of values based recruitment (VBR) in the disability services sector, these criteria and behavioural classifications should align with values that the employer is seeking.</w:t>
      </w:r>
    </w:p>
    <w:p w:rsidR="000B1147" w:rsidRPr="00C82CEE" w:rsidRDefault="000B1147" w:rsidP="00BD593E">
      <w:pPr>
        <w:pStyle w:val="ListParagraph"/>
      </w:pPr>
    </w:p>
    <w:p w:rsidR="00A372A7" w:rsidRDefault="00C82CEE" w:rsidP="006F0D64">
      <w:pPr>
        <w:pStyle w:val="ListParagraph"/>
        <w:numPr>
          <w:ilvl w:val="0"/>
          <w:numId w:val="21"/>
        </w:numPr>
        <w:ind w:left="360"/>
        <w:rPr>
          <w:rStyle w:val="TitleChar"/>
        </w:rPr>
      </w:pPr>
      <w:bookmarkStart w:id="8" w:name="_Toc461185185"/>
      <w:r w:rsidRPr="00A372A7">
        <w:rPr>
          <w:rStyle w:val="TitleChar"/>
        </w:rPr>
        <w:t>Data integration</w:t>
      </w:r>
      <w:bookmarkEnd w:id="8"/>
    </w:p>
    <w:p w:rsidR="00C82CEE" w:rsidRDefault="00C82CEE" w:rsidP="006F0D64">
      <w:pPr>
        <w:pStyle w:val="ListParagraph"/>
        <w:ind w:left="360"/>
      </w:pPr>
      <w:r w:rsidRPr="00C82CEE">
        <w:t xml:space="preserve">Information derived from the multiple assessments is combined to create a full profile of applicants across the relevant criteria. Applicants are then compared on the basis of these profiles with consideration for the strengths and developmental requirements of each. </w:t>
      </w:r>
    </w:p>
    <w:p w:rsidR="000B1147" w:rsidRDefault="000B1147" w:rsidP="00BD593E">
      <w:pPr>
        <w:pStyle w:val="ListParagraph"/>
      </w:pPr>
    </w:p>
    <w:p w:rsidR="00C82CEE" w:rsidRDefault="00C82CEE" w:rsidP="00BD593E">
      <w:pPr>
        <w:rPr>
          <w:lang w:eastAsia="en-AU"/>
        </w:rPr>
      </w:pPr>
      <w:r w:rsidRPr="00C82CEE">
        <w:t>The combination of the above elements in an assessment centre approach to recruitment and selection has been supported by research as one of the best ways of predicting applicant suitability.</w:t>
      </w:r>
      <w:r w:rsidRPr="009A0939">
        <w:rPr>
          <w:rStyle w:val="EndnoteReference"/>
          <w:sz w:val="20"/>
        </w:rPr>
        <w:endnoteReference w:id="2"/>
      </w:r>
      <w:r w:rsidRPr="009A0939">
        <w:rPr>
          <w:rStyle w:val="EndnoteReference"/>
          <w:sz w:val="20"/>
        </w:rPr>
        <w:t xml:space="preserve"> </w:t>
      </w:r>
      <w:r w:rsidRPr="00C82CEE">
        <w:t xml:space="preserve">It is also an efficient way of comparing and ranking multiple applicants. </w:t>
      </w:r>
      <w:r w:rsidRPr="00C82CEE">
        <w:rPr>
          <w:lang w:eastAsia="en-AU"/>
        </w:rPr>
        <w:t xml:space="preserve">Within the context of the disability services sector, an assessment centre approach is an effective way to predict future job performance by assessing a broad range of criteria, including values, across an array of situations. It can demonstrate an applicant’s natural behaviours and attitudes, which in other singular recruitment exercises can remain in check or hidden. The input from a number of trained and experienced evaluators increases the transparency of the assessment process and promotes the satisfaction of people who are likely to be impacted by the employment decision. </w:t>
      </w:r>
    </w:p>
    <w:p w:rsidR="000B1147" w:rsidRPr="00C82CEE" w:rsidRDefault="000B1147" w:rsidP="00BD593E">
      <w:pPr>
        <w:rPr>
          <w:lang w:eastAsia="en-AU"/>
        </w:rPr>
      </w:pPr>
    </w:p>
    <w:p w:rsidR="004A1194" w:rsidRDefault="00C82CEE" w:rsidP="00BD593E">
      <w:r w:rsidRPr="00C82CEE">
        <w:t>Th</w:t>
      </w:r>
      <w:r>
        <w:t>e VBR</w:t>
      </w:r>
      <w:r w:rsidRPr="00C82CEE">
        <w:t xml:space="preserve"> Toolkit was specifically </w:t>
      </w:r>
      <w:r w:rsidR="008A52CC">
        <w:t>with the assessment centre approach</w:t>
      </w:r>
      <w:r w:rsidRPr="00C82CEE">
        <w:t xml:space="preserve"> </w:t>
      </w:r>
      <w:r w:rsidR="008A52CC">
        <w:t>in mind</w:t>
      </w:r>
      <w:r w:rsidRPr="00C82CEE">
        <w:t>. Based on the values</w:t>
      </w:r>
      <w:r w:rsidR="008359F3" w:rsidRPr="008359F3">
        <w:t xml:space="preserve"> </w:t>
      </w:r>
      <w:r w:rsidR="008359F3">
        <w:t xml:space="preserve">(see Module One, </w:t>
      </w:r>
      <w:r w:rsidR="008359F3" w:rsidRPr="00302282">
        <w:t xml:space="preserve">VBR </w:t>
      </w:r>
      <w:r w:rsidR="008359F3">
        <w:t>Toolkit Introduction and Overview)</w:t>
      </w:r>
      <w:r w:rsidR="008359F3" w:rsidRPr="00C82CEE">
        <w:t xml:space="preserve"> </w:t>
      </w:r>
      <w:r w:rsidRPr="00C82CEE">
        <w:t xml:space="preserve">this </w:t>
      </w:r>
      <w:r w:rsidR="000B1147">
        <w:t xml:space="preserve">module </w:t>
      </w:r>
      <w:r w:rsidRPr="00C82CEE">
        <w:t>of the Toolkit provides guidelines on the considerations that should be made prior to conducting your assessment centre</w:t>
      </w:r>
      <w:r w:rsidR="004A1194">
        <w:t>, as well as</w:t>
      </w:r>
      <w:r w:rsidRPr="00C82CEE">
        <w:t xml:space="preserve"> a format for carrying out the assessment centre. </w:t>
      </w:r>
      <w:bookmarkStart w:id="9" w:name="_Toc461185186"/>
    </w:p>
    <w:p w:rsidR="008A52CC" w:rsidRPr="008A52CC" w:rsidRDefault="008A52CC" w:rsidP="00BD593E"/>
    <w:p w:rsidR="00C82CEE" w:rsidRPr="00C35D50" w:rsidRDefault="00C82CEE" w:rsidP="00CE6354">
      <w:pPr>
        <w:pStyle w:val="Heading2"/>
      </w:pPr>
      <w:bookmarkStart w:id="10" w:name="_Toc480532876"/>
      <w:r w:rsidRPr="00C35D50">
        <w:t>Pre-assessment centre planning</w:t>
      </w:r>
      <w:bookmarkEnd w:id="9"/>
      <w:bookmarkEnd w:id="10"/>
    </w:p>
    <w:p w:rsidR="00C82CEE" w:rsidRDefault="008A52CC" w:rsidP="00BD593E">
      <w:pPr>
        <w:rPr>
          <w:lang w:eastAsia="en-AU"/>
        </w:rPr>
      </w:pPr>
      <w:r>
        <w:rPr>
          <w:lang w:eastAsia="en-AU"/>
        </w:rPr>
        <w:t>The assessment centre</w:t>
      </w:r>
      <w:r w:rsidR="00C82CEE" w:rsidRPr="00C82CEE">
        <w:rPr>
          <w:lang w:eastAsia="en-AU"/>
        </w:rPr>
        <w:t xml:space="preserve"> </w:t>
      </w:r>
      <w:r>
        <w:rPr>
          <w:lang w:eastAsia="en-AU"/>
        </w:rPr>
        <w:t>may be the</w:t>
      </w:r>
      <w:r w:rsidR="00C82CEE" w:rsidRPr="00C82CEE">
        <w:rPr>
          <w:lang w:eastAsia="en-AU"/>
        </w:rPr>
        <w:t xml:space="preserve"> first exposures applicants will have to your </w:t>
      </w:r>
      <w:r w:rsidR="00664311">
        <w:rPr>
          <w:lang w:eastAsia="en-AU"/>
        </w:rPr>
        <w:t>organisation</w:t>
      </w:r>
      <w:r w:rsidR="00C82CEE" w:rsidRPr="00C82CEE">
        <w:rPr>
          <w:lang w:eastAsia="en-AU"/>
        </w:rPr>
        <w:t xml:space="preserve">. It is a strong reflection of the integrity of the </w:t>
      </w:r>
      <w:r w:rsidR="004A1194">
        <w:rPr>
          <w:lang w:eastAsia="en-AU"/>
        </w:rPr>
        <w:t>service,</w:t>
      </w:r>
      <w:r w:rsidR="00C82CEE" w:rsidRPr="00C82CEE">
        <w:rPr>
          <w:lang w:eastAsia="en-AU"/>
        </w:rPr>
        <w:t xml:space="preserve"> and the type of work environment </w:t>
      </w:r>
      <w:r w:rsidR="00664311">
        <w:rPr>
          <w:lang w:eastAsia="en-AU"/>
        </w:rPr>
        <w:t>people</w:t>
      </w:r>
      <w:r w:rsidR="00C82CEE" w:rsidRPr="00C82CEE">
        <w:rPr>
          <w:lang w:eastAsia="en-AU"/>
        </w:rPr>
        <w:t xml:space="preserve"> </w:t>
      </w:r>
      <w:r w:rsidR="004A1194">
        <w:rPr>
          <w:lang w:eastAsia="en-AU"/>
        </w:rPr>
        <w:t>can</w:t>
      </w:r>
      <w:r w:rsidR="00C82CEE" w:rsidRPr="00C82CEE">
        <w:rPr>
          <w:lang w:eastAsia="en-AU"/>
        </w:rPr>
        <w:t xml:space="preserve"> expect to be working in. Good organisation is therefore key to ensuring that the assessment centre</w:t>
      </w:r>
      <w:r w:rsidR="00664311">
        <w:rPr>
          <w:lang w:eastAsia="en-AU"/>
        </w:rPr>
        <w:t xml:space="preserve"> is o</w:t>
      </w:r>
      <w:r w:rsidR="004A1194">
        <w:rPr>
          <w:lang w:eastAsia="en-AU"/>
        </w:rPr>
        <w:t xml:space="preserve">ne </w:t>
      </w:r>
      <w:r w:rsidR="00C82CEE" w:rsidRPr="00C82CEE">
        <w:rPr>
          <w:lang w:eastAsia="en-AU"/>
        </w:rPr>
        <w:t xml:space="preserve">in which applicants feel that they are provided a fair opportunity to demonstrate their potential for the role. The following considerations </w:t>
      </w:r>
      <w:r w:rsidR="00664311">
        <w:rPr>
          <w:lang w:eastAsia="en-AU"/>
        </w:rPr>
        <w:t>will help prepare an assessment centre process.</w:t>
      </w:r>
    </w:p>
    <w:p w:rsidR="00CE6354" w:rsidRPr="00C82CEE" w:rsidRDefault="00CE6354" w:rsidP="00BD593E">
      <w:pPr>
        <w:rPr>
          <w:lang w:eastAsia="en-AU"/>
        </w:rPr>
      </w:pPr>
    </w:p>
    <w:p w:rsidR="008A52CC" w:rsidRDefault="008A52CC">
      <w:pPr>
        <w:keepNext w:val="0"/>
        <w:keepLines w:val="0"/>
        <w:spacing w:after="200" w:line="276" w:lineRule="auto"/>
        <w:rPr>
          <w:color w:val="000000" w:themeColor="text1"/>
          <w:sz w:val="36"/>
          <w:szCs w:val="36"/>
        </w:rPr>
      </w:pPr>
      <w:bookmarkStart w:id="11" w:name="_Toc461185187"/>
      <w:r>
        <w:br w:type="page"/>
      </w:r>
    </w:p>
    <w:p w:rsidR="00C82CEE" w:rsidRDefault="00C82CEE" w:rsidP="00CE6354">
      <w:pPr>
        <w:pStyle w:val="Heading2"/>
      </w:pPr>
      <w:bookmarkStart w:id="12" w:name="_Toc480532877"/>
      <w:r w:rsidRPr="00C35D50">
        <w:lastRenderedPageBreak/>
        <w:t>Assessment centre exercises</w:t>
      </w:r>
      <w:bookmarkEnd w:id="11"/>
      <w:bookmarkEnd w:id="12"/>
    </w:p>
    <w:p w:rsidR="00C82CEE" w:rsidRDefault="00C82CEE" w:rsidP="00BD593E">
      <w:pPr>
        <w:rPr>
          <w:lang w:eastAsia="en-AU"/>
        </w:rPr>
      </w:pPr>
      <w:r w:rsidRPr="00C82CEE">
        <w:rPr>
          <w:lang w:eastAsia="en-AU"/>
        </w:rPr>
        <w:t>Assessment centres normally last half a day to a full day depending on the number of exercises that applicants are asked to complete. Usually, an assessment centre will consist of an introductory orientation briefing for applicants, completion of selection exercises</w:t>
      </w:r>
      <w:r w:rsidR="004A1194">
        <w:rPr>
          <w:lang w:eastAsia="en-AU"/>
        </w:rPr>
        <w:t>,</w:t>
      </w:r>
      <w:r w:rsidRPr="00C82CEE">
        <w:rPr>
          <w:lang w:eastAsia="en-AU"/>
        </w:rPr>
        <w:t xml:space="preserve"> and scheduled breaks for the applicants to take refreshments and rest between exercises. </w:t>
      </w:r>
      <w:r w:rsidR="00134E15" w:rsidRPr="00C82CEE">
        <w:t xml:space="preserve">Activities to be included as a part of the assessment centre should be established in the initial stages of planning. The exercises that are used will drive other planning processes such as venue selection and assessor training. </w:t>
      </w:r>
      <w:r w:rsidRPr="00C82CEE">
        <w:rPr>
          <w:lang w:eastAsia="en-AU"/>
        </w:rPr>
        <w:t xml:space="preserve">Depending on the volume of applicants and the number of vacancies to be filled, the employer may need to organise more than one assessment centre. </w:t>
      </w:r>
    </w:p>
    <w:p w:rsidR="00134E15" w:rsidRPr="00C82CEE" w:rsidRDefault="00134E15" w:rsidP="00BD593E">
      <w:pPr>
        <w:rPr>
          <w:lang w:eastAsia="en-AU"/>
        </w:rPr>
      </w:pPr>
    </w:p>
    <w:p w:rsidR="00C82CEE" w:rsidRDefault="00C82CEE" w:rsidP="00BD593E">
      <w:r w:rsidRPr="00C82CEE">
        <w:t xml:space="preserve">In </w:t>
      </w:r>
      <w:r w:rsidR="004A1194">
        <w:t>other</w:t>
      </w:r>
      <w:r w:rsidRPr="00C82CEE">
        <w:t xml:space="preserve"> </w:t>
      </w:r>
      <w:r w:rsidR="004A1194">
        <w:t>m</w:t>
      </w:r>
      <w:r w:rsidRPr="00C82CEE">
        <w:t>odules of this Toolkit, information</w:t>
      </w:r>
      <w:r w:rsidR="004A1194">
        <w:t xml:space="preserve"> and practical guidelines on </w:t>
      </w:r>
      <w:r w:rsidRPr="00C82CEE">
        <w:t>VBR techniques are detailed. These include interview techn</w:t>
      </w:r>
      <w:r w:rsidR="00134E15">
        <w:t>iques (behavioural and scenario-</w:t>
      </w:r>
      <w:r w:rsidRPr="00C82CEE">
        <w:t>based), psychological assessments, simulation activities</w:t>
      </w:r>
      <w:r w:rsidR="004A1194">
        <w:t>,</w:t>
      </w:r>
      <w:r w:rsidRPr="00C82CEE">
        <w:t xml:space="preserve"> and reference checks. The techniques and exercises have been based on the five values </w:t>
      </w:r>
      <w:r w:rsidR="004A1194">
        <w:t>that</w:t>
      </w:r>
      <w:r w:rsidRPr="00C82CEE">
        <w:t xml:space="preserve"> demonstrate a commitment to person-centred practice, which </w:t>
      </w:r>
      <w:r w:rsidR="004A1194">
        <w:t>may</w:t>
      </w:r>
      <w:r w:rsidRPr="00C82CEE">
        <w:t xml:space="preserve"> be applicable to </w:t>
      </w:r>
      <w:r w:rsidR="004A1194">
        <w:t>many</w:t>
      </w:r>
      <w:r w:rsidRPr="00C82CEE">
        <w:t xml:space="preserve"> organisations and individuals employing support staff in the sector. It is advised that you design your own assessment centre using a mix of exercises </w:t>
      </w:r>
      <w:r w:rsidR="004A1194">
        <w:t>that</w:t>
      </w:r>
      <w:r w:rsidRPr="00C82CEE">
        <w:t xml:space="preserve"> you feel will offer the best solutions for your process.</w:t>
      </w:r>
    </w:p>
    <w:p w:rsidR="00134E15" w:rsidRPr="00C82CEE" w:rsidRDefault="00134E15" w:rsidP="00BD593E"/>
    <w:p w:rsidR="00CE6354" w:rsidRDefault="00C82CEE" w:rsidP="00CE6354">
      <w:r w:rsidRPr="00C82CEE">
        <w:t xml:space="preserve">You should aim to include a variety of exercises to provide applicants a number of opportunities to demonstrate their suitability for the role. For example, if all of your selections were group exercises, individuals whose strength was best highlighted in individual responses would not be given an opportunity to deliver their best. Group dynamics often disadvantage those who often allow a more vocal or louder communicator to take over. If only group exercises were used, </w:t>
      </w:r>
      <w:r w:rsidR="00134E15">
        <w:t>it could mean you</w:t>
      </w:r>
      <w:r w:rsidRPr="00C82CEE">
        <w:t xml:space="preserve"> have not given them the opportunity to be heard across a variety of situations.</w:t>
      </w:r>
      <w:bookmarkStart w:id="13" w:name="_Toc461185188"/>
    </w:p>
    <w:p w:rsidR="00CE6354" w:rsidRDefault="00CE6354" w:rsidP="00CE6354"/>
    <w:p w:rsidR="00BD5588" w:rsidRDefault="00C82CEE" w:rsidP="00CE6354">
      <w:pPr>
        <w:pStyle w:val="Heading2"/>
      </w:pPr>
      <w:bookmarkStart w:id="14" w:name="_Toc480532878"/>
      <w:r w:rsidRPr="00CE6354">
        <w:t>Venue</w:t>
      </w:r>
      <w:bookmarkEnd w:id="13"/>
      <w:bookmarkEnd w:id="14"/>
    </w:p>
    <w:p w:rsidR="00C82CEE" w:rsidRDefault="00C82CEE" w:rsidP="00BD593E">
      <w:r w:rsidRPr="00C82CEE">
        <w:t xml:space="preserve">The assessment centre </w:t>
      </w:r>
      <w:r w:rsidR="004A1194">
        <w:t>can</w:t>
      </w:r>
      <w:r w:rsidRPr="00C82CEE">
        <w:t xml:space="preserve"> be carried out </w:t>
      </w:r>
      <w:r w:rsidR="004A1194">
        <w:t>in the workplace</w:t>
      </w:r>
      <w:r w:rsidRPr="00C82CEE">
        <w:t xml:space="preserve"> or conducted at an external location. Importantly, organisations need to ensure that the assessment centre venue is accessible for applicants and assessors. There should be sufficient space to accommodate the applicants and assessors comfortably, and the layout of the premises should allow privacy while applicants complete the exercises. </w:t>
      </w:r>
      <w:r w:rsidR="00BD5588">
        <w:t xml:space="preserve">The </w:t>
      </w:r>
      <w:r w:rsidR="004A1194">
        <w:t>following spaces</w:t>
      </w:r>
      <w:r w:rsidR="00BD5588">
        <w:t xml:space="preserve"> are useful</w:t>
      </w:r>
      <w:r w:rsidRPr="00C82CEE">
        <w:t>:</w:t>
      </w:r>
    </w:p>
    <w:p w:rsidR="00CE6354" w:rsidRPr="00C82CEE" w:rsidRDefault="00CE6354" w:rsidP="00BD593E"/>
    <w:p w:rsidR="00C82CEE" w:rsidRPr="00C82CEE" w:rsidRDefault="004A1194" w:rsidP="00BD593E">
      <w:pPr>
        <w:pStyle w:val="ListParagraph"/>
        <w:numPr>
          <w:ilvl w:val="0"/>
          <w:numId w:val="8"/>
        </w:numPr>
        <w:rPr>
          <w:lang w:eastAsia="en-AU"/>
        </w:rPr>
      </w:pPr>
      <w:r>
        <w:rPr>
          <w:lang w:eastAsia="en-AU"/>
        </w:rPr>
        <w:t>A</w:t>
      </w:r>
      <w:r w:rsidR="00C82CEE" w:rsidRPr="00C82CEE">
        <w:rPr>
          <w:lang w:eastAsia="en-AU"/>
        </w:rPr>
        <w:t xml:space="preserve"> room large enough for assessors to meet, </w:t>
      </w:r>
      <w:r w:rsidR="00C82CEE" w:rsidRPr="00C82CEE">
        <w:t>receive briefings from the lead assessor and store exercise materials and personal belongings.</w:t>
      </w:r>
    </w:p>
    <w:p w:rsidR="00C82CEE" w:rsidRPr="00C82CEE" w:rsidRDefault="004A1194" w:rsidP="00BD593E">
      <w:pPr>
        <w:pStyle w:val="ListParagraph"/>
        <w:numPr>
          <w:ilvl w:val="0"/>
          <w:numId w:val="8"/>
        </w:numPr>
        <w:rPr>
          <w:lang w:eastAsia="en-AU"/>
        </w:rPr>
      </w:pPr>
      <w:r>
        <w:t>S</w:t>
      </w:r>
      <w:r w:rsidR="00C82CEE" w:rsidRPr="00C82CEE">
        <w:t>everal smaller to medium sized private rooms for carrying out individual assessments requiring privacy such as interviews or individual simulation activities.</w:t>
      </w:r>
    </w:p>
    <w:p w:rsidR="00C82CEE" w:rsidRPr="00C82CEE" w:rsidRDefault="004A1194" w:rsidP="00BD593E">
      <w:pPr>
        <w:pStyle w:val="ListParagraph"/>
        <w:numPr>
          <w:ilvl w:val="0"/>
          <w:numId w:val="8"/>
        </w:numPr>
        <w:rPr>
          <w:lang w:eastAsia="en-AU"/>
        </w:rPr>
      </w:pPr>
      <w:r>
        <w:t>A</w:t>
      </w:r>
      <w:r w:rsidR="00C82CEE" w:rsidRPr="00C82CEE">
        <w:t xml:space="preserve"> larger applicant meeting room if a group simulation exercise is used, with adequate space to also fit assessors around the sides of the room.</w:t>
      </w:r>
    </w:p>
    <w:p w:rsidR="00C82CEE" w:rsidRPr="00C82CEE" w:rsidRDefault="004A1194" w:rsidP="00BD593E">
      <w:pPr>
        <w:pStyle w:val="ListParagraph"/>
        <w:numPr>
          <w:ilvl w:val="0"/>
          <w:numId w:val="8"/>
        </w:numPr>
        <w:rPr>
          <w:lang w:eastAsia="en-AU"/>
        </w:rPr>
      </w:pPr>
      <w:r>
        <w:t>A</w:t>
      </w:r>
      <w:r w:rsidR="00C82CEE" w:rsidRPr="00C82CEE">
        <w:t xml:space="preserve"> room for applicants to congregate in if they are not involved in any assessment activities at </w:t>
      </w:r>
      <w:r>
        <w:t>a</w:t>
      </w:r>
      <w:r w:rsidR="00C82CEE" w:rsidRPr="00C82CEE">
        <w:t xml:space="preserve"> given point in time</w:t>
      </w:r>
      <w:r>
        <w:t>.</w:t>
      </w:r>
    </w:p>
    <w:p w:rsidR="00C82CEE" w:rsidRPr="00C82CEE" w:rsidRDefault="004A1194" w:rsidP="00BD593E">
      <w:pPr>
        <w:pStyle w:val="ListParagraph"/>
        <w:numPr>
          <w:ilvl w:val="0"/>
          <w:numId w:val="8"/>
        </w:numPr>
        <w:rPr>
          <w:lang w:eastAsia="en-AU"/>
        </w:rPr>
      </w:pPr>
      <w:r>
        <w:t>A</w:t>
      </w:r>
      <w:r w:rsidR="00C82CEE" w:rsidRPr="00C82CEE">
        <w:t xml:space="preserve">ccess to a </w:t>
      </w:r>
      <w:r>
        <w:t>data</w:t>
      </w:r>
      <w:r w:rsidR="00C82CEE" w:rsidRPr="00C82CEE">
        <w:t xml:space="preserve"> projector or other required audio visual and technology equipment.</w:t>
      </w:r>
    </w:p>
    <w:p w:rsidR="00C82CEE" w:rsidRPr="00C82CEE" w:rsidRDefault="004A1194" w:rsidP="008A52CC">
      <w:pPr>
        <w:pStyle w:val="ListParagraph"/>
        <w:numPr>
          <w:ilvl w:val="0"/>
          <w:numId w:val="8"/>
        </w:numPr>
        <w:rPr>
          <w:lang w:eastAsia="en-AU"/>
        </w:rPr>
      </w:pPr>
      <w:r>
        <w:t>T</w:t>
      </w:r>
      <w:r w:rsidR="00C82CEE" w:rsidRPr="00C82CEE">
        <w:t>oilets</w:t>
      </w:r>
      <w:r w:rsidR="008A52CC">
        <w:t xml:space="preserve"> and other a</w:t>
      </w:r>
      <w:r>
        <w:t xml:space="preserve">menities </w:t>
      </w:r>
      <w:r w:rsidR="00C35D50">
        <w:t>such</w:t>
      </w:r>
      <w:r>
        <w:t xml:space="preserve"> as</w:t>
      </w:r>
      <w:r w:rsidR="00C82CEE" w:rsidRPr="00C82CEE">
        <w:t xml:space="preserve"> drinking water and tea/coffee facilities.</w:t>
      </w:r>
    </w:p>
    <w:p w:rsidR="00CE6354" w:rsidRDefault="00CE6354" w:rsidP="00CE6354">
      <w:pPr>
        <w:pStyle w:val="Heading3"/>
      </w:pPr>
      <w:bookmarkStart w:id="15" w:name="_Toc461185189"/>
    </w:p>
    <w:p w:rsidR="00C35D50" w:rsidRPr="00C35D50" w:rsidRDefault="00FE1C02" w:rsidP="00CE6354">
      <w:pPr>
        <w:pStyle w:val="Heading2"/>
      </w:pPr>
      <w:bookmarkStart w:id="16" w:name="_Toc480532879"/>
      <w:r>
        <w:t>The people</w:t>
      </w:r>
      <w:r w:rsidR="00C82CEE" w:rsidRPr="00C35D50">
        <w:t xml:space="preserve"> involved</w:t>
      </w:r>
      <w:bookmarkEnd w:id="15"/>
      <w:bookmarkEnd w:id="16"/>
    </w:p>
    <w:p w:rsidR="00C82CEE" w:rsidRDefault="00C82CEE" w:rsidP="00BD593E">
      <w:r w:rsidRPr="00C82CEE">
        <w:rPr>
          <w:b/>
        </w:rPr>
        <w:t>The evaluation panel</w:t>
      </w:r>
      <w:r w:rsidRPr="00C82CEE">
        <w:t xml:space="preserve"> should </w:t>
      </w:r>
      <w:r w:rsidR="00CE6354">
        <w:t>represent</w:t>
      </w:r>
      <w:r w:rsidRPr="00C82CEE">
        <w:t xml:space="preserve"> all </w:t>
      </w:r>
      <w:r w:rsidR="00396036">
        <w:t>relevant facets</w:t>
      </w:r>
      <w:r w:rsidRPr="00C82CEE">
        <w:t xml:space="preserve"> of the organisation and the </w:t>
      </w:r>
      <w:r w:rsidR="00C35D50">
        <w:t>people</w:t>
      </w:r>
      <w:r w:rsidR="00396036">
        <w:t xml:space="preserve"> it</w:t>
      </w:r>
      <w:r w:rsidRPr="00C82CEE">
        <w:t xml:space="preserve"> support</w:t>
      </w:r>
      <w:r w:rsidR="00396036">
        <w:t>s</w:t>
      </w:r>
      <w:r w:rsidRPr="00C82CEE">
        <w:t>. To ensure accurate assessment of applicant performance, there would ideally be equal (or more) evaluators to the number of applicants being assessed. This ensures that evaluators do not have to divide their attention between multiple applicants at any one point in time. However, in some exercises such as group simulation activities an experienced assessor may be able to effectively assess two applicants simultaneously.</w:t>
      </w:r>
    </w:p>
    <w:p w:rsidR="00CE6354" w:rsidRDefault="00CE6354" w:rsidP="00BD593E"/>
    <w:p w:rsidR="00C35D50" w:rsidRDefault="00C35D50" w:rsidP="00BD593E">
      <w:r>
        <w:t>Pe</w:t>
      </w:r>
      <w:r w:rsidR="00CE6354">
        <w:t>ople</w:t>
      </w:r>
      <w:r>
        <w:t xml:space="preserve"> with different backgrounds provide different contributions to the assessment process. </w:t>
      </w:r>
    </w:p>
    <w:p w:rsidR="00CE6354" w:rsidRDefault="00CE6354" w:rsidP="00BD593E"/>
    <w:p w:rsidR="00C35D50" w:rsidRPr="00C35D50" w:rsidRDefault="00C35D50" w:rsidP="00BD593E">
      <w:pPr>
        <w:pStyle w:val="ListParagraph"/>
        <w:numPr>
          <w:ilvl w:val="0"/>
          <w:numId w:val="13"/>
        </w:numPr>
        <w:rPr>
          <w:lang w:eastAsia="en-AU"/>
        </w:rPr>
      </w:pPr>
      <w:r w:rsidRPr="00C35D50">
        <w:rPr>
          <w:lang w:eastAsia="en-AU"/>
        </w:rPr>
        <w:t xml:space="preserve">Human resources and/or recruitment staff are familiar with the importance of </w:t>
      </w:r>
      <w:bookmarkStart w:id="17" w:name="_GoBack"/>
      <w:bookmarkEnd w:id="17"/>
      <w:r w:rsidRPr="00C35D50">
        <w:rPr>
          <w:lang w:eastAsia="en-AU"/>
        </w:rPr>
        <w:t>objective evaluation and are likely to base ratings on the job description.</w:t>
      </w:r>
    </w:p>
    <w:p w:rsidR="00C35D50" w:rsidRPr="00C35D50" w:rsidRDefault="00C35D50" w:rsidP="00BD593E">
      <w:pPr>
        <w:pStyle w:val="ListParagraph"/>
        <w:numPr>
          <w:ilvl w:val="0"/>
          <w:numId w:val="13"/>
        </w:numPr>
        <w:rPr>
          <w:lang w:eastAsia="en-AU"/>
        </w:rPr>
      </w:pPr>
      <w:r w:rsidRPr="00C35D50">
        <w:rPr>
          <w:lang w:eastAsia="en-AU"/>
        </w:rPr>
        <w:t>Managers and team</w:t>
      </w:r>
      <w:r w:rsidRPr="00C35D50">
        <w:t xml:space="preserve"> leaders can p</w:t>
      </w:r>
      <w:r w:rsidRPr="00C35D50">
        <w:rPr>
          <w:lang w:eastAsia="en-AU"/>
        </w:rPr>
        <w:t>rovide input within the context of applicants’ results and potential in achieving work outcomes, their fit within the team, and suitability to perform the work in line with contemporary practices They will also have insight into potential matches with people who receive services.</w:t>
      </w:r>
    </w:p>
    <w:p w:rsidR="00C35D50" w:rsidRDefault="00C35D50" w:rsidP="00BD593E">
      <w:pPr>
        <w:pStyle w:val="ListParagraph"/>
        <w:numPr>
          <w:ilvl w:val="0"/>
          <w:numId w:val="13"/>
        </w:numPr>
        <w:rPr>
          <w:lang w:eastAsia="en-AU"/>
        </w:rPr>
      </w:pPr>
      <w:r w:rsidRPr="00C35D50">
        <w:rPr>
          <w:lang w:eastAsia="en-AU"/>
        </w:rPr>
        <w:t>Peers have knowledge of the requirements for the role and are able to assess the applicants’ suitability to carry out the work in line with contemporary practices.</w:t>
      </w:r>
    </w:p>
    <w:p w:rsidR="00C35D50" w:rsidRDefault="00C35D50" w:rsidP="00BD593E">
      <w:pPr>
        <w:pStyle w:val="ListParagraph"/>
        <w:numPr>
          <w:ilvl w:val="0"/>
          <w:numId w:val="13"/>
        </w:numPr>
        <w:rPr>
          <w:lang w:eastAsia="en-AU"/>
        </w:rPr>
      </w:pPr>
      <w:r w:rsidRPr="00C35D50">
        <w:rPr>
          <w:lang w:eastAsia="en-AU"/>
        </w:rPr>
        <w:t>People with disability</w:t>
      </w:r>
      <w:r>
        <w:rPr>
          <w:lang w:eastAsia="en-AU"/>
        </w:rPr>
        <w:t xml:space="preserve"> are able to f</w:t>
      </w:r>
      <w:r w:rsidRPr="00C35D50">
        <w:rPr>
          <w:lang w:eastAsia="en-AU"/>
        </w:rPr>
        <w:t xml:space="preserve">ocus on the quality of service and </w:t>
      </w:r>
      <w:r>
        <w:rPr>
          <w:lang w:eastAsia="en-AU"/>
        </w:rPr>
        <w:t xml:space="preserve">the candidates’ </w:t>
      </w:r>
      <w:r w:rsidRPr="00C35D50">
        <w:rPr>
          <w:lang w:eastAsia="en-AU"/>
        </w:rPr>
        <w:t>suitability based on the desires of people with lived experience</w:t>
      </w:r>
      <w:r>
        <w:rPr>
          <w:lang w:eastAsia="en-AU"/>
        </w:rPr>
        <w:t>.</w:t>
      </w:r>
    </w:p>
    <w:p w:rsidR="00CE6354" w:rsidRPr="00C35D50" w:rsidRDefault="00CE6354" w:rsidP="00CE6354">
      <w:pPr>
        <w:pStyle w:val="ListParagraph"/>
        <w:rPr>
          <w:lang w:eastAsia="en-AU"/>
        </w:rPr>
      </w:pPr>
    </w:p>
    <w:p w:rsidR="00C82CEE" w:rsidRDefault="00C82CEE" w:rsidP="00BD593E">
      <w:r w:rsidRPr="00C82CEE">
        <w:rPr>
          <w:b/>
        </w:rPr>
        <w:t xml:space="preserve">A facilitator </w:t>
      </w:r>
      <w:r w:rsidRPr="00C82CEE">
        <w:t xml:space="preserve">with a good understanding and experience of the assessment centre process should </w:t>
      </w:r>
      <w:r w:rsidR="00CE6354">
        <w:t>facilitate</w:t>
      </w:r>
      <w:r w:rsidRPr="00C82CEE">
        <w:t xml:space="preserve"> the session. </w:t>
      </w:r>
      <w:r w:rsidR="00CE6354" w:rsidRPr="00C82CEE">
        <w:t>The key purpose of the facilitator’s role is to ensure that the assessors give their evidence and judgements on each applicant in a fair and objective manner.</w:t>
      </w:r>
      <w:r w:rsidRPr="00C82CEE">
        <w:t xml:space="preserve"> It is the facilitator’s role to ensure that activities are conducted in a standardised manner and that evaluations are made using the standardised assessment criteria. He or she will usually be responsible for updating</w:t>
      </w:r>
      <w:r w:rsidR="00396036">
        <w:t xml:space="preserve"> the scores on applicants and will</w:t>
      </w:r>
      <w:r w:rsidRPr="00C82CEE">
        <w:t xml:space="preserve"> guide discussion of applicant suitability at the</w:t>
      </w:r>
      <w:r w:rsidR="00E94DB4">
        <w:t xml:space="preserve"> end of the assessment process.</w:t>
      </w:r>
    </w:p>
    <w:p w:rsidR="00CE6354" w:rsidRPr="00C82CEE" w:rsidRDefault="00CE6354" w:rsidP="00BD593E"/>
    <w:p w:rsidR="00C35D50" w:rsidRPr="008B10DC" w:rsidRDefault="00C82CEE" w:rsidP="00CE6354">
      <w:pPr>
        <w:pStyle w:val="Heading2"/>
      </w:pPr>
      <w:bookmarkStart w:id="18" w:name="_Toc461185190"/>
      <w:bookmarkStart w:id="19" w:name="_Toc480532880"/>
      <w:r w:rsidRPr="008B10DC">
        <w:t>Assessor training</w:t>
      </w:r>
      <w:bookmarkEnd w:id="18"/>
      <w:bookmarkEnd w:id="19"/>
    </w:p>
    <w:p w:rsidR="00C82CEE" w:rsidRPr="00C82CEE" w:rsidRDefault="00C82CEE" w:rsidP="00BD593E">
      <w:r w:rsidRPr="00C82CEE">
        <w:t xml:space="preserve">Research </w:t>
      </w:r>
      <w:r w:rsidR="008B10DC">
        <w:t xml:space="preserve">indicates that </w:t>
      </w:r>
      <w:r w:rsidRPr="00C82CEE">
        <w:t>assessor training improv</w:t>
      </w:r>
      <w:r w:rsidR="008B10DC">
        <w:t>es</w:t>
      </w:r>
      <w:r w:rsidRPr="00C82CEE">
        <w:t xml:space="preserve"> the reliability and accuracy of ratings.</w:t>
      </w:r>
      <w:r w:rsidRPr="009A0939">
        <w:rPr>
          <w:rStyle w:val="EndnoteReference"/>
          <w:sz w:val="20"/>
        </w:rPr>
        <w:endnoteReference w:id="3"/>
      </w:r>
      <w:r w:rsidRPr="00C82CEE">
        <w:t xml:space="preserve"> It is recommended that the entire evaluation panel undergoes training on assessment centre involvement. The training needs to include both generic assessment centre skills and skills specific to the assessment centre with which the assessor will</w:t>
      </w:r>
      <w:r w:rsidR="00540613">
        <w:t xml:space="preserve"> be involved. Training </w:t>
      </w:r>
      <w:r w:rsidRPr="00C82CEE">
        <w:t>will typically include the following:</w:t>
      </w:r>
    </w:p>
    <w:p w:rsidR="00CE6354" w:rsidRDefault="00CE6354" w:rsidP="00BD593E">
      <w:pPr>
        <w:pStyle w:val="Heading4"/>
      </w:pPr>
      <w:bookmarkStart w:id="20" w:name="_Toc461185191"/>
    </w:p>
    <w:p w:rsidR="00C35D50" w:rsidRPr="008B10DC" w:rsidRDefault="00C82CEE" w:rsidP="00CE6354">
      <w:pPr>
        <w:pStyle w:val="Heading4"/>
        <w:numPr>
          <w:ilvl w:val="0"/>
          <w:numId w:val="22"/>
        </w:numPr>
      </w:pPr>
      <w:r w:rsidRPr="008B10DC">
        <w:t>Assessment centre key principles</w:t>
      </w:r>
      <w:bookmarkEnd w:id="20"/>
    </w:p>
    <w:p w:rsidR="00C35D50" w:rsidRDefault="00C82CEE" w:rsidP="00CE6354">
      <w:pPr>
        <w:pStyle w:val="ListParagraph"/>
        <w:ind w:left="360"/>
      </w:pPr>
      <w:r w:rsidRPr="00C82CEE">
        <w:t>Assessors need to learn about the reasons why organisations use assessment centres, the role of assessment centres in recruitment, and best practice at assessment centres, including ethics and confidentiality of information, as well as techniques to reduce bias.</w:t>
      </w:r>
    </w:p>
    <w:p w:rsidR="00CE6354" w:rsidRDefault="00CE6354" w:rsidP="00CE6354">
      <w:pPr>
        <w:pStyle w:val="Heading4"/>
        <w:ind w:left="360"/>
      </w:pPr>
    </w:p>
    <w:p w:rsidR="00C35D50" w:rsidRPr="00356677" w:rsidRDefault="00F155C3" w:rsidP="00CE6354">
      <w:pPr>
        <w:pStyle w:val="Heading4"/>
        <w:numPr>
          <w:ilvl w:val="0"/>
          <w:numId w:val="22"/>
        </w:numPr>
      </w:pPr>
      <w:r>
        <w:lastRenderedPageBreak/>
        <w:t>R</w:t>
      </w:r>
      <w:r w:rsidR="00C82CEE" w:rsidRPr="00356677">
        <w:t>ole requirements</w:t>
      </w:r>
    </w:p>
    <w:p w:rsidR="00C82CEE" w:rsidRPr="00C82CEE" w:rsidRDefault="00C82CEE" w:rsidP="00CE6354">
      <w:pPr>
        <w:pStyle w:val="ListParagraph"/>
        <w:ind w:left="360"/>
      </w:pPr>
      <w:r w:rsidRPr="00C82CEE">
        <w:t xml:space="preserve">Familiarity should be built with the requirements of the job and its context within the broader organisation. Assessors should understand the values and qualities that are being assessed, how they relate to the role and the types of criteria or behavioural indicators for these qualities. </w:t>
      </w:r>
    </w:p>
    <w:p w:rsidR="00CE6354" w:rsidRDefault="00CE6354" w:rsidP="00CE6354">
      <w:pPr>
        <w:pStyle w:val="Heading4"/>
        <w:ind w:left="360"/>
      </w:pPr>
      <w:bookmarkStart w:id="21" w:name="_Toc461185192"/>
    </w:p>
    <w:p w:rsidR="00C35D50" w:rsidRPr="00356677" w:rsidRDefault="00C82CEE" w:rsidP="00CE6354">
      <w:pPr>
        <w:pStyle w:val="Heading4"/>
        <w:numPr>
          <w:ilvl w:val="0"/>
          <w:numId w:val="22"/>
        </w:numPr>
      </w:pPr>
      <w:r w:rsidRPr="00356677">
        <w:t>Assessment centre exercises</w:t>
      </w:r>
      <w:bookmarkEnd w:id="21"/>
    </w:p>
    <w:p w:rsidR="00C82CEE" w:rsidRDefault="00C82CEE" w:rsidP="00CE6354">
      <w:pPr>
        <w:pStyle w:val="ListParagraph"/>
        <w:ind w:left="360"/>
      </w:pPr>
      <w:r w:rsidRPr="00C82CEE">
        <w:t>Assessors should be exposed to the exercises prior to the assessment centre conduct to ensure that their focus is on applicant performance. Training may involve assessors completing exercises in the role of an applicant to embed learning about the ways in which applicants may indicate qualities that are being assessed.</w:t>
      </w:r>
    </w:p>
    <w:p w:rsidR="00CE6354" w:rsidRPr="00C82CEE" w:rsidRDefault="00CE6354" w:rsidP="00CE6354">
      <w:pPr>
        <w:pStyle w:val="ListParagraph"/>
        <w:ind w:left="360"/>
      </w:pPr>
    </w:p>
    <w:p w:rsidR="00C35D50" w:rsidRPr="00356677" w:rsidRDefault="00C82CEE" w:rsidP="00CE6354">
      <w:pPr>
        <w:pStyle w:val="Heading4"/>
        <w:numPr>
          <w:ilvl w:val="0"/>
          <w:numId w:val="22"/>
        </w:numPr>
      </w:pPr>
      <w:bookmarkStart w:id="22" w:name="_Toc461185193"/>
      <w:r w:rsidRPr="00356677">
        <w:t>The rating process</w:t>
      </w:r>
      <w:bookmarkEnd w:id="22"/>
    </w:p>
    <w:p w:rsidR="00C82CEE" w:rsidRDefault="00C82CEE" w:rsidP="00CE6354">
      <w:pPr>
        <w:pStyle w:val="ListParagraph"/>
        <w:ind w:left="360"/>
      </w:pPr>
      <w:r w:rsidRPr="00C82CEE">
        <w:t xml:space="preserve">Training should include </w:t>
      </w:r>
      <w:r w:rsidR="002D146B">
        <w:t xml:space="preserve">learning the </w:t>
      </w:r>
      <w:r w:rsidRPr="00C82CEE">
        <w:t xml:space="preserve">skills of observation, recording, classification and evaluation of applicant performance. This is known as the </w:t>
      </w:r>
      <w:r w:rsidRPr="00CE6354">
        <w:rPr>
          <w:b/>
        </w:rPr>
        <w:t>‘</w:t>
      </w:r>
      <w:r w:rsidR="00F155C3">
        <w:t xml:space="preserve">ORCE’ technique, the </w:t>
      </w:r>
      <w:r w:rsidRPr="00C82CEE">
        <w:t xml:space="preserve">key components of </w:t>
      </w:r>
      <w:r w:rsidR="00F155C3">
        <w:t>which are</w:t>
      </w:r>
      <w:r w:rsidR="002D146B">
        <w:t>:</w:t>
      </w:r>
    </w:p>
    <w:p w:rsidR="006F0D64" w:rsidRPr="00C82CEE" w:rsidRDefault="006F0D64" w:rsidP="00CE6354">
      <w:pPr>
        <w:pStyle w:val="ListParagraph"/>
        <w:ind w:left="360"/>
      </w:pPr>
    </w:p>
    <w:p w:rsidR="00AA0E77" w:rsidRPr="00C82CEE" w:rsidRDefault="00AA0E77" w:rsidP="00BD593E">
      <w:pPr>
        <w:pStyle w:val="ListParagraph"/>
        <w:numPr>
          <w:ilvl w:val="0"/>
          <w:numId w:val="14"/>
        </w:numPr>
      </w:pPr>
      <w:r w:rsidRPr="007B6A6F">
        <w:rPr>
          <w:b/>
          <w:lang w:eastAsia="en-AU"/>
        </w:rPr>
        <w:t>Observing</w:t>
      </w:r>
      <w:r>
        <w:rPr>
          <w:lang w:eastAsia="en-AU"/>
        </w:rPr>
        <w:t xml:space="preserve"> - </w:t>
      </w:r>
      <w:r w:rsidRPr="00C82CEE">
        <w:t xml:space="preserve">A process critical to collecting evidence for the evaluation which is concerned with fact and not interpretation. This includes noticing applicants' verbal and non-verbal behaviour, including what they say and how they say it. </w:t>
      </w:r>
    </w:p>
    <w:p w:rsidR="00AA0E77" w:rsidRPr="00C82CEE" w:rsidRDefault="00AA0E77" w:rsidP="00BD593E">
      <w:pPr>
        <w:pStyle w:val="ListParagraph"/>
        <w:numPr>
          <w:ilvl w:val="0"/>
          <w:numId w:val="14"/>
        </w:numPr>
      </w:pPr>
      <w:r w:rsidRPr="007B6A6F">
        <w:rPr>
          <w:b/>
          <w:lang w:eastAsia="en-AU"/>
        </w:rPr>
        <w:t>Recording</w:t>
      </w:r>
      <w:r>
        <w:rPr>
          <w:lang w:eastAsia="en-AU"/>
        </w:rPr>
        <w:t xml:space="preserve"> - </w:t>
      </w:r>
      <w:r w:rsidRPr="00C82CEE">
        <w:t xml:space="preserve">Occurring at the same time as observing, this involves recording and noting behaviours that are observed. This needs to be a verbatim record such as by paraphrasing or summarising things that the applicant says. Non-verbal behaviours should also be included such as facial expressions and body language. </w:t>
      </w:r>
    </w:p>
    <w:p w:rsidR="00AA0E77" w:rsidRPr="00C82CEE" w:rsidRDefault="00AA0E77" w:rsidP="00BD593E">
      <w:pPr>
        <w:pStyle w:val="ListParagraph"/>
        <w:numPr>
          <w:ilvl w:val="0"/>
          <w:numId w:val="14"/>
        </w:numPr>
      </w:pPr>
      <w:r w:rsidRPr="007B6A6F">
        <w:rPr>
          <w:b/>
          <w:lang w:eastAsia="en-AU"/>
        </w:rPr>
        <w:t>Classifying</w:t>
      </w:r>
      <w:r>
        <w:rPr>
          <w:lang w:eastAsia="en-AU"/>
        </w:rPr>
        <w:t xml:space="preserve"> - </w:t>
      </w:r>
      <w:r w:rsidRPr="00C82CEE">
        <w:t>Classifying occurs when the exercise has finished. Assessors check observed behaviours against the behavioural criteria. They classify the applicant based on the information gathered. For example, an applicant verbally expressing their support of a peer’s idea in a task simulation could be evidence of the quality ‘collaboration’.</w:t>
      </w:r>
    </w:p>
    <w:p w:rsidR="00AA0E77" w:rsidRDefault="00AA0E77" w:rsidP="00B557F4">
      <w:pPr>
        <w:pStyle w:val="ListParagraph"/>
        <w:numPr>
          <w:ilvl w:val="0"/>
          <w:numId w:val="14"/>
        </w:numPr>
      </w:pPr>
      <w:r w:rsidRPr="007B6A6F">
        <w:rPr>
          <w:b/>
          <w:lang w:eastAsia="en-AU"/>
        </w:rPr>
        <w:t>Evaluating</w:t>
      </w:r>
      <w:r>
        <w:rPr>
          <w:lang w:eastAsia="en-AU"/>
        </w:rPr>
        <w:t xml:space="preserve"> - </w:t>
      </w:r>
      <w:r w:rsidRPr="00C82CEE">
        <w:t xml:space="preserve">Based on the behaviour observed, recorded and classified, assessors make an evaluation of what level of competence the evidence indicates. Most organisations evaluate behaviour numerically or through a </w:t>
      </w:r>
      <w:r w:rsidR="007B6A6F">
        <w:t xml:space="preserve">verbally defined rating scale. </w:t>
      </w:r>
    </w:p>
    <w:p w:rsidR="00B557F4" w:rsidRPr="00C82CEE" w:rsidRDefault="00B557F4" w:rsidP="00B557F4">
      <w:pPr>
        <w:pStyle w:val="ListParagraph"/>
      </w:pPr>
    </w:p>
    <w:p w:rsidR="00C82CEE" w:rsidRDefault="00C82CEE" w:rsidP="00BD593E">
      <w:r w:rsidRPr="00C82CEE">
        <w:t xml:space="preserve">In addition to training in the rating process, assessors need to be aware of sources of error that may pose a risk to their evaluation objectivity. </w:t>
      </w:r>
      <w:r w:rsidR="00B557F4">
        <w:t>C</w:t>
      </w:r>
      <w:r w:rsidRPr="00C82CEE">
        <w:t xml:space="preserve">ommon distortions </w:t>
      </w:r>
      <w:r w:rsidR="00B557F4">
        <w:t>include:</w:t>
      </w:r>
      <w:r w:rsidRPr="00C82CEE">
        <w:t xml:space="preserve"> </w:t>
      </w:r>
    </w:p>
    <w:p w:rsidR="00B557F4" w:rsidRPr="00C82CEE" w:rsidRDefault="00B557F4" w:rsidP="00BD593E"/>
    <w:p w:rsidR="00AA0E77" w:rsidRPr="00C82CEE" w:rsidRDefault="00AA0E77" w:rsidP="00BD593E">
      <w:pPr>
        <w:pStyle w:val="ListParagraph"/>
        <w:numPr>
          <w:ilvl w:val="0"/>
          <w:numId w:val="15"/>
        </w:numPr>
      </w:pPr>
      <w:r w:rsidRPr="00C82CEE">
        <w:t>The ‘halo’ effect</w:t>
      </w:r>
      <w:r>
        <w:t xml:space="preserve"> - </w:t>
      </w:r>
      <w:r w:rsidRPr="00C82CEE">
        <w:t>The tendency for one positive quality exhibited by an applicant to override the assessor's judgement of the applicants other abilities</w:t>
      </w:r>
    </w:p>
    <w:p w:rsidR="00AA0E77" w:rsidRPr="00C82CEE" w:rsidRDefault="00AA0E77" w:rsidP="00BD593E">
      <w:pPr>
        <w:pStyle w:val="ListParagraph"/>
        <w:numPr>
          <w:ilvl w:val="0"/>
          <w:numId w:val="15"/>
        </w:numPr>
      </w:pPr>
      <w:r w:rsidRPr="00C82CEE">
        <w:t>The ‘horns’ effect</w:t>
      </w:r>
      <w:r>
        <w:t xml:space="preserve"> - </w:t>
      </w:r>
      <w:r w:rsidRPr="00C82CEE">
        <w:t>The tendency for one piece of negative evidence relating to an applicant to cloud the assessor's judgement of positive evidence</w:t>
      </w:r>
    </w:p>
    <w:p w:rsidR="00AA0E77" w:rsidRPr="00C82CEE" w:rsidRDefault="00AA0E77" w:rsidP="00BD593E">
      <w:pPr>
        <w:pStyle w:val="ListParagraph"/>
        <w:numPr>
          <w:ilvl w:val="0"/>
          <w:numId w:val="15"/>
        </w:numPr>
      </w:pPr>
      <w:r w:rsidRPr="00C82CEE">
        <w:t>Central tendency</w:t>
      </w:r>
      <w:r>
        <w:t xml:space="preserve"> - </w:t>
      </w:r>
      <w:r w:rsidRPr="00C82CEE">
        <w:t>The natural tendency in rating behaviour of using the midpoint in the scale rather than the highest and lowest ratings</w:t>
      </w:r>
    </w:p>
    <w:p w:rsidR="00AA0E77" w:rsidRPr="00C82CEE" w:rsidRDefault="00AA0E77" w:rsidP="00BD593E">
      <w:pPr>
        <w:pStyle w:val="ListParagraph"/>
        <w:numPr>
          <w:ilvl w:val="0"/>
          <w:numId w:val="15"/>
        </w:numPr>
      </w:pPr>
      <w:r w:rsidRPr="00C82CEE">
        <w:t>Leniency</w:t>
      </w:r>
      <w:r>
        <w:t xml:space="preserve"> - </w:t>
      </w:r>
      <w:r w:rsidRPr="00C82CEE">
        <w:t>The tendency for assessors to be generous when rating applicants' behaviour</w:t>
      </w:r>
    </w:p>
    <w:p w:rsidR="00AA0E77" w:rsidRPr="00C82CEE" w:rsidRDefault="00AA0E77" w:rsidP="00437D07">
      <w:pPr>
        <w:pStyle w:val="ListParagraph"/>
        <w:numPr>
          <w:ilvl w:val="0"/>
          <w:numId w:val="15"/>
        </w:numPr>
      </w:pPr>
      <w:r w:rsidRPr="00C82CEE">
        <w:lastRenderedPageBreak/>
        <w:t>Harshness</w:t>
      </w:r>
      <w:r>
        <w:t xml:space="preserve"> - </w:t>
      </w:r>
      <w:r w:rsidRPr="00C82CEE">
        <w:t>The tendency for assessors to give low scores when rating applicants' behaviour</w:t>
      </w:r>
    </w:p>
    <w:p w:rsidR="00AA0E77" w:rsidRPr="00C82CEE" w:rsidRDefault="00AA0E77" w:rsidP="00437D07">
      <w:pPr>
        <w:pStyle w:val="ListParagraph"/>
        <w:numPr>
          <w:ilvl w:val="0"/>
          <w:numId w:val="15"/>
        </w:numPr>
      </w:pPr>
      <w:r w:rsidRPr="00C82CEE">
        <w:t>First impressions</w:t>
      </w:r>
      <w:r>
        <w:t xml:space="preserve"> - </w:t>
      </w:r>
      <w:r w:rsidRPr="00C82CEE">
        <w:t>The influence of initial impressions of an applicant to the extent that assessors disregard subsequent contrary evidence</w:t>
      </w:r>
    </w:p>
    <w:p w:rsidR="00AA0E77" w:rsidRPr="00C82CEE" w:rsidRDefault="00AA0E77" w:rsidP="00437D07">
      <w:pPr>
        <w:pStyle w:val="ListParagraph"/>
        <w:numPr>
          <w:ilvl w:val="0"/>
          <w:numId w:val="15"/>
        </w:numPr>
      </w:pPr>
      <w:r w:rsidRPr="00C82CEE">
        <w:t>Recency</w:t>
      </w:r>
      <w:r>
        <w:t xml:space="preserve"> - </w:t>
      </w:r>
      <w:r w:rsidRPr="00C82CEE">
        <w:t>The influence of final observations assessors made to the extent that they disregard earlier contrary evidence</w:t>
      </w:r>
    </w:p>
    <w:p w:rsidR="00AA0E77" w:rsidRPr="00C82CEE" w:rsidRDefault="00AA0E77" w:rsidP="00437D07">
      <w:pPr>
        <w:pStyle w:val="ListParagraph"/>
        <w:numPr>
          <w:ilvl w:val="0"/>
          <w:numId w:val="15"/>
        </w:numPr>
      </w:pPr>
      <w:r w:rsidRPr="00C82CEE">
        <w:t>The ‘contrast’ effect</w:t>
      </w:r>
      <w:r>
        <w:t xml:space="preserve"> - </w:t>
      </w:r>
      <w:r w:rsidRPr="00C82CEE">
        <w:t>The tendency for an assessor to evaluate a person relative to other individuals rather than the values and criteria</w:t>
      </w:r>
    </w:p>
    <w:p w:rsidR="00AA0E77" w:rsidRDefault="00AA0E77" w:rsidP="00437D07">
      <w:pPr>
        <w:pStyle w:val="ListParagraph"/>
        <w:numPr>
          <w:ilvl w:val="0"/>
          <w:numId w:val="15"/>
        </w:numPr>
      </w:pPr>
      <w:r w:rsidRPr="00C82CEE">
        <w:t>Stereotyping</w:t>
      </w:r>
      <w:r>
        <w:t xml:space="preserve"> - </w:t>
      </w:r>
      <w:r w:rsidRPr="00C82CEE">
        <w:t>The situation where assessors allow personal biases and prejudices to distort evaluation of applicants' performance</w:t>
      </w:r>
      <w:r w:rsidR="00437D07">
        <w:t>.</w:t>
      </w:r>
    </w:p>
    <w:p w:rsidR="00437D07" w:rsidRDefault="00437D07" w:rsidP="00437D07">
      <w:pPr>
        <w:pStyle w:val="ListParagraph"/>
      </w:pPr>
    </w:p>
    <w:p w:rsidR="00C82CEE" w:rsidRPr="00C82CEE" w:rsidRDefault="00C82CEE" w:rsidP="00CE6354">
      <w:pPr>
        <w:pStyle w:val="Heading2"/>
      </w:pPr>
      <w:bookmarkStart w:id="23" w:name="_Toc461185196"/>
      <w:bookmarkStart w:id="24" w:name="_Toc480532881"/>
      <w:r w:rsidRPr="00C82CEE">
        <w:t>Assessment centre content</w:t>
      </w:r>
      <w:bookmarkEnd w:id="23"/>
      <w:bookmarkEnd w:id="24"/>
    </w:p>
    <w:p w:rsidR="00C82CEE" w:rsidRDefault="00C82CEE" w:rsidP="00BD593E">
      <w:r w:rsidRPr="00C82CEE">
        <w:t>As guided by the facilitator, the assessment centre should follow a series of planned processes. A sample schedule of a half day assessm</w:t>
      </w:r>
      <w:r w:rsidR="00AA0E77">
        <w:t>ent centre can be seen in Table 1</w:t>
      </w:r>
      <w:r w:rsidRPr="00C82CEE">
        <w:t>.</w:t>
      </w:r>
    </w:p>
    <w:p w:rsidR="009426CC" w:rsidRPr="00C82CEE" w:rsidRDefault="009426CC" w:rsidP="00BD593E"/>
    <w:p w:rsidR="00C82CEE" w:rsidRDefault="00C82CEE" w:rsidP="00BD593E">
      <w:r w:rsidRPr="00C82CEE">
        <w:t>As can be seen in this example, applicants are broken into two groups and are rotated between activities. Sometimes the two groups are undertaking the same activity, and at other times they are completing different activities.</w:t>
      </w:r>
    </w:p>
    <w:p w:rsidR="009426CC" w:rsidRPr="00C82CEE" w:rsidRDefault="009426CC" w:rsidP="00BD593E"/>
    <w:p w:rsidR="00C82CEE" w:rsidRPr="00C82CEE" w:rsidRDefault="00AA0E77" w:rsidP="00BD593E">
      <w:bookmarkStart w:id="25" w:name="_Toc461185197"/>
      <w:r>
        <w:t>Table 1</w:t>
      </w:r>
      <w:r w:rsidR="00C82CEE" w:rsidRPr="00C82CEE">
        <w:t>: Sample assessment centre schedule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mple assessment centre schedule"/>
        <w:tblDescription w:val="The group is divided into two - group 1 and group 2. At given times the groups sometimes do activities together at other times they do things separately."/>
      </w:tblPr>
      <w:tblGrid>
        <w:gridCol w:w="1668"/>
        <w:gridCol w:w="2268"/>
        <w:gridCol w:w="1275"/>
        <w:gridCol w:w="2410"/>
        <w:gridCol w:w="1337"/>
      </w:tblGrid>
      <w:tr w:rsidR="00AA0E77" w:rsidRPr="009C6319" w:rsidTr="002F61A0">
        <w:trPr>
          <w:tblHeader/>
        </w:trPr>
        <w:tc>
          <w:tcPr>
            <w:tcW w:w="1668" w:type="dxa"/>
            <w:shd w:val="clear" w:color="auto" w:fill="auto"/>
          </w:tcPr>
          <w:p w:rsidR="00AA0E77" w:rsidRPr="009C6319" w:rsidRDefault="00AA0E77" w:rsidP="002F61A0">
            <w:pPr>
              <w:pStyle w:val="ListParagraph"/>
              <w:ind w:left="0"/>
              <w:jc w:val="both"/>
            </w:pPr>
            <w:r w:rsidRPr="009C6319">
              <w:t>Time</w:t>
            </w:r>
          </w:p>
        </w:tc>
        <w:tc>
          <w:tcPr>
            <w:tcW w:w="2268" w:type="dxa"/>
            <w:shd w:val="clear" w:color="auto" w:fill="auto"/>
          </w:tcPr>
          <w:p w:rsidR="00AA0E77" w:rsidRPr="009C6319" w:rsidRDefault="009C6319" w:rsidP="002F61A0">
            <w:pPr>
              <w:pStyle w:val="ListParagraph"/>
              <w:ind w:left="0"/>
            </w:pPr>
            <w:r w:rsidRPr="009C6319">
              <w:t>Group 1</w:t>
            </w:r>
            <w:r w:rsidRPr="009C6319">
              <w:br/>
            </w:r>
            <w:r w:rsidR="00AA0E77" w:rsidRPr="009C6319">
              <w:t>Exercise</w:t>
            </w:r>
          </w:p>
        </w:tc>
        <w:tc>
          <w:tcPr>
            <w:tcW w:w="1275" w:type="dxa"/>
            <w:shd w:val="clear" w:color="auto" w:fill="auto"/>
          </w:tcPr>
          <w:p w:rsidR="00AA0E77" w:rsidRPr="009C6319" w:rsidRDefault="009C6319" w:rsidP="002F61A0">
            <w:pPr>
              <w:pStyle w:val="ListParagraph"/>
              <w:ind w:left="24"/>
            </w:pPr>
            <w:r w:rsidRPr="009C6319">
              <w:t>Group 1</w:t>
            </w:r>
            <w:r w:rsidRPr="009C6319">
              <w:br/>
            </w:r>
            <w:r w:rsidR="00AA0E77" w:rsidRPr="009C6319">
              <w:t>Location</w:t>
            </w:r>
          </w:p>
        </w:tc>
        <w:tc>
          <w:tcPr>
            <w:tcW w:w="2410" w:type="dxa"/>
            <w:shd w:val="clear" w:color="auto" w:fill="auto"/>
          </w:tcPr>
          <w:p w:rsidR="00AA0E77" w:rsidRPr="009C6319" w:rsidRDefault="009C6319" w:rsidP="002F61A0">
            <w:r w:rsidRPr="009C6319">
              <w:t>Group 2</w:t>
            </w:r>
            <w:r w:rsidRPr="009C6319">
              <w:br/>
            </w:r>
            <w:r w:rsidR="00AA0E77" w:rsidRPr="009C6319">
              <w:t>Exercise</w:t>
            </w:r>
          </w:p>
        </w:tc>
        <w:tc>
          <w:tcPr>
            <w:tcW w:w="1337" w:type="dxa"/>
            <w:shd w:val="clear" w:color="auto" w:fill="auto"/>
          </w:tcPr>
          <w:p w:rsidR="00AA0E77" w:rsidRPr="009C6319" w:rsidRDefault="009C6319" w:rsidP="002F61A0">
            <w:r w:rsidRPr="009C6319">
              <w:t>Group 2</w:t>
            </w:r>
            <w:r w:rsidRPr="009C6319">
              <w:br/>
            </w:r>
            <w:r w:rsidR="00AA0E77" w:rsidRPr="009C6319">
              <w:t>Location</w:t>
            </w:r>
          </w:p>
        </w:tc>
      </w:tr>
      <w:tr w:rsidR="00AA0E77" w:rsidRPr="00C82CEE" w:rsidTr="002F61A0">
        <w:tc>
          <w:tcPr>
            <w:tcW w:w="1668" w:type="dxa"/>
          </w:tcPr>
          <w:p w:rsidR="00AA0E77" w:rsidRPr="00C82CEE" w:rsidDel="00C119EB" w:rsidRDefault="009C6319" w:rsidP="002F61A0">
            <w:pPr>
              <w:pStyle w:val="ListParagraph"/>
              <w:ind w:left="0"/>
              <w:jc w:val="both"/>
            </w:pPr>
            <w:r>
              <w:t>8:</w:t>
            </w:r>
            <w:r w:rsidR="00AA0E77" w:rsidRPr="00C82CEE">
              <w:t>30</w:t>
            </w:r>
            <w:r>
              <w:t>-</w:t>
            </w:r>
            <w:r w:rsidR="00AA0E77" w:rsidRPr="00C82CEE">
              <w:t>9</w:t>
            </w:r>
            <w:r>
              <w:t>:</w:t>
            </w:r>
            <w:r w:rsidR="00AA0E77" w:rsidRPr="00C82CEE">
              <w:t>00</w:t>
            </w:r>
          </w:p>
        </w:tc>
        <w:tc>
          <w:tcPr>
            <w:tcW w:w="2268" w:type="dxa"/>
          </w:tcPr>
          <w:p w:rsidR="00AA0E77" w:rsidRPr="00C82CEE" w:rsidRDefault="00AA0E77" w:rsidP="002F61A0">
            <w:pPr>
              <w:pStyle w:val="ListParagraph"/>
              <w:ind w:left="0"/>
            </w:pPr>
            <w:r w:rsidRPr="00C82CEE">
              <w:t xml:space="preserve">Welcome and introductions </w:t>
            </w:r>
          </w:p>
        </w:tc>
        <w:tc>
          <w:tcPr>
            <w:tcW w:w="1275" w:type="dxa"/>
          </w:tcPr>
          <w:p w:rsidR="00AA0E77" w:rsidRPr="00C82CEE" w:rsidRDefault="00AA0E77" w:rsidP="002F61A0">
            <w:pPr>
              <w:pStyle w:val="ListParagraph"/>
              <w:ind w:left="24"/>
            </w:pPr>
            <w:r w:rsidRPr="00C82CEE">
              <w:t xml:space="preserve">Group Room </w:t>
            </w:r>
          </w:p>
        </w:tc>
        <w:tc>
          <w:tcPr>
            <w:tcW w:w="2410" w:type="dxa"/>
          </w:tcPr>
          <w:p w:rsidR="00AA0E77" w:rsidRPr="00C82CEE" w:rsidRDefault="00AA0E77" w:rsidP="002F61A0">
            <w:r w:rsidRPr="00C82CEE">
              <w:t xml:space="preserve">Welcome and introductions </w:t>
            </w:r>
          </w:p>
        </w:tc>
        <w:tc>
          <w:tcPr>
            <w:tcW w:w="1337" w:type="dxa"/>
          </w:tcPr>
          <w:p w:rsidR="00AA0E77" w:rsidRPr="00C82CEE" w:rsidRDefault="00AA0E77" w:rsidP="002F61A0">
            <w:r w:rsidRPr="00C82CEE">
              <w:t xml:space="preserve">Group Room </w:t>
            </w:r>
          </w:p>
        </w:tc>
      </w:tr>
      <w:tr w:rsidR="00AA0E77" w:rsidRPr="00C82CEE" w:rsidTr="002F61A0">
        <w:trPr>
          <w:trHeight w:val="129"/>
        </w:trPr>
        <w:tc>
          <w:tcPr>
            <w:tcW w:w="1668" w:type="dxa"/>
          </w:tcPr>
          <w:p w:rsidR="00AA0E77" w:rsidRPr="00C82CEE" w:rsidRDefault="00AA0E77" w:rsidP="002F61A0">
            <w:pPr>
              <w:pStyle w:val="ListParagraph"/>
              <w:ind w:left="0"/>
              <w:jc w:val="both"/>
            </w:pPr>
            <w:r w:rsidRPr="00C82CEE">
              <w:t>9</w:t>
            </w:r>
            <w:r w:rsidR="009C6319">
              <w:t>:</w:t>
            </w:r>
            <w:r w:rsidRPr="00C82CEE">
              <w:t>00</w:t>
            </w:r>
            <w:r w:rsidR="009C6319">
              <w:t>-</w:t>
            </w:r>
            <w:r w:rsidRPr="00C82CEE">
              <w:t>9</w:t>
            </w:r>
            <w:r w:rsidR="009C6319">
              <w:t>:</w:t>
            </w:r>
            <w:r w:rsidRPr="00C82CEE">
              <w:t>30</w:t>
            </w:r>
          </w:p>
        </w:tc>
        <w:tc>
          <w:tcPr>
            <w:tcW w:w="2268" w:type="dxa"/>
          </w:tcPr>
          <w:p w:rsidR="00AA0E77" w:rsidRPr="00C82CEE" w:rsidRDefault="00AA0E77" w:rsidP="002F61A0">
            <w:pPr>
              <w:pStyle w:val="ListParagraph"/>
              <w:ind w:left="0"/>
            </w:pPr>
            <w:r w:rsidRPr="00C82CEE">
              <w:t>Icebreaker/</w:t>
            </w:r>
            <w:r w:rsidR="009C6319">
              <w:t>w</w:t>
            </w:r>
            <w:r w:rsidRPr="00C82CEE">
              <w:t>arm up activity</w:t>
            </w:r>
          </w:p>
        </w:tc>
        <w:tc>
          <w:tcPr>
            <w:tcW w:w="1275" w:type="dxa"/>
          </w:tcPr>
          <w:p w:rsidR="00AA0E77" w:rsidRPr="00C82CEE" w:rsidRDefault="00AA0E77" w:rsidP="002F61A0">
            <w:pPr>
              <w:pStyle w:val="ListParagraph"/>
              <w:ind w:left="24"/>
            </w:pPr>
            <w:r w:rsidRPr="00C82CEE">
              <w:t xml:space="preserve">Group Room </w:t>
            </w:r>
          </w:p>
        </w:tc>
        <w:tc>
          <w:tcPr>
            <w:tcW w:w="2410" w:type="dxa"/>
          </w:tcPr>
          <w:p w:rsidR="00AA0E77" w:rsidRPr="00C82CEE" w:rsidRDefault="00AA0E77" w:rsidP="002F61A0">
            <w:r w:rsidRPr="00C82CEE">
              <w:t>Icebreaker/</w:t>
            </w:r>
            <w:r w:rsidR="009C6319">
              <w:t>w</w:t>
            </w:r>
            <w:r w:rsidRPr="00C82CEE">
              <w:t>arm up activity</w:t>
            </w:r>
          </w:p>
        </w:tc>
        <w:tc>
          <w:tcPr>
            <w:tcW w:w="1337" w:type="dxa"/>
          </w:tcPr>
          <w:p w:rsidR="00AA0E77" w:rsidRPr="00C82CEE" w:rsidRDefault="00AA0E77" w:rsidP="002F61A0">
            <w:r w:rsidRPr="00C82CEE">
              <w:t xml:space="preserve">Group Room </w:t>
            </w:r>
          </w:p>
        </w:tc>
      </w:tr>
      <w:tr w:rsidR="00AA0E77" w:rsidRPr="00C82CEE" w:rsidTr="002F61A0">
        <w:tc>
          <w:tcPr>
            <w:tcW w:w="1668" w:type="dxa"/>
          </w:tcPr>
          <w:p w:rsidR="00AA0E77" w:rsidRPr="00C82CEE" w:rsidRDefault="009C6319" w:rsidP="002F61A0">
            <w:pPr>
              <w:pStyle w:val="ListParagraph"/>
              <w:ind w:left="0"/>
              <w:jc w:val="both"/>
            </w:pPr>
            <w:r>
              <w:t>9:30-10:</w:t>
            </w:r>
            <w:r w:rsidR="00AA0E77" w:rsidRPr="00C82CEE">
              <w:t>30</w:t>
            </w:r>
          </w:p>
        </w:tc>
        <w:tc>
          <w:tcPr>
            <w:tcW w:w="2268" w:type="dxa"/>
          </w:tcPr>
          <w:p w:rsidR="00AA0E77" w:rsidRPr="00C82CEE" w:rsidRDefault="00AA0E77" w:rsidP="002F61A0">
            <w:pPr>
              <w:pStyle w:val="ListParagraph"/>
              <w:ind w:left="0"/>
            </w:pPr>
            <w:r w:rsidRPr="00C82CEE">
              <w:t>Group simulation exercise</w:t>
            </w:r>
          </w:p>
        </w:tc>
        <w:tc>
          <w:tcPr>
            <w:tcW w:w="1275" w:type="dxa"/>
          </w:tcPr>
          <w:p w:rsidR="00AA0E77" w:rsidRPr="00C82CEE" w:rsidRDefault="00AA0E77" w:rsidP="002F61A0">
            <w:pPr>
              <w:pStyle w:val="ListParagraph"/>
              <w:ind w:left="24"/>
            </w:pPr>
            <w:r w:rsidRPr="00C82CEE">
              <w:t xml:space="preserve">Group Room </w:t>
            </w:r>
          </w:p>
        </w:tc>
        <w:tc>
          <w:tcPr>
            <w:tcW w:w="2410" w:type="dxa"/>
          </w:tcPr>
          <w:p w:rsidR="00AA0E77" w:rsidRPr="00C82CEE" w:rsidRDefault="00AA0E77" w:rsidP="002F61A0">
            <w:r w:rsidRPr="00C82CEE">
              <w:t>Group simulation exercise</w:t>
            </w:r>
          </w:p>
        </w:tc>
        <w:tc>
          <w:tcPr>
            <w:tcW w:w="1337" w:type="dxa"/>
          </w:tcPr>
          <w:p w:rsidR="00AA0E77" w:rsidRPr="00C82CEE" w:rsidRDefault="00AA0E77" w:rsidP="002F61A0">
            <w:r w:rsidRPr="00C82CEE">
              <w:t xml:space="preserve">Group Room </w:t>
            </w:r>
          </w:p>
        </w:tc>
      </w:tr>
      <w:tr w:rsidR="00AA0E77" w:rsidRPr="00C82CEE" w:rsidTr="002F61A0">
        <w:tc>
          <w:tcPr>
            <w:tcW w:w="1668" w:type="dxa"/>
          </w:tcPr>
          <w:p w:rsidR="00AA0E77" w:rsidRPr="00C82CEE" w:rsidRDefault="00AA0E77" w:rsidP="002F61A0">
            <w:pPr>
              <w:pStyle w:val="ListParagraph"/>
              <w:ind w:left="0"/>
              <w:jc w:val="both"/>
            </w:pPr>
            <w:r w:rsidRPr="00C82CEE">
              <w:t>10</w:t>
            </w:r>
            <w:r w:rsidR="009C6319">
              <w:t>:30-</w:t>
            </w:r>
            <w:r w:rsidRPr="00C82CEE">
              <w:t>10</w:t>
            </w:r>
            <w:r w:rsidR="009C6319">
              <w:t>:</w:t>
            </w:r>
            <w:r w:rsidRPr="00C82CEE">
              <w:t>45</w:t>
            </w:r>
          </w:p>
        </w:tc>
        <w:tc>
          <w:tcPr>
            <w:tcW w:w="2268" w:type="dxa"/>
          </w:tcPr>
          <w:p w:rsidR="00AA0E77" w:rsidRPr="00C82CEE" w:rsidRDefault="00AA0E77" w:rsidP="002F61A0">
            <w:pPr>
              <w:pStyle w:val="ListParagraph"/>
              <w:ind w:left="0"/>
            </w:pPr>
            <w:r w:rsidRPr="00C82CEE">
              <w:t>Break</w:t>
            </w:r>
          </w:p>
        </w:tc>
        <w:tc>
          <w:tcPr>
            <w:tcW w:w="1275" w:type="dxa"/>
          </w:tcPr>
          <w:p w:rsidR="00AA0E77" w:rsidRPr="00C82CEE" w:rsidRDefault="00AA0E77" w:rsidP="002F61A0">
            <w:pPr>
              <w:pStyle w:val="ListParagraph"/>
              <w:ind w:left="24"/>
            </w:pPr>
          </w:p>
        </w:tc>
        <w:tc>
          <w:tcPr>
            <w:tcW w:w="2410" w:type="dxa"/>
          </w:tcPr>
          <w:p w:rsidR="00AA0E77" w:rsidRPr="00C82CEE" w:rsidRDefault="00AA0E77" w:rsidP="002F61A0">
            <w:r w:rsidRPr="00C82CEE">
              <w:t>Break</w:t>
            </w:r>
          </w:p>
        </w:tc>
        <w:tc>
          <w:tcPr>
            <w:tcW w:w="1337" w:type="dxa"/>
          </w:tcPr>
          <w:p w:rsidR="00AA0E77" w:rsidRPr="00C82CEE" w:rsidRDefault="00AA0E77" w:rsidP="002F61A0"/>
        </w:tc>
      </w:tr>
      <w:tr w:rsidR="00AA0E77" w:rsidRPr="00C82CEE" w:rsidTr="002F61A0">
        <w:trPr>
          <w:trHeight w:val="549"/>
        </w:trPr>
        <w:tc>
          <w:tcPr>
            <w:tcW w:w="1668" w:type="dxa"/>
          </w:tcPr>
          <w:p w:rsidR="00AA0E77" w:rsidRPr="00C82CEE" w:rsidRDefault="009C6319" w:rsidP="002F61A0">
            <w:pPr>
              <w:pStyle w:val="ListParagraph"/>
              <w:ind w:left="0"/>
              <w:jc w:val="both"/>
            </w:pPr>
            <w:r>
              <w:t>10:45-</w:t>
            </w:r>
            <w:r w:rsidR="00AA0E77" w:rsidRPr="00C82CEE">
              <w:t>11</w:t>
            </w:r>
            <w:r>
              <w:t>:</w:t>
            </w:r>
            <w:r w:rsidR="00AA0E77" w:rsidRPr="00C82CEE">
              <w:t>30</w:t>
            </w:r>
          </w:p>
        </w:tc>
        <w:tc>
          <w:tcPr>
            <w:tcW w:w="2268" w:type="dxa"/>
          </w:tcPr>
          <w:p w:rsidR="00AA0E77" w:rsidRPr="00C82CEE" w:rsidRDefault="00AA0E77" w:rsidP="002F61A0">
            <w:pPr>
              <w:pStyle w:val="ListParagraph"/>
              <w:ind w:left="0"/>
            </w:pPr>
            <w:r w:rsidRPr="00C82CEE">
              <w:t>Structured interview</w:t>
            </w:r>
          </w:p>
        </w:tc>
        <w:tc>
          <w:tcPr>
            <w:tcW w:w="1275" w:type="dxa"/>
          </w:tcPr>
          <w:p w:rsidR="00AA0E77" w:rsidRPr="00C82CEE" w:rsidRDefault="00AA0E77" w:rsidP="002F61A0">
            <w:pPr>
              <w:pStyle w:val="ListParagraph"/>
              <w:ind w:left="24"/>
            </w:pPr>
            <w:r w:rsidRPr="00C82CEE">
              <w:t>Small Rooms A</w:t>
            </w:r>
          </w:p>
        </w:tc>
        <w:tc>
          <w:tcPr>
            <w:tcW w:w="2410" w:type="dxa"/>
          </w:tcPr>
          <w:p w:rsidR="00AA0E77" w:rsidRPr="00C82CEE" w:rsidRDefault="00AA0E77" w:rsidP="002F61A0">
            <w:r w:rsidRPr="00C82CEE">
              <w:t>Individual simulation</w:t>
            </w:r>
          </w:p>
        </w:tc>
        <w:tc>
          <w:tcPr>
            <w:tcW w:w="1337" w:type="dxa"/>
          </w:tcPr>
          <w:p w:rsidR="00AA0E77" w:rsidRPr="00C82CEE" w:rsidRDefault="00AA0E77" w:rsidP="002F61A0">
            <w:r w:rsidRPr="00C82CEE">
              <w:t>Small Rooms B</w:t>
            </w:r>
          </w:p>
        </w:tc>
      </w:tr>
      <w:tr w:rsidR="00AA0E77" w:rsidRPr="00C82CEE" w:rsidTr="002F61A0">
        <w:tc>
          <w:tcPr>
            <w:tcW w:w="1668" w:type="dxa"/>
          </w:tcPr>
          <w:p w:rsidR="00AA0E77" w:rsidRPr="00C82CEE" w:rsidRDefault="009C6319" w:rsidP="002F61A0">
            <w:pPr>
              <w:pStyle w:val="ListParagraph"/>
              <w:ind w:left="0"/>
              <w:jc w:val="both"/>
            </w:pPr>
            <w:r>
              <w:t>11:30-12:</w:t>
            </w:r>
            <w:r w:rsidR="00AA0E77" w:rsidRPr="00C82CEE">
              <w:t>15</w:t>
            </w:r>
          </w:p>
        </w:tc>
        <w:tc>
          <w:tcPr>
            <w:tcW w:w="2268" w:type="dxa"/>
          </w:tcPr>
          <w:p w:rsidR="00AA0E77" w:rsidRPr="00C82CEE" w:rsidRDefault="00AA0E77" w:rsidP="002F61A0">
            <w:pPr>
              <w:pStyle w:val="ListParagraph"/>
              <w:ind w:left="0"/>
            </w:pPr>
            <w:r w:rsidRPr="00C82CEE">
              <w:t>Individual simulation</w:t>
            </w:r>
          </w:p>
        </w:tc>
        <w:tc>
          <w:tcPr>
            <w:tcW w:w="1275" w:type="dxa"/>
          </w:tcPr>
          <w:p w:rsidR="00AA0E77" w:rsidRPr="00C82CEE" w:rsidRDefault="00AA0E77" w:rsidP="002F61A0">
            <w:pPr>
              <w:pStyle w:val="ListParagraph"/>
              <w:ind w:left="24"/>
            </w:pPr>
            <w:r w:rsidRPr="00C82CEE">
              <w:t>Small Rooms B</w:t>
            </w:r>
          </w:p>
        </w:tc>
        <w:tc>
          <w:tcPr>
            <w:tcW w:w="2410" w:type="dxa"/>
          </w:tcPr>
          <w:p w:rsidR="00AA0E77" w:rsidRPr="00C82CEE" w:rsidRDefault="00AA0E77" w:rsidP="002F61A0">
            <w:r w:rsidRPr="00C82CEE">
              <w:t>Structured interview</w:t>
            </w:r>
          </w:p>
        </w:tc>
        <w:tc>
          <w:tcPr>
            <w:tcW w:w="1337" w:type="dxa"/>
          </w:tcPr>
          <w:p w:rsidR="00AA0E77" w:rsidRPr="00C82CEE" w:rsidRDefault="00AA0E77" w:rsidP="002F61A0">
            <w:r w:rsidRPr="00C82CEE">
              <w:t>Small Rooms A</w:t>
            </w:r>
          </w:p>
        </w:tc>
      </w:tr>
      <w:tr w:rsidR="00AA0E77" w:rsidRPr="00C82CEE" w:rsidTr="002F61A0">
        <w:trPr>
          <w:trHeight w:val="395"/>
        </w:trPr>
        <w:tc>
          <w:tcPr>
            <w:tcW w:w="1668" w:type="dxa"/>
          </w:tcPr>
          <w:p w:rsidR="00AA0E77" w:rsidRPr="00C82CEE" w:rsidRDefault="009C6319" w:rsidP="002F61A0">
            <w:pPr>
              <w:pStyle w:val="ListParagraph"/>
              <w:ind w:left="0"/>
              <w:jc w:val="both"/>
            </w:pPr>
            <w:r>
              <w:t>12:15-</w:t>
            </w:r>
            <w:r w:rsidR="00AA0E77" w:rsidRPr="00C82CEE">
              <w:t>12</w:t>
            </w:r>
            <w:r>
              <w:t>:</w:t>
            </w:r>
            <w:r w:rsidR="00AA0E77" w:rsidRPr="00C82CEE">
              <w:t>30</w:t>
            </w:r>
          </w:p>
        </w:tc>
        <w:tc>
          <w:tcPr>
            <w:tcW w:w="2268" w:type="dxa"/>
          </w:tcPr>
          <w:p w:rsidR="00AA0E77" w:rsidRPr="00C82CEE" w:rsidRDefault="00AA0E77" w:rsidP="002F61A0">
            <w:pPr>
              <w:pStyle w:val="ListParagraph"/>
              <w:ind w:left="0"/>
            </w:pPr>
            <w:r w:rsidRPr="00C82CEE">
              <w:t>Thanking of applicants</w:t>
            </w:r>
          </w:p>
        </w:tc>
        <w:tc>
          <w:tcPr>
            <w:tcW w:w="1275" w:type="dxa"/>
          </w:tcPr>
          <w:p w:rsidR="00AA0E77" w:rsidRPr="00C82CEE" w:rsidRDefault="00AA0E77" w:rsidP="002F61A0">
            <w:pPr>
              <w:pStyle w:val="ListParagraph"/>
              <w:ind w:left="24"/>
            </w:pPr>
            <w:r w:rsidRPr="00C82CEE">
              <w:t xml:space="preserve">Group Room </w:t>
            </w:r>
          </w:p>
        </w:tc>
        <w:tc>
          <w:tcPr>
            <w:tcW w:w="2410" w:type="dxa"/>
          </w:tcPr>
          <w:p w:rsidR="00AA0E77" w:rsidRPr="00C82CEE" w:rsidRDefault="00AA0E77" w:rsidP="002F61A0">
            <w:r w:rsidRPr="00C82CEE">
              <w:t>Thanking of applicants</w:t>
            </w:r>
          </w:p>
        </w:tc>
        <w:tc>
          <w:tcPr>
            <w:tcW w:w="1337" w:type="dxa"/>
          </w:tcPr>
          <w:p w:rsidR="00AA0E77" w:rsidRPr="00C82CEE" w:rsidRDefault="00AA0E77" w:rsidP="002F61A0">
            <w:r w:rsidRPr="00C82CEE">
              <w:t xml:space="preserve">Group Room </w:t>
            </w:r>
          </w:p>
        </w:tc>
      </w:tr>
      <w:tr w:rsidR="00AA0E77" w:rsidRPr="00C82CEE" w:rsidTr="002F61A0">
        <w:tc>
          <w:tcPr>
            <w:tcW w:w="1668" w:type="dxa"/>
          </w:tcPr>
          <w:p w:rsidR="00AA0E77" w:rsidRPr="00C82CEE" w:rsidRDefault="009C6319" w:rsidP="002F61A0">
            <w:pPr>
              <w:pStyle w:val="ListParagraph"/>
              <w:ind w:left="0"/>
              <w:jc w:val="both"/>
            </w:pPr>
            <w:r>
              <w:t>12:30-1:</w:t>
            </w:r>
            <w:r w:rsidR="00AA0E77" w:rsidRPr="00C82CEE">
              <w:t>30</w:t>
            </w:r>
          </w:p>
        </w:tc>
        <w:tc>
          <w:tcPr>
            <w:tcW w:w="2268" w:type="dxa"/>
          </w:tcPr>
          <w:p w:rsidR="00AA0E77" w:rsidRPr="00C82CEE" w:rsidRDefault="00AA0E77" w:rsidP="002F61A0">
            <w:pPr>
              <w:pStyle w:val="ListParagraph"/>
              <w:ind w:left="0"/>
            </w:pPr>
            <w:r w:rsidRPr="00C82CEE">
              <w:t>Lunch/Wash up</w:t>
            </w:r>
          </w:p>
        </w:tc>
        <w:tc>
          <w:tcPr>
            <w:tcW w:w="1275" w:type="dxa"/>
          </w:tcPr>
          <w:p w:rsidR="00AA0E77" w:rsidRPr="00C82CEE" w:rsidRDefault="00AA0E77" w:rsidP="002F61A0">
            <w:pPr>
              <w:pStyle w:val="ListParagraph"/>
              <w:ind w:left="24"/>
            </w:pPr>
          </w:p>
        </w:tc>
        <w:tc>
          <w:tcPr>
            <w:tcW w:w="2410" w:type="dxa"/>
          </w:tcPr>
          <w:p w:rsidR="00AA0E77" w:rsidRPr="00C82CEE" w:rsidRDefault="00AA0E77" w:rsidP="002F61A0">
            <w:r w:rsidRPr="00C82CEE">
              <w:t>Lunch/Wash up</w:t>
            </w:r>
          </w:p>
        </w:tc>
        <w:tc>
          <w:tcPr>
            <w:tcW w:w="1337" w:type="dxa"/>
          </w:tcPr>
          <w:p w:rsidR="00AA0E77" w:rsidRPr="00C82CEE" w:rsidRDefault="00AA0E77" w:rsidP="002F61A0"/>
        </w:tc>
      </w:tr>
    </w:tbl>
    <w:p w:rsidR="009426CC" w:rsidRDefault="009426CC" w:rsidP="00BD593E"/>
    <w:p w:rsidR="00C82CEE" w:rsidRPr="00C82CEE" w:rsidRDefault="00C82CEE" w:rsidP="00BD593E">
      <w:r w:rsidRPr="00C82CEE">
        <w:t xml:space="preserve">The structure of the assessment centre </w:t>
      </w:r>
      <w:r w:rsidR="009426CC">
        <w:t>will</w:t>
      </w:r>
      <w:r w:rsidRPr="00C82CEE">
        <w:t xml:space="preserve"> change depending on the number of exercises used, the time required to conduct exercises, and the number of applicants and facilitators. There are, however, some consistent features to the assessment centre, which </w:t>
      </w:r>
      <w:r w:rsidR="00465A79">
        <w:t xml:space="preserve">will now be </w:t>
      </w:r>
      <w:r w:rsidR="00437D07">
        <w:t>d</w:t>
      </w:r>
      <w:r w:rsidR="002F61A0">
        <w:t>e</w:t>
      </w:r>
      <w:r w:rsidR="00437D07">
        <w:t>scribed</w:t>
      </w:r>
      <w:r w:rsidR="00465A79">
        <w:t xml:space="preserve"> in greater detail.</w:t>
      </w:r>
    </w:p>
    <w:p w:rsidR="00FF79FC" w:rsidRDefault="00FF79FC" w:rsidP="00FF79FC">
      <w:bookmarkStart w:id="26" w:name="_Toc461185198"/>
    </w:p>
    <w:p w:rsidR="00C82CEE" w:rsidRPr="00FF79FC" w:rsidRDefault="00C82CEE" w:rsidP="006F0D64">
      <w:pPr>
        <w:pStyle w:val="Heading2"/>
        <w:rPr>
          <w:rFonts w:eastAsia="Calibri"/>
          <w:sz w:val="32"/>
          <w:szCs w:val="32"/>
          <w:lang w:eastAsia="en-AU"/>
        </w:rPr>
      </w:pPr>
      <w:bookmarkStart w:id="27" w:name="_Toc480532882"/>
      <w:r w:rsidRPr="00C82CEE">
        <w:t>Welcome and introduction</w:t>
      </w:r>
      <w:bookmarkEnd w:id="26"/>
      <w:bookmarkEnd w:id="27"/>
    </w:p>
    <w:p w:rsidR="009C6319" w:rsidRDefault="00C82CEE" w:rsidP="00BD593E">
      <w:r w:rsidRPr="00C82CEE">
        <w:t xml:space="preserve">Once all applicants have arrived, they should be welcomed in the form of a communal briefing. This </w:t>
      </w:r>
      <w:r w:rsidR="00583ADC">
        <w:t>can</w:t>
      </w:r>
      <w:r w:rsidRPr="00C82CEE">
        <w:t xml:space="preserve"> include an introduction to the company and information about the industry. Presentations, tours of the facilities</w:t>
      </w:r>
      <w:r w:rsidR="00583ADC">
        <w:t>,</w:t>
      </w:r>
      <w:r w:rsidRPr="00C82CEE">
        <w:t xml:space="preserve"> or videos </w:t>
      </w:r>
      <w:r w:rsidR="00356677">
        <w:t>can</w:t>
      </w:r>
      <w:r w:rsidRPr="00C82CEE">
        <w:t xml:space="preserve"> be used to promote the organisation’s values, the work</w:t>
      </w:r>
      <w:r w:rsidR="00356677">
        <w:t>place</w:t>
      </w:r>
      <w:r w:rsidRPr="00C82CEE">
        <w:t xml:space="preserve"> culture, and the role. </w:t>
      </w:r>
    </w:p>
    <w:p w:rsidR="002F285B" w:rsidRDefault="002F285B" w:rsidP="00BD593E">
      <w:r>
        <w:lastRenderedPageBreak/>
        <w:t>A</w:t>
      </w:r>
      <w:r w:rsidRPr="00C82CEE">
        <w:t>ll members of the evaluation and assessment panel should be introduced and their role in relation to the position should be outlined. This includes service users and/or their family members, carers</w:t>
      </w:r>
      <w:r w:rsidR="00583ADC">
        <w:t>,</w:t>
      </w:r>
      <w:r w:rsidRPr="00C82CEE">
        <w:t xml:space="preserve"> or associates </w:t>
      </w:r>
      <w:r>
        <w:t>involved in the assessment centre</w:t>
      </w:r>
      <w:r w:rsidRPr="00C82CEE">
        <w:t>.</w:t>
      </w:r>
    </w:p>
    <w:p w:rsidR="009426CC" w:rsidRPr="00C82CEE" w:rsidRDefault="009426CC" w:rsidP="00BD593E"/>
    <w:p w:rsidR="002F285B" w:rsidRDefault="002F285B" w:rsidP="00BD593E">
      <w:r w:rsidRPr="00C82CEE">
        <w:t>General housekeeping such as toilet location, emergency evacuation processes, mobile phone use</w:t>
      </w:r>
      <w:r>
        <w:t>,</w:t>
      </w:r>
      <w:r w:rsidRPr="00C82CEE">
        <w:t xml:space="preserve"> and access to tea and coffee should be covered. Any relevant </w:t>
      </w:r>
      <w:r w:rsidR="00583ADC">
        <w:t>organisational</w:t>
      </w:r>
      <w:r w:rsidRPr="00C82CEE">
        <w:t xml:space="preserve"> or privacy forms should be completed at this time, and photographs of applicants </w:t>
      </w:r>
      <w:r w:rsidR="009C3226">
        <w:t>can be taken for later reference, with informed consent.</w:t>
      </w:r>
    </w:p>
    <w:p w:rsidR="009426CC" w:rsidRDefault="009426CC" w:rsidP="00BD593E"/>
    <w:p w:rsidR="00A372A7" w:rsidRDefault="002F285B" w:rsidP="00BD593E">
      <w:r w:rsidRPr="00C82CEE">
        <w:t>The purpose of the assessment centre should be discussed</w:t>
      </w:r>
      <w:r>
        <w:t xml:space="preserve">. </w:t>
      </w:r>
      <w:r w:rsidR="009C3226">
        <w:t>A</w:t>
      </w:r>
      <w:r w:rsidRPr="00C82CEE">
        <w:t xml:space="preserve">pplicants </w:t>
      </w:r>
      <w:r w:rsidR="009C3226">
        <w:t>need to be</w:t>
      </w:r>
      <w:r w:rsidRPr="00C82CEE">
        <w:t xml:space="preserve"> reassured that the activities are to build a better understanding of their suitability for the role. </w:t>
      </w:r>
      <w:r w:rsidR="009C3226">
        <w:t>They</w:t>
      </w:r>
      <w:r w:rsidRPr="00C82CEE">
        <w:t xml:space="preserve"> should be made aware that the evaluation panel will be using score sheets t</w:t>
      </w:r>
      <w:r w:rsidR="009426CC">
        <w:t xml:space="preserve">o assess their performance and given </w:t>
      </w:r>
      <w:r w:rsidR="009C3226">
        <w:t>a</w:t>
      </w:r>
      <w:r w:rsidRPr="00C82CEE">
        <w:t xml:space="preserve"> brief description of the da</w:t>
      </w:r>
      <w:r w:rsidR="009426CC">
        <w:t xml:space="preserve">y’s </w:t>
      </w:r>
      <w:r w:rsidRPr="00C82CEE">
        <w:t xml:space="preserve">schedule, and the </w:t>
      </w:r>
      <w:r w:rsidR="009C3226">
        <w:t>way</w:t>
      </w:r>
      <w:r w:rsidRPr="00C82CEE">
        <w:t xml:space="preserve"> in which applicants will be separated into groups to complete the </w:t>
      </w:r>
      <w:r w:rsidR="009426CC">
        <w:t xml:space="preserve">various </w:t>
      </w:r>
      <w:r w:rsidRPr="00C82CEE">
        <w:t>activities.</w:t>
      </w:r>
    </w:p>
    <w:p w:rsidR="009426CC" w:rsidRDefault="009426CC" w:rsidP="00BD593E"/>
    <w:p w:rsidR="009C3226" w:rsidRDefault="00C82CEE" w:rsidP="00BD593E">
      <w:r w:rsidRPr="00C82CEE">
        <w:t xml:space="preserve">A 'day in the life' video </w:t>
      </w:r>
      <w:r w:rsidR="00356677">
        <w:t>can</w:t>
      </w:r>
      <w:r w:rsidRPr="00C82CEE">
        <w:t xml:space="preserve"> be used to expose applicants to </w:t>
      </w:r>
      <w:r w:rsidR="00356677">
        <w:t>a</w:t>
      </w:r>
      <w:r w:rsidRPr="00C82CEE">
        <w:t xml:space="preserve"> day </w:t>
      </w:r>
      <w:r w:rsidR="00356677">
        <w:t>as</w:t>
      </w:r>
      <w:r w:rsidRPr="00C82CEE">
        <w:t xml:space="preserve"> a support worker</w:t>
      </w:r>
      <w:r w:rsidR="00356677">
        <w:t>,</w:t>
      </w:r>
      <w:r w:rsidRPr="00C82CEE">
        <w:t xml:space="preserve"> or the life of the people they support. Organisations </w:t>
      </w:r>
      <w:r w:rsidR="00356677">
        <w:t>can</w:t>
      </w:r>
      <w:r w:rsidRPr="00C82CEE">
        <w:t xml:space="preserve"> also use this session to introduce applicants to the experiences of the people they support in various different ways.</w:t>
      </w:r>
      <w:r w:rsidR="00A1351F">
        <w:t xml:space="preserve"> Useful websites and resources are included in </w:t>
      </w:r>
      <w:r w:rsidR="00242680">
        <w:t>the</w:t>
      </w:r>
      <w:r w:rsidR="00A1351F">
        <w:t xml:space="preserve"> Appendix</w:t>
      </w:r>
      <w:r w:rsidR="00242680">
        <w:t xml:space="preserve"> (Additional resources)</w:t>
      </w:r>
      <w:r w:rsidR="00A1351F">
        <w:t>.</w:t>
      </w:r>
    </w:p>
    <w:p w:rsidR="00465A79" w:rsidRPr="00A372A7" w:rsidRDefault="00465A79" w:rsidP="00A1351F">
      <w:bookmarkStart w:id="28" w:name="_Toc461185199"/>
    </w:p>
    <w:p w:rsidR="008F27FE" w:rsidRDefault="00465A79" w:rsidP="006F0D64">
      <w:pPr>
        <w:pStyle w:val="Heading2"/>
      </w:pPr>
      <w:bookmarkStart w:id="29" w:name="_Toc480532883"/>
      <w:r w:rsidRPr="00465A79">
        <w:t>Suggested discussion points</w:t>
      </w:r>
      <w:bookmarkEnd w:id="29"/>
      <w:r w:rsidR="008F27FE" w:rsidRPr="008F27FE">
        <w:t xml:space="preserve"> </w:t>
      </w:r>
    </w:p>
    <w:p w:rsidR="008F27FE" w:rsidRDefault="008F27FE" w:rsidP="00BD593E">
      <w:r>
        <w:t>After watching the video(s) a</w:t>
      </w:r>
      <w:r w:rsidRPr="00C82CEE">
        <w:t xml:space="preserve">sk </w:t>
      </w:r>
      <w:r>
        <w:t xml:space="preserve">participants for their thoughts; </w:t>
      </w:r>
      <w:r w:rsidRPr="00C82CEE">
        <w:t xml:space="preserve">anything </w:t>
      </w:r>
      <w:r>
        <w:t xml:space="preserve">that </w:t>
      </w:r>
      <w:r w:rsidRPr="00C82CEE">
        <w:t>was of particular interest to them.</w:t>
      </w:r>
      <w:r w:rsidRPr="008F27FE">
        <w:t xml:space="preserve"> </w:t>
      </w:r>
      <w:r>
        <w:t>D</w:t>
      </w:r>
      <w:r w:rsidRPr="00C82CEE">
        <w:t>iscuss how we perceive disability in our community</w:t>
      </w:r>
      <w:r>
        <w:t>,</w:t>
      </w:r>
      <w:r w:rsidRPr="00C82CEE">
        <w:t xml:space="preserve"> and gently introduce ways that this </w:t>
      </w:r>
      <w:r>
        <w:t>has/is changing.</w:t>
      </w:r>
    </w:p>
    <w:p w:rsidR="002F61A0" w:rsidRPr="00C82CEE" w:rsidRDefault="002F61A0" w:rsidP="00BD593E"/>
    <w:p w:rsidR="008F27FE" w:rsidRPr="00C82CEE" w:rsidRDefault="008F27FE" w:rsidP="00FF79FC">
      <w:pPr>
        <w:pStyle w:val="ListParagraph"/>
        <w:numPr>
          <w:ilvl w:val="0"/>
          <w:numId w:val="20"/>
        </w:numPr>
        <w:ind w:left="360"/>
      </w:pPr>
      <w:r>
        <w:t>The m</w:t>
      </w:r>
      <w:r w:rsidR="00A32BE9">
        <w:t xml:space="preserve">edical </w:t>
      </w:r>
      <w:r w:rsidR="009C3226" w:rsidRPr="00C82CEE">
        <w:t xml:space="preserve">vs. </w:t>
      </w:r>
      <w:r>
        <w:t>the social model of disability service provision</w:t>
      </w:r>
      <w:r>
        <w:br/>
      </w:r>
      <w:r w:rsidRPr="00C82CEE">
        <w:t xml:space="preserve">The empowering social model can be illustrated with the example, </w:t>
      </w:r>
      <w:r>
        <w:t>a</w:t>
      </w:r>
      <w:r w:rsidRPr="00C82CEE">
        <w:t xml:space="preserve"> </w:t>
      </w:r>
      <w:r>
        <w:t>person</w:t>
      </w:r>
      <w:r w:rsidRPr="00C82CEE">
        <w:t xml:space="preserve"> who uses </w:t>
      </w:r>
      <w:r>
        <w:t>a</w:t>
      </w:r>
      <w:r w:rsidRPr="00C82CEE">
        <w:t xml:space="preserve"> wheelchair is not disabled by the fact that </w:t>
      </w:r>
      <w:r>
        <w:t>they</w:t>
      </w:r>
      <w:r w:rsidRPr="00C82CEE">
        <w:t xml:space="preserve"> can’t walk, but by the steps that prevent </w:t>
      </w:r>
      <w:r>
        <w:t>them</w:t>
      </w:r>
      <w:r w:rsidRPr="00C82CEE">
        <w:t xml:space="preserve"> from getting into a building.</w:t>
      </w:r>
    </w:p>
    <w:p w:rsidR="008F27FE" w:rsidRDefault="00465A79" w:rsidP="00FF79FC">
      <w:pPr>
        <w:pStyle w:val="ListParagraph"/>
        <w:numPr>
          <w:ilvl w:val="0"/>
          <w:numId w:val="20"/>
        </w:numPr>
        <w:ind w:left="360"/>
      </w:pPr>
      <w:r>
        <w:t>W</w:t>
      </w:r>
      <w:r w:rsidR="009C3226" w:rsidRPr="00C82CEE">
        <w:t>ho is responsible for an i</w:t>
      </w:r>
      <w:r w:rsidR="008F27FE">
        <w:t>nclusive and accessible society? W</w:t>
      </w:r>
      <w:r w:rsidR="009C3226" w:rsidRPr="00C82CEE">
        <w:t>hat makes a com</w:t>
      </w:r>
      <w:r w:rsidR="008F27FE">
        <w:t>munity inclusive and accessible?</w:t>
      </w:r>
    </w:p>
    <w:p w:rsidR="009C3226" w:rsidRPr="00C82CEE" w:rsidRDefault="008F27FE" w:rsidP="00FF79FC">
      <w:pPr>
        <w:pStyle w:val="ListParagraph"/>
        <w:ind w:left="360"/>
      </w:pPr>
      <w:r>
        <w:t>L</w:t>
      </w:r>
      <w:r w:rsidR="009C3226" w:rsidRPr="00C82CEE">
        <w:t xml:space="preserve">ook for responses </w:t>
      </w:r>
      <w:r>
        <w:t>that</w:t>
      </w:r>
      <w:r w:rsidR="009C3226" w:rsidRPr="00C82CEE">
        <w:t xml:space="preserve"> demonstrate the view that we are </w:t>
      </w:r>
      <w:r>
        <w:t>all</w:t>
      </w:r>
      <w:r w:rsidR="009C3226" w:rsidRPr="00C82CEE">
        <w:t xml:space="preserve"> responsible for an inclusive, accessible society. It is not the sole responsibility of the person with the disability to forge ahead and advocate for change; we all are responsible. </w:t>
      </w:r>
    </w:p>
    <w:p w:rsidR="008F27FE" w:rsidRDefault="008F27FE" w:rsidP="00FF79FC">
      <w:pPr>
        <w:pStyle w:val="ListParagraph"/>
        <w:numPr>
          <w:ilvl w:val="0"/>
          <w:numId w:val="20"/>
        </w:numPr>
        <w:ind w:left="360"/>
      </w:pPr>
      <w:r>
        <w:t>N</w:t>
      </w:r>
      <w:r w:rsidR="009C3226" w:rsidRPr="00C82CEE">
        <w:t xml:space="preserve">o one is fully independent; we all have support networks. </w:t>
      </w:r>
      <w:r>
        <w:br/>
      </w:r>
      <w:r w:rsidR="009C3226" w:rsidRPr="00C82CEE">
        <w:t xml:space="preserve">People with disabilities, however, might need extra support or different kinds of support. Working in the sector is about putting the people we support front and centre of their decision making, empowering them to lead the life they want to live. </w:t>
      </w:r>
    </w:p>
    <w:p w:rsidR="009C3226" w:rsidRPr="00C82CEE" w:rsidRDefault="008F27FE" w:rsidP="00FF79FC">
      <w:pPr>
        <w:pStyle w:val="ListParagraph"/>
        <w:numPr>
          <w:ilvl w:val="0"/>
          <w:numId w:val="20"/>
        </w:numPr>
        <w:ind w:left="360"/>
      </w:pPr>
      <w:r>
        <w:t>N</w:t>
      </w:r>
      <w:r w:rsidR="009C3226" w:rsidRPr="00C82CEE">
        <w:t xml:space="preserve">ot all people with disability feel the same about disability. </w:t>
      </w:r>
      <w:r>
        <w:br/>
      </w:r>
      <w:r w:rsidR="009C3226" w:rsidRPr="00C82CEE">
        <w:t>People with disability are individuals, with different thoughts, opinions and ideas</w:t>
      </w:r>
      <w:r>
        <w:t>.</w:t>
      </w:r>
      <w:r w:rsidR="009C3226" w:rsidRPr="00C82CEE">
        <w:t xml:space="preserve"> Trying to come up with one, golden rule for how to interact with all people with disability just isn’t going to work. Besides, doing this would be lumping everyone in one category, which we shouldn’t being doing to </w:t>
      </w:r>
      <w:r w:rsidRPr="00C82CEE">
        <w:t>anyone. The</w:t>
      </w:r>
      <w:r w:rsidR="009C3226" w:rsidRPr="00C82CEE">
        <w:t xml:space="preserve"> best advice is </w:t>
      </w:r>
      <w:r>
        <w:t>to</w:t>
      </w:r>
      <w:r w:rsidR="009C3226" w:rsidRPr="00C82CEE">
        <w:t xml:space="preserve"> practice the basic principles of treating everyone with respect, dignity and kindness, you can’t go wrong.</w:t>
      </w:r>
    </w:p>
    <w:p w:rsidR="00A372A7" w:rsidRDefault="00A372A7" w:rsidP="00BD593E"/>
    <w:p w:rsidR="00C82CEE" w:rsidRPr="00A32BE9" w:rsidRDefault="00583ADC" w:rsidP="006F0D64">
      <w:pPr>
        <w:pStyle w:val="Heading2"/>
        <w:rPr>
          <w:rFonts w:eastAsia="Calibri"/>
          <w:sz w:val="32"/>
          <w:szCs w:val="32"/>
          <w:lang w:eastAsia="en-AU"/>
        </w:rPr>
      </w:pPr>
      <w:bookmarkStart w:id="30" w:name="_Toc480532884"/>
      <w:r>
        <w:t>W</w:t>
      </w:r>
      <w:r w:rsidR="00C82CEE" w:rsidRPr="00C82CEE">
        <w:t>arm</w:t>
      </w:r>
      <w:r>
        <w:t>-</w:t>
      </w:r>
      <w:r w:rsidR="00C82CEE" w:rsidRPr="00C82CEE">
        <w:t>up activities</w:t>
      </w:r>
      <w:bookmarkEnd w:id="28"/>
      <w:bookmarkEnd w:id="30"/>
    </w:p>
    <w:p w:rsidR="00C82CEE" w:rsidRDefault="00242680" w:rsidP="00BD593E">
      <w:r>
        <w:t>A</w:t>
      </w:r>
      <w:r w:rsidR="00C82CEE" w:rsidRPr="00C82CEE">
        <w:t xml:space="preserve">pplicants are likely to </w:t>
      </w:r>
      <w:r w:rsidR="00583ADC">
        <w:t>feel quite</w:t>
      </w:r>
      <w:r w:rsidR="00C82CEE" w:rsidRPr="00C82CEE">
        <w:t xml:space="preserve"> apprehensi</w:t>
      </w:r>
      <w:r w:rsidR="00583ADC">
        <w:t>ve</w:t>
      </w:r>
      <w:r w:rsidR="00C82CEE" w:rsidRPr="00C82CEE">
        <w:t xml:space="preserve"> about being evaluated. </w:t>
      </w:r>
      <w:r w:rsidR="00583ADC">
        <w:t>W</w:t>
      </w:r>
      <w:r w:rsidR="00C82CEE" w:rsidRPr="00C82CEE">
        <w:t>arm</w:t>
      </w:r>
      <w:r w:rsidR="00583ADC">
        <w:t>-</w:t>
      </w:r>
      <w:r w:rsidR="00C82CEE" w:rsidRPr="00C82CEE">
        <w:t xml:space="preserve">up activities are great to use to introduce people to the assessment centre. Completing interactive and fun exercises will also enable applicants to relax into the assessment centre process. </w:t>
      </w:r>
    </w:p>
    <w:p w:rsidR="00242680" w:rsidRPr="00C82CEE" w:rsidRDefault="00242680" w:rsidP="00BD593E"/>
    <w:p w:rsidR="00C82CEE" w:rsidRDefault="00C82CEE" w:rsidP="00BD593E">
      <w:r w:rsidRPr="00C82CEE">
        <w:t xml:space="preserve">In addition to helping applicants and evaluators get to know each other, </w:t>
      </w:r>
      <w:r w:rsidR="00583ADC">
        <w:t>warm-ups</w:t>
      </w:r>
      <w:r w:rsidRPr="00C82CEE">
        <w:t xml:space="preserve"> can be used to learn about the role, the organisation</w:t>
      </w:r>
      <w:r w:rsidR="00583ADC">
        <w:t>,</w:t>
      </w:r>
      <w:r w:rsidRPr="00C82CEE">
        <w:t xml:space="preserve"> or the people it supports. It is recommended that </w:t>
      </w:r>
      <w:r w:rsidR="00583ADC">
        <w:t>warm-ups</w:t>
      </w:r>
      <w:r w:rsidRPr="00C82CEE">
        <w:t xml:space="preserve"> involve people </w:t>
      </w:r>
      <w:r w:rsidR="00583ADC">
        <w:t xml:space="preserve">who </w:t>
      </w:r>
      <w:r w:rsidRPr="00C82CEE">
        <w:t>access supports if t</w:t>
      </w:r>
      <w:r w:rsidR="00583ADC">
        <w:t>hey wish to participate</w:t>
      </w:r>
      <w:r w:rsidR="00242680">
        <w:t xml:space="preserve">. There is emerging </w:t>
      </w:r>
      <w:r w:rsidRPr="00C82CEE">
        <w:t xml:space="preserve">evidence </w:t>
      </w:r>
      <w:r w:rsidR="00583ADC">
        <w:t xml:space="preserve">that </w:t>
      </w:r>
      <w:r w:rsidRPr="00C82CEE">
        <w:t xml:space="preserve">this type of practical exercise including people accessing supports </w:t>
      </w:r>
      <w:r w:rsidR="00583ADC">
        <w:t>is</w:t>
      </w:r>
      <w:r w:rsidRPr="00C82CEE">
        <w:t xml:space="preserve"> used currently by </w:t>
      </w:r>
      <w:r w:rsidR="00583ADC">
        <w:t xml:space="preserve">disability </w:t>
      </w:r>
      <w:r w:rsidRPr="00C82CEE">
        <w:t>service providers in Australia.</w:t>
      </w:r>
    </w:p>
    <w:p w:rsidR="00A32BE9" w:rsidRDefault="00A32BE9" w:rsidP="00BD593E"/>
    <w:p w:rsidR="00CB538F" w:rsidRDefault="00CB538F" w:rsidP="00BD593E">
      <w:r w:rsidRPr="00C82CEE">
        <w:t>Irrespective of the activit</w:t>
      </w:r>
      <w:r>
        <w:t>ies</w:t>
      </w:r>
      <w:r w:rsidRPr="00C82CEE">
        <w:t xml:space="preserve"> used, it is important that organisations decide whether these activities are simply being used as a warm up to help applicants feel more comfortable with the process, or whether applicants are going to be assessed. In the case where applicants are being assessed, it is critical that evaluations relate back to the criteria identified as important, </w:t>
      </w:r>
      <w:r>
        <w:t>that is,</w:t>
      </w:r>
      <w:r w:rsidRPr="00C82CEE">
        <w:t xml:space="preserve"> the values and their associated behaviours. </w:t>
      </w:r>
    </w:p>
    <w:p w:rsidR="00A32BE9" w:rsidRPr="00C82CEE" w:rsidRDefault="00A32BE9" w:rsidP="00BD593E"/>
    <w:p w:rsidR="006C62A9" w:rsidRDefault="00A32BE9" w:rsidP="00BD593E">
      <w:r>
        <w:t>A</w:t>
      </w:r>
      <w:r w:rsidR="006C62A9">
        <w:t>ctivities you can use during this stage of the assessment centre</w:t>
      </w:r>
      <w:r>
        <w:t xml:space="preserve"> are listed below.</w:t>
      </w:r>
    </w:p>
    <w:p w:rsidR="00A32BE9" w:rsidRDefault="00A32BE9" w:rsidP="00BD593E"/>
    <w:p w:rsidR="006C62A9" w:rsidRDefault="00A32BE9" w:rsidP="00BD593E">
      <w:pPr>
        <w:pStyle w:val="Heading4"/>
      </w:pPr>
      <w:r>
        <w:t xml:space="preserve">1. </w:t>
      </w:r>
      <w:r w:rsidR="006C62A9">
        <w:t xml:space="preserve">Activity - </w:t>
      </w:r>
      <w:r w:rsidR="00C82CEE" w:rsidRPr="00583ADC">
        <w:t>Adapting and dealing with change</w:t>
      </w:r>
    </w:p>
    <w:p w:rsidR="00C82CEE" w:rsidRDefault="006C62A9" w:rsidP="00BD593E">
      <w:r>
        <w:t>During this activity, applicants do</w:t>
      </w:r>
      <w:r w:rsidR="00C82CEE" w:rsidRPr="00C82CEE">
        <w:t xml:space="preserve"> </w:t>
      </w:r>
      <w:r w:rsidR="00CB538F">
        <w:t>everyday tasks, but in different ways. This activity often works well in pairs or small groups</w:t>
      </w:r>
      <w:r w:rsidR="00CB538F" w:rsidRPr="00C82CEE">
        <w:t>.</w:t>
      </w:r>
      <w:r w:rsidR="00CB538F">
        <w:t xml:space="preserve"> This can</w:t>
      </w:r>
      <w:r>
        <w:t xml:space="preserve"> help demonstrate the brain’s reaction to change. </w:t>
      </w:r>
      <w:r w:rsidR="00C82CEE" w:rsidRPr="00C82CEE">
        <w:t xml:space="preserve">This activity </w:t>
      </w:r>
      <w:r>
        <w:t>can be</w:t>
      </w:r>
      <w:r w:rsidR="00C82CEE" w:rsidRPr="00C82CEE">
        <w:t xml:space="preserve"> </w:t>
      </w:r>
      <w:r w:rsidR="00A32BE9">
        <w:t>particularly useful and thought-</w:t>
      </w:r>
      <w:r w:rsidR="00C82CEE" w:rsidRPr="00C82CEE">
        <w:t xml:space="preserve">provoking in the field of degenerative disabilities or acquired disabilities. </w:t>
      </w:r>
    </w:p>
    <w:p w:rsidR="00A32BE9" w:rsidRDefault="00A32BE9" w:rsidP="00BD593E"/>
    <w:p w:rsidR="006C62A9" w:rsidRPr="00C82CEE" w:rsidRDefault="006C62A9" w:rsidP="00BD593E">
      <w:bookmarkStart w:id="31" w:name="_Toc461185200"/>
      <w:r w:rsidRPr="00C82CEE">
        <w:t xml:space="preserve">Examples of </w:t>
      </w:r>
      <w:r w:rsidR="00CB538F">
        <w:t>tasks</w:t>
      </w:r>
      <w:r w:rsidR="00A32BE9">
        <w:t xml:space="preserve"> are</w:t>
      </w:r>
      <w:r w:rsidR="00E47A57">
        <w:t>:</w:t>
      </w:r>
    </w:p>
    <w:p w:rsidR="006C62A9" w:rsidRPr="00C82CEE" w:rsidRDefault="006C62A9" w:rsidP="00BD593E">
      <w:pPr>
        <w:pStyle w:val="ListParagraph"/>
        <w:numPr>
          <w:ilvl w:val="0"/>
          <w:numId w:val="2"/>
        </w:numPr>
      </w:pPr>
      <w:r w:rsidRPr="00C82CEE">
        <w:t xml:space="preserve">Cutting paper shapes with scissors </w:t>
      </w:r>
    </w:p>
    <w:p w:rsidR="006C62A9" w:rsidRPr="00C82CEE" w:rsidRDefault="006C62A9" w:rsidP="00BD593E">
      <w:pPr>
        <w:pStyle w:val="ListParagraph"/>
        <w:numPr>
          <w:ilvl w:val="0"/>
          <w:numId w:val="2"/>
        </w:numPr>
      </w:pPr>
      <w:r w:rsidRPr="00C82CEE">
        <w:t xml:space="preserve">Typing on a keyboard </w:t>
      </w:r>
    </w:p>
    <w:p w:rsidR="006C62A9" w:rsidRPr="00C82CEE" w:rsidRDefault="006C62A9" w:rsidP="00BD593E">
      <w:pPr>
        <w:pStyle w:val="ListParagraph"/>
        <w:numPr>
          <w:ilvl w:val="0"/>
          <w:numId w:val="2"/>
        </w:numPr>
      </w:pPr>
      <w:r w:rsidRPr="00C82CEE">
        <w:t xml:space="preserve">Cracking an egg into a bowl </w:t>
      </w:r>
    </w:p>
    <w:p w:rsidR="006C62A9" w:rsidRPr="00C82CEE" w:rsidRDefault="006C62A9" w:rsidP="00BD593E">
      <w:pPr>
        <w:pStyle w:val="ListParagraph"/>
        <w:numPr>
          <w:ilvl w:val="0"/>
          <w:numId w:val="2"/>
        </w:numPr>
      </w:pPr>
      <w:r w:rsidRPr="00C82CEE">
        <w:t xml:space="preserve">Making a cup of tea or a sandwich </w:t>
      </w:r>
    </w:p>
    <w:p w:rsidR="006C62A9" w:rsidRPr="00C82CEE" w:rsidRDefault="006C62A9" w:rsidP="00BD593E">
      <w:pPr>
        <w:pStyle w:val="ListParagraph"/>
        <w:numPr>
          <w:ilvl w:val="0"/>
          <w:numId w:val="2"/>
        </w:numPr>
      </w:pPr>
      <w:r w:rsidRPr="00C82CEE">
        <w:t xml:space="preserve">Opening and eating a chocolate </w:t>
      </w:r>
    </w:p>
    <w:p w:rsidR="006C62A9" w:rsidRPr="00C82CEE" w:rsidRDefault="006C62A9" w:rsidP="00BD593E">
      <w:pPr>
        <w:pStyle w:val="ListParagraph"/>
        <w:numPr>
          <w:ilvl w:val="0"/>
          <w:numId w:val="2"/>
        </w:numPr>
      </w:pPr>
      <w:r w:rsidRPr="00C82CEE">
        <w:t xml:space="preserve">Putting a wristwatch </w:t>
      </w:r>
      <w:r w:rsidR="00E47A57">
        <w:t>on</w:t>
      </w:r>
      <w:r w:rsidRPr="00C82CEE">
        <w:t xml:space="preserve"> </w:t>
      </w:r>
    </w:p>
    <w:p w:rsidR="006C62A9" w:rsidRPr="00C82CEE" w:rsidRDefault="006C62A9" w:rsidP="00BD593E">
      <w:pPr>
        <w:pStyle w:val="ListParagraph"/>
        <w:numPr>
          <w:ilvl w:val="0"/>
          <w:numId w:val="2"/>
        </w:numPr>
      </w:pPr>
      <w:r w:rsidRPr="00C82CEE">
        <w:t xml:space="preserve">Applying make-up or tying a neck-tie </w:t>
      </w:r>
    </w:p>
    <w:p w:rsidR="006C62A9" w:rsidRPr="00C82CEE" w:rsidRDefault="00E47A57" w:rsidP="00BD593E">
      <w:pPr>
        <w:pStyle w:val="ListParagraph"/>
        <w:numPr>
          <w:ilvl w:val="0"/>
          <w:numId w:val="2"/>
        </w:numPr>
      </w:pPr>
      <w:r>
        <w:t>Using playing cards to c</w:t>
      </w:r>
      <w:r w:rsidR="006C62A9" w:rsidRPr="00C82CEE">
        <w:t>ount, sort</w:t>
      </w:r>
      <w:r>
        <w:t>,</w:t>
      </w:r>
      <w:r w:rsidR="006C62A9" w:rsidRPr="00C82CEE">
        <w:t xml:space="preserve"> or build things</w:t>
      </w:r>
      <w:r w:rsidR="00A32BE9">
        <w:t>.</w:t>
      </w:r>
      <w:r>
        <w:t xml:space="preserve"> </w:t>
      </w:r>
    </w:p>
    <w:p w:rsidR="00A32BE9" w:rsidRDefault="00A32BE9" w:rsidP="00BD593E"/>
    <w:p w:rsidR="00CB538F" w:rsidRPr="00C82CEE" w:rsidRDefault="00CB538F" w:rsidP="00BD593E">
      <w:r>
        <w:t>Examples of different ways</w:t>
      </w:r>
      <w:r w:rsidRPr="00C82CEE">
        <w:t>:</w:t>
      </w:r>
    </w:p>
    <w:p w:rsidR="00CB538F" w:rsidRPr="00C82CEE" w:rsidRDefault="00CB538F" w:rsidP="00BD593E">
      <w:pPr>
        <w:pStyle w:val="ListParagraph"/>
        <w:numPr>
          <w:ilvl w:val="0"/>
          <w:numId w:val="2"/>
        </w:numPr>
      </w:pPr>
      <w:r>
        <w:t>L</w:t>
      </w:r>
      <w:r w:rsidRPr="00C82CEE">
        <w:t>eft-handed if normally do</w:t>
      </w:r>
      <w:r>
        <w:t>ne right-handed, or vice-versa</w:t>
      </w:r>
    </w:p>
    <w:p w:rsidR="00CB538F" w:rsidRPr="00C82CEE" w:rsidRDefault="00CB538F" w:rsidP="00BD593E">
      <w:pPr>
        <w:pStyle w:val="ListParagraph"/>
        <w:numPr>
          <w:ilvl w:val="0"/>
          <w:numId w:val="2"/>
        </w:numPr>
      </w:pPr>
      <w:r>
        <w:t>B</w:t>
      </w:r>
      <w:r w:rsidRPr="00C82CEE">
        <w:t>lindfolded or with eyes shu</w:t>
      </w:r>
      <w:r>
        <w:t xml:space="preserve">t </w:t>
      </w:r>
    </w:p>
    <w:p w:rsidR="00CB538F" w:rsidRPr="00C82CEE" w:rsidRDefault="00CB538F" w:rsidP="00BD593E">
      <w:pPr>
        <w:pStyle w:val="ListParagraph"/>
        <w:numPr>
          <w:ilvl w:val="0"/>
          <w:numId w:val="2"/>
        </w:numPr>
      </w:pPr>
      <w:r>
        <w:t>With a partner,</w:t>
      </w:r>
      <w:r w:rsidRPr="00C82CEE">
        <w:t xml:space="preserve"> when normally the task is </w:t>
      </w:r>
      <w:r>
        <w:t>d</w:t>
      </w:r>
      <w:r w:rsidRPr="00C82CEE">
        <w:t xml:space="preserve">one </w:t>
      </w:r>
      <w:r>
        <w:t xml:space="preserve">by one </w:t>
      </w:r>
      <w:r w:rsidRPr="00C82CEE">
        <w:t>person</w:t>
      </w:r>
      <w:r>
        <w:t xml:space="preserve"> </w:t>
      </w:r>
    </w:p>
    <w:p w:rsidR="00CB538F" w:rsidRPr="00C82CEE" w:rsidRDefault="00CB538F" w:rsidP="00BD593E">
      <w:pPr>
        <w:pStyle w:val="ListParagraph"/>
        <w:numPr>
          <w:ilvl w:val="0"/>
          <w:numId w:val="2"/>
        </w:numPr>
      </w:pPr>
      <w:r w:rsidRPr="00C82CEE">
        <w:t xml:space="preserve">By someone other than oneself, to oneself </w:t>
      </w:r>
    </w:p>
    <w:p w:rsidR="00CB538F" w:rsidRDefault="00CB538F" w:rsidP="00BD593E">
      <w:pPr>
        <w:pStyle w:val="ListParagraph"/>
        <w:numPr>
          <w:ilvl w:val="0"/>
          <w:numId w:val="2"/>
        </w:numPr>
      </w:pPr>
      <w:r w:rsidRPr="00C82CEE">
        <w:t xml:space="preserve">Upside-down </w:t>
      </w:r>
    </w:p>
    <w:p w:rsidR="00A32BE9" w:rsidRDefault="00A32BE9" w:rsidP="00BD593E"/>
    <w:p w:rsidR="006C62A9" w:rsidRPr="00C82CEE" w:rsidRDefault="00E47A57" w:rsidP="00BD593E">
      <w:r>
        <w:t>Suggested q</w:t>
      </w:r>
      <w:r w:rsidR="006C62A9" w:rsidRPr="00C82CEE">
        <w:t xml:space="preserve">uestion </w:t>
      </w:r>
      <w:r>
        <w:t>to ask activity participants:</w:t>
      </w:r>
    </w:p>
    <w:p w:rsidR="006C62A9" w:rsidRDefault="006C62A9" w:rsidP="00BD593E">
      <w:pPr>
        <w:pStyle w:val="ListParagraph"/>
        <w:numPr>
          <w:ilvl w:val="0"/>
          <w:numId w:val="17"/>
        </w:numPr>
      </w:pPr>
      <w:r w:rsidRPr="00C82CEE">
        <w:t>Did anybody ask for help?</w:t>
      </w:r>
      <w:r w:rsidR="00E47A57">
        <w:t xml:space="preserve"> </w:t>
      </w:r>
      <w:r w:rsidRPr="00C82CEE">
        <w:t>If not, why not?</w:t>
      </w:r>
    </w:p>
    <w:p w:rsidR="00E47A57" w:rsidRPr="00C82CEE" w:rsidRDefault="00E47A57" w:rsidP="00BD593E">
      <w:pPr>
        <w:pStyle w:val="ListParagraph"/>
        <w:numPr>
          <w:ilvl w:val="0"/>
          <w:numId w:val="17"/>
        </w:numPr>
      </w:pPr>
      <w:r>
        <w:t>How did you feel during the tasks?</w:t>
      </w:r>
    </w:p>
    <w:p w:rsidR="00A32BE9" w:rsidRDefault="00A32BE9" w:rsidP="00BD593E">
      <w:pPr>
        <w:pStyle w:val="Heading5"/>
      </w:pPr>
    </w:p>
    <w:p w:rsidR="006C62A9" w:rsidRPr="00E47A57" w:rsidRDefault="00242680" w:rsidP="00BD593E">
      <w:pPr>
        <w:pStyle w:val="Heading5"/>
        <w:rPr>
          <w:rFonts w:eastAsia="Times New Roman"/>
          <w:lang w:eastAsia="en-AU"/>
        </w:rPr>
      </w:pPr>
      <w:r>
        <w:t>Lead assessor’s instructions</w:t>
      </w:r>
    </w:p>
    <w:p w:rsidR="006C62A9" w:rsidRPr="00C82CEE" w:rsidRDefault="006C62A9" w:rsidP="00BD593E">
      <w:r w:rsidRPr="00C82CEE">
        <w:t>Any assessment must relate back to the criteria</w:t>
      </w:r>
      <w:r w:rsidR="00E47A57">
        <w:t xml:space="preserve">, </w:t>
      </w:r>
      <w:r w:rsidRPr="00C82CEE">
        <w:t>which may include skills as well as values.</w:t>
      </w:r>
    </w:p>
    <w:p w:rsidR="00A32BE9" w:rsidRDefault="00A32BE9" w:rsidP="00BD593E"/>
    <w:p w:rsidR="006C62A9" w:rsidRDefault="006C62A9" w:rsidP="00BD593E">
      <w:r w:rsidRPr="00C82CEE">
        <w:t>Observe and review how people react</w:t>
      </w:r>
      <w:r w:rsidR="00CB538F">
        <w:t>ed</w:t>
      </w:r>
      <w:r w:rsidRPr="00C82CEE">
        <w:t xml:space="preserve"> to different methods. We do not </w:t>
      </w:r>
      <w:r w:rsidR="00242C4B">
        <w:t xml:space="preserve">all </w:t>
      </w:r>
      <w:r w:rsidRPr="00C82CEE">
        <w:t xml:space="preserve">react to change in the same way. </w:t>
      </w:r>
      <w:hyperlink r:id="rId10" w:history="1">
        <w:r w:rsidRPr="00C82CEE">
          <w:rPr>
            <w:rStyle w:val="Hyperlink"/>
            <w:color w:val="auto"/>
          </w:rPr>
          <w:t>Empathy</w:t>
        </w:r>
      </w:hyperlink>
      <w:r w:rsidRPr="00C82CEE">
        <w:t xml:space="preserve"> for other people's feelings is </w:t>
      </w:r>
      <w:r w:rsidR="00242C4B">
        <w:t>important</w:t>
      </w:r>
      <w:r w:rsidRPr="00C82CEE">
        <w:t xml:space="preserve"> in managing change</w:t>
      </w:r>
      <w:r w:rsidR="00242C4B">
        <w:t xml:space="preserve"> that</w:t>
      </w:r>
      <w:r w:rsidRPr="00C82CEE">
        <w:t xml:space="preserve"> affect</w:t>
      </w:r>
      <w:r w:rsidR="00242C4B">
        <w:t xml:space="preserve">s </w:t>
      </w:r>
      <w:r w:rsidRPr="00C82CEE">
        <w:t xml:space="preserve">other people. Motivational and attitudinal models help explain why people react differently to change. One person might feel threatened by a certain change </w:t>
      </w:r>
      <w:r w:rsidR="00242C4B">
        <w:t>that</w:t>
      </w:r>
      <w:r w:rsidRPr="00C82CEE">
        <w:t xml:space="preserve"> another person can take in their stride. </w:t>
      </w:r>
      <w:hyperlink r:id="rId11" w:history="1">
        <w:r w:rsidRPr="00C82CEE">
          <w:rPr>
            <w:rStyle w:val="Hyperlink"/>
            <w:color w:val="auto"/>
          </w:rPr>
          <w:t>Personality</w:t>
        </w:r>
      </w:hyperlink>
      <w:r w:rsidR="00242680">
        <w:t xml:space="preserve"> has a big effect too;</w:t>
      </w:r>
      <w:r w:rsidRPr="00C82CEE">
        <w:t xml:space="preserve"> for example</w:t>
      </w:r>
      <w:r w:rsidR="00E47A57">
        <w:t>,</w:t>
      </w:r>
      <w:r w:rsidRPr="00C82CEE">
        <w:t xml:space="preserve"> steady dependable people can find change more challenging than spontaneous intuitive people. </w:t>
      </w:r>
    </w:p>
    <w:p w:rsidR="00A32BE9" w:rsidRPr="00C82CEE" w:rsidRDefault="00A32BE9" w:rsidP="00BD593E"/>
    <w:p w:rsidR="006C62A9" w:rsidRDefault="006C62A9" w:rsidP="00BD593E">
      <w:r w:rsidRPr="00C82CEE">
        <w:t xml:space="preserve">Change of any sort </w:t>
      </w:r>
      <w:r w:rsidR="0085779F">
        <w:t>can be</w:t>
      </w:r>
      <w:r w:rsidR="0085779F" w:rsidRPr="00C82CEE">
        <w:t xml:space="preserve"> </w:t>
      </w:r>
      <w:r w:rsidRPr="00C82CEE">
        <w:t>difficult when</w:t>
      </w:r>
      <w:r w:rsidR="00E47A57">
        <w:t xml:space="preserve"> it requires the brain to:</w:t>
      </w:r>
    </w:p>
    <w:p w:rsidR="002F61A0" w:rsidRPr="00C82CEE" w:rsidRDefault="002F61A0" w:rsidP="00BD593E"/>
    <w:p w:rsidR="006C62A9" w:rsidRPr="00C82CEE" w:rsidRDefault="00E47A57" w:rsidP="00BD593E">
      <w:pPr>
        <w:pStyle w:val="ListParagraph"/>
        <w:numPr>
          <w:ilvl w:val="0"/>
          <w:numId w:val="18"/>
        </w:numPr>
      </w:pPr>
      <w:r>
        <w:t>Overcome</w:t>
      </w:r>
      <w:r w:rsidR="0085779F">
        <w:t>,</w:t>
      </w:r>
      <w:r w:rsidR="006C62A9" w:rsidRPr="00C82CEE">
        <w:t xml:space="preserve"> </w:t>
      </w:r>
      <w:r>
        <w:t xml:space="preserve">for example, </w:t>
      </w:r>
      <w:r w:rsidR="006C62A9" w:rsidRPr="00C82CEE">
        <w:t xml:space="preserve">fear </w:t>
      </w:r>
      <w:r>
        <w:t>of</w:t>
      </w:r>
      <w:r w:rsidR="0085779F">
        <w:t xml:space="preserve"> </w:t>
      </w:r>
      <w:r w:rsidR="006C62A9" w:rsidRPr="00C82CEE">
        <w:t>failure</w:t>
      </w:r>
      <w:r w:rsidR="00242C4B">
        <w:t>,</w:t>
      </w:r>
      <w:r w:rsidR="006C62A9" w:rsidRPr="00C82CEE">
        <w:t xml:space="preserve"> self-doubt</w:t>
      </w:r>
      <w:r w:rsidR="00242C4B">
        <w:t xml:space="preserve"> or </w:t>
      </w:r>
      <w:r w:rsidR="006C62A9" w:rsidRPr="00C82CEE">
        <w:t xml:space="preserve">uncertainty </w:t>
      </w:r>
    </w:p>
    <w:p w:rsidR="006C62A9" w:rsidRDefault="0085779F" w:rsidP="00BD593E">
      <w:pPr>
        <w:pStyle w:val="ListParagraph"/>
        <w:numPr>
          <w:ilvl w:val="0"/>
          <w:numId w:val="18"/>
        </w:numPr>
      </w:pPr>
      <w:r>
        <w:t>L</w:t>
      </w:r>
      <w:r w:rsidR="006C62A9" w:rsidRPr="00C82CEE">
        <w:t xml:space="preserve">earn something new, or to accept </w:t>
      </w:r>
      <w:r>
        <w:t>a new perspective</w:t>
      </w:r>
    </w:p>
    <w:p w:rsidR="00A32BE9" w:rsidRPr="00C82CEE" w:rsidRDefault="00A32BE9" w:rsidP="00A32BE9">
      <w:pPr>
        <w:pStyle w:val="ListParagraph"/>
      </w:pPr>
    </w:p>
    <w:p w:rsidR="006C62A9" w:rsidRDefault="006C62A9" w:rsidP="00BD593E">
      <w:r w:rsidRPr="00C82CEE">
        <w:t xml:space="preserve">Change can be especially frustrating if it involves re-learning something </w:t>
      </w:r>
      <w:r w:rsidR="0085779F">
        <w:t xml:space="preserve">you used to be able to do. The </w:t>
      </w:r>
      <w:r w:rsidRPr="00C82CEE">
        <w:t xml:space="preserve">brain can imagine and remember being competent, which can </w:t>
      </w:r>
      <w:r w:rsidR="0085779F">
        <w:t>lead to</w:t>
      </w:r>
      <w:r w:rsidRPr="00C82CEE">
        <w:t xml:space="preserve"> a sense of loss or failure relative to past experience. </w:t>
      </w:r>
    </w:p>
    <w:p w:rsidR="00A32BE9" w:rsidRPr="00C82CEE" w:rsidRDefault="00A32BE9" w:rsidP="00BD593E"/>
    <w:p w:rsidR="006C62A9" w:rsidRDefault="00A32BE9" w:rsidP="00BD593E">
      <w:pPr>
        <w:rPr>
          <w:rStyle w:val="Heading4Char"/>
        </w:rPr>
      </w:pPr>
      <w:r>
        <w:rPr>
          <w:rStyle w:val="Heading4Char"/>
        </w:rPr>
        <w:t xml:space="preserve">2. </w:t>
      </w:r>
      <w:r w:rsidR="0085779F">
        <w:rPr>
          <w:rStyle w:val="Heading4Char"/>
        </w:rPr>
        <w:t xml:space="preserve">Activity – </w:t>
      </w:r>
      <w:r w:rsidR="00023FC9">
        <w:rPr>
          <w:rStyle w:val="Heading4Char"/>
        </w:rPr>
        <w:t>Small g</w:t>
      </w:r>
      <w:r w:rsidR="0085779F">
        <w:rPr>
          <w:rStyle w:val="Heading4Char"/>
        </w:rPr>
        <w:t>roup work</w:t>
      </w:r>
      <w:r w:rsidR="008F115F">
        <w:rPr>
          <w:rStyle w:val="Heading4Char"/>
        </w:rPr>
        <w:t xml:space="preserve">, writing instructions </w:t>
      </w:r>
    </w:p>
    <w:p w:rsidR="00023FC9" w:rsidRDefault="0085779F" w:rsidP="00BD593E">
      <w:r w:rsidRPr="0085779F">
        <w:t>This activity</w:t>
      </w:r>
      <w:r w:rsidR="006C62A9" w:rsidRPr="0085779F">
        <w:t xml:space="preserve"> asks applicants to </w:t>
      </w:r>
      <w:r w:rsidR="00023FC9">
        <w:t xml:space="preserve">work in a small group to </w:t>
      </w:r>
      <w:r w:rsidR="006C62A9" w:rsidRPr="0085779F">
        <w:t>write</w:t>
      </w:r>
      <w:r w:rsidR="008F115F">
        <w:t xml:space="preserve"> simple</w:t>
      </w:r>
      <w:r w:rsidR="006C62A9" w:rsidRPr="0085779F">
        <w:t xml:space="preserve"> instructions on how to complete a task that</w:t>
      </w:r>
      <w:r w:rsidR="006C62A9" w:rsidRPr="00C82CEE">
        <w:t xml:space="preserve"> most </w:t>
      </w:r>
      <w:r>
        <w:t>people can</w:t>
      </w:r>
      <w:r w:rsidR="006C62A9" w:rsidRPr="00C82CEE">
        <w:t xml:space="preserve"> carry out </w:t>
      </w:r>
      <w:r>
        <w:t>without really thinking about</w:t>
      </w:r>
      <w:r w:rsidR="006C62A9" w:rsidRPr="00C82CEE">
        <w:t xml:space="preserve">. </w:t>
      </w:r>
      <w:r>
        <w:t>T</w:t>
      </w:r>
      <w:r w:rsidR="006C62A9" w:rsidRPr="00C82CEE">
        <w:t xml:space="preserve">ying a shoe lace is </w:t>
      </w:r>
      <w:r>
        <w:t xml:space="preserve">a good topic to use, </w:t>
      </w:r>
      <w:r w:rsidR="006C62A9" w:rsidRPr="00C82CEE">
        <w:t xml:space="preserve">however any other skill may be substituted. </w:t>
      </w:r>
      <w:r w:rsidR="00023FC9">
        <w:t>When the instructions are complete, the group should test out them out by following them. This can be done between groups.</w:t>
      </w:r>
    </w:p>
    <w:p w:rsidR="00A32BE9" w:rsidRDefault="00A32BE9" w:rsidP="00BD593E"/>
    <w:p w:rsidR="00023FC9" w:rsidRDefault="00023FC9" w:rsidP="00BD593E">
      <w:r>
        <w:t>After this the process can be reviewed with the applicants.</w:t>
      </w:r>
    </w:p>
    <w:p w:rsidR="0085779F" w:rsidRDefault="0085779F" w:rsidP="00BD593E">
      <w:r w:rsidRPr="00C82CEE">
        <w:t xml:space="preserve">The purpose of the activity is </w:t>
      </w:r>
      <w:r w:rsidR="002F61A0">
        <w:t>to start people thinking about:</w:t>
      </w:r>
    </w:p>
    <w:p w:rsidR="002F61A0" w:rsidRPr="00C82CEE" w:rsidRDefault="002F61A0" w:rsidP="00BD593E"/>
    <w:p w:rsidR="0085779F" w:rsidRPr="00C82CEE" w:rsidRDefault="0085779F" w:rsidP="00BD593E">
      <w:pPr>
        <w:pStyle w:val="ListParagraph"/>
        <w:numPr>
          <w:ilvl w:val="0"/>
          <w:numId w:val="2"/>
        </w:numPr>
      </w:pPr>
      <w:r w:rsidRPr="00C82CEE">
        <w:t xml:space="preserve">What we know unconsciously ourselves is not always simple to explain to others </w:t>
      </w:r>
    </w:p>
    <w:p w:rsidR="0085779F" w:rsidRPr="00C82CEE" w:rsidRDefault="008F115F" w:rsidP="00BD593E">
      <w:pPr>
        <w:pStyle w:val="ListParagraph"/>
        <w:numPr>
          <w:ilvl w:val="0"/>
          <w:numId w:val="2"/>
        </w:numPr>
      </w:pPr>
      <w:r>
        <w:t>J</w:t>
      </w:r>
      <w:r w:rsidR="0085779F" w:rsidRPr="00C82CEE">
        <w:t xml:space="preserve">ust because </w:t>
      </w:r>
      <w:r>
        <w:t xml:space="preserve">something is easy for you, doesn’t mean </w:t>
      </w:r>
      <w:r w:rsidR="0085779F" w:rsidRPr="00C82CEE">
        <w:t xml:space="preserve">it's easy for </w:t>
      </w:r>
      <w:r>
        <w:t>everyone</w:t>
      </w:r>
      <w:r w:rsidR="0085779F" w:rsidRPr="00C82CEE">
        <w:t xml:space="preserve"> </w:t>
      </w:r>
      <w:r>
        <w:t>(</w:t>
      </w:r>
      <w:hyperlink r:id="rId12" w:history="1">
        <w:r w:rsidRPr="00C82CEE">
          <w:t>Conscious competence</w:t>
        </w:r>
      </w:hyperlink>
      <w:r w:rsidRPr="00C82CEE">
        <w:t xml:space="preserve"> in a skill can produce complacency when </w:t>
      </w:r>
      <w:r>
        <w:t>coaching others in that skill)</w:t>
      </w:r>
    </w:p>
    <w:p w:rsidR="0085779F" w:rsidRPr="00C82CEE" w:rsidRDefault="00FE1C02" w:rsidP="00BD593E">
      <w:pPr>
        <w:pStyle w:val="ListParagraph"/>
        <w:numPr>
          <w:ilvl w:val="0"/>
          <w:numId w:val="2"/>
        </w:numPr>
      </w:pPr>
      <w:hyperlink r:id="rId13" w:history="1">
        <w:r w:rsidR="0085779F" w:rsidRPr="00C82CEE">
          <w:t>Empathy</w:t>
        </w:r>
      </w:hyperlink>
      <w:r w:rsidR="0085779F" w:rsidRPr="00C82CEE">
        <w:t xml:space="preserve"> </w:t>
      </w:r>
    </w:p>
    <w:p w:rsidR="00A32BE9" w:rsidRDefault="00FE1C02" w:rsidP="00BD593E">
      <w:pPr>
        <w:pStyle w:val="ListParagraph"/>
        <w:numPr>
          <w:ilvl w:val="0"/>
          <w:numId w:val="2"/>
        </w:numPr>
      </w:pPr>
      <w:hyperlink r:id="rId14" w:history="1">
        <w:r w:rsidR="0085779F" w:rsidRPr="00C82CEE">
          <w:t>How to write clear</w:t>
        </w:r>
      </w:hyperlink>
      <w:r w:rsidR="0085779F" w:rsidRPr="00C82CEE">
        <w:t xml:space="preserve"> instructions</w:t>
      </w:r>
    </w:p>
    <w:p w:rsidR="0085779F" w:rsidRPr="00C82CEE" w:rsidRDefault="0085779F" w:rsidP="00A32BE9">
      <w:pPr>
        <w:pStyle w:val="ListParagraph"/>
        <w:ind w:left="360"/>
      </w:pPr>
      <w:r w:rsidRPr="00C82CEE">
        <w:t xml:space="preserve"> </w:t>
      </w:r>
    </w:p>
    <w:p w:rsidR="00A32BE9" w:rsidRPr="00E47A57" w:rsidRDefault="00A32BE9" w:rsidP="00A32BE9">
      <w:pPr>
        <w:pStyle w:val="Heading5"/>
        <w:rPr>
          <w:rFonts w:eastAsia="Times New Roman"/>
          <w:lang w:eastAsia="en-AU"/>
        </w:rPr>
      </w:pPr>
      <w:r w:rsidRPr="00C82CEE">
        <w:t xml:space="preserve">Lead assessor’s </w:t>
      </w:r>
      <w:r>
        <w:t>instructions</w:t>
      </w:r>
    </w:p>
    <w:p w:rsidR="00023FC9" w:rsidRDefault="00023FC9" w:rsidP="00BD593E">
      <w:r>
        <w:t>R</w:t>
      </w:r>
      <w:r w:rsidR="0085779F" w:rsidRPr="00C82CEE">
        <w:t xml:space="preserve">eview the </w:t>
      </w:r>
      <w:r>
        <w:t xml:space="preserve">finished product of each small </w:t>
      </w:r>
      <w:r w:rsidR="0085779F" w:rsidRPr="00C82CEE">
        <w:t>group</w:t>
      </w:r>
      <w:r>
        <w:t>,</w:t>
      </w:r>
      <w:r w:rsidR="0085779F" w:rsidRPr="00C82CEE">
        <w:t xml:space="preserve"> </w:t>
      </w:r>
      <w:r>
        <w:t xml:space="preserve">and share at least some of </w:t>
      </w:r>
      <w:r w:rsidR="0085779F" w:rsidRPr="00C82CEE">
        <w:t xml:space="preserve">the resulting instructions </w:t>
      </w:r>
      <w:r>
        <w:t>with</w:t>
      </w:r>
      <w:r w:rsidR="0085779F" w:rsidRPr="00C82CEE">
        <w:t xml:space="preserve"> the whole group.</w:t>
      </w:r>
    </w:p>
    <w:p w:rsidR="00A32BE9" w:rsidRDefault="00A32BE9" w:rsidP="00BD593E"/>
    <w:p w:rsidR="0085779F" w:rsidRDefault="0085779F" w:rsidP="00BD593E">
      <w:r w:rsidRPr="00C82CEE">
        <w:t xml:space="preserve">Any assessment must relate back to the job criteria in order to be legally defensible (criteria may include skills as well as the values). This </w:t>
      </w:r>
      <w:r w:rsidR="008F115F">
        <w:t>can</w:t>
      </w:r>
      <w:r w:rsidRPr="00C82CEE">
        <w:t xml:space="preserve"> apply to any </w:t>
      </w:r>
      <w:r w:rsidR="008F115F">
        <w:t>activity</w:t>
      </w:r>
      <w:r w:rsidRPr="00C82CEE">
        <w:t xml:space="preserve"> being assessed</w:t>
      </w:r>
      <w:r w:rsidR="008F115F">
        <w:t>,</w:t>
      </w:r>
      <w:r w:rsidRPr="00C82CEE">
        <w:t xml:space="preserve"> </w:t>
      </w:r>
      <w:r w:rsidR="008F115F">
        <w:t>such as</w:t>
      </w:r>
      <w:r w:rsidRPr="00C82CEE">
        <w:t xml:space="preserve"> </w:t>
      </w:r>
      <w:r w:rsidR="008F115F">
        <w:t xml:space="preserve">how </w:t>
      </w:r>
      <w:r w:rsidRPr="00C82CEE">
        <w:t>applicants int</w:t>
      </w:r>
      <w:r w:rsidR="008F115F">
        <w:t xml:space="preserve">eract with others during </w:t>
      </w:r>
      <w:r w:rsidRPr="00C82CEE">
        <w:t>breaks</w:t>
      </w:r>
      <w:r w:rsidR="008F115F">
        <w:t xml:space="preserve"> </w:t>
      </w:r>
      <w:r w:rsidR="00023FC9">
        <w:t>as well as</w:t>
      </w:r>
      <w:r w:rsidR="008F115F">
        <w:t xml:space="preserve"> the activities.</w:t>
      </w:r>
    </w:p>
    <w:p w:rsidR="00A32BE9" w:rsidRPr="00C82CEE" w:rsidRDefault="00A32BE9" w:rsidP="00BD593E"/>
    <w:p w:rsidR="002F61A0" w:rsidRDefault="002F61A0">
      <w:pPr>
        <w:keepNext w:val="0"/>
        <w:keepLines w:val="0"/>
        <w:spacing w:after="200" w:line="276" w:lineRule="auto"/>
      </w:pPr>
      <w:r>
        <w:br w:type="page"/>
      </w:r>
    </w:p>
    <w:p w:rsidR="00023FC9" w:rsidRDefault="00023FC9" w:rsidP="00BD593E">
      <w:r>
        <w:lastRenderedPageBreak/>
        <w:t>Review - did the group:</w:t>
      </w:r>
    </w:p>
    <w:p w:rsidR="002F61A0" w:rsidRDefault="002F61A0" w:rsidP="00BD593E"/>
    <w:p w:rsidR="0085779F" w:rsidRPr="00C82CEE" w:rsidRDefault="00023FC9" w:rsidP="00BD593E">
      <w:pPr>
        <w:pStyle w:val="ListParagraph"/>
        <w:numPr>
          <w:ilvl w:val="0"/>
          <w:numId w:val="2"/>
        </w:numPr>
      </w:pPr>
      <w:r>
        <w:t>Use a structured process, such as numbered steps?</w:t>
      </w:r>
    </w:p>
    <w:p w:rsidR="00023FC9" w:rsidRPr="00C82CEE" w:rsidRDefault="00023FC9" w:rsidP="00BD593E">
      <w:pPr>
        <w:pStyle w:val="ListParagraph"/>
        <w:numPr>
          <w:ilvl w:val="0"/>
          <w:numId w:val="2"/>
        </w:numPr>
      </w:pPr>
      <w:r>
        <w:t>Use clear language, so th</w:t>
      </w:r>
      <w:r w:rsidRPr="00C82CEE">
        <w:t xml:space="preserve">e instructions </w:t>
      </w:r>
      <w:r>
        <w:t xml:space="preserve">are </w:t>
      </w:r>
      <w:r w:rsidRPr="00C82CEE">
        <w:t>easy to read?</w:t>
      </w:r>
    </w:p>
    <w:p w:rsidR="00023FC9" w:rsidRDefault="00023FC9" w:rsidP="00BD593E">
      <w:pPr>
        <w:pStyle w:val="ListParagraph"/>
        <w:numPr>
          <w:ilvl w:val="0"/>
          <w:numId w:val="2"/>
        </w:numPr>
      </w:pPr>
      <w:r>
        <w:t>Use diagrams to illustrate the instructions?</w:t>
      </w:r>
    </w:p>
    <w:p w:rsidR="00023FC9" w:rsidRDefault="00023FC9" w:rsidP="00BD593E">
      <w:pPr>
        <w:pStyle w:val="ListParagraph"/>
        <w:numPr>
          <w:ilvl w:val="0"/>
          <w:numId w:val="2"/>
        </w:numPr>
      </w:pPr>
      <w:r>
        <w:t xml:space="preserve">Make a video? </w:t>
      </w:r>
    </w:p>
    <w:p w:rsidR="00A32BE9" w:rsidRDefault="00A32BE9" w:rsidP="00A32BE9">
      <w:pPr>
        <w:pStyle w:val="ListParagraph"/>
        <w:ind w:left="360"/>
      </w:pPr>
    </w:p>
    <w:p w:rsidR="0085779F" w:rsidRDefault="0085779F" w:rsidP="00BD593E">
      <w:r w:rsidRPr="00C82CEE">
        <w:t xml:space="preserve">The activity offers a very strong association with the concept and principles of empathy and the metaphor of 'putting yourself in </w:t>
      </w:r>
      <w:r w:rsidR="00023FC9">
        <w:t>an</w:t>
      </w:r>
      <w:r w:rsidRPr="00C82CEE">
        <w:t>other person's shoes' when communicating to others.</w:t>
      </w:r>
    </w:p>
    <w:p w:rsidR="00A32BE9" w:rsidRPr="00C82CEE" w:rsidRDefault="00A32BE9" w:rsidP="00BD593E"/>
    <w:p w:rsidR="0085779F" w:rsidRDefault="00A32BE9" w:rsidP="00BD593E">
      <w:pPr>
        <w:pStyle w:val="Heading4"/>
      </w:pPr>
      <w:r>
        <w:t xml:space="preserve">3. </w:t>
      </w:r>
      <w:r w:rsidR="00CB538F">
        <w:t>Activity – One page profile</w:t>
      </w:r>
    </w:p>
    <w:p w:rsidR="006C62A9" w:rsidRDefault="00CB538F" w:rsidP="00BD593E">
      <w:r>
        <w:t xml:space="preserve">In this activity, the applicants are asked to make a </w:t>
      </w:r>
      <w:r w:rsidR="006C62A9" w:rsidRPr="00C82CEE">
        <w:t>one</w:t>
      </w:r>
      <w:r w:rsidR="004041C0">
        <w:t>-page profile about themselves.</w:t>
      </w:r>
    </w:p>
    <w:p w:rsidR="00A32BE9" w:rsidRPr="00C82CEE" w:rsidRDefault="00A32BE9" w:rsidP="00BD593E"/>
    <w:p w:rsidR="004041C0" w:rsidRPr="00C82CEE" w:rsidRDefault="004041C0" w:rsidP="00BD593E">
      <w:r>
        <w:t>B</w:t>
      </w:r>
      <w:r w:rsidRPr="00C82CEE">
        <w:t xml:space="preserve">y completing a one-page profile about </w:t>
      </w:r>
      <w:r>
        <w:t>themselves,</w:t>
      </w:r>
      <w:r w:rsidRPr="00C82CEE">
        <w:t xml:space="preserve"> </w:t>
      </w:r>
      <w:r>
        <w:t>t</w:t>
      </w:r>
      <w:r w:rsidRPr="00C82CEE">
        <w:t xml:space="preserve">his </w:t>
      </w:r>
      <w:r>
        <w:t>activity can</w:t>
      </w:r>
      <w:r w:rsidRPr="00C82CEE">
        <w:t xml:space="preserve"> help </w:t>
      </w:r>
      <w:r>
        <w:t xml:space="preserve">applicants </w:t>
      </w:r>
      <w:r w:rsidRPr="00C82CEE">
        <w:t>understand what 'person-centred practice' is</w:t>
      </w:r>
      <w:r>
        <w:t xml:space="preserve"> about</w:t>
      </w:r>
      <w:r w:rsidRPr="00C82CEE">
        <w:t xml:space="preserve">. A one-page profile is a simple summary of what is important to </w:t>
      </w:r>
      <w:r>
        <w:t>an individual,</w:t>
      </w:r>
      <w:r w:rsidRPr="00C82CEE">
        <w:t xml:space="preserve"> and how they want to be supported. </w:t>
      </w:r>
    </w:p>
    <w:p w:rsidR="00CB538F" w:rsidRDefault="00CB538F" w:rsidP="00BD593E">
      <w:r w:rsidRPr="00C82CEE">
        <w:t>This exercise has been adapted from resources available from</w:t>
      </w:r>
      <w:r w:rsidR="004041C0">
        <w:t xml:space="preserve"> Helen Sanderson and Associates (</w:t>
      </w:r>
      <w:hyperlink r:id="rId15" w:history="1">
        <w:r w:rsidR="004041C0" w:rsidRPr="007572E8">
          <w:rPr>
            <w:rStyle w:val="Hyperlink"/>
          </w:rPr>
          <w:t>http://helensandersonassociates.co.uk</w:t>
        </w:r>
      </w:hyperlink>
      <w:r w:rsidR="004041C0">
        <w:t>).</w:t>
      </w:r>
    </w:p>
    <w:p w:rsidR="00A32BE9" w:rsidRDefault="00A32BE9" w:rsidP="00BD593E"/>
    <w:p w:rsidR="004041C0" w:rsidRDefault="004041C0" w:rsidP="00BD593E">
      <w:r>
        <w:t xml:space="preserve">See the following link for a useful sheet explaining how to get started with a one-page-profile. It is recommended that a copy of this is given to each applicant, to help them </w:t>
      </w:r>
      <w:r w:rsidR="00445BCB">
        <w:t>complete</w:t>
      </w:r>
      <w:r>
        <w:t xml:space="preserve"> this activity. </w:t>
      </w:r>
      <w:hyperlink r:id="rId16" w:history="1">
        <w:r w:rsidRPr="00BD7FD1">
          <w:rPr>
            <w:rStyle w:val="Hyperlink"/>
          </w:rPr>
          <w:t>www.helensandersonassociates.co.uk/wp-content/uploads/2015/02/1PP-Poster-Getting-Started-HSA-Style-2_001.png</w:t>
        </w:r>
      </w:hyperlink>
      <w:r w:rsidRPr="004041C0">
        <w:t>.</w:t>
      </w:r>
      <w:r>
        <w:t xml:space="preserve"> </w:t>
      </w:r>
    </w:p>
    <w:p w:rsidR="00A32BE9" w:rsidRDefault="00A32BE9" w:rsidP="00BD593E">
      <w:pPr>
        <w:rPr>
          <w:rStyle w:val="Hyperlink"/>
        </w:rPr>
      </w:pPr>
    </w:p>
    <w:p w:rsidR="00CB538F" w:rsidRPr="00C82CEE" w:rsidRDefault="00CB538F" w:rsidP="00BD593E">
      <w:pPr>
        <w:pStyle w:val="Heading5"/>
      </w:pPr>
      <w:r w:rsidRPr="00C82CEE">
        <w:t>Lead assessor</w:t>
      </w:r>
      <w:r w:rsidR="00A32BE9">
        <w:t>’</w:t>
      </w:r>
      <w:r w:rsidRPr="00C82CEE">
        <w:t>s in</w:t>
      </w:r>
      <w:r w:rsidR="00242680">
        <w:t>structions</w:t>
      </w:r>
    </w:p>
    <w:p w:rsidR="00445BCB" w:rsidRDefault="004041C0" w:rsidP="00BD593E">
      <w:r>
        <w:t>This activity can give insight into each applicant’</w:t>
      </w:r>
      <w:r w:rsidR="00445BCB">
        <w:t>s writing skills. Also, following the guidance on the explanation sheet can give insight into their reading skills.</w:t>
      </w:r>
    </w:p>
    <w:p w:rsidR="004041C0" w:rsidRPr="00C82CEE" w:rsidRDefault="00445BCB" w:rsidP="00BD593E">
      <w:r>
        <w:t>T</w:t>
      </w:r>
      <w:r w:rsidR="004041C0">
        <w:t xml:space="preserve">he </w:t>
      </w:r>
      <w:r w:rsidR="004041C0" w:rsidRPr="00C82CEE">
        <w:t xml:space="preserve">information </w:t>
      </w:r>
      <w:r w:rsidR="004041C0">
        <w:t xml:space="preserve">provided in the one-page profile can be useful </w:t>
      </w:r>
      <w:r w:rsidR="004041C0" w:rsidRPr="00C82CEE">
        <w:t xml:space="preserve">when matching successful applicants </w:t>
      </w:r>
      <w:r w:rsidR="004041C0">
        <w:t>with consumers as it will</w:t>
      </w:r>
      <w:r w:rsidR="004041C0" w:rsidRPr="00C82CEE">
        <w:t xml:space="preserve"> give information </w:t>
      </w:r>
      <w:r w:rsidR="004041C0">
        <w:t>about interests and skills</w:t>
      </w:r>
      <w:r w:rsidR="004041C0" w:rsidRPr="00C82CEE">
        <w:t>.</w:t>
      </w:r>
    </w:p>
    <w:p w:rsidR="00CB538F" w:rsidRPr="00C82CEE" w:rsidRDefault="00CB538F" w:rsidP="00BD593E"/>
    <w:p w:rsidR="00CB538F" w:rsidRPr="00C82CEE" w:rsidRDefault="00CB538F" w:rsidP="00BD593E">
      <w:pPr>
        <w:rPr>
          <w:rStyle w:val="Hyperlink"/>
        </w:rPr>
      </w:pPr>
    </w:p>
    <w:p w:rsidR="00CB538F" w:rsidRPr="00C82CEE" w:rsidRDefault="00CB538F" w:rsidP="00BD593E">
      <w:pPr>
        <w:rPr>
          <w:rStyle w:val="Hyperlink"/>
        </w:rPr>
        <w:sectPr w:rsidR="00CB538F" w:rsidRPr="00C82CEE" w:rsidSect="00410217">
          <w:footerReference w:type="default" r:id="rId17"/>
          <w:endnotePr>
            <w:numFmt w:val="decimal"/>
          </w:endnotePr>
          <w:pgSz w:w="11906" w:h="16838"/>
          <w:pgMar w:top="1440" w:right="1558" w:bottom="1440" w:left="1440" w:header="708" w:footer="708" w:gutter="0"/>
          <w:cols w:space="708"/>
          <w:docGrid w:linePitch="360"/>
        </w:sectPr>
      </w:pPr>
    </w:p>
    <w:p w:rsidR="00CB538F" w:rsidRPr="00C82CEE" w:rsidRDefault="00CB538F" w:rsidP="00BD593E">
      <w:pPr>
        <w:rPr>
          <w:rStyle w:val="Hyperlink"/>
        </w:rPr>
      </w:pPr>
      <w:bookmarkStart w:id="32" w:name="OLE_LINK1"/>
      <w:bookmarkStart w:id="33" w:name="OLE_LINK2"/>
      <w:r w:rsidRPr="00C82CEE">
        <w:rPr>
          <w:noProof/>
          <w:lang w:val="en-AU" w:eastAsia="en-AU"/>
        </w:rPr>
        <w:lastRenderedPageBreak/>
        <mc:AlternateContent>
          <mc:Choice Requires="wpg">
            <w:drawing>
              <wp:anchor distT="0" distB="0" distL="114300" distR="114300" simplePos="0" relativeHeight="251660288" behindDoc="0" locked="0" layoutInCell="1" allowOverlap="1" wp14:anchorId="13EB2A18" wp14:editId="3FBA83B4">
                <wp:simplePos x="0" y="0"/>
                <wp:positionH relativeFrom="column">
                  <wp:posOffset>-480060</wp:posOffset>
                </wp:positionH>
                <wp:positionV relativeFrom="paragraph">
                  <wp:posOffset>-554990</wp:posOffset>
                </wp:positionV>
                <wp:extent cx="6686266" cy="9280269"/>
                <wp:effectExtent l="19050" t="0" r="19685" b="16510"/>
                <wp:wrapNone/>
                <wp:docPr id="17" name="Group 17"/>
                <wp:cNvGraphicFramePr/>
                <a:graphic xmlns:a="http://schemas.openxmlformats.org/drawingml/2006/main">
                  <a:graphicData uri="http://schemas.microsoft.com/office/word/2010/wordprocessingGroup">
                    <wpg:wgp>
                      <wpg:cNvGrpSpPr/>
                      <wpg:grpSpPr>
                        <a:xfrm>
                          <a:off x="0" y="0"/>
                          <a:ext cx="6686266" cy="9280269"/>
                          <a:chOff x="0" y="0"/>
                          <a:chExt cx="6686266" cy="9280269"/>
                        </a:xfrm>
                      </wpg:grpSpPr>
                      <wpg:grpSp>
                        <wpg:cNvPr id="21" name="Group 21"/>
                        <wpg:cNvGrpSpPr/>
                        <wpg:grpSpPr>
                          <a:xfrm>
                            <a:off x="3562066" y="54591"/>
                            <a:ext cx="3124200" cy="866775"/>
                            <a:chOff x="28574" y="-1"/>
                            <a:chExt cx="3124201" cy="994459"/>
                          </a:xfrm>
                        </wpg:grpSpPr>
                        <wps:wsp>
                          <wps:cNvPr id="5" name="Rounded Rectangle 5"/>
                          <wps:cNvSpPr/>
                          <wps:spPr>
                            <a:xfrm>
                              <a:off x="133350" y="-1"/>
                              <a:ext cx="3019425" cy="825868"/>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50C" w:rsidRPr="002018E3" w:rsidRDefault="00A3750C" w:rsidP="00BD593E"/>
                              <w:p w:rsidR="00A3750C" w:rsidRDefault="00A3750C" w:rsidP="00BD593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 name="Text Box 7"/>
                          <wps:cNvSpPr txBox="1"/>
                          <wps:spPr>
                            <a:xfrm>
                              <a:off x="28574" y="579468"/>
                              <a:ext cx="1095375" cy="414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Default="00A3750C" w:rsidP="00BD593E">
                                <w:r>
                                  <w:t>My n</w:t>
                                </w:r>
                                <w:r w:rsidRPr="002018E3">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0" y="0"/>
                            <a:ext cx="6682996" cy="9280269"/>
                            <a:chOff x="0" y="0"/>
                            <a:chExt cx="6682996" cy="9280269"/>
                          </a:xfrm>
                        </wpg:grpSpPr>
                        <wpg:grpSp>
                          <wpg:cNvPr id="1" name="Group 1"/>
                          <wpg:cNvGrpSpPr/>
                          <wpg:grpSpPr>
                            <a:xfrm>
                              <a:off x="11876" y="926275"/>
                              <a:ext cx="6657975" cy="1263015"/>
                              <a:chOff x="0" y="-2541"/>
                              <a:chExt cx="6257925" cy="1263607"/>
                            </a:xfrm>
                          </wpg:grpSpPr>
                          <wps:wsp>
                            <wps:cNvPr id="8" name="Rounded Rectangle 8"/>
                            <wps:cNvSpPr/>
                            <wps:spPr>
                              <a:xfrm>
                                <a:off x="0" y="180975"/>
                                <a:ext cx="6257925" cy="1080091"/>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80803" y="-2541"/>
                                <a:ext cx="3045322"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Who and what is important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11876" y="0"/>
                              <a:ext cx="331343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C82CEE" w:rsidRDefault="00A3750C" w:rsidP="00BD593E">
                                <w:r w:rsidRPr="00C82CEE">
                                  <w:t>My one page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3751" y="2196935"/>
                              <a:ext cx="6659245" cy="1988820"/>
                              <a:chOff x="0" y="-272338"/>
                              <a:chExt cx="6659245" cy="2442295"/>
                            </a:xfrm>
                          </wpg:grpSpPr>
                          <wpg:grpSp>
                            <wpg:cNvPr id="23" name="Group 23"/>
                            <wpg:cNvGrpSpPr/>
                            <wpg:grpSpPr>
                              <a:xfrm>
                                <a:off x="3419475" y="-253289"/>
                                <a:ext cx="3239770" cy="2423246"/>
                                <a:chOff x="0" y="-253289"/>
                                <a:chExt cx="3239770" cy="2423246"/>
                              </a:xfrm>
                            </wpg:grpSpPr>
                            <wps:wsp>
                              <wps:cNvPr id="9" name="Rounded Rectangle 9"/>
                              <wps:cNvSpPr/>
                              <wps:spPr>
                                <a:xfrm>
                                  <a:off x="0" y="180962"/>
                                  <a:ext cx="3239770" cy="1988995"/>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33400" y="-253289"/>
                                  <a:ext cx="1980000" cy="88416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My other skills and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0" y="-272338"/>
                                <a:ext cx="3240000" cy="2423246"/>
                                <a:chOff x="0" y="-272338"/>
                                <a:chExt cx="3240000" cy="2423246"/>
                              </a:xfrm>
                            </wpg:grpSpPr>
                            <wps:wsp>
                              <wps:cNvPr id="12" name="Rounded Rectangle 12"/>
                              <wps:cNvSpPr/>
                              <wps:spPr>
                                <a:xfrm>
                                  <a:off x="0" y="161913"/>
                                  <a:ext cx="3240000" cy="1988995"/>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42925" y="-272338"/>
                                  <a:ext cx="1980000" cy="88416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My interests and hobbies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 name="Group 25"/>
                          <wpg:cNvGrpSpPr/>
                          <wpg:grpSpPr>
                            <a:xfrm>
                              <a:off x="0" y="5854296"/>
                              <a:ext cx="6657975" cy="1260714"/>
                              <a:chOff x="0" y="-239"/>
                              <a:chExt cx="6657975" cy="1261303"/>
                            </a:xfrm>
                          </wpg:grpSpPr>
                          <wps:wsp>
                            <wps:cNvPr id="15" name="Rounded Rectangle 15"/>
                            <wps:cNvSpPr/>
                            <wps:spPr>
                              <a:xfrm>
                                <a:off x="0" y="180975"/>
                                <a:ext cx="6657975" cy="1080089"/>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66686" y="-239"/>
                                <a:ext cx="369116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Why I want to work with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23751" y="7291449"/>
                              <a:ext cx="6659245" cy="1988820"/>
                              <a:chOff x="0" y="-272337"/>
                              <a:chExt cx="6659245" cy="2441781"/>
                            </a:xfrm>
                          </wpg:grpSpPr>
                          <wpg:grpSp>
                            <wpg:cNvPr id="28" name="Group 28"/>
                            <wpg:cNvGrpSpPr/>
                            <wpg:grpSpPr>
                              <a:xfrm>
                                <a:off x="3419475" y="-253288"/>
                                <a:ext cx="3239770" cy="2422732"/>
                                <a:chOff x="0" y="-253288"/>
                                <a:chExt cx="3239770" cy="2422732"/>
                              </a:xfrm>
                            </wpg:grpSpPr>
                            <wps:wsp>
                              <wps:cNvPr id="29" name="Rounded Rectangle 29"/>
                              <wps:cNvSpPr/>
                              <wps:spPr>
                                <a:xfrm>
                                  <a:off x="0" y="180975"/>
                                  <a:ext cx="3239770" cy="1988469"/>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533400" y="-253288"/>
                                  <a:ext cx="2088000" cy="8839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Things I enjoy about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0" y="-272337"/>
                                <a:ext cx="3240000" cy="2422730"/>
                                <a:chOff x="0" y="-272337"/>
                                <a:chExt cx="3240000" cy="2422730"/>
                              </a:xfrm>
                            </wpg:grpSpPr>
                            <wps:wsp>
                              <wps:cNvPr id="32" name="Rounded Rectangle 32"/>
                              <wps:cNvSpPr/>
                              <wps:spPr>
                                <a:xfrm>
                                  <a:off x="0" y="161925"/>
                                  <a:ext cx="3240000" cy="1988468"/>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542925" y="-272337"/>
                                  <a:ext cx="2088000" cy="88398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How to best support me in my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 name="Group 34"/>
                          <wpg:cNvGrpSpPr/>
                          <wpg:grpSpPr>
                            <a:xfrm>
                              <a:off x="23751" y="4381815"/>
                              <a:ext cx="6657975" cy="1260654"/>
                              <a:chOff x="0" y="-179"/>
                              <a:chExt cx="6657975" cy="1261243"/>
                            </a:xfrm>
                          </wpg:grpSpPr>
                          <wps:wsp>
                            <wps:cNvPr id="35" name="Rounded Rectangle 35"/>
                            <wps:cNvSpPr/>
                            <wps:spPr>
                              <a:xfrm>
                                <a:off x="0" y="180975"/>
                                <a:ext cx="6657975" cy="1080089"/>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66685" y="-179"/>
                                <a:ext cx="303469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50C" w:rsidRPr="002018E3" w:rsidRDefault="00A3750C" w:rsidP="00BD593E">
                                  <w:r>
                                    <w:t>What other people appreciate 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3EB2A18" id="Group 17" o:spid="_x0000_s1026" style="position:absolute;margin-left:-37.8pt;margin-top:-43.7pt;width:526.5pt;height:730.75pt;z-index:251660288" coordsize="66862,9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">
                <v:group id="Group 21" o:spid="_x0000_s1027" style="position:absolute;left:35620;top:545;width:31242;height:8668" coordorigin="285" coordsize="31242,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5" o:spid="_x0000_s1028" style="position:absolute;left:1333;width:30194;height:8258;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C8UA&#10;AADaAAAADwAAAGRycy9kb3ducmV2LnhtbESPW2sCMRSE3wv+h3AEX4pmW6iX1Si2IlQKxRuIb8fk&#10;uLu4OVk2qa7/vhEKfRxm5htmMmtsKa5U+8KxgpdeAoJYO1NwpmC/W3aHIHxANlg6JgV38jCbtp4m&#10;mBp34w1dtyETEcI+RQV5CFUqpdc5WfQ9VxFH7+xqiyHKOpOmxluE21K+JklfWiw4LuRY0UdO+rL9&#10;sQoGp9F5oS96tfsOh/e1Pz4vv4iU6rSb+RhEoCb8h//an0bBGzyux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LgLxQAAANoAAAAPAAAAAAAAAAAAAAAAAJgCAABkcnMv&#10;ZG93bnJldi54bWxQSwUGAAAAAAQABAD1AAAAigMAAAAA&#10;" filled="f" strokecolor="#b6dde8 [1304]" strokeweight="3pt">
                    <v:textbox>
                      <w:txbxContent>
                        <w:p w:rsidR="00A3750C" w:rsidRPr="002018E3" w:rsidRDefault="00A3750C" w:rsidP="00BD593E"/>
                        <w:p w:rsidR="00A3750C" w:rsidRDefault="00A3750C" w:rsidP="00BD593E"/>
                      </w:txbxContent>
                    </v:textbox>
                  </v:roundrect>
                  <v:shapetype id="_x0000_t202" coordsize="21600,21600" o:spt="202" path="m,l,21600r21600,l21600,xe">
                    <v:stroke joinstyle="miter"/>
                    <v:path gradientshapeok="t" o:connecttype="rect"/>
                  </v:shapetype>
                  <v:shape id="Text Box 7" o:spid="_x0000_s1029" type="#_x0000_t202" style="position:absolute;left:285;top:5794;width:10954;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A3750C" w:rsidRDefault="00A3750C" w:rsidP="00BD593E">
                          <w:r>
                            <w:t>My n</w:t>
                          </w:r>
                          <w:r w:rsidRPr="002018E3">
                            <w:t>ame</w:t>
                          </w:r>
                        </w:p>
                      </w:txbxContent>
                    </v:textbox>
                  </v:shape>
                </v:group>
                <v:group id="Group 14" o:spid="_x0000_s1030" style="position:absolute;width:66829;height:92802" coordsize="66829,9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 o:spid="_x0000_s1031" style="position:absolute;left:118;top:9262;width:66580;height:12630" coordorigin=",-25" coordsize="62579,1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8" o:spid="_x0000_s1032" style="position:absolute;top:1809;width:62579;height:10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nKsAA&#10;AADaAAAADwAAAGRycy9kb3ducmV2LnhtbERPTYvCMBC9C/sfwix403QVRLrG0l1YURRF14u3oRnb&#10;YjMpTWzrvzcHwePjfS+S3lSipcaVlhV8jSMQxJnVJecKzv9/ozkI55E1VpZJwYMcJMuPwQJjbTs+&#10;UnvyuQgh7GJUUHhfx1K6rCCDbmxr4sBdbWPQB9jkUjfYhXBTyUkUzaTBkkNDgTX9FpTdTnejYLJz&#10;l315SOcYPbbtz3TTbcyqU2r42affIDz1/i1+uddaQdgaro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QnKsAAAADaAAAADwAAAAAAAAAAAAAAAACYAgAAZHJzL2Rvd25y&#10;ZXYueG1sUEsFBgAAAAAEAAQA9QAAAIUDAAAAAA==&#10;" filled="f" strokecolor="#b6dde8 [1304]" strokeweight="3pt"/>
                    <v:shape id="Text Box 11" o:spid="_x0000_s1033" type="#_x0000_t202" style="position:absolute;left:2808;top:-25;width:30453;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A3750C" w:rsidRPr="002018E3" w:rsidRDefault="00A3750C" w:rsidP="00BD593E">
                            <w:r>
                              <w:t>Who and what is important to me</w:t>
                            </w:r>
                          </w:p>
                        </w:txbxContent>
                      </v:textbox>
                    </v:shape>
                  </v:group>
                  <v:shape id="Text Box 6" o:spid="_x0000_s1034" type="#_x0000_t202" style="position:absolute;left:118;width:3313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A3750C" w:rsidRPr="00C82CEE" w:rsidRDefault="00A3750C" w:rsidP="00BD593E">
                          <w:r w:rsidRPr="00C82CEE">
                            <w:t>My one page profile</w:t>
                          </w:r>
                        </w:p>
                      </w:txbxContent>
                    </v:textbox>
                  </v:shape>
                  <v:group id="Group 24" o:spid="_x0000_s1035" style="position:absolute;left:237;top:21969;width:66592;height:19888" coordorigin=",-2723" coordsize="66592,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3" o:spid="_x0000_s1036" style="position:absolute;left:34194;top:-2532;width:32398;height:24231" coordorigin=",-2532" coordsize="32397,2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9" o:spid="_x0000_s1037" style="position:absolute;top:1809;width:32397;height:19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CscQA&#10;AADaAAAADwAAAGRycy9kb3ducmV2LnhtbESPQWvCQBSE70L/w/KE3sxGC6LRVaxgUVpaTHvx9si+&#10;JqHZt2F3m8R/3y0IHoeZ+YZZbwfTiI6cry0rmCYpCOLC6ppLBV+fh8kChA/IGhvLpOBKHrabh9Ea&#10;M217PlOXh1JECPsMFVQhtJmUvqjIoE9sSxy9b+sMhihdKbXDPsJNI2dpOpcGa44LFba0r6j4yX+N&#10;gtmbv7zXH7sFptfX7vnp1J/MS6/U43jYrUAEGsI9fGsftYIl/F+JN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grHEAAAA2gAAAA8AAAAAAAAAAAAAAAAAmAIAAGRycy9k&#10;b3ducmV2LnhtbFBLBQYAAAAABAAEAPUAAACJAwAAAAA=&#10;" filled="f" strokecolor="#b6dde8 [1304]" strokeweight="3pt"/>
                      <v:shape id="Text Box 10" o:spid="_x0000_s1038" type="#_x0000_t202" style="position:absolute;left:5334;top:-2532;width:19800;height:8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PScQA&#10;AADbAAAADwAAAGRycy9kb3ducmV2LnhtbESPzW7CQAyE70i8w8qVeoNNOaAqsCBAQuLET+ABrKyb&#10;pGS9UXZJAk9fH5B6szXjmc/L9eBq1VEbKs8GvqYJKOLc24oLA7frfvINKkRki7VnMvCkAOvVeLTE&#10;1PqeL9RlsVASwiFFA2WMTap1yEtyGKa+IRbtx7cOo6xtoW2LvYS7Ws+SZK4dViwNJTa0Kym/Zw9n&#10;YHt4nW/dbt5nz9/j67zZn3xzPRnz+TFsFqAiDfHf/L4+WM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j0nEAAAA2wAAAA8AAAAAAAAAAAAAAAAAmAIAAGRycy9k&#10;b3ducmV2LnhtbFBLBQYAAAAABAAEAPUAAACJAwAAAAA=&#10;" fillcolor="white [3212]" stroked="f" strokeweight=".5pt">
                        <v:textbox>
                          <w:txbxContent>
                            <w:p w:rsidR="00A3750C" w:rsidRPr="002018E3" w:rsidRDefault="00A3750C" w:rsidP="00BD593E">
                              <w:r>
                                <w:t>My other skills and knowledge</w:t>
                              </w:r>
                            </w:p>
                          </w:txbxContent>
                        </v:textbox>
                      </v:shape>
                    </v:group>
                    <v:group id="Group 22" o:spid="_x0000_s1039" style="position:absolute;top:-2723;width:32400;height:24232" coordorigin=",-2723" coordsize="32400,2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ounded Rectangle 12" o:spid="_x0000_s1040" style="position:absolute;top:1619;width:32400;height:19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1ScEA&#10;AADbAAAADwAAAGRycy9kb3ducmV2LnhtbERPS4vCMBC+C/6HMIK3NbWCSDWKCrsoLis+Lt6GZmyL&#10;zaQ0sa3/frOw4G0+vucsVp0pRUO1KywrGI8iEMSp1QVnCq6Xz48ZCOeRNZaWScGLHKyW/d4CE21b&#10;PlFz9pkIIewSVJB7XyVSujQng25kK+LA3W1t0AdYZ1LX2IZwU8o4iqbSYMGhIceKtjmlj/PTKIi/&#10;3e2nOK5nGL0OzWayb/fmq1VqOOjWcxCeOv8W/7t3OsyP4e+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JtUnBAAAA2wAAAA8AAAAAAAAAAAAAAAAAmAIAAGRycy9kb3du&#10;cmV2LnhtbFBLBQYAAAAABAAEAPUAAACGAwAAAAA=&#10;" filled="f" strokecolor="#b6dde8 [1304]" strokeweight="3pt"/>
                      <v:shape id="Text Box 13" o:spid="_x0000_s1041" type="#_x0000_t202" style="position:absolute;left:5429;top:-2723;width:19800;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RPsEA&#10;AADbAAAADwAAAGRycy9kb3ducmV2LnhtbERP22rCQBB9L/gPywi+NRsVpMSsYgXBJ7XRDxiy0yRt&#10;djZk19y+vlso9G0O5zrpfjC16Kh1lWUFyygGQZxbXXGh4HE/vb6BcB5ZY22ZFIzkYL+bvaSYaNvz&#10;B3WZL0QIYZeggtL7JpHS5SUZdJFtiAP3aVuDPsC2kLrFPoSbWq7ieCMNVhwaSmzoWFL+nT2Ngvfz&#10;dHt0x02fjV+X6XY4XW1zvyq1mA+HLQhPg/8X/7nPOsxfw+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ET7BAAAA2wAAAA8AAAAAAAAAAAAAAAAAmAIAAGRycy9kb3du&#10;cmV2LnhtbFBLBQYAAAAABAAEAPUAAACGAwAAAAA=&#10;" fillcolor="white [3212]" stroked="f" strokeweight=".5pt">
                        <v:textbox>
                          <w:txbxContent>
                            <w:p w:rsidR="00A3750C" w:rsidRPr="002018E3" w:rsidRDefault="00A3750C" w:rsidP="00BD593E">
                              <w:r>
                                <w:t>My interests and hobbies</w:t>
                              </w:r>
                            </w:p>
                          </w:txbxContent>
                        </v:textbox>
                      </v:shape>
                    </v:group>
                  </v:group>
                  <v:group id="Group 25" o:spid="_x0000_s1042" style="position:absolute;top:58542;width:66579;height:12608" coordorigin=",-2" coordsize="66579,1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ounded Rectangle 15" o:spid="_x0000_s1043" style="position:absolute;top:1809;width:66579;height:10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tPcMA&#10;AADbAAAADwAAAGRycy9kb3ducmV2LnhtbERPS2vCQBC+C/6HZYTe6qaWSoiuYguKodJi9NLbkJ0m&#10;odnZkF3z+PfdQsHbfHzPWW8HU4uOWldZVvA0j0AQ51ZXXCi4XvaPMQjnkTXWlknBSA62m+lkjYm2&#10;PZ+py3whQgi7BBWU3jeJlC4vyaCb24Y4cN+2NegDbAupW+xDuKnlIoqW0mDFoaHEht5Kyn+ym1Gw&#10;OLmvj+pzF2M0vnevz2mfmkOv1MNs2K1AeBr8XfzvPuow/wX+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AtPcMAAADbAAAADwAAAAAAAAAAAAAAAACYAgAAZHJzL2Rv&#10;d25yZXYueG1sUEsFBgAAAAAEAAQA9QAAAIgDAAAAAA==&#10;" filled="f" strokecolor="#b6dde8 [1304]" strokeweight="3pt"/>
                    <v:shape id="Text Box 16" o:spid="_x0000_s1044" type="#_x0000_t202" style="position:absolute;left:2666;top:-2;width:36912;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A3750C" w:rsidRPr="002018E3" w:rsidRDefault="00A3750C" w:rsidP="00BD593E">
                            <w:r>
                              <w:t>Why I want to work with people with disability</w:t>
                            </w:r>
                          </w:p>
                        </w:txbxContent>
                      </v:textbox>
                    </v:shape>
                  </v:group>
                  <v:group id="Group 27" o:spid="_x0000_s1045" style="position:absolute;left:237;top:72914;width:66592;height:19888" coordorigin=",-2723" coordsize="66592,24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46" style="position:absolute;left:34194;top:-2532;width:32398;height:24226" coordorigin=",-2532" coordsize="32397,24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ounded Rectangle 29" o:spid="_x0000_s1047" style="position:absolute;top:1809;width:32397;height:198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thcUA&#10;AADbAAAADwAAAGRycy9kb3ducmV2LnhtbESPS2vDMBCE74X8B7GB3ho5DhTHiRKSQkNNS0sel9wW&#10;a2ObWCtjqX78+6pQ6HGY+WaY9XYwteiodZVlBfNZBII4t7riQsHl/PqUgHAeWWNtmRSM5GC7mTys&#10;MdW25yN1J1+IUMIuRQWl900qpctLMuhmtiEO3s22Bn2QbSF1i30oN7WMo+hZGqw4LJTY0EtJ+f30&#10;bRTEH+76WX3tEozG926/yPrMHHqlHqfDbgXC0+D/w3/0mw7cEn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e2FxQAAANsAAAAPAAAAAAAAAAAAAAAAAJgCAABkcnMv&#10;ZG93bnJldi54bWxQSwUGAAAAAAQABAD1AAAAigMAAAAA&#10;" filled="f" strokecolor="#b6dde8 [1304]" strokeweight="3pt"/>
                      <v:shape id="Text Box 30" o:spid="_x0000_s1048" type="#_x0000_t202" style="position:absolute;left:5334;top:-2532;width:20880;height:8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TKb8A&#10;AADbAAAADwAAAGRycy9kb3ducmV2LnhtbERPzYrCMBC+C75DGMGbprogUo2iguBp1dYHGJqxrTaT&#10;0sS2+vTmsLDHj+9/ve1NJVpqXGlZwWwagSDOrC45V3BLj5MlCOeRNVaWScGbHGw3w8EaY207vlKb&#10;+FyEEHYxKii8r2MpXVaQQTe1NXHg7rYx6ANscqkb7EK4qeQ8ihbSYMmhocCaDgVlz+RlFOxPn8ut&#10;PSy65P34/Vx2x7Ot07NS41G/W4Hw1Pt/8Z/7pBX8hPXhS/gBcvM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UdMpvwAAANsAAAAPAAAAAAAAAAAAAAAAAJgCAABkcnMvZG93bnJl&#10;di54bWxQSwUGAAAAAAQABAD1AAAAhAMAAAAA&#10;" fillcolor="white [3212]" stroked="f" strokeweight=".5pt">
                        <v:textbox>
                          <w:txbxContent>
                            <w:p w:rsidR="00A3750C" w:rsidRPr="002018E3" w:rsidRDefault="00A3750C" w:rsidP="00BD593E">
                              <w:r>
                                <w:t>Things I enjoy about working</w:t>
                              </w:r>
                            </w:p>
                          </w:txbxContent>
                        </v:textbox>
                      </v:shape>
                    </v:group>
                    <v:group id="Group 31" o:spid="_x0000_s1049" style="position:absolute;top:-2723;width:32400;height:24226" coordorigin=",-2723" coordsize="32400,24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Rounded Rectangle 32" o:spid="_x0000_s1050" style="position:absolute;top:1619;width:32400;height:19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pKcUA&#10;AADbAAAADwAAAGRycy9kb3ducmV2LnhtbESPT2vCQBTE74V+h+UVejMbI5SQuooKlkpFMe2lt0f2&#10;NQnNvg3Zbf58e1cQehxm5jfMcj2aRvTUudqygnkUgyAurK65VPD1uZ+lIJxH1thYJgUTOVivHh+W&#10;mGk78IX63JciQNhlqKDyvs2kdEVFBl1kW+Lg/djOoA+yK6XucAhw08gkjl+kwZrDQoUt7SoqfvM/&#10;oyA5uu9Tfd6kGE8f/XZxGA7mbVDq+WncvILwNPr/8L39rhUsE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OkpxQAAANsAAAAPAAAAAAAAAAAAAAAAAJgCAABkcnMv&#10;ZG93bnJldi54bWxQSwUGAAAAAAQABAD1AAAAigMAAAAA&#10;" filled="f" strokecolor="#b6dde8 [1304]" strokeweight="3pt"/>
                      <v:shape id="Text Box 33" o:spid="_x0000_s1051" type="#_x0000_t202" style="position:absolute;left:5429;top:-2723;width:20880;height:8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NXsMA&#10;AADbAAAADwAAAGRycy9kb3ducmV2LnhtbESP0YrCMBRE3wX/IVxh3zTdFUSqaXEFwadVqx9waa5t&#10;tbkpTbatfv1mQfBxmJkzzDodTC06al1lWcHnLAJBnFtdcaHgct5NlyCcR9ZYWyYFD3KQJuPRGmNt&#10;ez5Rl/lCBAi7GBWU3jexlC4vyaCb2YY4eFfbGvRBtoXULfYBbmr5FUULabDisFBiQ9uS8nv2axR8&#10;75/HS7dd9Nnj9vM8bnYH25wPSn1Mhs0KhKfBv8Ov9l4rmM/h/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NNXsMAAADbAAAADwAAAAAAAAAAAAAAAACYAgAAZHJzL2Rv&#10;d25yZXYueG1sUEsFBgAAAAAEAAQA9QAAAIgDAAAAAA==&#10;" fillcolor="white [3212]" stroked="f" strokeweight=".5pt">
                        <v:textbox>
                          <w:txbxContent>
                            <w:p w:rsidR="00A3750C" w:rsidRPr="002018E3" w:rsidRDefault="00A3750C" w:rsidP="00BD593E">
                              <w:r>
                                <w:t>How to best support me in my work</w:t>
                              </w:r>
                            </w:p>
                          </w:txbxContent>
                        </v:textbox>
                      </v:shape>
                    </v:group>
                  </v:group>
                  <v:group id="Group 34" o:spid="_x0000_s1052" style="position:absolute;left:237;top:43818;width:66580;height:12606" coordorigin=",-1" coordsize="66579,1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35" o:spid="_x0000_s1053" style="position:absolute;top:1809;width:66579;height:10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xXcMA&#10;AADbAAAADwAAAGRycy9kb3ducmV2LnhtbESPQYvCMBSE78L+h/CEvWmqokg1iiu4rCguq168PZpn&#10;W2xeSpNt6783guBxmJlvmPmyNYWoqXK5ZQWDfgSCOLE651TB+bTpTUE4j6yxsEwK7uRgufjozDHW&#10;tuE/qo8+FQHCLkYFmfdlLKVLMjLo+rYkDt7VVgZ9kFUqdYVNgJtCDqNoIg3mHBYyLGmdUXI7/hsF&#10;w727HPLf1RSj+67+Gm2brflulPrstqsZCE+tf4df7R+tYDS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xXcMAAADbAAAADwAAAAAAAAAAAAAAAACYAgAAZHJzL2Rv&#10;d25yZXYueG1sUEsFBgAAAAAEAAQA9QAAAIgDAAAAAA==&#10;" filled="f" strokecolor="#b6dde8 [1304]" strokeweight="3pt"/>
                    <v:shape id="Text Box 36" o:spid="_x0000_s1054" type="#_x0000_t202" style="position:absolute;left:2666;top:-1;width:30347;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A3750C" w:rsidRPr="002018E3" w:rsidRDefault="00A3750C" w:rsidP="00BD593E">
                            <w:r>
                              <w:t>What other people appreciate about me</w:t>
                            </w:r>
                          </w:p>
                        </w:txbxContent>
                      </v:textbox>
                    </v:shape>
                  </v:group>
                </v:group>
              </v:group>
            </w:pict>
          </mc:Fallback>
        </mc:AlternateContent>
      </w:r>
      <w:r w:rsidRPr="00C82CEE">
        <w:rPr>
          <w:rStyle w:val="Hyperlink"/>
        </w:rPr>
        <w:br w:type="page"/>
      </w:r>
    </w:p>
    <w:bookmarkEnd w:id="32"/>
    <w:bookmarkEnd w:id="33"/>
    <w:p w:rsidR="00D1183F" w:rsidRDefault="00C82CEE" w:rsidP="00A32BE9">
      <w:pPr>
        <w:pStyle w:val="ListParagraph"/>
        <w:numPr>
          <w:ilvl w:val="0"/>
          <w:numId w:val="22"/>
        </w:numPr>
        <w:rPr>
          <w:rStyle w:val="Heading4Char"/>
        </w:rPr>
      </w:pPr>
      <w:r w:rsidRPr="00C35D50">
        <w:rPr>
          <w:rStyle w:val="Heading4Char"/>
        </w:rPr>
        <w:lastRenderedPageBreak/>
        <w:t>Simulation exercises</w:t>
      </w:r>
      <w:bookmarkEnd w:id="31"/>
    </w:p>
    <w:p w:rsidR="00D1183F" w:rsidRDefault="00C82CEE" w:rsidP="00BD593E">
      <w:r w:rsidRPr="00C82CEE">
        <w:t xml:space="preserve">A characteristic feature of assessment centres is the inclusion of simulation exercises. These are tasks that simulate real working environments. In simulation exercises, applicants are provided opportunities to demonstrate values and their associated behaviours relevant to the role. Evaluators and assessors </w:t>
      </w:r>
      <w:r w:rsidR="00445BCB">
        <w:t>can then</w:t>
      </w:r>
      <w:r w:rsidRPr="00C82CEE">
        <w:t xml:space="preserve"> make more grounded judgements </w:t>
      </w:r>
      <w:r w:rsidR="00445BCB">
        <w:t>about</w:t>
      </w:r>
      <w:r w:rsidRPr="00C82CEE">
        <w:t xml:space="preserve"> applicants</w:t>
      </w:r>
      <w:r w:rsidR="00D1183F">
        <w:t>’</w:t>
      </w:r>
      <w:r w:rsidRPr="00C82CEE">
        <w:t xml:space="preserve"> suitability. Simulation exercises </w:t>
      </w:r>
      <w:r w:rsidR="00445BCB">
        <w:t>can be used to</w:t>
      </w:r>
      <w:r w:rsidRPr="00C82CEE">
        <w:t xml:space="preserve"> evaluate applicants individually or in groups. The types of tasks or situations being simulated </w:t>
      </w:r>
      <w:r w:rsidR="00445BCB">
        <w:t>can</w:t>
      </w:r>
      <w:r w:rsidRPr="00C82CEE">
        <w:t xml:space="preserve"> vary.</w:t>
      </w:r>
    </w:p>
    <w:p w:rsidR="0075586A" w:rsidRDefault="0075586A" w:rsidP="00BD593E"/>
    <w:p w:rsidR="00C82CEE" w:rsidRDefault="00C82CEE" w:rsidP="00BD593E">
      <w:r w:rsidRPr="00C82CEE">
        <w:t>Individual simulation exercises require applicants to complete simulated tasks independently. This format provides the opportunity to evaluate aspects of</w:t>
      </w:r>
      <w:r w:rsidR="00445BCB">
        <w:t xml:space="preserve"> an</w:t>
      </w:r>
      <w:r w:rsidRPr="00C82CEE">
        <w:t xml:space="preserve"> applicant</w:t>
      </w:r>
      <w:r w:rsidR="00445BCB">
        <w:t>’</w:t>
      </w:r>
      <w:r w:rsidRPr="00C82CEE">
        <w:t>s without the influence of others. Often, support workers will be required to carry out work, make decisions</w:t>
      </w:r>
      <w:r w:rsidR="00445BCB">
        <w:t>,</w:t>
      </w:r>
      <w:r w:rsidRPr="00C82CEE">
        <w:t xml:space="preserve"> and develop solutions autonomously. These exercises provide the opportunity to evaluate such qualities where other personnel may not be available for consultation. </w:t>
      </w:r>
    </w:p>
    <w:p w:rsidR="0075586A" w:rsidRDefault="0075586A" w:rsidP="00BD593E"/>
    <w:p w:rsidR="00445BCB" w:rsidRDefault="00445BCB" w:rsidP="00BD593E">
      <w:pPr>
        <w:pStyle w:val="Heading5"/>
        <w:sectPr w:rsidR="00445BCB" w:rsidSect="00250A21">
          <w:footerReference w:type="default" r:id="rId18"/>
          <w:endnotePr>
            <w:numFmt w:val="decimal"/>
          </w:endnotePr>
          <w:pgSz w:w="11906" w:h="16838"/>
          <w:pgMar w:top="1440" w:right="1440" w:bottom="1276" w:left="1440" w:header="708" w:footer="708" w:gutter="0"/>
          <w:cols w:space="708"/>
          <w:docGrid w:linePitch="360"/>
        </w:sectPr>
      </w:pPr>
      <w:r>
        <w:t>Suggested individual exercises</w:t>
      </w:r>
    </w:p>
    <w:p w:rsidR="00445BCB" w:rsidRDefault="00445BCB" w:rsidP="00BD593E">
      <w:r w:rsidRPr="00C82CEE">
        <w:lastRenderedPageBreak/>
        <w:t>Presentations</w:t>
      </w:r>
    </w:p>
    <w:p w:rsidR="00445BCB" w:rsidRDefault="00445BCB" w:rsidP="00BD593E">
      <w:r>
        <w:br w:type="column"/>
      </w:r>
      <w:r w:rsidRPr="00C82CEE">
        <w:lastRenderedPageBreak/>
        <w:t>Applicants prepare and deliver a short presen</w:t>
      </w:r>
      <w:r>
        <w:t>tation on a particular subject.</w:t>
      </w:r>
    </w:p>
    <w:p w:rsidR="00445BCB" w:rsidRDefault="00445BCB" w:rsidP="00BD593E">
      <w:pPr>
        <w:sectPr w:rsidR="00445BCB" w:rsidSect="00445BCB">
          <w:endnotePr>
            <w:numFmt w:val="decimal"/>
          </w:endnotePr>
          <w:type w:val="continuous"/>
          <w:pgSz w:w="11906" w:h="16838"/>
          <w:pgMar w:top="1440" w:right="1440" w:bottom="1276" w:left="1440" w:header="708" w:footer="708" w:gutter="0"/>
          <w:cols w:num="2" w:space="708"/>
          <w:docGrid w:linePitch="360"/>
        </w:sectPr>
      </w:pPr>
    </w:p>
    <w:p w:rsidR="00445BCB" w:rsidRDefault="00445BCB" w:rsidP="00BD593E">
      <w:r>
        <w:lastRenderedPageBreak/>
        <w:t>Role play</w:t>
      </w:r>
    </w:p>
    <w:p w:rsidR="00445BCB" w:rsidRDefault="00445BCB" w:rsidP="00BD593E">
      <w:r>
        <w:br w:type="column"/>
      </w:r>
      <w:r w:rsidRPr="00C82CEE">
        <w:lastRenderedPageBreak/>
        <w:t>Applicants respond to a fictional situation such as with a role playe</w:t>
      </w:r>
      <w:r>
        <w:t>d client, manager or colleague.</w:t>
      </w:r>
    </w:p>
    <w:p w:rsidR="00445BCB" w:rsidRDefault="00445BCB" w:rsidP="00BD593E">
      <w:pPr>
        <w:sectPr w:rsidR="00445BCB" w:rsidSect="00445BCB">
          <w:endnotePr>
            <w:numFmt w:val="decimal"/>
          </w:endnotePr>
          <w:type w:val="continuous"/>
          <w:pgSz w:w="11906" w:h="16838"/>
          <w:pgMar w:top="1440" w:right="1440" w:bottom="1276" w:left="1440" w:header="708" w:footer="708" w:gutter="0"/>
          <w:cols w:num="2" w:space="708"/>
          <w:docGrid w:linePitch="360"/>
        </w:sectPr>
      </w:pPr>
    </w:p>
    <w:p w:rsidR="00445BCB" w:rsidRDefault="00445BCB" w:rsidP="00BD593E">
      <w:r w:rsidRPr="00C82CEE">
        <w:lastRenderedPageBreak/>
        <w:t>In-tray</w:t>
      </w:r>
    </w:p>
    <w:p w:rsidR="00445BCB" w:rsidRPr="00C82CEE" w:rsidRDefault="00445BCB" w:rsidP="00BD593E">
      <w:r>
        <w:br w:type="column"/>
      </w:r>
      <w:r w:rsidRPr="00C82CEE">
        <w:lastRenderedPageBreak/>
        <w:t xml:space="preserve">A group of fictional documents (emails, memos and reports) </w:t>
      </w:r>
      <w:r w:rsidR="00412DC3">
        <w:t>is</w:t>
      </w:r>
      <w:r w:rsidRPr="00C82CEE">
        <w:t xml:space="preserve"> presented for which applicants must decide on a course of action.</w:t>
      </w:r>
    </w:p>
    <w:p w:rsidR="00445BCB" w:rsidRDefault="00445BCB" w:rsidP="00BD593E"/>
    <w:p w:rsidR="00A32BE9" w:rsidRDefault="00A32BE9" w:rsidP="00BD593E">
      <w:pPr>
        <w:sectPr w:rsidR="00A32BE9" w:rsidSect="00445BCB">
          <w:endnotePr>
            <w:numFmt w:val="decimal"/>
          </w:endnotePr>
          <w:type w:val="continuous"/>
          <w:pgSz w:w="11906" w:h="16838"/>
          <w:pgMar w:top="1440" w:right="1440" w:bottom="1276" w:left="1440" w:header="708" w:footer="708" w:gutter="0"/>
          <w:cols w:num="2" w:space="708"/>
          <w:docGrid w:linePitch="360"/>
        </w:sectPr>
      </w:pPr>
    </w:p>
    <w:p w:rsidR="00C82CEE" w:rsidRDefault="00C82CEE" w:rsidP="00BD593E">
      <w:r w:rsidRPr="00C82CEE">
        <w:lastRenderedPageBreak/>
        <w:t xml:space="preserve">Group simulation exercises require applicants to complete simulated tasks collaboratively. Each member of the group </w:t>
      </w:r>
      <w:r w:rsidR="00445BCB">
        <w:t xml:space="preserve">is </w:t>
      </w:r>
      <w:r w:rsidRPr="00C82CEE">
        <w:t xml:space="preserve">allocated a role and </w:t>
      </w:r>
      <w:r w:rsidR="00445BCB">
        <w:t xml:space="preserve">is </w:t>
      </w:r>
      <w:r w:rsidRPr="00C82CEE">
        <w:t>briefed beforehand on the background of the situation. These activities can be more time efficient, allowing multiple applicants to be assessed at once. There is, however, the risk that some people don't get too involved due to being introverted or having more dominant members in the group.</w:t>
      </w:r>
    </w:p>
    <w:p w:rsidR="00A32BE9" w:rsidRPr="00C82CEE" w:rsidRDefault="00A32BE9" w:rsidP="00BD593E"/>
    <w:p w:rsidR="00C82CEE" w:rsidRPr="00C82CEE" w:rsidRDefault="00C82CEE" w:rsidP="00BD593E">
      <w:r w:rsidRPr="00C82CEE">
        <w:t xml:space="preserve">For more information on conducting simulation exercises, please see the Using simulation exercises </w:t>
      </w:r>
      <w:r w:rsidR="00412DC3">
        <w:t>m</w:t>
      </w:r>
      <w:r w:rsidRPr="00C82CEE">
        <w:t xml:space="preserve">odule of this Toolkit. </w:t>
      </w:r>
      <w:r w:rsidR="00445BCB">
        <w:t>This module includes disability</w:t>
      </w:r>
      <w:r w:rsidRPr="00C82CEE">
        <w:t xml:space="preserve"> industry</w:t>
      </w:r>
      <w:r w:rsidR="00445BCB">
        <w:t>-</w:t>
      </w:r>
      <w:r w:rsidRPr="00C82CEE">
        <w:t>specific individual and group simulation exercise</w:t>
      </w:r>
      <w:r w:rsidR="00445BCB">
        <w:t>s</w:t>
      </w:r>
      <w:r w:rsidRPr="00C82CEE">
        <w:t>.</w:t>
      </w:r>
      <w:r w:rsidR="00445BCB">
        <w:t xml:space="preserve"> </w:t>
      </w:r>
    </w:p>
    <w:p w:rsidR="00412DC3" w:rsidRDefault="00412DC3" w:rsidP="00412DC3">
      <w:bookmarkStart w:id="34" w:name="_Toc461185202"/>
    </w:p>
    <w:p w:rsidR="00C82CEE" w:rsidRPr="00412DC3" w:rsidRDefault="00C82CEE" w:rsidP="00412DC3">
      <w:pPr>
        <w:pStyle w:val="Heading3"/>
        <w:rPr>
          <w:rFonts w:eastAsia="Calibri"/>
          <w:lang w:eastAsia="en-AU"/>
        </w:rPr>
      </w:pPr>
      <w:r w:rsidRPr="00C82CEE">
        <w:t>Closing and thank you</w:t>
      </w:r>
      <w:bookmarkEnd w:id="34"/>
    </w:p>
    <w:p w:rsidR="00C82CEE" w:rsidRPr="00C82CEE" w:rsidRDefault="00445BCB" w:rsidP="00BD593E">
      <w:r>
        <w:t>Before the</w:t>
      </w:r>
      <w:r w:rsidR="00C82CEE" w:rsidRPr="00C82CEE">
        <w:t xml:space="preserve"> applicant</w:t>
      </w:r>
      <w:r>
        <w:t>s</w:t>
      </w:r>
      <w:r w:rsidR="00C82CEE" w:rsidRPr="00C82CEE">
        <w:t xml:space="preserve"> </w:t>
      </w:r>
      <w:r>
        <w:t>leave</w:t>
      </w:r>
      <w:r w:rsidR="00412DC3">
        <w:t>,</w:t>
      </w:r>
      <w:r>
        <w:t xml:space="preserve"> finish the session</w:t>
      </w:r>
      <w:r w:rsidR="00412DC3">
        <w:t xml:space="preserve"> with the whole group</w:t>
      </w:r>
      <w:r w:rsidR="00C82CEE" w:rsidRPr="00C82CEE">
        <w:t xml:space="preserve">. </w:t>
      </w:r>
      <w:r>
        <w:t>Thank a</w:t>
      </w:r>
      <w:r w:rsidR="00C82CEE" w:rsidRPr="00C82CEE">
        <w:t xml:space="preserve">pplicants for their participation, and </w:t>
      </w:r>
      <w:r>
        <w:t xml:space="preserve">give </w:t>
      </w:r>
      <w:r w:rsidR="00C82CEE" w:rsidRPr="00C82CEE">
        <w:t>det</w:t>
      </w:r>
      <w:r w:rsidR="00B16E35">
        <w:t xml:space="preserve">ails of any follow-up processes, such as </w:t>
      </w:r>
      <w:r w:rsidR="00C82CEE" w:rsidRPr="00C82CEE">
        <w:t xml:space="preserve">paperwork, additional assessment processes, and reference checks. To maintain the validity of the assessment centre, </w:t>
      </w:r>
      <w:r w:rsidR="00B16E35">
        <w:t xml:space="preserve">collect </w:t>
      </w:r>
      <w:r w:rsidR="00C82CEE" w:rsidRPr="00C82CEE">
        <w:t xml:space="preserve">all assessment materials, and </w:t>
      </w:r>
      <w:r w:rsidR="00B16E35">
        <w:t xml:space="preserve">encourage </w:t>
      </w:r>
      <w:r w:rsidR="00C82CEE" w:rsidRPr="00C82CEE">
        <w:t xml:space="preserve">applicants to use discretion when discussing the activities undertaken at the assessment centre with others. </w:t>
      </w:r>
      <w:r w:rsidR="00B16E35">
        <w:t>Give the a</w:t>
      </w:r>
      <w:r w:rsidR="00242680">
        <w:t>pplicants a time-</w:t>
      </w:r>
      <w:r w:rsidR="00C82CEE" w:rsidRPr="00C82CEE">
        <w:t>frame in which they can expect to be notified of their outcome.</w:t>
      </w:r>
    </w:p>
    <w:p w:rsidR="00D1183F" w:rsidRDefault="00D1183F" w:rsidP="00BD593E">
      <w:pPr>
        <w:rPr>
          <w:rFonts w:eastAsia="Calibri"/>
          <w:sz w:val="36"/>
          <w:szCs w:val="36"/>
          <w:lang w:eastAsia="en-AU"/>
        </w:rPr>
      </w:pPr>
      <w:bookmarkStart w:id="35" w:name="_Toc461185203"/>
      <w:r>
        <w:br w:type="page"/>
      </w:r>
    </w:p>
    <w:p w:rsidR="00C82CEE" w:rsidRPr="00C82CEE" w:rsidRDefault="00C82CEE" w:rsidP="00CE6354">
      <w:pPr>
        <w:pStyle w:val="Heading2"/>
      </w:pPr>
      <w:bookmarkStart w:id="36" w:name="_Toc480532885"/>
      <w:r w:rsidRPr="00C82CEE">
        <w:lastRenderedPageBreak/>
        <w:t>The wash up</w:t>
      </w:r>
      <w:bookmarkEnd w:id="35"/>
      <w:bookmarkEnd w:id="36"/>
    </w:p>
    <w:p w:rsidR="00D1183F" w:rsidRDefault="00C82CEE" w:rsidP="00BD593E">
      <w:r w:rsidRPr="00C82CEE">
        <w:t>Once the applicants at an assessment centre have completed and left the centre, and the assessors have finished scoring, the assessors should hold a decision-making session where they integrate all of the results for applicants. This integration session i</w:t>
      </w:r>
      <w:r w:rsidR="00D1183F">
        <w:t>s often known as the ‘wash up’.</w:t>
      </w:r>
    </w:p>
    <w:p w:rsidR="00412DC3" w:rsidRDefault="00412DC3" w:rsidP="00BD593E"/>
    <w:p w:rsidR="00D1183F" w:rsidRDefault="00C82CEE" w:rsidP="00BD593E">
      <w:r w:rsidRPr="00C82CEE">
        <w:t xml:space="preserve">The role of the ‘wash up’ session is to make selection decisions. The session should involve a fair and objective review of all of the evidence that has been collected </w:t>
      </w:r>
      <w:r w:rsidR="00CD4F23">
        <w:t>about</w:t>
      </w:r>
      <w:r w:rsidRPr="00C82CEE">
        <w:t xml:space="preserve"> applicants during the event. Considerations should be based on </w:t>
      </w:r>
      <w:r w:rsidR="00CD4F23">
        <w:t xml:space="preserve">each </w:t>
      </w:r>
      <w:r w:rsidRPr="00C82CEE">
        <w:t>applicant</w:t>
      </w:r>
      <w:r w:rsidR="00CD4F23">
        <w:t>’</w:t>
      </w:r>
      <w:r w:rsidRPr="00C82CEE">
        <w:t>s overall performance at the centre</w:t>
      </w:r>
      <w:r w:rsidR="00D1183F">
        <w:t xml:space="preserve"> against the criteria assessed.</w:t>
      </w:r>
    </w:p>
    <w:p w:rsidR="00412DC3" w:rsidRDefault="00412DC3" w:rsidP="00BD593E"/>
    <w:p w:rsidR="00C82CEE" w:rsidRDefault="00C82CEE" w:rsidP="00BD593E">
      <w:r w:rsidRPr="00C82CEE">
        <w:t xml:space="preserve">To </w:t>
      </w:r>
      <w:r w:rsidR="00412DC3">
        <w:t xml:space="preserve">maximize the validity of </w:t>
      </w:r>
      <w:r w:rsidR="00412DC3" w:rsidRPr="00C82CEE">
        <w:t>judg</w:t>
      </w:r>
      <w:r w:rsidR="00A274A2">
        <w:t>e</w:t>
      </w:r>
      <w:r w:rsidR="00412DC3" w:rsidRPr="00C82CEE">
        <w:t>ments</w:t>
      </w:r>
      <w:r w:rsidRPr="00C82CEE">
        <w:t xml:space="preserve"> made during the wash up, </w:t>
      </w:r>
      <w:r w:rsidR="00412DC3">
        <w:t xml:space="preserve">it is best conducted </w:t>
      </w:r>
      <w:r w:rsidRPr="00C82CEE">
        <w:t>immediately follow</w:t>
      </w:r>
      <w:r w:rsidR="00412DC3">
        <w:t>ing</w:t>
      </w:r>
      <w:r w:rsidRPr="00C82CEE">
        <w:t xml:space="preserve"> applicant departure. It should be held at the assessment centre location</w:t>
      </w:r>
      <w:r w:rsidR="00CD4F23">
        <w:t>,</w:t>
      </w:r>
      <w:r w:rsidRPr="00C82CEE">
        <w:t xml:space="preserve"> and involve all of the assessors along with any informal observers who have contributed to the assessment centre. Sufficient time </w:t>
      </w:r>
      <w:r w:rsidR="00CD4F23">
        <w:t>needs to</w:t>
      </w:r>
      <w:r w:rsidRPr="00C82CEE">
        <w:t xml:space="preserve"> be scheduled for the wash up to enable a thorough review to be conducted of all of the data from the assessment centre.</w:t>
      </w:r>
    </w:p>
    <w:p w:rsidR="00412DC3" w:rsidRPr="00C82CEE" w:rsidRDefault="00412DC3" w:rsidP="00BD593E"/>
    <w:p w:rsidR="00C82CEE" w:rsidRPr="00D1183F" w:rsidRDefault="00C82CEE" w:rsidP="00CE6354">
      <w:pPr>
        <w:pStyle w:val="Heading3"/>
      </w:pPr>
      <w:bookmarkStart w:id="37" w:name="_Toc461185204"/>
      <w:r w:rsidRPr="00D1183F">
        <w:t>Wash up preparation</w:t>
      </w:r>
      <w:bookmarkEnd w:id="37"/>
    </w:p>
    <w:p w:rsidR="00A274A2" w:rsidRDefault="00C82CEE" w:rsidP="00BD593E">
      <w:r w:rsidRPr="00C82CEE">
        <w:t>Prior to conducting the wash up, applicants' scores should be entered on an applicant matrix</w:t>
      </w:r>
      <w:r w:rsidR="00CD4F23">
        <w:t>. This</w:t>
      </w:r>
      <w:r w:rsidRPr="00C82CEE">
        <w:t xml:space="preserve"> plots performance </w:t>
      </w:r>
      <w:r w:rsidR="00CD4F23">
        <w:t>from</w:t>
      </w:r>
      <w:r w:rsidRPr="00C82CEE">
        <w:t xml:space="preserve"> each exercise against the qualities being assessed. Please see </w:t>
      </w:r>
      <w:r w:rsidR="00CD4F23">
        <w:t>the</w:t>
      </w:r>
      <w:r w:rsidRPr="00C82CEE">
        <w:t xml:space="preserve"> sample applicant matrix </w:t>
      </w:r>
      <w:r w:rsidR="00CD4F23">
        <w:t xml:space="preserve">on the next page. </w:t>
      </w:r>
    </w:p>
    <w:p w:rsidR="00C82CEE" w:rsidRDefault="00C82CEE" w:rsidP="00BD593E">
      <w:r w:rsidRPr="00C82CEE">
        <w:t>Note that not all values have to be assessed in each exercise</w:t>
      </w:r>
      <w:r w:rsidR="00CD4F23">
        <w:t>. T</w:t>
      </w:r>
      <w:r w:rsidRPr="00C82CEE">
        <w:t>ypically between two and four v</w:t>
      </w:r>
      <w:r w:rsidR="00CD4F23">
        <w:t>alues would be assessed in each.</w:t>
      </w:r>
      <w:r w:rsidRPr="00C82CEE">
        <w:t xml:space="preserve"> If this is the case, cells may be left blank, and the final score should be calculated based on other scores. Assessors should not discuss individual applicant results before this session, to ensure that their judgement remains independent.</w:t>
      </w:r>
    </w:p>
    <w:p w:rsidR="00412DC3" w:rsidRPr="00C82CEE" w:rsidRDefault="00412DC3" w:rsidP="00BD593E"/>
    <w:p w:rsidR="00C82CEE" w:rsidRPr="00C82CEE" w:rsidRDefault="00C82CEE" w:rsidP="00BD593E">
      <w:r w:rsidRPr="00C82CEE">
        <w:t>Applicant scores are collated for each exercises and a final mark for each value is produced. This process indicates areas of strength and for development for each applicant, as performance across all of the values is displayed. The lead assessor or facilitator can then rank applicants in order of the marks achieved.</w:t>
      </w:r>
    </w:p>
    <w:p w:rsidR="00A274A2" w:rsidRDefault="00A274A2" w:rsidP="00CE6354">
      <w:pPr>
        <w:pStyle w:val="Heading3"/>
      </w:pPr>
      <w:bookmarkStart w:id="38" w:name="_Toc461185205"/>
    </w:p>
    <w:p w:rsidR="00C82CEE" w:rsidRPr="00D1183F" w:rsidRDefault="00C82CEE" w:rsidP="00CE6354">
      <w:pPr>
        <w:pStyle w:val="Heading3"/>
      </w:pPr>
      <w:r w:rsidRPr="00D1183F">
        <w:t xml:space="preserve">Wash up </w:t>
      </w:r>
      <w:bookmarkEnd w:id="38"/>
      <w:r w:rsidR="00A274A2">
        <w:t>facilitation</w:t>
      </w:r>
    </w:p>
    <w:p w:rsidR="00C82CEE" w:rsidRDefault="00C82CEE" w:rsidP="00BD593E">
      <w:r w:rsidRPr="00C82CEE">
        <w:t xml:space="preserve">The wash up is </w:t>
      </w:r>
      <w:r w:rsidR="00A274A2">
        <w:t>led</w:t>
      </w:r>
      <w:r w:rsidRPr="00C82CEE">
        <w:t xml:space="preserve"> by the facilitator, who takes an impartial stance on applicant selection. Assessors are guided through consideration of the overall performance of applicants based on the sum of the scores allocated to applicants in the assessment exercises. If time is limited, the organisation </w:t>
      </w:r>
      <w:r w:rsidR="00CD4F23">
        <w:t>can</w:t>
      </w:r>
      <w:r w:rsidRPr="00C82CEE">
        <w:t xml:space="preserve"> decide that assessors will not discuss applicants who have clearly met the standard to pass on all competencies or who have clearly not met the standard, and that only the results from ‘borderline’ applicants will be discussed and reviewed.</w:t>
      </w:r>
    </w:p>
    <w:p w:rsidR="0036404E" w:rsidRDefault="0036404E" w:rsidP="00BD593E"/>
    <w:p w:rsidR="00D1183F" w:rsidRDefault="00C82CEE" w:rsidP="00BD593E">
      <w:r w:rsidRPr="00C82CEE">
        <w:t xml:space="preserve">Using the integrated data of </w:t>
      </w:r>
      <w:r w:rsidR="00CD4F23">
        <w:t xml:space="preserve">each </w:t>
      </w:r>
      <w:r w:rsidRPr="00C82CEE">
        <w:t>applicant</w:t>
      </w:r>
      <w:r w:rsidR="00D1183F">
        <w:t>’</w:t>
      </w:r>
      <w:r w:rsidRPr="00C82CEE">
        <w:t xml:space="preserve">s strengths and areas for development across each of the values, the evaluation panel discusses applicants and whether they are suitable for selection for the role. Photographs of applicants that were taken in the introduction session </w:t>
      </w:r>
      <w:r w:rsidR="00CD4F23">
        <w:t>can</w:t>
      </w:r>
      <w:r w:rsidRPr="00C82CEE">
        <w:t xml:space="preserve"> be used to prompt memory of applicants. Panel members should be encouraged to base judgements on the evaluation criteria by referencing the score sheets that were used. </w:t>
      </w:r>
    </w:p>
    <w:p w:rsidR="00C82CEE" w:rsidRDefault="00C82CEE" w:rsidP="00BD593E">
      <w:r w:rsidRPr="00C82CEE">
        <w:lastRenderedPageBreak/>
        <w:t xml:space="preserve">A final selection decision using the behavioural data collected is </w:t>
      </w:r>
      <w:r w:rsidR="00CD4F23">
        <w:t>usually</w:t>
      </w:r>
      <w:r w:rsidRPr="00C82CEE">
        <w:t xml:space="preserve"> made at the wash up, although this decision </w:t>
      </w:r>
      <w:r w:rsidR="00CD4F23">
        <w:t>can</w:t>
      </w:r>
      <w:r w:rsidRPr="00C82CEE">
        <w:t xml:space="preserve"> be deferred until other selection processes (such as reference checks, or other role-specific checks) have been carried out. Applicants should be ranked in order of hiring preference.</w:t>
      </w:r>
    </w:p>
    <w:p w:rsidR="0036404E" w:rsidRPr="00C82CEE" w:rsidRDefault="0036404E" w:rsidP="00BD593E"/>
    <w:p w:rsidR="00C82CEE" w:rsidRPr="00D1183F" w:rsidRDefault="00C82CEE" w:rsidP="00CE6354">
      <w:pPr>
        <w:pStyle w:val="Heading3"/>
      </w:pPr>
      <w:bookmarkStart w:id="39" w:name="_Toc461185206"/>
      <w:r w:rsidRPr="00D1183F">
        <w:t>Facilitator’s role</w:t>
      </w:r>
      <w:bookmarkEnd w:id="39"/>
      <w:r w:rsidRPr="00D1183F">
        <w:t xml:space="preserve"> </w:t>
      </w:r>
    </w:p>
    <w:p w:rsidR="00C82CEE" w:rsidRDefault="00C82CEE" w:rsidP="00BD593E">
      <w:r w:rsidRPr="00C82CEE">
        <w:t>The wash up session poses a risk of evaluators basing judgements on personal biases or factors that are not specifically linked to the role. The facilitator plays a key role at this time in ensuring that judgements are based strongly on the evaluation criteria and qualities linked to the role. Questions may be asked to link evaluators back to the evaluation criteria such as "what value does that behaviour link to?" or "why do you think that is</w:t>
      </w:r>
      <w:r w:rsidR="00CD4F23">
        <w:t xml:space="preserve"> important for the role?”</w:t>
      </w:r>
    </w:p>
    <w:p w:rsidR="0036404E" w:rsidRPr="00C82CEE" w:rsidRDefault="0036404E" w:rsidP="00BD593E"/>
    <w:p w:rsidR="00C82CEE" w:rsidRPr="00C82CEE" w:rsidRDefault="00C82CEE" w:rsidP="00BD593E">
      <w:r w:rsidRPr="00C82CEE">
        <w:t xml:space="preserve">There may be circumstance where evaluators disagree on an applicant’s performance or suitability for hiring. As an impartial person, the facilitator should guide discussion to arrive at a decision. Other evaluation panel members may be incorporated into such disagreements to establish a decision. </w:t>
      </w:r>
    </w:p>
    <w:p w:rsidR="00C82CEE" w:rsidRPr="00C82CEE" w:rsidRDefault="00C82CEE" w:rsidP="00BD593E"/>
    <w:p w:rsidR="00C82CEE" w:rsidRPr="00C82CEE" w:rsidRDefault="00C82CEE" w:rsidP="00BD593E">
      <w:pPr>
        <w:pStyle w:val="ListParagraph"/>
        <w:sectPr w:rsidR="00C82CEE" w:rsidRPr="00C82CEE" w:rsidSect="00445BCB">
          <w:endnotePr>
            <w:numFmt w:val="decimal"/>
          </w:endnotePr>
          <w:type w:val="continuous"/>
          <w:pgSz w:w="11906" w:h="16838"/>
          <w:pgMar w:top="1440" w:right="1440" w:bottom="1276" w:left="1440" w:header="708" w:footer="708" w:gutter="0"/>
          <w:cols w:space="708"/>
          <w:docGrid w:linePitch="360"/>
        </w:sectPr>
      </w:pPr>
    </w:p>
    <w:tbl>
      <w:tblPr>
        <w:tblpPr w:leftFromText="180" w:rightFromText="180" w:vertAnchor="page" w:horzAnchor="page" w:tblpX="1450" w:tblpY="1424"/>
        <w:tblW w:w="14454" w:type="dxa"/>
        <w:tblLayout w:type="fixed"/>
        <w:tblLook w:val="04A0" w:firstRow="1" w:lastRow="0" w:firstColumn="1" w:lastColumn="0" w:noHBand="0" w:noVBand="1"/>
      </w:tblPr>
      <w:tblGrid>
        <w:gridCol w:w="1531"/>
        <w:gridCol w:w="1932"/>
        <w:gridCol w:w="1933"/>
        <w:gridCol w:w="1932"/>
        <w:gridCol w:w="1933"/>
        <w:gridCol w:w="1933"/>
        <w:gridCol w:w="3260"/>
      </w:tblGrid>
      <w:tr w:rsidR="00C82CEE" w:rsidRPr="00C82CEE" w:rsidTr="006F0D64">
        <w:trPr>
          <w:trHeight w:val="397"/>
        </w:trPr>
        <w:tc>
          <w:tcPr>
            <w:tcW w:w="1531" w:type="dxa"/>
            <w:tcBorders>
              <w:top w:val="nil"/>
              <w:left w:val="nil"/>
              <w:bottom w:val="nil"/>
              <w:right w:val="single" w:sz="6" w:space="0" w:color="4F81BD" w:themeColor="accent1"/>
            </w:tcBorders>
            <w:vAlign w:val="center"/>
          </w:tcPr>
          <w:p w:rsidR="00C82CEE" w:rsidRPr="00C82CEE" w:rsidRDefault="00C82CEE" w:rsidP="00BD593E">
            <w:bookmarkStart w:id="40" w:name="_Toc461185207"/>
          </w:p>
        </w:tc>
        <w:tc>
          <w:tcPr>
            <w:tcW w:w="9663" w:type="dxa"/>
            <w:gridSpan w:val="5"/>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C82CEE" w:rsidRPr="00CD4F23" w:rsidRDefault="00C82CEE" w:rsidP="00BD593E">
            <w:r w:rsidRPr="00CD4F23">
              <w:t>Values of person-centred practice</w:t>
            </w:r>
          </w:p>
        </w:tc>
        <w:tc>
          <w:tcPr>
            <w:tcW w:w="3260" w:type="dxa"/>
            <w:tcBorders>
              <w:top w:val="nil"/>
              <w:left w:val="single" w:sz="6" w:space="0" w:color="4F81BD" w:themeColor="accent1"/>
              <w:bottom w:val="single" w:sz="6" w:space="0" w:color="4F81BD" w:themeColor="accent1"/>
              <w:right w:val="nil"/>
            </w:tcBorders>
            <w:vAlign w:val="center"/>
          </w:tcPr>
          <w:p w:rsidR="00C82CEE" w:rsidRPr="00C82CEE" w:rsidRDefault="00C82CEE" w:rsidP="00BD593E"/>
        </w:tc>
      </w:tr>
      <w:tr w:rsidR="00C82CEE" w:rsidRPr="00C82CEE" w:rsidTr="006F0D64">
        <w:trPr>
          <w:trHeight w:val="397"/>
        </w:trPr>
        <w:tc>
          <w:tcPr>
            <w:tcW w:w="1531" w:type="dxa"/>
            <w:tcBorders>
              <w:top w:val="nil"/>
              <w:left w:val="nil"/>
              <w:bottom w:val="single" w:sz="6" w:space="0" w:color="4F81BD" w:themeColor="accent1"/>
              <w:right w:val="single" w:sz="6" w:space="0" w:color="4F81BD" w:themeColor="accent1"/>
            </w:tcBorders>
            <w:vAlign w:val="center"/>
          </w:tcPr>
          <w:p w:rsidR="00C82CEE" w:rsidRPr="00C82CEE" w:rsidRDefault="00C82CEE" w:rsidP="00BD593E"/>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left w:w="28" w:type="dxa"/>
              <w:right w:w="28" w:type="dxa"/>
            </w:tcMar>
            <w:vAlign w:val="center"/>
          </w:tcPr>
          <w:p w:rsidR="00C82CEE" w:rsidRPr="00C82CEE" w:rsidRDefault="00C82CEE" w:rsidP="00BD593E">
            <w:r w:rsidRPr="00C82CEE">
              <w:t>Respectfulness</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left w:w="28" w:type="dxa"/>
              <w:right w:w="28" w:type="dxa"/>
            </w:tcMar>
            <w:vAlign w:val="center"/>
          </w:tcPr>
          <w:p w:rsidR="00C82CEE" w:rsidRPr="00C82CEE" w:rsidRDefault="00C82CEE" w:rsidP="00BD593E">
            <w:r w:rsidRPr="00C82CEE">
              <w:t>Collaboration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left w:w="28" w:type="dxa"/>
              <w:right w:w="28" w:type="dxa"/>
            </w:tcMar>
            <w:vAlign w:val="center"/>
          </w:tcPr>
          <w:p w:rsidR="00C82CEE" w:rsidRPr="00C82CEE" w:rsidRDefault="00C82CEE" w:rsidP="00BD593E">
            <w:r w:rsidRPr="00C82CEE">
              <w:t>Integrity</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left w:w="28" w:type="dxa"/>
              <w:right w:w="28" w:type="dxa"/>
            </w:tcMar>
            <w:vAlign w:val="center"/>
          </w:tcPr>
          <w:p w:rsidR="00C82CEE" w:rsidRPr="00C82CEE" w:rsidRDefault="00C82CEE" w:rsidP="00BD593E">
            <w:r w:rsidRPr="00C82CEE">
              <w:t>Resourcefulness</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left w:w="28" w:type="dxa"/>
              <w:right w:w="28" w:type="dxa"/>
            </w:tcMar>
            <w:vAlign w:val="center"/>
          </w:tcPr>
          <w:p w:rsidR="00C82CEE" w:rsidRPr="00C82CEE" w:rsidRDefault="00C82CEE" w:rsidP="00BD593E">
            <w:r w:rsidRPr="00C82CEE">
              <w:t>Accountability</w:t>
            </w:r>
          </w:p>
        </w:tc>
        <w:tc>
          <w:tcPr>
            <w:tcW w:w="3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C82CEE" w:rsidRPr="00C82CEE" w:rsidRDefault="00C82CEE" w:rsidP="00BD593E">
            <w:r w:rsidRPr="00C82CEE">
              <w:t>Decision comments</w:t>
            </w:r>
          </w:p>
        </w:tc>
      </w:tr>
      <w:tr w:rsidR="00C82CEE" w:rsidRPr="00C82CEE" w:rsidTr="006F0D64">
        <w:trPr>
          <w:trHeight w:val="397"/>
        </w:trPr>
        <w:tc>
          <w:tcPr>
            <w:tcW w:w="11194"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C82CEE" w:rsidRPr="00C82CEE" w:rsidRDefault="00C82CEE" w:rsidP="00BD593E">
            <w:r w:rsidRPr="00C82CEE">
              <w:t>Applicant 1</w:t>
            </w:r>
          </w:p>
        </w:tc>
        <w:tc>
          <w:tcPr>
            <w:tcW w:w="3260"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Group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Structured interview</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Individual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Final score</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6F0D64">
        <w:trPr>
          <w:trHeight w:val="397"/>
        </w:trPr>
        <w:tc>
          <w:tcPr>
            <w:tcW w:w="11194"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C82CEE" w:rsidRPr="00CD4F23" w:rsidRDefault="00C82CEE" w:rsidP="00BD593E">
            <w:r w:rsidRPr="00CD4F23">
              <w:t>Applicant 2</w:t>
            </w:r>
          </w:p>
        </w:tc>
        <w:tc>
          <w:tcPr>
            <w:tcW w:w="3260"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Group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Structured interview</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Individual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Final score</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6F0D64">
        <w:trPr>
          <w:trHeight w:val="397"/>
        </w:trPr>
        <w:tc>
          <w:tcPr>
            <w:tcW w:w="11194"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C82CEE" w:rsidRPr="00CD4F23" w:rsidRDefault="00C82CEE" w:rsidP="00BD593E">
            <w:r w:rsidRPr="00CD4F23">
              <w:t>Applicant 3</w:t>
            </w:r>
          </w:p>
        </w:tc>
        <w:tc>
          <w:tcPr>
            <w:tcW w:w="3260"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Group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Structured interview</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r w:rsidRPr="00C82CEE">
              <w:t>Individual simulation</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pPr>
              <w:rPr>
                <w:b/>
              </w:rPr>
            </w:pPr>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r w:rsidR="00C82CEE" w:rsidRPr="00C82CEE" w:rsidTr="00CD4F23">
        <w:trPr>
          <w:trHeight w:val="397"/>
        </w:trPr>
        <w:tc>
          <w:tcPr>
            <w:tcW w:w="153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Final score</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193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D4F23" w:rsidRDefault="00C82CEE" w:rsidP="00BD593E">
            <w:r w:rsidRPr="00CD4F23">
              <w:t>1 2 3 4 5</w:t>
            </w:r>
          </w:p>
        </w:tc>
        <w:tc>
          <w:tcPr>
            <w:tcW w:w="3260"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82CEE" w:rsidRPr="00C82CEE" w:rsidRDefault="00C82CEE" w:rsidP="00BD593E"/>
        </w:tc>
      </w:tr>
    </w:tbl>
    <w:bookmarkEnd w:id="40"/>
    <w:p w:rsidR="00C82CEE" w:rsidRPr="00C82CEE" w:rsidRDefault="00C82CEE" w:rsidP="00BD593E">
      <w:pPr>
        <w:sectPr w:rsidR="00C82CEE" w:rsidRPr="00C82CEE" w:rsidSect="00155E32">
          <w:endnotePr>
            <w:numFmt w:val="decimal"/>
          </w:endnotePr>
          <w:pgSz w:w="16838" w:h="11906" w:orient="landscape"/>
          <w:pgMar w:top="993" w:right="1440" w:bottom="1276" w:left="1440" w:header="709" w:footer="709" w:gutter="0"/>
          <w:cols w:space="708"/>
          <w:docGrid w:linePitch="360"/>
        </w:sectPr>
      </w:pPr>
      <w:r w:rsidRPr="00C82CEE">
        <w:t>Rating scale: 1 = Poor; 2 = Marginal; 3 = Accept</w:t>
      </w:r>
      <w:r w:rsidR="005B3D21">
        <w:t>able; 4 = Good; 5 = Outstanding</w:t>
      </w:r>
    </w:p>
    <w:p w:rsidR="00D1183F" w:rsidRDefault="00C82CEE" w:rsidP="00CE6354">
      <w:pPr>
        <w:pStyle w:val="Heading2"/>
      </w:pPr>
      <w:bookmarkStart w:id="41" w:name="_Toc461185208"/>
      <w:bookmarkStart w:id="42" w:name="_Toc480532886"/>
      <w:r w:rsidRPr="00C82CEE">
        <w:lastRenderedPageBreak/>
        <w:t>Further information</w:t>
      </w:r>
      <w:bookmarkEnd w:id="41"/>
      <w:bookmarkEnd w:id="42"/>
    </w:p>
    <w:p w:rsidR="00C82CEE" w:rsidRPr="00C82CEE" w:rsidRDefault="00C82CEE" w:rsidP="00BD593E">
      <w:r w:rsidRPr="00C82CEE">
        <w:t xml:space="preserve">The following considerations </w:t>
      </w:r>
      <w:r w:rsidR="005B3D21">
        <w:t xml:space="preserve">will help </w:t>
      </w:r>
      <w:r w:rsidRPr="00C82CEE">
        <w:t xml:space="preserve">maintain the integrity of your assessment centre and its representation of your organisation. </w:t>
      </w:r>
    </w:p>
    <w:p w:rsidR="005B3D21" w:rsidRDefault="005B3D21" w:rsidP="00CE6354">
      <w:pPr>
        <w:pStyle w:val="Heading3"/>
      </w:pPr>
      <w:bookmarkStart w:id="43" w:name="_Toc461185209"/>
    </w:p>
    <w:p w:rsidR="00C82CEE" w:rsidRPr="00C82CEE" w:rsidRDefault="00C82CEE" w:rsidP="00CE6354">
      <w:pPr>
        <w:pStyle w:val="Heading3"/>
      </w:pPr>
      <w:r w:rsidRPr="00C82CEE">
        <w:t>General observations</w:t>
      </w:r>
      <w:bookmarkEnd w:id="43"/>
    </w:p>
    <w:p w:rsidR="00C82CEE" w:rsidRDefault="00C82CEE" w:rsidP="00BD593E">
      <w:r w:rsidRPr="00C82CEE">
        <w:t xml:space="preserve">Chances are that evaluators will interact with applicants outside of set evaluation activities, such as during the introduction session and closing. These interactions may lead to biased judgements of applicants’ behaviours that </w:t>
      </w:r>
      <w:r w:rsidR="00A372A7">
        <w:t>might</w:t>
      </w:r>
      <w:r w:rsidRPr="00C82CEE">
        <w:t xml:space="preserve"> impact decisions during the wash up. Providing evaluators with a 'general observations' </w:t>
      </w:r>
      <w:r w:rsidR="00A372A7">
        <w:t>can help to</w:t>
      </w:r>
      <w:r w:rsidRPr="00C82CEE">
        <w:t xml:space="preserve"> ensure that these judgements are in line with the evaluation criteria, and can be referenc</w:t>
      </w:r>
      <w:r w:rsidR="00D1183F">
        <w:t>ed as notes during the wash up.</w:t>
      </w:r>
    </w:p>
    <w:p w:rsidR="005B3D21" w:rsidRDefault="005B3D21" w:rsidP="00BD593E"/>
    <w:p w:rsidR="00C82CEE" w:rsidRPr="00C82CEE" w:rsidRDefault="00C82CEE" w:rsidP="00CE6354">
      <w:pPr>
        <w:pStyle w:val="Heading3"/>
      </w:pPr>
      <w:bookmarkStart w:id="44" w:name="_Toc461185210"/>
      <w:r w:rsidRPr="00C82CEE">
        <w:t xml:space="preserve">Applicant </w:t>
      </w:r>
      <w:bookmarkEnd w:id="44"/>
      <w:r w:rsidR="005B3D21">
        <w:t>experience</w:t>
      </w:r>
    </w:p>
    <w:p w:rsidR="00C82CEE" w:rsidRDefault="00C82CEE" w:rsidP="00BD593E">
      <w:r w:rsidRPr="00C82CEE">
        <w:t>Prior to the assessment centre, job applicants should be informed that, if successful, they will be invited to a selection or assessment centre. They should be given an indication of the time in which the assessment will take place and an estimate of its duration. Written invitations should be sent to applicants, and any additional material they need to bring (such as working visas, proof of identification and reference contacts) should be requested. This invitation should include instructions for transport and parking facilities.</w:t>
      </w:r>
    </w:p>
    <w:p w:rsidR="005B3D21" w:rsidRPr="00C82CEE" w:rsidRDefault="005B3D21" w:rsidP="00BD593E"/>
    <w:p w:rsidR="00C82CEE" w:rsidRPr="00C82CEE" w:rsidRDefault="00C82CEE" w:rsidP="00CE6354">
      <w:pPr>
        <w:pStyle w:val="Heading3"/>
      </w:pPr>
      <w:bookmarkStart w:id="45" w:name="_Toc461185211"/>
      <w:r w:rsidRPr="00C82CEE">
        <w:t>Content variation</w:t>
      </w:r>
      <w:bookmarkEnd w:id="45"/>
    </w:p>
    <w:p w:rsidR="00C82CEE" w:rsidRDefault="00C82CEE" w:rsidP="00BD593E">
      <w:r w:rsidRPr="00C82CEE">
        <w:t>Assessment centres can be exciting for applicants who may wish to share their experience with others, such as other applicants. Utilising the same exercises for multiple assessment centres poses a risk to the fairness of the processes, where some applicants may have heard about the exercises and been able to prepare in advance. Having similar exercises of equal difficulty and relevance to the role is recommended, and variations can be rotated through.</w:t>
      </w:r>
    </w:p>
    <w:p w:rsidR="005B3D21" w:rsidRPr="00C82CEE" w:rsidRDefault="005B3D21" w:rsidP="00BD593E"/>
    <w:p w:rsidR="00C82CEE" w:rsidRPr="00C82CEE" w:rsidRDefault="00C82CEE" w:rsidP="00CE6354">
      <w:pPr>
        <w:pStyle w:val="Heading3"/>
      </w:pPr>
      <w:bookmarkStart w:id="46" w:name="_Toc461185212"/>
      <w:r w:rsidRPr="00C82CEE">
        <w:t>Involving service users</w:t>
      </w:r>
      <w:bookmarkEnd w:id="46"/>
    </w:p>
    <w:p w:rsidR="00C82CEE" w:rsidRDefault="00C82CEE" w:rsidP="00BD593E">
      <w:r w:rsidRPr="00C82CEE">
        <w:t>As with any VBR process, service users should be included as much as possible in the evaluation and selection of applicants. In the context of running an assessment centre, service users may be used to design assessment activities, as guest speakers in the introduction session, as evaluators or as general observers. Involving service users will help promote values of inclusion, and ensure that the centres conduct is in line with contemporary person-centred practices.</w:t>
      </w:r>
    </w:p>
    <w:p w:rsidR="005B3D21" w:rsidRPr="00C82CEE" w:rsidRDefault="005B3D21" w:rsidP="00BD593E"/>
    <w:p w:rsidR="00C82CEE" w:rsidRPr="00C82CEE" w:rsidRDefault="00C82CEE" w:rsidP="00CE6354">
      <w:pPr>
        <w:pStyle w:val="Heading3"/>
      </w:pPr>
      <w:bookmarkStart w:id="47" w:name="_Toc461185213"/>
      <w:r w:rsidRPr="00C82CEE">
        <w:t>Specific skills testing</w:t>
      </w:r>
      <w:bookmarkEnd w:id="47"/>
    </w:p>
    <w:p w:rsidR="00C82CEE" w:rsidRPr="00C82CEE" w:rsidRDefault="00C82CEE" w:rsidP="00BD593E">
      <w:r w:rsidRPr="00C82CEE">
        <w:t>You might want to include specific testing into your assessment centres such as digital literacy or language</w:t>
      </w:r>
      <w:r w:rsidR="005B3D21">
        <w:t>,</w:t>
      </w:r>
      <w:r w:rsidRPr="00C82CEE">
        <w:t xml:space="preserve"> literacy and numeracy testing.</w:t>
      </w:r>
    </w:p>
    <w:p w:rsidR="00356677" w:rsidRDefault="00356677" w:rsidP="00BD593E">
      <w:pPr>
        <w:rPr>
          <w:rFonts w:eastAsia="Calibri"/>
          <w:sz w:val="36"/>
          <w:szCs w:val="36"/>
          <w:lang w:eastAsia="en-AU"/>
        </w:rPr>
      </w:pPr>
      <w:bookmarkStart w:id="48" w:name="_Toc461185214"/>
      <w:r>
        <w:br w:type="page"/>
      </w:r>
    </w:p>
    <w:p w:rsidR="00C82CEE" w:rsidRDefault="00A1351F" w:rsidP="00CE6354">
      <w:pPr>
        <w:pStyle w:val="Heading2"/>
      </w:pPr>
      <w:bookmarkStart w:id="49" w:name="_Toc480532887"/>
      <w:r>
        <w:lastRenderedPageBreak/>
        <w:t>Appendix</w:t>
      </w:r>
      <w:r w:rsidR="008D44F9">
        <w:t xml:space="preserve"> 1</w:t>
      </w:r>
      <w:r>
        <w:t xml:space="preserve">: </w:t>
      </w:r>
      <w:r w:rsidR="00C82CEE" w:rsidRPr="00C82CEE">
        <w:t>Additional resources</w:t>
      </w:r>
      <w:bookmarkEnd w:id="48"/>
      <w:bookmarkEnd w:id="49"/>
    </w:p>
    <w:p w:rsidR="002F61A0" w:rsidRPr="002F61A0" w:rsidRDefault="002F61A0" w:rsidP="002F61A0"/>
    <w:p w:rsidR="00356677" w:rsidRPr="00356677" w:rsidRDefault="00C82CEE" w:rsidP="00BD593E">
      <w:r w:rsidRPr="00356677">
        <w:t>British Psychological Society</w:t>
      </w:r>
      <w:r w:rsidR="002474B9">
        <w:t xml:space="preserve">. (2015). “The design and delivery of assessment centres: A Standard produced by the British Psychological Society’s Division of Occupational Psychology”. Retrieved from </w:t>
      </w:r>
      <w:hyperlink r:id="rId19" w:history="1">
        <w:r w:rsidR="002474B9" w:rsidRPr="009D4EDA">
          <w:rPr>
            <w:rStyle w:val="Hyperlink"/>
          </w:rPr>
          <w:t>https://www.bps.org.uk/system/files/user-files/Division%20of%20Occupational%20Psychology/public/inf234_assess_centres_final.pdf</w:t>
        </w:r>
      </w:hyperlink>
      <w:r w:rsidR="002474B9">
        <w:t xml:space="preserve"> </w:t>
      </w:r>
    </w:p>
    <w:p w:rsidR="00C82CEE" w:rsidRDefault="00C82CEE" w:rsidP="00BD593E">
      <w:r w:rsidRPr="00C82CEE">
        <w:t xml:space="preserve">This standard is strongly </w:t>
      </w:r>
      <w:r w:rsidR="002474B9">
        <w:t>focused</w:t>
      </w:r>
      <w:r w:rsidRPr="00C82CEE">
        <w:t xml:space="preserve"> </w:t>
      </w:r>
      <w:r w:rsidR="00356677">
        <w:t>on</w:t>
      </w:r>
      <w:r w:rsidRPr="00C82CEE">
        <w:t xml:space="preserve"> maximising the predictability of applicant performance, maintaining objective and standardised procedures</w:t>
      </w:r>
      <w:r w:rsidR="00356677">
        <w:t>,</w:t>
      </w:r>
      <w:r w:rsidRPr="00C82CEE">
        <w:t xml:space="preserve"> and abiding by ethical conduct. </w:t>
      </w:r>
    </w:p>
    <w:p w:rsidR="002474B9" w:rsidRPr="00C82CEE" w:rsidRDefault="002474B9" w:rsidP="00BD593E"/>
    <w:p w:rsidR="00356677" w:rsidRPr="00356677" w:rsidRDefault="00C82CEE" w:rsidP="00BD593E">
      <w:r w:rsidRPr="00356677">
        <w:t>HR 4 Free</w:t>
      </w:r>
      <w:r w:rsidR="002474B9">
        <w:t>. (2017).</w:t>
      </w:r>
      <w:r w:rsidRPr="00356677">
        <w:t xml:space="preserve"> </w:t>
      </w:r>
      <w:r w:rsidR="002474B9">
        <w:t>“</w:t>
      </w:r>
      <w:r w:rsidRPr="00356677">
        <w:t xml:space="preserve">How to </w:t>
      </w:r>
      <w:r w:rsidR="002474B9">
        <w:t>d</w:t>
      </w:r>
      <w:r w:rsidRPr="00356677">
        <w:t xml:space="preserve">esign an </w:t>
      </w:r>
      <w:r w:rsidR="002474B9">
        <w:t>a</w:t>
      </w:r>
      <w:r w:rsidRPr="00356677">
        <w:t xml:space="preserve">ssessment </w:t>
      </w:r>
      <w:r w:rsidR="002474B9">
        <w:t>c</w:t>
      </w:r>
      <w:r w:rsidRPr="00356677">
        <w:t>enter</w:t>
      </w:r>
      <w:r w:rsidR="002474B9">
        <w:t xml:space="preserve"> – sample role play/exercises/assessment form”. [Website]. Retrieved from </w:t>
      </w:r>
      <w:hyperlink r:id="rId20" w:history="1">
        <w:r w:rsidR="002474B9" w:rsidRPr="009D4EDA">
          <w:rPr>
            <w:rStyle w:val="Hyperlink"/>
          </w:rPr>
          <w:t>http://www.hr4free.com/en/HR-Department-Toolkit/Assessment-Development-Center-Sample-Exercises-and-Role-Play</w:t>
        </w:r>
      </w:hyperlink>
      <w:r w:rsidR="002474B9">
        <w:t xml:space="preserve"> </w:t>
      </w:r>
    </w:p>
    <w:p w:rsidR="00C82CEE" w:rsidRDefault="002474B9" w:rsidP="00BD593E">
      <w:r>
        <w:t>This site provides a</w:t>
      </w:r>
      <w:r w:rsidR="00C82CEE" w:rsidRPr="00C82CEE">
        <w:t xml:space="preserve"> number of practical resources for assessment centre designs including sample role plays, exercises and assessment forms</w:t>
      </w:r>
    </w:p>
    <w:p w:rsidR="002474B9" w:rsidRPr="00C82CEE" w:rsidRDefault="002474B9" w:rsidP="00BD593E"/>
    <w:p w:rsidR="00356677" w:rsidRPr="00356677" w:rsidRDefault="002474B9" w:rsidP="00BD593E">
      <w:pPr>
        <w:rPr>
          <w:b/>
        </w:rPr>
      </w:pPr>
      <w:r>
        <w:t xml:space="preserve">Saville, O. (2011) “Candidate Guide to Assessment Centres”. [pdf] Retrieved from </w:t>
      </w:r>
      <w:hyperlink r:id="rId21" w:history="1">
        <w:r w:rsidRPr="00C82CEE">
          <w:rPr>
            <w:rStyle w:val="Hyperlink"/>
          </w:rPr>
          <w:t>www.assessmentday.co.uk/assessment-centre-guide.pdf</w:t>
        </w:r>
      </w:hyperlink>
    </w:p>
    <w:p w:rsidR="00C82CEE" w:rsidRDefault="00C82CEE" w:rsidP="00BD593E">
      <w:r w:rsidRPr="00C82CEE">
        <w:t xml:space="preserve">A detailed description of the format of assessment centres and the types of activities that are typically included. Useful for building understanding of the applicant experience of assessment centres and for developing activities. </w:t>
      </w:r>
    </w:p>
    <w:p w:rsidR="00A1351F" w:rsidRDefault="00A1351F" w:rsidP="00BD593E"/>
    <w:p w:rsidR="00A1351F" w:rsidRDefault="00A1351F" w:rsidP="00A1351F">
      <w:pPr>
        <w:pStyle w:val="Heading4"/>
      </w:pPr>
      <w:r w:rsidRPr="00465A79">
        <w:t>Suggested videos</w:t>
      </w:r>
    </w:p>
    <w:p w:rsidR="00A1351F" w:rsidRPr="00C82CEE" w:rsidRDefault="00A1351F" w:rsidP="00A1351F">
      <w:r>
        <w:t>During</w:t>
      </w:r>
      <w:r w:rsidRPr="00C82CEE">
        <w:t xml:space="preserve"> the video clips, we hear from people with disability talking honestly and openly about their experiences within the community.</w:t>
      </w:r>
    </w:p>
    <w:p w:rsidR="00A1351F" w:rsidRDefault="00A1351F" w:rsidP="00A1351F">
      <w:r>
        <w:t>Before you show the clip(s), let the applicants know</w:t>
      </w:r>
      <w:r w:rsidRPr="00C82CEE">
        <w:t xml:space="preserve"> that </w:t>
      </w:r>
      <w:r>
        <w:t xml:space="preserve">after the video </w:t>
      </w:r>
      <w:r w:rsidRPr="00C82CEE">
        <w:t xml:space="preserve">you will be </w:t>
      </w:r>
      <w:r>
        <w:t>asking questions</w:t>
      </w:r>
      <w:r w:rsidRPr="00C82CEE">
        <w:t xml:space="preserve"> and discuss</w:t>
      </w:r>
      <w:r>
        <w:t>ing some of the topics raised.</w:t>
      </w:r>
    </w:p>
    <w:p w:rsidR="00A1351F" w:rsidRPr="00C82CEE" w:rsidRDefault="00A1351F" w:rsidP="00A1351F"/>
    <w:p w:rsidR="00A1351F" w:rsidRPr="009C3226" w:rsidRDefault="00A1351F" w:rsidP="00FF79FC">
      <w:pPr>
        <w:pStyle w:val="ListParagraph"/>
        <w:numPr>
          <w:ilvl w:val="0"/>
          <w:numId w:val="16"/>
        </w:numPr>
        <w:ind w:left="360"/>
        <w:rPr>
          <w:rStyle w:val="Hyperlink"/>
          <w:color w:val="000000" w:themeColor="text1"/>
          <w:u w:val="none"/>
        </w:rPr>
      </w:pPr>
      <w:r>
        <w:t xml:space="preserve">ABC Iview (2016). “You can’t ask that: wheelchair users”. [Documentary video] Retrieved from </w:t>
      </w:r>
      <w:hyperlink r:id="rId22" w:anchor="playing" w:history="1">
        <w:r w:rsidRPr="00C82CEE">
          <w:rPr>
            <w:rStyle w:val="Hyperlink"/>
          </w:rPr>
          <w:t>http://iview.abc.net.au/programs/you-cant-ask-that/LE1517H002S00#playing</w:t>
        </w:r>
      </w:hyperlink>
    </w:p>
    <w:p w:rsidR="00A1351F" w:rsidRDefault="00A1351F" w:rsidP="00FF79FC">
      <w:pPr>
        <w:pStyle w:val="ListParagraph"/>
        <w:ind w:left="360"/>
      </w:pPr>
      <w:r>
        <w:rPr>
          <w:shd w:val="clear" w:color="auto" w:fill="FFFFFF"/>
        </w:rPr>
        <w:t xml:space="preserve">From an ABC television series this episode is described as: </w:t>
      </w:r>
      <w:r w:rsidRPr="009C3226">
        <w:rPr>
          <w:shd w:val="clear" w:color="auto" w:fill="FFFFFF"/>
        </w:rPr>
        <w:t>Misunderstood, marginalised Australians answering anonymous, online questions. Insightful, irreverent and moving, this episode sets the record straight of what it's really like to be a wheelchair user.</w:t>
      </w:r>
    </w:p>
    <w:p w:rsidR="00FF79FC" w:rsidRDefault="00FE1C02" w:rsidP="00A1351F">
      <w:pPr>
        <w:pStyle w:val="ListParagraph"/>
        <w:numPr>
          <w:ilvl w:val="0"/>
          <w:numId w:val="16"/>
        </w:numPr>
        <w:ind w:left="360"/>
        <w:jc w:val="both"/>
      </w:pPr>
      <w:hyperlink r:id="rId23" w:history="1">
        <w:r w:rsidR="00A1351F" w:rsidRPr="009D4EDA">
          <w:rPr>
            <w:rStyle w:val="Hyperlink"/>
          </w:rPr>
          <w:t>www.disabilitytv.com</w:t>
        </w:r>
      </w:hyperlink>
      <w:r w:rsidR="00A1351F">
        <w:t xml:space="preserve"> </w:t>
      </w:r>
      <w:r w:rsidR="00A1351F">
        <w:br/>
        <w:t>This site showcases a range of videos where people disability share information about their lives.</w:t>
      </w:r>
    </w:p>
    <w:p w:rsidR="00A1351F" w:rsidRPr="00C82CEE" w:rsidRDefault="00A1351F" w:rsidP="00FF79FC">
      <w:pPr>
        <w:pStyle w:val="ListParagraph"/>
        <w:numPr>
          <w:ilvl w:val="0"/>
          <w:numId w:val="16"/>
        </w:numPr>
        <w:ind w:left="360"/>
      </w:pPr>
      <w:r>
        <w:t>University of NSW. (2016). “Listening to people with disabilities”. [Documentary v</w:t>
      </w:r>
      <w:r w:rsidRPr="002F285B">
        <w:t>ideo</w:t>
      </w:r>
      <w:r>
        <w:t xml:space="preserve">]. Retrieved from </w:t>
      </w:r>
      <w:hyperlink r:id="rId24" w:history="1">
        <w:r w:rsidRPr="009D4EDA">
          <w:rPr>
            <w:rStyle w:val="Hyperlink"/>
          </w:rPr>
          <w:t>https://www.futurelearn.com/courses/thinking-through-disability</w:t>
        </w:r>
      </w:hyperlink>
      <w:r>
        <w:t xml:space="preserve"> </w:t>
      </w:r>
      <w:r>
        <w:br/>
      </w:r>
      <w:r w:rsidRPr="00C82CEE">
        <w:t>Th</w:t>
      </w:r>
      <w:r>
        <w:t>i</w:t>
      </w:r>
      <w:r w:rsidRPr="00C82CEE">
        <w:t>s</w:t>
      </w:r>
      <w:r>
        <w:t xml:space="preserve"> 20 minute video is</w:t>
      </w:r>
      <w:r w:rsidRPr="00C82CEE">
        <w:t xml:space="preserve"> available as part of a free online course, </w:t>
      </w:r>
      <w:r>
        <w:t>“</w:t>
      </w:r>
      <w:r w:rsidRPr="00FF79FC">
        <w:rPr>
          <w:lang w:val="en"/>
        </w:rPr>
        <w:t>Thinking through Disability”,</w:t>
      </w:r>
      <w:r w:rsidRPr="00FF79FC">
        <w:rPr>
          <w:color w:val="5A5B56"/>
          <w:lang w:val="en"/>
        </w:rPr>
        <w:t xml:space="preserve"> </w:t>
      </w:r>
      <w:r w:rsidRPr="00FF79FC">
        <w:rPr>
          <w:lang w:val="en"/>
        </w:rPr>
        <w:t>provided by Future Learning on behalf of UNSW. It looks at disability and its relationship to human rights, access, advocacy and care. You will need to register to access all th</w:t>
      </w:r>
      <w:r w:rsidR="00FF79FC">
        <w:rPr>
          <w:lang w:val="en"/>
        </w:rPr>
        <w:t xml:space="preserve">e resources, but there are </w:t>
      </w:r>
      <w:r w:rsidRPr="00FF79FC">
        <w:rPr>
          <w:lang w:val="en"/>
        </w:rPr>
        <w:t>videos on the home page.</w:t>
      </w:r>
    </w:p>
    <w:p w:rsidR="00410217" w:rsidRPr="00866EFC" w:rsidRDefault="00866EFC" w:rsidP="008D44F9">
      <w:pPr>
        <w:rPr>
          <w:rStyle w:val="Hyperlink"/>
          <w:color w:val="auto"/>
          <w:sz w:val="36"/>
          <w:szCs w:val="36"/>
          <w:u w:val="none"/>
        </w:rPr>
      </w:pPr>
      <w:r>
        <w:rPr>
          <w:rStyle w:val="Hyperlink"/>
          <w:color w:val="auto"/>
          <w:sz w:val="36"/>
          <w:szCs w:val="36"/>
          <w:u w:val="none"/>
        </w:rPr>
        <w:lastRenderedPageBreak/>
        <w:t>End n</w:t>
      </w:r>
      <w:r w:rsidR="00C82CEE" w:rsidRPr="00866EFC">
        <w:rPr>
          <w:rStyle w:val="Hyperlink"/>
          <w:color w:val="auto"/>
          <w:sz w:val="36"/>
          <w:szCs w:val="36"/>
          <w:u w:val="none"/>
        </w:rPr>
        <w:t>otes</w:t>
      </w:r>
    </w:p>
    <w:sectPr w:rsidR="00410217" w:rsidRPr="00866EFC" w:rsidSect="002F61A0">
      <w:footerReference w:type="default" r:id="rId25"/>
      <w:endnotePr>
        <w:numFmt w:val="decimal"/>
      </w:endnotePr>
      <w:pgSz w:w="11906" w:h="16838"/>
      <w:pgMar w:top="1440" w:right="1558" w:bottom="1440" w:left="1440" w:header="708"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0C" w:rsidRDefault="00A3750C" w:rsidP="00BD593E">
      <w:r>
        <w:separator/>
      </w:r>
    </w:p>
    <w:p w:rsidR="00A3750C" w:rsidRDefault="00A3750C" w:rsidP="00BD593E"/>
  </w:endnote>
  <w:endnote w:type="continuationSeparator" w:id="0">
    <w:p w:rsidR="00A3750C" w:rsidRDefault="00A3750C" w:rsidP="00BD593E">
      <w:r>
        <w:continuationSeparator/>
      </w:r>
    </w:p>
    <w:p w:rsidR="00A3750C" w:rsidRDefault="00A3750C" w:rsidP="00BD593E"/>
    <w:p w:rsidR="00A3750C" w:rsidRDefault="00A3750C" w:rsidP="00BD593E"/>
  </w:endnote>
  <w:endnote w:id="1">
    <w:p w:rsidR="00A3750C" w:rsidRDefault="00A3750C" w:rsidP="00BD593E">
      <w:pPr>
        <w:pStyle w:val="EndnoteText"/>
        <w:rPr>
          <w:sz w:val="24"/>
          <w:szCs w:val="24"/>
        </w:rPr>
      </w:pPr>
      <w:r w:rsidRPr="002F61A0">
        <w:rPr>
          <w:rStyle w:val="EndnoteReference"/>
          <w:sz w:val="24"/>
          <w:szCs w:val="24"/>
          <w:vertAlign w:val="baseline"/>
        </w:rPr>
        <w:endnoteRef/>
      </w:r>
      <w:r w:rsidRPr="002F61A0">
        <w:rPr>
          <w:sz w:val="24"/>
          <w:szCs w:val="24"/>
        </w:rPr>
        <w:t xml:space="preserve"> Joiner, D. A. (2000). Guidelines and ethical considerations for assessment center operations: International task force on assessment center guidelines. Public Personnel Management, 29(3), 315.</w:t>
      </w:r>
    </w:p>
    <w:p w:rsidR="00A3750C" w:rsidRPr="002F61A0" w:rsidRDefault="00A3750C" w:rsidP="00BD593E">
      <w:pPr>
        <w:pStyle w:val="EndnoteText"/>
        <w:rPr>
          <w:sz w:val="24"/>
          <w:szCs w:val="24"/>
        </w:rPr>
      </w:pPr>
    </w:p>
  </w:endnote>
  <w:endnote w:id="2">
    <w:p w:rsidR="00A3750C" w:rsidRDefault="00A3750C" w:rsidP="00BD593E">
      <w:pPr>
        <w:pStyle w:val="EndnoteText"/>
        <w:rPr>
          <w:sz w:val="24"/>
          <w:szCs w:val="24"/>
          <w:shd w:val="clear" w:color="auto" w:fill="FFF5AA"/>
        </w:rPr>
      </w:pPr>
      <w:r w:rsidRPr="002F61A0">
        <w:rPr>
          <w:rStyle w:val="EndnoteReference"/>
          <w:sz w:val="24"/>
          <w:szCs w:val="24"/>
          <w:vertAlign w:val="baseline"/>
        </w:rPr>
        <w:endnoteRef/>
      </w:r>
      <w:r w:rsidRPr="002F61A0">
        <w:rPr>
          <w:sz w:val="24"/>
          <w:szCs w:val="24"/>
        </w:rPr>
        <w:t xml:space="preserve"> Hermelin, E., Lievens, F., &amp; Robertson, I. (2007). The Validity of Assessment Centres for the Prediction of Supervisory Performance Ratings: A meta-analysis.</w:t>
      </w:r>
      <w:r w:rsidRPr="002F61A0">
        <w:rPr>
          <w:rStyle w:val="apple-converted-space"/>
          <w:sz w:val="24"/>
          <w:szCs w:val="24"/>
        </w:rPr>
        <w:t> </w:t>
      </w:r>
      <w:r>
        <w:rPr>
          <w:i/>
          <w:iCs/>
          <w:sz w:val="24"/>
          <w:szCs w:val="24"/>
        </w:rPr>
        <w:t>International Journal o</w:t>
      </w:r>
      <w:r w:rsidRPr="002F61A0">
        <w:rPr>
          <w:i/>
          <w:iCs/>
          <w:sz w:val="24"/>
          <w:szCs w:val="24"/>
        </w:rPr>
        <w:t>f Selection And Assessment</w:t>
      </w:r>
      <w:r w:rsidRPr="002F61A0">
        <w:rPr>
          <w:sz w:val="24"/>
          <w:szCs w:val="24"/>
        </w:rPr>
        <w:t>,</w:t>
      </w:r>
      <w:r w:rsidRPr="002F61A0">
        <w:rPr>
          <w:rStyle w:val="apple-converted-space"/>
          <w:sz w:val="24"/>
          <w:szCs w:val="24"/>
        </w:rPr>
        <w:t> </w:t>
      </w:r>
      <w:r w:rsidRPr="002F61A0">
        <w:rPr>
          <w:i/>
          <w:iCs/>
          <w:sz w:val="24"/>
          <w:szCs w:val="24"/>
        </w:rPr>
        <w:t>15</w:t>
      </w:r>
      <w:r w:rsidRPr="002F61A0">
        <w:rPr>
          <w:sz w:val="24"/>
          <w:szCs w:val="24"/>
        </w:rPr>
        <w:t>(4), 405-411.</w:t>
      </w:r>
    </w:p>
    <w:p w:rsidR="00A3750C" w:rsidRPr="002F61A0" w:rsidRDefault="00A3750C" w:rsidP="00BD593E">
      <w:pPr>
        <w:pStyle w:val="EndnoteText"/>
        <w:rPr>
          <w:sz w:val="24"/>
          <w:szCs w:val="24"/>
        </w:rPr>
      </w:pPr>
    </w:p>
  </w:endnote>
  <w:endnote w:id="3">
    <w:p w:rsidR="00A3750C" w:rsidRPr="002F61A0" w:rsidRDefault="00A3750C" w:rsidP="00BD593E">
      <w:pPr>
        <w:pStyle w:val="EndnoteText"/>
        <w:rPr>
          <w:sz w:val="24"/>
          <w:szCs w:val="24"/>
        </w:rPr>
      </w:pPr>
      <w:r w:rsidRPr="002F61A0">
        <w:rPr>
          <w:rStyle w:val="EndnoteReference"/>
          <w:sz w:val="24"/>
          <w:szCs w:val="24"/>
          <w:vertAlign w:val="baseline"/>
        </w:rPr>
        <w:endnoteRef/>
      </w:r>
      <w:r w:rsidRPr="002F61A0">
        <w:rPr>
          <w:sz w:val="24"/>
          <w:szCs w:val="24"/>
        </w:rPr>
        <w:t xml:space="preserve"> Lievens, F. (2001). Assessor training strategies and their effects on accuracy, interrater reliability, and discriminant validity. Journal of Applied Psychology, 86(2), 255-264.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8238"/>
      <w:docPartObj>
        <w:docPartGallery w:val="Page Numbers (Bottom of Page)"/>
        <w:docPartUnique/>
      </w:docPartObj>
    </w:sdtPr>
    <w:sdtEndPr/>
    <w:sdtContent>
      <w:sdt>
        <w:sdtPr>
          <w:id w:val="14746015"/>
          <w:docPartObj>
            <w:docPartGallery w:val="Page Numbers (Top of Page)"/>
            <w:docPartUnique/>
          </w:docPartObj>
        </w:sdtPr>
        <w:sdtEndPr/>
        <w:sdtContent>
          <w:p w:rsidR="00A3750C" w:rsidRPr="00670AD0" w:rsidRDefault="00A3750C" w:rsidP="00BD593E">
            <w:pPr>
              <w:pStyle w:val="Footer"/>
            </w:pPr>
            <w:r w:rsidRPr="00670AD0">
              <w:t xml:space="preserve">Page </w:t>
            </w:r>
            <w:r w:rsidRPr="00670AD0">
              <w:fldChar w:fldCharType="begin"/>
            </w:r>
            <w:r w:rsidRPr="00670AD0">
              <w:instrText xml:space="preserve"> PAGE </w:instrText>
            </w:r>
            <w:r w:rsidRPr="00670AD0">
              <w:fldChar w:fldCharType="separate"/>
            </w:r>
            <w:r w:rsidR="00FE1C02">
              <w:rPr>
                <w:noProof/>
              </w:rPr>
              <w:t>2</w:t>
            </w:r>
            <w:r w:rsidRPr="00670AD0">
              <w:fldChar w:fldCharType="end"/>
            </w:r>
            <w:r w:rsidRPr="00670AD0">
              <w:t xml:space="preserve"> of </w:t>
            </w:r>
            <w:r>
              <w:fldChar w:fldCharType="begin"/>
            </w:r>
            <w:r>
              <w:instrText xml:space="preserve"> NUMPAGES  </w:instrText>
            </w:r>
            <w:r>
              <w:fldChar w:fldCharType="separate"/>
            </w:r>
            <w:r w:rsidR="00FE1C02">
              <w:rPr>
                <w:noProof/>
              </w:rPr>
              <w:t>21</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55083"/>
      <w:docPartObj>
        <w:docPartGallery w:val="Page Numbers (Bottom of Page)"/>
        <w:docPartUnique/>
      </w:docPartObj>
    </w:sdtPr>
    <w:sdtEndPr/>
    <w:sdtContent>
      <w:sdt>
        <w:sdtPr>
          <w:id w:val="1671673676"/>
          <w:docPartObj>
            <w:docPartGallery w:val="Page Numbers (Top of Page)"/>
            <w:docPartUnique/>
          </w:docPartObj>
        </w:sdtPr>
        <w:sdtEndPr/>
        <w:sdtContent>
          <w:p w:rsidR="00A3750C" w:rsidRPr="00670AD0" w:rsidRDefault="00A3750C" w:rsidP="00BD593E">
            <w:pPr>
              <w:pStyle w:val="Footer"/>
            </w:pPr>
            <w:r w:rsidRPr="00670AD0">
              <w:t xml:space="preserve">Page </w:t>
            </w:r>
            <w:r w:rsidRPr="00670AD0">
              <w:fldChar w:fldCharType="begin"/>
            </w:r>
            <w:r w:rsidRPr="00670AD0">
              <w:instrText xml:space="preserve"> PAGE </w:instrText>
            </w:r>
            <w:r w:rsidRPr="00670AD0">
              <w:fldChar w:fldCharType="separate"/>
            </w:r>
            <w:r w:rsidR="00FE1C02">
              <w:rPr>
                <w:noProof/>
              </w:rPr>
              <w:t>5</w:t>
            </w:r>
            <w:r w:rsidRPr="00670AD0">
              <w:fldChar w:fldCharType="end"/>
            </w:r>
            <w:r w:rsidRPr="00670AD0">
              <w:t xml:space="preserve"> of </w:t>
            </w:r>
            <w:r>
              <w:fldChar w:fldCharType="begin"/>
            </w:r>
            <w:r>
              <w:instrText xml:space="preserve"> NUMPAGES  </w:instrText>
            </w:r>
            <w:r>
              <w:fldChar w:fldCharType="separate"/>
            </w:r>
            <w:r w:rsidR="00FE1C02">
              <w:rPr>
                <w:noProof/>
              </w:rPr>
              <w:t>21</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38613"/>
      <w:docPartObj>
        <w:docPartGallery w:val="Page Numbers (Bottom of Page)"/>
        <w:docPartUnique/>
      </w:docPartObj>
    </w:sdtPr>
    <w:sdtEndPr/>
    <w:sdtContent>
      <w:sdt>
        <w:sdtPr>
          <w:id w:val="1380910812"/>
          <w:docPartObj>
            <w:docPartGallery w:val="Page Numbers (Top of Page)"/>
            <w:docPartUnique/>
          </w:docPartObj>
        </w:sdtPr>
        <w:sdtEndPr/>
        <w:sdtContent>
          <w:p w:rsidR="00A3750C" w:rsidRPr="00670AD0" w:rsidRDefault="00A3750C" w:rsidP="00BD593E">
            <w:pPr>
              <w:pStyle w:val="Footer"/>
            </w:pPr>
            <w:r w:rsidRPr="00670AD0">
              <w:t xml:space="preserve">Page </w:t>
            </w:r>
            <w:r w:rsidRPr="00670AD0">
              <w:fldChar w:fldCharType="begin"/>
            </w:r>
            <w:r w:rsidRPr="00670AD0">
              <w:instrText xml:space="preserve"> PAGE </w:instrText>
            </w:r>
            <w:r w:rsidRPr="00670AD0">
              <w:fldChar w:fldCharType="separate"/>
            </w:r>
            <w:r w:rsidR="00FE1C02">
              <w:rPr>
                <w:noProof/>
              </w:rPr>
              <w:t>14</w:t>
            </w:r>
            <w:r w:rsidRPr="00670AD0">
              <w:fldChar w:fldCharType="end"/>
            </w:r>
            <w:r w:rsidRPr="00670AD0">
              <w:t xml:space="preserve"> of </w:t>
            </w:r>
            <w:r>
              <w:fldChar w:fldCharType="begin"/>
            </w:r>
            <w:r>
              <w:instrText xml:space="preserve"> NUMPAGES  </w:instrText>
            </w:r>
            <w:r>
              <w:fldChar w:fldCharType="separate"/>
            </w:r>
            <w:r w:rsidR="00FE1C02">
              <w:rPr>
                <w:noProof/>
              </w:rPr>
              <w:t>21</w:t>
            </w:r>
            <w:r>
              <w:rPr>
                <w:noProof/>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715429"/>
      <w:docPartObj>
        <w:docPartGallery w:val="Page Numbers (Bottom of Page)"/>
        <w:docPartUnique/>
      </w:docPartObj>
    </w:sdtPr>
    <w:sdtEndPr/>
    <w:sdtContent>
      <w:sdt>
        <w:sdtPr>
          <w:id w:val="-2006733855"/>
          <w:docPartObj>
            <w:docPartGallery w:val="Page Numbers (Top of Page)"/>
            <w:docPartUnique/>
          </w:docPartObj>
        </w:sdtPr>
        <w:sdtEndPr/>
        <w:sdtContent>
          <w:p w:rsidR="00A3750C" w:rsidRDefault="00A3750C" w:rsidP="002F61A0">
            <w:pPr>
              <w:pStyle w:val="Footer"/>
            </w:pPr>
            <w:r w:rsidRPr="00670AD0">
              <w:t xml:space="preserve">Page </w:t>
            </w:r>
            <w:r w:rsidRPr="00670AD0">
              <w:fldChar w:fldCharType="begin"/>
            </w:r>
            <w:r w:rsidRPr="00670AD0">
              <w:instrText xml:space="preserve"> PAGE </w:instrText>
            </w:r>
            <w:r w:rsidRPr="00670AD0">
              <w:fldChar w:fldCharType="separate"/>
            </w:r>
            <w:r w:rsidR="00FE1C02">
              <w:rPr>
                <w:noProof/>
              </w:rPr>
              <w:t>21</w:t>
            </w:r>
            <w:r w:rsidRPr="00670AD0">
              <w:fldChar w:fldCharType="end"/>
            </w:r>
            <w:r w:rsidRPr="00670AD0">
              <w:t xml:space="preserve"> of </w:t>
            </w:r>
            <w:r>
              <w:fldChar w:fldCharType="begin"/>
            </w:r>
            <w:r>
              <w:instrText xml:space="preserve"> NUMPAGES  </w:instrText>
            </w:r>
            <w:r>
              <w:fldChar w:fldCharType="separate"/>
            </w:r>
            <w:r w:rsidR="00FE1C02">
              <w:rPr>
                <w:noProof/>
              </w:rPr>
              <w:t>21</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0C" w:rsidRDefault="00A3750C" w:rsidP="00BD593E">
      <w:r>
        <w:separator/>
      </w:r>
    </w:p>
    <w:p w:rsidR="00A3750C" w:rsidRDefault="00A3750C" w:rsidP="00BD593E"/>
    <w:p w:rsidR="00A3750C" w:rsidRDefault="00A3750C" w:rsidP="00BD593E"/>
  </w:footnote>
  <w:footnote w:type="continuationSeparator" w:id="0">
    <w:p w:rsidR="00A3750C" w:rsidRDefault="00A3750C" w:rsidP="00BD593E">
      <w:r>
        <w:continuationSeparator/>
      </w:r>
    </w:p>
    <w:p w:rsidR="00A3750C" w:rsidRDefault="00A3750C" w:rsidP="00BD593E"/>
    <w:p w:rsidR="00A3750C" w:rsidRDefault="00A3750C" w:rsidP="00BD59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1F2"/>
    <w:multiLevelType w:val="hybridMultilevel"/>
    <w:tmpl w:val="26B4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F3A9F"/>
    <w:multiLevelType w:val="hybridMultilevel"/>
    <w:tmpl w:val="5B3A4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F54DB2"/>
    <w:multiLevelType w:val="hybridMultilevel"/>
    <w:tmpl w:val="3240388A"/>
    <w:lvl w:ilvl="0" w:tplc="6994B9CC">
      <w:start w:val="1"/>
      <w:numFmt w:val="decimal"/>
      <w:pStyle w:val="Heading7"/>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6A5D94"/>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B77605"/>
    <w:multiLevelType w:val="multilevel"/>
    <w:tmpl w:val="C5B4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5C0DD5"/>
    <w:multiLevelType w:val="hybridMultilevel"/>
    <w:tmpl w:val="3F1C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411C5C"/>
    <w:multiLevelType w:val="multilevel"/>
    <w:tmpl w:val="32F8A2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D9867C1"/>
    <w:multiLevelType w:val="hybridMultilevel"/>
    <w:tmpl w:val="659A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8C5C5F"/>
    <w:multiLevelType w:val="multilevel"/>
    <w:tmpl w:val="0A5A8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C15E6E"/>
    <w:multiLevelType w:val="hybridMultilevel"/>
    <w:tmpl w:val="0CA2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44765F"/>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BA2BFE"/>
    <w:multiLevelType w:val="hybridMultilevel"/>
    <w:tmpl w:val="3174A026"/>
    <w:lvl w:ilvl="0" w:tplc="5766590E">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2B7F2D"/>
    <w:multiLevelType w:val="hybridMultilevel"/>
    <w:tmpl w:val="DED2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3EF1F5E"/>
    <w:multiLevelType w:val="multilevel"/>
    <w:tmpl w:val="15083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3B28CE"/>
    <w:multiLevelType w:val="hybridMultilevel"/>
    <w:tmpl w:val="E3BC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8304A1"/>
    <w:multiLevelType w:val="hybridMultilevel"/>
    <w:tmpl w:val="9168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BC256E"/>
    <w:multiLevelType w:val="multilevel"/>
    <w:tmpl w:val="370E9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AE7EBD"/>
    <w:multiLevelType w:val="hybridMultilevel"/>
    <w:tmpl w:val="D9E6F4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756B5449"/>
    <w:multiLevelType w:val="hybridMultilevel"/>
    <w:tmpl w:val="567A0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680EC2"/>
    <w:multiLevelType w:val="hybridMultilevel"/>
    <w:tmpl w:val="C2363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C7B5F19"/>
    <w:multiLevelType w:val="multilevel"/>
    <w:tmpl w:val="0CE4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364FCF"/>
    <w:multiLevelType w:val="hybridMultilevel"/>
    <w:tmpl w:val="039CC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6"/>
  </w:num>
  <w:num w:numId="3">
    <w:abstractNumId w:val="13"/>
  </w:num>
  <w:num w:numId="4">
    <w:abstractNumId w:val="8"/>
  </w:num>
  <w:num w:numId="5">
    <w:abstractNumId w:val="20"/>
  </w:num>
  <w:num w:numId="6">
    <w:abstractNumId w:val="16"/>
  </w:num>
  <w:num w:numId="7">
    <w:abstractNumId w:val="4"/>
  </w:num>
  <w:num w:numId="8">
    <w:abstractNumId w:val="7"/>
  </w:num>
  <w:num w:numId="9">
    <w:abstractNumId w:val="3"/>
  </w:num>
  <w:num w:numId="10">
    <w:abstractNumId w:val="10"/>
  </w:num>
  <w:num w:numId="11">
    <w:abstractNumId w:val="11"/>
  </w:num>
  <w:num w:numId="12">
    <w:abstractNumId w:val="17"/>
  </w:num>
  <w:num w:numId="13">
    <w:abstractNumId w:val="12"/>
  </w:num>
  <w:num w:numId="14">
    <w:abstractNumId w:val="15"/>
  </w:num>
  <w:num w:numId="15">
    <w:abstractNumId w:val="19"/>
  </w:num>
  <w:num w:numId="16">
    <w:abstractNumId w:val="0"/>
  </w:num>
  <w:num w:numId="17">
    <w:abstractNumId w:val="1"/>
  </w:num>
  <w:num w:numId="18">
    <w:abstractNumId w:val="18"/>
  </w:num>
  <w:num w:numId="19">
    <w:abstractNumId w:val="9"/>
  </w:num>
  <w:num w:numId="20">
    <w:abstractNumId w:val="14"/>
  </w:num>
  <w:num w:numId="21">
    <w:abstractNumId w:val="5"/>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4"/>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C3"/>
    <w:rsid w:val="0000666A"/>
    <w:rsid w:val="00007CAE"/>
    <w:rsid w:val="00010D8E"/>
    <w:rsid w:val="0001119C"/>
    <w:rsid w:val="00012E8A"/>
    <w:rsid w:val="00013D8A"/>
    <w:rsid w:val="00020895"/>
    <w:rsid w:val="0002196F"/>
    <w:rsid w:val="00023FC9"/>
    <w:rsid w:val="00027EE6"/>
    <w:rsid w:val="000324E5"/>
    <w:rsid w:val="000348AA"/>
    <w:rsid w:val="00052E15"/>
    <w:rsid w:val="00061FA9"/>
    <w:rsid w:val="000704FD"/>
    <w:rsid w:val="00072CE3"/>
    <w:rsid w:val="000758EE"/>
    <w:rsid w:val="00081376"/>
    <w:rsid w:val="0008472D"/>
    <w:rsid w:val="000874D5"/>
    <w:rsid w:val="000905D1"/>
    <w:rsid w:val="00095907"/>
    <w:rsid w:val="00097B76"/>
    <w:rsid w:val="000A50FC"/>
    <w:rsid w:val="000A5A6C"/>
    <w:rsid w:val="000B1147"/>
    <w:rsid w:val="000B2409"/>
    <w:rsid w:val="000B2FDB"/>
    <w:rsid w:val="000B3999"/>
    <w:rsid w:val="000B447D"/>
    <w:rsid w:val="000B575C"/>
    <w:rsid w:val="000E0039"/>
    <w:rsid w:val="000E5AFA"/>
    <w:rsid w:val="000F45CA"/>
    <w:rsid w:val="001012F2"/>
    <w:rsid w:val="001017AA"/>
    <w:rsid w:val="001156C9"/>
    <w:rsid w:val="00115D3C"/>
    <w:rsid w:val="00124134"/>
    <w:rsid w:val="00125120"/>
    <w:rsid w:val="00130129"/>
    <w:rsid w:val="00130826"/>
    <w:rsid w:val="0013450D"/>
    <w:rsid w:val="001346EE"/>
    <w:rsid w:val="00134A21"/>
    <w:rsid w:val="00134C65"/>
    <w:rsid w:val="00134E15"/>
    <w:rsid w:val="001435CB"/>
    <w:rsid w:val="001542DC"/>
    <w:rsid w:val="0015450B"/>
    <w:rsid w:val="00155E32"/>
    <w:rsid w:val="00160E6D"/>
    <w:rsid w:val="00160EC9"/>
    <w:rsid w:val="00162F3A"/>
    <w:rsid w:val="00164720"/>
    <w:rsid w:val="00164929"/>
    <w:rsid w:val="001655F3"/>
    <w:rsid w:val="00167CD8"/>
    <w:rsid w:val="00167FC2"/>
    <w:rsid w:val="00183C9B"/>
    <w:rsid w:val="00192AC1"/>
    <w:rsid w:val="0019540D"/>
    <w:rsid w:val="0019786C"/>
    <w:rsid w:val="001A5051"/>
    <w:rsid w:val="001B3130"/>
    <w:rsid w:val="001B5F94"/>
    <w:rsid w:val="001B64A4"/>
    <w:rsid w:val="001D1515"/>
    <w:rsid w:val="001D2AA5"/>
    <w:rsid w:val="001D3C1D"/>
    <w:rsid w:val="001D4029"/>
    <w:rsid w:val="001D548B"/>
    <w:rsid w:val="00202A26"/>
    <w:rsid w:val="002075A2"/>
    <w:rsid w:val="002077FA"/>
    <w:rsid w:val="002158CC"/>
    <w:rsid w:val="0021736C"/>
    <w:rsid w:val="002240D9"/>
    <w:rsid w:val="00224C85"/>
    <w:rsid w:val="00225826"/>
    <w:rsid w:val="0022629C"/>
    <w:rsid w:val="00231788"/>
    <w:rsid w:val="00234A95"/>
    <w:rsid w:val="00234FCB"/>
    <w:rsid w:val="00242680"/>
    <w:rsid w:val="00242C4B"/>
    <w:rsid w:val="002431F5"/>
    <w:rsid w:val="00244707"/>
    <w:rsid w:val="00244EF6"/>
    <w:rsid w:val="002474B9"/>
    <w:rsid w:val="0025014A"/>
    <w:rsid w:val="00250A21"/>
    <w:rsid w:val="00250AB9"/>
    <w:rsid w:val="00251CBE"/>
    <w:rsid w:val="00257334"/>
    <w:rsid w:val="002636C0"/>
    <w:rsid w:val="00263F1C"/>
    <w:rsid w:val="002707AD"/>
    <w:rsid w:val="00277A51"/>
    <w:rsid w:val="002849FC"/>
    <w:rsid w:val="00294298"/>
    <w:rsid w:val="00296DD3"/>
    <w:rsid w:val="002A1600"/>
    <w:rsid w:val="002A6582"/>
    <w:rsid w:val="002B0A38"/>
    <w:rsid w:val="002B71F5"/>
    <w:rsid w:val="002C3B5C"/>
    <w:rsid w:val="002C4F2A"/>
    <w:rsid w:val="002D1267"/>
    <w:rsid w:val="002D146B"/>
    <w:rsid w:val="002D4391"/>
    <w:rsid w:val="002D594B"/>
    <w:rsid w:val="002F285B"/>
    <w:rsid w:val="002F5614"/>
    <w:rsid w:val="002F61A0"/>
    <w:rsid w:val="00300C45"/>
    <w:rsid w:val="00301762"/>
    <w:rsid w:val="0030187C"/>
    <w:rsid w:val="00304644"/>
    <w:rsid w:val="0031006E"/>
    <w:rsid w:val="00310CC5"/>
    <w:rsid w:val="00311452"/>
    <w:rsid w:val="00315305"/>
    <w:rsid w:val="0031533C"/>
    <w:rsid w:val="003170DA"/>
    <w:rsid w:val="0032461C"/>
    <w:rsid w:val="00332881"/>
    <w:rsid w:val="00340830"/>
    <w:rsid w:val="003559AC"/>
    <w:rsid w:val="00356677"/>
    <w:rsid w:val="00360DFA"/>
    <w:rsid w:val="00361538"/>
    <w:rsid w:val="00361B0B"/>
    <w:rsid w:val="003620B6"/>
    <w:rsid w:val="0036404E"/>
    <w:rsid w:val="00365D5B"/>
    <w:rsid w:val="0037301F"/>
    <w:rsid w:val="00373C62"/>
    <w:rsid w:val="003779F4"/>
    <w:rsid w:val="00380B92"/>
    <w:rsid w:val="00384BF5"/>
    <w:rsid w:val="00385F9E"/>
    <w:rsid w:val="00390C69"/>
    <w:rsid w:val="0039168F"/>
    <w:rsid w:val="003939A4"/>
    <w:rsid w:val="00395959"/>
    <w:rsid w:val="00396036"/>
    <w:rsid w:val="003961AA"/>
    <w:rsid w:val="00396E3F"/>
    <w:rsid w:val="00397C22"/>
    <w:rsid w:val="003A1244"/>
    <w:rsid w:val="003A1ECC"/>
    <w:rsid w:val="003A27EC"/>
    <w:rsid w:val="003B0170"/>
    <w:rsid w:val="003B2191"/>
    <w:rsid w:val="003B74B5"/>
    <w:rsid w:val="003C1FCA"/>
    <w:rsid w:val="003C2CBF"/>
    <w:rsid w:val="003C3125"/>
    <w:rsid w:val="003C3E03"/>
    <w:rsid w:val="003C3FD4"/>
    <w:rsid w:val="003C7425"/>
    <w:rsid w:val="003D021D"/>
    <w:rsid w:val="003E65D2"/>
    <w:rsid w:val="003F1BEC"/>
    <w:rsid w:val="004041C0"/>
    <w:rsid w:val="00405104"/>
    <w:rsid w:val="00406C73"/>
    <w:rsid w:val="00410217"/>
    <w:rsid w:val="00412DC3"/>
    <w:rsid w:val="00412FDC"/>
    <w:rsid w:val="00413879"/>
    <w:rsid w:val="00421CC4"/>
    <w:rsid w:val="00421E1A"/>
    <w:rsid w:val="00423427"/>
    <w:rsid w:val="00423C63"/>
    <w:rsid w:val="0042564F"/>
    <w:rsid w:val="00427800"/>
    <w:rsid w:val="00432A27"/>
    <w:rsid w:val="00436055"/>
    <w:rsid w:val="00437D07"/>
    <w:rsid w:val="004432C0"/>
    <w:rsid w:val="00445BCB"/>
    <w:rsid w:val="00451E49"/>
    <w:rsid w:val="00452711"/>
    <w:rsid w:val="00453A6E"/>
    <w:rsid w:val="004541E7"/>
    <w:rsid w:val="00455AE8"/>
    <w:rsid w:val="00460CD5"/>
    <w:rsid w:val="00462BCD"/>
    <w:rsid w:val="0046412E"/>
    <w:rsid w:val="00465A79"/>
    <w:rsid w:val="0047147E"/>
    <w:rsid w:val="004748E1"/>
    <w:rsid w:val="00474FAA"/>
    <w:rsid w:val="00490BED"/>
    <w:rsid w:val="00491B7B"/>
    <w:rsid w:val="0049450D"/>
    <w:rsid w:val="004A0AF2"/>
    <w:rsid w:val="004A1194"/>
    <w:rsid w:val="004A18E6"/>
    <w:rsid w:val="004A3513"/>
    <w:rsid w:val="004A4052"/>
    <w:rsid w:val="004A5F9A"/>
    <w:rsid w:val="004B302A"/>
    <w:rsid w:val="004C2D15"/>
    <w:rsid w:val="004C5E24"/>
    <w:rsid w:val="004D1B0E"/>
    <w:rsid w:val="004D4536"/>
    <w:rsid w:val="004D670E"/>
    <w:rsid w:val="004E2257"/>
    <w:rsid w:val="004E3EBB"/>
    <w:rsid w:val="004F0F5A"/>
    <w:rsid w:val="004F1FC3"/>
    <w:rsid w:val="004F2620"/>
    <w:rsid w:val="004F47E4"/>
    <w:rsid w:val="004F6F0D"/>
    <w:rsid w:val="005018CF"/>
    <w:rsid w:val="005024E3"/>
    <w:rsid w:val="00505D99"/>
    <w:rsid w:val="005066D5"/>
    <w:rsid w:val="0051064F"/>
    <w:rsid w:val="005108C3"/>
    <w:rsid w:val="005111F7"/>
    <w:rsid w:val="00513FEE"/>
    <w:rsid w:val="005146D7"/>
    <w:rsid w:val="00515EF3"/>
    <w:rsid w:val="00522A6D"/>
    <w:rsid w:val="00522EA6"/>
    <w:rsid w:val="00531E20"/>
    <w:rsid w:val="00537DB8"/>
    <w:rsid w:val="00540613"/>
    <w:rsid w:val="00540BEC"/>
    <w:rsid w:val="00553EF4"/>
    <w:rsid w:val="00556E3E"/>
    <w:rsid w:val="005571E6"/>
    <w:rsid w:val="005576A0"/>
    <w:rsid w:val="005576F8"/>
    <w:rsid w:val="005576FF"/>
    <w:rsid w:val="00565DFF"/>
    <w:rsid w:val="00565F66"/>
    <w:rsid w:val="00566AC6"/>
    <w:rsid w:val="005672C3"/>
    <w:rsid w:val="0057018C"/>
    <w:rsid w:val="00575B98"/>
    <w:rsid w:val="00580741"/>
    <w:rsid w:val="00583ADC"/>
    <w:rsid w:val="00591762"/>
    <w:rsid w:val="00591A96"/>
    <w:rsid w:val="00591D49"/>
    <w:rsid w:val="00593B7E"/>
    <w:rsid w:val="0059791F"/>
    <w:rsid w:val="005A09AA"/>
    <w:rsid w:val="005A4EDB"/>
    <w:rsid w:val="005B27DB"/>
    <w:rsid w:val="005B3D21"/>
    <w:rsid w:val="005B4AAD"/>
    <w:rsid w:val="005B4AB0"/>
    <w:rsid w:val="005B55E2"/>
    <w:rsid w:val="005B7EBC"/>
    <w:rsid w:val="005C60ED"/>
    <w:rsid w:val="005D53EF"/>
    <w:rsid w:val="005D731D"/>
    <w:rsid w:val="005D73EA"/>
    <w:rsid w:val="005E01DC"/>
    <w:rsid w:val="005E17F6"/>
    <w:rsid w:val="005E45E9"/>
    <w:rsid w:val="005F34E1"/>
    <w:rsid w:val="005F498A"/>
    <w:rsid w:val="0060029F"/>
    <w:rsid w:val="006035F8"/>
    <w:rsid w:val="00610D7A"/>
    <w:rsid w:val="006176F7"/>
    <w:rsid w:val="00623326"/>
    <w:rsid w:val="006258DA"/>
    <w:rsid w:val="00632BCB"/>
    <w:rsid w:val="0063317F"/>
    <w:rsid w:val="00635654"/>
    <w:rsid w:val="006535CB"/>
    <w:rsid w:val="00654517"/>
    <w:rsid w:val="00655BFA"/>
    <w:rsid w:val="00660E5D"/>
    <w:rsid w:val="00664311"/>
    <w:rsid w:val="0066628C"/>
    <w:rsid w:val="00666869"/>
    <w:rsid w:val="00670AD0"/>
    <w:rsid w:val="00684647"/>
    <w:rsid w:val="00685C84"/>
    <w:rsid w:val="0068741F"/>
    <w:rsid w:val="00687AA6"/>
    <w:rsid w:val="00695B11"/>
    <w:rsid w:val="0069716B"/>
    <w:rsid w:val="006A0922"/>
    <w:rsid w:val="006A15CC"/>
    <w:rsid w:val="006A3EC8"/>
    <w:rsid w:val="006B5999"/>
    <w:rsid w:val="006B76BA"/>
    <w:rsid w:val="006B7C31"/>
    <w:rsid w:val="006C4A46"/>
    <w:rsid w:val="006C4B2D"/>
    <w:rsid w:val="006C59B4"/>
    <w:rsid w:val="006C62A9"/>
    <w:rsid w:val="006D08F8"/>
    <w:rsid w:val="006D5E91"/>
    <w:rsid w:val="006D6318"/>
    <w:rsid w:val="006D6C3D"/>
    <w:rsid w:val="006D7AA1"/>
    <w:rsid w:val="006E0FB9"/>
    <w:rsid w:val="006E13DD"/>
    <w:rsid w:val="006E1D50"/>
    <w:rsid w:val="006E244E"/>
    <w:rsid w:val="006E489A"/>
    <w:rsid w:val="006F0D64"/>
    <w:rsid w:val="006F2A67"/>
    <w:rsid w:val="006F435C"/>
    <w:rsid w:val="00700002"/>
    <w:rsid w:val="00700E8E"/>
    <w:rsid w:val="0070206D"/>
    <w:rsid w:val="00705C3C"/>
    <w:rsid w:val="0070667A"/>
    <w:rsid w:val="0071012D"/>
    <w:rsid w:val="00715B5F"/>
    <w:rsid w:val="00716A5D"/>
    <w:rsid w:val="00723B3B"/>
    <w:rsid w:val="0073078B"/>
    <w:rsid w:val="00736E49"/>
    <w:rsid w:val="0073776A"/>
    <w:rsid w:val="0073796A"/>
    <w:rsid w:val="0074019A"/>
    <w:rsid w:val="00740FEF"/>
    <w:rsid w:val="0074183C"/>
    <w:rsid w:val="00745CEB"/>
    <w:rsid w:val="0075164D"/>
    <w:rsid w:val="0075586A"/>
    <w:rsid w:val="00755FF8"/>
    <w:rsid w:val="007601C7"/>
    <w:rsid w:val="00760783"/>
    <w:rsid w:val="00766342"/>
    <w:rsid w:val="0077136C"/>
    <w:rsid w:val="007729DC"/>
    <w:rsid w:val="007734CC"/>
    <w:rsid w:val="00781161"/>
    <w:rsid w:val="00783561"/>
    <w:rsid w:val="00786C1B"/>
    <w:rsid w:val="00792C78"/>
    <w:rsid w:val="00792D65"/>
    <w:rsid w:val="00793AA3"/>
    <w:rsid w:val="00795B64"/>
    <w:rsid w:val="007A1DD8"/>
    <w:rsid w:val="007A61E9"/>
    <w:rsid w:val="007A66B6"/>
    <w:rsid w:val="007B25F4"/>
    <w:rsid w:val="007B6210"/>
    <w:rsid w:val="007B6A6F"/>
    <w:rsid w:val="007C484D"/>
    <w:rsid w:val="007C5031"/>
    <w:rsid w:val="007D2925"/>
    <w:rsid w:val="007D467A"/>
    <w:rsid w:val="007D5F35"/>
    <w:rsid w:val="007D63DC"/>
    <w:rsid w:val="007D7B7A"/>
    <w:rsid w:val="007E3959"/>
    <w:rsid w:val="007E3F32"/>
    <w:rsid w:val="007E4539"/>
    <w:rsid w:val="007E692F"/>
    <w:rsid w:val="007F4297"/>
    <w:rsid w:val="00801021"/>
    <w:rsid w:val="0080178B"/>
    <w:rsid w:val="00802742"/>
    <w:rsid w:val="00807C06"/>
    <w:rsid w:val="00812266"/>
    <w:rsid w:val="008134A4"/>
    <w:rsid w:val="00816F35"/>
    <w:rsid w:val="00817EC7"/>
    <w:rsid w:val="00820B0D"/>
    <w:rsid w:val="00821F62"/>
    <w:rsid w:val="00822011"/>
    <w:rsid w:val="008226F3"/>
    <w:rsid w:val="008330F5"/>
    <w:rsid w:val="008359A1"/>
    <w:rsid w:val="008359F3"/>
    <w:rsid w:val="00836F0B"/>
    <w:rsid w:val="00837491"/>
    <w:rsid w:val="008414C6"/>
    <w:rsid w:val="00842274"/>
    <w:rsid w:val="008425B7"/>
    <w:rsid w:val="00853F7B"/>
    <w:rsid w:val="00854AF1"/>
    <w:rsid w:val="00855595"/>
    <w:rsid w:val="0085779F"/>
    <w:rsid w:val="00866EFC"/>
    <w:rsid w:val="00870682"/>
    <w:rsid w:val="00870F75"/>
    <w:rsid w:val="008727DA"/>
    <w:rsid w:val="00873523"/>
    <w:rsid w:val="008743A7"/>
    <w:rsid w:val="008772E9"/>
    <w:rsid w:val="00877580"/>
    <w:rsid w:val="008775FC"/>
    <w:rsid w:val="008818D8"/>
    <w:rsid w:val="00883A36"/>
    <w:rsid w:val="00884E76"/>
    <w:rsid w:val="008858B0"/>
    <w:rsid w:val="00890BF3"/>
    <w:rsid w:val="00891BB5"/>
    <w:rsid w:val="00892C85"/>
    <w:rsid w:val="00894287"/>
    <w:rsid w:val="0089658C"/>
    <w:rsid w:val="008A0C73"/>
    <w:rsid w:val="008A0F46"/>
    <w:rsid w:val="008A1F01"/>
    <w:rsid w:val="008A4C96"/>
    <w:rsid w:val="008A52CC"/>
    <w:rsid w:val="008B10DC"/>
    <w:rsid w:val="008B34FF"/>
    <w:rsid w:val="008B58E4"/>
    <w:rsid w:val="008C1D06"/>
    <w:rsid w:val="008D44F9"/>
    <w:rsid w:val="008E1CC6"/>
    <w:rsid w:val="008E1FA4"/>
    <w:rsid w:val="008E34B7"/>
    <w:rsid w:val="008E4A8E"/>
    <w:rsid w:val="008F115F"/>
    <w:rsid w:val="008F27FE"/>
    <w:rsid w:val="008F3FCB"/>
    <w:rsid w:val="00905317"/>
    <w:rsid w:val="00911F0E"/>
    <w:rsid w:val="009141CA"/>
    <w:rsid w:val="00916ABF"/>
    <w:rsid w:val="00920AFA"/>
    <w:rsid w:val="00931AD0"/>
    <w:rsid w:val="009324F2"/>
    <w:rsid w:val="00934E76"/>
    <w:rsid w:val="009365CE"/>
    <w:rsid w:val="00940A8D"/>
    <w:rsid w:val="00941F72"/>
    <w:rsid w:val="009426CC"/>
    <w:rsid w:val="00947AF7"/>
    <w:rsid w:val="00952123"/>
    <w:rsid w:val="00952CA3"/>
    <w:rsid w:val="00954D3C"/>
    <w:rsid w:val="009552DA"/>
    <w:rsid w:val="00960BC2"/>
    <w:rsid w:val="00961205"/>
    <w:rsid w:val="00962FB9"/>
    <w:rsid w:val="009700B9"/>
    <w:rsid w:val="00971A09"/>
    <w:rsid w:val="00973E92"/>
    <w:rsid w:val="00982AC6"/>
    <w:rsid w:val="00983849"/>
    <w:rsid w:val="00985CF6"/>
    <w:rsid w:val="00985FF8"/>
    <w:rsid w:val="0098679D"/>
    <w:rsid w:val="00991EFB"/>
    <w:rsid w:val="009A06FE"/>
    <w:rsid w:val="009A0939"/>
    <w:rsid w:val="009A1B9D"/>
    <w:rsid w:val="009A2385"/>
    <w:rsid w:val="009A375F"/>
    <w:rsid w:val="009A43B1"/>
    <w:rsid w:val="009A7495"/>
    <w:rsid w:val="009A7DB0"/>
    <w:rsid w:val="009A7DB4"/>
    <w:rsid w:val="009B3F8C"/>
    <w:rsid w:val="009B4460"/>
    <w:rsid w:val="009C2340"/>
    <w:rsid w:val="009C2B1A"/>
    <w:rsid w:val="009C3226"/>
    <w:rsid w:val="009C48BE"/>
    <w:rsid w:val="009C6319"/>
    <w:rsid w:val="009D40DA"/>
    <w:rsid w:val="009D5236"/>
    <w:rsid w:val="009E0519"/>
    <w:rsid w:val="009F06BC"/>
    <w:rsid w:val="009F1E97"/>
    <w:rsid w:val="009F61AF"/>
    <w:rsid w:val="00A01AD8"/>
    <w:rsid w:val="00A0306D"/>
    <w:rsid w:val="00A043E9"/>
    <w:rsid w:val="00A05482"/>
    <w:rsid w:val="00A065D5"/>
    <w:rsid w:val="00A07A4A"/>
    <w:rsid w:val="00A1351F"/>
    <w:rsid w:val="00A2479D"/>
    <w:rsid w:val="00A2563C"/>
    <w:rsid w:val="00A274A2"/>
    <w:rsid w:val="00A328E6"/>
    <w:rsid w:val="00A32BE9"/>
    <w:rsid w:val="00A372A7"/>
    <w:rsid w:val="00A3750C"/>
    <w:rsid w:val="00A462A5"/>
    <w:rsid w:val="00A52769"/>
    <w:rsid w:val="00A55D2D"/>
    <w:rsid w:val="00A601B9"/>
    <w:rsid w:val="00A635E3"/>
    <w:rsid w:val="00A6434E"/>
    <w:rsid w:val="00A70AC3"/>
    <w:rsid w:val="00A7275C"/>
    <w:rsid w:val="00A765A5"/>
    <w:rsid w:val="00A831DF"/>
    <w:rsid w:val="00A84B68"/>
    <w:rsid w:val="00A852BE"/>
    <w:rsid w:val="00A911E0"/>
    <w:rsid w:val="00A93E8C"/>
    <w:rsid w:val="00A93F67"/>
    <w:rsid w:val="00AA0E77"/>
    <w:rsid w:val="00AA1D56"/>
    <w:rsid w:val="00AA28DB"/>
    <w:rsid w:val="00AA68F3"/>
    <w:rsid w:val="00AA7A6C"/>
    <w:rsid w:val="00AB609A"/>
    <w:rsid w:val="00AB690E"/>
    <w:rsid w:val="00AC22E2"/>
    <w:rsid w:val="00AD18D4"/>
    <w:rsid w:val="00AD417E"/>
    <w:rsid w:val="00AD5086"/>
    <w:rsid w:val="00AE59DC"/>
    <w:rsid w:val="00AF00FA"/>
    <w:rsid w:val="00AF6493"/>
    <w:rsid w:val="00AF75A4"/>
    <w:rsid w:val="00B03B4F"/>
    <w:rsid w:val="00B0450C"/>
    <w:rsid w:val="00B04BAA"/>
    <w:rsid w:val="00B04E06"/>
    <w:rsid w:val="00B14F73"/>
    <w:rsid w:val="00B16E35"/>
    <w:rsid w:val="00B23105"/>
    <w:rsid w:val="00B26149"/>
    <w:rsid w:val="00B2796D"/>
    <w:rsid w:val="00B27F82"/>
    <w:rsid w:val="00B35045"/>
    <w:rsid w:val="00B41A09"/>
    <w:rsid w:val="00B41FC6"/>
    <w:rsid w:val="00B504D3"/>
    <w:rsid w:val="00B553C1"/>
    <w:rsid w:val="00B557F4"/>
    <w:rsid w:val="00B60605"/>
    <w:rsid w:val="00B61554"/>
    <w:rsid w:val="00B641DE"/>
    <w:rsid w:val="00B653D7"/>
    <w:rsid w:val="00B66740"/>
    <w:rsid w:val="00B67B4A"/>
    <w:rsid w:val="00B70A7F"/>
    <w:rsid w:val="00B710B6"/>
    <w:rsid w:val="00B71B80"/>
    <w:rsid w:val="00B74AB9"/>
    <w:rsid w:val="00B811FD"/>
    <w:rsid w:val="00B8427C"/>
    <w:rsid w:val="00BB4535"/>
    <w:rsid w:val="00BC3DF8"/>
    <w:rsid w:val="00BC70B0"/>
    <w:rsid w:val="00BC7F79"/>
    <w:rsid w:val="00BD24D6"/>
    <w:rsid w:val="00BD51CC"/>
    <w:rsid w:val="00BD5588"/>
    <w:rsid w:val="00BD593E"/>
    <w:rsid w:val="00BE03C1"/>
    <w:rsid w:val="00BE7CD3"/>
    <w:rsid w:val="00BF378A"/>
    <w:rsid w:val="00C0360C"/>
    <w:rsid w:val="00C11CAD"/>
    <w:rsid w:val="00C12352"/>
    <w:rsid w:val="00C147F7"/>
    <w:rsid w:val="00C17A6A"/>
    <w:rsid w:val="00C275C3"/>
    <w:rsid w:val="00C35D50"/>
    <w:rsid w:val="00C409D4"/>
    <w:rsid w:val="00C42C15"/>
    <w:rsid w:val="00C44BE8"/>
    <w:rsid w:val="00C4511E"/>
    <w:rsid w:val="00C46016"/>
    <w:rsid w:val="00C57946"/>
    <w:rsid w:val="00C606B0"/>
    <w:rsid w:val="00C615F8"/>
    <w:rsid w:val="00C62B45"/>
    <w:rsid w:val="00C631F9"/>
    <w:rsid w:val="00C63698"/>
    <w:rsid w:val="00C65D7C"/>
    <w:rsid w:val="00C67F4C"/>
    <w:rsid w:val="00C74D25"/>
    <w:rsid w:val="00C82CEE"/>
    <w:rsid w:val="00C83500"/>
    <w:rsid w:val="00C83A58"/>
    <w:rsid w:val="00C87894"/>
    <w:rsid w:val="00CA0709"/>
    <w:rsid w:val="00CA678E"/>
    <w:rsid w:val="00CB07C6"/>
    <w:rsid w:val="00CB1235"/>
    <w:rsid w:val="00CB1DC5"/>
    <w:rsid w:val="00CB337B"/>
    <w:rsid w:val="00CB3498"/>
    <w:rsid w:val="00CB3A05"/>
    <w:rsid w:val="00CB538F"/>
    <w:rsid w:val="00CB5604"/>
    <w:rsid w:val="00CB56E3"/>
    <w:rsid w:val="00CB753D"/>
    <w:rsid w:val="00CC1136"/>
    <w:rsid w:val="00CC35B5"/>
    <w:rsid w:val="00CC4966"/>
    <w:rsid w:val="00CC4A8E"/>
    <w:rsid w:val="00CC5811"/>
    <w:rsid w:val="00CC72C5"/>
    <w:rsid w:val="00CD47A3"/>
    <w:rsid w:val="00CD4F23"/>
    <w:rsid w:val="00CD668F"/>
    <w:rsid w:val="00CD741C"/>
    <w:rsid w:val="00CE1113"/>
    <w:rsid w:val="00CE6354"/>
    <w:rsid w:val="00CF0433"/>
    <w:rsid w:val="00CF1D78"/>
    <w:rsid w:val="00CF2680"/>
    <w:rsid w:val="00CF5223"/>
    <w:rsid w:val="00D01BF4"/>
    <w:rsid w:val="00D02549"/>
    <w:rsid w:val="00D0255A"/>
    <w:rsid w:val="00D02D85"/>
    <w:rsid w:val="00D1183F"/>
    <w:rsid w:val="00D21A11"/>
    <w:rsid w:val="00D34F0A"/>
    <w:rsid w:val="00D35C41"/>
    <w:rsid w:val="00D405F0"/>
    <w:rsid w:val="00D41ABD"/>
    <w:rsid w:val="00D42E6D"/>
    <w:rsid w:val="00D47194"/>
    <w:rsid w:val="00D47315"/>
    <w:rsid w:val="00D47A7F"/>
    <w:rsid w:val="00D50F35"/>
    <w:rsid w:val="00D61ABD"/>
    <w:rsid w:val="00D65416"/>
    <w:rsid w:val="00D67E84"/>
    <w:rsid w:val="00D749E0"/>
    <w:rsid w:val="00D85D48"/>
    <w:rsid w:val="00D87464"/>
    <w:rsid w:val="00D87BFD"/>
    <w:rsid w:val="00D900D8"/>
    <w:rsid w:val="00D90167"/>
    <w:rsid w:val="00D909EC"/>
    <w:rsid w:val="00D93E17"/>
    <w:rsid w:val="00D96C2B"/>
    <w:rsid w:val="00DA301B"/>
    <w:rsid w:val="00DA69DB"/>
    <w:rsid w:val="00DA7678"/>
    <w:rsid w:val="00DB1BB2"/>
    <w:rsid w:val="00DB4B96"/>
    <w:rsid w:val="00DC7448"/>
    <w:rsid w:val="00DD30B4"/>
    <w:rsid w:val="00DD6B45"/>
    <w:rsid w:val="00DD6C4B"/>
    <w:rsid w:val="00DF40F0"/>
    <w:rsid w:val="00DF7330"/>
    <w:rsid w:val="00E00891"/>
    <w:rsid w:val="00E02967"/>
    <w:rsid w:val="00E0504C"/>
    <w:rsid w:val="00E07AE1"/>
    <w:rsid w:val="00E11613"/>
    <w:rsid w:val="00E13781"/>
    <w:rsid w:val="00E1383D"/>
    <w:rsid w:val="00E14195"/>
    <w:rsid w:val="00E15F66"/>
    <w:rsid w:val="00E161D9"/>
    <w:rsid w:val="00E16EAC"/>
    <w:rsid w:val="00E17BFA"/>
    <w:rsid w:val="00E20F38"/>
    <w:rsid w:val="00E23057"/>
    <w:rsid w:val="00E2508A"/>
    <w:rsid w:val="00E253EF"/>
    <w:rsid w:val="00E32B6A"/>
    <w:rsid w:val="00E362C6"/>
    <w:rsid w:val="00E47A57"/>
    <w:rsid w:val="00E526A6"/>
    <w:rsid w:val="00E52ABE"/>
    <w:rsid w:val="00E57ABD"/>
    <w:rsid w:val="00E60458"/>
    <w:rsid w:val="00E6564F"/>
    <w:rsid w:val="00E70F78"/>
    <w:rsid w:val="00E77675"/>
    <w:rsid w:val="00E81701"/>
    <w:rsid w:val="00E82470"/>
    <w:rsid w:val="00E825D9"/>
    <w:rsid w:val="00E83EF0"/>
    <w:rsid w:val="00E84292"/>
    <w:rsid w:val="00E8790E"/>
    <w:rsid w:val="00E94D5E"/>
    <w:rsid w:val="00E94DB4"/>
    <w:rsid w:val="00EA089A"/>
    <w:rsid w:val="00EA3D64"/>
    <w:rsid w:val="00EA45F1"/>
    <w:rsid w:val="00EB2A99"/>
    <w:rsid w:val="00EB381D"/>
    <w:rsid w:val="00EB5E45"/>
    <w:rsid w:val="00EC0644"/>
    <w:rsid w:val="00EC2C7F"/>
    <w:rsid w:val="00EC4694"/>
    <w:rsid w:val="00ED5B5A"/>
    <w:rsid w:val="00EE3EB4"/>
    <w:rsid w:val="00EE437C"/>
    <w:rsid w:val="00EE447D"/>
    <w:rsid w:val="00EE5D04"/>
    <w:rsid w:val="00EF2341"/>
    <w:rsid w:val="00EF3885"/>
    <w:rsid w:val="00F00256"/>
    <w:rsid w:val="00F02408"/>
    <w:rsid w:val="00F118BD"/>
    <w:rsid w:val="00F11AC1"/>
    <w:rsid w:val="00F13427"/>
    <w:rsid w:val="00F155C3"/>
    <w:rsid w:val="00F21CFA"/>
    <w:rsid w:val="00F31245"/>
    <w:rsid w:val="00F36020"/>
    <w:rsid w:val="00F364AF"/>
    <w:rsid w:val="00F43422"/>
    <w:rsid w:val="00F50B59"/>
    <w:rsid w:val="00F52B32"/>
    <w:rsid w:val="00F54591"/>
    <w:rsid w:val="00F61D68"/>
    <w:rsid w:val="00F6481E"/>
    <w:rsid w:val="00F739BF"/>
    <w:rsid w:val="00F817FB"/>
    <w:rsid w:val="00F81E6E"/>
    <w:rsid w:val="00F90760"/>
    <w:rsid w:val="00F930D9"/>
    <w:rsid w:val="00FA0E57"/>
    <w:rsid w:val="00FA256A"/>
    <w:rsid w:val="00FA7D56"/>
    <w:rsid w:val="00FC4FE7"/>
    <w:rsid w:val="00FC57DD"/>
    <w:rsid w:val="00FC6E83"/>
    <w:rsid w:val="00FD34E4"/>
    <w:rsid w:val="00FD4FEB"/>
    <w:rsid w:val="00FD6183"/>
    <w:rsid w:val="00FD7FA4"/>
    <w:rsid w:val="00FE1B1F"/>
    <w:rsid w:val="00FE1C02"/>
    <w:rsid w:val="00FE4ABD"/>
    <w:rsid w:val="00FE6118"/>
    <w:rsid w:val="00FE6862"/>
    <w:rsid w:val="00FE6EB6"/>
    <w:rsid w:val="00FE79A9"/>
    <w:rsid w:val="00FF1B4E"/>
    <w:rsid w:val="00FF3ED0"/>
    <w:rsid w:val="00FF5D5A"/>
    <w:rsid w:val="00FF7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3C5B3BA-AB28-47FD-ACE0-73003109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3E"/>
    <w:pPr>
      <w:keepNext/>
      <w:keepLines/>
      <w:spacing w:after="0" w:line="240" w:lineRule="auto"/>
    </w:pPr>
    <w:rPr>
      <w:rFonts w:ascii="Arial" w:eastAsiaTheme="majorEastAsia" w:hAnsi="Arial" w:cs="Arial"/>
      <w:bCs/>
      <w:sz w:val="24"/>
      <w:szCs w:val="24"/>
      <w:lang w:val="en-US" w:eastAsia="ja-JP"/>
    </w:rPr>
  </w:style>
  <w:style w:type="paragraph" w:styleId="Heading1">
    <w:name w:val="heading 1"/>
    <w:basedOn w:val="Normal"/>
    <w:link w:val="Heading1Char"/>
    <w:uiPriority w:val="9"/>
    <w:qFormat/>
    <w:rsid w:val="007E3F32"/>
    <w:pPr>
      <w:spacing w:before="3960"/>
      <w:outlineLvl w:val="0"/>
    </w:pPr>
    <w:rPr>
      <w:b/>
      <w:sz w:val="44"/>
      <w:szCs w:val="44"/>
    </w:rPr>
  </w:style>
  <w:style w:type="paragraph" w:styleId="Heading2">
    <w:name w:val="heading 2"/>
    <w:basedOn w:val="ColParaSites"/>
    <w:next w:val="Normal"/>
    <w:link w:val="Heading2Char"/>
    <w:uiPriority w:val="9"/>
    <w:unhideWhenUsed/>
    <w:qFormat/>
    <w:rsid w:val="00CE6354"/>
    <w:pPr>
      <w:spacing w:before="0" w:line="276" w:lineRule="auto"/>
      <w:outlineLvl w:val="1"/>
    </w:pPr>
    <w:rPr>
      <w:color w:val="000000" w:themeColor="text1"/>
      <w:sz w:val="36"/>
      <w:szCs w:val="36"/>
    </w:rPr>
  </w:style>
  <w:style w:type="paragraph" w:styleId="Heading3">
    <w:name w:val="heading 3"/>
    <w:basedOn w:val="Heading2"/>
    <w:link w:val="Heading3Char"/>
    <w:uiPriority w:val="1"/>
    <w:qFormat/>
    <w:rsid w:val="00C35D50"/>
    <w:pPr>
      <w:outlineLvl w:val="2"/>
    </w:pPr>
    <w:rPr>
      <w:sz w:val="32"/>
      <w:szCs w:val="32"/>
    </w:rPr>
  </w:style>
  <w:style w:type="paragraph" w:styleId="Heading4">
    <w:name w:val="heading 4"/>
    <w:basedOn w:val="Normal"/>
    <w:next w:val="Normal"/>
    <w:link w:val="Heading4Char"/>
    <w:uiPriority w:val="9"/>
    <w:unhideWhenUsed/>
    <w:qFormat/>
    <w:rsid w:val="00C35D50"/>
    <w:pPr>
      <w:outlineLvl w:val="3"/>
    </w:pPr>
    <w:rPr>
      <w:sz w:val="28"/>
      <w:szCs w:val="28"/>
    </w:rPr>
  </w:style>
  <w:style w:type="paragraph" w:styleId="Heading5">
    <w:name w:val="heading 5"/>
    <w:basedOn w:val="Normal"/>
    <w:next w:val="Normal"/>
    <w:link w:val="Heading5Char"/>
    <w:uiPriority w:val="9"/>
    <w:unhideWhenUsed/>
    <w:qFormat/>
    <w:rsid w:val="00465A79"/>
    <w:pPr>
      <w:outlineLvl w:val="4"/>
    </w:pPr>
    <w:rPr>
      <w:b/>
    </w:rPr>
  </w:style>
  <w:style w:type="paragraph" w:styleId="Heading6">
    <w:name w:val="heading 6"/>
    <w:basedOn w:val="Title"/>
    <w:next w:val="Normal"/>
    <w:link w:val="Heading6Char"/>
    <w:uiPriority w:val="9"/>
    <w:unhideWhenUsed/>
    <w:qFormat/>
    <w:rsid w:val="002B71F5"/>
    <w:pPr>
      <w:outlineLvl w:val="5"/>
    </w:pPr>
  </w:style>
  <w:style w:type="paragraph" w:styleId="Heading7">
    <w:name w:val="heading 7"/>
    <w:basedOn w:val="ListParagraph"/>
    <w:next w:val="Normal"/>
    <w:link w:val="Heading7Char"/>
    <w:uiPriority w:val="9"/>
    <w:unhideWhenUsed/>
    <w:qFormat/>
    <w:rsid w:val="00395959"/>
    <w:pPr>
      <w:numPr>
        <w:numId w:val="1"/>
      </w:numPr>
      <w:spacing w:after="20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32"/>
    <w:rPr>
      <w:rFonts w:ascii="Arial" w:hAnsi="Arial" w:cs="Arial"/>
      <w:b/>
      <w:color w:val="000000" w:themeColor="text1"/>
      <w:sz w:val="44"/>
      <w:szCs w:val="44"/>
    </w:rPr>
  </w:style>
  <w:style w:type="paragraph" w:styleId="Title">
    <w:name w:val="Title"/>
    <w:basedOn w:val="Normal"/>
    <w:next w:val="Normal"/>
    <w:link w:val="TitleChar"/>
    <w:uiPriority w:val="10"/>
    <w:qFormat/>
    <w:rsid w:val="00356677"/>
    <w:rPr>
      <w:rFonts w:eastAsia="Calibri"/>
      <w:b/>
      <w:bCs w:val="0"/>
    </w:rPr>
  </w:style>
  <w:style w:type="character" w:customStyle="1" w:styleId="TitleChar">
    <w:name w:val="Title Char"/>
    <w:basedOn w:val="DefaultParagraphFont"/>
    <w:link w:val="Title"/>
    <w:uiPriority w:val="10"/>
    <w:rsid w:val="00356677"/>
    <w:rPr>
      <w:rFonts w:ascii="Arial" w:eastAsia="Calibri" w:hAnsi="Arial" w:cs="Arial"/>
      <w:b/>
      <w:bCs/>
      <w:color w:val="000000" w:themeColor="text1"/>
      <w:sz w:val="24"/>
      <w:szCs w:val="24"/>
    </w:rPr>
  </w:style>
  <w:style w:type="character" w:customStyle="1" w:styleId="Heading2Char">
    <w:name w:val="Heading 2 Char"/>
    <w:basedOn w:val="DefaultParagraphFont"/>
    <w:link w:val="Heading2"/>
    <w:uiPriority w:val="9"/>
    <w:rsid w:val="00CE6354"/>
    <w:rPr>
      <w:rFonts w:ascii="Arial" w:eastAsiaTheme="majorEastAsia" w:hAnsi="Arial" w:cs="Arial"/>
      <w:bCs/>
      <w:color w:val="000000" w:themeColor="text1"/>
      <w:sz w:val="36"/>
      <w:szCs w:val="36"/>
      <w:lang w:val="en-US" w:eastAsia="ja-JP"/>
    </w:rPr>
  </w:style>
  <w:style w:type="character" w:customStyle="1" w:styleId="Heading3Char">
    <w:name w:val="Heading 3 Char"/>
    <w:basedOn w:val="DefaultParagraphFont"/>
    <w:link w:val="Heading3"/>
    <w:uiPriority w:val="1"/>
    <w:rsid w:val="00C35D50"/>
    <w:rPr>
      <w:rFonts w:ascii="Arial" w:eastAsia="Calibri" w:hAnsi="Arial" w:cs="Arial"/>
      <w:bCs/>
      <w:color w:val="000000" w:themeColor="text1"/>
      <w:sz w:val="32"/>
      <w:szCs w:val="32"/>
      <w:lang w:eastAsia="en-AU"/>
    </w:rPr>
  </w:style>
  <w:style w:type="character" w:customStyle="1" w:styleId="Heading4Char">
    <w:name w:val="Heading 4 Char"/>
    <w:basedOn w:val="DefaultParagraphFont"/>
    <w:link w:val="Heading4"/>
    <w:uiPriority w:val="9"/>
    <w:rsid w:val="00C35D50"/>
    <w:rPr>
      <w:rFonts w:ascii="Arial" w:hAnsi="Arial" w:cs="Arial"/>
      <w:color w:val="000000" w:themeColor="text1"/>
      <w:sz w:val="28"/>
      <w:szCs w:val="28"/>
    </w:rPr>
  </w:style>
  <w:style w:type="character" w:customStyle="1" w:styleId="Heading5Char">
    <w:name w:val="Heading 5 Char"/>
    <w:basedOn w:val="DefaultParagraphFont"/>
    <w:link w:val="Heading5"/>
    <w:uiPriority w:val="9"/>
    <w:rsid w:val="00465A79"/>
    <w:rPr>
      <w:rFonts w:ascii="Arial" w:hAnsi="Arial" w:cs="Arial"/>
      <w:b/>
      <w:color w:val="000000" w:themeColor="text1"/>
      <w:sz w:val="24"/>
      <w:szCs w:val="24"/>
    </w:rPr>
  </w:style>
  <w:style w:type="character" w:customStyle="1" w:styleId="Heading6Char">
    <w:name w:val="Heading 6 Char"/>
    <w:basedOn w:val="DefaultParagraphFont"/>
    <w:link w:val="Heading6"/>
    <w:uiPriority w:val="9"/>
    <w:rsid w:val="002B71F5"/>
    <w:rPr>
      <w:rFonts w:ascii="Arial" w:eastAsia="Calibri" w:hAnsi="Arial" w:cs="Arial"/>
      <w:b/>
      <w:bCs/>
      <w:color w:val="000000" w:themeColor="text1"/>
      <w:sz w:val="24"/>
      <w:szCs w:val="24"/>
    </w:rPr>
  </w:style>
  <w:style w:type="paragraph" w:styleId="ListParagraph">
    <w:name w:val="List Paragraph"/>
    <w:basedOn w:val="Normal"/>
    <w:uiPriority w:val="34"/>
    <w:qFormat/>
    <w:rsid w:val="004F1FC3"/>
    <w:pPr>
      <w:ind w:left="720"/>
      <w:contextualSpacing/>
    </w:pPr>
  </w:style>
  <w:style w:type="character" w:customStyle="1" w:styleId="Heading7Char">
    <w:name w:val="Heading 7 Char"/>
    <w:basedOn w:val="DefaultParagraphFont"/>
    <w:link w:val="Heading7"/>
    <w:uiPriority w:val="9"/>
    <w:rsid w:val="00395959"/>
    <w:rPr>
      <w:rFonts w:ascii="Arial" w:hAnsi="Arial" w:cs="Arial"/>
      <w:b/>
      <w:color w:val="000000" w:themeColor="text1"/>
      <w:sz w:val="24"/>
      <w:szCs w:val="24"/>
    </w:rPr>
  </w:style>
  <w:style w:type="paragraph" w:styleId="NormalWeb">
    <w:name w:val="Normal (Web)"/>
    <w:basedOn w:val="Normal"/>
    <w:uiPriority w:val="99"/>
    <w:unhideWhenUsed/>
    <w:rsid w:val="00E83EF0"/>
    <w:pPr>
      <w:spacing w:before="100" w:beforeAutospacing="1" w:after="225"/>
    </w:pPr>
    <w:rPr>
      <w:rFonts w:ascii="Times New Roman" w:eastAsia="Times New Roman" w:hAnsi="Times New Roman" w:cs="Times New Roman"/>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unhideWhenUsed/>
    <w:rsid w:val="004D1B0E"/>
    <w:rPr>
      <w:sz w:val="20"/>
      <w:szCs w:val="20"/>
    </w:rPr>
  </w:style>
  <w:style w:type="character" w:customStyle="1" w:styleId="EndnoteTextChar">
    <w:name w:val="Endnote Text Char"/>
    <w:basedOn w:val="DefaultParagraphFont"/>
    <w:link w:val="EndnoteText"/>
    <w:uiPriority w:val="99"/>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val="0"/>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pPr>
    <w:rPr>
      <w:b/>
      <w:bCs w:val="0"/>
      <w:color w:val="4F81BD" w:themeColor="accent1"/>
      <w:sz w:val="18"/>
      <w:szCs w:val="18"/>
    </w:rPr>
  </w:style>
  <w:style w:type="paragraph" w:styleId="BodyText">
    <w:name w:val="Body Text"/>
    <w:basedOn w:val="Normal"/>
    <w:link w:val="BodyTextChar"/>
    <w:uiPriority w:val="99"/>
    <w:unhideWhenUsed/>
    <w:rsid w:val="00B641DE"/>
    <w:pPr>
      <w:jc w:val="center"/>
    </w:p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paragraph" w:styleId="BodyText2">
    <w:name w:val="Body Text 2"/>
    <w:basedOn w:val="Normal"/>
    <w:link w:val="BodyText2Char"/>
    <w:uiPriority w:val="99"/>
    <w:unhideWhenUsed/>
    <w:rsid w:val="004E2257"/>
    <w:rPr>
      <w:rFonts w:eastAsia="Calibri"/>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unhideWhenUsed/>
    <w:qFormat/>
    <w:rsid w:val="00C4511E"/>
    <w:pPr>
      <w:spacing w:before="480"/>
      <w:outlineLvl w:val="9"/>
    </w:pPr>
    <w:rPr>
      <w:rFonts w:asciiTheme="majorHAnsi" w:hAnsiTheme="majorHAnsi" w:cstheme="majorBidi"/>
      <w:bCs w:val="0"/>
      <w:color w:val="365F91" w:themeColor="accent1" w:themeShade="BF"/>
      <w:sz w:val="28"/>
      <w:szCs w:val="28"/>
    </w:rPr>
  </w:style>
  <w:style w:type="paragraph" w:styleId="TOC2">
    <w:name w:val="toc 2"/>
    <w:basedOn w:val="Normal"/>
    <w:next w:val="Normal"/>
    <w:autoRedefine/>
    <w:uiPriority w:val="39"/>
    <w:unhideWhenUsed/>
    <w:rsid w:val="008D44F9"/>
    <w:pPr>
      <w:tabs>
        <w:tab w:val="left" w:pos="567"/>
        <w:tab w:val="right" w:pos="8908"/>
      </w:tabs>
      <w:spacing w:after="100"/>
      <w:ind w:left="426" w:hanging="426"/>
    </w:pPr>
  </w:style>
  <w:style w:type="paragraph" w:customStyle="1" w:styleId="MediumGrid1-Accent21">
    <w:name w:val="Medium Grid 1 - Accent 21"/>
    <w:basedOn w:val="Normal"/>
    <w:uiPriority w:val="34"/>
    <w:rsid w:val="009F06BC"/>
    <w:pPr>
      <w:spacing w:after="200"/>
      <w:ind w:left="720"/>
      <w:contextualSpacing/>
    </w:pPr>
    <w:rPr>
      <w:rFonts w:ascii="Calibri" w:eastAsia="Calibri" w:hAnsi="Calibri" w:cs="Times New Roman"/>
      <w:sz w:val="22"/>
    </w:rPr>
  </w:style>
  <w:style w:type="character" w:customStyle="1" w:styleId="selectable">
    <w:name w:val="selectable"/>
    <w:basedOn w:val="DefaultParagraphFont"/>
    <w:rsid w:val="009F06BC"/>
  </w:style>
  <w:style w:type="paragraph" w:customStyle="1" w:styleId="DefaultText">
    <w:name w:val="Default Text"/>
    <w:basedOn w:val="Normal"/>
    <w:rsid w:val="009F06BC"/>
    <w:pPr>
      <w:widowControl w:val="0"/>
      <w:jc w:val="both"/>
    </w:pPr>
    <w:rPr>
      <w:rFonts w:ascii="Helvetica" w:eastAsia="Times New Roman" w:hAnsi="Helvetica" w:cs="Times New Roman"/>
      <w:snapToGrid w:val="0"/>
      <w:sz w:val="22"/>
      <w:szCs w:val="20"/>
    </w:rPr>
  </w:style>
  <w:style w:type="paragraph" w:customStyle="1" w:styleId="DefaultLeft">
    <w:name w:val="Default Left"/>
    <w:basedOn w:val="Normal"/>
    <w:rsid w:val="009F06BC"/>
    <w:pPr>
      <w:widowControl w:val="0"/>
      <w:jc w:val="both"/>
    </w:pPr>
    <w:rPr>
      <w:rFonts w:ascii="Helvetica" w:eastAsia="Times New Roman" w:hAnsi="Helvetica" w:cs="Times New Roman"/>
      <w:snapToGrid w:val="0"/>
      <w:sz w:val="22"/>
      <w:szCs w:val="20"/>
    </w:rPr>
  </w:style>
  <w:style w:type="paragraph" w:styleId="TOC1">
    <w:name w:val="toc 1"/>
    <w:basedOn w:val="Normal"/>
    <w:next w:val="Normal"/>
    <w:autoRedefine/>
    <w:uiPriority w:val="39"/>
    <w:unhideWhenUsed/>
    <w:rsid w:val="00F13427"/>
    <w:pPr>
      <w:spacing w:after="100"/>
    </w:pPr>
  </w:style>
  <w:style w:type="paragraph" w:styleId="TOC6">
    <w:name w:val="toc 6"/>
    <w:basedOn w:val="Normal"/>
    <w:next w:val="Normal"/>
    <w:autoRedefine/>
    <w:uiPriority w:val="39"/>
    <w:unhideWhenUsed/>
    <w:rsid w:val="00F13427"/>
    <w:pPr>
      <w:spacing w:after="100"/>
      <w:ind w:left="1200"/>
    </w:pPr>
  </w:style>
  <w:style w:type="paragraph" w:styleId="TOC7">
    <w:name w:val="toc 7"/>
    <w:basedOn w:val="Normal"/>
    <w:next w:val="Normal"/>
    <w:autoRedefine/>
    <w:uiPriority w:val="39"/>
    <w:unhideWhenUsed/>
    <w:rsid w:val="006A15CC"/>
    <w:pPr>
      <w:spacing w:after="100"/>
      <w:ind w:left="1440"/>
    </w:pPr>
  </w:style>
  <w:style w:type="character" w:customStyle="1" w:styleId="DocumentMapChar">
    <w:name w:val="Document Map Char"/>
    <w:basedOn w:val="DefaultParagraphFont"/>
    <w:link w:val="DocumentMap"/>
    <w:uiPriority w:val="99"/>
    <w:semiHidden/>
    <w:rsid w:val="0041021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410217"/>
    <w:rPr>
      <w:rFonts w:ascii="Times New Roman" w:hAnsi="Times New Roman" w:cs="Times New Roman"/>
    </w:rPr>
  </w:style>
  <w:style w:type="table" w:customStyle="1" w:styleId="VBR">
    <w:name w:val="VBR"/>
    <w:basedOn w:val="TableNormal"/>
    <w:uiPriority w:val="99"/>
    <w:rsid w:val="003C1FCA"/>
    <w:pPr>
      <w:spacing w:after="0" w:line="240" w:lineRule="auto"/>
    </w:pPr>
    <w:tblPr>
      <w:tblInd w:w="0" w:type="dxa"/>
      <w:tblCellMar>
        <w:top w:w="0" w:type="dxa"/>
        <w:left w:w="108" w:type="dxa"/>
        <w:bottom w:w="0" w:type="dxa"/>
        <w:right w:w="108" w:type="dxa"/>
      </w:tblCellMar>
    </w:tblPr>
  </w:style>
  <w:style w:type="paragraph" w:styleId="TOC3">
    <w:name w:val="toc 3"/>
    <w:basedOn w:val="Normal"/>
    <w:next w:val="Normal"/>
    <w:autoRedefine/>
    <w:uiPriority w:val="39"/>
    <w:unhideWhenUsed/>
    <w:rsid w:val="00CF0433"/>
    <w:pPr>
      <w:spacing w:after="100"/>
      <w:ind w:left="480"/>
    </w:pPr>
  </w:style>
  <w:style w:type="paragraph" w:customStyle="1" w:styleId="ColParaSites">
    <w:name w:val="ColParaSites"/>
    <w:basedOn w:val="Normal"/>
    <w:link w:val="ColParaSitesChar"/>
    <w:qFormat/>
    <w:rsid w:val="00C82CEE"/>
    <w:pPr>
      <w:spacing w:before="480"/>
    </w:pPr>
  </w:style>
  <w:style w:type="character" w:customStyle="1" w:styleId="ColParaSitesChar">
    <w:name w:val="ColParaSites Char"/>
    <w:basedOn w:val="DefaultParagraphFont"/>
    <w:link w:val="ColParaSites"/>
    <w:rsid w:val="00C82CEE"/>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55339336">
      <w:bodyDiv w:val="1"/>
      <w:marLeft w:val="0"/>
      <w:marRight w:val="0"/>
      <w:marTop w:val="0"/>
      <w:marBottom w:val="0"/>
      <w:divBdr>
        <w:top w:val="none" w:sz="0" w:space="0" w:color="auto"/>
        <w:left w:val="none" w:sz="0" w:space="0" w:color="auto"/>
        <w:bottom w:val="none" w:sz="0" w:space="0" w:color="auto"/>
        <w:right w:val="none" w:sz="0" w:space="0" w:color="auto"/>
      </w:divBdr>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hyperlink" Target="http://businessballs.com/empathy.ht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sessmentday.co.uk/assessment-centre-guide.pdf" TargetMode="External"/><Relationship Id="rId7" Type="http://schemas.openxmlformats.org/officeDocument/2006/relationships/endnotes" Target="endnotes.xml"/><Relationship Id="rId12" Type="http://schemas.openxmlformats.org/officeDocument/2006/relationships/hyperlink" Target="http://businessballs.com/consciouscompetencelearningmodel.ht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elensandersonassociates.co.uk/wp-content/uploads/2015/02/1PP-Poster-Getting-Started-HSA-Style-2_001.png" TargetMode="External"/><Relationship Id="rId20" Type="http://schemas.openxmlformats.org/officeDocument/2006/relationships/hyperlink" Target="http://www.hr4free.com/en/HR-Department-Toolkit/Assessment-Development-Center-Sample-Exercises-and-Role-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balls.com/personalitystylesmodels.htm" TargetMode="External"/><Relationship Id="rId24" Type="http://schemas.openxmlformats.org/officeDocument/2006/relationships/hyperlink" Target="https://www.futurelearn.com/courses/thinking-through-disability" TargetMode="External"/><Relationship Id="rId5" Type="http://schemas.openxmlformats.org/officeDocument/2006/relationships/webSettings" Target="webSettings.xml"/><Relationship Id="rId15" Type="http://schemas.openxmlformats.org/officeDocument/2006/relationships/hyperlink" Target="http://helensandersonassociates.co.uk" TargetMode="External"/><Relationship Id="rId23" Type="http://schemas.openxmlformats.org/officeDocument/2006/relationships/hyperlink" Target="http://www.disabilitytv.com" TargetMode="External"/><Relationship Id="rId10" Type="http://schemas.openxmlformats.org/officeDocument/2006/relationships/hyperlink" Target="http://businessballs.com/empathy.htm" TargetMode="External"/><Relationship Id="rId19" Type="http://schemas.openxmlformats.org/officeDocument/2006/relationships/hyperlink" Target="https://www.bps.org.uk/system/files/user-files/Division%20of%20Occupational%20Psychology/public/inf234_assess_centres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usinessballs.com/writing.htm" TargetMode="External"/><Relationship Id="rId22" Type="http://schemas.openxmlformats.org/officeDocument/2006/relationships/hyperlink" Target="http://iview.abc.net.au/programs/you-cant-ask-that/LE1517H002S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C7F8-1FE2-4A9D-B2B5-E9A73DEE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1E9511CD.dotm</Template>
  <TotalTime>899</TotalTime>
  <Pages>21</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41473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Caroline Alcorso</cp:lastModifiedBy>
  <cp:revision>161</cp:revision>
  <cp:lastPrinted>2017-04-20T05:51:00Z</cp:lastPrinted>
  <dcterms:created xsi:type="dcterms:W3CDTF">2016-09-09T01:40:00Z</dcterms:created>
  <dcterms:modified xsi:type="dcterms:W3CDTF">2017-04-27T00:59:00Z</dcterms:modified>
</cp:coreProperties>
</file>