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BA" w:rsidRDefault="004302BA" w:rsidP="004302BA">
      <w:pPr>
        <w:pStyle w:val="Title"/>
      </w:pPr>
      <w:bookmarkStart w:id="0" w:name="_GoBack"/>
      <w:bookmarkEnd w:id="0"/>
      <w:r>
        <w:t xml:space="preserve">Navigating Disability Housing </w:t>
      </w:r>
      <w:proofErr w:type="gramStart"/>
      <w:r>
        <w:t>In</w:t>
      </w:r>
      <w:proofErr w:type="gramEnd"/>
      <w:r>
        <w:t xml:space="preserve"> The NDIS Context </w:t>
      </w:r>
      <w:r w:rsidR="00A03769">
        <w:t>Accessible Slides</w:t>
      </w:r>
    </w:p>
    <w:p w:rsidR="004302BA" w:rsidRDefault="004302BA" w:rsidP="00B857A2">
      <w:pPr>
        <w:pStyle w:val="Heading1"/>
      </w:pPr>
      <w:r>
        <w:t>Slide 1</w:t>
      </w:r>
    </w:p>
    <w:p w:rsidR="004302BA" w:rsidRDefault="004302BA" w:rsidP="004302BA">
      <w:pPr>
        <w:pStyle w:val="Heading2"/>
      </w:pPr>
      <w:r>
        <w:t>Navigating Disability Housing in the NDIS Context</w:t>
      </w:r>
    </w:p>
    <w:p w:rsidR="004302BA" w:rsidRDefault="004302BA" w:rsidP="004302BA">
      <w:r>
        <w:t>Unpacking SDA, SIL, and Victorian regulatory requirements</w:t>
      </w:r>
    </w:p>
    <w:p w:rsidR="004302BA" w:rsidRDefault="004302BA" w:rsidP="00B857A2">
      <w:pPr>
        <w:pStyle w:val="Heading1"/>
      </w:pPr>
      <w:r>
        <w:t>Slide 2</w:t>
      </w:r>
    </w:p>
    <w:p w:rsidR="004302BA" w:rsidRDefault="004302BA" w:rsidP="004302BA">
      <w:pPr>
        <w:pStyle w:val="Heading2"/>
      </w:pPr>
      <w:r>
        <w:t>Welcome</w:t>
      </w:r>
    </w:p>
    <w:p w:rsidR="004302BA" w:rsidRDefault="004302BA" w:rsidP="004302BA">
      <w:r>
        <w:t>The changing landscape of disability</w:t>
      </w:r>
    </w:p>
    <w:p w:rsidR="004302BA" w:rsidRDefault="004302BA" w:rsidP="00B857A2">
      <w:pPr>
        <w:pStyle w:val="Heading1"/>
      </w:pPr>
      <w:r>
        <w:t>Slide 3</w:t>
      </w:r>
    </w:p>
    <w:p w:rsidR="004302BA" w:rsidRDefault="004302BA" w:rsidP="004302BA">
      <w:pPr>
        <w:pStyle w:val="Heading2"/>
      </w:pPr>
      <w:r>
        <w:t>The entwined nature of housing and the Victorian regulatory environment</w:t>
      </w:r>
    </w:p>
    <w:p w:rsidR="004302BA" w:rsidRDefault="004302BA" w:rsidP="004302BA">
      <w:r>
        <w:t>National Disability Services</w:t>
      </w:r>
    </w:p>
    <w:p w:rsidR="004302BA" w:rsidRDefault="004302BA" w:rsidP="004302BA">
      <w:r>
        <w:t>Pascale Dreyer</w:t>
      </w:r>
    </w:p>
    <w:p w:rsidR="004302BA" w:rsidRDefault="004302BA" w:rsidP="00B857A2">
      <w:pPr>
        <w:pStyle w:val="Heading1"/>
      </w:pPr>
      <w:r>
        <w:t>Slide 4</w:t>
      </w:r>
    </w:p>
    <w:p w:rsidR="004302BA" w:rsidRDefault="004302BA" w:rsidP="004302BA">
      <w:pPr>
        <w:pStyle w:val="Heading2"/>
      </w:pPr>
      <w:r>
        <w:t>Transition of disability housing and supports</w:t>
      </w:r>
    </w:p>
    <w:p w:rsidR="004302BA" w:rsidRDefault="004302BA" w:rsidP="004E7732">
      <w:pPr>
        <w:pStyle w:val="ListParagraph"/>
        <w:numPr>
          <w:ilvl w:val="0"/>
          <w:numId w:val="12"/>
        </w:numPr>
      </w:pPr>
      <w:r>
        <w:t>Disability housing in Victoria was previously funded as an integrated model of support and accommodation, reflected in the term ‘supported accommodation’</w:t>
      </w:r>
    </w:p>
    <w:p w:rsidR="004302BA" w:rsidRDefault="004302BA" w:rsidP="004E7732">
      <w:pPr>
        <w:pStyle w:val="ListParagraph"/>
        <w:numPr>
          <w:ilvl w:val="0"/>
          <w:numId w:val="12"/>
        </w:numPr>
      </w:pPr>
      <w:r>
        <w:t>NDIS funding model separates the delivering of disability housing into two different support types</w:t>
      </w:r>
    </w:p>
    <w:p w:rsidR="004302BA" w:rsidRDefault="004302BA" w:rsidP="004E7732">
      <w:pPr>
        <w:pStyle w:val="ListParagraph"/>
        <w:numPr>
          <w:ilvl w:val="0"/>
          <w:numId w:val="6"/>
        </w:numPr>
      </w:pPr>
      <w:r>
        <w:t>Specialist Disability Accommodation (SDA)</w:t>
      </w:r>
    </w:p>
    <w:p w:rsidR="004302BA" w:rsidRDefault="004302BA" w:rsidP="004E7732">
      <w:pPr>
        <w:pStyle w:val="ListParagraph"/>
        <w:numPr>
          <w:ilvl w:val="0"/>
          <w:numId w:val="6"/>
        </w:numPr>
      </w:pPr>
      <w:r>
        <w:t>Supported Independent Living (SIL)</w:t>
      </w:r>
    </w:p>
    <w:p w:rsidR="004302BA" w:rsidRDefault="004302BA" w:rsidP="004E7732">
      <w:pPr>
        <w:pStyle w:val="ListParagraph"/>
        <w:numPr>
          <w:ilvl w:val="0"/>
          <w:numId w:val="13"/>
        </w:numPr>
      </w:pPr>
      <w:r>
        <w:t>Existing quality safeguards remain in place during transition</w:t>
      </w:r>
    </w:p>
    <w:p w:rsidR="004302BA" w:rsidRDefault="007670EE" w:rsidP="00B857A2">
      <w:pPr>
        <w:pStyle w:val="Heading1"/>
      </w:pPr>
      <w:r>
        <w:t>Slide 5</w:t>
      </w:r>
    </w:p>
    <w:p w:rsidR="007670EE" w:rsidRDefault="007670EE" w:rsidP="007670EE">
      <w:pPr>
        <w:pStyle w:val="Heading2"/>
      </w:pPr>
      <w:r>
        <w:t>The split between SIL and SDA</w:t>
      </w:r>
    </w:p>
    <w:p w:rsidR="007670EE" w:rsidRDefault="007670EE" w:rsidP="004E7732">
      <w:pPr>
        <w:pStyle w:val="ListParagraph"/>
        <w:numPr>
          <w:ilvl w:val="0"/>
          <w:numId w:val="15"/>
        </w:numPr>
      </w:pPr>
      <w:r>
        <w:t>The SDA Position Pater (June 2016) states: ‘the Agency expects SDA and SIL to be separable and ultimately separately provided.’</w:t>
      </w:r>
    </w:p>
    <w:p w:rsidR="007670EE" w:rsidRDefault="007670EE" w:rsidP="004E7732">
      <w:pPr>
        <w:pStyle w:val="ListParagraph"/>
        <w:numPr>
          <w:ilvl w:val="0"/>
          <w:numId w:val="15"/>
        </w:numPr>
      </w:pPr>
      <w:r>
        <w:t xml:space="preserve">There is a recognition that there will be a </w:t>
      </w:r>
      <w:r w:rsidR="00081D71">
        <w:t>transition</w:t>
      </w:r>
      <w:r>
        <w:t xml:space="preserve"> period. As a result providers delivering both SIL and SDA will need to:</w:t>
      </w:r>
    </w:p>
    <w:p w:rsidR="007670EE" w:rsidRDefault="007670EE" w:rsidP="004E7732">
      <w:pPr>
        <w:pStyle w:val="ListParagraph"/>
        <w:numPr>
          <w:ilvl w:val="0"/>
          <w:numId w:val="8"/>
        </w:numPr>
      </w:pPr>
      <w:r>
        <w:t>Provide the participant with separate Service Agreements</w:t>
      </w:r>
    </w:p>
    <w:p w:rsidR="007670EE" w:rsidRDefault="007670EE" w:rsidP="004E7732">
      <w:pPr>
        <w:pStyle w:val="ListParagraph"/>
        <w:numPr>
          <w:ilvl w:val="0"/>
          <w:numId w:val="8"/>
        </w:numPr>
      </w:pPr>
      <w:r>
        <w:t>Have a robust conflict of interest policy in place</w:t>
      </w:r>
    </w:p>
    <w:p w:rsidR="007670EE" w:rsidRDefault="007670EE" w:rsidP="007670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 difference between SIL &amp; SDA"/>
        <w:tblDescription w:val="Lists the differences between SIL &amp; SDA in point form"/>
      </w:tblPr>
      <w:tblGrid>
        <w:gridCol w:w="4508"/>
        <w:gridCol w:w="4508"/>
      </w:tblGrid>
      <w:tr w:rsidR="007670EE" w:rsidTr="00082F82">
        <w:trPr>
          <w:tblHeader/>
        </w:trPr>
        <w:tc>
          <w:tcPr>
            <w:tcW w:w="4508" w:type="dxa"/>
          </w:tcPr>
          <w:p w:rsidR="007670EE" w:rsidRPr="007670EE" w:rsidRDefault="007670EE" w:rsidP="007670EE">
            <w:pPr>
              <w:rPr>
                <w:b/>
              </w:rPr>
            </w:pPr>
            <w:bookmarkStart w:id="1" w:name="ColumnTitle_1"/>
            <w:r>
              <w:rPr>
                <w:b/>
              </w:rPr>
              <w:lastRenderedPageBreak/>
              <w:t>Specialist Disability Accommodation</w:t>
            </w:r>
          </w:p>
        </w:tc>
        <w:tc>
          <w:tcPr>
            <w:tcW w:w="4508" w:type="dxa"/>
          </w:tcPr>
          <w:p w:rsidR="007670EE" w:rsidRPr="007670EE" w:rsidRDefault="007670EE" w:rsidP="007670EE">
            <w:pPr>
              <w:rPr>
                <w:b/>
              </w:rPr>
            </w:pPr>
            <w:r>
              <w:rPr>
                <w:b/>
              </w:rPr>
              <w:t>Supported Independent Living</w:t>
            </w:r>
          </w:p>
        </w:tc>
      </w:tr>
      <w:bookmarkEnd w:id="1"/>
      <w:tr w:rsidR="007670EE" w:rsidTr="00082F82">
        <w:tc>
          <w:tcPr>
            <w:tcW w:w="4508" w:type="dxa"/>
          </w:tcPr>
          <w:p w:rsidR="007670EE" w:rsidRDefault="007670EE" w:rsidP="007670EE">
            <w:r>
              <w:t>Accommodation and tenancy management</w:t>
            </w:r>
          </w:p>
        </w:tc>
        <w:tc>
          <w:tcPr>
            <w:tcW w:w="4508" w:type="dxa"/>
          </w:tcPr>
          <w:p w:rsidR="007670EE" w:rsidRDefault="007670EE" w:rsidP="007670EE">
            <w:r>
              <w:t>Direct support e.g. personal care supports</w:t>
            </w:r>
          </w:p>
        </w:tc>
      </w:tr>
      <w:tr w:rsidR="007670EE" w:rsidTr="00082F82">
        <w:tc>
          <w:tcPr>
            <w:tcW w:w="4508" w:type="dxa"/>
          </w:tcPr>
          <w:p w:rsidR="007670EE" w:rsidRDefault="007670EE" w:rsidP="007670EE">
            <w:r>
              <w:t>Property Maintenance and repairs</w:t>
            </w:r>
          </w:p>
        </w:tc>
        <w:tc>
          <w:tcPr>
            <w:tcW w:w="4508" w:type="dxa"/>
          </w:tcPr>
          <w:p w:rsidR="007670EE" w:rsidRDefault="007670EE" w:rsidP="007670EE">
            <w:r>
              <w:t>Support to manage household tasks e.g. meal preparation</w:t>
            </w:r>
          </w:p>
        </w:tc>
      </w:tr>
      <w:tr w:rsidR="007670EE" w:rsidTr="00082F82">
        <w:tc>
          <w:tcPr>
            <w:tcW w:w="4508" w:type="dxa"/>
          </w:tcPr>
          <w:p w:rsidR="007670EE" w:rsidRDefault="007670EE" w:rsidP="007670EE">
            <w:r>
              <w:t>Vacancy management</w:t>
            </w:r>
          </w:p>
        </w:tc>
        <w:tc>
          <w:tcPr>
            <w:tcW w:w="4508" w:type="dxa"/>
          </w:tcPr>
          <w:p w:rsidR="007670EE" w:rsidRDefault="007670EE" w:rsidP="007670EE"/>
        </w:tc>
      </w:tr>
    </w:tbl>
    <w:p w:rsidR="007670EE" w:rsidRDefault="007670EE" w:rsidP="00B857A2">
      <w:pPr>
        <w:pStyle w:val="Heading1"/>
      </w:pPr>
      <w:r>
        <w:t>Slide 6</w:t>
      </w:r>
    </w:p>
    <w:p w:rsidR="007670EE" w:rsidRDefault="007670EE" w:rsidP="007670EE">
      <w:pPr>
        <w:pStyle w:val="Heading2"/>
      </w:pPr>
      <w:r>
        <w:t>Specialist Disability Accommodation</w:t>
      </w:r>
    </w:p>
    <w:p w:rsidR="007670EE" w:rsidRDefault="007670EE" w:rsidP="004E7732">
      <w:pPr>
        <w:pStyle w:val="ListParagraph"/>
        <w:numPr>
          <w:ilvl w:val="0"/>
          <w:numId w:val="16"/>
        </w:numPr>
      </w:pPr>
      <w:r>
        <w:t>Intended to stimulate growth and investment in disability housing</w:t>
      </w:r>
    </w:p>
    <w:p w:rsidR="007670EE" w:rsidRDefault="007670EE" w:rsidP="004E7732">
      <w:pPr>
        <w:pStyle w:val="ListParagraph"/>
        <w:numPr>
          <w:ilvl w:val="0"/>
          <w:numId w:val="16"/>
        </w:numPr>
      </w:pPr>
      <w:r>
        <w:t>Anticipated that only 6% of NDIS participants will be eligible</w:t>
      </w:r>
    </w:p>
    <w:p w:rsidR="007670EE" w:rsidRDefault="007670EE" w:rsidP="004E7732">
      <w:pPr>
        <w:pStyle w:val="ListParagraph"/>
        <w:numPr>
          <w:ilvl w:val="0"/>
          <w:numId w:val="16"/>
        </w:numPr>
      </w:pPr>
      <w:r>
        <w:t>There are continuity of support arrangements for participants who are non-eligible for SDA living in existing group homes</w:t>
      </w:r>
    </w:p>
    <w:p w:rsidR="004302BA" w:rsidRDefault="007670EE" w:rsidP="004E7732">
      <w:pPr>
        <w:pStyle w:val="ListParagraph"/>
        <w:numPr>
          <w:ilvl w:val="0"/>
          <w:numId w:val="16"/>
        </w:numPr>
      </w:pPr>
      <w:r>
        <w:t>Eligibility requirements include:</w:t>
      </w:r>
    </w:p>
    <w:p w:rsidR="00B857A2" w:rsidRDefault="00B857A2" w:rsidP="004E7732">
      <w:pPr>
        <w:pStyle w:val="ListParagraph"/>
        <w:numPr>
          <w:ilvl w:val="0"/>
          <w:numId w:val="10"/>
        </w:numPr>
      </w:pPr>
      <w:r>
        <w:t>Extreme or complete functional impairment due to disability</w:t>
      </w:r>
    </w:p>
    <w:p w:rsidR="00B857A2" w:rsidRDefault="00B857A2" w:rsidP="004E7732">
      <w:pPr>
        <w:pStyle w:val="ListParagraph"/>
        <w:numPr>
          <w:ilvl w:val="0"/>
          <w:numId w:val="10"/>
        </w:numPr>
      </w:pPr>
      <w:r>
        <w:t>Very high support needs (including house needs)</w:t>
      </w:r>
    </w:p>
    <w:p w:rsidR="00B857A2" w:rsidRDefault="00B857A2" w:rsidP="004E7732">
      <w:pPr>
        <w:pStyle w:val="ListParagraph"/>
        <w:numPr>
          <w:ilvl w:val="0"/>
          <w:numId w:val="10"/>
        </w:numPr>
      </w:pPr>
      <w:r>
        <w:t>Suitable alternative supports and pathways have been considered</w:t>
      </w:r>
    </w:p>
    <w:p w:rsidR="00B857A2" w:rsidRDefault="00B857A2" w:rsidP="00B857A2">
      <w:pPr>
        <w:pStyle w:val="Heading1"/>
      </w:pPr>
      <w:r>
        <w:t>Slide 7</w:t>
      </w:r>
    </w:p>
    <w:p w:rsidR="00B857A2" w:rsidRDefault="00B857A2" w:rsidP="00B857A2">
      <w:pPr>
        <w:pStyle w:val="Heading2"/>
      </w:pPr>
      <w:r>
        <w:t>Transitional quality and safeguards</w:t>
      </w:r>
    </w:p>
    <w:p w:rsidR="00B857A2" w:rsidRDefault="00B857A2" w:rsidP="004E7732">
      <w:pPr>
        <w:pStyle w:val="ListParagraph"/>
        <w:numPr>
          <w:ilvl w:val="0"/>
          <w:numId w:val="17"/>
        </w:numPr>
      </w:pPr>
      <w:r>
        <w:t>Disability Act (2006) and considerations when delivering a Residential Service</w:t>
      </w:r>
    </w:p>
    <w:p w:rsidR="00B857A2" w:rsidRDefault="00B857A2" w:rsidP="004E7732">
      <w:pPr>
        <w:pStyle w:val="ListParagraph"/>
        <w:numPr>
          <w:ilvl w:val="0"/>
          <w:numId w:val="17"/>
        </w:numPr>
      </w:pPr>
      <w:r>
        <w:t>Quality and safeguards imposed via support provider (SIL)</w:t>
      </w:r>
    </w:p>
    <w:p w:rsidR="00B857A2" w:rsidRDefault="00B857A2" w:rsidP="004E7732">
      <w:pPr>
        <w:pStyle w:val="ListParagraph"/>
        <w:numPr>
          <w:ilvl w:val="0"/>
          <w:numId w:val="19"/>
        </w:numPr>
      </w:pPr>
      <w:r>
        <w:t>Required to have a Residential Statement in place</w:t>
      </w:r>
    </w:p>
    <w:p w:rsidR="00B857A2" w:rsidRDefault="00B857A2" w:rsidP="004E7732">
      <w:pPr>
        <w:pStyle w:val="ListParagraph"/>
        <w:numPr>
          <w:ilvl w:val="0"/>
          <w:numId w:val="19"/>
        </w:numPr>
      </w:pPr>
      <w:r>
        <w:t>Responsible for duties of a ‘landlord’, such as maintenance and repairs, providing notice to vacate and offering residency</w:t>
      </w:r>
    </w:p>
    <w:p w:rsidR="00B857A2" w:rsidRDefault="00B857A2" w:rsidP="004E7732">
      <w:pPr>
        <w:pStyle w:val="ListParagraph"/>
        <w:numPr>
          <w:ilvl w:val="0"/>
          <w:numId w:val="19"/>
        </w:numPr>
      </w:pPr>
      <w:r>
        <w:t xml:space="preserve">Fire safety management, including compliance of building </w:t>
      </w:r>
    </w:p>
    <w:p w:rsidR="00B857A2" w:rsidRDefault="00B857A2" w:rsidP="004E7732">
      <w:pPr>
        <w:pStyle w:val="ListParagraph"/>
        <w:numPr>
          <w:ilvl w:val="0"/>
          <w:numId w:val="19"/>
        </w:numPr>
      </w:pPr>
      <w:r>
        <w:t>Compliance with vacancy management policy</w:t>
      </w:r>
    </w:p>
    <w:p w:rsidR="00B857A2" w:rsidRDefault="00B857A2" w:rsidP="00B857A2">
      <w:pPr>
        <w:pStyle w:val="Heading1"/>
      </w:pPr>
      <w:r>
        <w:t>Slide 8</w:t>
      </w:r>
    </w:p>
    <w:p w:rsidR="00B857A2" w:rsidRDefault="00B857A2" w:rsidP="00B857A2">
      <w:pPr>
        <w:pStyle w:val="Heading2"/>
      </w:pPr>
      <w:r>
        <w:t>New policies and processes</w:t>
      </w:r>
    </w:p>
    <w:p w:rsidR="00B857A2" w:rsidRDefault="00B857A2" w:rsidP="004E7732">
      <w:pPr>
        <w:pStyle w:val="ListParagraph"/>
        <w:numPr>
          <w:ilvl w:val="0"/>
          <w:numId w:val="20"/>
        </w:numPr>
      </w:pPr>
      <w:r>
        <w:t>NDIA: SDA dwelling types, registration and enrolment</w:t>
      </w:r>
    </w:p>
    <w:p w:rsidR="00B857A2" w:rsidRDefault="00B857A2" w:rsidP="004E7732">
      <w:pPr>
        <w:pStyle w:val="ListParagraph"/>
        <w:numPr>
          <w:ilvl w:val="0"/>
          <w:numId w:val="20"/>
        </w:numPr>
      </w:pPr>
      <w:r>
        <w:t>DHHS: Offering Residency in Specialist Disability Accommodation: Policy and Standards</w:t>
      </w:r>
    </w:p>
    <w:p w:rsidR="00B857A2" w:rsidRDefault="00B857A2" w:rsidP="004E7732">
      <w:pPr>
        <w:pStyle w:val="ListParagraph"/>
        <w:numPr>
          <w:ilvl w:val="0"/>
          <w:numId w:val="20"/>
        </w:numPr>
      </w:pPr>
      <w:r>
        <w:t>DHHS: Sample Collaboration Agreement</w:t>
      </w:r>
    </w:p>
    <w:p w:rsidR="00B857A2" w:rsidRDefault="00B857A2" w:rsidP="004E7732">
      <w:pPr>
        <w:pStyle w:val="ListParagraph"/>
        <w:numPr>
          <w:ilvl w:val="0"/>
          <w:numId w:val="20"/>
        </w:numPr>
      </w:pPr>
      <w:r>
        <w:t>DHHS: Department of Health and Human Services’ Building Code of Australia requirements for fire risk management in NDIS Specialist Disability Accommodation in Victoria – Summary guidelines (pending)</w:t>
      </w:r>
    </w:p>
    <w:p w:rsidR="00B857A2" w:rsidRDefault="00B857A2" w:rsidP="00B857A2">
      <w:pPr>
        <w:pStyle w:val="Heading1"/>
      </w:pPr>
      <w:r>
        <w:br w:type="page"/>
      </w:r>
    </w:p>
    <w:p w:rsidR="00B857A2" w:rsidRDefault="00B857A2" w:rsidP="00B857A2">
      <w:pPr>
        <w:pStyle w:val="Heading1"/>
      </w:pPr>
      <w:r>
        <w:lastRenderedPageBreak/>
        <w:t>Slide 9</w:t>
      </w:r>
    </w:p>
    <w:p w:rsidR="00B857A2" w:rsidRPr="00B857A2" w:rsidRDefault="00B857A2" w:rsidP="00B857A2">
      <w:pPr>
        <w:pStyle w:val="Heading2"/>
      </w:pPr>
      <w:r>
        <w:t>What does this mean?</w:t>
      </w:r>
    </w:p>
    <w:p w:rsidR="00B857A2" w:rsidRDefault="00B857A2" w:rsidP="004E7732">
      <w:pPr>
        <w:pStyle w:val="ListParagraph"/>
      </w:pPr>
      <w:r>
        <w:t xml:space="preserve">SDA and SIL providers </w:t>
      </w:r>
      <w:r w:rsidR="00081D71">
        <w:t>must</w:t>
      </w:r>
      <w:r>
        <w:t xml:space="preserve"> have an understanding as to whether or not the dwelling and service is defined as a ‘residential service’</w:t>
      </w:r>
    </w:p>
    <w:p w:rsidR="00B857A2" w:rsidRDefault="00B857A2" w:rsidP="004E7732">
      <w:pPr>
        <w:pStyle w:val="ListParagraph"/>
      </w:pPr>
      <w:r>
        <w:t>SIL will be provided in non-SDA, these may or may not be defined as ‘residential services’</w:t>
      </w:r>
    </w:p>
    <w:p w:rsidR="00B857A2" w:rsidRDefault="00B857A2" w:rsidP="004E7732">
      <w:pPr>
        <w:pStyle w:val="ListParagraph"/>
      </w:pPr>
      <w:r>
        <w:t>SIL providers must determine their approach and relationship with SDA providers to meet their obligations under the Disability Act 2006</w:t>
      </w:r>
    </w:p>
    <w:p w:rsidR="00B857A2" w:rsidRDefault="00B857A2" w:rsidP="004E7732">
      <w:pPr>
        <w:pStyle w:val="ListParagraph"/>
      </w:pPr>
      <w:r>
        <w:t>SDA providers must understand how obligations of a SIL provider impacts on their dwellings and build requirements</w:t>
      </w:r>
    </w:p>
    <w:p w:rsidR="000203FA" w:rsidRDefault="000203FA" w:rsidP="000203FA">
      <w:pPr>
        <w:pStyle w:val="Heading1"/>
      </w:pPr>
      <w:r>
        <w:t>Slide 10</w:t>
      </w:r>
    </w:p>
    <w:p w:rsidR="000203FA" w:rsidRDefault="000203FA" w:rsidP="000203FA">
      <w:pPr>
        <w:pStyle w:val="Heading2"/>
      </w:pPr>
      <w:r>
        <w:t>Thank you</w:t>
      </w:r>
    </w:p>
    <w:p w:rsidR="000203FA" w:rsidRDefault="000203FA" w:rsidP="000203FA">
      <w:r>
        <w:t>Pascale Dreyer</w:t>
      </w:r>
    </w:p>
    <w:p w:rsidR="000203FA" w:rsidRDefault="000203FA" w:rsidP="000203FA">
      <w:r>
        <w:t>NDIS Transition Advisor</w:t>
      </w:r>
    </w:p>
    <w:p w:rsidR="000203FA" w:rsidRDefault="000203FA" w:rsidP="000203FA"/>
    <w:p w:rsidR="000203FA" w:rsidRDefault="000203FA" w:rsidP="000203FA">
      <w:r>
        <w:t>Phone 0472 873 910</w:t>
      </w:r>
    </w:p>
    <w:p w:rsidR="000203FA" w:rsidRDefault="000203FA" w:rsidP="000203FA">
      <w:r>
        <w:t xml:space="preserve">Email </w:t>
      </w:r>
      <w:hyperlink r:id="rId6" w:history="1">
        <w:r w:rsidRPr="000203FA">
          <w:rPr>
            <w:rStyle w:val="Hyperlink"/>
          </w:rPr>
          <w:t>Pascale.Dreyer@nds.org.au</w:t>
        </w:r>
      </w:hyperlink>
    </w:p>
    <w:p w:rsidR="000203FA" w:rsidRDefault="000203FA" w:rsidP="000203FA">
      <w:r>
        <w:t xml:space="preserve">Or ask a question online at the </w:t>
      </w:r>
      <w:hyperlink r:id="rId7" w:history="1">
        <w:r w:rsidRPr="000203FA">
          <w:rPr>
            <w:rStyle w:val="Hyperlink"/>
          </w:rPr>
          <w:t>NDIS Helpdesk</w:t>
        </w:r>
      </w:hyperlink>
    </w:p>
    <w:p w:rsidR="000203FA" w:rsidRDefault="000203FA" w:rsidP="000203FA"/>
    <w:p w:rsidR="000203FA" w:rsidRDefault="000203FA" w:rsidP="000203FA">
      <w:r>
        <w:t xml:space="preserve">Sector Support Consultancy email </w:t>
      </w:r>
      <w:hyperlink r:id="rId8" w:history="1">
        <w:r w:rsidRPr="000203FA">
          <w:rPr>
            <w:rStyle w:val="Hyperlink"/>
          </w:rPr>
          <w:t>sscvic@nds.org.au</w:t>
        </w:r>
      </w:hyperlink>
    </w:p>
    <w:p w:rsidR="004E5DED" w:rsidRDefault="004E5DED" w:rsidP="004E5DED">
      <w:pPr>
        <w:pStyle w:val="Heading1"/>
      </w:pPr>
      <w:r>
        <w:t>Slide 11</w:t>
      </w:r>
    </w:p>
    <w:p w:rsidR="004E5DED" w:rsidRDefault="004E5DED" w:rsidP="004E5DED">
      <w:pPr>
        <w:pStyle w:val="Heading2"/>
      </w:pPr>
      <w:r>
        <w:t>Supported Independent Living (SIL) Quoting Policy Framework</w:t>
      </w:r>
    </w:p>
    <w:p w:rsidR="004E5DED" w:rsidRDefault="004E5DED" w:rsidP="004E5DED">
      <w:r>
        <w:t xml:space="preserve">National Disability Services </w:t>
      </w:r>
    </w:p>
    <w:p w:rsidR="004E5DED" w:rsidRDefault="004E5DED" w:rsidP="004E5DED">
      <w:r>
        <w:t>Stephanie Worsteling</w:t>
      </w:r>
    </w:p>
    <w:p w:rsidR="004E5DED" w:rsidRDefault="004E5DED" w:rsidP="004E5DED"/>
    <w:p w:rsidR="004E5DED" w:rsidRDefault="004E5DED" w:rsidP="004E5DED">
      <w:pPr>
        <w:pStyle w:val="Heading1"/>
      </w:pPr>
      <w:r>
        <w:t>Slide 12</w:t>
      </w:r>
    </w:p>
    <w:p w:rsidR="004E5DED" w:rsidRDefault="004E5DED" w:rsidP="004E5DED">
      <w:pPr>
        <w:pStyle w:val="Heading2"/>
      </w:pPr>
      <w:r>
        <w:t>Context</w:t>
      </w:r>
    </w:p>
    <w:p w:rsidR="004E5DED" w:rsidRDefault="004E5DED" w:rsidP="004E7732">
      <w:pPr>
        <w:pStyle w:val="ListParagraph"/>
      </w:pPr>
      <w:r>
        <w:t>NDIS Trial 2013-16 – Most providers were happy to accept plans with SIL benchmark prices</w:t>
      </w:r>
    </w:p>
    <w:p w:rsidR="004E5DED" w:rsidRDefault="004E5DED" w:rsidP="004E7732">
      <w:pPr>
        <w:pStyle w:val="ListParagraph"/>
      </w:pPr>
      <w:r>
        <w:t>NDIS 1</w:t>
      </w:r>
      <w:r w:rsidRPr="004E5DED">
        <w:rPr>
          <w:vertAlign w:val="superscript"/>
        </w:rPr>
        <w:t>st</w:t>
      </w:r>
      <w:r>
        <w:t xml:space="preserve"> year transition 2016-17 – Significant increase in providers submitting SIL quotes above benchmark</w:t>
      </w:r>
    </w:p>
    <w:p w:rsidR="004E5DED" w:rsidRDefault="004E5DED" w:rsidP="004E7732">
      <w:pPr>
        <w:pStyle w:val="ListParagraph"/>
      </w:pPr>
      <w:r>
        <w:t>NDIS 2</w:t>
      </w:r>
      <w:r w:rsidRPr="004E5DED">
        <w:rPr>
          <w:vertAlign w:val="superscript"/>
        </w:rPr>
        <w:t>nd</w:t>
      </w:r>
      <w:r>
        <w:t xml:space="preserve"> year transition 1 July 2017 – New policy which requires providers to submit SIL quotes for </w:t>
      </w:r>
      <w:r w:rsidRPr="004E5DED">
        <w:rPr>
          <w:b/>
        </w:rPr>
        <w:t xml:space="preserve">all </w:t>
      </w:r>
      <w:r>
        <w:t>participants</w:t>
      </w:r>
    </w:p>
    <w:p w:rsidR="004E7732" w:rsidRDefault="004E7732" w:rsidP="00571A31">
      <w:pPr>
        <w:pStyle w:val="Heading1"/>
      </w:pPr>
      <w:r>
        <w:br w:type="page"/>
      </w:r>
    </w:p>
    <w:p w:rsidR="00571A31" w:rsidRDefault="00571A31" w:rsidP="00571A31">
      <w:pPr>
        <w:pStyle w:val="Heading1"/>
      </w:pPr>
      <w:r>
        <w:lastRenderedPageBreak/>
        <w:t>Slide 13</w:t>
      </w:r>
    </w:p>
    <w:p w:rsidR="00571A31" w:rsidRDefault="00571A31" w:rsidP="00571A31">
      <w:pPr>
        <w:pStyle w:val="Heading2"/>
      </w:pPr>
      <w:r>
        <w:t>Providers’ experience</w:t>
      </w:r>
    </w:p>
    <w:p w:rsidR="00571A31" w:rsidRDefault="00571A31" w:rsidP="004E7732">
      <w:pPr>
        <w:pStyle w:val="ListParagraph"/>
      </w:pPr>
      <w:r>
        <w:t>Most SIL quotes are being approved at benchmark prices</w:t>
      </w:r>
    </w:p>
    <w:p w:rsidR="00571A31" w:rsidRDefault="00571A31" w:rsidP="004E7732">
      <w:pPr>
        <w:pStyle w:val="ListParagraph"/>
      </w:pPr>
      <w:r>
        <w:t>SIL quotes above benchmark require evidence for a higher level of support</w:t>
      </w:r>
    </w:p>
    <w:p w:rsidR="00571A31" w:rsidRDefault="00571A31" w:rsidP="004E7732">
      <w:pPr>
        <w:pStyle w:val="ListParagraph"/>
      </w:pPr>
      <w:r>
        <w:t>Approval timelines vary – it appears to be improving</w:t>
      </w:r>
    </w:p>
    <w:p w:rsidR="00571A31" w:rsidRDefault="00571A31" w:rsidP="004E7732">
      <w:pPr>
        <w:pStyle w:val="ListParagraph"/>
      </w:pPr>
      <w:r>
        <w:t>Communication from the Agency has been inconsistent</w:t>
      </w:r>
    </w:p>
    <w:p w:rsidR="00571A31" w:rsidRDefault="00571A31" w:rsidP="004E7732">
      <w:pPr>
        <w:pStyle w:val="ListParagraph"/>
      </w:pPr>
      <w:r>
        <w:t xml:space="preserve">Organisations experiencing cash flow issues have had a Service Booking created by the Agency at the SIL benchmark price to allow providers to claim – this </w:t>
      </w:r>
      <w:r w:rsidR="004E7732">
        <w:t>practice is inconsistent</w:t>
      </w:r>
    </w:p>
    <w:p w:rsidR="004E7732" w:rsidRDefault="004E7732" w:rsidP="004E7732">
      <w:pPr>
        <w:pStyle w:val="Heading1"/>
      </w:pPr>
      <w:r>
        <w:t>Slide 14</w:t>
      </w:r>
    </w:p>
    <w:p w:rsidR="004E7732" w:rsidRDefault="004E7732" w:rsidP="004E7732">
      <w:pPr>
        <w:pStyle w:val="Heading2"/>
      </w:pPr>
      <w:r>
        <w:t>Provider tips</w:t>
      </w:r>
    </w:p>
    <w:p w:rsidR="004E7732" w:rsidRDefault="004E7732" w:rsidP="004E7732">
      <w:pPr>
        <w:pStyle w:val="ListParagraph"/>
      </w:pPr>
      <w:r>
        <w:t>Read the SIL Pack Training Guide and FAQ</w:t>
      </w:r>
    </w:p>
    <w:p w:rsidR="004E7732" w:rsidRDefault="004E7732" w:rsidP="004E7732">
      <w:pPr>
        <w:pStyle w:val="ListParagraph"/>
      </w:pPr>
      <w:r>
        <w:t>Calculate the SIL quote based on the annual number of hours using the relevant support line items from the price guide</w:t>
      </w:r>
    </w:p>
    <w:p w:rsidR="004E7732" w:rsidRDefault="004E7732" w:rsidP="004E7732">
      <w:pPr>
        <w:pStyle w:val="ListParagraph"/>
      </w:pPr>
      <w:r>
        <w:t>Both SIL quoting templates must be complete and contain consistent information</w:t>
      </w:r>
    </w:p>
    <w:p w:rsidR="004E7732" w:rsidRDefault="004E7732" w:rsidP="004E7732">
      <w:pPr>
        <w:pStyle w:val="ListParagraph"/>
      </w:pPr>
      <w:r>
        <w:t>Confirm the quote has been received</w:t>
      </w:r>
    </w:p>
    <w:p w:rsidR="004E7732" w:rsidRDefault="004E7732" w:rsidP="004E7732">
      <w:pPr>
        <w:pStyle w:val="ListParagraph"/>
      </w:pPr>
      <w:r>
        <w:t>The SIL quote should reflect staff rosters, or a justification of additional hours with evidence</w:t>
      </w:r>
    </w:p>
    <w:p w:rsidR="004E7732" w:rsidRDefault="004E7732" w:rsidP="004E7732">
      <w:pPr>
        <w:pStyle w:val="ListParagraph"/>
      </w:pPr>
      <w:r>
        <w:t>When the quote is approved, check whether other relevant supports are included in the plan</w:t>
      </w:r>
    </w:p>
    <w:p w:rsidR="004E7732" w:rsidRDefault="004E7732" w:rsidP="004E7732">
      <w:pPr>
        <w:pStyle w:val="Heading1"/>
      </w:pPr>
      <w:r>
        <w:t>Slide 15</w:t>
      </w:r>
    </w:p>
    <w:p w:rsidR="004E7732" w:rsidRDefault="004E7732" w:rsidP="004E7732">
      <w:pPr>
        <w:pStyle w:val="Heading2"/>
      </w:pPr>
      <w:r>
        <w:t>Provider considerations</w:t>
      </w:r>
    </w:p>
    <w:p w:rsidR="004E7732" w:rsidRDefault="004E7732" w:rsidP="004E7732">
      <w:pPr>
        <w:pStyle w:val="ListParagraph"/>
      </w:pPr>
      <w:r>
        <w:t>If participants have an interest or plans to go on a holiday, they need to discuss this in the planning session</w:t>
      </w:r>
    </w:p>
    <w:p w:rsidR="004E7732" w:rsidRDefault="004E7732" w:rsidP="004E7732">
      <w:pPr>
        <w:pStyle w:val="ListParagraph"/>
      </w:pPr>
      <w:r>
        <w:t>Understand if there is a gap between what it costs your organisation to deliver SIL for each individual and the SIL funding approved by the Agency, e.g. transport</w:t>
      </w:r>
    </w:p>
    <w:p w:rsidR="004E7732" w:rsidRDefault="004E7732" w:rsidP="004E7732">
      <w:pPr>
        <w:pStyle w:val="ListParagraph"/>
      </w:pPr>
      <w:r>
        <w:t>Review your staff to understand whether shift finish times attract loadings/penalty rates for the whole shift</w:t>
      </w:r>
    </w:p>
    <w:p w:rsidR="004E7732" w:rsidRDefault="004E7732" w:rsidP="004E7732">
      <w:pPr>
        <w:pStyle w:val="Heading1"/>
      </w:pPr>
      <w:r>
        <w:t>Slide 16</w:t>
      </w:r>
    </w:p>
    <w:p w:rsidR="004E7732" w:rsidRDefault="004E7732" w:rsidP="004E7732">
      <w:pPr>
        <w:pStyle w:val="Heading2"/>
      </w:pPr>
      <w:r>
        <w:t>Submitting quotes</w:t>
      </w:r>
    </w:p>
    <w:p w:rsidR="004E7732" w:rsidRDefault="004E7732" w:rsidP="004E7732">
      <w:pPr>
        <w:pStyle w:val="ListParagraph"/>
      </w:pPr>
      <w:r>
        <w:t>Submit individual quotes, even if you are submitting quotes for multiple residents in one house</w:t>
      </w:r>
    </w:p>
    <w:p w:rsidR="004E7732" w:rsidRDefault="004E7732" w:rsidP="004E7732">
      <w:pPr>
        <w:pStyle w:val="ListParagraph"/>
      </w:pPr>
      <w:r>
        <w:t>NDIA SIL Quote email addresses:</w:t>
      </w:r>
    </w:p>
    <w:p w:rsidR="004E7732" w:rsidRDefault="004E7732" w:rsidP="004E7732">
      <w:pPr>
        <w:pStyle w:val="ListParagraph"/>
        <w:numPr>
          <w:ilvl w:val="1"/>
          <w:numId w:val="24"/>
        </w:numPr>
      </w:pPr>
      <w:r>
        <w:t xml:space="preserve">Vic West – </w:t>
      </w:r>
      <w:hyperlink r:id="rId9" w:history="1">
        <w:r w:rsidRPr="004E7732">
          <w:rPr>
            <w:rStyle w:val="Hyperlink"/>
          </w:rPr>
          <w:t>vicwestsil@ndis.gov.au</w:t>
        </w:r>
      </w:hyperlink>
    </w:p>
    <w:p w:rsidR="00FD3441" w:rsidRDefault="004E7732" w:rsidP="00FD3441">
      <w:pPr>
        <w:pStyle w:val="ListParagraph"/>
        <w:numPr>
          <w:ilvl w:val="1"/>
          <w:numId w:val="24"/>
        </w:numPr>
      </w:pPr>
      <w:r>
        <w:t xml:space="preserve">Vic North – </w:t>
      </w:r>
      <w:hyperlink r:id="rId10" w:history="1">
        <w:r w:rsidR="00082F82" w:rsidRPr="00126B25">
          <w:rPr>
            <w:rStyle w:val="Hyperlink"/>
          </w:rPr>
          <w:t>silquotes.vicnorth@ndis.gov.au</w:t>
        </w:r>
      </w:hyperlink>
    </w:p>
    <w:p w:rsidR="00FD3441" w:rsidRDefault="00FD3441" w:rsidP="00FD3441">
      <w:pPr>
        <w:pStyle w:val="Heading1"/>
      </w:pPr>
      <w:r>
        <w:t>Slide 17</w:t>
      </w:r>
    </w:p>
    <w:p w:rsidR="00FD3441" w:rsidRDefault="00FD3441" w:rsidP="00FD3441">
      <w:pPr>
        <w:pStyle w:val="Heading2"/>
      </w:pPr>
      <w:r>
        <w:t>Thank you</w:t>
      </w:r>
    </w:p>
    <w:p w:rsidR="00FD3441" w:rsidRDefault="00FD3441" w:rsidP="00FD3441">
      <w:r>
        <w:t>Stephanie Worsteling</w:t>
      </w:r>
    </w:p>
    <w:p w:rsidR="00FD3441" w:rsidRDefault="00FD3441" w:rsidP="00FD3441">
      <w:r>
        <w:t>National NDIS Advisor</w:t>
      </w:r>
    </w:p>
    <w:p w:rsidR="00FD3441" w:rsidRDefault="00FD3441" w:rsidP="00FD3441"/>
    <w:p w:rsidR="00FD3441" w:rsidRDefault="00FD3441" w:rsidP="00FD3441">
      <w:r>
        <w:t>Phone 03 8341 4307 or 0448 019 415</w:t>
      </w:r>
    </w:p>
    <w:p w:rsidR="00FD3441" w:rsidRDefault="00FD3441" w:rsidP="00FD3441">
      <w:r>
        <w:t xml:space="preserve">Email </w:t>
      </w:r>
      <w:hyperlink r:id="rId11" w:history="1">
        <w:r w:rsidRPr="00FD3441">
          <w:rPr>
            <w:rStyle w:val="Hyperlink"/>
          </w:rPr>
          <w:t>stephanie.worsteling@nds.org.au</w:t>
        </w:r>
      </w:hyperlink>
    </w:p>
    <w:p w:rsidR="00FD3441" w:rsidRDefault="00FD3441" w:rsidP="00FD3441"/>
    <w:p w:rsidR="00FD3441" w:rsidRPr="00FD3441" w:rsidRDefault="00FD3441" w:rsidP="00FD3441">
      <w:r>
        <w:t>End of document</w:t>
      </w:r>
    </w:p>
    <w:sectPr w:rsidR="00FD3441" w:rsidRPr="00FD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728"/>
    <w:multiLevelType w:val="hybridMultilevel"/>
    <w:tmpl w:val="5334647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087737"/>
    <w:multiLevelType w:val="hybridMultilevel"/>
    <w:tmpl w:val="AD5C5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58D4"/>
    <w:multiLevelType w:val="hybridMultilevel"/>
    <w:tmpl w:val="EF9A6EA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A24FE"/>
    <w:multiLevelType w:val="hybridMultilevel"/>
    <w:tmpl w:val="ABE29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B2D"/>
    <w:multiLevelType w:val="hybridMultilevel"/>
    <w:tmpl w:val="46267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71F7"/>
    <w:multiLevelType w:val="hybridMultilevel"/>
    <w:tmpl w:val="A1D0125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E1764D1"/>
    <w:multiLevelType w:val="hybridMultilevel"/>
    <w:tmpl w:val="C7FC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7095"/>
    <w:multiLevelType w:val="hybridMultilevel"/>
    <w:tmpl w:val="4D24D468"/>
    <w:lvl w:ilvl="0" w:tplc="43C8C6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D59"/>
    <w:multiLevelType w:val="hybridMultilevel"/>
    <w:tmpl w:val="4F3E4C2A"/>
    <w:lvl w:ilvl="0" w:tplc="7ED65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58F7"/>
    <w:multiLevelType w:val="hybridMultilevel"/>
    <w:tmpl w:val="6C4E8128"/>
    <w:lvl w:ilvl="0" w:tplc="03681742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911918"/>
    <w:multiLevelType w:val="hybridMultilevel"/>
    <w:tmpl w:val="A268D6FA"/>
    <w:lvl w:ilvl="0" w:tplc="03681742">
      <w:start w:val="1"/>
      <w:numFmt w:val="decimal"/>
      <w:lvlText w:val="%1."/>
      <w:lvlJc w:val="left"/>
      <w:pPr>
        <w:ind w:left="288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90B8A"/>
    <w:multiLevelType w:val="hybridMultilevel"/>
    <w:tmpl w:val="431C17D8"/>
    <w:lvl w:ilvl="0" w:tplc="03681742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09458A"/>
    <w:multiLevelType w:val="hybridMultilevel"/>
    <w:tmpl w:val="DB8AD09A"/>
    <w:lvl w:ilvl="0" w:tplc="3A4A9E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2077"/>
    <w:multiLevelType w:val="hybridMultilevel"/>
    <w:tmpl w:val="50DA3F14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0E723B"/>
    <w:multiLevelType w:val="hybridMultilevel"/>
    <w:tmpl w:val="3A7E7A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A09B9"/>
    <w:multiLevelType w:val="hybridMultilevel"/>
    <w:tmpl w:val="67F6BE0C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D762743"/>
    <w:multiLevelType w:val="hybridMultilevel"/>
    <w:tmpl w:val="E17E3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20091"/>
    <w:multiLevelType w:val="hybridMultilevel"/>
    <w:tmpl w:val="B42A3A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A24E51"/>
    <w:multiLevelType w:val="hybridMultilevel"/>
    <w:tmpl w:val="82C2C5E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38628C"/>
    <w:multiLevelType w:val="hybridMultilevel"/>
    <w:tmpl w:val="9E90A85A"/>
    <w:lvl w:ilvl="0" w:tplc="03681742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F400233"/>
    <w:multiLevelType w:val="hybridMultilevel"/>
    <w:tmpl w:val="1C0E9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9"/>
  </w:num>
  <w:num w:numId="5">
    <w:abstractNumId w:val="18"/>
  </w:num>
  <w:num w:numId="6">
    <w:abstractNumId w:val="2"/>
  </w:num>
  <w:num w:numId="7">
    <w:abstractNumId w:val="14"/>
  </w:num>
  <w:num w:numId="8">
    <w:abstractNumId w:val="5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1"/>
  </w:num>
  <w:num w:numId="16">
    <w:abstractNumId w:val="17"/>
  </w:num>
  <w:num w:numId="17">
    <w:abstractNumId w:val="21"/>
  </w:num>
  <w:num w:numId="18">
    <w:abstractNumId w:val="12"/>
  </w:num>
  <w:num w:numId="19">
    <w:abstractNumId w:val="19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203FA"/>
    <w:rsid w:val="00081D71"/>
    <w:rsid w:val="00082F82"/>
    <w:rsid w:val="000B4382"/>
    <w:rsid w:val="00194476"/>
    <w:rsid w:val="002334D0"/>
    <w:rsid w:val="002606A3"/>
    <w:rsid w:val="00362CB2"/>
    <w:rsid w:val="00374762"/>
    <w:rsid w:val="004302BA"/>
    <w:rsid w:val="004E5DED"/>
    <w:rsid w:val="004E7732"/>
    <w:rsid w:val="005201FC"/>
    <w:rsid w:val="00571A31"/>
    <w:rsid w:val="00573AA8"/>
    <w:rsid w:val="005A32C9"/>
    <w:rsid w:val="00637FF7"/>
    <w:rsid w:val="007041A0"/>
    <w:rsid w:val="007670EE"/>
    <w:rsid w:val="00840D03"/>
    <w:rsid w:val="008E024C"/>
    <w:rsid w:val="009E35E2"/>
    <w:rsid w:val="00A03769"/>
    <w:rsid w:val="00A96F49"/>
    <w:rsid w:val="00AA4CAA"/>
    <w:rsid w:val="00AA7A13"/>
    <w:rsid w:val="00B83103"/>
    <w:rsid w:val="00B857A2"/>
    <w:rsid w:val="00BD1B29"/>
    <w:rsid w:val="00C37D10"/>
    <w:rsid w:val="00CC123E"/>
    <w:rsid w:val="00CD18A4"/>
    <w:rsid w:val="00D96205"/>
    <w:rsid w:val="00F06CE5"/>
    <w:rsid w:val="00F9090B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B2AAF-3F67-43BF-B4CB-5FA64D2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A4"/>
    <w:pPr>
      <w:spacing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57A2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18A4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18A4"/>
    <w:pPr>
      <w:keepNext/>
      <w:keepLines/>
      <w:spacing w:before="4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7A2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94476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4476"/>
    <w:rPr>
      <w:rFonts w:eastAsia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18A4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8A4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basedOn w:val="Normal"/>
    <w:autoRedefine/>
    <w:uiPriority w:val="34"/>
    <w:qFormat/>
    <w:rsid w:val="004E7732"/>
    <w:pPr>
      <w:numPr>
        <w:numId w:val="21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76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3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vic@nds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ds.org.au/stpvic/the-ndis-helpde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cale.Dreyer@nds.org.au" TargetMode="External"/><Relationship Id="rId11" Type="http://schemas.openxmlformats.org/officeDocument/2006/relationships/hyperlink" Target="mailto:stephanie.worsteling@nds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quotes.vicnorth@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westsil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E785-6D76-4729-9BBD-46D91C74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9F287887.dotm</Template>
  <TotalTime>0</TotalTime>
  <Pages>5</Pages>
  <Words>901</Words>
  <Characters>5141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Navigating Disability Housing In the NDIS Context Accessible Slides</vt:lpstr>
    </vt:vector>
  </TitlesOfParts>
  <Company>Microsoft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Navigating Disability Housing In the NDIS Context Accessible Slides</dc:title>
  <dc:subject/>
  <dc:creator>Samsara Dunston</dc:creator>
  <cp:keywords/>
  <dc:description/>
  <cp:lastModifiedBy>Liza Brown-Pinsky</cp:lastModifiedBy>
  <cp:revision>2</cp:revision>
  <dcterms:created xsi:type="dcterms:W3CDTF">2017-10-30T04:44:00Z</dcterms:created>
  <dcterms:modified xsi:type="dcterms:W3CDTF">2017-10-30T04:44:00Z</dcterms:modified>
</cp:coreProperties>
</file>