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DDE67" w14:textId="0F2C55C9" w:rsidR="002B73BE" w:rsidRPr="00AB3EEB" w:rsidRDefault="002B73BE" w:rsidP="00132C62">
      <w:pPr>
        <w:pStyle w:val="Heading1"/>
        <w:rPr>
          <w:b w:val="0"/>
        </w:rPr>
      </w:pPr>
      <w:r w:rsidRPr="00FA0D8E">
        <w:t xml:space="preserve">Change Readiness Checklist for </w:t>
      </w:r>
      <w:r w:rsidR="00A348C4">
        <w:t>Managers</w:t>
      </w:r>
    </w:p>
    <w:p w14:paraId="47CE47DC" w14:textId="77777777" w:rsidR="00D9215B" w:rsidRDefault="00633447" w:rsidP="00E1666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AB3EEB" w:rsidRPr="00AB3EEB">
        <w:rPr>
          <w:rFonts w:cs="Arial"/>
          <w:b/>
          <w:szCs w:val="24"/>
        </w:rPr>
        <w:t>im</w:t>
      </w:r>
      <w:r>
        <w:rPr>
          <w:rFonts w:cs="Arial"/>
          <w:b/>
          <w:szCs w:val="24"/>
        </w:rPr>
        <w:t>:</w:t>
      </w:r>
      <w:r w:rsidR="00AB3EEB" w:rsidRPr="00AB3EEB">
        <w:rPr>
          <w:rFonts w:cs="Arial"/>
          <w:b/>
          <w:szCs w:val="24"/>
        </w:rPr>
        <w:t xml:space="preserve"> </w:t>
      </w:r>
    </w:p>
    <w:p w14:paraId="6AD05A2B" w14:textId="758F9650" w:rsidR="00D27A14" w:rsidRPr="00132C62" w:rsidRDefault="00633447" w:rsidP="00132C62">
      <w:pPr>
        <w:rPr>
          <w:rFonts w:cs="Arial"/>
          <w:szCs w:val="24"/>
        </w:rPr>
      </w:pPr>
      <w:r w:rsidRPr="00633447">
        <w:rPr>
          <w:rFonts w:cs="Arial"/>
          <w:szCs w:val="24"/>
        </w:rPr>
        <w:t>T</w:t>
      </w:r>
      <w:r w:rsidR="00AB3EEB" w:rsidRPr="00633447">
        <w:rPr>
          <w:rFonts w:cs="Arial"/>
          <w:szCs w:val="24"/>
        </w:rPr>
        <w:t>o support</w:t>
      </w:r>
      <w:r w:rsidR="00AB3EEB" w:rsidRPr="00D9215B">
        <w:rPr>
          <w:rFonts w:cs="Arial"/>
          <w:szCs w:val="24"/>
        </w:rPr>
        <w:t xml:space="preserve"> </w:t>
      </w:r>
      <w:r w:rsidR="00D9215B" w:rsidRPr="00D9215B">
        <w:rPr>
          <w:rFonts w:cs="Arial"/>
          <w:szCs w:val="24"/>
        </w:rPr>
        <w:t>Managers to</w:t>
      </w:r>
      <w:r w:rsidR="006024DC">
        <w:rPr>
          <w:rFonts w:cs="Arial"/>
          <w:szCs w:val="24"/>
        </w:rPr>
        <w:t xml:space="preserve"> have</w:t>
      </w:r>
      <w:r w:rsidR="00D9215B" w:rsidRPr="00D9215B">
        <w:rPr>
          <w:rFonts w:cs="Arial"/>
          <w:szCs w:val="24"/>
        </w:rPr>
        <w:t xml:space="preserve"> </w:t>
      </w:r>
      <w:r w:rsidR="00AB3EEB" w:rsidRPr="00AB3EEB">
        <w:rPr>
          <w:rFonts w:cs="Arial"/>
          <w:szCs w:val="24"/>
        </w:rPr>
        <w:t>i</w:t>
      </w:r>
      <w:r w:rsidR="004B7877" w:rsidRPr="00AB3EEB">
        <w:rPr>
          <w:rFonts w:cs="Arial"/>
          <w:szCs w:val="24"/>
        </w:rPr>
        <w:t xml:space="preserve">ncreased awareness of the obligations and the implications </w:t>
      </w:r>
      <w:r w:rsidR="00AB3EEB" w:rsidRPr="00AB3EEB">
        <w:rPr>
          <w:rFonts w:cs="Arial"/>
          <w:szCs w:val="24"/>
        </w:rPr>
        <w:t>relating to</w:t>
      </w:r>
      <w:r w:rsidR="004B7877" w:rsidRPr="00AB3EEB">
        <w:rPr>
          <w:rFonts w:cs="Arial"/>
          <w:szCs w:val="24"/>
        </w:rPr>
        <w:t xml:space="preserve"> the NDIS Quality and Safeguarding Framework</w:t>
      </w:r>
      <w:r w:rsidR="006024DC">
        <w:rPr>
          <w:rFonts w:cs="Arial"/>
          <w:szCs w:val="24"/>
        </w:rPr>
        <w:t>,</w:t>
      </w:r>
      <w:r w:rsidR="00AB3EEB" w:rsidRPr="00AB3EEB">
        <w:rPr>
          <w:rFonts w:cs="Arial"/>
          <w:szCs w:val="24"/>
        </w:rPr>
        <w:t xml:space="preserve"> and </w:t>
      </w:r>
      <w:r w:rsidR="006024DC">
        <w:rPr>
          <w:rFonts w:cs="Arial"/>
          <w:szCs w:val="24"/>
        </w:rPr>
        <w:t>to progress towards</w:t>
      </w:r>
      <w:r w:rsidR="00AB3EEB" w:rsidRPr="00AB3EEB">
        <w:rPr>
          <w:rFonts w:cs="Arial"/>
          <w:szCs w:val="24"/>
        </w:rPr>
        <w:t xml:space="preserve"> readiness for the </w:t>
      </w:r>
      <w:r w:rsidR="00D25115">
        <w:rPr>
          <w:rFonts w:cs="Arial"/>
          <w:szCs w:val="24"/>
        </w:rPr>
        <w:t xml:space="preserve">framework’s introduction. </w:t>
      </w:r>
      <w:r w:rsidR="000A6BE2">
        <w:rPr>
          <w:rFonts w:cs="Arial"/>
          <w:szCs w:val="24"/>
        </w:rPr>
        <w:t>This is a self-pace</w:t>
      </w:r>
      <w:r w:rsidR="006024DC">
        <w:rPr>
          <w:rFonts w:cs="Arial"/>
          <w:szCs w:val="24"/>
        </w:rPr>
        <w:t>d</w:t>
      </w:r>
      <w:r w:rsidR="000A6BE2">
        <w:rPr>
          <w:rFonts w:cs="Arial"/>
          <w:szCs w:val="24"/>
        </w:rPr>
        <w:t xml:space="preserve"> learning tool for the management or leadership team in your organisation.</w:t>
      </w:r>
    </w:p>
    <w:p w14:paraId="56200FD1" w14:textId="2D9F46A5" w:rsidR="00D27A14" w:rsidRPr="00AB3EEB" w:rsidRDefault="00D25115" w:rsidP="00132C62">
      <w:pPr>
        <w:spacing w:before="240"/>
        <w:rPr>
          <w:rFonts w:cs="Arial"/>
          <w:szCs w:val="24"/>
        </w:rPr>
      </w:pPr>
      <w:r>
        <w:rPr>
          <w:rFonts w:cs="Arial"/>
          <w:b/>
          <w:szCs w:val="24"/>
        </w:rPr>
        <w:t>Instructions:</w:t>
      </w:r>
    </w:p>
    <w:p w14:paraId="270BA9DB" w14:textId="6795D3B0" w:rsidR="00AB3EEB" w:rsidRPr="00AB3EEB" w:rsidRDefault="00D27A14" w:rsidP="009C23C5">
      <w:pPr>
        <w:rPr>
          <w:rFonts w:cs="Arial"/>
          <w:szCs w:val="24"/>
        </w:rPr>
      </w:pPr>
      <w:r w:rsidRPr="00AB3EEB">
        <w:rPr>
          <w:rFonts w:cs="Arial"/>
          <w:szCs w:val="24"/>
        </w:rPr>
        <w:t xml:space="preserve">Read each statement in the </w:t>
      </w:r>
      <w:r w:rsidR="006E4736" w:rsidRPr="00AB3EEB">
        <w:rPr>
          <w:rFonts w:cs="Arial"/>
          <w:szCs w:val="24"/>
        </w:rPr>
        <w:t>checklist</w:t>
      </w:r>
      <w:r w:rsidRPr="00AB3EEB">
        <w:rPr>
          <w:rFonts w:cs="Arial"/>
          <w:szCs w:val="24"/>
        </w:rPr>
        <w:t xml:space="preserve"> below and respond by choosing either ‘</w:t>
      </w:r>
      <w:r w:rsidR="007355A1">
        <w:rPr>
          <w:rFonts w:cs="Arial"/>
          <w:szCs w:val="24"/>
        </w:rPr>
        <w:t>Y</w:t>
      </w:r>
      <w:r w:rsidR="00AB3EEB" w:rsidRPr="00AB3EEB">
        <w:rPr>
          <w:rFonts w:cs="Arial"/>
          <w:szCs w:val="24"/>
        </w:rPr>
        <w:t>es’, ‘</w:t>
      </w:r>
      <w:r w:rsidR="007F0364">
        <w:rPr>
          <w:rFonts w:cs="Arial"/>
          <w:szCs w:val="24"/>
        </w:rPr>
        <w:t>Somewhat</w:t>
      </w:r>
      <w:r w:rsidR="00AB3EEB" w:rsidRPr="00AB3EEB">
        <w:rPr>
          <w:rFonts w:cs="Arial"/>
          <w:szCs w:val="24"/>
        </w:rPr>
        <w:t>’</w:t>
      </w:r>
      <w:r w:rsidR="007F0364">
        <w:rPr>
          <w:rFonts w:cs="Arial"/>
          <w:szCs w:val="24"/>
        </w:rPr>
        <w:t xml:space="preserve"> or</w:t>
      </w:r>
      <w:r w:rsidR="00AB3EEB" w:rsidRPr="00AB3EEB">
        <w:rPr>
          <w:rFonts w:cs="Arial"/>
          <w:szCs w:val="24"/>
        </w:rPr>
        <w:t xml:space="preserve"> ‘</w:t>
      </w:r>
      <w:r w:rsidR="007355A1">
        <w:rPr>
          <w:rFonts w:cs="Arial"/>
          <w:szCs w:val="24"/>
        </w:rPr>
        <w:t>N</w:t>
      </w:r>
      <w:r w:rsidR="00AB3EEB" w:rsidRPr="00AB3EEB">
        <w:rPr>
          <w:rFonts w:cs="Arial"/>
          <w:szCs w:val="24"/>
        </w:rPr>
        <w:t>o’.</w:t>
      </w:r>
    </w:p>
    <w:p w14:paraId="1B1C2096" w14:textId="2C384236" w:rsidR="003572AC" w:rsidRDefault="00D27A14" w:rsidP="009C23C5">
      <w:pPr>
        <w:rPr>
          <w:rFonts w:cs="Arial"/>
          <w:szCs w:val="24"/>
        </w:rPr>
      </w:pPr>
      <w:r w:rsidRPr="00AB3EEB">
        <w:rPr>
          <w:rFonts w:cs="Arial"/>
          <w:szCs w:val="24"/>
        </w:rPr>
        <w:t>Refer to the available supporting resources, tools and guidance if your response is either ‘</w:t>
      </w:r>
      <w:r w:rsidR="003572AC" w:rsidRPr="00AB3EEB">
        <w:rPr>
          <w:rFonts w:cs="Arial"/>
          <w:szCs w:val="24"/>
        </w:rPr>
        <w:t>no</w:t>
      </w:r>
      <w:r w:rsidRPr="00AB3EEB">
        <w:rPr>
          <w:rFonts w:cs="Arial"/>
          <w:szCs w:val="24"/>
        </w:rPr>
        <w:t>’ or ‘</w:t>
      </w:r>
      <w:r w:rsidR="007F0364">
        <w:rPr>
          <w:rFonts w:cs="Arial"/>
          <w:szCs w:val="24"/>
        </w:rPr>
        <w:t>Somewhat</w:t>
      </w:r>
      <w:r w:rsidR="003572AC" w:rsidRPr="003572AC">
        <w:rPr>
          <w:rFonts w:cs="Arial"/>
          <w:szCs w:val="24"/>
        </w:rPr>
        <w:t>’</w:t>
      </w:r>
      <w:r w:rsidRPr="003572AC">
        <w:rPr>
          <w:rFonts w:cs="Arial"/>
          <w:szCs w:val="24"/>
        </w:rPr>
        <w:t xml:space="preserve">. </w:t>
      </w:r>
    </w:p>
    <w:p w14:paraId="1D2E4B54" w14:textId="01D32082" w:rsidR="003572AC" w:rsidRDefault="00D27A14" w:rsidP="009C23C5">
      <w:pPr>
        <w:rPr>
          <w:rFonts w:cs="Arial"/>
          <w:szCs w:val="24"/>
        </w:rPr>
      </w:pPr>
      <w:r w:rsidRPr="003572AC">
        <w:rPr>
          <w:rFonts w:cs="Arial"/>
          <w:szCs w:val="24"/>
        </w:rPr>
        <w:t xml:space="preserve">If your response is </w:t>
      </w:r>
      <w:r w:rsidR="003572AC">
        <w:rPr>
          <w:rFonts w:cs="Arial"/>
          <w:szCs w:val="24"/>
        </w:rPr>
        <w:t>‘</w:t>
      </w:r>
      <w:r w:rsidR="003572AC" w:rsidRPr="003572AC">
        <w:rPr>
          <w:rFonts w:cs="Arial"/>
          <w:szCs w:val="24"/>
        </w:rPr>
        <w:t>yes</w:t>
      </w:r>
      <w:r w:rsidR="003572AC">
        <w:rPr>
          <w:rFonts w:cs="Arial"/>
          <w:szCs w:val="24"/>
        </w:rPr>
        <w:t>’</w:t>
      </w:r>
      <w:r w:rsidR="00D9215B">
        <w:rPr>
          <w:rFonts w:cs="Arial"/>
          <w:szCs w:val="24"/>
        </w:rPr>
        <w:t xml:space="preserve">, we recommend </w:t>
      </w:r>
      <w:r w:rsidR="000A6BE2" w:rsidRPr="003572AC">
        <w:rPr>
          <w:rFonts w:cs="Arial"/>
          <w:szCs w:val="24"/>
        </w:rPr>
        <w:t>refer</w:t>
      </w:r>
      <w:r w:rsidR="000A6BE2">
        <w:rPr>
          <w:rFonts w:cs="Arial"/>
          <w:szCs w:val="24"/>
        </w:rPr>
        <w:t>ring</w:t>
      </w:r>
      <w:r w:rsidRPr="003572AC">
        <w:rPr>
          <w:rFonts w:cs="Arial"/>
          <w:szCs w:val="24"/>
        </w:rPr>
        <w:t xml:space="preserve"> to the supporting resources, tools and guidance </w:t>
      </w:r>
      <w:r w:rsidR="003572AC">
        <w:rPr>
          <w:rFonts w:cs="Arial"/>
          <w:szCs w:val="24"/>
        </w:rPr>
        <w:t>to</w:t>
      </w:r>
      <w:r w:rsidR="009D2C14" w:rsidRPr="003572AC">
        <w:rPr>
          <w:rFonts w:cs="Arial"/>
          <w:szCs w:val="24"/>
        </w:rPr>
        <w:t xml:space="preserve"> benchmark </w:t>
      </w:r>
      <w:r w:rsidRPr="003572AC">
        <w:rPr>
          <w:rFonts w:cs="Arial"/>
          <w:szCs w:val="24"/>
        </w:rPr>
        <w:t xml:space="preserve">and compare </w:t>
      </w:r>
      <w:r w:rsidR="009D2C14" w:rsidRPr="003572AC">
        <w:rPr>
          <w:rFonts w:cs="Arial"/>
          <w:szCs w:val="24"/>
        </w:rPr>
        <w:t xml:space="preserve">your </w:t>
      </w:r>
      <w:r w:rsidR="003572AC">
        <w:rPr>
          <w:rFonts w:cs="Arial"/>
          <w:szCs w:val="24"/>
        </w:rPr>
        <w:t>practice</w:t>
      </w:r>
      <w:r w:rsidRPr="003572AC">
        <w:rPr>
          <w:rFonts w:cs="Arial"/>
          <w:szCs w:val="24"/>
        </w:rPr>
        <w:t xml:space="preserve">. </w:t>
      </w:r>
    </w:p>
    <w:p w14:paraId="63EEFF4C" w14:textId="008E5471" w:rsidR="00132C62" w:rsidRDefault="000A6BE2" w:rsidP="009C23C5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management team will need to agree </w:t>
      </w:r>
      <w:r w:rsidR="00562C8C">
        <w:rPr>
          <w:rFonts w:cs="Arial"/>
          <w:szCs w:val="24"/>
        </w:rPr>
        <w:t>on</w:t>
      </w:r>
      <w:r>
        <w:rPr>
          <w:rFonts w:cs="Arial"/>
          <w:szCs w:val="24"/>
        </w:rPr>
        <w:t xml:space="preserve"> the best way to use this tool</w:t>
      </w:r>
      <w:r w:rsidR="00562C8C">
        <w:rPr>
          <w:rFonts w:cs="Arial"/>
          <w:szCs w:val="24"/>
        </w:rPr>
        <w:t xml:space="preserve"> for your organisation and team</w:t>
      </w:r>
      <w:r>
        <w:rPr>
          <w:rFonts w:cs="Arial"/>
          <w:szCs w:val="24"/>
        </w:rPr>
        <w:t>. Together you may decide the order that you are going to cover the areas and how you are going to share your learning. Decide and record the date you inte</w:t>
      </w:r>
      <w:r w:rsidR="00721756">
        <w:rPr>
          <w:rFonts w:cs="Arial"/>
          <w:szCs w:val="24"/>
        </w:rPr>
        <w:t>nd to review the relevant documents</w:t>
      </w:r>
      <w:r>
        <w:rPr>
          <w:rFonts w:cs="Arial"/>
          <w:szCs w:val="24"/>
        </w:rPr>
        <w:t>.</w:t>
      </w:r>
    </w:p>
    <w:p w14:paraId="5EE3DF5C" w14:textId="1963E3C4" w:rsidR="00132C62" w:rsidRDefault="007F0364">
      <w:pPr>
        <w:spacing w:before="0" w:after="200" w:line="252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leGrid"/>
        <w:tblW w:w="14818" w:type="dxa"/>
        <w:tblInd w:w="-365" w:type="dxa"/>
        <w:tblLayout w:type="fixed"/>
        <w:tblLook w:val="04A0" w:firstRow="1" w:lastRow="0" w:firstColumn="1" w:lastColumn="0" w:noHBand="0" w:noVBand="1"/>
        <w:tblDescription w:val="Template for Change Readiness Areas Checklist"/>
      </w:tblPr>
      <w:tblGrid>
        <w:gridCol w:w="5463"/>
        <w:gridCol w:w="1985"/>
        <w:gridCol w:w="2693"/>
        <w:gridCol w:w="4677"/>
      </w:tblGrid>
      <w:tr w:rsidR="009D2DBB" w:rsidRPr="00A30E41" w14:paraId="6F246764" w14:textId="77777777" w:rsidTr="000D1769">
        <w:trPr>
          <w:tblHeader/>
        </w:trPr>
        <w:tc>
          <w:tcPr>
            <w:tcW w:w="5463" w:type="dxa"/>
            <w:vAlign w:val="center"/>
          </w:tcPr>
          <w:p w14:paraId="6A5A744A" w14:textId="77777777" w:rsidR="00302D3A" w:rsidRDefault="009D2DBB" w:rsidP="00302D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lastRenderedPageBreak/>
              <w:t>Change Readiness Areas</w:t>
            </w:r>
          </w:p>
          <w:p w14:paraId="07D5757A" w14:textId="2B2C3B76" w:rsidR="009D2DBB" w:rsidRPr="00A30E41" w:rsidRDefault="009D2DBB" w:rsidP="00302D3A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Checklist</w:t>
            </w:r>
          </w:p>
        </w:tc>
        <w:tc>
          <w:tcPr>
            <w:tcW w:w="1985" w:type="dxa"/>
            <w:vAlign w:val="center"/>
          </w:tcPr>
          <w:p w14:paraId="15458B48" w14:textId="3FAE5F9B" w:rsidR="009D2DBB" w:rsidRPr="00A30E41" w:rsidRDefault="009D2DBB" w:rsidP="000D17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Review date</w:t>
            </w:r>
          </w:p>
        </w:tc>
        <w:tc>
          <w:tcPr>
            <w:tcW w:w="2693" w:type="dxa"/>
            <w:vAlign w:val="center"/>
          </w:tcPr>
          <w:p w14:paraId="27FD130A" w14:textId="5F447542" w:rsidR="009D2DBB" w:rsidRPr="00A30E41" w:rsidRDefault="009D2DBB" w:rsidP="000D17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Responsible person or</w:t>
            </w:r>
            <w:r w:rsidRPr="00A30E41">
              <w:rPr>
                <w:rFonts w:cs="Arial"/>
                <w:b/>
                <w:color w:val="000000" w:themeColor="text1"/>
                <w:szCs w:val="24"/>
              </w:rPr>
              <w:t xml:space="preserve"> team</w:t>
            </w:r>
          </w:p>
        </w:tc>
        <w:tc>
          <w:tcPr>
            <w:tcW w:w="4677" w:type="dxa"/>
            <w:vAlign w:val="center"/>
          </w:tcPr>
          <w:p w14:paraId="75162F60" w14:textId="605350B9" w:rsidR="009D2DBB" w:rsidRPr="00A30E41" w:rsidRDefault="009D2DBB" w:rsidP="000D17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Resources</w:t>
            </w:r>
          </w:p>
        </w:tc>
      </w:tr>
      <w:tr w:rsidR="009D2DBB" w:rsidRPr="00AB3EEB" w14:paraId="1E7DFE30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629F485C" w14:textId="778FE0E9" w:rsidR="009D2DBB" w:rsidRPr="00AB3EE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AB3EEB">
              <w:rPr>
                <w:rFonts w:cs="Arial"/>
                <w:color w:val="231F20"/>
                <w:szCs w:val="24"/>
              </w:rPr>
              <w:t>We are aware of our obligations and responsibilities under the NDIS Quality and Safeguarding Framework’s requirements</w:t>
            </w:r>
            <w:r>
              <w:rPr>
                <w:rFonts w:cs="Arial"/>
                <w:color w:val="231F20"/>
                <w:szCs w:val="24"/>
              </w:rPr>
              <w:t>.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A821BAD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4C6CA618" w14:textId="26140B65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13A7D3F5" w14:textId="685FE10F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1D8A741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954394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75D082F" w14:textId="33D9C852" w:rsidR="009D2DBB" w:rsidRPr="003572AC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>Read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  <w:hyperlink r:id="rId8" w:history="1">
              <w:r w:rsidRPr="008B2D92">
                <w:rPr>
                  <w:rStyle w:val="Hyperlink"/>
                  <w:rFonts w:cs="Arial"/>
                  <w:szCs w:val="24"/>
                </w:rPr>
                <w:t>‘NDIS Commission - What does this mean for providers – Infographic’</w:t>
              </w:r>
            </w:hyperlink>
            <w:r w:rsidR="008B2D92">
              <w:rPr>
                <w:rFonts w:cs="Arial"/>
                <w:color w:val="231F20"/>
                <w:szCs w:val="24"/>
              </w:rPr>
              <w:t xml:space="preserve"> </w:t>
            </w:r>
          </w:p>
          <w:p w14:paraId="38C9EA17" w14:textId="5289902C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>Read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  <w:hyperlink r:id="rId9" w:history="1">
              <w:r w:rsidRPr="008B2D92">
                <w:rPr>
                  <w:rStyle w:val="Hyperlink"/>
                  <w:rFonts w:cs="Arial"/>
                  <w:szCs w:val="24"/>
                </w:rPr>
                <w:t>‘About the NDIS Quality and Safeguards Commission’</w:t>
              </w:r>
            </w:hyperlink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</w:p>
          <w:p w14:paraId="1682442C" w14:textId="71D5D11D" w:rsidR="009D2DBB" w:rsidRPr="00132C62" w:rsidRDefault="009D2DBB" w:rsidP="00155352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r w:rsidRPr="008B2D92">
              <w:rPr>
                <w:rFonts w:cs="Arial"/>
                <w:b/>
                <w:bCs/>
                <w:color w:val="231F20"/>
                <w:szCs w:val="24"/>
              </w:rPr>
              <w:t>See</w:t>
            </w:r>
            <w:r w:rsidRPr="00621B12">
              <w:rPr>
                <w:rFonts w:cs="Arial"/>
                <w:color w:val="231F20"/>
                <w:szCs w:val="24"/>
              </w:rPr>
              <w:t xml:space="preserve"> </w:t>
            </w:r>
            <w:hyperlink r:id="rId10" w:history="1">
              <w:r w:rsidR="000D1769" w:rsidRPr="008B2D92">
                <w:rPr>
                  <w:rStyle w:val="Hyperlink"/>
                  <w:rFonts w:cs="Arial"/>
                  <w:szCs w:val="24"/>
                </w:rPr>
                <w:t>‘</w:t>
              </w:r>
              <w:r w:rsidRPr="008B2D92">
                <w:rPr>
                  <w:rStyle w:val="Hyperlink"/>
                  <w:rFonts w:cs="Arial"/>
                  <w:szCs w:val="24"/>
                </w:rPr>
                <w:t>The NDIS Code of Conduct Guidance for Service Providers</w:t>
              </w:r>
              <w:r w:rsidR="000D1769" w:rsidRPr="008B2D92">
                <w:rPr>
                  <w:rStyle w:val="Hyperlink"/>
                  <w:rFonts w:cs="Arial"/>
                  <w:szCs w:val="24"/>
                </w:rPr>
                <w:t>’</w:t>
              </w:r>
            </w:hyperlink>
            <w:r w:rsidR="008B2D92">
              <w:rPr>
                <w:rFonts w:cs="Arial"/>
                <w:color w:val="231F20"/>
                <w:szCs w:val="24"/>
              </w:rPr>
              <w:t xml:space="preserve"> </w:t>
            </w:r>
          </w:p>
        </w:tc>
      </w:tr>
      <w:tr w:rsidR="009D2DBB" w:rsidRPr="00AB3EEB" w14:paraId="1157E3BE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418246DF" w14:textId="77777777" w:rsidR="009D2DBB" w:rsidRPr="00AB3EEB" w:rsidRDefault="009D2DBB" w:rsidP="00155352">
            <w:pPr>
              <w:autoSpaceDE w:val="0"/>
              <w:autoSpaceDN w:val="0"/>
              <w:adjustRightInd w:val="0"/>
              <w:rPr>
                <w:rFonts w:eastAsia="ZapfDingbats" w:cs="Arial"/>
                <w:color w:val="231F20"/>
                <w:szCs w:val="24"/>
              </w:rPr>
            </w:pPr>
            <w:r w:rsidRPr="00AB3EEB">
              <w:rPr>
                <w:rFonts w:cs="Arial"/>
                <w:color w:val="231F20"/>
                <w:szCs w:val="24"/>
              </w:rPr>
              <w:t>We have carefully and consistently communicated the need for change to all internal and external stakeholders</w:t>
            </w:r>
            <w:r>
              <w:rPr>
                <w:rFonts w:cs="Arial"/>
                <w:color w:val="231F20"/>
                <w:szCs w:val="24"/>
              </w:rPr>
              <w:t>.</w:t>
            </w:r>
          </w:p>
          <w:p w14:paraId="1983724D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62C4C2F2" w14:textId="7D3CDF60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70CE515C" w14:textId="4711E78C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0B7077D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8A72C2A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8932DBE" w14:textId="39825BC0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>Read</w:t>
            </w:r>
            <w:r w:rsidRPr="00AB3EEB">
              <w:rPr>
                <w:rFonts w:cs="Arial"/>
                <w:color w:val="231F20"/>
                <w:szCs w:val="24"/>
              </w:rPr>
              <w:t xml:space="preserve">  </w:t>
            </w:r>
            <w:hyperlink r:id="rId11" w:history="1">
              <w:r w:rsidRPr="008B2D92">
                <w:rPr>
                  <w:rStyle w:val="Hyperlink"/>
                  <w:rFonts w:cs="Arial"/>
                  <w:szCs w:val="24"/>
                </w:rPr>
                <w:t>‘</w:t>
              </w:r>
              <w:r w:rsidRPr="008B2D92">
                <w:rPr>
                  <w:rStyle w:val="Hyperlink"/>
                  <w:rFonts w:cs="Arial"/>
                  <w:bCs/>
                  <w:szCs w:val="24"/>
                </w:rPr>
                <w:t>The NDIS Code of Conduct Summary</w:t>
              </w:r>
              <w:r w:rsidR="000D1769" w:rsidRPr="008B2D92">
                <w:rPr>
                  <w:rStyle w:val="Hyperlink"/>
                  <w:rFonts w:cs="Arial"/>
                  <w:bCs/>
                  <w:szCs w:val="24"/>
                </w:rPr>
                <w:t xml:space="preserve"> for W</w:t>
              </w:r>
              <w:r w:rsidRPr="008B2D92">
                <w:rPr>
                  <w:rStyle w:val="Hyperlink"/>
                  <w:rFonts w:cs="Arial"/>
                  <w:bCs/>
                  <w:szCs w:val="24"/>
                </w:rPr>
                <w:t>orkers’</w:t>
              </w:r>
            </w:hyperlink>
            <w:r w:rsidRPr="00AB3EEB">
              <w:rPr>
                <w:rFonts w:cs="Arial"/>
                <w:bCs/>
                <w:color w:val="231F20"/>
                <w:szCs w:val="24"/>
              </w:rPr>
              <w:t xml:space="preserve"> </w:t>
            </w:r>
          </w:p>
          <w:p w14:paraId="53A98D78" w14:textId="231A33C5" w:rsidR="009D2DBB" w:rsidRPr="00AB3EEB" w:rsidRDefault="009D2DBB" w:rsidP="00155352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r w:rsidRPr="008B2D92">
              <w:rPr>
                <w:rFonts w:cs="Arial"/>
                <w:b/>
                <w:bCs/>
                <w:color w:val="231F20"/>
                <w:szCs w:val="24"/>
              </w:rPr>
              <w:t>See</w:t>
            </w:r>
            <w:r w:rsidRPr="00621B12">
              <w:rPr>
                <w:rFonts w:cs="Arial"/>
                <w:color w:val="231F20"/>
                <w:szCs w:val="24"/>
              </w:rPr>
              <w:t xml:space="preserve"> </w:t>
            </w:r>
            <w:hyperlink r:id="rId12" w:history="1">
              <w:r w:rsidR="000D1769" w:rsidRPr="00531B43">
                <w:rPr>
                  <w:rStyle w:val="Hyperlink"/>
                  <w:rFonts w:cs="Arial"/>
                  <w:szCs w:val="24"/>
                </w:rPr>
                <w:t>‘</w:t>
              </w:r>
              <w:r w:rsidRPr="00531B43">
                <w:rPr>
                  <w:rStyle w:val="Hyperlink"/>
                  <w:rFonts w:cs="Arial"/>
                  <w:szCs w:val="24"/>
                </w:rPr>
                <w:t>The NDIS Code of Conduct Guidance for Workers</w:t>
              </w:r>
              <w:r w:rsidR="000D1769" w:rsidRPr="00531B43">
                <w:rPr>
                  <w:rStyle w:val="Hyperlink"/>
                  <w:rFonts w:cs="Arial"/>
                  <w:szCs w:val="24"/>
                </w:rPr>
                <w:t>’</w:t>
              </w:r>
            </w:hyperlink>
            <w:r w:rsidR="00531B43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056145C" w14:textId="049D2C83" w:rsidR="009D2DBB" w:rsidRPr="00132C62" w:rsidRDefault="009D2DBB" w:rsidP="00531B43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 xml:space="preserve">Implement </w:t>
            </w:r>
            <w:r w:rsidR="000D1769">
              <w:rPr>
                <w:rFonts w:cs="Arial"/>
                <w:b/>
                <w:bCs/>
                <w:color w:val="231F20"/>
                <w:szCs w:val="24"/>
              </w:rPr>
              <w:t>‘</w:t>
            </w:r>
            <w:r>
              <w:rPr>
                <w:rFonts w:cs="Arial"/>
                <w:bCs/>
                <w:color w:val="231F20"/>
                <w:szCs w:val="24"/>
              </w:rPr>
              <w:t>Change Communications Plan</w:t>
            </w:r>
            <w:r w:rsidR="000D1769">
              <w:rPr>
                <w:rFonts w:cs="Arial"/>
                <w:bCs/>
                <w:color w:val="231F20"/>
                <w:szCs w:val="24"/>
              </w:rPr>
              <w:t>’</w:t>
            </w:r>
            <w:r>
              <w:rPr>
                <w:rFonts w:cs="Arial"/>
                <w:bCs/>
                <w:color w:val="231F20"/>
                <w:szCs w:val="24"/>
              </w:rPr>
              <w:t xml:space="preserve"> </w:t>
            </w:r>
            <w:r w:rsidR="00531B43">
              <w:rPr>
                <w:rFonts w:cs="Arial"/>
                <w:bCs/>
                <w:color w:val="231F20"/>
                <w:szCs w:val="24"/>
              </w:rPr>
              <w:t>find</w:t>
            </w:r>
            <w:r w:rsidR="00DC47C3">
              <w:rPr>
                <w:rFonts w:cs="Arial"/>
                <w:bCs/>
                <w:color w:val="231F20"/>
                <w:szCs w:val="24"/>
              </w:rPr>
              <w:t xml:space="preserve"> this resource</w:t>
            </w:r>
            <w:r w:rsidR="00531B43">
              <w:rPr>
                <w:rFonts w:cs="Arial"/>
                <w:bCs/>
                <w:color w:val="231F20"/>
                <w:szCs w:val="24"/>
              </w:rPr>
              <w:t xml:space="preserve"> in the Preparing for Change Tools section</w:t>
            </w:r>
          </w:p>
        </w:tc>
      </w:tr>
      <w:tr w:rsidR="009D2DBB" w:rsidRPr="00AB3EEB" w14:paraId="1C0C4609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28CF2B81" w14:textId="77777777" w:rsidR="009D2DBB" w:rsidRPr="00AB3EE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AB3EEB">
              <w:rPr>
                <w:rFonts w:cs="Arial"/>
                <w:color w:val="231F20"/>
                <w:szCs w:val="24"/>
              </w:rPr>
              <w:t>We are aware of the scope and the scale of NDIS Commission’s compliance and regulatory responses</w:t>
            </w:r>
            <w:r>
              <w:rPr>
                <w:rFonts w:cs="Arial"/>
                <w:color w:val="231F20"/>
                <w:szCs w:val="24"/>
              </w:rPr>
              <w:t>.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2B50901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06275923" w14:textId="2A98E539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13C78C0A" w14:textId="45FE590F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58DFF653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F9BD6C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51E1301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 xml:space="preserve">Read </w:t>
            </w:r>
          </w:p>
          <w:p w14:paraId="4DCC0972" w14:textId="5DA4BD35" w:rsidR="009D2DBB" w:rsidRPr="00814CFB" w:rsidRDefault="00531B43" w:rsidP="00155352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hyperlink r:id="rId13" w:history="1">
              <w:r w:rsidR="000D1769" w:rsidRPr="00531B43">
                <w:rPr>
                  <w:rStyle w:val="Hyperlink"/>
                  <w:rFonts w:cs="Arial"/>
                  <w:bCs/>
                  <w:szCs w:val="24"/>
                </w:rPr>
                <w:t>‘</w:t>
              </w:r>
              <w:r w:rsidR="009D2DBB" w:rsidRPr="00531B43">
                <w:rPr>
                  <w:rStyle w:val="Hyperlink"/>
                  <w:rFonts w:cs="Arial"/>
                  <w:bCs/>
                  <w:szCs w:val="24"/>
                </w:rPr>
                <w:t>NDIS Compliance and Enforcement Policy</w:t>
              </w:r>
              <w:r w:rsidR="000D1769" w:rsidRPr="00531B43">
                <w:rPr>
                  <w:rStyle w:val="Hyperlink"/>
                  <w:rFonts w:cs="Arial"/>
                  <w:bCs/>
                  <w:szCs w:val="24"/>
                </w:rPr>
                <w:t>’</w:t>
              </w:r>
            </w:hyperlink>
          </w:p>
          <w:p w14:paraId="61E4A7F5" w14:textId="77777777" w:rsidR="009D2DBB" w:rsidRPr="00DD3F44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</w:p>
        </w:tc>
      </w:tr>
      <w:tr w:rsidR="009D2DBB" w:rsidRPr="00AB3EEB" w14:paraId="33D834B8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63B74D9E" w14:textId="76A49B4A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AB3EEB">
              <w:rPr>
                <w:rFonts w:cs="Arial"/>
                <w:color w:val="231F20"/>
                <w:szCs w:val="20"/>
              </w:rPr>
              <w:lastRenderedPageBreak/>
              <w:t xml:space="preserve">We have assessed the maturity </w:t>
            </w:r>
            <w:r w:rsidR="000D1769">
              <w:rPr>
                <w:rFonts w:cs="Arial"/>
                <w:color w:val="231F20"/>
                <w:szCs w:val="20"/>
              </w:rPr>
              <w:t xml:space="preserve">of </w:t>
            </w:r>
            <w:r w:rsidRPr="00AB3EEB">
              <w:rPr>
                <w:rFonts w:cs="Arial"/>
                <w:color w:val="231F20"/>
                <w:szCs w:val="20"/>
              </w:rPr>
              <w:t xml:space="preserve">our organisation’s </w:t>
            </w:r>
            <w:r w:rsidRPr="003572AC">
              <w:rPr>
                <w:rFonts w:cs="Arial"/>
                <w:color w:val="231F20"/>
                <w:szCs w:val="20"/>
              </w:rPr>
              <w:t>safeguarding</w:t>
            </w:r>
            <w:r>
              <w:rPr>
                <w:rFonts w:cs="Arial"/>
                <w:color w:val="231F20"/>
                <w:szCs w:val="20"/>
              </w:rPr>
              <w:t xml:space="preserve"> activity</w:t>
            </w:r>
            <w:r w:rsidR="000D1769">
              <w:rPr>
                <w:rFonts w:cs="Arial"/>
                <w:color w:val="231F20"/>
                <w:szCs w:val="20"/>
              </w:rPr>
              <w:t>,</w:t>
            </w:r>
            <w:r>
              <w:rPr>
                <w:rFonts w:cs="Arial"/>
                <w:color w:val="231F20"/>
                <w:szCs w:val="20"/>
              </w:rPr>
              <w:t xml:space="preserve"> </w:t>
            </w:r>
            <w:r w:rsidRPr="003572AC">
              <w:rPr>
                <w:rFonts w:cs="Arial"/>
                <w:color w:val="231F20"/>
                <w:szCs w:val="20"/>
              </w:rPr>
              <w:t xml:space="preserve">including governance and accountability </w:t>
            </w:r>
            <w:r>
              <w:rPr>
                <w:rFonts w:cs="Arial"/>
                <w:color w:val="231F20"/>
                <w:szCs w:val="20"/>
              </w:rPr>
              <w:t>measures, systems and practices.</w:t>
            </w:r>
          </w:p>
          <w:p w14:paraId="0A298B8E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76DB824D" w14:textId="48FC3A26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73E27558" w14:textId="4914AA8A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BACBBC6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AC6DCD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118B0CB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DD3F44">
              <w:rPr>
                <w:rFonts w:cs="Arial"/>
                <w:b/>
                <w:bCs/>
                <w:color w:val="231F20"/>
                <w:szCs w:val="20"/>
              </w:rPr>
              <w:t>Complete</w:t>
            </w:r>
            <w:r>
              <w:rPr>
                <w:rFonts w:cs="Arial"/>
                <w:color w:val="231F20"/>
                <w:szCs w:val="20"/>
              </w:rPr>
              <w:t xml:space="preserve"> </w:t>
            </w:r>
          </w:p>
          <w:p w14:paraId="3DFD2744" w14:textId="746A1E77" w:rsidR="009D2DBB" w:rsidRPr="00132C62" w:rsidRDefault="000D1769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‘</w:t>
            </w:r>
            <w:r w:rsidR="009D2DBB">
              <w:rPr>
                <w:rFonts w:cs="Arial"/>
                <w:color w:val="231F20"/>
                <w:szCs w:val="20"/>
              </w:rPr>
              <w:t>Organisational Health Check</w:t>
            </w:r>
            <w:r>
              <w:rPr>
                <w:rFonts w:cs="Arial"/>
                <w:color w:val="231F20"/>
                <w:szCs w:val="20"/>
              </w:rPr>
              <w:t>’</w:t>
            </w:r>
            <w:r w:rsidR="00CC0FBA">
              <w:rPr>
                <w:rFonts w:cs="Arial"/>
                <w:color w:val="231F20"/>
                <w:szCs w:val="20"/>
              </w:rPr>
              <w:t xml:space="preserve"> </w:t>
            </w:r>
            <w:r w:rsidR="00CC0FBA">
              <w:rPr>
                <w:rFonts w:cs="Arial"/>
                <w:bCs/>
                <w:color w:val="231F20"/>
                <w:szCs w:val="24"/>
              </w:rPr>
              <w:t xml:space="preserve">find this tool in the Safeguarding in Practice- </w:t>
            </w:r>
            <w:r w:rsidR="00DC47C3">
              <w:rPr>
                <w:rFonts w:cs="Arial"/>
                <w:bCs/>
                <w:color w:val="231F20"/>
                <w:szCs w:val="24"/>
              </w:rPr>
              <w:t>Preventative Tools</w:t>
            </w:r>
            <w:r w:rsidR="00CC0FBA">
              <w:rPr>
                <w:rFonts w:cs="Arial"/>
                <w:bCs/>
                <w:color w:val="231F20"/>
                <w:szCs w:val="24"/>
              </w:rPr>
              <w:t xml:space="preserve"> </w:t>
            </w:r>
          </w:p>
        </w:tc>
      </w:tr>
      <w:tr w:rsidR="009D2DBB" w:rsidRPr="00AB3EEB" w14:paraId="257BF2F4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7576B368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AB3EEB">
              <w:rPr>
                <w:rFonts w:cs="Arial"/>
                <w:color w:val="231F20"/>
                <w:szCs w:val="20"/>
              </w:rPr>
              <w:t xml:space="preserve">As part of </w:t>
            </w:r>
            <w:r>
              <w:rPr>
                <w:rFonts w:cs="Arial"/>
                <w:color w:val="231F20"/>
                <w:szCs w:val="20"/>
              </w:rPr>
              <w:t xml:space="preserve">our </w:t>
            </w:r>
            <w:r w:rsidRPr="00AB3EEB">
              <w:rPr>
                <w:rFonts w:cs="Arial"/>
                <w:color w:val="231F20"/>
                <w:szCs w:val="20"/>
              </w:rPr>
              <w:t>continuous improvement plan, we have identified short and lo</w:t>
            </w:r>
            <w:r>
              <w:rPr>
                <w:rFonts w:cs="Arial"/>
                <w:color w:val="231F20"/>
                <w:szCs w:val="20"/>
              </w:rPr>
              <w:t xml:space="preserve">ng-term objectives to close Safeguarding and change readiness </w:t>
            </w:r>
            <w:r w:rsidRPr="00AB3EEB">
              <w:rPr>
                <w:rFonts w:cs="Arial"/>
                <w:color w:val="231F20"/>
                <w:szCs w:val="20"/>
              </w:rPr>
              <w:t>gaps</w:t>
            </w:r>
            <w:r>
              <w:rPr>
                <w:rFonts w:cs="Arial"/>
                <w:color w:val="231F20"/>
                <w:szCs w:val="20"/>
              </w:rPr>
              <w:t>.</w:t>
            </w:r>
          </w:p>
          <w:p w14:paraId="37063545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04365895" w14:textId="7CA77160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32C3F11F" w14:textId="79285E8B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5C86D911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423851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7CB4273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>
              <w:rPr>
                <w:rFonts w:cs="Arial"/>
                <w:b/>
                <w:bCs/>
                <w:color w:val="231F20"/>
                <w:szCs w:val="20"/>
              </w:rPr>
              <w:t>Read and Discuss</w:t>
            </w:r>
          </w:p>
          <w:p w14:paraId="2507FF23" w14:textId="5CB6B51C" w:rsidR="00DC47C3" w:rsidRDefault="000D1769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‘</w:t>
            </w:r>
            <w:r w:rsidR="009D2DBB">
              <w:rPr>
                <w:rFonts w:cs="Arial"/>
                <w:color w:val="231F20"/>
                <w:szCs w:val="20"/>
              </w:rPr>
              <w:t>Safer Services Plan</w:t>
            </w:r>
            <w:r w:rsidR="00DC47C3">
              <w:rPr>
                <w:rFonts w:cs="Arial"/>
                <w:color w:val="231F20"/>
                <w:szCs w:val="20"/>
              </w:rPr>
              <w:t xml:space="preserve">’ </w:t>
            </w:r>
            <w:r w:rsidR="00DC47C3">
              <w:rPr>
                <w:rFonts w:cs="Arial"/>
                <w:bCs/>
                <w:color w:val="231F20"/>
                <w:szCs w:val="24"/>
              </w:rPr>
              <w:t>this is the first tool provided by the Safer Services Toolkit</w:t>
            </w:r>
          </w:p>
          <w:p w14:paraId="53775EC8" w14:textId="2593C1C4" w:rsidR="009D2DBB" w:rsidRPr="00DD3F44" w:rsidRDefault="00DC47C3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0"/>
              </w:rPr>
              <w:t xml:space="preserve"> ‘</w:t>
            </w:r>
            <w:r w:rsidR="009D2DBB">
              <w:rPr>
                <w:rFonts w:cs="Arial"/>
                <w:color w:val="231F20"/>
                <w:szCs w:val="20"/>
              </w:rPr>
              <w:t>Our Change Vision</w:t>
            </w:r>
            <w:r w:rsidR="000D1769">
              <w:rPr>
                <w:rFonts w:cs="Arial"/>
                <w:color w:val="231F20"/>
                <w:szCs w:val="20"/>
              </w:rPr>
              <w:t>’</w:t>
            </w:r>
            <w:r>
              <w:rPr>
                <w:rFonts w:cs="Arial"/>
                <w:color w:val="231F20"/>
                <w:szCs w:val="20"/>
              </w:rPr>
              <w:t xml:space="preserve"> </w:t>
            </w:r>
            <w:r>
              <w:rPr>
                <w:rFonts w:cs="Arial"/>
                <w:bCs/>
                <w:color w:val="231F20"/>
                <w:szCs w:val="24"/>
              </w:rPr>
              <w:t>find this resource in the Preparing for Change Tools section</w:t>
            </w:r>
          </w:p>
        </w:tc>
      </w:tr>
      <w:tr w:rsidR="009D2DBB" w:rsidRPr="00AB3EEB" w14:paraId="48D0F138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577038F9" w14:textId="3ED3A29A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AB3EEB">
              <w:rPr>
                <w:rFonts w:cs="Arial"/>
                <w:color w:val="231F20"/>
                <w:szCs w:val="24"/>
              </w:rPr>
              <w:t xml:space="preserve">We have provided teams and individuals with </w:t>
            </w:r>
            <w:r>
              <w:rPr>
                <w:rFonts w:cs="Arial"/>
                <w:color w:val="231F20"/>
                <w:szCs w:val="24"/>
              </w:rPr>
              <w:t>the right resources</w:t>
            </w:r>
            <w:r w:rsidRPr="00AB3EEB">
              <w:rPr>
                <w:rFonts w:cs="Arial"/>
                <w:color w:val="231F20"/>
                <w:szCs w:val="24"/>
              </w:rPr>
              <w:t xml:space="preserve"> to implement the objectives and actions ide</w:t>
            </w:r>
            <w:r>
              <w:rPr>
                <w:rFonts w:cs="Arial"/>
                <w:color w:val="231F20"/>
                <w:szCs w:val="24"/>
              </w:rPr>
              <w:t>ntified on the Safer Services plan and Our Change Vision, within the desired timeframe.</w:t>
            </w:r>
          </w:p>
          <w:p w14:paraId="7C157268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5DD2F3B2" w14:textId="53570D0A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1F243B62" w14:textId="6029CCD0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3C5A1F14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670613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50E02CD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>Use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360EF80" w14:textId="079773E9" w:rsidR="009D2DBB" w:rsidRPr="00DD3F44" w:rsidRDefault="000D1769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‘</w:t>
            </w:r>
            <w:r w:rsidR="009D2DBB" w:rsidRPr="00AB3EEB">
              <w:rPr>
                <w:rFonts w:cs="Arial"/>
                <w:color w:val="231F20"/>
                <w:szCs w:val="24"/>
              </w:rPr>
              <w:t>Before Action Planning Template</w:t>
            </w:r>
            <w:r>
              <w:rPr>
                <w:rFonts w:cs="Arial"/>
                <w:color w:val="231F20"/>
                <w:szCs w:val="24"/>
              </w:rPr>
              <w:t>’</w:t>
            </w:r>
            <w:r w:rsidR="00566227">
              <w:rPr>
                <w:rFonts w:cs="Arial"/>
                <w:color w:val="231F20"/>
                <w:szCs w:val="24"/>
              </w:rPr>
              <w:t xml:space="preserve"> (part of BAP/ </w:t>
            </w:r>
            <w:r w:rsidR="009D2DBB">
              <w:rPr>
                <w:rFonts w:cs="Arial"/>
                <w:color w:val="231F20"/>
                <w:szCs w:val="24"/>
              </w:rPr>
              <w:t>AAR)</w:t>
            </w:r>
            <w:r w:rsidR="009D2DBB" w:rsidRPr="00AB3EEB">
              <w:rPr>
                <w:rFonts w:cs="Arial"/>
                <w:color w:val="231F20"/>
                <w:szCs w:val="24"/>
              </w:rPr>
              <w:t xml:space="preserve"> </w:t>
            </w:r>
            <w:r w:rsidR="00DC47C3">
              <w:rPr>
                <w:rFonts w:cs="Arial"/>
                <w:bCs/>
                <w:color w:val="231F20"/>
                <w:szCs w:val="24"/>
              </w:rPr>
              <w:t>find this resource in the Making Change Tools section</w:t>
            </w:r>
          </w:p>
        </w:tc>
      </w:tr>
      <w:tr w:rsidR="009D2DBB" w:rsidRPr="00AB3EEB" w14:paraId="3C8698ED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07469BA0" w14:textId="2160242A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6617A1">
              <w:rPr>
                <w:rFonts w:cs="Arial"/>
                <w:color w:val="231F20"/>
                <w:szCs w:val="24"/>
              </w:rPr>
              <w:lastRenderedPageBreak/>
              <w:t xml:space="preserve">We have a structured </w:t>
            </w:r>
            <w:r>
              <w:rPr>
                <w:rFonts w:cs="Arial"/>
                <w:color w:val="231F20"/>
                <w:szCs w:val="24"/>
              </w:rPr>
              <w:t>process for identifying</w:t>
            </w:r>
            <w:r w:rsidRPr="000E4155">
              <w:rPr>
                <w:rFonts w:cs="Arial"/>
                <w:color w:val="231F20"/>
                <w:szCs w:val="24"/>
              </w:rPr>
              <w:t xml:space="preserve"> lessons from one event or project and applying them to others</w:t>
            </w:r>
            <w:r>
              <w:rPr>
                <w:rFonts w:cs="Arial"/>
                <w:color w:val="231F20"/>
                <w:szCs w:val="24"/>
              </w:rPr>
              <w:t>, as part of our continuous improvement.</w:t>
            </w:r>
            <w:r w:rsidRPr="000E4155">
              <w:rPr>
                <w:rFonts w:cs="Arial"/>
                <w:color w:val="231F20"/>
                <w:szCs w:val="24"/>
              </w:rPr>
              <w:t xml:space="preserve"> </w:t>
            </w:r>
          </w:p>
          <w:p w14:paraId="228A0F52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257A725D" w14:textId="7B856F33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76726C00" w14:textId="5B1E4E14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6A3DEA30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4E1EE2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DB97A40" w14:textId="0535CF85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0"/>
              </w:rPr>
              <w:t>Use</w:t>
            </w:r>
            <w:r w:rsidRPr="00AB3EEB">
              <w:rPr>
                <w:rFonts w:cs="Arial"/>
                <w:color w:val="231F20"/>
                <w:szCs w:val="20"/>
              </w:rPr>
              <w:t xml:space="preserve"> </w:t>
            </w:r>
            <w:r w:rsidR="000D1769">
              <w:rPr>
                <w:rFonts w:cs="Arial"/>
                <w:color w:val="231F20"/>
                <w:szCs w:val="20"/>
              </w:rPr>
              <w:t>‘</w:t>
            </w:r>
            <w:r w:rsidRPr="00AB3EEB">
              <w:rPr>
                <w:rFonts w:cs="Arial"/>
                <w:color w:val="231F20"/>
                <w:szCs w:val="20"/>
              </w:rPr>
              <w:t>After Action Review templat</w:t>
            </w:r>
            <w:r>
              <w:rPr>
                <w:rFonts w:cs="Arial"/>
                <w:color w:val="231F20"/>
                <w:szCs w:val="20"/>
              </w:rPr>
              <w:t>e</w:t>
            </w:r>
            <w:r w:rsidR="000D1769">
              <w:rPr>
                <w:rFonts w:cs="Arial"/>
                <w:color w:val="231F20"/>
                <w:szCs w:val="20"/>
              </w:rPr>
              <w:t>’</w:t>
            </w:r>
          </w:p>
          <w:p w14:paraId="4F93E4CE" w14:textId="77FB37FB" w:rsidR="009D2DBB" w:rsidRPr="00AB3EEB" w:rsidRDefault="00566227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4"/>
              </w:rPr>
              <w:t>(part of BAP/</w:t>
            </w:r>
            <w:r w:rsidR="009D2DBB">
              <w:rPr>
                <w:rFonts w:cs="Arial"/>
                <w:color w:val="231F20"/>
                <w:szCs w:val="24"/>
              </w:rPr>
              <w:t xml:space="preserve"> AAR)</w:t>
            </w:r>
            <w:r>
              <w:rPr>
                <w:rFonts w:cs="Arial"/>
                <w:color w:val="231F20"/>
                <w:szCs w:val="24"/>
              </w:rPr>
              <w:t xml:space="preserve"> </w:t>
            </w:r>
            <w:r>
              <w:rPr>
                <w:rFonts w:cs="Arial"/>
                <w:bCs/>
                <w:color w:val="231F20"/>
                <w:szCs w:val="24"/>
              </w:rPr>
              <w:t>find this resource in the Making Change Tools section</w:t>
            </w:r>
          </w:p>
          <w:p w14:paraId="2403B013" w14:textId="77777777" w:rsidR="009D2DBB" w:rsidRPr="00DD3F44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</w:p>
        </w:tc>
      </w:tr>
      <w:tr w:rsidR="009D2DBB" w:rsidRPr="00AB3EEB" w14:paraId="74A2E33F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3ACD0392" w14:textId="7C66C8CD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AB3EEB">
              <w:rPr>
                <w:rFonts w:cs="Arial"/>
                <w:color w:val="231F20"/>
                <w:szCs w:val="20"/>
              </w:rPr>
              <w:t xml:space="preserve">We have </w:t>
            </w:r>
            <w:r>
              <w:rPr>
                <w:rFonts w:cs="Arial"/>
                <w:color w:val="231F20"/>
                <w:szCs w:val="20"/>
              </w:rPr>
              <w:t>a C</w:t>
            </w:r>
            <w:r w:rsidRPr="00C9126E">
              <w:rPr>
                <w:rFonts w:cs="Arial"/>
                <w:color w:val="231F20"/>
                <w:szCs w:val="20"/>
              </w:rPr>
              <w:t>hange</w:t>
            </w:r>
            <w:r>
              <w:rPr>
                <w:rFonts w:cs="Arial"/>
                <w:color w:val="231F20"/>
                <w:szCs w:val="20"/>
              </w:rPr>
              <w:t xml:space="preserve"> Leadership C</w:t>
            </w:r>
            <w:r w:rsidRPr="00C9126E">
              <w:rPr>
                <w:rFonts w:cs="Arial"/>
                <w:color w:val="231F20"/>
                <w:szCs w:val="20"/>
              </w:rPr>
              <w:t>ommittee</w:t>
            </w:r>
            <w:r w:rsidR="000D1769">
              <w:rPr>
                <w:rFonts w:cs="Arial"/>
                <w:color w:val="231F20"/>
                <w:szCs w:val="20"/>
              </w:rPr>
              <w:t>,</w:t>
            </w:r>
            <w:r w:rsidRPr="00C9126E">
              <w:rPr>
                <w:rFonts w:cs="Arial"/>
                <w:color w:val="231F20"/>
                <w:szCs w:val="20"/>
              </w:rPr>
              <w:t xml:space="preserve"> </w:t>
            </w:r>
            <w:r>
              <w:rPr>
                <w:rFonts w:cs="Arial"/>
                <w:color w:val="231F20"/>
                <w:szCs w:val="20"/>
              </w:rPr>
              <w:t>including representatives of people with disability, families, support staff and management</w:t>
            </w:r>
            <w:r w:rsidRPr="00C9126E">
              <w:rPr>
                <w:rFonts w:cs="Arial"/>
                <w:color w:val="231F20"/>
                <w:szCs w:val="20"/>
              </w:rPr>
              <w:t xml:space="preserve"> to consult </w:t>
            </w:r>
            <w:r>
              <w:rPr>
                <w:rFonts w:cs="Arial"/>
                <w:color w:val="231F20"/>
                <w:szCs w:val="20"/>
              </w:rPr>
              <w:t>and engage with all stakeholders about the changes.</w:t>
            </w:r>
          </w:p>
          <w:p w14:paraId="408CE08C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778F2556" w14:textId="4E6798C2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60916275" w14:textId="438BD679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3D2CADC5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133C13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7BDA0E7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>
              <w:rPr>
                <w:rFonts w:cs="Arial"/>
                <w:b/>
                <w:bCs/>
                <w:color w:val="231F20"/>
                <w:szCs w:val="20"/>
              </w:rPr>
              <w:t xml:space="preserve">Find out more information about </w:t>
            </w:r>
          </w:p>
          <w:p w14:paraId="5AF4991D" w14:textId="72F63150" w:rsidR="009D2DBB" w:rsidRPr="00DD3F44" w:rsidRDefault="000D1769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0"/>
              </w:rPr>
              <w:t>‘</w:t>
            </w:r>
            <w:r w:rsidR="00566227">
              <w:rPr>
                <w:rFonts w:cs="Arial"/>
                <w:color w:val="231F20"/>
                <w:szCs w:val="20"/>
              </w:rPr>
              <w:t>Establishing a Change</w:t>
            </w:r>
            <w:r w:rsidR="009D2DBB">
              <w:rPr>
                <w:rFonts w:cs="Arial"/>
                <w:color w:val="231F20"/>
                <w:szCs w:val="20"/>
              </w:rPr>
              <w:t xml:space="preserve"> Leadership Committee</w:t>
            </w:r>
            <w:r>
              <w:rPr>
                <w:rFonts w:cs="Arial"/>
                <w:color w:val="231F20"/>
                <w:szCs w:val="20"/>
              </w:rPr>
              <w:t>’</w:t>
            </w:r>
            <w:r w:rsidR="00566227">
              <w:rPr>
                <w:rFonts w:cs="Arial"/>
                <w:color w:val="231F20"/>
                <w:szCs w:val="20"/>
              </w:rPr>
              <w:t xml:space="preserve"> </w:t>
            </w:r>
            <w:r w:rsidR="00566227">
              <w:rPr>
                <w:rFonts w:cs="Arial"/>
                <w:bCs/>
                <w:color w:val="231F20"/>
                <w:szCs w:val="24"/>
              </w:rPr>
              <w:t>find this resource in the Preparing for Change Tools section</w:t>
            </w:r>
          </w:p>
        </w:tc>
      </w:tr>
      <w:tr w:rsidR="009D2DBB" w:rsidRPr="00AB3EEB" w14:paraId="2CAA858B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784C6564" w14:textId="47D12311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AB3EEB">
              <w:rPr>
                <w:rFonts w:cs="Arial"/>
                <w:color w:val="231F20"/>
                <w:szCs w:val="20"/>
              </w:rPr>
              <w:t>We have developed a communication strategy</w:t>
            </w:r>
            <w:r w:rsidR="000D1769">
              <w:rPr>
                <w:rFonts w:cs="Arial"/>
                <w:color w:val="231F20"/>
                <w:szCs w:val="20"/>
              </w:rPr>
              <w:t>,</w:t>
            </w:r>
            <w:r w:rsidRPr="00AB3EEB">
              <w:rPr>
                <w:rFonts w:cs="Arial"/>
                <w:color w:val="231F20"/>
                <w:szCs w:val="20"/>
              </w:rPr>
              <w:t xml:space="preserve"> including a communication action </w:t>
            </w:r>
            <w:r w:rsidRPr="00C9126E">
              <w:rPr>
                <w:rFonts w:cs="Arial"/>
                <w:color w:val="231F20"/>
                <w:szCs w:val="20"/>
              </w:rPr>
              <w:t>plan to systematically communicate to all the stakeholders impacted by the change</w:t>
            </w:r>
            <w:r>
              <w:rPr>
                <w:rFonts w:cs="Arial"/>
                <w:color w:val="231F20"/>
                <w:szCs w:val="20"/>
              </w:rPr>
              <w:t>.</w:t>
            </w:r>
          </w:p>
          <w:p w14:paraId="05B5EF1B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2FA2956F" w14:textId="230FBE70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006D3B1" w14:textId="4FF2141C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1B10C0BF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BF12DC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641B758" w14:textId="3A75C1A1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 w:rsidRPr="00DD3F44">
              <w:rPr>
                <w:rFonts w:cs="Arial"/>
                <w:b/>
                <w:bCs/>
                <w:color w:val="231F20"/>
                <w:szCs w:val="20"/>
              </w:rPr>
              <w:t xml:space="preserve">Implement </w:t>
            </w:r>
            <w:r w:rsidR="000D1769">
              <w:rPr>
                <w:rFonts w:cs="Arial"/>
                <w:b/>
                <w:bCs/>
                <w:color w:val="231F20"/>
                <w:szCs w:val="20"/>
              </w:rPr>
              <w:t>‘</w:t>
            </w:r>
            <w:r w:rsidRPr="00753B43">
              <w:rPr>
                <w:rFonts w:cs="Arial"/>
                <w:bCs/>
                <w:color w:val="231F20"/>
                <w:szCs w:val="20"/>
              </w:rPr>
              <w:t>Change</w:t>
            </w:r>
            <w:r>
              <w:rPr>
                <w:rFonts w:cs="Arial"/>
                <w:b/>
                <w:bCs/>
                <w:color w:val="231F20"/>
                <w:szCs w:val="20"/>
              </w:rPr>
              <w:t xml:space="preserve"> </w:t>
            </w:r>
            <w:r w:rsidRPr="00AB3EEB">
              <w:rPr>
                <w:rFonts w:cs="Arial"/>
                <w:bCs/>
                <w:color w:val="231F20"/>
                <w:szCs w:val="20"/>
              </w:rPr>
              <w:t>Communication</w:t>
            </w:r>
            <w:r>
              <w:rPr>
                <w:rFonts w:cs="Arial"/>
                <w:bCs/>
                <w:color w:val="231F20"/>
                <w:szCs w:val="20"/>
              </w:rPr>
              <w:t>s Plan</w:t>
            </w:r>
            <w:r w:rsidR="000D1769">
              <w:rPr>
                <w:rFonts w:cs="Arial"/>
                <w:bCs/>
                <w:color w:val="231F20"/>
                <w:szCs w:val="20"/>
              </w:rPr>
              <w:t>’</w:t>
            </w:r>
            <w:r w:rsidR="00566227">
              <w:rPr>
                <w:rFonts w:cs="Arial"/>
                <w:bCs/>
                <w:color w:val="231F20"/>
                <w:szCs w:val="20"/>
              </w:rPr>
              <w:t xml:space="preserve"> </w:t>
            </w:r>
            <w:r w:rsidR="00566227">
              <w:rPr>
                <w:rFonts w:cs="Arial"/>
                <w:bCs/>
                <w:color w:val="231F20"/>
                <w:szCs w:val="24"/>
              </w:rPr>
              <w:t>find this resource in the Preparing for Change Tools section</w:t>
            </w:r>
          </w:p>
          <w:p w14:paraId="794379F4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</w:p>
        </w:tc>
      </w:tr>
      <w:tr w:rsidR="009D2DBB" w:rsidRPr="00AB3EEB" w14:paraId="28C7777B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50D5B103" w14:textId="14FA6571" w:rsidR="009D2DBB" w:rsidRPr="00132C62" w:rsidRDefault="009D2DBB" w:rsidP="00155352">
            <w:pPr>
              <w:autoSpaceDE w:val="0"/>
              <w:autoSpaceDN w:val="0"/>
              <w:adjustRightInd w:val="0"/>
              <w:rPr>
                <w:rFonts w:eastAsia="ZapfDingbats"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lastRenderedPageBreak/>
              <w:t>We have briefed team leaders</w:t>
            </w:r>
            <w:r w:rsidRPr="00AB3EEB">
              <w:rPr>
                <w:rFonts w:cs="Arial"/>
                <w:color w:val="231F20"/>
                <w:szCs w:val="24"/>
              </w:rPr>
              <w:t xml:space="preserve"> / supervisors </w:t>
            </w:r>
            <w:r>
              <w:rPr>
                <w:rFonts w:cs="Arial"/>
                <w:color w:val="231F20"/>
                <w:szCs w:val="24"/>
              </w:rPr>
              <w:t>on</w:t>
            </w:r>
            <w:r w:rsidRPr="00C9126E">
              <w:rPr>
                <w:rFonts w:cs="Arial"/>
                <w:color w:val="231F20"/>
                <w:szCs w:val="24"/>
              </w:rPr>
              <w:t xml:space="preserve"> the change process</w:t>
            </w:r>
            <w:r w:rsidRPr="00C9126E">
              <w:rPr>
                <w:rFonts w:eastAsia="ZapfDingbats" w:cs="Arial"/>
                <w:color w:val="231F20"/>
                <w:szCs w:val="24"/>
              </w:rPr>
              <w:t xml:space="preserve"> </w:t>
            </w:r>
            <w:r w:rsidRPr="00C9126E">
              <w:rPr>
                <w:rFonts w:cs="Arial"/>
                <w:color w:val="231F20"/>
                <w:szCs w:val="24"/>
              </w:rPr>
              <w:t xml:space="preserve">so they can answer questions </w:t>
            </w:r>
            <w:r>
              <w:rPr>
                <w:rFonts w:cs="Arial"/>
                <w:color w:val="231F20"/>
                <w:szCs w:val="24"/>
              </w:rPr>
              <w:t xml:space="preserve">from people with disability, families and staff </w:t>
            </w:r>
            <w:r w:rsidRPr="00C9126E">
              <w:rPr>
                <w:rFonts w:cs="Arial"/>
                <w:color w:val="231F20"/>
                <w:szCs w:val="24"/>
              </w:rPr>
              <w:t>on:</w:t>
            </w:r>
          </w:p>
          <w:p w14:paraId="30F4A671" w14:textId="77777777" w:rsidR="009D2DBB" w:rsidRPr="00294B43" w:rsidRDefault="009D2DBB" w:rsidP="00155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3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294B43">
              <w:rPr>
                <w:rFonts w:cs="Arial"/>
                <w:color w:val="231F20"/>
                <w:szCs w:val="24"/>
              </w:rPr>
              <w:t>Why the changes are happening</w:t>
            </w:r>
          </w:p>
          <w:p w14:paraId="34A21B89" w14:textId="77777777" w:rsidR="009D2DBB" w:rsidRPr="00294B43" w:rsidRDefault="009D2DBB" w:rsidP="00155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3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294B43">
              <w:rPr>
                <w:rFonts w:cs="Arial"/>
                <w:color w:val="231F20"/>
                <w:szCs w:val="24"/>
              </w:rPr>
              <w:t>Objectives of change</w:t>
            </w:r>
          </w:p>
          <w:p w14:paraId="4A07327B" w14:textId="77777777" w:rsidR="009D2DBB" w:rsidRPr="00294B43" w:rsidRDefault="009D2DBB" w:rsidP="00155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3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294B43">
              <w:rPr>
                <w:rFonts w:cs="Arial"/>
                <w:color w:val="231F20"/>
                <w:szCs w:val="24"/>
              </w:rPr>
              <w:t>Benefits of change</w:t>
            </w:r>
          </w:p>
          <w:p w14:paraId="11287F1D" w14:textId="77777777" w:rsidR="009D2DBB" w:rsidRDefault="009D2DBB" w:rsidP="001553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33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294B43">
              <w:rPr>
                <w:rFonts w:cs="Arial"/>
                <w:color w:val="231F20"/>
                <w:szCs w:val="24"/>
              </w:rPr>
              <w:t>Process of implementing the change</w:t>
            </w:r>
          </w:p>
          <w:p w14:paraId="20F7E69E" w14:textId="77777777" w:rsidR="009D2DBB" w:rsidRPr="00401E80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401E80">
              <w:rPr>
                <w:rFonts w:cs="Arial"/>
                <w:color w:val="231F20"/>
                <w:szCs w:val="24"/>
              </w:rPr>
              <w:t></w:t>
            </w:r>
            <w:r w:rsidRPr="00401E80">
              <w:rPr>
                <w:rFonts w:cs="Arial"/>
                <w:color w:val="231F20"/>
                <w:szCs w:val="24"/>
              </w:rPr>
              <w:tab/>
              <w:t>Yes</w:t>
            </w:r>
          </w:p>
          <w:p w14:paraId="61571263" w14:textId="41EF6799" w:rsidR="009D2DBB" w:rsidRPr="00401E80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401E80">
              <w:rPr>
                <w:rFonts w:cs="Arial"/>
                <w:color w:val="231F20"/>
                <w:szCs w:val="24"/>
              </w:rPr>
              <w:t></w:t>
            </w:r>
            <w:r w:rsidRPr="00401E80">
              <w:rPr>
                <w:rFonts w:cs="Arial"/>
                <w:color w:val="231F20"/>
                <w:szCs w:val="24"/>
              </w:rPr>
              <w:tab/>
            </w:r>
            <w:r w:rsidR="007F0364">
              <w:rPr>
                <w:rFonts w:cs="Arial"/>
                <w:color w:val="231F20"/>
                <w:szCs w:val="24"/>
              </w:rPr>
              <w:t>Somewhat</w:t>
            </w:r>
            <w:r w:rsidRPr="00401E80">
              <w:rPr>
                <w:rFonts w:cs="Arial"/>
                <w:color w:val="231F20"/>
                <w:szCs w:val="24"/>
              </w:rPr>
              <w:t xml:space="preserve"> </w:t>
            </w:r>
          </w:p>
          <w:p w14:paraId="1A84DCA2" w14:textId="2322FB07" w:rsidR="009D2DBB" w:rsidRPr="00132C62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401E80">
              <w:rPr>
                <w:rFonts w:cs="Arial"/>
                <w:color w:val="231F20"/>
                <w:szCs w:val="24"/>
              </w:rPr>
              <w:t></w:t>
            </w:r>
            <w:r w:rsidRPr="00401E80">
              <w:rPr>
                <w:rFonts w:cs="Arial"/>
                <w:color w:val="231F20"/>
                <w:szCs w:val="24"/>
              </w:rPr>
              <w:tab/>
              <w:t>No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35DBF4D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809F8D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223810F" w14:textId="4712E4F5" w:rsidR="009D2DBB" w:rsidRPr="00AB3EEB" w:rsidRDefault="009D2DBB" w:rsidP="00155352">
            <w:pPr>
              <w:autoSpaceDE w:val="0"/>
              <w:autoSpaceDN w:val="0"/>
              <w:adjustRightInd w:val="0"/>
              <w:rPr>
                <w:rFonts w:cs="Arial"/>
                <w:bCs/>
                <w:color w:val="231F20"/>
                <w:szCs w:val="24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 xml:space="preserve">Implement </w:t>
            </w:r>
            <w:r w:rsidR="000D1769">
              <w:rPr>
                <w:rFonts w:cs="Arial"/>
                <w:b/>
                <w:bCs/>
                <w:color w:val="231F20"/>
                <w:szCs w:val="24"/>
              </w:rPr>
              <w:t>‘</w:t>
            </w:r>
            <w:r w:rsidRPr="00753B43">
              <w:rPr>
                <w:rFonts w:cs="Arial"/>
                <w:bCs/>
                <w:color w:val="231F20"/>
                <w:szCs w:val="20"/>
              </w:rPr>
              <w:t>Change</w:t>
            </w:r>
            <w:r>
              <w:rPr>
                <w:rFonts w:cs="Arial"/>
                <w:b/>
                <w:bCs/>
                <w:color w:val="231F20"/>
                <w:szCs w:val="20"/>
              </w:rPr>
              <w:t xml:space="preserve"> </w:t>
            </w:r>
            <w:r w:rsidRPr="00AB3EEB">
              <w:rPr>
                <w:rFonts w:cs="Arial"/>
                <w:bCs/>
                <w:color w:val="231F20"/>
                <w:szCs w:val="20"/>
              </w:rPr>
              <w:t>Communication</w:t>
            </w:r>
            <w:r>
              <w:rPr>
                <w:rFonts w:cs="Arial"/>
                <w:bCs/>
                <w:color w:val="231F20"/>
                <w:szCs w:val="20"/>
              </w:rPr>
              <w:t>s Plan</w:t>
            </w:r>
            <w:r w:rsidR="000D1769">
              <w:rPr>
                <w:rFonts w:cs="Arial"/>
                <w:bCs/>
                <w:color w:val="231F20"/>
                <w:szCs w:val="20"/>
              </w:rPr>
              <w:t>’</w:t>
            </w:r>
            <w:r w:rsidR="00566227">
              <w:rPr>
                <w:rFonts w:cs="Arial"/>
                <w:bCs/>
                <w:color w:val="231F20"/>
                <w:szCs w:val="20"/>
              </w:rPr>
              <w:t xml:space="preserve"> </w:t>
            </w:r>
            <w:r w:rsidR="00566227">
              <w:rPr>
                <w:rFonts w:cs="Arial"/>
                <w:bCs/>
                <w:color w:val="231F20"/>
                <w:szCs w:val="24"/>
              </w:rPr>
              <w:t>find this resource in the Preparing for Change Tools section</w:t>
            </w:r>
          </w:p>
          <w:p w14:paraId="071B1157" w14:textId="77777777" w:rsidR="009D2DBB" w:rsidRPr="00DD3F44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</w:p>
          <w:p w14:paraId="3474F7DE" w14:textId="77777777" w:rsidR="009D2DBB" w:rsidRPr="00DD3F44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</w:p>
          <w:p w14:paraId="6775AF00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</w:p>
        </w:tc>
      </w:tr>
      <w:tr w:rsidR="009D2DBB" w:rsidRPr="00AB3EEB" w14:paraId="14F8AE7B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1952E3B8" w14:textId="31CB1C89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T</w:t>
            </w:r>
            <w:r w:rsidRPr="00C9126E">
              <w:rPr>
                <w:rFonts w:cs="Arial"/>
                <w:color w:val="231F20"/>
                <w:szCs w:val="24"/>
              </w:rPr>
              <w:t xml:space="preserve">he staff </w:t>
            </w:r>
            <w:r>
              <w:rPr>
                <w:rFonts w:cs="Arial"/>
                <w:color w:val="231F20"/>
                <w:szCs w:val="24"/>
              </w:rPr>
              <w:t>induction process</w:t>
            </w:r>
            <w:r w:rsidRPr="00C9126E">
              <w:rPr>
                <w:rFonts w:cs="Arial"/>
                <w:color w:val="231F20"/>
                <w:szCs w:val="24"/>
              </w:rPr>
              <w:t xml:space="preserve"> has been reviewed and updated in order to educate and on-board </w:t>
            </w:r>
            <w:r>
              <w:rPr>
                <w:rFonts w:cs="Arial"/>
                <w:color w:val="231F20"/>
                <w:szCs w:val="24"/>
              </w:rPr>
              <w:t xml:space="preserve">staff </w:t>
            </w:r>
            <w:r w:rsidRPr="00C9126E">
              <w:rPr>
                <w:rFonts w:cs="Arial"/>
                <w:color w:val="231F20"/>
                <w:szCs w:val="24"/>
              </w:rPr>
              <w:t>effectively</w:t>
            </w:r>
            <w:r>
              <w:rPr>
                <w:rFonts w:cs="Arial"/>
                <w:color w:val="231F20"/>
                <w:szCs w:val="24"/>
              </w:rPr>
              <w:t>. It includes</w:t>
            </w:r>
            <w:r w:rsidRPr="00C9126E">
              <w:rPr>
                <w:rFonts w:cs="Arial"/>
                <w:color w:val="231F20"/>
                <w:szCs w:val="24"/>
              </w:rPr>
              <w:t xml:space="preserve"> the overview, obligations and implications of the NDIS Quality and Safeguarding Framework</w:t>
            </w:r>
            <w:r>
              <w:rPr>
                <w:rFonts w:cs="Arial"/>
                <w:color w:val="231F20"/>
                <w:szCs w:val="24"/>
              </w:rPr>
              <w:t xml:space="preserve"> and the importance</w:t>
            </w:r>
            <w:r>
              <w:rPr>
                <w:rFonts w:cs="Arial"/>
                <w:szCs w:val="24"/>
              </w:rPr>
              <w:t xml:space="preserve"> of proactively preventing abuse and neglect.</w:t>
            </w:r>
            <w:r>
              <w:rPr>
                <w:rFonts w:cs="Arial"/>
                <w:color w:val="231F20"/>
                <w:szCs w:val="24"/>
              </w:rPr>
              <w:t xml:space="preserve"> </w:t>
            </w:r>
          </w:p>
          <w:p w14:paraId="74CF1354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47257B78" w14:textId="21C640A3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4F0EF2C" w14:textId="3EC17F5B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0"/>
              </w:rPr>
            </w:pPr>
            <w:r w:rsidRPr="00401E80">
              <w:rPr>
                <w:rFonts w:cs="Arial"/>
                <w:color w:val="231F20"/>
                <w:szCs w:val="24"/>
              </w:rPr>
              <w:t>No</w:t>
            </w:r>
          </w:p>
        </w:tc>
        <w:tc>
          <w:tcPr>
            <w:tcW w:w="1985" w:type="dxa"/>
            <w:vAlign w:val="center"/>
          </w:tcPr>
          <w:p w14:paraId="3A9216EE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868D2B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655E182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4"/>
              </w:rPr>
            </w:pPr>
            <w:r>
              <w:rPr>
                <w:rFonts w:cs="Arial"/>
                <w:b/>
                <w:color w:val="231F20"/>
                <w:szCs w:val="24"/>
              </w:rPr>
              <w:t xml:space="preserve">Review </w:t>
            </w:r>
          </w:p>
          <w:p w14:paraId="7D7EDB51" w14:textId="4D1A0111" w:rsidR="009D2DBB" w:rsidRDefault="00566227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hyperlink r:id="rId14" w:history="1">
              <w:r w:rsidRPr="00566227">
                <w:rPr>
                  <w:rStyle w:val="Hyperlink"/>
                  <w:rFonts w:cs="Arial"/>
                  <w:szCs w:val="24"/>
                </w:rPr>
                <w:t>‘</w:t>
              </w:r>
              <w:r w:rsidR="009D2DBB" w:rsidRPr="00566227">
                <w:rPr>
                  <w:rStyle w:val="Hyperlink"/>
                  <w:rFonts w:cs="Arial"/>
                  <w:szCs w:val="24"/>
                </w:rPr>
                <w:t>NDIS Commission website</w:t>
              </w:r>
              <w:r w:rsidRPr="00566227">
                <w:rPr>
                  <w:rStyle w:val="Hyperlink"/>
                  <w:rFonts w:cs="Arial"/>
                  <w:szCs w:val="24"/>
                </w:rPr>
                <w:t>’</w:t>
              </w:r>
            </w:hyperlink>
            <w:r>
              <w:rPr>
                <w:rFonts w:cs="Arial"/>
                <w:color w:val="231F20"/>
                <w:szCs w:val="24"/>
              </w:rPr>
              <w:t xml:space="preserve"> </w:t>
            </w:r>
          </w:p>
          <w:p w14:paraId="42462D4E" w14:textId="07D99847" w:rsidR="009D2DBB" w:rsidRDefault="000D1769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‘</w:t>
            </w:r>
            <w:r w:rsidR="009D2DBB">
              <w:rPr>
                <w:rFonts w:cs="Arial"/>
                <w:color w:val="231F20"/>
                <w:szCs w:val="24"/>
              </w:rPr>
              <w:t>Talking about Safer Services presentation</w:t>
            </w:r>
            <w:r>
              <w:rPr>
                <w:rFonts w:cs="Arial"/>
                <w:color w:val="231F20"/>
                <w:szCs w:val="24"/>
              </w:rPr>
              <w:t>’</w:t>
            </w:r>
            <w:r w:rsidR="00566227">
              <w:rPr>
                <w:rFonts w:cs="Arial"/>
                <w:color w:val="231F20"/>
                <w:szCs w:val="24"/>
              </w:rPr>
              <w:t xml:space="preserve"> </w:t>
            </w:r>
            <w:r w:rsidR="00566227">
              <w:rPr>
                <w:rFonts w:cs="Arial"/>
                <w:bCs/>
                <w:color w:val="231F20"/>
                <w:szCs w:val="24"/>
              </w:rPr>
              <w:t>find this tool in the Safeguarding in Practice- Developmental Tools</w:t>
            </w:r>
          </w:p>
          <w:p w14:paraId="71E262E4" w14:textId="51981F9A" w:rsidR="009D2DBB" w:rsidRPr="00132C62" w:rsidRDefault="00566227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hyperlink r:id="rId15" w:history="1">
              <w:r w:rsidR="000D1769" w:rsidRPr="00566227">
                <w:rPr>
                  <w:rStyle w:val="Hyperlink"/>
                  <w:rFonts w:cs="Arial"/>
                  <w:szCs w:val="24"/>
                </w:rPr>
                <w:t>‘</w:t>
              </w:r>
              <w:r w:rsidR="00132C62" w:rsidRPr="00566227">
                <w:rPr>
                  <w:rStyle w:val="Hyperlink"/>
                  <w:rFonts w:cs="Arial"/>
                  <w:szCs w:val="24"/>
                </w:rPr>
                <w:t>Zero Tolerance resources</w:t>
              </w:r>
              <w:r w:rsidR="000D1769" w:rsidRPr="00566227">
                <w:rPr>
                  <w:rStyle w:val="Hyperlink"/>
                  <w:rFonts w:cs="Arial"/>
                  <w:szCs w:val="24"/>
                </w:rPr>
                <w:t>’</w:t>
              </w:r>
            </w:hyperlink>
          </w:p>
        </w:tc>
      </w:tr>
      <w:tr w:rsidR="009D2DBB" w:rsidRPr="00AB3EEB" w14:paraId="0A40E806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10AD1158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AB3EEB">
              <w:rPr>
                <w:rFonts w:cs="Arial"/>
                <w:color w:val="231F20"/>
                <w:szCs w:val="24"/>
              </w:rPr>
              <w:lastRenderedPageBreak/>
              <w:t>We have provided teams and individuals with tools and processes to identify and raise continuous improvement ideas</w:t>
            </w:r>
            <w:r>
              <w:rPr>
                <w:rFonts w:cs="Arial"/>
                <w:color w:val="231F20"/>
                <w:szCs w:val="24"/>
              </w:rPr>
              <w:t>.</w:t>
            </w:r>
            <w:r w:rsidRPr="00C9126E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4C1582C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18607225" w14:textId="1C7FF5A6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D09C73D" w14:textId="5718A067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740B6E85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9BECFC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9DF655F" w14:textId="4FEDE614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DD3F44">
              <w:rPr>
                <w:rFonts w:cs="Arial"/>
                <w:b/>
                <w:bCs/>
                <w:color w:val="231F20"/>
                <w:szCs w:val="24"/>
              </w:rPr>
              <w:t>Use</w:t>
            </w:r>
            <w:r w:rsidRPr="00AB3EEB">
              <w:rPr>
                <w:rFonts w:cs="Arial"/>
                <w:color w:val="231F20"/>
                <w:szCs w:val="24"/>
              </w:rPr>
              <w:t xml:space="preserve"> </w:t>
            </w:r>
            <w:r w:rsidR="000D1769">
              <w:rPr>
                <w:rFonts w:cs="Arial"/>
                <w:color w:val="231F20"/>
                <w:szCs w:val="24"/>
              </w:rPr>
              <w:t>‘</w:t>
            </w:r>
            <w:r w:rsidR="00566227">
              <w:rPr>
                <w:rFonts w:cs="Arial"/>
                <w:color w:val="231F20"/>
                <w:szCs w:val="24"/>
              </w:rPr>
              <w:t xml:space="preserve">Continuous </w:t>
            </w:r>
            <w:r w:rsidRPr="00AB3EEB">
              <w:rPr>
                <w:rFonts w:cs="Arial"/>
                <w:color w:val="231F20"/>
                <w:szCs w:val="24"/>
              </w:rPr>
              <w:t xml:space="preserve">Improvement </w:t>
            </w:r>
            <w:r w:rsidR="000D1769">
              <w:rPr>
                <w:rFonts w:cs="Arial"/>
                <w:color w:val="231F20"/>
                <w:szCs w:val="24"/>
              </w:rPr>
              <w:t>Ideas</w:t>
            </w:r>
            <w:r w:rsidR="00E33158">
              <w:rPr>
                <w:rFonts w:cs="Arial"/>
                <w:color w:val="231F20"/>
                <w:szCs w:val="24"/>
              </w:rPr>
              <w:t xml:space="preserve"> Submission Form</w:t>
            </w:r>
            <w:r w:rsidR="000D1769">
              <w:rPr>
                <w:rFonts w:cs="Arial"/>
                <w:color w:val="231F20"/>
                <w:szCs w:val="24"/>
              </w:rPr>
              <w:t>’</w:t>
            </w:r>
            <w:r w:rsidR="00E33158">
              <w:rPr>
                <w:rFonts w:cs="Arial"/>
                <w:color w:val="231F20"/>
                <w:szCs w:val="24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</w:t>
            </w:r>
            <w:r w:rsidR="00E33158">
              <w:rPr>
                <w:rFonts w:cs="Arial"/>
                <w:bCs/>
                <w:color w:val="231F20"/>
                <w:szCs w:val="24"/>
              </w:rPr>
              <w:t>is resource in the Embedding</w:t>
            </w:r>
            <w:r w:rsidR="00E33158">
              <w:rPr>
                <w:rFonts w:cs="Arial"/>
                <w:bCs/>
                <w:color w:val="231F20"/>
                <w:szCs w:val="24"/>
              </w:rPr>
              <w:t xml:space="preserve"> Change Tools section</w:t>
            </w:r>
          </w:p>
        </w:tc>
      </w:tr>
      <w:tr w:rsidR="009D2DBB" w:rsidRPr="00AB3EEB" w14:paraId="2250770C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54184B57" w14:textId="2FEB335D" w:rsidR="009D2DBB" w:rsidRPr="00512270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</w:rPr>
            </w:pPr>
            <w:r w:rsidRPr="004275B1">
              <w:rPr>
                <w:rFonts w:cs="Arial"/>
                <w:color w:val="231F20"/>
                <w:szCs w:val="24"/>
              </w:rPr>
              <w:t>Our performance management framework focuses on employee developmen</w:t>
            </w:r>
            <w:r>
              <w:rPr>
                <w:rFonts w:cs="Arial"/>
                <w:color w:val="231F20"/>
                <w:szCs w:val="24"/>
              </w:rPr>
              <w:t xml:space="preserve">t and </w:t>
            </w:r>
            <w:r w:rsidRPr="009D2DBB">
              <w:rPr>
                <w:rFonts w:cs="Arial"/>
                <w:color w:val="231F20"/>
                <w:szCs w:val="24"/>
              </w:rPr>
              <w:t>safeguarding best practice.</w:t>
            </w:r>
          </w:p>
          <w:p w14:paraId="2B3B3597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1983B2A1" w14:textId="2F4C0AB5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24CE3F28" w14:textId="155ABB91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6559C101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4E39C0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70A544A" w14:textId="1B8247BD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4"/>
              </w:rPr>
              <w:t>Refer</w:t>
            </w:r>
            <w:r w:rsidRPr="004275B1">
              <w:rPr>
                <w:rFonts w:cs="Arial"/>
                <w:color w:val="231F20"/>
                <w:szCs w:val="24"/>
              </w:rPr>
              <w:t xml:space="preserve"> to </w:t>
            </w:r>
            <w:r w:rsidR="000D1769">
              <w:rPr>
                <w:rFonts w:cs="Arial"/>
                <w:color w:val="231F20"/>
                <w:szCs w:val="24"/>
              </w:rPr>
              <w:t>‘</w:t>
            </w:r>
            <w:r>
              <w:rPr>
                <w:rFonts w:cs="Arial"/>
                <w:color w:val="231F20"/>
                <w:szCs w:val="24"/>
              </w:rPr>
              <w:t>Maximising Performance Framework</w:t>
            </w:r>
            <w:r w:rsidR="000D1769">
              <w:rPr>
                <w:rFonts w:cs="Arial"/>
                <w:color w:val="231F20"/>
                <w:szCs w:val="24"/>
              </w:rPr>
              <w:t>’</w:t>
            </w:r>
            <w:r w:rsidR="00E33158">
              <w:rPr>
                <w:rFonts w:cs="Arial"/>
                <w:color w:val="231F20"/>
                <w:szCs w:val="24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</w:t>
            </w:r>
            <w:r w:rsidR="00E33158">
              <w:rPr>
                <w:rFonts w:cs="Arial"/>
                <w:bCs/>
                <w:color w:val="231F20"/>
                <w:szCs w:val="24"/>
              </w:rPr>
              <w:t>is resource in the Making</w:t>
            </w:r>
            <w:r w:rsidR="00E33158">
              <w:rPr>
                <w:rFonts w:cs="Arial"/>
                <w:bCs/>
                <w:color w:val="231F20"/>
                <w:szCs w:val="24"/>
              </w:rPr>
              <w:t xml:space="preserve"> Change Tools section</w:t>
            </w:r>
          </w:p>
        </w:tc>
      </w:tr>
      <w:tr w:rsidR="009D2DBB" w:rsidRPr="00AB3EEB" w14:paraId="03F075EE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430F3148" w14:textId="00FC3B76" w:rsidR="009D2DBB" w:rsidRPr="004275B1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M</w:t>
            </w:r>
            <w:r w:rsidRPr="004275B1">
              <w:rPr>
                <w:rFonts w:cs="Arial"/>
                <w:color w:val="231F20"/>
                <w:szCs w:val="24"/>
              </w:rPr>
              <w:t xml:space="preserve">anagers and supervisors </w:t>
            </w:r>
            <w:r>
              <w:rPr>
                <w:rFonts w:cs="Arial"/>
                <w:color w:val="231F20"/>
                <w:szCs w:val="24"/>
              </w:rPr>
              <w:t xml:space="preserve">know how to </w:t>
            </w:r>
            <w:r w:rsidRPr="004275B1">
              <w:rPr>
                <w:rFonts w:cs="Arial"/>
                <w:color w:val="231F20"/>
                <w:szCs w:val="24"/>
              </w:rPr>
              <w:t>provide developmental feedback whil</w:t>
            </w:r>
            <w:r>
              <w:rPr>
                <w:rFonts w:cs="Arial"/>
                <w:color w:val="231F20"/>
                <w:szCs w:val="24"/>
              </w:rPr>
              <w:t>e</w:t>
            </w:r>
            <w:r w:rsidRPr="004275B1">
              <w:rPr>
                <w:rFonts w:cs="Arial"/>
                <w:color w:val="231F20"/>
                <w:szCs w:val="24"/>
              </w:rPr>
              <w:t xml:space="preserve"> gaining commitmen</w:t>
            </w:r>
            <w:r>
              <w:rPr>
                <w:rFonts w:cs="Arial"/>
                <w:color w:val="231F20"/>
                <w:szCs w:val="24"/>
              </w:rPr>
              <w:t>t to safeguarding and promoting a speaking up culture.</w:t>
            </w:r>
          </w:p>
          <w:p w14:paraId="60DC29F0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7941C54F" w14:textId="239DE8ED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5C250319" w14:textId="500B4955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53B11881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05EDBF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A7E8CE9" w14:textId="40564635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4"/>
              </w:rPr>
              <w:t>Refer</w:t>
            </w:r>
            <w:r w:rsidRPr="004275B1">
              <w:rPr>
                <w:rFonts w:cs="Arial"/>
                <w:color w:val="231F20"/>
                <w:szCs w:val="24"/>
              </w:rPr>
              <w:t xml:space="preserve"> to </w:t>
            </w:r>
            <w:r w:rsidR="000D1769">
              <w:rPr>
                <w:rFonts w:cs="Arial"/>
                <w:color w:val="231F20"/>
                <w:szCs w:val="24"/>
              </w:rPr>
              <w:t>‘</w:t>
            </w:r>
            <w:r>
              <w:rPr>
                <w:rFonts w:cs="Arial"/>
                <w:color w:val="231F20"/>
                <w:szCs w:val="24"/>
              </w:rPr>
              <w:t>Maximising Performance Framework</w:t>
            </w:r>
            <w:r w:rsidR="000D1769">
              <w:rPr>
                <w:rFonts w:cs="Arial"/>
                <w:color w:val="231F20"/>
                <w:szCs w:val="24"/>
              </w:rPr>
              <w:t>’</w:t>
            </w:r>
            <w:r w:rsidR="00E33158">
              <w:rPr>
                <w:rFonts w:cs="Arial"/>
                <w:color w:val="231F20"/>
                <w:szCs w:val="24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this resource in the Making Change Tools section</w:t>
            </w:r>
          </w:p>
        </w:tc>
      </w:tr>
      <w:tr w:rsidR="009D2DBB" w:rsidRPr="00AB3EEB" w14:paraId="2B191CA0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6A3E5004" w14:textId="77777777" w:rsidR="009D2DBB" w:rsidRPr="004275B1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lastRenderedPageBreak/>
              <w:t>S</w:t>
            </w:r>
            <w:r w:rsidRPr="004275B1">
              <w:rPr>
                <w:rFonts w:cs="Arial"/>
                <w:color w:val="231F20"/>
                <w:szCs w:val="24"/>
              </w:rPr>
              <w:t>taff</w:t>
            </w:r>
            <w:r>
              <w:rPr>
                <w:rFonts w:cs="Arial"/>
                <w:color w:val="231F20"/>
                <w:szCs w:val="24"/>
              </w:rPr>
              <w:t xml:space="preserve"> are supported</w:t>
            </w:r>
            <w:r w:rsidRPr="004275B1">
              <w:rPr>
                <w:rFonts w:cs="Arial"/>
                <w:color w:val="231F20"/>
                <w:szCs w:val="24"/>
              </w:rPr>
              <w:t xml:space="preserve"> to co-create tailored learning and development plan </w:t>
            </w:r>
            <w:r>
              <w:rPr>
                <w:rFonts w:cs="Arial"/>
                <w:color w:val="231F20"/>
                <w:szCs w:val="24"/>
              </w:rPr>
              <w:t>in a process with their supervisor.</w:t>
            </w:r>
          </w:p>
          <w:p w14:paraId="20520E58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06FCF8B3" w14:textId="4BF383F2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3AE8D02D" w14:textId="62766492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2C234ADA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FB5E57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8A54989" w14:textId="0493ADF9" w:rsidR="009D2DBB" w:rsidRPr="004275B1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4"/>
              </w:rPr>
            </w:pPr>
            <w:r w:rsidRPr="004275B1">
              <w:rPr>
                <w:rFonts w:cs="Arial"/>
                <w:b/>
                <w:bCs/>
                <w:color w:val="231F20"/>
                <w:szCs w:val="24"/>
              </w:rPr>
              <w:t>Refer</w:t>
            </w:r>
            <w:r w:rsidRPr="004275B1">
              <w:rPr>
                <w:rFonts w:cs="Arial"/>
                <w:color w:val="231F20"/>
                <w:szCs w:val="24"/>
              </w:rPr>
              <w:t xml:space="preserve"> to </w:t>
            </w:r>
            <w:r w:rsidR="000D1769">
              <w:rPr>
                <w:rFonts w:cs="Arial"/>
                <w:color w:val="231F20"/>
                <w:szCs w:val="24"/>
              </w:rPr>
              <w:t>‘</w:t>
            </w:r>
            <w:r>
              <w:rPr>
                <w:rFonts w:cs="Arial"/>
                <w:color w:val="231F20"/>
                <w:szCs w:val="24"/>
              </w:rPr>
              <w:t>Maximising Performance Framework</w:t>
            </w:r>
            <w:r w:rsidR="000D1769">
              <w:rPr>
                <w:rFonts w:cs="Arial"/>
                <w:color w:val="231F20"/>
                <w:szCs w:val="24"/>
              </w:rPr>
              <w:t>’</w:t>
            </w:r>
            <w:r w:rsidR="00E33158">
              <w:rPr>
                <w:rFonts w:cs="Arial"/>
                <w:color w:val="231F20"/>
                <w:szCs w:val="24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this resource in the Making Change Tools section</w:t>
            </w:r>
          </w:p>
          <w:p w14:paraId="265F24F2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</w:p>
        </w:tc>
      </w:tr>
      <w:tr w:rsidR="009D2DBB" w:rsidRPr="00AB3EEB" w14:paraId="6D6B58BD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1DEB6E7A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4275B1">
              <w:rPr>
                <w:rFonts w:cs="Arial"/>
                <w:color w:val="231F20"/>
                <w:szCs w:val="24"/>
              </w:rPr>
              <w:t xml:space="preserve">We have </w:t>
            </w:r>
            <w:r>
              <w:rPr>
                <w:rFonts w:cs="Arial"/>
                <w:color w:val="231F20"/>
                <w:szCs w:val="24"/>
              </w:rPr>
              <w:t>complaint</w:t>
            </w:r>
            <w:r w:rsidRPr="004275B1">
              <w:rPr>
                <w:rFonts w:cs="Arial"/>
                <w:color w:val="231F20"/>
                <w:szCs w:val="24"/>
              </w:rPr>
              <w:t xml:space="preserve"> processes in place to effectively respond to </w:t>
            </w:r>
            <w:r>
              <w:rPr>
                <w:rFonts w:cs="Arial"/>
                <w:color w:val="231F20"/>
                <w:szCs w:val="24"/>
              </w:rPr>
              <w:t>people with disability, families, carers and staff</w:t>
            </w:r>
            <w:r w:rsidRPr="004275B1">
              <w:rPr>
                <w:rFonts w:cs="Arial"/>
                <w:color w:val="231F20"/>
                <w:szCs w:val="24"/>
              </w:rPr>
              <w:t xml:space="preserve">, </w:t>
            </w:r>
            <w:r>
              <w:rPr>
                <w:rFonts w:cs="Arial"/>
                <w:color w:val="231F20"/>
                <w:szCs w:val="24"/>
              </w:rPr>
              <w:t>who want to make a</w:t>
            </w:r>
            <w:r w:rsidRPr="004275B1">
              <w:rPr>
                <w:rFonts w:cs="Arial"/>
                <w:color w:val="231F20"/>
                <w:szCs w:val="24"/>
              </w:rPr>
              <w:t xml:space="preserve"> complaint</w:t>
            </w:r>
            <w:r>
              <w:rPr>
                <w:rFonts w:cs="Arial"/>
                <w:color w:val="231F20"/>
                <w:szCs w:val="24"/>
              </w:rPr>
              <w:t>.</w:t>
            </w:r>
          </w:p>
          <w:p w14:paraId="463BFE8E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06A162C9" w14:textId="6F548978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7D6BEF40" w14:textId="0189BAD6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88CA344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603614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40776F4" w14:textId="10392BD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4"/>
              </w:rPr>
              <w:t>Refer</w:t>
            </w:r>
            <w:r w:rsidRPr="004275B1">
              <w:rPr>
                <w:rFonts w:cs="Arial"/>
                <w:color w:val="231F20"/>
                <w:szCs w:val="24"/>
              </w:rPr>
              <w:t xml:space="preserve"> to</w:t>
            </w:r>
            <w:r>
              <w:rPr>
                <w:rFonts w:cs="Arial"/>
                <w:color w:val="231F20"/>
                <w:szCs w:val="24"/>
              </w:rPr>
              <w:t xml:space="preserve"> your organisational complaints and feedback policies</w:t>
            </w:r>
          </w:p>
        </w:tc>
      </w:tr>
      <w:tr w:rsidR="009D2DBB" w:rsidRPr="00AB3EEB" w14:paraId="0D4FC526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4A2F953C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294B43">
              <w:rPr>
                <w:rFonts w:cs="Arial"/>
                <w:color w:val="231F20"/>
                <w:szCs w:val="24"/>
              </w:rPr>
              <w:t>Change management initiatives are embedded in ways to minimise the impact of potential change fatigue.</w:t>
            </w:r>
          </w:p>
          <w:p w14:paraId="6754F69B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41857884" w14:textId="17027191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4A382C4B" w14:textId="5515A217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16F999E0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90F115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37D69C6" w14:textId="6DAE2B5C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0815FE">
              <w:rPr>
                <w:rFonts w:cs="Arial"/>
                <w:b/>
                <w:bCs/>
                <w:color w:val="231F20"/>
                <w:szCs w:val="24"/>
              </w:rPr>
              <w:t>Refer</w:t>
            </w:r>
            <w:r w:rsidRPr="000815FE">
              <w:rPr>
                <w:rFonts w:cs="Arial"/>
                <w:color w:val="231F20"/>
                <w:szCs w:val="24"/>
              </w:rPr>
              <w:t xml:space="preserve"> to </w:t>
            </w:r>
            <w:r w:rsidR="000D1769">
              <w:rPr>
                <w:rFonts w:cs="Arial"/>
                <w:color w:val="231F20"/>
                <w:szCs w:val="24"/>
              </w:rPr>
              <w:t>‘</w:t>
            </w:r>
            <w:r w:rsidR="00B85CDD" w:rsidRPr="000815FE">
              <w:rPr>
                <w:rFonts w:cs="Arial"/>
                <w:color w:val="231F20"/>
                <w:szCs w:val="24"/>
              </w:rPr>
              <w:t>Change Leadership Guidance</w:t>
            </w:r>
            <w:r w:rsidR="000D1769">
              <w:rPr>
                <w:rFonts w:cs="Arial"/>
                <w:color w:val="231F20"/>
                <w:szCs w:val="24"/>
              </w:rPr>
              <w:t>’</w:t>
            </w:r>
            <w:r w:rsidR="00E33158">
              <w:rPr>
                <w:rFonts w:cs="Arial"/>
                <w:color w:val="231F20"/>
                <w:szCs w:val="24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</w:t>
            </w:r>
            <w:r w:rsidR="00E33158">
              <w:rPr>
                <w:rFonts w:cs="Arial"/>
                <w:bCs/>
                <w:color w:val="231F20"/>
                <w:szCs w:val="24"/>
              </w:rPr>
              <w:t>is resource in the Preparing for</w:t>
            </w:r>
            <w:r w:rsidR="00E33158">
              <w:rPr>
                <w:rFonts w:cs="Arial"/>
                <w:bCs/>
                <w:color w:val="231F20"/>
                <w:szCs w:val="24"/>
              </w:rPr>
              <w:t xml:space="preserve"> Change Tools section</w:t>
            </w:r>
          </w:p>
        </w:tc>
      </w:tr>
      <w:tr w:rsidR="009D2DBB" w:rsidRPr="00AB3EEB" w14:paraId="57A0626D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7F1B5A3C" w14:textId="1F6423E6" w:rsidR="009D2DBB" w:rsidRPr="00512270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lastRenderedPageBreak/>
              <w:t>S</w:t>
            </w:r>
            <w:r w:rsidRPr="00512270">
              <w:rPr>
                <w:rFonts w:cs="Arial"/>
                <w:color w:val="231F20"/>
                <w:szCs w:val="24"/>
              </w:rPr>
              <w:t xml:space="preserve">taff are provided with </w:t>
            </w:r>
            <w:r>
              <w:rPr>
                <w:rFonts w:cs="Arial"/>
                <w:color w:val="231F20"/>
                <w:szCs w:val="24"/>
              </w:rPr>
              <w:t xml:space="preserve">an induction and ongoing access to </w:t>
            </w:r>
            <w:r w:rsidRPr="00512270">
              <w:rPr>
                <w:rFonts w:cs="Arial"/>
                <w:color w:val="231F20"/>
                <w:szCs w:val="24"/>
              </w:rPr>
              <w:t xml:space="preserve">information </w:t>
            </w:r>
            <w:r>
              <w:rPr>
                <w:rFonts w:cs="Arial"/>
                <w:color w:val="231F20"/>
                <w:szCs w:val="24"/>
              </w:rPr>
              <w:t xml:space="preserve">and training </w:t>
            </w:r>
            <w:r w:rsidRPr="00512270">
              <w:rPr>
                <w:rFonts w:cs="Arial"/>
                <w:color w:val="231F20"/>
                <w:szCs w:val="24"/>
              </w:rPr>
              <w:t xml:space="preserve">on </w:t>
            </w:r>
            <w:r>
              <w:rPr>
                <w:rFonts w:cs="Arial"/>
                <w:color w:val="231F20"/>
                <w:szCs w:val="24"/>
              </w:rPr>
              <w:t xml:space="preserve">safeguarding. This includes </w:t>
            </w:r>
            <w:r w:rsidRPr="00512270">
              <w:rPr>
                <w:rFonts w:cs="Arial"/>
                <w:color w:val="231F20"/>
                <w:szCs w:val="24"/>
              </w:rPr>
              <w:t>understanding</w:t>
            </w:r>
            <w:r>
              <w:rPr>
                <w:rFonts w:cs="Arial"/>
                <w:color w:val="231F20"/>
                <w:szCs w:val="24"/>
              </w:rPr>
              <w:t>, preventing</w:t>
            </w:r>
            <w:r w:rsidRPr="00512270">
              <w:rPr>
                <w:rFonts w:cs="Arial"/>
                <w:color w:val="231F20"/>
                <w:szCs w:val="24"/>
              </w:rPr>
              <w:t xml:space="preserve">, </w:t>
            </w:r>
            <w:r>
              <w:rPr>
                <w:rFonts w:cs="Arial"/>
                <w:color w:val="231F20"/>
                <w:szCs w:val="24"/>
              </w:rPr>
              <w:t xml:space="preserve">and reporting </w:t>
            </w:r>
            <w:r w:rsidRPr="00512270">
              <w:rPr>
                <w:rFonts w:cs="Arial"/>
                <w:color w:val="231F20"/>
                <w:szCs w:val="24"/>
              </w:rPr>
              <w:t>abuse</w:t>
            </w:r>
            <w:r>
              <w:rPr>
                <w:rFonts w:cs="Arial"/>
                <w:color w:val="231F20"/>
                <w:szCs w:val="24"/>
              </w:rPr>
              <w:t>.</w:t>
            </w:r>
          </w:p>
          <w:p w14:paraId="6A5B4C15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4B82C13B" w14:textId="437393FB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484AF72E" w14:textId="3FD42835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3880A18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F80D83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2BD7729" w14:textId="47615043" w:rsidR="009D2DBB" w:rsidRDefault="00E33158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b/>
                <w:bCs/>
                <w:color w:val="231F20"/>
                <w:szCs w:val="20"/>
              </w:rPr>
              <w:t>Refer</w:t>
            </w:r>
          </w:p>
          <w:p w14:paraId="5BA80F22" w14:textId="77777777" w:rsidR="00E33158" w:rsidRDefault="000D1769" w:rsidP="00E33158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0"/>
              </w:rPr>
              <w:t>‘</w:t>
            </w:r>
            <w:r w:rsidR="009D2DBB">
              <w:rPr>
                <w:rFonts w:cs="Arial"/>
                <w:color w:val="231F20"/>
                <w:szCs w:val="20"/>
              </w:rPr>
              <w:t>Key Conversations</w:t>
            </w:r>
            <w:r>
              <w:rPr>
                <w:rFonts w:cs="Arial"/>
                <w:color w:val="231F20"/>
                <w:szCs w:val="20"/>
              </w:rPr>
              <w:t>’</w:t>
            </w:r>
            <w:r w:rsidR="00E33158">
              <w:rPr>
                <w:rFonts w:cs="Arial"/>
                <w:color w:val="231F20"/>
                <w:szCs w:val="20"/>
              </w:rPr>
              <w:t xml:space="preserve">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this tool in the Safeguarding in Practice- Developmental Tools</w:t>
            </w:r>
          </w:p>
          <w:p w14:paraId="5FCF99BE" w14:textId="12E046B3" w:rsidR="009D2DBB" w:rsidRPr="00AB3EEB" w:rsidRDefault="00E33158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  <w:hyperlink r:id="rId16" w:history="1">
              <w:r w:rsidR="000D1769" w:rsidRPr="00E33158">
                <w:rPr>
                  <w:rStyle w:val="Hyperlink"/>
                  <w:rFonts w:cs="Arial"/>
                  <w:szCs w:val="20"/>
                </w:rPr>
                <w:t>‘</w:t>
              </w:r>
              <w:r w:rsidR="009D2DBB" w:rsidRPr="00E33158">
                <w:rPr>
                  <w:rStyle w:val="Hyperlink"/>
                  <w:rFonts w:cs="Arial"/>
                  <w:szCs w:val="20"/>
                </w:rPr>
                <w:t>Zero Tolerance resources</w:t>
              </w:r>
              <w:r w:rsidR="000D1769" w:rsidRPr="00E33158">
                <w:rPr>
                  <w:rStyle w:val="Hyperlink"/>
                  <w:rFonts w:cs="Arial"/>
                  <w:szCs w:val="20"/>
                </w:rPr>
                <w:t>’</w:t>
              </w:r>
            </w:hyperlink>
          </w:p>
          <w:p w14:paraId="4B2B4FC7" w14:textId="77777777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</w:p>
        </w:tc>
      </w:tr>
      <w:tr w:rsidR="009D2DBB" w:rsidRPr="00AB3EEB" w14:paraId="3402F983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5761BC36" w14:textId="77777777" w:rsidR="009D2DBB" w:rsidRPr="00512270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We used a values- based</w:t>
            </w:r>
            <w:r w:rsidRPr="00512270">
              <w:rPr>
                <w:rFonts w:cs="Arial"/>
                <w:color w:val="231F20"/>
                <w:szCs w:val="24"/>
              </w:rPr>
              <w:t xml:space="preserve"> recruitment process </w:t>
            </w:r>
            <w:r>
              <w:rPr>
                <w:rFonts w:cs="Arial"/>
                <w:color w:val="231F20"/>
                <w:szCs w:val="24"/>
              </w:rPr>
              <w:t xml:space="preserve">that </w:t>
            </w:r>
            <w:r w:rsidRPr="00512270">
              <w:rPr>
                <w:rFonts w:cs="Arial"/>
                <w:color w:val="231F20"/>
                <w:szCs w:val="24"/>
              </w:rPr>
              <w:t xml:space="preserve">focuses on hiring for </w:t>
            </w:r>
            <w:r>
              <w:rPr>
                <w:rFonts w:cs="Arial"/>
                <w:color w:val="231F20"/>
                <w:szCs w:val="24"/>
              </w:rPr>
              <w:t xml:space="preserve">a </w:t>
            </w:r>
            <w:r w:rsidRPr="00512270">
              <w:rPr>
                <w:rFonts w:cs="Arial"/>
                <w:color w:val="231F20"/>
                <w:szCs w:val="24"/>
              </w:rPr>
              <w:t>growth and learning mindset and alignment with organisational values</w:t>
            </w:r>
            <w:r>
              <w:rPr>
                <w:rFonts w:cs="Arial"/>
                <w:color w:val="231F20"/>
                <w:szCs w:val="24"/>
              </w:rPr>
              <w:t>.</w:t>
            </w:r>
          </w:p>
          <w:p w14:paraId="4A2D6596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4A9F05B5" w14:textId="72776526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3EECE755" w14:textId="0C73F955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68C5702F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6DABB0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F607F5C" w14:textId="78DF33C3" w:rsidR="009D2DBB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0"/>
              </w:rPr>
              <w:t>Refer</w:t>
            </w:r>
            <w:r w:rsidRPr="00AB3EEB">
              <w:rPr>
                <w:rFonts w:cs="Arial"/>
                <w:color w:val="231F20"/>
                <w:szCs w:val="20"/>
              </w:rPr>
              <w:t xml:space="preserve"> to</w:t>
            </w:r>
            <w:r>
              <w:rPr>
                <w:rFonts w:cs="Arial"/>
                <w:color w:val="231F20"/>
                <w:szCs w:val="20"/>
              </w:rPr>
              <w:t xml:space="preserve"> </w:t>
            </w:r>
            <w:r w:rsidR="0048721A">
              <w:rPr>
                <w:rFonts w:cs="Arial"/>
                <w:color w:val="231F20"/>
                <w:szCs w:val="20"/>
              </w:rPr>
              <w:t>‘</w:t>
            </w:r>
            <w:hyperlink r:id="rId17" w:history="1">
              <w:r w:rsidRPr="00E33158">
                <w:rPr>
                  <w:rStyle w:val="Hyperlink"/>
                  <w:rFonts w:cs="Arial"/>
                  <w:szCs w:val="20"/>
                </w:rPr>
                <w:t>NDS Values Based Recruitment Toolki</w:t>
              </w:r>
              <w:r w:rsidR="0048721A" w:rsidRPr="00E33158">
                <w:rPr>
                  <w:rStyle w:val="Hyperlink"/>
                  <w:rFonts w:cs="Arial"/>
                  <w:szCs w:val="20"/>
                </w:rPr>
                <w:t>t’</w:t>
              </w:r>
            </w:hyperlink>
          </w:p>
        </w:tc>
      </w:tr>
      <w:tr w:rsidR="009D2DBB" w:rsidRPr="00AB3EEB" w14:paraId="6A3F38A6" w14:textId="77777777" w:rsidTr="00155352">
        <w:trPr>
          <w:trHeight w:val="2551"/>
        </w:trPr>
        <w:tc>
          <w:tcPr>
            <w:tcW w:w="5463" w:type="dxa"/>
            <w:vAlign w:val="center"/>
          </w:tcPr>
          <w:p w14:paraId="038204D7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  <w:r w:rsidRPr="006617A1">
              <w:rPr>
                <w:rFonts w:cs="Arial"/>
                <w:color w:val="231F20"/>
                <w:szCs w:val="24"/>
              </w:rPr>
              <w:t>We have a structured employee reward and recognition framework</w:t>
            </w:r>
            <w:r>
              <w:rPr>
                <w:rFonts w:cs="Arial"/>
                <w:color w:val="231F20"/>
                <w:szCs w:val="24"/>
              </w:rPr>
              <w:t>.</w:t>
            </w:r>
            <w:r w:rsidRPr="006617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759110EF" w14:textId="77777777" w:rsidR="009D2DBB" w:rsidRPr="007355A1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Yes</w:t>
            </w:r>
          </w:p>
          <w:p w14:paraId="59439F3A" w14:textId="14881873" w:rsidR="009D2DBB" w:rsidRPr="007355A1" w:rsidRDefault="007F0364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>
              <w:rPr>
                <w:rFonts w:cs="Arial"/>
                <w:color w:val="231F20"/>
                <w:szCs w:val="24"/>
              </w:rPr>
              <w:t>Somewhat</w:t>
            </w:r>
            <w:r w:rsidR="009D2DBB" w:rsidRPr="007355A1">
              <w:rPr>
                <w:rFonts w:cs="Arial"/>
                <w:color w:val="231F20"/>
                <w:szCs w:val="24"/>
              </w:rPr>
              <w:t xml:space="preserve"> </w:t>
            </w:r>
          </w:p>
          <w:p w14:paraId="3C225CFF" w14:textId="4F7023B7" w:rsidR="009D2DBB" w:rsidRPr="00132C62" w:rsidRDefault="009D2DBB" w:rsidP="001553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2" w:hanging="357"/>
              <w:contextualSpacing w:val="0"/>
              <w:rPr>
                <w:rFonts w:cs="Arial"/>
                <w:color w:val="231F20"/>
                <w:szCs w:val="24"/>
              </w:rPr>
            </w:pPr>
            <w:r w:rsidRPr="007355A1">
              <w:rPr>
                <w:rFonts w:cs="Arial"/>
                <w:color w:val="231F20"/>
                <w:szCs w:val="24"/>
              </w:rPr>
              <w:t>N</w:t>
            </w:r>
            <w:r>
              <w:rPr>
                <w:rFonts w:cs="Arial"/>
                <w:color w:val="231F20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489655A4" w14:textId="77777777" w:rsidR="009D2DBB" w:rsidRPr="00C9126E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604DE4" w14:textId="77777777" w:rsidR="009D2DBB" w:rsidRPr="000E4155" w:rsidRDefault="009D2DBB" w:rsidP="00155352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B991172" w14:textId="50EF8A0E" w:rsidR="009D2DBB" w:rsidRPr="004275B1" w:rsidRDefault="009D2DBB" w:rsidP="001553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Cs w:val="20"/>
              </w:rPr>
            </w:pPr>
            <w:r w:rsidRPr="004275B1">
              <w:rPr>
                <w:rFonts w:cs="Arial"/>
                <w:b/>
                <w:bCs/>
                <w:color w:val="231F20"/>
                <w:szCs w:val="20"/>
              </w:rPr>
              <w:t>Refer</w:t>
            </w:r>
            <w:r w:rsidRPr="00AB3EEB">
              <w:rPr>
                <w:rFonts w:cs="Arial"/>
                <w:color w:val="231F20"/>
                <w:szCs w:val="20"/>
              </w:rPr>
              <w:t xml:space="preserve"> to </w:t>
            </w:r>
            <w:r w:rsidR="0048721A">
              <w:rPr>
                <w:rFonts w:cs="Arial"/>
                <w:color w:val="231F20"/>
                <w:szCs w:val="20"/>
              </w:rPr>
              <w:t>‘</w:t>
            </w:r>
            <w:r>
              <w:rPr>
                <w:rFonts w:cs="Arial"/>
                <w:color w:val="231F20"/>
                <w:szCs w:val="20"/>
              </w:rPr>
              <w:t>Recognition and Reward Roadmap</w:t>
            </w:r>
            <w:r w:rsidR="00E33158">
              <w:rPr>
                <w:rFonts w:cs="Arial"/>
                <w:color w:val="231F20"/>
                <w:szCs w:val="20"/>
              </w:rPr>
              <w:t xml:space="preserve">’ </w:t>
            </w:r>
            <w:r w:rsidR="00E33158">
              <w:rPr>
                <w:rFonts w:cs="Arial"/>
                <w:bCs/>
                <w:color w:val="231F20"/>
                <w:szCs w:val="24"/>
              </w:rPr>
              <w:t>find this resource in the Embedding Change Tools section</w:t>
            </w:r>
            <w:bookmarkStart w:id="0" w:name="_GoBack"/>
            <w:bookmarkEnd w:id="0"/>
          </w:p>
        </w:tc>
      </w:tr>
    </w:tbl>
    <w:p w14:paraId="3DA79278" w14:textId="7C538149" w:rsidR="003C0C79" w:rsidRPr="00155352" w:rsidRDefault="003C0C79" w:rsidP="007F0364">
      <w:pPr>
        <w:rPr>
          <w:rFonts w:cs="Arial"/>
          <w:sz w:val="2"/>
          <w:szCs w:val="2"/>
        </w:rPr>
      </w:pPr>
    </w:p>
    <w:sectPr w:rsidR="003C0C79" w:rsidRPr="00155352" w:rsidSect="007F0364">
      <w:headerReference w:type="default" r:id="rId18"/>
      <w:footerReference w:type="default" r:id="rId19"/>
      <w:pgSz w:w="16838" w:h="11906" w:orient="landscape"/>
      <w:pgMar w:top="1440" w:right="1440" w:bottom="1440" w:left="1440" w:header="708" w:footer="7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BE172" w16cid:durableId="1FB80A5D"/>
  <w16cid:commentId w16cid:paraId="002965E7" w16cid:durableId="1FB80E68"/>
  <w16cid:commentId w16cid:paraId="0A72832F" w16cid:durableId="1FB8109F"/>
  <w16cid:commentId w16cid:paraId="4E73E7C6" w16cid:durableId="1FB80CE6"/>
  <w16cid:commentId w16cid:paraId="4E0E19EB" w16cid:durableId="1FB80CE7"/>
  <w16cid:commentId w16cid:paraId="0BA597E4" w16cid:durableId="1FB80FEC"/>
  <w16cid:commentId w16cid:paraId="60A8A8BB" w16cid:durableId="1FB80CA9"/>
  <w16cid:commentId w16cid:paraId="415DFFFA" w16cid:durableId="1FB80CA8"/>
  <w16cid:commentId w16cid:paraId="4E31DED4" w16cid:durableId="1FB80CA7"/>
  <w16cid:commentId w16cid:paraId="76055092" w16cid:durableId="1FB80CE9"/>
  <w16cid:commentId w16cid:paraId="58127E3F" w16cid:durableId="1FB80FB8"/>
  <w16cid:commentId w16cid:paraId="44F0E015" w16cid:durableId="1FB80CE8"/>
  <w16cid:commentId w16cid:paraId="6767C355" w16cid:durableId="1FB80C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9015" w14:textId="77777777" w:rsidR="00566227" w:rsidRDefault="00566227" w:rsidP="007C6C1D">
      <w:r>
        <w:separator/>
      </w:r>
    </w:p>
  </w:endnote>
  <w:endnote w:type="continuationSeparator" w:id="0">
    <w:p w14:paraId="42022FA4" w14:textId="77777777" w:rsidR="00566227" w:rsidRDefault="00566227" w:rsidP="007C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23822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159433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cs="Arial"/>
                <w:sz w:val="20"/>
                <w:szCs w:val="24"/>
              </w:rPr>
              <w:id w:val="434485490"/>
              <w:docPartObj>
                <w:docPartGallery w:val="Page Numbers (Bottom of Page)"/>
                <w:docPartUnique/>
              </w:docPartObj>
            </w:sdtPr>
            <w:sdtContent>
              <w:p w14:paraId="10D08F74" w14:textId="60DD1963" w:rsidR="00566227" w:rsidRDefault="00566227" w:rsidP="007F0364">
                <w:pPr>
                  <w:pStyle w:val="Footer"/>
                  <w:jc w:val="right"/>
                </w:pPr>
                <w:r w:rsidRPr="00D215CC">
                  <w:rPr>
                    <w:rFonts w:cs="Arial"/>
                    <w:sz w:val="20"/>
                    <w:szCs w:val="24"/>
                  </w:rPr>
                  <w:t xml:space="preserve">Page | </w:t>
                </w:r>
                <w:r w:rsidRPr="00D215CC">
                  <w:rPr>
                    <w:rFonts w:cs="Arial"/>
                    <w:sz w:val="20"/>
                    <w:szCs w:val="24"/>
                  </w:rPr>
                  <w:fldChar w:fldCharType="begin"/>
                </w:r>
                <w:r w:rsidRPr="00D215CC">
                  <w:rPr>
                    <w:rFonts w:cs="Arial"/>
                    <w:sz w:val="20"/>
                    <w:szCs w:val="24"/>
                  </w:rPr>
                  <w:instrText xml:space="preserve"> PAGE   \* MERGEFORMAT </w:instrText>
                </w:r>
                <w:r w:rsidRPr="00D215CC">
                  <w:rPr>
                    <w:rFonts w:cs="Arial"/>
                    <w:sz w:val="20"/>
                    <w:szCs w:val="24"/>
                  </w:rPr>
                  <w:fldChar w:fldCharType="separate"/>
                </w:r>
                <w:r w:rsidR="00E33158">
                  <w:rPr>
                    <w:rFonts w:cs="Arial"/>
                    <w:noProof/>
                    <w:sz w:val="20"/>
                    <w:szCs w:val="24"/>
                  </w:rPr>
                  <w:t>6</w:t>
                </w:r>
                <w:r w:rsidRPr="00D215CC">
                  <w:rPr>
                    <w:rFonts w:cs="Arial"/>
                    <w:noProof/>
                    <w:sz w:val="20"/>
                    <w:szCs w:val="24"/>
                  </w:rPr>
                  <w:fldChar w:fldCharType="end"/>
                </w:r>
                <w:r w:rsidRPr="00D215CC">
                  <w:rPr>
                    <w:rFonts w:cs="Arial"/>
                    <w:sz w:val="20"/>
                    <w:szCs w:val="24"/>
                  </w:rPr>
                  <w:t xml:space="preserve">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C1D4" w14:textId="77777777" w:rsidR="00566227" w:rsidRDefault="00566227" w:rsidP="007C6C1D">
      <w:r>
        <w:separator/>
      </w:r>
    </w:p>
  </w:footnote>
  <w:footnote w:type="continuationSeparator" w:id="0">
    <w:p w14:paraId="5C13BBEA" w14:textId="77777777" w:rsidR="00566227" w:rsidRDefault="00566227" w:rsidP="007C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3E7C" w14:textId="76DD8C95" w:rsidR="00566227" w:rsidRPr="00951300" w:rsidRDefault="00566227" w:rsidP="00A25539">
    <w:pPr>
      <w:rPr>
        <w:rFonts w:cs="News Gothic Std"/>
        <w:bCs/>
        <w:i/>
        <w:color w:val="000000"/>
        <w:sz w:val="44"/>
      </w:rPr>
    </w:pPr>
  </w:p>
  <w:p w14:paraId="73A9CD9F" w14:textId="77777777" w:rsidR="00566227" w:rsidRDefault="00566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5FCD"/>
    <w:multiLevelType w:val="hybridMultilevel"/>
    <w:tmpl w:val="F2565286"/>
    <w:lvl w:ilvl="0" w:tplc="1BE8EC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001"/>
    <w:multiLevelType w:val="hybridMultilevel"/>
    <w:tmpl w:val="7572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67C"/>
    <w:multiLevelType w:val="hybridMultilevel"/>
    <w:tmpl w:val="8F9CF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85F16"/>
    <w:multiLevelType w:val="hybridMultilevel"/>
    <w:tmpl w:val="314CAF88"/>
    <w:lvl w:ilvl="0" w:tplc="613A8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28E"/>
    <w:multiLevelType w:val="hybridMultilevel"/>
    <w:tmpl w:val="49A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0191"/>
    <w:multiLevelType w:val="hybridMultilevel"/>
    <w:tmpl w:val="69BE2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F1905"/>
    <w:multiLevelType w:val="hybridMultilevel"/>
    <w:tmpl w:val="089C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59C3"/>
    <w:multiLevelType w:val="hybridMultilevel"/>
    <w:tmpl w:val="A8E620A4"/>
    <w:lvl w:ilvl="0" w:tplc="1BE8EC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07"/>
    <w:rsid w:val="00002747"/>
    <w:rsid w:val="00020286"/>
    <w:rsid w:val="00021008"/>
    <w:rsid w:val="00024875"/>
    <w:rsid w:val="00030566"/>
    <w:rsid w:val="000330E3"/>
    <w:rsid w:val="00060631"/>
    <w:rsid w:val="00061412"/>
    <w:rsid w:val="000642CC"/>
    <w:rsid w:val="000815FE"/>
    <w:rsid w:val="000870AF"/>
    <w:rsid w:val="00096783"/>
    <w:rsid w:val="000A0127"/>
    <w:rsid w:val="000A6BE2"/>
    <w:rsid w:val="000D1769"/>
    <w:rsid w:val="000D2F35"/>
    <w:rsid w:val="000D54CE"/>
    <w:rsid w:val="000E1B52"/>
    <w:rsid w:val="000E4155"/>
    <w:rsid w:val="000E69BE"/>
    <w:rsid w:val="000E759D"/>
    <w:rsid w:val="00100E30"/>
    <w:rsid w:val="00102715"/>
    <w:rsid w:val="00110607"/>
    <w:rsid w:val="00131C18"/>
    <w:rsid w:val="00132C62"/>
    <w:rsid w:val="00134B70"/>
    <w:rsid w:val="00146B00"/>
    <w:rsid w:val="00155352"/>
    <w:rsid w:val="001553D9"/>
    <w:rsid w:val="0016490B"/>
    <w:rsid w:val="00164CAF"/>
    <w:rsid w:val="00173939"/>
    <w:rsid w:val="00176B1C"/>
    <w:rsid w:val="001A671F"/>
    <w:rsid w:val="001B23F6"/>
    <w:rsid w:val="001C1FD1"/>
    <w:rsid w:val="001C5D28"/>
    <w:rsid w:val="001D012C"/>
    <w:rsid w:val="001D35F5"/>
    <w:rsid w:val="001D43B2"/>
    <w:rsid w:val="0020323B"/>
    <w:rsid w:val="00245517"/>
    <w:rsid w:val="00253F85"/>
    <w:rsid w:val="0025454D"/>
    <w:rsid w:val="0026038D"/>
    <w:rsid w:val="002645D9"/>
    <w:rsid w:val="002667A5"/>
    <w:rsid w:val="00294B43"/>
    <w:rsid w:val="00295B22"/>
    <w:rsid w:val="00297570"/>
    <w:rsid w:val="002A536D"/>
    <w:rsid w:val="002A7590"/>
    <w:rsid w:val="002B73BE"/>
    <w:rsid w:val="002C47ED"/>
    <w:rsid w:val="00301DBB"/>
    <w:rsid w:val="00302D3A"/>
    <w:rsid w:val="00326D14"/>
    <w:rsid w:val="003502FA"/>
    <w:rsid w:val="003572AC"/>
    <w:rsid w:val="003645EB"/>
    <w:rsid w:val="00375B77"/>
    <w:rsid w:val="00392288"/>
    <w:rsid w:val="003A54CF"/>
    <w:rsid w:val="003A66B9"/>
    <w:rsid w:val="003B0555"/>
    <w:rsid w:val="003B4FB4"/>
    <w:rsid w:val="003C0C79"/>
    <w:rsid w:val="003D3FBF"/>
    <w:rsid w:val="003D6B38"/>
    <w:rsid w:val="0040160F"/>
    <w:rsid w:val="00401E80"/>
    <w:rsid w:val="004137BA"/>
    <w:rsid w:val="004275B1"/>
    <w:rsid w:val="0043163A"/>
    <w:rsid w:val="0045619E"/>
    <w:rsid w:val="004679D7"/>
    <w:rsid w:val="00471813"/>
    <w:rsid w:val="0048721A"/>
    <w:rsid w:val="00490DED"/>
    <w:rsid w:val="00491FDB"/>
    <w:rsid w:val="004945F5"/>
    <w:rsid w:val="004B54D1"/>
    <w:rsid w:val="004B7877"/>
    <w:rsid w:val="004C28EF"/>
    <w:rsid w:val="004C5EFA"/>
    <w:rsid w:val="004E5729"/>
    <w:rsid w:val="004E6953"/>
    <w:rsid w:val="004F326A"/>
    <w:rsid w:val="004F43D6"/>
    <w:rsid w:val="00511F52"/>
    <w:rsid w:val="00512270"/>
    <w:rsid w:val="00515B9A"/>
    <w:rsid w:val="0052092B"/>
    <w:rsid w:val="00531989"/>
    <w:rsid w:val="00531B43"/>
    <w:rsid w:val="005470A9"/>
    <w:rsid w:val="0055395F"/>
    <w:rsid w:val="00562C8C"/>
    <w:rsid w:val="005651A0"/>
    <w:rsid w:val="0056552A"/>
    <w:rsid w:val="00565E9B"/>
    <w:rsid w:val="00566227"/>
    <w:rsid w:val="005672B8"/>
    <w:rsid w:val="00575F24"/>
    <w:rsid w:val="005778A0"/>
    <w:rsid w:val="00581142"/>
    <w:rsid w:val="005909ED"/>
    <w:rsid w:val="005A4B86"/>
    <w:rsid w:val="005D3FCD"/>
    <w:rsid w:val="005E4CC6"/>
    <w:rsid w:val="0060069F"/>
    <w:rsid w:val="006024DC"/>
    <w:rsid w:val="00606328"/>
    <w:rsid w:val="0062194D"/>
    <w:rsid w:val="00633447"/>
    <w:rsid w:val="006563A6"/>
    <w:rsid w:val="00660C36"/>
    <w:rsid w:val="006617A1"/>
    <w:rsid w:val="00681456"/>
    <w:rsid w:val="0069758E"/>
    <w:rsid w:val="006B307A"/>
    <w:rsid w:val="006D27CD"/>
    <w:rsid w:val="006D386F"/>
    <w:rsid w:val="006D5BFC"/>
    <w:rsid w:val="006E4736"/>
    <w:rsid w:val="00706DE2"/>
    <w:rsid w:val="00721756"/>
    <w:rsid w:val="0072491C"/>
    <w:rsid w:val="007355A1"/>
    <w:rsid w:val="00736CB0"/>
    <w:rsid w:val="00742A46"/>
    <w:rsid w:val="00743D5C"/>
    <w:rsid w:val="0074695F"/>
    <w:rsid w:val="00747FD1"/>
    <w:rsid w:val="0075383E"/>
    <w:rsid w:val="00753B43"/>
    <w:rsid w:val="007637E4"/>
    <w:rsid w:val="00770A05"/>
    <w:rsid w:val="00770C12"/>
    <w:rsid w:val="00784AA6"/>
    <w:rsid w:val="00786759"/>
    <w:rsid w:val="0079311A"/>
    <w:rsid w:val="007A089F"/>
    <w:rsid w:val="007A547B"/>
    <w:rsid w:val="007A69DE"/>
    <w:rsid w:val="007B2387"/>
    <w:rsid w:val="007C05CF"/>
    <w:rsid w:val="007C65C3"/>
    <w:rsid w:val="007C6C1D"/>
    <w:rsid w:val="007D0912"/>
    <w:rsid w:val="007F0364"/>
    <w:rsid w:val="008041B1"/>
    <w:rsid w:val="00807CF8"/>
    <w:rsid w:val="008133A9"/>
    <w:rsid w:val="00814CFB"/>
    <w:rsid w:val="00815B3F"/>
    <w:rsid w:val="00816DD8"/>
    <w:rsid w:val="00821252"/>
    <w:rsid w:val="008222A4"/>
    <w:rsid w:val="008446D7"/>
    <w:rsid w:val="00866B02"/>
    <w:rsid w:val="00897285"/>
    <w:rsid w:val="008B09C9"/>
    <w:rsid w:val="008B2D92"/>
    <w:rsid w:val="008C337A"/>
    <w:rsid w:val="008C6972"/>
    <w:rsid w:val="008D1447"/>
    <w:rsid w:val="008D38E4"/>
    <w:rsid w:val="008E1639"/>
    <w:rsid w:val="008F0FE8"/>
    <w:rsid w:val="008F3693"/>
    <w:rsid w:val="00911EFE"/>
    <w:rsid w:val="0092012A"/>
    <w:rsid w:val="00930A64"/>
    <w:rsid w:val="009359A5"/>
    <w:rsid w:val="00946D7D"/>
    <w:rsid w:val="00951300"/>
    <w:rsid w:val="009547D4"/>
    <w:rsid w:val="00961D6C"/>
    <w:rsid w:val="00972CB1"/>
    <w:rsid w:val="00977A4C"/>
    <w:rsid w:val="00977EFB"/>
    <w:rsid w:val="009842F2"/>
    <w:rsid w:val="009B081B"/>
    <w:rsid w:val="009B74AD"/>
    <w:rsid w:val="009C1B9F"/>
    <w:rsid w:val="009C23C5"/>
    <w:rsid w:val="009C2BDD"/>
    <w:rsid w:val="009D2C14"/>
    <w:rsid w:val="009D2DBB"/>
    <w:rsid w:val="009D6550"/>
    <w:rsid w:val="009F4653"/>
    <w:rsid w:val="00A23227"/>
    <w:rsid w:val="00A2387B"/>
    <w:rsid w:val="00A25539"/>
    <w:rsid w:val="00A30E41"/>
    <w:rsid w:val="00A327D7"/>
    <w:rsid w:val="00A348C4"/>
    <w:rsid w:val="00A37DB1"/>
    <w:rsid w:val="00A41A3B"/>
    <w:rsid w:val="00A42AB9"/>
    <w:rsid w:val="00A76B0A"/>
    <w:rsid w:val="00A80D08"/>
    <w:rsid w:val="00A81ED7"/>
    <w:rsid w:val="00A82302"/>
    <w:rsid w:val="00A82701"/>
    <w:rsid w:val="00A82DAD"/>
    <w:rsid w:val="00AB3EEB"/>
    <w:rsid w:val="00AB51A9"/>
    <w:rsid w:val="00AE20A2"/>
    <w:rsid w:val="00AE2307"/>
    <w:rsid w:val="00AE2494"/>
    <w:rsid w:val="00B00263"/>
    <w:rsid w:val="00B135E3"/>
    <w:rsid w:val="00B14E80"/>
    <w:rsid w:val="00B43B57"/>
    <w:rsid w:val="00B56B83"/>
    <w:rsid w:val="00B635C4"/>
    <w:rsid w:val="00B831CE"/>
    <w:rsid w:val="00B85CDD"/>
    <w:rsid w:val="00B90842"/>
    <w:rsid w:val="00B96699"/>
    <w:rsid w:val="00BC6AF9"/>
    <w:rsid w:val="00BC6E56"/>
    <w:rsid w:val="00BD1349"/>
    <w:rsid w:val="00BF4613"/>
    <w:rsid w:val="00C031B4"/>
    <w:rsid w:val="00C05723"/>
    <w:rsid w:val="00C13635"/>
    <w:rsid w:val="00C316B8"/>
    <w:rsid w:val="00C33AF6"/>
    <w:rsid w:val="00C346EC"/>
    <w:rsid w:val="00C50B7D"/>
    <w:rsid w:val="00C747E7"/>
    <w:rsid w:val="00C84EBC"/>
    <w:rsid w:val="00C87EB4"/>
    <w:rsid w:val="00C9126E"/>
    <w:rsid w:val="00CA4A2C"/>
    <w:rsid w:val="00CC0FBA"/>
    <w:rsid w:val="00CC1165"/>
    <w:rsid w:val="00CC79DD"/>
    <w:rsid w:val="00CE07FB"/>
    <w:rsid w:val="00CE1190"/>
    <w:rsid w:val="00CE39CA"/>
    <w:rsid w:val="00CF33BD"/>
    <w:rsid w:val="00CF7912"/>
    <w:rsid w:val="00D03157"/>
    <w:rsid w:val="00D17788"/>
    <w:rsid w:val="00D25115"/>
    <w:rsid w:val="00D27A14"/>
    <w:rsid w:val="00D36618"/>
    <w:rsid w:val="00D46A41"/>
    <w:rsid w:val="00D53307"/>
    <w:rsid w:val="00D5782E"/>
    <w:rsid w:val="00D9215B"/>
    <w:rsid w:val="00D97A75"/>
    <w:rsid w:val="00DB7F35"/>
    <w:rsid w:val="00DC47C3"/>
    <w:rsid w:val="00DD3F44"/>
    <w:rsid w:val="00DD6C88"/>
    <w:rsid w:val="00DF26E0"/>
    <w:rsid w:val="00DF30CC"/>
    <w:rsid w:val="00DF7F48"/>
    <w:rsid w:val="00E04C48"/>
    <w:rsid w:val="00E16666"/>
    <w:rsid w:val="00E26CE3"/>
    <w:rsid w:val="00E33158"/>
    <w:rsid w:val="00E5011A"/>
    <w:rsid w:val="00E5401E"/>
    <w:rsid w:val="00E54C09"/>
    <w:rsid w:val="00E754C0"/>
    <w:rsid w:val="00E85BF3"/>
    <w:rsid w:val="00EA0FFC"/>
    <w:rsid w:val="00EA360F"/>
    <w:rsid w:val="00EA521D"/>
    <w:rsid w:val="00EC443A"/>
    <w:rsid w:val="00ED4BB0"/>
    <w:rsid w:val="00ED76B5"/>
    <w:rsid w:val="00EE0DEA"/>
    <w:rsid w:val="00EE2155"/>
    <w:rsid w:val="00EE2272"/>
    <w:rsid w:val="00EF54AD"/>
    <w:rsid w:val="00F13327"/>
    <w:rsid w:val="00F13732"/>
    <w:rsid w:val="00F25199"/>
    <w:rsid w:val="00F277A6"/>
    <w:rsid w:val="00F364B9"/>
    <w:rsid w:val="00F5442A"/>
    <w:rsid w:val="00FA0D8E"/>
    <w:rsid w:val="00FA5365"/>
    <w:rsid w:val="00FC759E"/>
    <w:rsid w:val="00FD1EF7"/>
    <w:rsid w:val="00FE0534"/>
    <w:rsid w:val="00FE5834"/>
    <w:rsid w:val="00FF08A8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298DE"/>
  <w15:docId w15:val="{CD5E80A4-881F-4ECE-B13B-74E1114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62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C62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C62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C62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C62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C62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C62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C62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C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C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1D"/>
  </w:style>
  <w:style w:type="paragraph" w:styleId="Footer">
    <w:name w:val="footer"/>
    <w:basedOn w:val="Normal"/>
    <w:link w:val="FooterChar"/>
    <w:uiPriority w:val="99"/>
    <w:unhideWhenUsed/>
    <w:rsid w:val="007C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1D"/>
  </w:style>
  <w:style w:type="table" w:styleId="TableGrid">
    <w:name w:val="Table Grid"/>
    <w:basedOn w:val="TableNormal"/>
    <w:uiPriority w:val="39"/>
    <w:rsid w:val="007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C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BE"/>
    <w:rPr>
      <w:rFonts w:ascii="Segoe UI" w:hAnsi="Segoe UI" w:cs="Segoe UI"/>
      <w:sz w:val="18"/>
      <w:szCs w:val="18"/>
    </w:rPr>
  </w:style>
  <w:style w:type="paragraph" w:customStyle="1" w:styleId="editorselectp">
    <w:name w:val="editorselectp"/>
    <w:basedOn w:val="Normal"/>
    <w:rsid w:val="000642C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2C62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C62"/>
    <w:rPr>
      <w:rFonts w:ascii="Arial" w:hAnsi="Arial"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C62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C62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C62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C62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C62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C6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C6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C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C62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32C62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6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32C6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32C62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132C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32C62"/>
  </w:style>
  <w:style w:type="character" w:customStyle="1" w:styleId="NoSpacingChar">
    <w:name w:val="No Spacing Char"/>
    <w:basedOn w:val="DefaultParagraphFont"/>
    <w:link w:val="NoSpacing"/>
    <w:uiPriority w:val="1"/>
    <w:rsid w:val="00132C62"/>
  </w:style>
  <w:style w:type="paragraph" w:styleId="Quote">
    <w:name w:val="Quote"/>
    <w:basedOn w:val="Normal"/>
    <w:next w:val="Normal"/>
    <w:link w:val="QuoteChar"/>
    <w:uiPriority w:val="29"/>
    <w:qFormat/>
    <w:rsid w:val="00132C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C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C62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C62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32C62"/>
    <w:rPr>
      <w:i/>
      <w:iCs/>
    </w:rPr>
  </w:style>
  <w:style w:type="character" w:styleId="IntenseEmphasis">
    <w:name w:val="Intense Emphasis"/>
    <w:uiPriority w:val="21"/>
    <w:qFormat/>
    <w:rsid w:val="00132C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32C62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132C62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132C62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C6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B2D92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sites/default/files/documents/2018-06/NDIS%20Commission%20-%20What%20does%20this%20mean%20for%20providers.pdf" TargetMode="External"/><Relationship Id="rId13" Type="http://schemas.openxmlformats.org/officeDocument/2006/relationships/hyperlink" Target="https://www.ndiscommission.gov.au/sites/default/files/documents/2018-07/Compliance%20and%20Enforcement%20Policy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sites/default/files/documents/2018-06/code_of_conduct_workers.pdf" TargetMode="External"/><Relationship Id="rId17" Type="http://schemas.openxmlformats.org/officeDocument/2006/relationships/hyperlink" Target="https://www.nds.org.au/value-based-recruit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s.org.au/resources/zero-toler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sites/default/files/documents/2018-07/NDIS%20Commission%20-%20Code%20of%20Conduct%20Summary%20for%20work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resources/zero-tolerance" TargetMode="External"/><Relationship Id="rId10" Type="http://schemas.openxmlformats.org/officeDocument/2006/relationships/hyperlink" Target="https://www.ndiscommission.gov.au/sites/default/files/documents/2018-06/code_of_conduct_provider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" TargetMode="External"/><Relationship Id="rId14" Type="http://schemas.openxmlformats.org/officeDocument/2006/relationships/hyperlink" Target="https://www.ndiscommission.gov.au/about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74FD-D8D7-4DA6-8380-9313382A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7F68FC8B.dotm</Template>
  <TotalTime>59</TotalTime>
  <Pages>8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 Trevisan-Singh</dc:creator>
  <cp:lastModifiedBy>Carmen Pratts-Hincks</cp:lastModifiedBy>
  <cp:revision>8</cp:revision>
  <dcterms:created xsi:type="dcterms:W3CDTF">2019-01-07T07:52:00Z</dcterms:created>
  <dcterms:modified xsi:type="dcterms:W3CDTF">2019-01-30T08:36:00Z</dcterms:modified>
</cp:coreProperties>
</file>