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C791" w14:textId="46086B87" w:rsidR="00B744BC" w:rsidRDefault="00B744BC" w:rsidP="00B744BC">
      <w:pPr>
        <w:pStyle w:val="Title"/>
        <w:rPr>
          <w:sz w:val="52"/>
        </w:rPr>
      </w:pPr>
      <w:bookmarkStart w:id="0" w:name="_Toc505075419"/>
      <w:r w:rsidRPr="00C537E0">
        <w:rPr>
          <w:noProof/>
          <w:lang w:eastAsia="en-AU"/>
        </w:rPr>
        <w:drawing>
          <wp:inline distT="0" distB="0" distL="0" distR="0" wp14:anchorId="4C11F023" wp14:editId="67363D3D">
            <wp:extent cx="2318657" cy="811729"/>
            <wp:effectExtent l="0" t="0" r="0" b="0"/>
            <wp:docPr id="5" name="Picture 5"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11" cy="819485"/>
                    </a:xfrm>
                    <a:prstGeom prst="rect">
                      <a:avLst/>
                    </a:prstGeom>
                  </pic:spPr>
                </pic:pic>
              </a:graphicData>
            </a:graphic>
          </wp:inline>
        </w:drawing>
      </w:r>
      <w:bookmarkEnd w:id="0"/>
    </w:p>
    <w:p w14:paraId="68D34B55" w14:textId="508BD39C" w:rsidR="008B36E2" w:rsidRPr="00B744BC" w:rsidRDefault="008B36E2" w:rsidP="00B744BC">
      <w:pPr>
        <w:pStyle w:val="Title"/>
        <w:spacing w:before="360" w:after="360"/>
      </w:pPr>
      <w:r w:rsidRPr="00B744BC">
        <w:t>Overview</w:t>
      </w:r>
      <w:r w:rsidR="00B744BC" w:rsidRPr="00B744BC">
        <w:t xml:space="preserve">: </w:t>
      </w:r>
      <w:r w:rsidR="003164FA" w:rsidRPr="00B744BC">
        <w:t>T</w:t>
      </w:r>
      <w:r w:rsidR="00795A97" w:rsidRPr="00B744BC">
        <w:t xml:space="preserve">he </w:t>
      </w:r>
      <w:r w:rsidRPr="00B744BC">
        <w:t>Allied Health</w:t>
      </w:r>
      <w:r w:rsidR="00795A97" w:rsidRPr="00B744BC">
        <w:t xml:space="preserve"> Disability Workforce</w:t>
      </w:r>
      <w:r w:rsidRPr="00B744BC">
        <w:t xml:space="preserve"> </w:t>
      </w:r>
      <w:r w:rsidR="003164FA" w:rsidRPr="00B744BC">
        <w:t>Strategy and Action Plan</w:t>
      </w:r>
    </w:p>
    <w:p w14:paraId="0CFDD7E5" w14:textId="77777777" w:rsidR="00EF3D4D" w:rsidRPr="00B744BC" w:rsidRDefault="008B36E2" w:rsidP="00B744BC">
      <w:pPr>
        <w:spacing w:after="360"/>
        <w:rPr>
          <w:sz w:val="32"/>
        </w:rPr>
      </w:pPr>
      <w:r w:rsidRPr="00B744BC">
        <w:rPr>
          <w:sz w:val="32"/>
        </w:rPr>
        <w:t>F</w:t>
      </w:r>
      <w:r w:rsidR="003164FA" w:rsidRPr="00B744BC">
        <w:rPr>
          <w:sz w:val="32"/>
        </w:rPr>
        <w:t>or the allied h</w:t>
      </w:r>
      <w:r w:rsidR="00C46095" w:rsidRPr="00B744BC">
        <w:rPr>
          <w:sz w:val="32"/>
        </w:rPr>
        <w:t xml:space="preserve">ealth </w:t>
      </w:r>
      <w:r w:rsidR="003164FA" w:rsidRPr="00B744BC">
        <w:rPr>
          <w:sz w:val="32"/>
        </w:rPr>
        <w:t>w</w:t>
      </w:r>
      <w:r w:rsidR="00C46095" w:rsidRPr="00B744BC">
        <w:rPr>
          <w:sz w:val="32"/>
        </w:rPr>
        <w:t xml:space="preserve">orkforce </w:t>
      </w:r>
      <w:r w:rsidR="003164FA" w:rsidRPr="00B744BC">
        <w:rPr>
          <w:sz w:val="32"/>
        </w:rPr>
        <w:t xml:space="preserve">providing services for </w:t>
      </w:r>
      <w:r w:rsidR="00560793" w:rsidRPr="00B744BC">
        <w:rPr>
          <w:sz w:val="32"/>
        </w:rPr>
        <w:t xml:space="preserve">people with disability </w:t>
      </w:r>
      <w:r w:rsidR="003164FA" w:rsidRPr="00B744BC">
        <w:rPr>
          <w:sz w:val="32"/>
        </w:rPr>
        <w:t xml:space="preserve">and developmental delay </w:t>
      </w:r>
      <w:r w:rsidR="00560793" w:rsidRPr="00B744BC">
        <w:rPr>
          <w:sz w:val="32"/>
        </w:rPr>
        <w:t xml:space="preserve">in </w:t>
      </w:r>
      <w:r w:rsidR="00A509D4" w:rsidRPr="00B744BC">
        <w:rPr>
          <w:sz w:val="32"/>
        </w:rPr>
        <w:t>regional, rural and remote areas</w:t>
      </w:r>
      <w:r w:rsidR="003164FA" w:rsidRPr="00B744BC">
        <w:rPr>
          <w:sz w:val="32"/>
        </w:rPr>
        <w:t xml:space="preserve"> of Tasmania</w:t>
      </w:r>
    </w:p>
    <w:p w14:paraId="015021C5" w14:textId="028D2BD3" w:rsidR="008B36E2" w:rsidRPr="00B744BC" w:rsidRDefault="00B744BC" w:rsidP="00DA73BD">
      <w:pPr>
        <w:spacing w:after="360"/>
        <w:rPr>
          <w:b/>
          <w:sz w:val="28"/>
        </w:rPr>
      </w:pPr>
      <w:r w:rsidRPr="00B744BC">
        <w:rPr>
          <w:b/>
          <w:sz w:val="28"/>
        </w:rPr>
        <w:t>June</w:t>
      </w:r>
      <w:r w:rsidR="008B36E2" w:rsidRPr="00B744BC">
        <w:rPr>
          <w:b/>
          <w:sz w:val="28"/>
        </w:rPr>
        <w:t xml:space="preserve"> 2018</w:t>
      </w:r>
    </w:p>
    <w:p w14:paraId="157D00FE" w14:textId="1321A1B6" w:rsidR="00B744BC" w:rsidRDefault="00B744BC" w:rsidP="00B744BC">
      <w:pPr>
        <w:spacing w:after="360"/>
      </w:pPr>
      <w:r w:rsidRPr="008A7270">
        <w:rPr>
          <w:b/>
          <w:bCs/>
          <w:noProof/>
          <w:lang w:eastAsia="en-AU"/>
        </w:rPr>
        <w:drawing>
          <wp:inline distT="0" distB="0" distL="0" distR="0" wp14:anchorId="4A0BBD95" wp14:editId="62531591">
            <wp:extent cx="1078173" cy="579518"/>
            <wp:effectExtent l="0" t="0" r="8255" b="0"/>
            <wp:docPr id="7" name="Picture 7"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2046" cy="592350"/>
                    </a:xfrm>
                    <a:prstGeom prst="rect">
                      <a:avLst/>
                    </a:prstGeom>
                  </pic:spPr>
                </pic:pic>
              </a:graphicData>
            </a:graphic>
          </wp:inline>
        </w:drawing>
      </w:r>
      <w:r>
        <w:t xml:space="preserve">  </w:t>
      </w:r>
      <w:r w:rsidRPr="00B744BC">
        <w:t>Funded by the Australian Government Department of Social Services</w:t>
      </w:r>
      <w:r>
        <w:t xml:space="preserve">  </w:t>
      </w:r>
      <w:r w:rsidRPr="008A7270">
        <w:rPr>
          <w:noProof/>
          <w:lang w:eastAsia="en-AU"/>
        </w:rPr>
        <w:drawing>
          <wp:inline distT="0" distB="0" distL="0" distR="0" wp14:anchorId="7E904EF9" wp14:editId="2CB02541">
            <wp:extent cx="672134" cy="717464"/>
            <wp:effectExtent l="0" t="0" r="0" b="6985"/>
            <wp:docPr id="8" name="Picture 8"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394" cy="736956"/>
                    </a:xfrm>
                    <a:prstGeom prst="rect">
                      <a:avLst/>
                    </a:prstGeom>
                  </pic:spPr>
                </pic:pic>
              </a:graphicData>
            </a:graphic>
          </wp:inline>
        </w:drawing>
      </w:r>
      <w:r>
        <w:br w:type="page"/>
      </w:r>
    </w:p>
    <w:p w14:paraId="7A2C312B" w14:textId="77777777" w:rsidR="008B36E2" w:rsidRPr="008B36E2" w:rsidRDefault="00E97CC9" w:rsidP="008B36E2">
      <w:pPr>
        <w:pStyle w:val="Heading1"/>
        <w:rPr>
          <w:rStyle w:val="IntenseEmphasis"/>
          <w:b w:val="0"/>
          <w:i w:val="0"/>
          <w:iCs w:val="0"/>
          <w:sz w:val="32"/>
        </w:rPr>
      </w:pPr>
      <w:r w:rsidRPr="008B36E2">
        <w:rPr>
          <w:rStyle w:val="IntenseEmphasis"/>
          <w:b w:val="0"/>
          <w:i w:val="0"/>
          <w:iCs w:val="0"/>
          <w:sz w:val="32"/>
        </w:rPr>
        <w:lastRenderedPageBreak/>
        <w:t>Overall impact</w:t>
      </w:r>
    </w:p>
    <w:p w14:paraId="0C673E14" w14:textId="77777777" w:rsidR="00E97CC9" w:rsidRPr="008B36E2" w:rsidRDefault="00E97CC9" w:rsidP="00E97CC9">
      <w:pPr>
        <w:rPr>
          <w:rStyle w:val="IntenseEmphasis"/>
          <w:b w:val="0"/>
          <w:i w:val="0"/>
          <w:sz w:val="24"/>
        </w:rPr>
      </w:pPr>
      <w:r w:rsidRPr="00F902C9">
        <w:rPr>
          <w:rStyle w:val="IntenseEmphasis"/>
          <w:b w:val="0"/>
          <w:i w:val="0"/>
          <w:sz w:val="24"/>
        </w:rPr>
        <w:t xml:space="preserve">People with disability and developmental delay with </w:t>
      </w:r>
      <w:r w:rsidR="00011B72">
        <w:rPr>
          <w:rStyle w:val="IntenseEmphasis"/>
          <w:b w:val="0"/>
          <w:i w:val="0"/>
          <w:sz w:val="24"/>
        </w:rPr>
        <w:t>National Disability Insurance Scheme (</w:t>
      </w:r>
      <w:r w:rsidRPr="00F902C9">
        <w:rPr>
          <w:rStyle w:val="IntenseEmphasis"/>
          <w:b w:val="0"/>
          <w:i w:val="0"/>
          <w:sz w:val="24"/>
        </w:rPr>
        <w:t>NDIS</w:t>
      </w:r>
      <w:r w:rsidR="00011B72">
        <w:rPr>
          <w:rStyle w:val="IntenseEmphasis"/>
          <w:b w:val="0"/>
          <w:i w:val="0"/>
          <w:sz w:val="24"/>
        </w:rPr>
        <w:t>)</w:t>
      </w:r>
      <w:r w:rsidRPr="00F902C9">
        <w:rPr>
          <w:rStyle w:val="IntenseEmphasis"/>
          <w:b w:val="0"/>
          <w:i w:val="0"/>
          <w:sz w:val="24"/>
        </w:rPr>
        <w:t xml:space="preserve"> plans in regional, rural and remote Tasmania will have access to adequate and relevant therapy supports </w:t>
      </w:r>
      <w:r w:rsidR="008B36E2">
        <w:rPr>
          <w:rStyle w:val="IntenseEmphasis"/>
          <w:b w:val="0"/>
          <w:i w:val="0"/>
          <w:sz w:val="24"/>
        </w:rPr>
        <w:t>so they can</w:t>
      </w:r>
      <w:r w:rsidRPr="00F902C9">
        <w:rPr>
          <w:rStyle w:val="IntenseEmphasis"/>
          <w:b w:val="0"/>
          <w:i w:val="0"/>
          <w:sz w:val="24"/>
        </w:rPr>
        <w:t xml:space="preserve"> achieve their goals.</w:t>
      </w:r>
    </w:p>
    <w:p w14:paraId="6FC5433B" w14:textId="77777777" w:rsidR="008B36E2" w:rsidRDefault="00A509D4" w:rsidP="008B36E2">
      <w:pPr>
        <w:pStyle w:val="Heading1"/>
        <w:rPr>
          <w:rStyle w:val="IntenseEmphasis"/>
          <w:b w:val="0"/>
          <w:i w:val="0"/>
          <w:iCs w:val="0"/>
          <w:sz w:val="32"/>
        </w:rPr>
      </w:pPr>
      <w:r w:rsidRPr="008B36E2">
        <w:rPr>
          <w:rStyle w:val="IntenseEmphasis"/>
          <w:b w:val="0"/>
          <w:i w:val="0"/>
          <w:iCs w:val="0"/>
          <w:sz w:val="32"/>
        </w:rPr>
        <w:t>The outcomes of this plan</w:t>
      </w:r>
    </w:p>
    <w:p w14:paraId="7DB11096" w14:textId="5ABDAD88" w:rsidR="00A509D4" w:rsidRPr="00DA73BD" w:rsidRDefault="008B36E2" w:rsidP="00DA73BD">
      <w:pPr>
        <w:pStyle w:val="Heading2"/>
        <w:rPr>
          <w:rStyle w:val="Emphasis"/>
          <w:i w:val="0"/>
          <w:iCs w:val="0"/>
        </w:rPr>
      </w:pPr>
      <w:r w:rsidRPr="00DA73BD">
        <w:rPr>
          <w:rStyle w:val="IntenseEmphasis"/>
          <w:b w:val="0"/>
          <w:i w:val="0"/>
          <w:iCs w:val="0"/>
        </w:rPr>
        <w:t xml:space="preserve">Priority Area 1 </w:t>
      </w:r>
      <w:r w:rsidR="00011B72">
        <w:rPr>
          <w:rStyle w:val="IntenseEmphasis"/>
          <w:b w:val="0"/>
          <w:i w:val="0"/>
          <w:iCs w:val="0"/>
        </w:rPr>
        <w:t>–</w:t>
      </w:r>
      <w:r w:rsidRPr="00DA73BD">
        <w:rPr>
          <w:rStyle w:val="IntenseEmphasis"/>
          <w:b w:val="0"/>
          <w:i w:val="0"/>
          <w:iCs w:val="0"/>
        </w:rPr>
        <w:t xml:space="preserve"> </w:t>
      </w:r>
      <w:r w:rsidR="006351FD" w:rsidRPr="00DA73BD">
        <w:rPr>
          <w:rStyle w:val="Emphasis"/>
          <w:i w:val="0"/>
          <w:iCs w:val="0"/>
        </w:rPr>
        <w:t>Adequate workforce s</w:t>
      </w:r>
      <w:r w:rsidR="00F902C9" w:rsidRPr="00DA73BD">
        <w:rPr>
          <w:rStyle w:val="Emphasis"/>
          <w:i w:val="0"/>
          <w:iCs w:val="0"/>
        </w:rPr>
        <w:t>upply</w:t>
      </w:r>
    </w:p>
    <w:p w14:paraId="0CD648E6" w14:textId="10733984" w:rsidR="008B36E2" w:rsidRDefault="00795A97" w:rsidP="008B36E2">
      <w:pPr>
        <w:spacing w:after="0"/>
        <w:rPr>
          <w:rStyle w:val="Emphasis"/>
          <w:i w:val="0"/>
          <w:sz w:val="24"/>
        </w:rPr>
      </w:pPr>
      <w:r>
        <w:rPr>
          <w:rStyle w:val="Emphasis"/>
          <w:i w:val="0"/>
          <w:sz w:val="24"/>
        </w:rPr>
        <w:t>Allied</w:t>
      </w:r>
      <w:r w:rsidR="00E97CC9" w:rsidRPr="008B36E2">
        <w:rPr>
          <w:rStyle w:val="Emphasis"/>
          <w:i w:val="0"/>
          <w:sz w:val="24"/>
        </w:rPr>
        <w:t xml:space="preserve"> health practitioners (AHPs)</w:t>
      </w:r>
      <w:r>
        <w:rPr>
          <w:rStyle w:val="Emphasis"/>
          <w:i w:val="0"/>
          <w:sz w:val="24"/>
        </w:rPr>
        <w:t xml:space="preserve"> are attracted and retained</w:t>
      </w:r>
      <w:r w:rsidR="00E97CC9" w:rsidRPr="008B36E2">
        <w:rPr>
          <w:rStyle w:val="Emphasis"/>
          <w:i w:val="0"/>
          <w:sz w:val="24"/>
        </w:rPr>
        <w:t xml:space="preserve"> </w:t>
      </w:r>
      <w:r w:rsidR="00DA73BD">
        <w:rPr>
          <w:rStyle w:val="Emphasis"/>
          <w:i w:val="0"/>
          <w:sz w:val="24"/>
        </w:rPr>
        <w:t>to work with people with disability and developmental delay in</w:t>
      </w:r>
      <w:r w:rsidR="00E97CC9" w:rsidRPr="008B36E2">
        <w:rPr>
          <w:rStyle w:val="Emphasis"/>
          <w:i w:val="0"/>
          <w:sz w:val="24"/>
        </w:rPr>
        <w:t xml:space="preserve"> Tasmania – particularly </w:t>
      </w:r>
      <w:r w:rsidR="00A509D4" w:rsidRPr="008B36E2">
        <w:rPr>
          <w:rStyle w:val="Emphasis"/>
          <w:i w:val="0"/>
          <w:sz w:val="24"/>
        </w:rPr>
        <w:t xml:space="preserve">those providing services </w:t>
      </w:r>
      <w:r w:rsidR="00E97CC9" w:rsidRPr="008B36E2">
        <w:rPr>
          <w:rStyle w:val="Emphasis"/>
          <w:i w:val="0"/>
          <w:sz w:val="24"/>
        </w:rPr>
        <w:t>in regional</w:t>
      </w:r>
      <w:r w:rsidR="00DA73BD">
        <w:rPr>
          <w:rStyle w:val="Emphasis"/>
          <w:i w:val="0"/>
          <w:sz w:val="24"/>
        </w:rPr>
        <w:t xml:space="preserve">, rural and </w:t>
      </w:r>
      <w:r w:rsidR="00E97CC9" w:rsidRPr="008B36E2">
        <w:rPr>
          <w:rStyle w:val="Emphasis"/>
          <w:i w:val="0"/>
          <w:sz w:val="24"/>
        </w:rPr>
        <w:t>remote areas</w:t>
      </w:r>
      <w:r w:rsidR="00F902C9" w:rsidRPr="008B36E2">
        <w:rPr>
          <w:rStyle w:val="Emphasis"/>
          <w:i w:val="0"/>
          <w:sz w:val="24"/>
        </w:rPr>
        <w:t xml:space="preserve"> </w:t>
      </w:r>
    </w:p>
    <w:p w14:paraId="13B76385" w14:textId="39B7258E" w:rsidR="00A509D4" w:rsidRPr="00DA73BD" w:rsidRDefault="008B36E2" w:rsidP="00DA73BD">
      <w:pPr>
        <w:pStyle w:val="Heading2"/>
        <w:rPr>
          <w:rStyle w:val="Emphasis"/>
          <w:i w:val="0"/>
          <w:iCs w:val="0"/>
        </w:rPr>
      </w:pPr>
      <w:r w:rsidRPr="00DA73BD">
        <w:rPr>
          <w:rStyle w:val="Emphasis"/>
          <w:i w:val="0"/>
          <w:iCs w:val="0"/>
        </w:rPr>
        <w:t xml:space="preserve">Priority Area 2 </w:t>
      </w:r>
      <w:r w:rsidR="00011B72">
        <w:rPr>
          <w:rStyle w:val="Emphasis"/>
          <w:i w:val="0"/>
          <w:iCs w:val="0"/>
        </w:rPr>
        <w:t>–</w:t>
      </w:r>
      <w:r w:rsidRPr="00DA73BD">
        <w:rPr>
          <w:rStyle w:val="Emphasis"/>
          <w:i w:val="0"/>
          <w:iCs w:val="0"/>
        </w:rPr>
        <w:t xml:space="preserve"> </w:t>
      </w:r>
      <w:r w:rsidR="006351FD" w:rsidRPr="00DA73BD">
        <w:rPr>
          <w:rStyle w:val="Emphasis"/>
          <w:i w:val="0"/>
          <w:iCs w:val="0"/>
        </w:rPr>
        <w:t>Optimal workforce u</w:t>
      </w:r>
      <w:r w:rsidR="00A509D4" w:rsidRPr="00DA73BD">
        <w:rPr>
          <w:rStyle w:val="Emphasis"/>
          <w:i w:val="0"/>
          <w:iCs w:val="0"/>
        </w:rPr>
        <w:t>tilisation</w:t>
      </w:r>
    </w:p>
    <w:p w14:paraId="7D718F1F" w14:textId="77777777" w:rsidR="00A509D4" w:rsidRPr="008B36E2" w:rsidRDefault="00A509D4" w:rsidP="008B36E2">
      <w:pPr>
        <w:pStyle w:val="ListParagraph"/>
        <w:numPr>
          <w:ilvl w:val="0"/>
          <w:numId w:val="16"/>
        </w:numPr>
      </w:pPr>
      <w:r w:rsidRPr="008B36E2">
        <w:rPr>
          <w:rStyle w:val="Emphasis"/>
          <w:i w:val="0"/>
          <w:iCs w:val="0"/>
          <w:sz w:val="24"/>
        </w:rPr>
        <w:t>P</w:t>
      </w:r>
      <w:r w:rsidRPr="008B36E2">
        <w:t>eople with disability and developmental delay and relevant stakeholders in regional, rural and remote Tasmanian communities can</w:t>
      </w:r>
      <w:r w:rsidR="006351FD" w:rsidRPr="008B36E2">
        <w:t xml:space="preserve"> access allied health services</w:t>
      </w:r>
    </w:p>
    <w:p w14:paraId="088CA61B" w14:textId="77777777" w:rsidR="008B36E2" w:rsidRPr="008B36E2" w:rsidRDefault="00A509D4" w:rsidP="008B36E2">
      <w:pPr>
        <w:pStyle w:val="ListParagraph"/>
        <w:numPr>
          <w:ilvl w:val="0"/>
          <w:numId w:val="16"/>
        </w:numPr>
      </w:pPr>
      <w:r w:rsidRPr="008B36E2">
        <w:t>Allied health service providers can ope</w:t>
      </w:r>
      <w:r w:rsidR="006351FD" w:rsidRPr="008B36E2">
        <w:t>rate sustainably under the NDIS</w:t>
      </w:r>
    </w:p>
    <w:p w14:paraId="16CD0771" w14:textId="77777777" w:rsidR="00560793" w:rsidRPr="00DA73BD" w:rsidRDefault="008B36E2" w:rsidP="00DA73BD">
      <w:pPr>
        <w:pStyle w:val="Heading2"/>
        <w:rPr>
          <w:rStyle w:val="Emphasis"/>
          <w:sz w:val="32"/>
        </w:rPr>
      </w:pPr>
      <w:r w:rsidRPr="00DA73BD">
        <w:t xml:space="preserve">Priority Area 3 - </w:t>
      </w:r>
      <w:r w:rsidR="006351FD" w:rsidRPr="00DA73BD">
        <w:rPr>
          <w:rStyle w:val="Emphasis"/>
          <w:i w:val="0"/>
        </w:rPr>
        <w:t>Strong workforce c</w:t>
      </w:r>
      <w:r w:rsidR="00F902C9" w:rsidRPr="00DA73BD">
        <w:rPr>
          <w:rStyle w:val="Emphasis"/>
          <w:i w:val="0"/>
        </w:rPr>
        <w:t>apability</w:t>
      </w:r>
    </w:p>
    <w:p w14:paraId="52A34547" w14:textId="7381CC14" w:rsidR="00E97CC9" w:rsidRDefault="00795A97" w:rsidP="008B36E2">
      <w:pPr>
        <w:spacing w:after="360"/>
        <w:rPr>
          <w:rStyle w:val="Emphasis"/>
          <w:i w:val="0"/>
          <w:sz w:val="24"/>
        </w:rPr>
      </w:pPr>
      <w:r>
        <w:rPr>
          <w:rStyle w:val="Emphasis"/>
          <w:i w:val="0"/>
          <w:sz w:val="24"/>
        </w:rPr>
        <w:t xml:space="preserve">The skills and knowledge of the allied health and disability support workforces are strengthened to </w:t>
      </w:r>
      <w:r w:rsidR="00E97CC9" w:rsidRPr="00F902C9">
        <w:rPr>
          <w:rStyle w:val="Emphasis"/>
          <w:i w:val="0"/>
          <w:sz w:val="24"/>
        </w:rPr>
        <w:t>better meet the therapy support needs of people with disability and developmental delay in regional, rural and remote Tasmania.</w:t>
      </w:r>
    </w:p>
    <w:p w14:paraId="12DCEAB3" w14:textId="77777777" w:rsidR="00B744BC" w:rsidRDefault="008B36E2" w:rsidP="00B744BC">
      <w:pPr>
        <w:spacing w:after="240"/>
        <w:sectPr w:rsidR="00B744BC" w:rsidSect="00BE228A">
          <w:footerReference w:type="default" r:id="rId11"/>
          <w:footerReference w:type="first" r:id="rId12"/>
          <w:pgSz w:w="11906" w:h="16838"/>
          <w:pgMar w:top="1134" w:right="737" w:bottom="1134" w:left="737" w:header="709" w:footer="709" w:gutter="0"/>
          <w:cols w:space="708"/>
          <w:titlePg/>
          <w:docGrid w:linePitch="360"/>
        </w:sectPr>
      </w:pPr>
      <w:r>
        <w:t>The outcomes will be achieved through implementation of a range of actions, which are detailed in the full workforce strategy and action plan. This plan was informed by extensive project stakeholder engagement activities, including regional and rural community forums and an allied health clinician forum. This broad document has been distilled into a range of activities that will be implemented, funding permitting, over the next 24 months.</w:t>
      </w:r>
      <w:r w:rsidR="00B744BC">
        <w:t xml:space="preserve"> </w:t>
      </w:r>
    </w:p>
    <w:p w14:paraId="587A1635" w14:textId="2AFDD4F0" w:rsidR="00C66E3E" w:rsidRPr="00DA73BD" w:rsidRDefault="006351FD" w:rsidP="00B744BC">
      <w:pPr>
        <w:pStyle w:val="Heading1"/>
        <w:rPr>
          <w:rFonts w:cs="Arial"/>
        </w:rPr>
      </w:pPr>
      <w:r>
        <w:lastRenderedPageBreak/>
        <w:t>O</w:t>
      </w:r>
      <w:r w:rsidR="00BE376C">
        <w:t>verview</w:t>
      </w:r>
      <w:r w:rsidR="00C66E3E">
        <w:t xml:space="preserve"> of </w:t>
      </w:r>
      <w:r w:rsidR="00AC4410">
        <w:t>activities</w:t>
      </w:r>
      <w:r w:rsidR="00AF2322">
        <w:t xml:space="preserve"> </w:t>
      </w:r>
    </w:p>
    <w:p w14:paraId="4FC11AAD" w14:textId="77777777" w:rsidR="00B744BC" w:rsidRPr="00DA73BD" w:rsidRDefault="00B744BC" w:rsidP="00312101">
      <w:pPr>
        <w:pStyle w:val="Heading2"/>
      </w:pPr>
      <w:bookmarkStart w:id="1" w:name="_Toc517027551"/>
      <w:bookmarkStart w:id="2" w:name="_GoBack"/>
      <w:r w:rsidRPr="00DA73BD">
        <w:t>Activities to promote ongoing, high quality, evidence-based clinical practice</w:t>
      </w:r>
      <w:r>
        <w:t xml:space="preserve"> (capability)</w:t>
      </w:r>
      <w:bookmarkEnd w:id="1"/>
    </w:p>
    <w:bookmarkEnd w:id="2"/>
    <w:p w14:paraId="3E293B03" w14:textId="77777777" w:rsidR="00B744BC" w:rsidRPr="00D16020" w:rsidRDefault="00B744BC" w:rsidP="00B744BC">
      <w:pPr>
        <w:pStyle w:val="ListParagraph"/>
        <w:contextualSpacing/>
      </w:pPr>
      <w:r>
        <w:t>E</w:t>
      </w:r>
      <w:r w:rsidRPr="00D16020">
        <w:t xml:space="preserve">stablish </w:t>
      </w:r>
      <w:r>
        <w:t>a multi-disciplinary Clinicians Working in the NDIS (CWIN) network. A</w:t>
      </w:r>
      <w:r w:rsidRPr="00D16020">
        <w:t xml:space="preserve">ctivities </w:t>
      </w:r>
      <w:r>
        <w:t>may</w:t>
      </w:r>
      <w:r w:rsidRPr="00D16020">
        <w:t xml:space="preserve"> include:</w:t>
      </w:r>
    </w:p>
    <w:p w14:paraId="4EC9A59A" w14:textId="24D02735" w:rsidR="00B744BC" w:rsidRDefault="00B744BC" w:rsidP="00B744BC">
      <w:pPr>
        <w:pStyle w:val="ListParagraph"/>
        <w:numPr>
          <w:ilvl w:val="1"/>
          <w:numId w:val="1"/>
        </w:numPr>
        <w:spacing w:after="40"/>
      </w:pPr>
      <w:r>
        <w:t>Facilitating collaboration between AHP associations, N</w:t>
      </w:r>
      <w:r w:rsidR="007519BC">
        <w:t xml:space="preserve">ational </w:t>
      </w:r>
      <w:r>
        <w:t>D</w:t>
      </w:r>
      <w:r w:rsidR="007519BC">
        <w:t xml:space="preserve">isability </w:t>
      </w:r>
      <w:r>
        <w:t>I</w:t>
      </w:r>
      <w:r w:rsidR="007519BC">
        <w:t xml:space="preserve">nsurance </w:t>
      </w:r>
      <w:r>
        <w:t>A</w:t>
      </w:r>
      <w:r w:rsidR="007519BC">
        <w:t>gency (NDIA)</w:t>
      </w:r>
      <w:r>
        <w:t xml:space="preserve"> and relevant stakeholders to broaden the scope and reach of existing disability relevant continuing professional development (CPD), and to offer new support initiatives</w:t>
      </w:r>
    </w:p>
    <w:p w14:paraId="28E2D1AC" w14:textId="77777777" w:rsidR="00B744BC" w:rsidRPr="00D16020" w:rsidRDefault="00B744BC" w:rsidP="00B744BC">
      <w:pPr>
        <w:pStyle w:val="ListParagraph"/>
        <w:numPr>
          <w:ilvl w:val="1"/>
          <w:numId w:val="1"/>
        </w:numPr>
        <w:spacing w:after="40"/>
      </w:pPr>
      <w:r>
        <w:t>Promotion of existing and relevant CPD and training opportunities and supports</w:t>
      </w:r>
    </w:p>
    <w:p w14:paraId="20928D53" w14:textId="77777777" w:rsidR="00B744BC" w:rsidRDefault="00B744BC" w:rsidP="00B744BC">
      <w:pPr>
        <w:pStyle w:val="ListParagraph"/>
        <w:numPr>
          <w:ilvl w:val="1"/>
          <w:numId w:val="1"/>
        </w:numPr>
        <w:spacing w:after="40"/>
      </w:pPr>
      <w:r>
        <w:t>Developing and offering a multi-disciplinary CPD calendar covering disability relevant topics</w:t>
      </w:r>
    </w:p>
    <w:p w14:paraId="31447AD3" w14:textId="77777777" w:rsidR="00B744BC" w:rsidRPr="00D16020" w:rsidRDefault="00B744BC" w:rsidP="00B744BC">
      <w:pPr>
        <w:pStyle w:val="ListParagraph"/>
        <w:numPr>
          <w:ilvl w:val="1"/>
          <w:numId w:val="1"/>
        </w:numPr>
        <w:spacing w:after="40"/>
      </w:pPr>
      <w:r>
        <w:t>Holding regular r</w:t>
      </w:r>
      <w:r w:rsidRPr="00D16020">
        <w:t>egional networking events</w:t>
      </w:r>
      <w:r>
        <w:t>, incorporating CPD activities, facilitated networking, and inviting relevant guest speakers</w:t>
      </w:r>
    </w:p>
    <w:p w14:paraId="2B28CA0B" w14:textId="77777777" w:rsidR="00B744BC" w:rsidRPr="00D16020" w:rsidRDefault="00B744BC" w:rsidP="00B744BC">
      <w:pPr>
        <w:pStyle w:val="ListParagraph"/>
        <w:numPr>
          <w:ilvl w:val="1"/>
          <w:numId w:val="1"/>
        </w:numPr>
        <w:spacing w:after="40"/>
      </w:pPr>
      <w:r>
        <w:t>Establishing an incentives/grant program for disability specific CPD access (available to NDIS registered AHPs)</w:t>
      </w:r>
    </w:p>
    <w:p w14:paraId="56DBD638" w14:textId="77777777" w:rsidR="00B744BC" w:rsidRDefault="00B744BC" w:rsidP="00B744BC">
      <w:pPr>
        <w:pStyle w:val="ListParagraph"/>
        <w:numPr>
          <w:ilvl w:val="1"/>
          <w:numId w:val="1"/>
        </w:numPr>
        <w:spacing w:after="40"/>
        <w:ind w:left="1077" w:hanging="357"/>
      </w:pPr>
      <w:r>
        <w:t xml:space="preserve">Establishing a disability specific </w:t>
      </w:r>
      <w:r w:rsidRPr="00D16020">
        <w:t>clinical mentor program to link newer AHPs with</w:t>
      </w:r>
      <w:r>
        <w:t xml:space="preserve"> more experienced AHPs</w:t>
      </w:r>
    </w:p>
    <w:p w14:paraId="4AB61476" w14:textId="77777777" w:rsidR="00B744BC" w:rsidRPr="00D16020" w:rsidRDefault="00B744BC" w:rsidP="00B744BC">
      <w:pPr>
        <w:pStyle w:val="ListParagraph"/>
        <w:numPr>
          <w:ilvl w:val="1"/>
          <w:numId w:val="1"/>
        </w:numPr>
        <w:ind w:left="1077" w:hanging="357"/>
      </w:pPr>
      <w:r>
        <w:t>Establishing community of practices for peer-to-peer information sharing and support, focussing on specialist areas within the NDIS such as behaviour supports and assistive technology</w:t>
      </w:r>
    </w:p>
    <w:p w14:paraId="463BBED8" w14:textId="77777777" w:rsidR="00B744BC" w:rsidRPr="00D16020" w:rsidRDefault="00B744BC" w:rsidP="007519BC">
      <w:pPr>
        <w:pStyle w:val="Heading3"/>
      </w:pPr>
      <w:bookmarkStart w:id="3" w:name="_Toc516843575"/>
      <w:bookmarkStart w:id="4" w:name="_Toc517027552"/>
      <w:r>
        <w:t>Activities to support</w:t>
      </w:r>
      <w:r w:rsidRPr="00D16020">
        <w:t xml:space="preserve"> AHPs </w:t>
      </w:r>
      <w:r>
        <w:t>to transition to the NDIS</w:t>
      </w:r>
      <w:bookmarkEnd w:id="3"/>
      <w:r>
        <w:t xml:space="preserve"> (supply and capability)</w:t>
      </w:r>
      <w:bookmarkEnd w:id="4"/>
    </w:p>
    <w:p w14:paraId="7D154559" w14:textId="77777777" w:rsidR="00B744BC" w:rsidRDefault="00B744BC" w:rsidP="00B744BC">
      <w:pPr>
        <w:pStyle w:val="ListParagraph"/>
        <w:contextualSpacing/>
        <w:rPr>
          <w:color w:val="000000" w:themeColor="text1"/>
        </w:rPr>
      </w:pPr>
      <w:r w:rsidRPr="00D16020">
        <w:rPr>
          <w:color w:val="000000" w:themeColor="text1"/>
        </w:rPr>
        <w:t xml:space="preserve">Support AHPs to </w:t>
      </w:r>
      <w:r>
        <w:rPr>
          <w:color w:val="000000" w:themeColor="text1"/>
        </w:rPr>
        <w:t xml:space="preserve">establish </w:t>
      </w:r>
      <w:r w:rsidRPr="00D16020">
        <w:rPr>
          <w:color w:val="000000" w:themeColor="text1"/>
        </w:rPr>
        <w:t>viable businesses</w:t>
      </w:r>
      <w:r>
        <w:rPr>
          <w:color w:val="000000" w:themeColor="text1"/>
        </w:rPr>
        <w:t xml:space="preserve"> and strengthen their business capability</w:t>
      </w:r>
      <w:r w:rsidRPr="00D16020">
        <w:rPr>
          <w:color w:val="000000" w:themeColor="text1"/>
        </w:rPr>
        <w:t xml:space="preserve"> </w:t>
      </w:r>
      <w:r>
        <w:rPr>
          <w:color w:val="000000" w:themeColor="text1"/>
        </w:rPr>
        <w:t>by:</w:t>
      </w:r>
    </w:p>
    <w:p w14:paraId="34126237" w14:textId="77777777" w:rsidR="00B744BC" w:rsidRPr="00402903" w:rsidRDefault="00B744BC" w:rsidP="00B744BC">
      <w:pPr>
        <w:pStyle w:val="ListParagraph"/>
        <w:numPr>
          <w:ilvl w:val="1"/>
          <w:numId w:val="1"/>
        </w:numPr>
        <w:spacing w:after="40"/>
        <w:ind w:left="1077" w:hanging="357"/>
      </w:pPr>
      <w:r w:rsidRPr="00402903">
        <w:t>Sharing and supporting interpretations of information regarding demand for and supply of therapy supports in the NDIS market</w:t>
      </w:r>
    </w:p>
    <w:p w14:paraId="404EADA0" w14:textId="77777777" w:rsidR="00B744BC" w:rsidRPr="00402903" w:rsidRDefault="00B744BC" w:rsidP="00B744BC">
      <w:pPr>
        <w:pStyle w:val="ListParagraph"/>
        <w:numPr>
          <w:ilvl w:val="1"/>
          <w:numId w:val="1"/>
        </w:numPr>
        <w:spacing w:after="40"/>
        <w:ind w:left="1077" w:hanging="357"/>
      </w:pPr>
      <w:r w:rsidRPr="00402903">
        <w:t>Ensur</w:t>
      </w:r>
      <w:r>
        <w:t>ing</w:t>
      </w:r>
      <w:r w:rsidRPr="00402903">
        <w:t xml:space="preserve"> that Tasmanian health workforce needs assessments </w:t>
      </w:r>
      <w:r>
        <w:t>and</w:t>
      </w:r>
      <w:r w:rsidRPr="00402903">
        <w:t xml:space="preserve"> associated initiatives take into account the </w:t>
      </w:r>
      <w:r>
        <w:t>NDIS and the needs of the allied health disability workforce</w:t>
      </w:r>
    </w:p>
    <w:p w14:paraId="25679E35" w14:textId="77777777" w:rsidR="00B744BC" w:rsidRPr="00402903" w:rsidRDefault="00B744BC" w:rsidP="00B744BC">
      <w:pPr>
        <w:pStyle w:val="ListParagraph"/>
        <w:numPr>
          <w:ilvl w:val="1"/>
          <w:numId w:val="1"/>
        </w:numPr>
        <w:spacing w:after="40"/>
        <w:ind w:left="1077" w:hanging="357"/>
      </w:pPr>
      <w:r w:rsidRPr="00402903">
        <w:t>Offering CPD opportunities</w:t>
      </w:r>
      <w:r>
        <w:t xml:space="preserve"> on business skills development</w:t>
      </w:r>
    </w:p>
    <w:p w14:paraId="132D0AE2" w14:textId="77777777" w:rsidR="00B744BC" w:rsidRDefault="00B744BC" w:rsidP="00B744BC">
      <w:pPr>
        <w:pStyle w:val="ListParagraph"/>
        <w:numPr>
          <w:ilvl w:val="1"/>
          <w:numId w:val="1"/>
        </w:numPr>
        <w:spacing w:after="40"/>
        <w:ind w:left="1077" w:hanging="357"/>
      </w:pPr>
      <w:r w:rsidRPr="00402903">
        <w:t>Linking</w:t>
      </w:r>
      <w:r>
        <w:t xml:space="preserve"> AHPs </w:t>
      </w:r>
      <w:r w:rsidRPr="00402903">
        <w:t xml:space="preserve">with existing small business grants </w:t>
      </w:r>
    </w:p>
    <w:p w14:paraId="42073959" w14:textId="77777777" w:rsidR="00B744BC" w:rsidRPr="00851788" w:rsidRDefault="00B744BC" w:rsidP="00B744BC">
      <w:pPr>
        <w:pStyle w:val="ListParagraph"/>
        <w:numPr>
          <w:ilvl w:val="1"/>
          <w:numId w:val="1"/>
        </w:numPr>
        <w:spacing w:after="40"/>
        <w:rPr>
          <w:color w:val="000000" w:themeColor="text1"/>
        </w:rPr>
      </w:pPr>
      <w:r>
        <w:rPr>
          <w:color w:val="000000" w:themeColor="text1"/>
        </w:rPr>
        <w:t>Promoting NDIS business supports available nationally</w:t>
      </w:r>
    </w:p>
    <w:p w14:paraId="2A2FDC7B" w14:textId="77777777" w:rsidR="00B744BC" w:rsidRPr="00AC4410" w:rsidRDefault="00B744BC" w:rsidP="00B744BC">
      <w:pPr>
        <w:pStyle w:val="ListParagraph"/>
        <w:numPr>
          <w:ilvl w:val="1"/>
          <w:numId w:val="1"/>
        </w:numPr>
        <w:ind w:left="1077" w:hanging="357"/>
      </w:pPr>
      <w:r w:rsidRPr="00402903">
        <w:t>Co-designing the concept and application of ‘co-ops’ for business and clinical relationships between sole traders or small providers</w:t>
      </w:r>
    </w:p>
    <w:p w14:paraId="092A29A9" w14:textId="77777777" w:rsidR="00B744BC" w:rsidRDefault="00B744BC" w:rsidP="00B744BC">
      <w:pPr>
        <w:pStyle w:val="ListParagraph"/>
        <w:contextualSpacing/>
        <w:rPr>
          <w:color w:val="000000" w:themeColor="text1"/>
        </w:rPr>
      </w:pPr>
      <w:r w:rsidRPr="00D16020">
        <w:rPr>
          <w:color w:val="000000" w:themeColor="text1"/>
        </w:rPr>
        <w:t>Support AHPs to navigate NDIS processes</w:t>
      </w:r>
      <w:r>
        <w:rPr>
          <w:color w:val="000000" w:themeColor="text1"/>
        </w:rPr>
        <w:t>,</w:t>
      </w:r>
      <w:r w:rsidRPr="00D16020">
        <w:rPr>
          <w:color w:val="000000" w:themeColor="text1"/>
        </w:rPr>
        <w:t xml:space="preserve"> such as registration</w:t>
      </w:r>
      <w:r>
        <w:rPr>
          <w:color w:val="000000" w:themeColor="text1"/>
        </w:rPr>
        <w:t>, certification, reporting and billing through:</w:t>
      </w:r>
    </w:p>
    <w:p w14:paraId="318CFD1B" w14:textId="77777777" w:rsidR="00B744BC" w:rsidRDefault="00B744BC" w:rsidP="00B744BC">
      <w:pPr>
        <w:pStyle w:val="ListParagraph"/>
        <w:numPr>
          <w:ilvl w:val="1"/>
          <w:numId w:val="1"/>
        </w:numPr>
        <w:spacing w:after="40"/>
        <w:ind w:left="1077" w:hanging="357"/>
        <w:contextualSpacing/>
        <w:rPr>
          <w:color w:val="000000" w:themeColor="text1"/>
        </w:rPr>
      </w:pPr>
      <w:r>
        <w:rPr>
          <w:color w:val="000000" w:themeColor="text1"/>
        </w:rPr>
        <w:t>Facilitating links with NDIA provider engagement teams and providing NDIS information, support and updates through the CWIN network</w:t>
      </w:r>
    </w:p>
    <w:p w14:paraId="08D6BDF1" w14:textId="77777777" w:rsidR="00B744BC" w:rsidRDefault="00B744BC" w:rsidP="00B744BC">
      <w:pPr>
        <w:pStyle w:val="ListParagraph"/>
        <w:numPr>
          <w:ilvl w:val="1"/>
          <w:numId w:val="1"/>
        </w:numPr>
        <w:spacing w:after="40"/>
        <w:ind w:left="1077" w:hanging="357"/>
        <w:contextualSpacing/>
        <w:rPr>
          <w:color w:val="000000" w:themeColor="text1"/>
        </w:rPr>
      </w:pPr>
      <w:r>
        <w:rPr>
          <w:color w:val="000000" w:themeColor="text1"/>
        </w:rPr>
        <w:t>Developing and/or collating an information package titled ‘NDIS for AHPs’</w:t>
      </w:r>
    </w:p>
    <w:p w14:paraId="314184D1" w14:textId="4A1E96C6" w:rsidR="00B744BC" w:rsidRPr="00A93D88" w:rsidRDefault="00B744BC" w:rsidP="00B744BC">
      <w:pPr>
        <w:pStyle w:val="ListParagraph"/>
        <w:numPr>
          <w:ilvl w:val="1"/>
          <w:numId w:val="1"/>
        </w:numPr>
        <w:spacing w:after="40"/>
        <w:ind w:left="1077" w:hanging="357"/>
        <w:rPr>
          <w:rStyle w:val="Hyperlink"/>
          <w:color w:val="auto"/>
          <w:u w:val="none"/>
        </w:rPr>
      </w:pPr>
      <w:bookmarkStart w:id="5" w:name="_Toc516843577"/>
      <w:r>
        <w:t xml:space="preserve">Promote </w:t>
      </w:r>
      <w:hyperlink r:id="rId13" w:history="1">
        <w:r w:rsidRPr="00671D4A">
          <w:rPr>
            <w:rStyle w:val="Hyperlink"/>
          </w:rPr>
          <w:t>N</w:t>
        </w:r>
        <w:r w:rsidR="00671D4A" w:rsidRPr="00671D4A">
          <w:rPr>
            <w:rStyle w:val="Hyperlink"/>
          </w:rPr>
          <w:t xml:space="preserve">ational </w:t>
        </w:r>
        <w:r w:rsidRPr="00671D4A">
          <w:rPr>
            <w:rStyle w:val="Hyperlink"/>
          </w:rPr>
          <w:t>D</w:t>
        </w:r>
        <w:r w:rsidR="00671D4A" w:rsidRPr="00671D4A">
          <w:rPr>
            <w:rStyle w:val="Hyperlink"/>
          </w:rPr>
          <w:t>isability Practitioners (NDP)</w:t>
        </w:r>
        <w:r w:rsidRPr="00671D4A">
          <w:rPr>
            <w:rStyle w:val="Hyperlink"/>
          </w:rPr>
          <w:t xml:space="preserve"> membership</w:t>
        </w:r>
      </w:hyperlink>
      <w:r>
        <w:t xml:space="preserve"> and access to the </w:t>
      </w:r>
      <w:hyperlink r:id="rId14" w:history="1">
        <w:r w:rsidRPr="00F624EE">
          <w:rPr>
            <w:rStyle w:val="Hyperlink"/>
          </w:rPr>
          <w:t>sole traders hub</w:t>
        </w:r>
      </w:hyperlink>
      <w:r>
        <w:t xml:space="preserve"> and the free </w:t>
      </w:r>
      <w:hyperlink r:id="rId15" w:history="1">
        <w:r>
          <w:rPr>
            <w:rStyle w:val="Hyperlink"/>
          </w:rPr>
          <w:t>Allied Health Hub</w:t>
        </w:r>
      </w:hyperlink>
    </w:p>
    <w:p w14:paraId="39911D98" w14:textId="77777777" w:rsidR="00B744BC" w:rsidRDefault="00B744BC" w:rsidP="00B744BC">
      <w:pPr>
        <w:pStyle w:val="ListParagraph"/>
        <w:numPr>
          <w:ilvl w:val="1"/>
          <w:numId w:val="1"/>
        </w:numPr>
        <w:spacing w:after="40"/>
        <w:ind w:left="1077" w:hanging="357"/>
        <w:rPr>
          <w:rStyle w:val="Hyperlink"/>
          <w:color w:val="auto"/>
          <w:u w:val="none"/>
        </w:rPr>
      </w:pPr>
      <w:r w:rsidRPr="00A93D88">
        <w:rPr>
          <w:rStyle w:val="Hyperlink"/>
          <w:color w:val="auto"/>
          <w:u w:val="none"/>
        </w:rPr>
        <w:lastRenderedPageBreak/>
        <w:t xml:space="preserve">Facilitate the feedback of any issues that AHPs raise with navigating the NDIS to the NDIA, and to </w:t>
      </w:r>
      <w:r>
        <w:rPr>
          <w:rStyle w:val="Hyperlink"/>
          <w:color w:val="auto"/>
          <w:u w:val="none"/>
        </w:rPr>
        <w:t>AHP</w:t>
      </w:r>
      <w:r w:rsidRPr="00A93D88">
        <w:rPr>
          <w:rStyle w:val="Hyperlink"/>
          <w:color w:val="auto"/>
          <w:u w:val="none"/>
        </w:rPr>
        <w:t xml:space="preserve"> associations to direct advocacy efforts</w:t>
      </w:r>
    </w:p>
    <w:p w14:paraId="0F2917A1" w14:textId="77777777" w:rsidR="00B744BC" w:rsidRDefault="00B744BC" w:rsidP="00B744BC">
      <w:pPr>
        <w:pStyle w:val="ListParagraph"/>
        <w:numPr>
          <w:ilvl w:val="1"/>
          <w:numId w:val="1"/>
        </w:numPr>
        <w:spacing w:after="40"/>
        <w:ind w:left="1077" w:hanging="357"/>
      </w:pPr>
      <w:r>
        <w:t>Offer training and information sessions to support providers (particularly sole traders and smaller providers) to prepare for auditing and certification processes related to NDIS registration, offer via CWIN network</w:t>
      </w:r>
    </w:p>
    <w:p w14:paraId="367C32F0" w14:textId="77777777" w:rsidR="00B744BC" w:rsidRPr="00D16020" w:rsidRDefault="00B744BC" w:rsidP="00B744BC">
      <w:pPr>
        <w:pStyle w:val="ListParagraph"/>
        <w:numPr>
          <w:ilvl w:val="1"/>
          <w:numId w:val="1"/>
        </w:numPr>
        <w:ind w:left="1077" w:hanging="357"/>
      </w:pPr>
      <w:r>
        <w:t>Work in partnership with the NDIA to develop and offer training for AHPs on how to write successful reports within the NDIS, covering concepts such as ‘reasonable and necessary’ and information on the decision making tools that planners use</w:t>
      </w:r>
    </w:p>
    <w:p w14:paraId="55BAE48C" w14:textId="77777777" w:rsidR="00B744BC" w:rsidRDefault="00B744BC" w:rsidP="007519BC">
      <w:pPr>
        <w:pStyle w:val="Heading3"/>
      </w:pPr>
      <w:bookmarkStart w:id="6" w:name="_Toc517027553"/>
      <w:r>
        <w:t xml:space="preserve">Activities to attract AHPs and allied health businesses to work with people with </w:t>
      </w:r>
      <w:r w:rsidRPr="00D16020">
        <w:t>disability</w:t>
      </w:r>
      <w:r>
        <w:t xml:space="preserve"> and developmental delay (supply)</w:t>
      </w:r>
      <w:bookmarkEnd w:id="6"/>
    </w:p>
    <w:p w14:paraId="7DDEB402" w14:textId="77777777" w:rsidR="00B744BC" w:rsidRDefault="00B744BC" w:rsidP="00B744BC">
      <w:pPr>
        <w:pStyle w:val="ListParagraph"/>
        <w:spacing w:after="0"/>
        <w:ind w:left="363" w:hanging="357"/>
      </w:pPr>
      <w:r>
        <w:t>Invite</w:t>
      </w:r>
      <w:r w:rsidRPr="00D16020">
        <w:t xml:space="preserve"> </w:t>
      </w:r>
      <w:r>
        <w:t xml:space="preserve">AHPs and allied health businesses that are not yet registered NDIS providers to participate in the CWIN network </w:t>
      </w:r>
    </w:p>
    <w:p w14:paraId="63ACB92B" w14:textId="77777777" w:rsidR="00B744BC" w:rsidRDefault="00B744BC" w:rsidP="00B744BC">
      <w:pPr>
        <w:pStyle w:val="ListParagraph"/>
        <w:numPr>
          <w:ilvl w:val="1"/>
          <w:numId w:val="1"/>
        </w:numPr>
        <w:spacing w:after="40"/>
        <w:ind w:left="1077" w:hanging="357"/>
      </w:pPr>
      <w:r w:rsidRPr="002A5473">
        <w:t xml:space="preserve">Support </w:t>
      </w:r>
      <w:r>
        <w:t xml:space="preserve">them </w:t>
      </w:r>
      <w:r w:rsidRPr="002A5473">
        <w:t>to understand and evaluate business opportunities under the NDIS</w:t>
      </w:r>
      <w:r>
        <w:t xml:space="preserve"> by s</w:t>
      </w:r>
      <w:r w:rsidRPr="00402903">
        <w:t>haring and supporting interpretations of information regarding demand for and supply of therapy supports in the NDIS market</w:t>
      </w:r>
    </w:p>
    <w:p w14:paraId="74489DFB" w14:textId="77777777" w:rsidR="00B744BC" w:rsidRPr="00D16020" w:rsidRDefault="00B744BC" w:rsidP="00B744BC">
      <w:pPr>
        <w:pStyle w:val="ListParagraph"/>
        <w:numPr>
          <w:ilvl w:val="1"/>
          <w:numId w:val="1"/>
        </w:numPr>
        <w:ind w:left="1077" w:hanging="357"/>
      </w:pPr>
      <w:r>
        <w:t>Develop and/or collate an information package titled ‘Introduction to working with people with NDIS plans’ and link with initiatives listed under ‘activities to support AHPs to transition to the NDIS’</w:t>
      </w:r>
    </w:p>
    <w:p w14:paraId="20E18D96" w14:textId="77777777" w:rsidR="00B744BC" w:rsidRPr="003D4055" w:rsidRDefault="00B744BC" w:rsidP="00B744BC">
      <w:pPr>
        <w:pStyle w:val="ListParagraph"/>
        <w:spacing w:after="0"/>
        <w:ind w:left="357" w:hanging="357"/>
      </w:pPr>
      <w:r w:rsidRPr="003D4055">
        <w:t xml:space="preserve">Increase the number of quality allied health student placements </w:t>
      </w:r>
      <w:r>
        <w:t>with NDIS-registered allied health providers by:</w:t>
      </w:r>
    </w:p>
    <w:p w14:paraId="08018073" w14:textId="77777777" w:rsidR="00B744BC" w:rsidRDefault="00B744BC" w:rsidP="00B744BC">
      <w:pPr>
        <w:pStyle w:val="ListParagraph"/>
        <w:numPr>
          <w:ilvl w:val="1"/>
          <w:numId w:val="1"/>
        </w:numPr>
        <w:spacing w:after="40"/>
        <w:ind w:left="1077" w:hanging="357"/>
      </w:pPr>
      <w:r>
        <w:t xml:space="preserve">Investigating and sharing how students can provide funded supports through NDIS plans to increase their value to businesses </w:t>
      </w:r>
    </w:p>
    <w:p w14:paraId="3CA95DCC" w14:textId="77777777" w:rsidR="00B744BC" w:rsidRDefault="00B744BC" w:rsidP="00B744BC">
      <w:pPr>
        <w:pStyle w:val="ListParagraph"/>
        <w:numPr>
          <w:ilvl w:val="1"/>
          <w:numId w:val="1"/>
        </w:numPr>
        <w:spacing w:after="40"/>
        <w:ind w:left="1077" w:hanging="357"/>
      </w:pPr>
      <w:r>
        <w:t>Investigating</w:t>
      </w:r>
      <w:r w:rsidRPr="002B56C4">
        <w:t xml:space="preserve"> existing links and establish</w:t>
      </w:r>
      <w:r>
        <w:t>ing</w:t>
      </w:r>
      <w:r w:rsidRPr="002B56C4">
        <w:t xml:space="preserve"> relationships between relevant mainland universities, Tasmanian allied health </w:t>
      </w:r>
      <w:r>
        <w:t>NDIS</w:t>
      </w:r>
      <w:r w:rsidRPr="002B56C4">
        <w:t xml:space="preserve"> providers and Tasmanian </w:t>
      </w:r>
      <w:r>
        <w:t>AHP</w:t>
      </w:r>
      <w:r w:rsidRPr="002B56C4">
        <w:t xml:space="preserve"> </w:t>
      </w:r>
      <w:r>
        <w:t>association representatives</w:t>
      </w:r>
    </w:p>
    <w:p w14:paraId="4880206B" w14:textId="77777777" w:rsidR="00B744BC" w:rsidRDefault="00B744BC" w:rsidP="00B744BC">
      <w:pPr>
        <w:pStyle w:val="ListParagraph"/>
        <w:numPr>
          <w:ilvl w:val="1"/>
          <w:numId w:val="1"/>
        </w:numPr>
        <w:spacing w:after="40"/>
        <w:ind w:left="1077" w:hanging="357"/>
      </w:pPr>
      <w:r>
        <w:t>Developing and trialling an ‘incentives package’ for</w:t>
      </w:r>
      <w:r w:rsidRPr="00D63D61">
        <w:t xml:space="preserve"> NDIS registered </w:t>
      </w:r>
      <w:r>
        <w:t xml:space="preserve">AHPs who support </w:t>
      </w:r>
      <w:r w:rsidRPr="00D63D61">
        <w:t xml:space="preserve">university student placements </w:t>
      </w:r>
    </w:p>
    <w:p w14:paraId="76688362" w14:textId="77777777" w:rsidR="00B744BC" w:rsidRDefault="00B744BC" w:rsidP="00B744BC">
      <w:pPr>
        <w:pStyle w:val="ListParagraph"/>
        <w:numPr>
          <w:ilvl w:val="1"/>
          <w:numId w:val="1"/>
        </w:numPr>
        <w:spacing w:after="40"/>
        <w:ind w:left="1077" w:hanging="357"/>
      </w:pPr>
      <w:r>
        <w:t>E</w:t>
      </w:r>
      <w:r w:rsidRPr="00070DAD">
        <w:t>stablish</w:t>
      </w:r>
      <w:r>
        <w:t>ing and coordinating</w:t>
      </w:r>
      <w:r w:rsidRPr="00070DAD">
        <w:t xml:space="preserve"> joint student placement opportunities between different </w:t>
      </w:r>
      <w:r>
        <w:t xml:space="preserve">types of </w:t>
      </w:r>
      <w:r w:rsidRPr="00070DAD">
        <w:t>providers (sole/small providers</w:t>
      </w:r>
      <w:r>
        <w:t>,</w:t>
      </w:r>
      <w:r w:rsidRPr="00070DAD">
        <w:t xml:space="preserve"> larger </w:t>
      </w:r>
      <w:r>
        <w:t>providers, not-for-profit and government</w:t>
      </w:r>
      <w:r w:rsidRPr="00070DAD">
        <w:t>)</w:t>
      </w:r>
    </w:p>
    <w:p w14:paraId="228530A1" w14:textId="77777777" w:rsidR="00B744BC" w:rsidRPr="00070DAD" w:rsidRDefault="00B744BC" w:rsidP="00B744BC">
      <w:pPr>
        <w:pStyle w:val="ListParagraph"/>
        <w:numPr>
          <w:ilvl w:val="1"/>
          <w:numId w:val="1"/>
        </w:numPr>
        <w:ind w:left="1077" w:hanging="357"/>
      </w:pPr>
      <w:r>
        <w:t>Promoting</w:t>
      </w:r>
      <w:r w:rsidRPr="00070DAD">
        <w:t xml:space="preserve"> </w:t>
      </w:r>
      <w:r>
        <w:t xml:space="preserve">existing </w:t>
      </w:r>
      <w:r w:rsidRPr="00070DAD">
        <w:t xml:space="preserve">resources </w:t>
      </w:r>
      <w:r>
        <w:t xml:space="preserve">for </w:t>
      </w:r>
      <w:r w:rsidRPr="00070DAD">
        <w:t xml:space="preserve">students and supervising </w:t>
      </w:r>
      <w:r>
        <w:t>AHP</w:t>
      </w:r>
      <w:r w:rsidRPr="00070DAD">
        <w:t>s to ensure tha</w:t>
      </w:r>
      <w:r>
        <w:t>t placements are of high quality</w:t>
      </w:r>
      <w:r w:rsidRPr="00070DAD">
        <w:t xml:space="preserve"> </w:t>
      </w:r>
    </w:p>
    <w:p w14:paraId="6AA744DC" w14:textId="77777777" w:rsidR="00B744BC" w:rsidRDefault="00B744BC" w:rsidP="00B744BC">
      <w:pPr>
        <w:pStyle w:val="ListParagraph"/>
        <w:spacing w:after="40"/>
        <w:ind w:left="357" w:hanging="357"/>
      </w:pPr>
      <w:r>
        <w:t>Establish a rotation program for grade one/new graduate AHPs employed by Tasmanian Health Service or large health services on the mainland, where employees rotate to a Tasmanian NDIS provider for a period of time during their contract</w:t>
      </w:r>
    </w:p>
    <w:p w14:paraId="2E09AADA" w14:textId="77777777" w:rsidR="00B744BC" w:rsidRDefault="00B744BC" w:rsidP="00B744BC">
      <w:pPr>
        <w:pStyle w:val="ListParagraph"/>
        <w:ind w:hanging="357"/>
        <w:contextualSpacing/>
      </w:pPr>
      <w:r w:rsidRPr="00D16020">
        <w:t xml:space="preserve">Encourage </w:t>
      </w:r>
      <w:r>
        <w:t>Tasmanians to choose to study allied health by:</w:t>
      </w:r>
    </w:p>
    <w:p w14:paraId="43EC3B7F" w14:textId="77777777" w:rsidR="00B744BC" w:rsidRPr="00D16020" w:rsidRDefault="00B744BC" w:rsidP="00B744BC">
      <w:pPr>
        <w:pStyle w:val="ListParagraph"/>
        <w:numPr>
          <w:ilvl w:val="1"/>
          <w:numId w:val="1"/>
        </w:numPr>
        <w:spacing w:after="40"/>
      </w:pPr>
      <w:r>
        <w:t>Working with AHP associations to promote allied health careers to school students through career advisors and expos</w:t>
      </w:r>
    </w:p>
    <w:p w14:paraId="58B349DB" w14:textId="77777777" w:rsidR="00B744BC" w:rsidRPr="00D16020" w:rsidRDefault="00B744BC" w:rsidP="00B744BC">
      <w:pPr>
        <w:pStyle w:val="ListParagraph"/>
        <w:numPr>
          <w:ilvl w:val="1"/>
          <w:numId w:val="1"/>
        </w:numPr>
        <w:spacing w:after="40"/>
        <w:ind w:hanging="357"/>
      </w:pPr>
      <w:r>
        <w:t>Investigating a collaboration between</w:t>
      </w:r>
      <w:r w:rsidRPr="00D16020">
        <w:t xml:space="preserve"> </w:t>
      </w:r>
      <w:r>
        <w:t>University of Tasmania (</w:t>
      </w:r>
      <w:proofErr w:type="spellStart"/>
      <w:r>
        <w:t>UTas</w:t>
      </w:r>
      <w:proofErr w:type="spellEnd"/>
      <w:r>
        <w:t>) and mainland universities to offer preparation for in demand allied health professions</w:t>
      </w:r>
    </w:p>
    <w:p w14:paraId="712544C7" w14:textId="77777777" w:rsidR="00B744BC" w:rsidRDefault="00B744BC" w:rsidP="00B744BC">
      <w:pPr>
        <w:pStyle w:val="ListParagraph"/>
        <w:numPr>
          <w:ilvl w:val="1"/>
          <w:numId w:val="1"/>
        </w:numPr>
        <w:ind w:left="1083" w:hanging="357"/>
      </w:pPr>
      <w:r>
        <w:lastRenderedPageBreak/>
        <w:t>Offering s</w:t>
      </w:r>
      <w:r w:rsidRPr="00D16020">
        <w:t xml:space="preserve">cholarships to attend </w:t>
      </w:r>
      <w:r>
        <w:t>university in other states such as those previously available through Services for Australian Rural and Remote Allied Health (SARRAH)</w:t>
      </w:r>
    </w:p>
    <w:p w14:paraId="3DCC678D" w14:textId="77777777" w:rsidR="00B744BC" w:rsidRDefault="00B744BC" w:rsidP="00B744BC">
      <w:pPr>
        <w:pStyle w:val="ListParagraph"/>
      </w:pPr>
      <w:r w:rsidRPr="00070DAD">
        <w:t xml:space="preserve">Investigate mechanisms to embed disability content in existing </w:t>
      </w:r>
      <w:proofErr w:type="spellStart"/>
      <w:r w:rsidRPr="00070DAD">
        <w:t>UTas</w:t>
      </w:r>
      <w:proofErr w:type="spellEnd"/>
      <w:r w:rsidRPr="00070DAD">
        <w:t xml:space="preserve"> allied health undergraduate degrees </w:t>
      </w:r>
    </w:p>
    <w:p w14:paraId="65AD5D5E" w14:textId="77777777" w:rsidR="00B744BC" w:rsidRDefault="00B744BC" w:rsidP="00B744BC">
      <w:pPr>
        <w:pStyle w:val="ListParagraph"/>
      </w:pPr>
      <w:r>
        <w:t>Establish</w:t>
      </w:r>
      <w:r w:rsidRPr="00D80B1F">
        <w:t xml:space="preserve"> </w:t>
      </w:r>
      <w:r>
        <w:t>an incentives program for new graduates and AHPs experienced in working with people with disability and developmental delay to move to Tasmania, including subsidising relocation and CPD costs</w:t>
      </w:r>
    </w:p>
    <w:p w14:paraId="46E3D47C" w14:textId="712907F6" w:rsidR="00B744BC" w:rsidRPr="00D16020" w:rsidRDefault="00B744BC" w:rsidP="00B744BC">
      <w:pPr>
        <w:pStyle w:val="ListParagraph"/>
      </w:pPr>
      <w:r>
        <w:t>Utilise the CWIN network to link AHPs looking for work with people with disability and developmental delay and D</w:t>
      </w:r>
      <w:r w:rsidR="00671D4A">
        <w:t xml:space="preserve">isability </w:t>
      </w:r>
      <w:r>
        <w:t>S</w:t>
      </w:r>
      <w:r w:rsidR="00671D4A">
        <w:t xml:space="preserve">ervice </w:t>
      </w:r>
      <w:r>
        <w:t>O</w:t>
      </w:r>
      <w:r w:rsidR="00671D4A">
        <w:t>rganisation</w:t>
      </w:r>
      <w:r>
        <w:t xml:space="preserve">s </w:t>
      </w:r>
      <w:r w:rsidR="00671D4A">
        <w:t xml:space="preserve">(DSOs) </w:t>
      </w:r>
      <w:r>
        <w:t>wishing to expand or establish an allied health workforce</w:t>
      </w:r>
    </w:p>
    <w:p w14:paraId="2D5B841F" w14:textId="77777777" w:rsidR="00B744BC" w:rsidRPr="00D16020" w:rsidRDefault="00B744BC" w:rsidP="00B744BC">
      <w:pPr>
        <w:pStyle w:val="ListParagraph"/>
        <w:ind w:hanging="357"/>
        <w:contextualSpacing/>
      </w:pPr>
      <w:r w:rsidRPr="00D16020">
        <w:t>Devel</w:t>
      </w:r>
      <w:r>
        <w:t>op a marketing strategy to attract</w:t>
      </w:r>
      <w:r w:rsidRPr="00D16020">
        <w:t xml:space="preserve"> AHPs to </w:t>
      </w:r>
      <w:r>
        <w:t>Tasmania and work within the NDIS encompassing the following activities:</w:t>
      </w:r>
    </w:p>
    <w:p w14:paraId="2AE86265" w14:textId="77777777" w:rsidR="00B744BC" w:rsidRPr="00D16020" w:rsidRDefault="00B744BC" w:rsidP="00B744BC">
      <w:pPr>
        <w:pStyle w:val="ListParagraph"/>
        <w:numPr>
          <w:ilvl w:val="1"/>
          <w:numId w:val="1"/>
        </w:numPr>
        <w:spacing w:after="40"/>
        <w:ind w:hanging="357"/>
      </w:pPr>
      <w:r>
        <w:t xml:space="preserve">Investigating </w:t>
      </w:r>
      <w:r w:rsidRPr="00BB48B0">
        <w:t>opportunities for recruitment</w:t>
      </w:r>
      <w:r>
        <w:t xml:space="preserve"> including</w:t>
      </w:r>
      <w:r w:rsidRPr="00BB48B0">
        <w:t xml:space="preserve"> </w:t>
      </w:r>
      <w:r>
        <w:t xml:space="preserve">pull factors, </w:t>
      </w:r>
      <w:r w:rsidRPr="00BB48B0">
        <w:t>current barriers, methods used, successes</w:t>
      </w:r>
    </w:p>
    <w:p w14:paraId="30137AF5" w14:textId="77777777" w:rsidR="00B744BC" w:rsidRDefault="00B744BC" w:rsidP="00B744BC">
      <w:pPr>
        <w:pStyle w:val="ListParagraph"/>
        <w:numPr>
          <w:ilvl w:val="1"/>
          <w:numId w:val="1"/>
        </w:numPr>
        <w:spacing w:after="40"/>
        <w:ind w:left="1077" w:hanging="357"/>
      </w:pPr>
      <w:r>
        <w:t>Inviting collaboration with relevant stakeholders</w:t>
      </w:r>
    </w:p>
    <w:p w14:paraId="7660E0AB" w14:textId="77777777" w:rsidR="00B744BC" w:rsidRDefault="00B744BC" w:rsidP="00B744BC">
      <w:pPr>
        <w:pStyle w:val="ListParagraph"/>
        <w:numPr>
          <w:ilvl w:val="1"/>
          <w:numId w:val="1"/>
        </w:numPr>
        <w:spacing w:after="40"/>
        <w:ind w:hanging="357"/>
      </w:pPr>
      <w:r>
        <w:t xml:space="preserve">Marketing the </w:t>
      </w:r>
      <w:r w:rsidRPr="00D16020">
        <w:t>Tasmanian lifestyle</w:t>
      </w:r>
    </w:p>
    <w:p w14:paraId="7D97EDE3" w14:textId="77777777" w:rsidR="00B744BC" w:rsidRDefault="00B744BC" w:rsidP="00B744BC">
      <w:pPr>
        <w:pStyle w:val="ListParagraph"/>
        <w:numPr>
          <w:ilvl w:val="1"/>
          <w:numId w:val="1"/>
        </w:numPr>
        <w:ind w:left="1077" w:hanging="357"/>
      </w:pPr>
      <w:r>
        <w:t>Targeting events such as university career expos and allied health conferences – involve Tasmanian AHPs to share success stories</w:t>
      </w:r>
    </w:p>
    <w:p w14:paraId="488E21B7" w14:textId="77777777" w:rsidR="00B744BC" w:rsidRPr="00D16020" w:rsidRDefault="00B744BC" w:rsidP="007519BC">
      <w:pPr>
        <w:pStyle w:val="Heading3"/>
      </w:pPr>
      <w:bookmarkStart w:id="7" w:name="_Toc517027554"/>
      <w:r>
        <w:t>Activities to st</w:t>
      </w:r>
      <w:r w:rsidRPr="00D16020">
        <w:t xml:space="preserve">rengthen </w:t>
      </w:r>
      <w:r>
        <w:t>knowledge</w:t>
      </w:r>
      <w:r w:rsidRPr="00D16020">
        <w:t xml:space="preserve"> of </w:t>
      </w:r>
      <w:r>
        <w:t>allied health</w:t>
      </w:r>
      <w:bookmarkEnd w:id="5"/>
      <w:r>
        <w:t xml:space="preserve"> amongst relevant stakeholders (utilisation)</w:t>
      </w:r>
      <w:bookmarkEnd w:id="7"/>
    </w:p>
    <w:p w14:paraId="0FB033E3" w14:textId="2AA31BA7" w:rsidR="00B744BC" w:rsidRPr="00D16020" w:rsidRDefault="00B744BC" w:rsidP="00B744BC">
      <w:pPr>
        <w:pStyle w:val="ListParagraph"/>
        <w:numPr>
          <w:ilvl w:val="0"/>
          <w:numId w:val="6"/>
        </w:numPr>
        <w:ind w:left="357" w:hanging="357"/>
      </w:pPr>
      <w:r>
        <w:t>D</w:t>
      </w:r>
      <w:r w:rsidRPr="00D16020">
        <w:t xml:space="preserve">evelop </w:t>
      </w:r>
      <w:r>
        <w:t>and</w:t>
      </w:r>
      <w:r w:rsidRPr="00D16020">
        <w:t xml:space="preserve"> distribute accessible educational resources</w:t>
      </w:r>
      <w:r>
        <w:t xml:space="preserve"> on the role of AHPs for use by </w:t>
      </w:r>
      <w:r w:rsidRPr="00D16020">
        <w:t>people with disability</w:t>
      </w:r>
      <w:r>
        <w:t xml:space="preserve"> and developmental delay and their </w:t>
      </w:r>
      <w:proofErr w:type="spellStart"/>
      <w:r w:rsidRPr="00D16020">
        <w:t>carers</w:t>
      </w:r>
      <w:proofErr w:type="spellEnd"/>
      <w:r w:rsidRPr="00D16020">
        <w:t xml:space="preserve"> and families</w:t>
      </w:r>
      <w:r>
        <w:t>,</w:t>
      </w:r>
      <w:r w:rsidRPr="00D16020">
        <w:t xml:space="preserve"> as well as</w:t>
      </w:r>
      <w:r>
        <w:t xml:space="preserve"> NDIA planners,</w:t>
      </w:r>
      <w:r w:rsidRPr="00D16020">
        <w:t xml:space="preserve"> </w:t>
      </w:r>
      <w:r w:rsidR="007519BC">
        <w:t>coordinators of supports (</w:t>
      </w:r>
      <w:proofErr w:type="spellStart"/>
      <w:r w:rsidR="007519BC">
        <w:t>CoS</w:t>
      </w:r>
      <w:proofErr w:type="spellEnd"/>
      <w:r w:rsidR="007519BC">
        <w:t>), disability support workers (DSWs)</w:t>
      </w:r>
      <w:r>
        <w:t>, and NDIS partner roles</w:t>
      </w:r>
    </w:p>
    <w:p w14:paraId="75C34D19" w14:textId="77777777" w:rsidR="00B744BC" w:rsidRPr="00D16020" w:rsidRDefault="00B744BC" w:rsidP="00B744BC">
      <w:pPr>
        <w:pStyle w:val="ListParagraph"/>
        <w:numPr>
          <w:ilvl w:val="0"/>
          <w:numId w:val="6"/>
        </w:numPr>
        <w:ind w:left="357" w:hanging="357"/>
      </w:pPr>
      <w:r w:rsidRPr="00D16020">
        <w:t xml:space="preserve">Deliver training/information seminars on </w:t>
      </w:r>
      <w:r>
        <w:t xml:space="preserve">the </w:t>
      </w:r>
      <w:r w:rsidRPr="00D16020">
        <w:t xml:space="preserve">role of AHPs to </w:t>
      </w:r>
      <w:r>
        <w:t>the above stakeholders</w:t>
      </w:r>
    </w:p>
    <w:p w14:paraId="6071BCC7" w14:textId="37FAEA4E" w:rsidR="00B744BC" w:rsidRPr="00D16020" w:rsidRDefault="00B744BC" w:rsidP="007519BC">
      <w:pPr>
        <w:pStyle w:val="Heading3"/>
      </w:pPr>
      <w:bookmarkStart w:id="8" w:name="_Toc516843578"/>
      <w:bookmarkStart w:id="9" w:name="_Toc517027555"/>
      <w:r>
        <w:t>Activities to extend</w:t>
      </w:r>
      <w:r w:rsidRPr="00D16020">
        <w:t xml:space="preserve"> the role of </w:t>
      </w:r>
      <w:r>
        <w:t xml:space="preserve">DSWs and </w:t>
      </w:r>
      <w:bookmarkEnd w:id="8"/>
      <w:r>
        <w:t>A</w:t>
      </w:r>
      <w:r w:rsidR="007519BC">
        <w:t xml:space="preserve">llied </w:t>
      </w:r>
      <w:r>
        <w:t>H</w:t>
      </w:r>
      <w:r w:rsidR="007519BC">
        <w:t xml:space="preserve">ealth </w:t>
      </w:r>
      <w:r>
        <w:t>A</w:t>
      </w:r>
      <w:r w:rsidR="007519BC">
        <w:t>s</w:t>
      </w:r>
      <w:r>
        <w:t>s</w:t>
      </w:r>
      <w:r w:rsidR="007519BC">
        <w:t>istants (AHAs)</w:t>
      </w:r>
      <w:r>
        <w:t xml:space="preserve"> in the delivery of therapy supports (utilisation)</w:t>
      </w:r>
      <w:bookmarkEnd w:id="9"/>
    </w:p>
    <w:p w14:paraId="06641283" w14:textId="77777777" w:rsidR="00B744BC" w:rsidRPr="00D16020" w:rsidRDefault="00B744BC" w:rsidP="00B744BC">
      <w:pPr>
        <w:pStyle w:val="ListParagraph"/>
        <w:numPr>
          <w:ilvl w:val="0"/>
          <w:numId w:val="6"/>
        </w:numPr>
        <w:ind w:left="357" w:hanging="357"/>
      </w:pPr>
      <w:r>
        <w:t>Share evaluation findings from the ‘Introduction to Allied H</w:t>
      </w:r>
      <w:r w:rsidRPr="00D16020">
        <w:t>ealth skill set</w:t>
      </w:r>
      <w:r>
        <w:t>’</w:t>
      </w:r>
      <w:r w:rsidRPr="00D16020">
        <w:t xml:space="preserve"> training</w:t>
      </w:r>
      <w:r>
        <w:t xml:space="preserve"> delivered during the Allied Health Disability Workforce Project– incorporate findings and recommendations into future training initiatives</w:t>
      </w:r>
    </w:p>
    <w:p w14:paraId="4826D480" w14:textId="77777777" w:rsidR="00B744BC" w:rsidRDefault="00B744BC" w:rsidP="00B744BC">
      <w:pPr>
        <w:pStyle w:val="ListParagraph"/>
        <w:numPr>
          <w:ilvl w:val="0"/>
          <w:numId w:val="6"/>
        </w:numPr>
        <w:ind w:left="357" w:hanging="357"/>
      </w:pPr>
      <w:r>
        <w:t>Develop and m</w:t>
      </w:r>
      <w:r w:rsidRPr="00D16020">
        <w:t xml:space="preserve">odel </w:t>
      </w:r>
      <w:r>
        <w:t xml:space="preserve">(using case studies) </w:t>
      </w:r>
      <w:r w:rsidRPr="00D16020">
        <w:t xml:space="preserve">viable business and clinical practices </w:t>
      </w:r>
      <w:r>
        <w:t>utilising</w:t>
      </w:r>
      <w:r w:rsidRPr="00D16020">
        <w:t xml:space="preserve"> </w:t>
      </w:r>
      <w:r>
        <w:t>AHAs</w:t>
      </w:r>
    </w:p>
    <w:p w14:paraId="14B31316" w14:textId="77777777" w:rsidR="00B744BC" w:rsidRPr="00D16020" w:rsidRDefault="00B744BC" w:rsidP="00B744BC">
      <w:pPr>
        <w:pStyle w:val="ListParagraph"/>
        <w:numPr>
          <w:ilvl w:val="0"/>
          <w:numId w:val="6"/>
        </w:numPr>
        <w:ind w:left="357" w:hanging="357"/>
      </w:pPr>
      <w:r>
        <w:t>Continue</w:t>
      </w:r>
      <w:r w:rsidRPr="00D16020">
        <w:t xml:space="preserve"> to raise </w:t>
      </w:r>
      <w:r>
        <w:t xml:space="preserve">the issues of </w:t>
      </w:r>
      <w:r w:rsidRPr="00D16020">
        <w:t>pricing and process</w:t>
      </w:r>
      <w:r>
        <w:t>es regarding the use of AHAs</w:t>
      </w:r>
      <w:r w:rsidRPr="00D16020">
        <w:t xml:space="preserve"> with</w:t>
      </w:r>
      <w:r>
        <w:t xml:space="preserve"> the</w:t>
      </w:r>
      <w:r w:rsidRPr="00D16020">
        <w:t xml:space="preserve"> NDIA </w:t>
      </w:r>
    </w:p>
    <w:p w14:paraId="34EFEBA4" w14:textId="77777777" w:rsidR="00B744BC" w:rsidRPr="00D16020" w:rsidRDefault="00B744BC" w:rsidP="00B744BC">
      <w:pPr>
        <w:pStyle w:val="ListParagraph"/>
        <w:numPr>
          <w:ilvl w:val="0"/>
          <w:numId w:val="6"/>
        </w:numPr>
      </w:pPr>
      <w:r>
        <w:t>Offer training to AHPs working with people with disability and developmental delay in how to work more effectively with DSWs / AHAs</w:t>
      </w:r>
    </w:p>
    <w:p w14:paraId="732FB257" w14:textId="77777777" w:rsidR="00B744BC" w:rsidRPr="00D16020" w:rsidRDefault="00B744BC" w:rsidP="007519BC">
      <w:pPr>
        <w:pStyle w:val="Heading3"/>
      </w:pPr>
      <w:bookmarkStart w:id="10" w:name="_Toc516843579"/>
      <w:bookmarkStart w:id="11" w:name="_Toc517027556"/>
      <w:r>
        <w:t>Activities to s</w:t>
      </w:r>
      <w:r w:rsidRPr="00D16020">
        <w:t xml:space="preserve">upport the use of </w:t>
      </w:r>
      <w:proofErr w:type="spellStart"/>
      <w:r>
        <w:t>t</w:t>
      </w:r>
      <w:r w:rsidRPr="00D16020">
        <w:t>elepractice</w:t>
      </w:r>
      <w:bookmarkEnd w:id="10"/>
      <w:proofErr w:type="spellEnd"/>
      <w:r w:rsidRPr="00D16020">
        <w:t xml:space="preserve"> </w:t>
      </w:r>
      <w:r>
        <w:t>(utilisation and capability)</w:t>
      </w:r>
      <w:bookmarkEnd w:id="11"/>
    </w:p>
    <w:p w14:paraId="07D9A38D" w14:textId="77777777" w:rsidR="00B744BC" w:rsidRPr="00D16020" w:rsidRDefault="00B744BC" w:rsidP="00B744BC">
      <w:pPr>
        <w:pStyle w:val="ListParagraph"/>
        <w:numPr>
          <w:ilvl w:val="0"/>
          <w:numId w:val="7"/>
        </w:numPr>
        <w:ind w:left="357" w:hanging="357"/>
      </w:pPr>
      <w:r>
        <w:t xml:space="preserve">Offer </w:t>
      </w:r>
      <w:r w:rsidRPr="00D16020">
        <w:t>CPD</w:t>
      </w:r>
      <w:r>
        <w:t xml:space="preserve"> on </w:t>
      </w:r>
      <w:proofErr w:type="spellStart"/>
      <w:r>
        <w:t>telepractice</w:t>
      </w:r>
      <w:proofErr w:type="spellEnd"/>
      <w:r>
        <w:t>,</w:t>
      </w:r>
      <w:r w:rsidRPr="00D16020">
        <w:t xml:space="preserve"> delivered by </w:t>
      </w:r>
      <w:r>
        <w:t>AHP</w:t>
      </w:r>
      <w:r w:rsidRPr="00D16020">
        <w:t>s</w:t>
      </w:r>
      <w:r>
        <w:t xml:space="preserve"> already</w:t>
      </w:r>
      <w:r w:rsidRPr="00D16020">
        <w:t xml:space="preserve"> successfully </w:t>
      </w:r>
      <w:r>
        <w:t xml:space="preserve">utilising </w:t>
      </w:r>
      <w:proofErr w:type="spellStart"/>
      <w:r>
        <w:t>telepractice</w:t>
      </w:r>
      <w:proofErr w:type="spellEnd"/>
      <w:r>
        <w:t xml:space="preserve"> for therapy delivery</w:t>
      </w:r>
    </w:p>
    <w:p w14:paraId="43641A16" w14:textId="77777777" w:rsidR="00B744BC" w:rsidRPr="00D16020" w:rsidRDefault="00B744BC" w:rsidP="00B744BC">
      <w:pPr>
        <w:pStyle w:val="ListParagraph"/>
        <w:numPr>
          <w:ilvl w:val="0"/>
          <w:numId w:val="7"/>
        </w:numPr>
        <w:ind w:left="357" w:hanging="357"/>
      </w:pPr>
      <w:r>
        <w:t>Offer s</w:t>
      </w:r>
      <w:r w:rsidRPr="00D16020">
        <w:t xml:space="preserve">mall grants to </w:t>
      </w:r>
      <w:r>
        <w:t xml:space="preserve">allied health </w:t>
      </w:r>
      <w:r w:rsidRPr="00D16020">
        <w:t>providers for purchase and implementation of training and infrastructure</w:t>
      </w:r>
      <w:r>
        <w:t xml:space="preserve"> for </w:t>
      </w:r>
      <w:proofErr w:type="spellStart"/>
      <w:r>
        <w:t>telepractice</w:t>
      </w:r>
      <w:proofErr w:type="spellEnd"/>
    </w:p>
    <w:p w14:paraId="72498ADE" w14:textId="77777777" w:rsidR="00B744BC" w:rsidRPr="00D16020" w:rsidRDefault="00B744BC" w:rsidP="00B744BC">
      <w:pPr>
        <w:pStyle w:val="ListParagraph"/>
        <w:numPr>
          <w:ilvl w:val="0"/>
          <w:numId w:val="7"/>
        </w:numPr>
        <w:ind w:left="357" w:hanging="357"/>
      </w:pPr>
      <w:r>
        <w:t>Establish an i</w:t>
      </w:r>
      <w:r w:rsidRPr="00D16020">
        <w:t>nformation hub with freely ac</w:t>
      </w:r>
      <w:r>
        <w:t xml:space="preserve">cessible </w:t>
      </w:r>
      <w:proofErr w:type="spellStart"/>
      <w:r>
        <w:t>telepractice</w:t>
      </w:r>
      <w:proofErr w:type="spellEnd"/>
      <w:r>
        <w:t xml:space="preserve"> resources</w:t>
      </w:r>
    </w:p>
    <w:p w14:paraId="0A614E6D" w14:textId="77777777" w:rsidR="00B744BC" w:rsidRPr="00D16020" w:rsidRDefault="00B744BC" w:rsidP="00B744BC">
      <w:pPr>
        <w:pStyle w:val="ListParagraph"/>
        <w:numPr>
          <w:ilvl w:val="0"/>
          <w:numId w:val="7"/>
        </w:numPr>
        <w:ind w:left="357" w:hanging="357"/>
      </w:pPr>
      <w:r>
        <w:t>Promote investment in Information Technology (IT)</w:t>
      </w:r>
      <w:r w:rsidRPr="00D16020">
        <w:t xml:space="preserve"> hubs in regional and rural communities </w:t>
      </w:r>
      <w:r>
        <w:t>to support</w:t>
      </w:r>
      <w:r w:rsidRPr="00D16020">
        <w:t xml:space="preserve"> infr</w:t>
      </w:r>
      <w:r>
        <w:t>astructure and digital literacy</w:t>
      </w:r>
    </w:p>
    <w:p w14:paraId="768F4EFD" w14:textId="77777777" w:rsidR="007519BC" w:rsidRPr="007519BC" w:rsidRDefault="007519BC" w:rsidP="007519BC">
      <w:pPr>
        <w:pStyle w:val="Heading3"/>
      </w:pPr>
      <w:bookmarkStart w:id="12" w:name="_Toc516843580"/>
      <w:bookmarkStart w:id="13" w:name="_Toc517027557"/>
      <w:r w:rsidRPr="007519BC">
        <w:t>Activities to strengthen connections between AHPs, local communities</w:t>
      </w:r>
      <w:bookmarkEnd w:id="12"/>
      <w:r w:rsidRPr="007519BC">
        <w:t>, and other NDIS roles</w:t>
      </w:r>
      <w:bookmarkEnd w:id="13"/>
      <w:r w:rsidRPr="007519BC">
        <w:t xml:space="preserve"> (utilisation and capability)</w:t>
      </w:r>
    </w:p>
    <w:p w14:paraId="763B478D" w14:textId="77777777" w:rsidR="00B744BC" w:rsidRDefault="00B744BC" w:rsidP="00B744BC">
      <w:pPr>
        <w:pStyle w:val="ListParagraph"/>
        <w:ind w:left="357" w:hanging="357"/>
      </w:pPr>
      <w:r>
        <w:t xml:space="preserve">Invite </w:t>
      </w:r>
      <w:proofErr w:type="spellStart"/>
      <w:r>
        <w:t>CoS</w:t>
      </w:r>
      <w:proofErr w:type="spellEnd"/>
      <w:r>
        <w:t>, NDIS partners and DSO representatives to CWIN regional network events</w:t>
      </w:r>
    </w:p>
    <w:p w14:paraId="5B34D5A5" w14:textId="77777777" w:rsidR="00B744BC" w:rsidRPr="00D16020" w:rsidRDefault="00B744BC" w:rsidP="00B744BC">
      <w:pPr>
        <w:pStyle w:val="ListParagraph"/>
        <w:ind w:left="357" w:hanging="357"/>
      </w:pPr>
      <w:r w:rsidRPr="00D16020">
        <w:t>Promote place</w:t>
      </w:r>
      <w:r>
        <w:t>-</w:t>
      </w:r>
      <w:r w:rsidRPr="00D16020">
        <w:t>based information sharing and linkages by working with local communities to build on existing resources – integrate relevant information about NDIS providers in these</w:t>
      </w:r>
    </w:p>
    <w:p w14:paraId="14F50AAA" w14:textId="77777777" w:rsidR="00B744BC" w:rsidRPr="00D16020" w:rsidRDefault="00B744BC" w:rsidP="00B744BC">
      <w:pPr>
        <w:pStyle w:val="ListParagraph"/>
        <w:ind w:left="357" w:hanging="357"/>
      </w:pPr>
      <w:r>
        <w:t>Establish a p</w:t>
      </w:r>
      <w:r w:rsidRPr="00D16020">
        <w:t xml:space="preserve">ilot project in </w:t>
      </w:r>
      <w:r>
        <w:t xml:space="preserve">a </w:t>
      </w:r>
      <w:r w:rsidRPr="00D16020">
        <w:t xml:space="preserve">rural community: trial </w:t>
      </w:r>
      <w:r>
        <w:t xml:space="preserve">a </w:t>
      </w:r>
      <w:r w:rsidRPr="00D16020">
        <w:t>visiting services hub with space for visiting providers to use</w:t>
      </w:r>
      <w:r>
        <w:t>; link with IT</w:t>
      </w:r>
      <w:r w:rsidRPr="00D16020">
        <w:t xml:space="preserve"> support for </w:t>
      </w:r>
      <w:proofErr w:type="spellStart"/>
      <w:r w:rsidRPr="00D16020">
        <w:t>telepractice</w:t>
      </w:r>
      <w:proofErr w:type="spellEnd"/>
      <w:r w:rsidRPr="00D16020">
        <w:t xml:space="preserve"> and </w:t>
      </w:r>
      <w:r>
        <w:t xml:space="preserve">with </w:t>
      </w:r>
      <w:r w:rsidRPr="00D16020">
        <w:t>local service providers and networks</w:t>
      </w:r>
    </w:p>
    <w:p w14:paraId="17A6C891" w14:textId="39A587DA" w:rsidR="00B744BC" w:rsidRDefault="00B744BC" w:rsidP="007519BC">
      <w:pPr>
        <w:pStyle w:val="Heading3"/>
      </w:pPr>
      <w:bookmarkStart w:id="14" w:name="_Toc516843581"/>
      <w:bookmarkStart w:id="15" w:name="_Toc517027558"/>
      <w:r>
        <w:t>Activities to s</w:t>
      </w:r>
      <w:r w:rsidRPr="00D16020">
        <w:t>trengthen the delivery of pos</w:t>
      </w:r>
      <w:r>
        <w:t>itive behaviour supports (PBS)</w:t>
      </w:r>
      <w:bookmarkEnd w:id="14"/>
      <w:bookmarkEnd w:id="15"/>
      <w:r w:rsidR="007519BC">
        <w:t xml:space="preserve"> (capability)</w:t>
      </w:r>
    </w:p>
    <w:p w14:paraId="74692DFA" w14:textId="77777777" w:rsidR="00B744BC" w:rsidRDefault="00B744BC" w:rsidP="00B744BC">
      <w:pPr>
        <w:pStyle w:val="ListParagraph"/>
        <w:ind w:left="357" w:hanging="357"/>
      </w:pPr>
      <w:r>
        <w:t>Deliver competency based training for AHPs in PBS planning, based on national Quality and Safeguarding competency framework</w:t>
      </w:r>
    </w:p>
    <w:p w14:paraId="0215BEB8" w14:textId="3A89FC36" w:rsidR="00B744BC" w:rsidRDefault="00B744BC" w:rsidP="00B744BC">
      <w:pPr>
        <w:pStyle w:val="ListParagraph"/>
        <w:ind w:left="357" w:hanging="357"/>
      </w:pPr>
      <w:r>
        <w:t>Provide support for AHPs to access supervision and mentoring from experienced behaviour support practitioners, possibly through an online Community of Practice, based on the requirements of the Qua</w:t>
      </w:r>
      <w:r w:rsidR="007519BC">
        <w:t>lity and Safeguarding framework</w:t>
      </w:r>
    </w:p>
    <w:p w14:paraId="174245BB" w14:textId="14B89524" w:rsidR="00B744BC" w:rsidRDefault="00B744BC" w:rsidP="00B744BC">
      <w:pPr>
        <w:pStyle w:val="ListParagraph"/>
        <w:ind w:left="357" w:hanging="357"/>
      </w:pPr>
      <w:r>
        <w:t xml:space="preserve">Develop and deliver introductory information on PBS and reducing and eliminating restrictive interventions to participants, carers and families, and </w:t>
      </w:r>
      <w:proofErr w:type="spellStart"/>
      <w:r>
        <w:t>CoS</w:t>
      </w:r>
      <w:proofErr w:type="spellEnd"/>
      <w:r>
        <w:t>, planners, NDIS partners</w:t>
      </w:r>
      <w:r w:rsidR="007519BC">
        <w:t xml:space="preserve"> and DSOs</w:t>
      </w:r>
    </w:p>
    <w:p w14:paraId="6479C2D8" w14:textId="77777777" w:rsidR="00B744BC" w:rsidRDefault="00B744BC" w:rsidP="00B744BC">
      <w:pPr>
        <w:pStyle w:val="ListParagraph"/>
        <w:spacing w:after="240"/>
        <w:ind w:left="357" w:hanging="357"/>
      </w:pPr>
      <w:r>
        <w:t>Deliver training for DSWs and AHAs in implementing PBS plans and reducing and eliminating restrictive interventions</w:t>
      </w:r>
    </w:p>
    <w:p w14:paraId="63DDAB35" w14:textId="77777777" w:rsidR="00D16020" w:rsidRPr="00D16020" w:rsidRDefault="00D16020" w:rsidP="00B744BC">
      <w:pPr>
        <w:pStyle w:val="Heading2"/>
      </w:pPr>
    </w:p>
    <w:sectPr w:rsidR="00D16020" w:rsidRPr="00D16020" w:rsidSect="00BE228A">
      <w:pgSz w:w="11906" w:h="16838"/>
      <w:pgMar w:top="1134" w:right="737" w:bottom="1134"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D03C2" w14:textId="77777777" w:rsidR="00B744BC" w:rsidRDefault="00B744BC" w:rsidP="0080256D">
      <w:r>
        <w:separator/>
      </w:r>
    </w:p>
    <w:p w14:paraId="5115EF89" w14:textId="77777777" w:rsidR="00B744BC" w:rsidRDefault="00B744BC" w:rsidP="0080256D"/>
  </w:endnote>
  <w:endnote w:type="continuationSeparator" w:id="0">
    <w:p w14:paraId="1661C157" w14:textId="77777777" w:rsidR="00B744BC" w:rsidRDefault="00B744BC" w:rsidP="0080256D">
      <w:r>
        <w:continuationSeparator/>
      </w:r>
    </w:p>
    <w:p w14:paraId="3F42DEA7" w14:textId="77777777" w:rsidR="00B744BC" w:rsidRDefault="00B744BC" w:rsidP="00802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55552"/>
      <w:docPartObj>
        <w:docPartGallery w:val="Page Numbers (Bottom of Page)"/>
        <w:docPartUnique/>
      </w:docPartObj>
    </w:sdtPr>
    <w:sdtEndPr>
      <w:rPr>
        <w:noProof/>
      </w:rPr>
    </w:sdtEndPr>
    <w:sdtContent>
      <w:p w14:paraId="050901F6" w14:textId="2396003E" w:rsidR="00B744BC" w:rsidRDefault="00B744BC">
        <w:pPr>
          <w:pStyle w:val="Footer"/>
          <w:jc w:val="right"/>
        </w:pPr>
        <w:r>
          <w:t xml:space="preserve">Page </w:t>
        </w:r>
        <w:r>
          <w:fldChar w:fldCharType="begin"/>
        </w:r>
        <w:r>
          <w:instrText xml:space="preserve"> PAGE   \* MERGEFORMAT </w:instrText>
        </w:r>
        <w:r>
          <w:fldChar w:fldCharType="separate"/>
        </w:r>
        <w:r w:rsidR="00312101">
          <w:rPr>
            <w:noProof/>
          </w:rPr>
          <w:t>2</w:t>
        </w:r>
        <w:r>
          <w:rPr>
            <w:noProof/>
          </w:rPr>
          <w:fldChar w:fldCharType="end"/>
        </w:r>
      </w:p>
    </w:sdtContent>
  </w:sdt>
  <w:p w14:paraId="58CA42A2" w14:textId="169C4B7F" w:rsidR="00B744BC" w:rsidRDefault="00B744BC" w:rsidP="001D2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18745"/>
      <w:docPartObj>
        <w:docPartGallery w:val="Page Numbers (Bottom of Page)"/>
        <w:docPartUnique/>
      </w:docPartObj>
    </w:sdtPr>
    <w:sdtEndPr>
      <w:rPr>
        <w:noProof/>
      </w:rPr>
    </w:sdtEndPr>
    <w:sdtContent>
      <w:p w14:paraId="357E9FCE" w14:textId="3500D3C2" w:rsidR="00B744BC" w:rsidRDefault="00B744BC" w:rsidP="001D2E77">
        <w:pPr>
          <w:pStyle w:val="Footer"/>
          <w:jc w:val="right"/>
        </w:pPr>
        <w:r>
          <w:t xml:space="preserve">Page </w:t>
        </w:r>
        <w:r>
          <w:fldChar w:fldCharType="begin"/>
        </w:r>
        <w:r>
          <w:instrText xml:space="preserve"> PAGE   \* MERGEFORMAT </w:instrText>
        </w:r>
        <w:r>
          <w:fldChar w:fldCharType="separate"/>
        </w:r>
        <w:r w:rsidR="0031210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B3C1A" w14:textId="77777777" w:rsidR="00B744BC" w:rsidRDefault="00B744BC" w:rsidP="0080256D">
      <w:r>
        <w:separator/>
      </w:r>
    </w:p>
    <w:p w14:paraId="3FAD7A47" w14:textId="77777777" w:rsidR="00B744BC" w:rsidRDefault="00B744BC" w:rsidP="0080256D"/>
  </w:footnote>
  <w:footnote w:type="continuationSeparator" w:id="0">
    <w:p w14:paraId="04F2E903" w14:textId="77777777" w:rsidR="00B744BC" w:rsidRDefault="00B744BC" w:rsidP="0080256D">
      <w:r>
        <w:continuationSeparator/>
      </w:r>
    </w:p>
    <w:p w14:paraId="75E1DE25" w14:textId="77777777" w:rsidR="00B744BC" w:rsidRDefault="00B744BC" w:rsidP="008025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2F0"/>
    <w:multiLevelType w:val="hybridMultilevel"/>
    <w:tmpl w:val="B8B0C454"/>
    <w:lvl w:ilvl="0" w:tplc="4E72C764">
      <w:start w:val="1"/>
      <w:numFmt w:val="decimal"/>
      <w:lvlText w:val="%1."/>
      <w:lvlJc w:val="left"/>
      <w:pPr>
        <w:ind w:left="360" w:hanging="360"/>
      </w:pPr>
      <w:rPr>
        <w:b w:val="0"/>
        <w:i w:val="0"/>
      </w:r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8C6513"/>
    <w:multiLevelType w:val="hybridMultilevel"/>
    <w:tmpl w:val="BB9E48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71C4734"/>
    <w:multiLevelType w:val="hybridMultilevel"/>
    <w:tmpl w:val="5FF0EA56"/>
    <w:lvl w:ilvl="0" w:tplc="0C090001">
      <w:start w:val="1"/>
      <w:numFmt w:val="bullet"/>
      <w:lvlText w:val=""/>
      <w:lvlJc w:val="left"/>
      <w:pPr>
        <w:ind w:left="360" w:hanging="360"/>
      </w:pPr>
      <w:rPr>
        <w:rFonts w:ascii="Symbol" w:hAnsi="Symbol" w:hint="default"/>
      </w:rPr>
    </w:lvl>
    <w:lvl w:ilvl="1" w:tplc="42088878">
      <w:start w:val="1"/>
      <w:numFmt w:val="bullet"/>
      <w:lvlText w:val="-"/>
      <w:lvlJc w:val="left"/>
      <w:pPr>
        <w:ind w:left="1080" w:hanging="36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F0E025C"/>
    <w:multiLevelType w:val="hybridMultilevel"/>
    <w:tmpl w:val="7E2E24B2"/>
    <w:lvl w:ilvl="0" w:tplc="C2C6DD40">
      <w:start w:val="1"/>
      <w:numFmt w:val="bullet"/>
      <w:pStyle w:val="ListParagraph"/>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F80C25"/>
    <w:multiLevelType w:val="hybridMultilevel"/>
    <w:tmpl w:val="55D67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5416768"/>
    <w:multiLevelType w:val="hybridMultilevel"/>
    <w:tmpl w:val="ABC06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7C6071"/>
    <w:multiLevelType w:val="hybridMultilevel"/>
    <w:tmpl w:val="34EE054C"/>
    <w:lvl w:ilvl="0" w:tplc="81E23D7C">
      <w:start w:val="1"/>
      <w:numFmt w:val="decimal"/>
      <w:lvlText w:val="%1."/>
      <w:lvlJc w:val="left"/>
      <w:pPr>
        <w:ind w:left="360" w:hanging="360"/>
      </w:pPr>
      <w:rPr>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D31714F"/>
    <w:multiLevelType w:val="hybridMultilevel"/>
    <w:tmpl w:val="7C9877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1357892"/>
    <w:multiLevelType w:val="hybridMultilevel"/>
    <w:tmpl w:val="3482A66A"/>
    <w:lvl w:ilvl="0" w:tplc="6FA2331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7A7A89"/>
    <w:multiLevelType w:val="hybridMultilevel"/>
    <w:tmpl w:val="697C37EE"/>
    <w:lvl w:ilvl="0" w:tplc="81E23D7C">
      <w:start w:val="1"/>
      <w:numFmt w:val="decimal"/>
      <w:lvlText w:val="%1."/>
      <w:lvlJc w:val="left"/>
      <w:pPr>
        <w:ind w:left="360" w:hanging="360"/>
      </w:pPr>
      <w:rPr>
        <w:b/>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0A003B8"/>
    <w:multiLevelType w:val="hybridMultilevel"/>
    <w:tmpl w:val="A1CCA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AE1AF2"/>
    <w:multiLevelType w:val="hybridMultilevel"/>
    <w:tmpl w:val="D526C4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F19491B"/>
    <w:multiLevelType w:val="hybridMultilevel"/>
    <w:tmpl w:val="98DE2150"/>
    <w:lvl w:ilvl="0" w:tplc="0C090001">
      <w:start w:val="1"/>
      <w:numFmt w:val="bullet"/>
      <w:lvlText w:val=""/>
      <w:lvlJc w:val="left"/>
      <w:pPr>
        <w:ind w:left="-1422" w:hanging="360"/>
      </w:pPr>
      <w:rPr>
        <w:rFonts w:ascii="Symbol" w:hAnsi="Symbol" w:hint="default"/>
      </w:rPr>
    </w:lvl>
    <w:lvl w:ilvl="1" w:tplc="0C090003" w:tentative="1">
      <w:start w:val="1"/>
      <w:numFmt w:val="bullet"/>
      <w:lvlText w:val="o"/>
      <w:lvlJc w:val="left"/>
      <w:pPr>
        <w:ind w:left="-702" w:hanging="360"/>
      </w:pPr>
      <w:rPr>
        <w:rFonts w:ascii="Courier New" w:hAnsi="Courier New" w:cs="Courier New" w:hint="default"/>
      </w:rPr>
    </w:lvl>
    <w:lvl w:ilvl="2" w:tplc="0C090005" w:tentative="1">
      <w:start w:val="1"/>
      <w:numFmt w:val="bullet"/>
      <w:lvlText w:val=""/>
      <w:lvlJc w:val="left"/>
      <w:pPr>
        <w:ind w:left="18" w:hanging="360"/>
      </w:pPr>
      <w:rPr>
        <w:rFonts w:ascii="Wingdings" w:hAnsi="Wingdings" w:hint="default"/>
      </w:rPr>
    </w:lvl>
    <w:lvl w:ilvl="3" w:tplc="0C090001" w:tentative="1">
      <w:start w:val="1"/>
      <w:numFmt w:val="bullet"/>
      <w:lvlText w:val=""/>
      <w:lvlJc w:val="left"/>
      <w:pPr>
        <w:ind w:left="738" w:hanging="360"/>
      </w:pPr>
      <w:rPr>
        <w:rFonts w:ascii="Symbol" w:hAnsi="Symbol" w:hint="default"/>
      </w:rPr>
    </w:lvl>
    <w:lvl w:ilvl="4" w:tplc="0C090003" w:tentative="1">
      <w:start w:val="1"/>
      <w:numFmt w:val="bullet"/>
      <w:lvlText w:val="o"/>
      <w:lvlJc w:val="left"/>
      <w:pPr>
        <w:ind w:left="1458" w:hanging="360"/>
      </w:pPr>
      <w:rPr>
        <w:rFonts w:ascii="Courier New" w:hAnsi="Courier New" w:cs="Courier New" w:hint="default"/>
      </w:rPr>
    </w:lvl>
    <w:lvl w:ilvl="5" w:tplc="0C090005" w:tentative="1">
      <w:start w:val="1"/>
      <w:numFmt w:val="bullet"/>
      <w:lvlText w:val=""/>
      <w:lvlJc w:val="left"/>
      <w:pPr>
        <w:ind w:left="2178" w:hanging="360"/>
      </w:pPr>
      <w:rPr>
        <w:rFonts w:ascii="Wingdings" w:hAnsi="Wingdings" w:hint="default"/>
      </w:rPr>
    </w:lvl>
    <w:lvl w:ilvl="6" w:tplc="0C090001" w:tentative="1">
      <w:start w:val="1"/>
      <w:numFmt w:val="bullet"/>
      <w:lvlText w:val=""/>
      <w:lvlJc w:val="left"/>
      <w:pPr>
        <w:ind w:left="2898" w:hanging="360"/>
      </w:pPr>
      <w:rPr>
        <w:rFonts w:ascii="Symbol" w:hAnsi="Symbol" w:hint="default"/>
      </w:rPr>
    </w:lvl>
    <w:lvl w:ilvl="7" w:tplc="0C090003" w:tentative="1">
      <w:start w:val="1"/>
      <w:numFmt w:val="bullet"/>
      <w:lvlText w:val="o"/>
      <w:lvlJc w:val="left"/>
      <w:pPr>
        <w:ind w:left="3618" w:hanging="360"/>
      </w:pPr>
      <w:rPr>
        <w:rFonts w:ascii="Courier New" w:hAnsi="Courier New" w:cs="Courier New" w:hint="default"/>
      </w:rPr>
    </w:lvl>
    <w:lvl w:ilvl="8" w:tplc="0C090005" w:tentative="1">
      <w:start w:val="1"/>
      <w:numFmt w:val="bullet"/>
      <w:lvlText w:val=""/>
      <w:lvlJc w:val="left"/>
      <w:pPr>
        <w:ind w:left="4338" w:hanging="360"/>
      </w:pPr>
      <w:rPr>
        <w:rFonts w:ascii="Wingdings" w:hAnsi="Wingdings" w:hint="default"/>
      </w:rPr>
    </w:lvl>
  </w:abstractNum>
  <w:abstractNum w:abstractNumId="13">
    <w:nsid w:val="62AF1B9E"/>
    <w:multiLevelType w:val="hybridMultilevel"/>
    <w:tmpl w:val="5FB2BDA8"/>
    <w:lvl w:ilvl="0" w:tplc="6FA2331C">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E71DE5"/>
    <w:multiLevelType w:val="hybridMultilevel"/>
    <w:tmpl w:val="AA2266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790278"/>
    <w:multiLevelType w:val="hybridMultilevel"/>
    <w:tmpl w:val="C7BE4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42110A"/>
    <w:multiLevelType w:val="hybridMultilevel"/>
    <w:tmpl w:val="C0F2866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6F2670A"/>
    <w:multiLevelType w:val="hybridMultilevel"/>
    <w:tmpl w:val="38A689C8"/>
    <w:lvl w:ilvl="0" w:tplc="D6B2FF08">
      <w:start w:val="53"/>
      <w:numFmt w:val="bullet"/>
      <w:lvlText w:val="-"/>
      <w:lvlJc w:val="left"/>
      <w:pPr>
        <w:ind w:left="720" w:hanging="360"/>
      </w:pPr>
      <w:rPr>
        <w:rFonts w:ascii="Calibri" w:eastAsiaTheme="minorHAnsi" w:hAnsi="Calibri" w:cs="Calibri" w:hint="default"/>
      </w:rPr>
    </w:lvl>
    <w:lvl w:ilvl="1" w:tplc="D6B2FF08">
      <w:start w:val="53"/>
      <w:numFmt w:val="bullet"/>
      <w:lvlText w:val="-"/>
      <w:lvlJc w:val="left"/>
      <w:pPr>
        <w:ind w:left="1440" w:hanging="360"/>
      </w:pPr>
      <w:rPr>
        <w:rFonts w:ascii="Calibri" w:eastAsiaTheme="minorHAnsi" w:hAnsi="Calibri" w:cs="Calibri" w:hint="default"/>
      </w:rPr>
    </w:lvl>
    <w:lvl w:ilvl="2" w:tplc="42088878">
      <w:start w:val="1"/>
      <w:numFmt w:val="bullet"/>
      <w:lvlText w:val="-"/>
      <w:lvlJc w:val="left"/>
      <w:pPr>
        <w:ind w:left="2487" w:hanging="360"/>
      </w:pPr>
      <w:rPr>
        <w:rFonts w:ascii="Arial" w:eastAsiaTheme="minorHAnsi" w:hAnsi="Arial" w:cs="Aria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3"/>
  </w:num>
  <w:num w:numId="5">
    <w:abstractNumId w:val="6"/>
  </w:num>
  <w:num w:numId="6">
    <w:abstractNumId w:val="11"/>
  </w:num>
  <w:num w:numId="7">
    <w:abstractNumId w:val="4"/>
  </w:num>
  <w:num w:numId="8">
    <w:abstractNumId w:val="12"/>
  </w:num>
  <w:num w:numId="9">
    <w:abstractNumId w:val="17"/>
  </w:num>
  <w:num w:numId="10">
    <w:abstractNumId w:val="14"/>
  </w:num>
  <w:num w:numId="11">
    <w:abstractNumId w:val="3"/>
  </w:num>
  <w:num w:numId="12">
    <w:abstractNumId w:val="9"/>
  </w:num>
  <w:num w:numId="13">
    <w:abstractNumId w:val="0"/>
  </w:num>
  <w:num w:numId="14">
    <w:abstractNumId w:val="10"/>
  </w:num>
  <w:num w:numId="15">
    <w:abstractNumId w:val="15"/>
  </w:num>
  <w:num w:numId="16">
    <w:abstractNumId w:val="16"/>
  </w:num>
  <w:num w:numId="17">
    <w:abstractNumId w:val="7"/>
  </w:num>
  <w:num w:numId="18">
    <w:abstractNumId w:val="5"/>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2C"/>
    <w:rsid w:val="000001BA"/>
    <w:rsid w:val="00001E64"/>
    <w:rsid w:val="00011B72"/>
    <w:rsid w:val="00013E21"/>
    <w:rsid w:val="00014B0C"/>
    <w:rsid w:val="00020A5A"/>
    <w:rsid w:val="00025DAC"/>
    <w:rsid w:val="0003183B"/>
    <w:rsid w:val="00034AD8"/>
    <w:rsid w:val="000418D5"/>
    <w:rsid w:val="00053B41"/>
    <w:rsid w:val="000545D5"/>
    <w:rsid w:val="000551F7"/>
    <w:rsid w:val="00061755"/>
    <w:rsid w:val="00070DAD"/>
    <w:rsid w:val="00071648"/>
    <w:rsid w:val="00072C2A"/>
    <w:rsid w:val="0008325F"/>
    <w:rsid w:val="0009092B"/>
    <w:rsid w:val="000979CC"/>
    <w:rsid w:val="000A3837"/>
    <w:rsid w:val="000A65FF"/>
    <w:rsid w:val="000B5609"/>
    <w:rsid w:val="000C1DA7"/>
    <w:rsid w:val="000D64A5"/>
    <w:rsid w:val="000E20BA"/>
    <w:rsid w:val="000E25B9"/>
    <w:rsid w:val="000E6323"/>
    <w:rsid w:val="00110488"/>
    <w:rsid w:val="001136FA"/>
    <w:rsid w:val="0012038B"/>
    <w:rsid w:val="001252D2"/>
    <w:rsid w:val="001274E9"/>
    <w:rsid w:val="001302AF"/>
    <w:rsid w:val="00130E41"/>
    <w:rsid w:val="00135CBC"/>
    <w:rsid w:val="001419E1"/>
    <w:rsid w:val="00143FA5"/>
    <w:rsid w:val="00143FE8"/>
    <w:rsid w:val="00146AC7"/>
    <w:rsid w:val="00146FFA"/>
    <w:rsid w:val="001549BA"/>
    <w:rsid w:val="00165E34"/>
    <w:rsid w:val="001701C2"/>
    <w:rsid w:val="001725CB"/>
    <w:rsid w:val="0017331E"/>
    <w:rsid w:val="00175A71"/>
    <w:rsid w:val="001775CD"/>
    <w:rsid w:val="0018100E"/>
    <w:rsid w:val="001839F0"/>
    <w:rsid w:val="001855E7"/>
    <w:rsid w:val="00196FDF"/>
    <w:rsid w:val="001A1FF4"/>
    <w:rsid w:val="001C053E"/>
    <w:rsid w:val="001C06CA"/>
    <w:rsid w:val="001D1C18"/>
    <w:rsid w:val="001D2E77"/>
    <w:rsid w:val="001E7514"/>
    <w:rsid w:val="002058D4"/>
    <w:rsid w:val="002065A2"/>
    <w:rsid w:val="00212127"/>
    <w:rsid w:val="00215FB7"/>
    <w:rsid w:val="00224D4F"/>
    <w:rsid w:val="00226DDD"/>
    <w:rsid w:val="002361AA"/>
    <w:rsid w:val="00236326"/>
    <w:rsid w:val="00236937"/>
    <w:rsid w:val="00237E71"/>
    <w:rsid w:val="00241149"/>
    <w:rsid w:val="002435B5"/>
    <w:rsid w:val="00246EB3"/>
    <w:rsid w:val="00272952"/>
    <w:rsid w:val="002763E6"/>
    <w:rsid w:val="00282C38"/>
    <w:rsid w:val="00284DB1"/>
    <w:rsid w:val="002916C5"/>
    <w:rsid w:val="00293B52"/>
    <w:rsid w:val="002961B6"/>
    <w:rsid w:val="0029784B"/>
    <w:rsid w:val="002A15D6"/>
    <w:rsid w:val="002A49AB"/>
    <w:rsid w:val="002A67B5"/>
    <w:rsid w:val="002B56C4"/>
    <w:rsid w:val="002C0D3E"/>
    <w:rsid w:val="002C29F4"/>
    <w:rsid w:val="002C550A"/>
    <w:rsid w:val="002D033A"/>
    <w:rsid w:val="002D7922"/>
    <w:rsid w:val="002D7A97"/>
    <w:rsid w:val="002E742C"/>
    <w:rsid w:val="002F217D"/>
    <w:rsid w:val="002F6E57"/>
    <w:rsid w:val="00301103"/>
    <w:rsid w:val="003067E4"/>
    <w:rsid w:val="00307BD6"/>
    <w:rsid w:val="00312101"/>
    <w:rsid w:val="003164FA"/>
    <w:rsid w:val="003165CB"/>
    <w:rsid w:val="0032296A"/>
    <w:rsid w:val="00324F55"/>
    <w:rsid w:val="003401CC"/>
    <w:rsid w:val="003439BF"/>
    <w:rsid w:val="0034429A"/>
    <w:rsid w:val="00345E1F"/>
    <w:rsid w:val="003651B8"/>
    <w:rsid w:val="00371DFA"/>
    <w:rsid w:val="0039236A"/>
    <w:rsid w:val="00392503"/>
    <w:rsid w:val="00395674"/>
    <w:rsid w:val="003A2316"/>
    <w:rsid w:val="003A5EB1"/>
    <w:rsid w:val="003B102C"/>
    <w:rsid w:val="003B2C3E"/>
    <w:rsid w:val="003B6973"/>
    <w:rsid w:val="003B749B"/>
    <w:rsid w:val="003C75B1"/>
    <w:rsid w:val="003D36FF"/>
    <w:rsid w:val="003D5930"/>
    <w:rsid w:val="003D6C59"/>
    <w:rsid w:val="003E09C8"/>
    <w:rsid w:val="003E4C1E"/>
    <w:rsid w:val="00400E0E"/>
    <w:rsid w:val="00402903"/>
    <w:rsid w:val="004043B4"/>
    <w:rsid w:val="00404B46"/>
    <w:rsid w:val="004125E3"/>
    <w:rsid w:val="00415861"/>
    <w:rsid w:val="00420579"/>
    <w:rsid w:val="00423133"/>
    <w:rsid w:val="00424F46"/>
    <w:rsid w:val="004345FA"/>
    <w:rsid w:val="0045020F"/>
    <w:rsid w:val="004552E6"/>
    <w:rsid w:val="0045712C"/>
    <w:rsid w:val="00461D6D"/>
    <w:rsid w:val="004649A8"/>
    <w:rsid w:val="00467A19"/>
    <w:rsid w:val="00482BC8"/>
    <w:rsid w:val="00497BFE"/>
    <w:rsid w:val="004B20D0"/>
    <w:rsid w:val="004C2186"/>
    <w:rsid w:val="004C645C"/>
    <w:rsid w:val="004D3D81"/>
    <w:rsid w:val="004E2201"/>
    <w:rsid w:val="004E5EA7"/>
    <w:rsid w:val="004E6B61"/>
    <w:rsid w:val="004E6C1A"/>
    <w:rsid w:val="004E6C29"/>
    <w:rsid w:val="00500356"/>
    <w:rsid w:val="00506B9E"/>
    <w:rsid w:val="005163B8"/>
    <w:rsid w:val="0052217E"/>
    <w:rsid w:val="005350A8"/>
    <w:rsid w:val="00554C86"/>
    <w:rsid w:val="00556927"/>
    <w:rsid w:val="00560678"/>
    <w:rsid w:val="00560793"/>
    <w:rsid w:val="0056090A"/>
    <w:rsid w:val="00574412"/>
    <w:rsid w:val="005921E5"/>
    <w:rsid w:val="005A4706"/>
    <w:rsid w:val="005B1592"/>
    <w:rsid w:val="005B7F04"/>
    <w:rsid w:val="005C0E4D"/>
    <w:rsid w:val="005C30FA"/>
    <w:rsid w:val="005C75DB"/>
    <w:rsid w:val="005E2806"/>
    <w:rsid w:val="005E70C6"/>
    <w:rsid w:val="005F01F0"/>
    <w:rsid w:val="005F4D7B"/>
    <w:rsid w:val="00603558"/>
    <w:rsid w:val="00611C9B"/>
    <w:rsid w:val="00613F34"/>
    <w:rsid w:val="00622731"/>
    <w:rsid w:val="006247A1"/>
    <w:rsid w:val="006264DE"/>
    <w:rsid w:val="006310D4"/>
    <w:rsid w:val="006351FD"/>
    <w:rsid w:val="00642569"/>
    <w:rsid w:val="00660D81"/>
    <w:rsid w:val="00663B75"/>
    <w:rsid w:val="00671D4A"/>
    <w:rsid w:val="0067413B"/>
    <w:rsid w:val="00675FD9"/>
    <w:rsid w:val="00680819"/>
    <w:rsid w:val="00682CB5"/>
    <w:rsid w:val="0069109F"/>
    <w:rsid w:val="00696164"/>
    <w:rsid w:val="006B0BAA"/>
    <w:rsid w:val="006C5C19"/>
    <w:rsid w:val="006D085D"/>
    <w:rsid w:val="006D329E"/>
    <w:rsid w:val="006E378A"/>
    <w:rsid w:val="006E4D1F"/>
    <w:rsid w:val="006E6388"/>
    <w:rsid w:val="006F2D46"/>
    <w:rsid w:val="007003FE"/>
    <w:rsid w:val="00701CD6"/>
    <w:rsid w:val="00712729"/>
    <w:rsid w:val="00712F19"/>
    <w:rsid w:val="00714381"/>
    <w:rsid w:val="00716884"/>
    <w:rsid w:val="0072072F"/>
    <w:rsid w:val="00723199"/>
    <w:rsid w:val="00727893"/>
    <w:rsid w:val="007307F6"/>
    <w:rsid w:val="00730B40"/>
    <w:rsid w:val="00736331"/>
    <w:rsid w:val="00736B7F"/>
    <w:rsid w:val="00737331"/>
    <w:rsid w:val="007406B7"/>
    <w:rsid w:val="0074190F"/>
    <w:rsid w:val="0074741C"/>
    <w:rsid w:val="007519BC"/>
    <w:rsid w:val="00752F2D"/>
    <w:rsid w:val="00753A96"/>
    <w:rsid w:val="00762A33"/>
    <w:rsid w:val="007727FC"/>
    <w:rsid w:val="00774109"/>
    <w:rsid w:val="00775A71"/>
    <w:rsid w:val="00777EF5"/>
    <w:rsid w:val="00785609"/>
    <w:rsid w:val="007911E5"/>
    <w:rsid w:val="00795A97"/>
    <w:rsid w:val="007B0AF7"/>
    <w:rsid w:val="007B6DEE"/>
    <w:rsid w:val="007C4D11"/>
    <w:rsid w:val="007C6149"/>
    <w:rsid w:val="007D4EFA"/>
    <w:rsid w:val="007D6B29"/>
    <w:rsid w:val="007D7764"/>
    <w:rsid w:val="007E0389"/>
    <w:rsid w:val="007E0913"/>
    <w:rsid w:val="007E2B6D"/>
    <w:rsid w:val="007E2D9F"/>
    <w:rsid w:val="007E4173"/>
    <w:rsid w:val="007F3763"/>
    <w:rsid w:val="007F4209"/>
    <w:rsid w:val="0080256D"/>
    <w:rsid w:val="00802669"/>
    <w:rsid w:val="00803F02"/>
    <w:rsid w:val="00805170"/>
    <w:rsid w:val="00813E2F"/>
    <w:rsid w:val="00815810"/>
    <w:rsid w:val="00820147"/>
    <w:rsid w:val="00831F72"/>
    <w:rsid w:val="008331D0"/>
    <w:rsid w:val="00846604"/>
    <w:rsid w:val="008545C9"/>
    <w:rsid w:val="00860899"/>
    <w:rsid w:val="00860E72"/>
    <w:rsid w:val="00866742"/>
    <w:rsid w:val="00870103"/>
    <w:rsid w:val="0088741C"/>
    <w:rsid w:val="00887553"/>
    <w:rsid w:val="008A355A"/>
    <w:rsid w:val="008B36E2"/>
    <w:rsid w:val="008B5CE8"/>
    <w:rsid w:val="008C36C9"/>
    <w:rsid w:val="008D08D3"/>
    <w:rsid w:val="008D2203"/>
    <w:rsid w:val="008D7284"/>
    <w:rsid w:val="008D7725"/>
    <w:rsid w:val="008E1469"/>
    <w:rsid w:val="008E215E"/>
    <w:rsid w:val="00902805"/>
    <w:rsid w:val="009048B2"/>
    <w:rsid w:val="0090679E"/>
    <w:rsid w:val="00942640"/>
    <w:rsid w:val="00954B07"/>
    <w:rsid w:val="009646B4"/>
    <w:rsid w:val="00976E8C"/>
    <w:rsid w:val="00997DEA"/>
    <w:rsid w:val="009A0F00"/>
    <w:rsid w:val="009B7462"/>
    <w:rsid w:val="009E5E78"/>
    <w:rsid w:val="009F0813"/>
    <w:rsid w:val="009F5BDA"/>
    <w:rsid w:val="009F7A76"/>
    <w:rsid w:val="00A007D8"/>
    <w:rsid w:val="00A07530"/>
    <w:rsid w:val="00A12750"/>
    <w:rsid w:val="00A146C0"/>
    <w:rsid w:val="00A314B4"/>
    <w:rsid w:val="00A32D2E"/>
    <w:rsid w:val="00A336B8"/>
    <w:rsid w:val="00A34C55"/>
    <w:rsid w:val="00A44436"/>
    <w:rsid w:val="00A450CC"/>
    <w:rsid w:val="00A509D4"/>
    <w:rsid w:val="00A521E9"/>
    <w:rsid w:val="00A529FD"/>
    <w:rsid w:val="00A54334"/>
    <w:rsid w:val="00A54E7A"/>
    <w:rsid w:val="00A559F1"/>
    <w:rsid w:val="00A60C71"/>
    <w:rsid w:val="00A7197D"/>
    <w:rsid w:val="00A71C93"/>
    <w:rsid w:val="00A73685"/>
    <w:rsid w:val="00A7741C"/>
    <w:rsid w:val="00A82268"/>
    <w:rsid w:val="00A8479C"/>
    <w:rsid w:val="00A85EB8"/>
    <w:rsid w:val="00A86661"/>
    <w:rsid w:val="00A95072"/>
    <w:rsid w:val="00AA00EB"/>
    <w:rsid w:val="00AA6715"/>
    <w:rsid w:val="00AB0D3E"/>
    <w:rsid w:val="00AB1FED"/>
    <w:rsid w:val="00AB3434"/>
    <w:rsid w:val="00AC3DA7"/>
    <w:rsid w:val="00AC4410"/>
    <w:rsid w:val="00AC544F"/>
    <w:rsid w:val="00AD2772"/>
    <w:rsid w:val="00AD6BDC"/>
    <w:rsid w:val="00AE2C79"/>
    <w:rsid w:val="00AE6D4A"/>
    <w:rsid w:val="00AF2322"/>
    <w:rsid w:val="00AF7E34"/>
    <w:rsid w:val="00B11336"/>
    <w:rsid w:val="00B24D41"/>
    <w:rsid w:val="00B26773"/>
    <w:rsid w:val="00B36E8D"/>
    <w:rsid w:val="00B45B97"/>
    <w:rsid w:val="00B477A9"/>
    <w:rsid w:val="00B479EF"/>
    <w:rsid w:val="00B56908"/>
    <w:rsid w:val="00B60089"/>
    <w:rsid w:val="00B606AD"/>
    <w:rsid w:val="00B62FD2"/>
    <w:rsid w:val="00B6458D"/>
    <w:rsid w:val="00B65C6D"/>
    <w:rsid w:val="00B67DE8"/>
    <w:rsid w:val="00B744BC"/>
    <w:rsid w:val="00B77507"/>
    <w:rsid w:val="00B77788"/>
    <w:rsid w:val="00B8497E"/>
    <w:rsid w:val="00B8608A"/>
    <w:rsid w:val="00B949C0"/>
    <w:rsid w:val="00B94F87"/>
    <w:rsid w:val="00B96015"/>
    <w:rsid w:val="00BB181A"/>
    <w:rsid w:val="00BB1FC6"/>
    <w:rsid w:val="00BB2043"/>
    <w:rsid w:val="00BB48B0"/>
    <w:rsid w:val="00BC3FF2"/>
    <w:rsid w:val="00BC68F9"/>
    <w:rsid w:val="00BD0966"/>
    <w:rsid w:val="00BD7E70"/>
    <w:rsid w:val="00BE228A"/>
    <w:rsid w:val="00BE376C"/>
    <w:rsid w:val="00C01BCD"/>
    <w:rsid w:val="00C0402F"/>
    <w:rsid w:val="00C1462D"/>
    <w:rsid w:val="00C172BA"/>
    <w:rsid w:val="00C21F32"/>
    <w:rsid w:val="00C23642"/>
    <w:rsid w:val="00C24908"/>
    <w:rsid w:val="00C25CAF"/>
    <w:rsid w:val="00C27122"/>
    <w:rsid w:val="00C32218"/>
    <w:rsid w:val="00C33E9A"/>
    <w:rsid w:val="00C346B8"/>
    <w:rsid w:val="00C35919"/>
    <w:rsid w:val="00C4221B"/>
    <w:rsid w:val="00C46095"/>
    <w:rsid w:val="00C558E5"/>
    <w:rsid w:val="00C576C6"/>
    <w:rsid w:val="00C576D4"/>
    <w:rsid w:val="00C57D3E"/>
    <w:rsid w:val="00C649D5"/>
    <w:rsid w:val="00C64EBA"/>
    <w:rsid w:val="00C65B53"/>
    <w:rsid w:val="00C66E3E"/>
    <w:rsid w:val="00C75247"/>
    <w:rsid w:val="00C80920"/>
    <w:rsid w:val="00C905E2"/>
    <w:rsid w:val="00C93BA3"/>
    <w:rsid w:val="00CA642A"/>
    <w:rsid w:val="00CA6F0A"/>
    <w:rsid w:val="00CB3791"/>
    <w:rsid w:val="00CB7D97"/>
    <w:rsid w:val="00CC76E3"/>
    <w:rsid w:val="00CD6524"/>
    <w:rsid w:val="00CD6F38"/>
    <w:rsid w:val="00CE18AB"/>
    <w:rsid w:val="00CE1B9B"/>
    <w:rsid w:val="00CE49F4"/>
    <w:rsid w:val="00CF045A"/>
    <w:rsid w:val="00D05FAB"/>
    <w:rsid w:val="00D072E2"/>
    <w:rsid w:val="00D1452D"/>
    <w:rsid w:val="00D15DBA"/>
    <w:rsid w:val="00D16020"/>
    <w:rsid w:val="00D164AE"/>
    <w:rsid w:val="00D239AC"/>
    <w:rsid w:val="00D2401A"/>
    <w:rsid w:val="00D24FD4"/>
    <w:rsid w:val="00D2701B"/>
    <w:rsid w:val="00D31D22"/>
    <w:rsid w:val="00D353DB"/>
    <w:rsid w:val="00D376AB"/>
    <w:rsid w:val="00D40630"/>
    <w:rsid w:val="00D445DA"/>
    <w:rsid w:val="00D47C69"/>
    <w:rsid w:val="00D56046"/>
    <w:rsid w:val="00D80B1F"/>
    <w:rsid w:val="00D844F5"/>
    <w:rsid w:val="00D85F23"/>
    <w:rsid w:val="00D86F60"/>
    <w:rsid w:val="00D905CB"/>
    <w:rsid w:val="00DA5083"/>
    <w:rsid w:val="00DA59F2"/>
    <w:rsid w:val="00DA73BD"/>
    <w:rsid w:val="00DB253C"/>
    <w:rsid w:val="00DB52CB"/>
    <w:rsid w:val="00DC0925"/>
    <w:rsid w:val="00DC2FDF"/>
    <w:rsid w:val="00DC46CC"/>
    <w:rsid w:val="00DC567B"/>
    <w:rsid w:val="00DD5800"/>
    <w:rsid w:val="00DD693E"/>
    <w:rsid w:val="00DD7F3F"/>
    <w:rsid w:val="00DE4066"/>
    <w:rsid w:val="00DE5A0C"/>
    <w:rsid w:val="00DE75B9"/>
    <w:rsid w:val="00DF1652"/>
    <w:rsid w:val="00DF4857"/>
    <w:rsid w:val="00DF5441"/>
    <w:rsid w:val="00DF641F"/>
    <w:rsid w:val="00DF77BF"/>
    <w:rsid w:val="00E0161A"/>
    <w:rsid w:val="00E03BEE"/>
    <w:rsid w:val="00E0450F"/>
    <w:rsid w:val="00E045EE"/>
    <w:rsid w:val="00E051CB"/>
    <w:rsid w:val="00E203D7"/>
    <w:rsid w:val="00E20AA4"/>
    <w:rsid w:val="00E22CF0"/>
    <w:rsid w:val="00E251A9"/>
    <w:rsid w:val="00E25942"/>
    <w:rsid w:val="00E26DBE"/>
    <w:rsid w:val="00E673E7"/>
    <w:rsid w:val="00E81F05"/>
    <w:rsid w:val="00E8633B"/>
    <w:rsid w:val="00E9182C"/>
    <w:rsid w:val="00E91C17"/>
    <w:rsid w:val="00E937A0"/>
    <w:rsid w:val="00E97CC9"/>
    <w:rsid w:val="00EA2F83"/>
    <w:rsid w:val="00EA5BB5"/>
    <w:rsid w:val="00EB03DC"/>
    <w:rsid w:val="00EB57FF"/>
    <w:rsid w:val="00EB6AC1"/>
    <w:rsid w:val="00EC309C"/>
    <w:rsid w:val="00EC7B69"/>
    <w:rsid w:val="00ED0068"/>
    <w:rsid w:val="00ED1054"/>
    <w:rsid w:val="00ED24AB"/>
    <w:rsid w:val="00ED43FF"/>
    <w:rsid w:val="00ED7EB7"/>
    <w:rsid w:val="00EE086D"/>
    <w:rsid w:val="00EE1B59"/>
    <w:rsid w:val="00EE38DC"/>
    <w:rsid w:val="00EE48A8"/>
    <w:rsid w:val="00EE65FD"/>
    <w:rsid w:val="00EE7A04"/>
    <w:rsid w:val="00EF228D"/>
    <w:rsid w:val="00EF3D4D"/>
    <w:rsid w:val="00EF7F7A"/>
    <w:rsid w:val="00F01CAC"/>
    <w:rsid w:val="00F033CB"/>
    <w:rsid w:val="00F154C9"/>
    <w:rsid w:val="00F20A6A"/>
    <w:rsid w:val="00F36A91"/>
    <w:rsid w:val="00F36FEF"/>
    <w:rsid w:val="00F37F09"/>
    <w:rsid w:val="00F43896"/>
    <w:rsid w:val="00F46DBD"/>
    <w:rsid w:val="00F5691A"/>
    <w:rsid w:val="00F816CC"/>
    <w:rsid w:val="00F81F0E"/>
    <w:rsid w:val="00F8310C"/>
    <w:rsid w:val="00F902C9"/>
    <w:rsid w:val="00F90455"/>
    <w:rsid w:val="00F966A5"/>
    <w:rsid w:val="00FA0CF9"/>
    <w:rsid w:val="00FA5171"/>
    <w:rsid w:val="00FA5D3A"/>
    <w:rsid w:val="00FB59CD"/>
    <w:rsid w:val="00FB7ADC"/>
    <w:rsid w:val="00FC3452"/>
    <w:rsid w:val="00FC456E"/>
    <w:rsid w:val="00FD00D0"/>
    <w:rsid w:val="00FD4673"/>
    <w:rsid w:val="00FD5979"/>
    <w:rsid w:val="00FE47AB"/>
    <w:rsid w:val="00FE6085"/>
    <w:rsid w:val="00FE7888"/>
    <w:rsid w:val="00FF2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F4328"/>
  <w15:chartTrackingRefBased/>
  <w15:docId w15:val="{F1DD3D3B-66BA-40A0-AA7A-9E269CB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61A"/>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8B36E2"/>
    <w:pPr>
      <w:keepNext/>
      <w:keepLines/>
      <w:spacing w:before="240" w:after="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73BD"/>
    <w:pPr>
      <w:keepNext/>
      <w:keepLines/>
      <w:spacing w:before="240"/>
      <w:outlineLvl w:val="1"/>
    </w:pPr>
    <w:rPr>
      <w:rFonts w:eastAsiaTheme="majorEastAsia"/>
      <w:color w:val="2E74B5" w:themeColor="accent1" w:themeShade="BF"/>
      <w:sz w:val="28"/>
      <w:szCs w:val="28"/>
    </w:rPr>
  </w:style>
  <w:style w:type="paragraph" w:styleId="Heading3">
    <w:name w:val="heading 3"/>
    <w:basedOn w:val="Normal"/>
    <w:next w:val="Normal"/>
    <w:link w:val="Heading3Char"/>
    <w:uiPriority w:val="9"/>
    <w:unhideWhenUsed/>
    <w:qFormat/>
    <w:rsid w:val="007519BC"/>
    <w:pPr>
      <w:keepNext/>
      <w:keepLines/>
      <w:spacing w:before="240"/>
      <w:outlineLvl w:val="2"/>
    </w:pPr>
    <w:rPr>
      <w:rFonts w:eastAsiaTheme="majorEastAsia"/>
      <w:color w:val="1F4D78" w:themeColor="accent1" w:themeShade="7F"/>
      <w:sz w:val="28"/>
    </w:rPr>
  </w:style>
  <w:style w:type="paragraph" w:styleId="Heading4">
    <w:name w:val="heading 4"/>
    <w:basedOn w:val="Heading5"/>
    <w:next w:val="Normal"/>
    <w:link w:val="Heading4Char"/>
    <w:uiPriority w:val="9"/>
    <w:unhideWhenUsed/>
    <w:qFormat/>
    <w:rsid w:val="00DC567B"/>
    <w:pPr>
      <w:outlineLvl w:val="3"/>
    </w:pPr>
  </w:style>
  <w:style w:type="paragraph" w:styleId="Heading5">
    <w:name w:val="heading 5"/>
    <w:basedOn w:val="Normal"/>
    <w:next w:val="Normal"/>
    <w:link w:val="Heading5Char"/>
    <w:uiPriority w:val="9"/>
    <w:unhideWhenUsed/>
    <w:qFormat/>
    <w:rsid w:val="001D2E77"/>
    <w:pPr>
      <w:keepNext/>
      <w:keepLines/>
      <w:spacing w:before="40"/>
      <w:outlineLvl w:val="4"/>
    </w:pPr>
    <w:rPr>
      <w:rFonts w:eastAsiaTheme="majorEastAsia"/>
      <w:color w:val="2F5496" w:themeColor="accent5" w:themeShade="BF"/>
      <w:sz w:val="28"/>
      <w:szCs w:val="28"/>
    </w:rPr>
  </w:style>
  <w:style w:type="paragraph" w:styleId="Heading6">
    <w:name w:val="heading 6"/>
    <w:basedOn w:val="Normal"/>
    <w:next w:val="Normal"/>
    <w:link w:val="Heading6Char"/>
    <w:uiPriority w:val="9"/>
    <w:unhideWhenUsed/>
    <w:qFormat/>
    <w:rsid w:val="00AF232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List Paragraph*"/>
    <w:basedOn w:val="Normal"/>
    <w:link w:val="ListParagraphChar"/>
    <w:uiPriority w:val="34"/>
    <w:qFormat/>
    <w:rsid w:val="002B56C4"/>
    <w:pPr>
      <w:numPr>
        <w:numId w:val="1"/>
      </w:numPr>
    </w:pPr>
  </w:style>
  <w:style w:type="character" w:styleId="Hyperlink">
    <w:name w:val="Hyperlink"/>
    <w:basedOn w:val="DefaultParagraphFont"/>
    <w:uiPriority w:val="99"/>
    <w:unhideWhenUsed/>
    <w:rsid w:val="00B77507"/>
    <w:rPr>
      <w:color w:val="0563C1" w:themeColor="hyperlink"/>
      <w:u w:val="single"/>
    </w:rPr>
  </w:style>
  <w:style w:type="paragraph" w:styleId="Header">
    <w:name w:val="header"/>
    <w:basedOn w:val="Normal"/>
    <w:link w:val="HeaderChar"/>
    <w:uiPriority w:val="99"/>
    <w:unhideWhenUsed/>
    <w:rsid w:val="004E5EA7"/>
    <w:pPr>
      <w:tabs>
        <w:tab w:val="center" w:pos="4513"/>
        <w:tab w:val="right" w:pos="9026"/>
      </w:tabs>
    </w:pPr>
  </w:style>
  <w:style w:type="character" w:customStyle="1" w:styleId="HeaderChar">
    <w:name w:val="Header Char"/>
    <w:basedOn w:val="DefaultParagraphFont"/>
    <w:link w:val="Header"/>
    <w:uiPriority w:val="99"/>
    <w:rsid w:val="004E5EA7"/>
    <w:rPr>
      <w:rFonts w:ascii="Calibri" w:hAnsi="Calibri" w:cs="Calibri"/>
    </w:rPr>
  </w:style>
  <w:style w:type="paragraph" w:styleId="Footer">
    <w:name w:val="footer"/>
    <w:basedOn w:val="Normal"/>
    <w:link w:val="FooterChar"/>
    <w:uiPriority w:val="99"/>
    <w:unhideWhenUsed/>
    <w:rsid w:val="004E5EA7"/>
    <w:pPr>
      <w:tabs>
        <w:tab w:val="center" w:pos="4513"/>
        <w:tab w:val="right" w:pos="9026"/>
      </w:tabs>
    </w:pPr>
  </w:style>
  <w:style w:type="character" w:customStyle="1" w:styleId="FooterChar">
    <w:name w:val="Footer Char"/>
    <w:basedOn w:val="DefaultParagraphFont"/>
    <w:link w:val="Footer"/>
    <w:uiPriority w:val="99"/>
    <w:rsid w:val="004E5EA7"/>
    <w:rPr>
      <w:rFonts w:ascii="Calibri" w:hAnsi="Calibri" w:cs="Calibri"/>
    </w:rPr>
  </w:style>
  <w:style w:type="character" w:styleId="CommentReference">
    <w:name w:val="annotation reference"/>
    <w:basedOn w:val="DefaultParagraphFont"/>
    <w:uiPriority w:val="99"/>
    <w:semiHidden/>
    <w:unhideWhenUsed/>
    <w:rsid w:val="003C75B1"/>
    <w:rPr>
      <w:sz w:val="16"/>
      <w:szCs w:val="16"/>
    </w:rPr>
  </w:style>
  <w:style w:type="paragraph" w:styleId="CommentText">
    <w:name w:val="annotation text"/>
    <w:basedOn w:val="Normal"/>
    <w:link w:val="CommentTextChar"/>
    <w:uiPriority w:val="99"/>
    <w:unhideWhenUsed/>
    <w:rsid w:val="003C75B1"/>
    <w:rPr>
      <w:sz w:val="20"/>
      <w:szCs w:val="20"/>
    </w:rPr>
  </w:style>
  <w:style w:type="character" w:customStyle="1" w:styleId="CommentTextChar">
    <w:name w:val="Comment Text Char"/>
    <w:basedOn w:val="DefaultParagraphFont"/>
    <w:link w:val="CommentText"/>
    <w:uiPriority w:val="99"/>
    <w:rsid w:val="003C75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5B1"/>
    <w:rPr>
      <w:b/>
      <w:bCs/>
    </w:rPr>
  </w:style>
  <w:style w:type="character" w:customStyle="1" w:styleId="CommentSubjectChar">
    <w:name w:val="Comment Subject Char"/>
    <w:basedOn w:val="CommentTextChar"/>
    <w:link w:val="CommentSubject"/>
    <w:uiPriority w:val="99"/>
    <w:semiHidden/>
    <w:rsid w:val="003C75B1"/>
    <w:rPr>
      <w:rFonts w:ascii="Calibri" w:hAnsi="Calibri" w:cs="Calibri"/>
      <w:b/>
      <w:bCs/>
      <w:sz w:val="20"/>
      <w:szCs w:val="20"/>
    </w:rPr>
  </w:style>
  <w:style w:type="paragraph" w:styleId="BalloonText">
    <w:name w:val="Balloon Text"/>
    <w:basedOn w:val="Normal"/>
    <w:link w:val="BalloonTextChar"/>
    <w:uiPriority w:val="99"/>
    <w:semiHidden/>
    <w:unhideWhenUsed/>
    <w:rsid w:val="003C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B1"/>
    <w:rPr>
      <w:rFonts w:ascii="Segoe UI" w:hAnsi="Segoe UI" w:cs="Segoe UI"/>
      <w:sz w:val="18"/>
      <w:szCs w:val="18"/>
    </w:rPr>
  </w:style>
  <w:style w:type="character" w:styleId="FollowedHyperlink">
    <w:name w:val="FollowedHyperlink"/>
    <w:basedOn w:val="DefaultParagraphFont"/>
    <w:uiPriority w:val="99"/>
    <w:semiHidden/>
    <w:unhideWhenUsed/>
    <w:rsid w:val="00E0161A"/>
    <w:rPr>
      <w:color w:val="0563C1"/>
      <w:u w:val="single"/>
    </w:rPr>
  </w:style>
  <w:style w:type="character" w:customStyle="1" w:styleId="Heading1Char">
    <w:name w:val="Heading 1 Char"/>
    <w:basedOn w:val="DefaultParagraphFont"/>
    <w:link w:val="Heading1"/>
    <w:uiPriority w:val="9"/>
    <w:rsid w:val="008B36E2"/>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DA73BD"/>
    <w:rPr>
      <w:rFonts w:ascii="Arial" w:eastAsiaTheme="majorEastAsia" w:hAnsi="Arial" w:cs="Arial"/>
      <w:color w:val="2E74B5" w:themeColor="accent1" w:themeShade="BF"/>
      <w:sz w:val="28"/>
      <w:szCs w:val="28"/>
    </w:rPr>
  </w:style>
  <w:style w:type="character" w:customStyle="1" w:styleId="Heading3Char">
    <w:name w:val="Heading 3 Char"/>
    <w:basedOn w:val="DefaultParagraphFont"/>
    <w:link w:val="Heading3"/>
    <w:uiPriority w:val="9"/>
    <w:rsid w:val="007519BC"/>
    <w:rPr>
      <w:rFonts w:ascii="Arial" w:eastAsiaTheme="majorEastAsia" w:hAnsi="Arial" w:cs="Arial"/>
      <w:color w:val="1F4D78" w:themeColor="accent1" w:themeShade="7F"/>
      <w:sz w:val="28"/>
      <w:szCs w:val="24"/>
    </w:rPr>
  </w:style>
  <w:style w:type="character" w:styleId="Emphasis">
    <w:name w:val="Emphasis"/>
    <w:basedOn w:val="DefaultParagraphFont"/>
    <w:uiPriority w:val="20"/>
    <w:qFormat/>
    <w:rsid w:val="00FD00D0"/>
    <w:rPr>
      <w:rFonts w:ascii="Arial" w:hAnsi="Arial" w:cs="Arial"/>
      <w:i/>
      <w:iCs/>
      <w:sz w:val="28"/>
    </w:rPr>
  </w:style>
  <w:style w:type="paragraph" w:styleId="Subtitle">
    <w:name w:val="Subtitle"/>
    <w:basedOn w:val="Normal"/>
    <w:next w:val="Normal"/>
    <w:link w:val="SubtitleChar"/>
    <w:uiPriority w:val="11"/>
    <w:qFormat/>
    <w:rsid w:val="003D36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D36FF"/>
    <w:rPr>
      <w:rFonts w:eastAsiaTheme="minorEastAsia"/>
      <w:color w:val="5A5A5A" w:themeColor="text1" w:themeTint="A5"/>
      <w:spacing w:val="15"/>
    </w:rPr>
  </w:style>
  <w:style w:type="character" w:styleId="IntenseEmphasis">
    <w:name w:val="Intense Emphasis"/>
    <w:basedOn w:val="DefaultParagraphFont"/>
    <w:uiPriority w:val="21"/>
    <w:qFormat/>
    <w:rsid w:val="003D36FF"/>
    <w:rPr>
      <w:b/>
      <w:i/>
      <w:iCs/>
      <w:sz w:val="28"/>
    </w:rPr>
  </w:style>
  <w:style w:type="character" w:customStyle="1" w:styleId="Heading4Char">
    <w:name w:val="Heading 4 Char"/>
    <w:basedOn w:val="DefaultParagraphFont"/>
    <w:link w:val="Heading4"/>
    <w:uiPriority w:val="9"/>
    <w:rsid w:val="00DC567B"/>
    <w:rPr>
      <w:rFonts w:ascii="Arial" w:eastAsiaTheme="majorEastAsia" w:hAnsi="Arial" w:cs="Arial"/>
      <w:color w:val="2F5496" w:themeColor="accent5" w:themeShade="BF"/>
      <w:sz w:val="28"/>
      <w:szCs w:val="28"/>
    </w:rPr>
  </w:style>
  <w:style w:type="character" w:customStyle="1" w:styleId="Heading5Char">
    <w:name w:val="Heading 5 Char"/>
    <w:basedOn w:val="DefaultParagraphFont"/>
    <w:link w:val="Heading5"/>
    <w:uiPriority w:val="9"/>
    <w:rsid w:val="001D2E77"/>
    <w:rPr>
      <w:rFonts w:ascii="Arial" w:eastAsiaTheme="majorEastAsia" w:hAnsi="Arial" w:cs="Arial"/>
      <w:color w:val="2F5496" w:themeColor="accent5" w:themeShade="BF"/>
      <w:sz w:val="28"/>
      <w:szCs w:val="28"/>
    </w:rPr>
  </w:style>
  <w:style w:type="character" w:customStyle="1" w:styleId="ListParagraphChar">
    <w:name w:val="List Paragraph Char"/>
    <w:aliases w:val="List Paragraph1 Char,List Paragraph11 Char,Recommendation Char,List Paragraph* Char"/>
    <w:link w:val="ListParagraph"/>
    <w:uiPriority w:val="34"/>
    <w:locked/>
    <w:rsid w:val="00053B41"/>
    <w:rPr>
      <w:rFonts w:ascii="Arial" w:hAnsi="Arial" w:cs="Arial"/>
      <w:sz w:val="24"/>
      <w:szCs w:val="24"/>
    </w:rPr>
  </w:style>
  <w:style w:type="character" w:customStyle="1" w:styleId="Heading6Char">
    <w:name w:val="Heading 6 Char"/>
    <w:basedOn w:val="DefaultParagraphFont"/>
    <w:link w:val="Heading6"/>
    <w:uiPriority w:val="9"/>
    <w:rsid w:val="00AF232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B744BC"/>
    <w:pPr>
      <w:spacing w:after="240" w:line="240" w:lineRule="auto"/>
    </w:pPr>
    <w:rPr>
      <w:rFonts w:eastAsiaTheme="majorEastAsia"/>
      <w:color w:val="4472C4" w:themeColor="accent5"/>
      <w:spacing w:val="-10"/>
      <w:kern w:val="28"/>
      <w:sz w:val="56"/>
      <w:szCs w:val="48"/>
    </w:rPr>
  </w:style>
  <w:style w:type="character" w:customStyle="1" w:styleId="TitleChar">
    <w:name w:val="Title Char"/>
    <w:basedOn w:val="DefaultParagraphFont"/>
    <w:link w:val="Title"/>
    <w:uiPriority w:val="10"/>
    <w:rsid w:val="00B744BC"/>
    <w:rPr>
      <w:rFonts w:ascii="Arial" w:eastAsiaTheme="majorEastAsia" w:hAnsi="Arial" w:cs="Arial"/>
      <w:color w:val="4472C4" w:themeColor="accent5"/>
      <w:spacing w:val="-10"/>
      <w:kern w:val="28"/>
      <w:sz w:val="56"/>
      <w:szCs w:val="48"/>
    </w:rPr>
  </w:style>
  <w:style w:type="character" w:styleId="FootnoteReference">
    <w:name w:val="footnote reference"/>
    <w:basedOn w:val="DefaultParagraphFont"/>
    <w:uiPriority w:val="99"/>
    <w:semiHidden/>
    <w:unhideWhenUsed/>
    <w:rsid w:val="00E0161A"/>
    <w:rPr>
      <w:vertAlign w:val="superscript"/>
    </w:rPr>
  </w:style>
  <w:style w:type="character" w:customStyle="1" w:styleId="UnresolvedMention">
    <w:name w:val="Unresolved Mention"/>
    <w:basedOn w:val="DefaultParagraphFont"/>
    <w:uiPriority w:val="99"/>
    <w:semiHidden/>
    <w:unhideWhenUsed/>
    <w:rsid w:val="00E016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p.org.au/join-nd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dp.org.au/allied-health-hub"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dp.org.au/new-to-the-sector-tab/ndis-sole-tr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0746-ED82-4635-9D44-B6CCEFE8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Shanley</dc:creator>
  <cp:keywords/>
  <dc:description/>
  <cp:lastModifiedBy>Ariane Casareo</cp:lastModifiedBy>
  <cp:revision>3</cp:revision>
  <cp:lastPrinted>2018-02-01T03:54:00Z</cp:lastPrinted>
  <dcterms:created xsi:type="dcterms:W3CDTF">2018-06-19T03:53:00Z</dcterms:created>
  <dcterms:modified xsi:type="dcterms:W3CDTF">2018-06-20T06:32:00Z</dcterms:modified>
</cp:coreProperties>
</file>