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3E" w:rsidRPr="009E1ED0" w:rsidRDefault="009E1ED0" w:rsidP="0083733E">
      <w:pPr>
        <w:spacing w:after="0" w:line="360" w:lineRule="auto"/>
        <w:jc w:val="both"/>
        <w:rPr>
          <w:rFonts w:cs="Arial"/>
          <w:b/>
          <w:color w:val="244061" w:themeColor="accent1" w:themeShade="80"/>
          <w:sz w:val="40"/>
          <w:szCs w:val="24"/>
        </w:rPr>
      </w:pPr>
      <w:r>
        <w:rPr>
          <w:rFonts w:cs="Arial"/>
          <w:b/>
          <w:color w:val="244061" w:themeColor="accent1" w:themeShade="80"/>
          <w:sz w:val="40"/>
          <w:szCs w:val="24"/>
        </w:rPr>
        <w:t>The Empowerment Circle</w:t>
      </w:r>
    </w:p>
    <w:p w:rsidR="0083733E" w:rsidRDefault="0083733E" w:rsidP="0083733E">
      <w:pPr>
        <w:pStyle w:val="ListParagraph"/>
        <w:numPr>
          <w:ilvl w:val="0"/>
          <w:numId w:val="1"/>
        </w:numPr>
        <w:spacing w:after="0" w:line="360" w:lineRule="auto"/>
        <w:ind w:left="360"/>
        <w:jc w:val="both"/>
        <w:rPr>
          <w:rFonts w:cs="Arial"/>
          <w:color w:val="000000" w:themeColor="text1"/>
          <w:sz w:val="24"/>
          <w:szCs w:val="24"/>
        </w:rPr>
      </w:pPr>
      <w:r>
        <w:rPr>
          <w:rFonts w:cs="Arial"/>
          <w:color w:val="000000" w:themeColor="text1"/>
          <w:sz w:val="24"/>
          <w:szCs w:val="24"/>
        </w:rPr>
        <w:t>The Empowerment Circle is a circle diagram, with a person at the centre in a dark green circle</w:t>
      </w:r>
    </w:p>
    <w:p w:rsidR="0083733E" w:rsidRDefault="0083733E" w:rsidP="0083733E">
      <w:pPr>
        <w:pStyle w:val="ListParagraph"/>
        <w:numPr>
          <w:ilvl w:val="0"/>
          <w:numId w:val="1"/>
        </w:numPr>
        <w:spacing w:after="0" w:line="360" w:lineRule="auto"/>
        <w:ind w:left="360"/>
        <w:jc w:val="both"/>
        <w:rPr>
          <w:rFonts w:cs="Arial"/>
          <w:color w:val="000000" w:themeColor="text1"/>
          <w:sz w:val="24"/>
          <w:szCs w:val="24"/>
        </w:rPr>
      </w:pPr>
      <w:r>
        <w:rPr>
          <w:rFonts w:cs="Arial"/>
          <w:color w:val="000000" w:themeColor="text1"/>
          <w:sz w:val="24"/>
          <w:szCs w:val="24"/>
        </w:rPr>
        <w:t>The circle is divided into three zones (represented in rings from the centre toward the outside of circle):</w:t>
      </w:r>
    </w:p>
    <w:p w:rsidR="0083733E" w:rsidRDefault="0083733E" w:rsidP="0083733E">
      <w:pPr>
        <w:pStyle w:val="ListParagraph"/>
        <w:numPr>
          <w:ilvl w:val="1"/>
          <w:numId w:val="1"/>
        </w:numPr>
        <w:spacing w:after="120" w:line="360" w:lineRule="auto"/>
        <w:ind w:left="1077" w:hanging="357"/>
        <w:jc w:val="both"/>
        <w:rPr>
          <w:rFonts w:cs="Arial"/>
          <w:color w:val="000000" w:themeColor="text1"/>
          <w:sz w:val="24"/>
          <w:szCs w:val="24"/>
        </w:rPr>
      </w:pPr>
      <w:r>
        <w:rPr>
          <w:rFonts w:cs="Arial"/>
          <w:b/>
          <w:color w:val="000000" w:themeColor="text1"/>
          <w:sz w:val="24"/>
          <w:szCs w:val="24"/>
        </w:rPr>
        <w:t xml:space="preserve">Green </w:t>
      </w:r>
      <w:r>
        <w:rPr>
          <w:rFonts w:cs="Arial"/>
          <w:color w:val="000000" w:themeColor="text1"/>
          <w:sz w:val="24"/>
          <w:szCs w:val="24"/>
        </w:rPr>
        <w:t>for good or positive practice</w:t>
      </w:r>
    </w:p>
    <w:p w:rsidR="0083733E" w:rsidRDefault="0083733E" w:rsidP="0083733E">
      <w:pPr>
        <w:pStyle w:val="ListParagraph"/>
        <w:numPr>
          <w:ilvl w:val="1"/>
          <w:numId w:val="1"/>
        </w:numPr>
        <w:spacing w:after="120" w:line="360" w:lineRule="auto"/>
        <w:ind w:left="1077" w:hanging="357"/>
        <w:jc w:val="both"/>
        <w:rPr>
          <w:rFonts w:cs="Arial"/>
          <w:color w:val="000000" w:themeColor="text1"/>
          <w:sz w:val="24"/>
          <w:szCs w:val="24"/>
        </w:rPr>
      </w:pPr>
      <w:r>
        <w:rPr>
          <w:rFonts w:cs="Arial"/>
          <w:b/>
          <w:color w:val="000000" w:themeColor="text1"/>
          <w:sz w:val="24"/>
          <w:szCs w:val="24"/>
        </w:rPr>
        <w:t>Orange</w:t>
      </w:r>
      <w:r>
        <w:rPr>
          <w:rFonts w:cs="Arial"/>
          <w:color w:val="000000" w:themeColor="text1"/>
          <w:sz w:val="24"/>
          <w:szCs w:val="24"/>
        </w:rPr>
        <w:t xml:space="preserve"> for poor or neglectful practice</w:t>
      </w:r>
    </w:p>
    <w:p w:rsidR="0083733E" w:rsidRDefault="0083733E" w:rsidP="0083733E">
      <w:pPr>
        <w:pStyle w:val="ListParagraph"/>
        <w:numPr>
          <w:ilvl w:val="1"/>
          <w:numId w:val="1"/>
        </w:numPr>
        <w:spacing w:after="240" w:line="360" w:lineRule="auto"/>
        <w:ind w:left="1077" w:hanging="357"/>
        <w:jc w:val="both"/>
        <w:rPr>
          <w:rFonts w:cs="Arial"/>
          <w:color w:val="000000" w:themeColor="text1"/>
          <w:sz w:val="24"/>
          <w:szCs w:val="24"/>
        </w:rPr>
      </w:pPr>
      <w:r>
        <w:rPr>
          <w:rFonts w:cs="Arial"/>
          <w:b/>
          <w:color w:val="000000" w:themeColor="text1"/>
          <w:sz w:val="24"/>
          <w:szCs w:val="24"/>
        </w:rPr>
        <w:t>Red</w:t>
      </w:r>
      <w:r>
        <w:rPr>
          <w:rFonts w:cs="Arial"/>
          <w:color w:val="000000" w:themeColor="text1"/>
          <w:sz w:val="24"/>
          <w:szCs w:val="24"/>
        </w:rPr>
        <w:t xml:space="preserve"> for abusive or criminal practice</w:t>
      </w:r>
    </w:p>
    <w:p w:rsidR="00C968ED" w:rsidRDefault="00C968ED" w:rsidP="00C968ED">
      <w:pPr>
        <w:pStyle w:val="ListParagraph"/>
        <w:numPr>
          <w:ilvl w:val="0"/>
          <w:numId w:val="1"/>
        </w:numPr>
        <w:spacing w:after="0" w:line="360" w:lineRule="auto"/>
        <w:ind w:left="360"/>
        <w:jc w:val="both"/>
        <w:rPr>
          <w:rFonts w:cs="Arial"/>
          <w:color w:val="000000" w:themeColor="text1"/>
          <w:sz w:val="24"/>
          <w:szCs w:val="24"/>
        </w:rPr>
      </w:pPr>
      <w:r>
        <w:rPr>
          <w:rFonts w:cs="Arial"/>
          <w:color w:val="000000" w:themeColor="text1"/>
          <w:sz w:val="24"/>
          <w:szCs w:val="24"/>
        </w:rPr>
        <w:t xml:space="preserve">The circle is divided into eight sections, like slices of a pizza. Each section represents one area of people’s lives: Physical; Emotional; Social; Identity; Material; Economic; Education; and Relationships. </w:t>
      </w:r>
    </w:p>
    <w:p w:rsidR="0083733E" w:rsidRPr="0083733E" w:rsidRDefault="0083733E" w:rsidP="0083733E">
      <w:pPr>
        <w:pStyle w:val="ListParagraph"/>
        <w:numPr>
          <w:ilvl w:val="0"/>
          <w:numId w:val="1"/>
        </w:numPr>
        <w:spacing w:before="240" w:after="0" w:line="360" w:lineRule="auto"/>
        <w:ind w:left="357" w:hanging="357"/>
        <w:jc w:val="both"/>
        <w:rPr>
          <w:rFonts w:cs="Arial"/>
          <w:color w:val="000000" w:themeColor="text1"/>
          <w:sz w:val="24"/>
          <w:szCs w:val="24"/>
        </w:rPr>
      </w:pPr>
      <w:r>
        <w:rPr>
          <w:rFonts w:cs="Arial"/>
          <w:color w:val="000000" w:themeColor="text1"/>
          <w:sz w:val="24"/>
          <w:szCs w:val="24"/>
        </w:rPr>
        <w:t>Four human rights arrows, evenly spaced around the circle and pointing from the outer edges of the circle to the centre, represent the idea that the closer we are to the middle, the more we are using and enjoying our rights. The arrows are labelled ‘Freedom’</w:t>
      </w:r>
      <w:r w:rsidR="00C968ED">
        <w:rPr>
          <w:rFonts w:cs="Arial"/>
          <w:color w:val="000000" w:themeColor="text1"/>
          <w:sz w:val="24"/>
          <w:szCs w:val="24"/>
        </w:rPr>
        <w:t>,</w:t>
      </w:r>
      <w:r>
        <w:rPr>
          <w:rFonts w:cs="Arial"/>
          <w:color w:val="000000" w:themeColor="text1"/>
          <w:sz w:val="24"/>
          <w:szCs w:val="24"/>
        </w:rPr>
        <w:t xml:space="preserve"> ‘Re</w:t>
      </w:r>
      <w:r w:rsidR="00C968ED">
        <w:rPr>
          <w:rFonts w:cs="Arial"/>
          <w:color w:val="000000" w:themeColor="text1"/>
          <w:sz w:val="24"/>
          <w:szCs w:val="24"/>
        </w:rPr>
        <w:t>spect’, ‘Equality’ and ‘Dignity’.</w:t>
      </w:r>
    </w:p>
    <w:p w:rsidR="006A0EF6" w:rsidRDefault="006A0EF6" w:rsidP="006A0EF6">
      <w:pPr>
        <w:pStyle w:val="Default"/>
      </w:pPr>
      <w:bookmarkStart w:id="0" w:name="_GoBack"/>
      <w:bookmarkEnd w:id="0"/>
    </w:p>
    <w:p w:rsidR="006A0EF6" w:rsidRPr="006A0EF6" w:rsidRDefault="006A0EF6" w:rsidP="006A0EF6">
      <w:pPr>
        <w:rPr>
          <w:rFonts w:ascii="Arial" w:hAnsi="Arial" w:cs="Arial"/>
          <w:sz w:val="24"/>
        </w:rPr>
      </w:pPr>
      <w:r w:rsidRPr="006A0EF6">
        <w:rPr>
          <w:rFonts w:ascii="Arial" w:hAnsi="Arial" w:cs="Arial"/>
          <w:sz w:val="24"/>
        </w:rPr>
        <w:t xml:space="preserve"> © NDS 2016</w:t>
      </w:r>
    </w:p>
    <w:sectPr w:rsidR="006A0EF6" w:rsidRPr="006A0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D33"/>
    <w:multiLevelType w:val="hybridMultilevel"/>
    <w:tmpl w:val="9F04F8FE"/>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3E"/>
    <w:rsid w:val="00677DB6"/>
    <w:rsid w:val="006A0EF6"/>
    <w:rsid w:val="0083733E"/>
    <w:rsid w:val="009E1ED0"/>
    <w:rsid w:val="00B55F1A"/>
    <w:rsid w:val="00C968ED"/>
    <w:rsid w:val="00FA2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3E"/>
    <w:pPr>
      <w:ind w:left="720"/>
      <w:contextualSpacing/>
    </w:pPr>
    <w:rPr>
      <w:rFonts w:ascii="Arial" w:hAnsi="Arial"/>
    </w:rPr>
  </w:style>
  <w:style w:type="paragraph" w:customStyle="1" w:styleId="Default">
    <w:name w:val="Default"/>
    <w:rsid w:val="006A0E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3E"/>
    <w:pPr>
      <w:ind w:left="720"/>
      <w:contextualSpacing/>
    </w:pPr>
    <w:rPr>
      <w:rFonts w:ascii="Arial" w:hAnsi="Arial"/>
    </w:rPr>
  </w:style>
  <w:style w:type="paragraph" w:customStyle="1" w:styleId="Default">
    <w:name w:val="Default"/>
    <w:rsid w:val="006A0E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2BE823FA.dotm</Template>
  <TotalTime>1</TotalTime>
  <Pages>1</Pages>
  <Words>127</Words>
  <Characters>730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Liz Collier</cp:lastModifiedBy>
  <cp:revision>2</cp:revision>
  <dcterms:created xsi:type="dcterms:W3CDTF">2016-10-12T01:14:00Z</dcterms:created>
  <dcterms:modified xsi:type="dcterms:W3CDTF">2016-10-12T01:14:00Z</dcterms:modified>
</cp:coreProperties>
</file>