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2F78500" w14:textId="3E7DF345" w:rsidR="005D5A19" w:rsidRPr="00387654" w:rsidRDefault="005D5A19" w:rsidP="004E3A3B">
      <w:pPr>
        <w:pStyle w:val="tagcoverPage"/>
      </w:pPr>
    </w:p>
    <w:p w14:paraId="3CB6066D" w14:textId="5B1C707A" w:rsidR="005D5A19" w:rsidRPr="00387654" w:rsidRDefault="00772A37" w:rsidP="004E3A3B">
      <w:pPr>
        <w:pStyle w:val="CpHeaderConsulting"/>
      </w:pPr>
      <w:r>
        <w:rPr>
          <w:noProof/>
          <w:lang w:eastAsia="en-AU"/>
        </w:rPr>
        <w:drawing>
          <wp:inline distT="0" distB="0" distL="0" distR="0" wp14:anchorId="6D13D0BC" wp14:editId="7F2DC48E">
            <wp:extent cx="6978015" cy="377190"/>
            <wp:effectExtent l="0" t="0" r="0" b="3810"/>
            <wp:docPr id="1" name="Picture 1" descr="Acil Allen Consult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MAIN MAIN.PNG"/>
                    <pic:cNvPicPr/>
                  </pic:nvPicPr>
                  <pic:blipFill>
                    <a:blip r:embed="rId9">
                      <a:extLst>
                        <a:ext uri="{28A0092B-C50C-407E-A947-70E740481C1C}">
                          <a14:useLocalDpi xmlns:a14="http://schemas.microsoft.com/office/drawing/2010/main" val="0"/>
                        </a:ext>
                      </a:extLst>
                    </a:blip>
                    <a:stretch>
                      <a:fillRect/>
                    </a:stretch>
                  </pic:blipFill>
                  <pic:spPr>
                    <a:xfrm>
                      <a:off x="0" y="0"/>
                      <a:ext cx="6978015" cy="377190"/>
                    </a:xfrm>
                    <a:prstGeom prst="rect">
                      <a:avLst/>
                    </a:prstGeom>
                  </pic:spPr>
                </pic:pic>
              </a:graphicData>
            </a:graphic>
          </wp:inline>
        </w:drawing>
      </w:r>
    </w:p>
    <w:p w14:paraId="75FC2FD9" w14:textId="77777777" w:rsidR="00772A37" w:rsidRDefault="00772A37" w:rsidP="00A80A31">
      <w:pPr>
        <w:pStyle w:val="Title"/>
        <w:pBdr>
          <w:bottom w:val="single" w:sz="4" w:space="1" w:color="auto"/>
        </w:pBdr>
        <w:jc w:val="left"/>
        <w:rPr>
          <w:sz w:val="40"/>
          <w:szCs w:val="40"/>
        </w:rPr>
      </w:pPr>
    </w:p>
    <w:p w14:paraId="18983277" w14:textId="3B74415C" w:rsidR="00A80A31" w:rsidRDefault="00433FB8" w:rsidP="00A80A31">
      <w:pPr>
        <w:pStyle w:val="Title"/>
        <w:pBdr>
          <w:bottom w:val="single" w:sz="4" w:space="1" w:color="auto"/>
        </w:pBdr>
        <w:jc w:val="left"/>
        <w:rPr>
          <w:sz w:val="40"/>
          <w:szCs w:val="40"/>
        </w:rPr>
      </w:pPr>
      <w:r w:rsidRPr="00E562BB">
        <w:rPr>
          <w:sz w:val="40"/>
          <w:szCs w:val="40"/>
        </w:rPr>
        <w:t>Report to National Disability Services WA</w:t>
      </w:r>
      <w:r>
        <w:rPr>
          <w:sz w:val="40"/>
          <w:szCs w:val="40"/>
        </w:rPr>
        <w:t xml:space="preserve"> </w:t>
      </w:r>
    </w:p>
    <w:p w14:paraId="5DA7FED5" w14:textId="2B8E9934" w:rsidR="00433FB8" w:rsidRPr="00A80A31" w:rsidRDefault="00A80A31" w:rsidP="00A80A31">
      <w:pPr>
        <w:pStyle w:val="Title"/>
        <w:pBdr>
          <w:bottom w:val="single" w:sz="4" w:space="1" w:color="auto"/>
        </w:pBdr>
        <w:jc w:val="left"/>
        <w:rPr>
          <w:sz w:val="40"/>
          <w:szCs w:val="40"/>
        </w:rPr>
      </w:pPr>
      <w:r w:rsidRPr="00E562BB">
        <w:rPr>
          <w:sz w:val="40"/>
          <w:szCs w:val="40"/>
        </w:rPr>
        <w:t>May 2017</w:t>
      </w:r>
    </w:p>
    <w:p w14:paraId="408402DF" w14:textId="77777777" w:rsidR="00A80A31" w:rsidRDefault="00A80A31" w:rsidP="00E562BB">
      <w:pPr>
        <w:pStyle w:val="Title"/>
      </w:pPr>
    </w:p>
    <w:p w14:paraId="76379F02" w14:textId="077577DD" w:rsidR="00E562BB" w:rsidRDefault="00E45015" w:rsidP="00E562BB">
      <w:pPr>
        <w:pStyle w:val="Title"/>
      </w:pPr>
      <w:r w:rsidRPr="00B66459">
        <w:t>NDIS: WA Disability Services</w:t>
      </w:r>
      <w:r w:rsidR="00E562BB">
        <w:t xml:space="preserve"> Sector Development Plan</w:t>
      </w:r>
    </w:p>
    <w:p w14:paraId="65AC13F4" w14:textId="009D630A" w:rsidR="00E562BB" w:rsidRPr="00E562BB" w:rsidRDefault="00E562BB" w:rsidP="00E562BB"/>
    <w:p w14:paraId="32B23135" w14:textId="0C43ADFA" w:rsidR="004C6B32" w:rsidRDefault="00772A37" w:rsidP="00772A37">
      <w:pPr>
        <w:jc w:val="center"/>
      </w:pPr>
      <w:r>
        <w:rPr>
          <w:noProof/>
          <w:lang w:eastAsia="en-AU"/>
        </w:rPr>
        <w:drawing>
          <wp:inline distT="0" distB="0" distL="0" distR="0" wp14:anchorId="1B75FDD4" wp14:editId="6A746CA8">
            <wp:extent cx="5010150" cy="4837386"/>
            <wp:effectExtent l="0" t="0" r="0" b="1905"/>
            <wp:docPr id="2" name="Picture 2" descr="Document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PNG"/>
                    <pic:cNvPicPr/>
                  </pic:nvPicPr>
                  <pic:blipFill>
                    <a:blip r:embed="rId10">
                      <a:extLst>
                        <a:ext uri="{28A0092B-C50C-407E-A947-70E740481C1C}">
                          <a14:useLocalDpi xmlns:a14="http://schemas.microsoft.com/office/drawing/2010/main" val="0"/>
                        </a:ext>
                      </a:extLst>
                    </a:blip>
                    <a:stretch>
                      <a:fillRect/>
                    </a:stretch>
                  </pic:blipFill>
                  <pic:spPr>
                    <a:xfrm>
                      <a:off x="0" y="0"/>
                      <a:ext cx="5024112" cy="4850866"/>
                    </a:xfrm>
                    <a:prstGeom prst="rect">
                      <a:avLst/>
                    </a:prstGeom>
                  </pic:spPr>
                </pic:pic>
              </a:graphicData>
            </a:graphic>
          </wp:inline>
        </w:drawing>
      </w:r>
      <w:r w:rsidR="004C6B32">
        <w:br w:type="page"/>
      </w:r>
    </w:p>
    <w:p w14:paraId="2A655BA4" w14:textId="77777777" w:rsidR="005D5A19" w:rsidRDefault="005D5A19" w:rsidP="004C6B32">
      <w:pPr>
        <w:tabs>
          <w:tab w:val="left" w:pos="6394"/>
        </w:tabs>
      </w:pPr>
    </w:p>
    <w:p w14:paraId="79168728" w14:textId="18354608" w:rsidR="005D5A19" w:rsidRPr="005D5A19" w:rsidRDefault="005D5A19" w:rsidP="005D5A19">
      <w:r w:rsidRPr="00636E21">
        <w:rPr>
          <w:b/>
        </w:rPr>
        <w:t>ACIL ALLEN CONSULTING PTY LTD</w:t>
      </w:r>
      <w:r w:rsidRPr="005D5A19">
        <w:br/>
        <w:t>ABN 68 102 652 148</w:t>
      </w:r>
    </w:p>
    <w:p w14:paraId="704BFF9E" w14:textId="44B67568" w:rsidR="005D5A19" w:rsidRPr="005D5A19" w:rsidRDefault="00A9691E" w:rsidP="005D5A19">
      <w:r>
        <w:t>Level Fifteen</w:t>
      </w:r>
      <w:r>
        <w:br/>
        <w:t>127 creek street</w:t>
      </w:r>
      <w:r>
        <w:br/>
        <w:t>Brisbane QLD 4000</w:t>
      </w:r>
      <w:r>
        <w:br/>
        <w:t>Australia</w:t>
      </w:r>
      <w:r>
        <w:br/>
        <w:t>Telephone: +61 7 3009 8700</w:t>
      </w:r>
      <w:r>
        <w:br/>
        <w:t xml:space="preserve">Fax: </w:t>
      </w:r>
      <w:r w:rsidRPr="005D5A19">
        <w:t>+61 7 3009 8799</w:t>
      </w:r>
    </w:p>
    <w:p w14:paraId="2E9A346E" w14:textId="397CE13F" w:rsidR="005D5A19" w:rsidRPr="005D5A19" w:rsidRDefault="00A9691E" w:rsidP="005D5A19">
      <w:r w:rsidRPr="005D5A19">
        <w:t>Level One</w:t>
      </w:r>
      <w:r w:rsidRPr="005D5A19">
        <w:br/>
      </w:r>
      <w:r>
        <w:t>15 London Circuit</w:t>
      </w:r>
      <w:r>
        <w:br/>
        <w:t>Canberra ACT</w:t>
      </w:r>
      <w:r w:rsidRPr="005D5A19">
        <w:t xml:space="preserve"> 2600</w:t>
      </w:r>
      <w:r w:rsidRPr="005D5A19">
        <w:br/>
        <w:t>Australia</w:t>
      </w:r>
      <w:r w:rsidRPr="005D5A19">
        <w:br/>
      </w:r>
      <w:r>
        <w:t xml:space="preserve">Telephone: </w:t>
      </w:r>
      <w:r w:rsidRPr="005D5A19">
        <w:t>+61 2 6103 8200</w:t>
      </w:r>
      <w:r w:rsidRPr="005D5A19">
        <w:br/>
      </w:r>
      <w:r>
        <w:t xml:space="preserve">Fax: </w:t>
      </w:r>
      <w:r w:rsidRPr="005D5A19">
        <w:t>+61 2 6103 8233</w:t>
      </w:r>
    </w:p>
    <w:p w14:paraId="6CDA2651" w14:textId="18C08032" w:rsidR="005D5A19" w:rsidRPr="005D5A19" w:rsidRDefault="00A9691E" w:rsidP="005D5A19">
      <w:r w:rsidRPr="005D5A19">
        <w:t>Level Nine</w:t>
      </w:r>
      <w:r w:rsidRPr="005D5A19">
        <w:br/>
      </w:r>
      <w:r>
        <w:t>60 Collins Street</w:t>
      </w:r>
      <w:r>
        <w:br/>
        <w:t>Melbourne VIC</w:t>
      </w:r>
      <w:r w:rsidRPr="005D5A19">
        <w:t xml:space="preserve"> 3000</w:t>
      </w:r>
      <w:r w:rsidRPr="005D5A19">
        <w:br/>
        <w:t>Australia</w:t>
      </w:r>
      <w:r w:rsidRPr="005D5A19">
        <w:br/>
      </w:r>
      <w:r>
        <w:t xml:space="preserve">Telephone: </w:t>
      </w:r>
      <w:r w:rsidRPr="005D5A19">
        <w:t>+61 3 8650 6000</w:t>
      </w:r>
      <w:r w:rsidRPr="005D5A19">
        <w:br/>
      </w:r>
      <w:r>
        <w:t xml:space="preserve">Fax: </w:t>
      </w:r>
      <w:r w:rsidRPr="005D5A19">
        <w:t>+61 3 9654 6363</w:t>
      </w:r>
    </w:p>
    <w:p w14:paraId="07FCE0C6" w14:textId="3CFCD534" w:rsidR="005D5A19" w:rsidRPr="005D5A19" w:rsidRDefault="00A9691E" w:rsidP="005D5A19">
      <w:r w:rsidRPr="005D5A19">
        <w:t>Level One</w:t>
      </w:r>
      <w:r w:rsidRPr="005D5A19">
        <w:br/>
        <w:t xml:space="preserve">50 </w:t>
      </w:r>
      <w:r>
        <w:t>Pitt Street</w:t>
      </w:r>
      <w:r>
        <w:br/>
        <w:t>Sydney NSW</w:t>
      </w:r>
      <w:r w:rsidRPr="005D5A19">
        <w:t xml:space="preserve"> 2000</w:t>
      </w:r>
      <w:r w:rsidRPr="005D5A19">
        <w:br/>
        <w:t>Australia</w:t>
      </w:r>
      <w:r w:rsidRPr="005D5A19">
        <w:br/>
      </w:r>
      <w:r>
        <w:t xml:space="preserve">Telephone: </w:t>
      </w:r>
      <w:r w:rsidRPr="005D5A19">
        <w:t>+61 2 8272 5100</w:t>
      </w:r>
      <w:r w:rsidRPr="005D5A19">
        <w:br/>
      </w:r>
      <w:r>
        <w:t xml:space="preserve">Fax: </w:t>
      </w:r>
      <w:r w:rsidRPr="005D5A19">
        <w:t>+61 2 9247 2455</w:t>
      </w:r>
    </w:p>
    <w:p w14:paraId="0B47BC69" w14:textId="52CAE875" w:rsidR="005D5A19" w:rsidRPr="005D5A19" w:rsidRDefault="00A9691E" w:rsidP="005D5A19">
      <w:r>
        <w:t>Level Twelve, BGC</w:t>
      </w:r>
      <w:r w:rsidRPr="005D5A19">
        <w:t xml:space="preserve"> Centre</w:t>
      </w:r>
      <w:r w:rsidRPr="005D5A19">
        <w:br/>
        <w:t>28 the esplanade</w:t>
      </w:r>
      <w:r w:rsidRPr="005D5A19">
        <w:br/>
      </w:r>
      <w:r>
        <w:t>Perth WA</w:t>
      </w:r>
      <w:r w:rsidRPr="005D5A19">
        <w:t xml:space="preserve"> </w:t>
      </w:r>
      <w:r>
        <w:t>6000</w:t>
      </w:r>
      <w:r>
        <w:br/>
        <w:t>A</w:t>
      </w:r>
      <w:r w:rsidRPr="005D5A19">
        <w:t>ustralia</w:t>
      </w:r>
      <w:r w:rsidRPr="005D5A19">
        <w:br/>
      </w:r>
      <w:r>
        <w:t xml:space="preserve">Telephone: </w:t>
      </w:r>
      <w:r w:rsidRPr="005D5A19">
        <w:t>+61 8 9449 9600</w:t>
      </w:r>
      <w:r w:rsidRPr="005D5A19">
        <w:br/>
      </w:r>
      <w:r>
        <w:t xml:space="preserve">Fax: </w:t>
      </w:r>
      <w:r w:rsidRPr="005D5A19">
        <w:t>+61 8 9322 3955</w:t>
      </w:r>
    </w:p>
    <w:p w14:paraId="5A13CFA0" w14:textId="5B7F5994" w:rsidR="005D5A19" w:rsidRPr="005D5A19" w:rsidRDefault="00A9691E" w:rsidP="005D5A19">
      <w:r w:rsidRPr="005D5A19">
        <w:t xml:space="preserve">161 </w:t>
      </w:r>
      <w:r>
        <w:t>Wakefield Street</w:t>
      </w:r>
      <w:r>
        <w:br/>
        <w:t>Adelaide SA</w:t>
      </w:r>
      <w:r w:rsidRPr="005D5A19">
        <w:t xml:space="preserve"> 5000</w:t>
      </w:r>
      <w:r w:rsidRPr="005D5A19">
        <w:br/>
        <w:t>Australia</w:t>
      </w:r>
      <w:r w:rsidRPr="005D5A19">
        <w:br/>
      </w:r>
      <w:r>
        <w:t>Telephone:</w:t>
      </w:r>
      <w:r w:rsidRPr="005D5A19">
        <w:t xml:space="preserve"> +61 8 8122 4965</w:t>
      </w:r>
    </w:p>
    <w:p w14:paraId="2A896BBB" w14:textId="0D88EBF4" w:rsidR="00E45015" w:rsidRPr="005D5A19" w:rsidRDefault="00A82589" w:rsidP="00E45015">
      <w:hyperlink r:id="rId11" w:history="1">
        <w:r w:rsidR="00E45015" w:rsidRPr="005257BD">
          <w:rPr>
            <w:rStyle w:val="Hyperlink"/>
          </w:rPr>
          <w:t>Acil Allen website: acilallen.com.au</w:t>
        </w:r>
      </w:hyperlink>
    </w:p>
    <w:p w14:paraId="3AE8B085" w14:textId="77777777" w:rsidR="005D5A19" w:rsidRDefault="005D5A19" w:rsidP="004E3A3B">
      <w:pPr>
        <w:pStyle w:val="spacer"/>
      </w:pPr>
    </w:p>
    <w:p w14:paraId="4D36A141" w14:textId="77777777" w:rsidR="008D7D73" w:rsidRDefault="008D7D73">
      <w:pPr>
        <w:rPr>
          <w:b/>
        </w:rPr>
      </w:pPr>
      <w:r>
        <w:rPr>
          <w:b/>
        </w:rPr>
        <w:br w:type="page"/>
      </w:r>
    </w:p>
    <w:p w14:paraId="192E24B1" w14:textId="6147AEC2" w:rsidR="00193076" w:rsidRPr="008D7D73" w:rsidRDefault="005D5A19" w:rsidP="005D5A19">
      <w:pPr>
        <w:rPr>
          <w:b/>
        </w:rPr>
      </w:pPr>
      <w:r w:rsidRPr="00E45015">
        <w:rPr>
          <w:b/>
        </w:rPr>
        <w:lastRenderedPageBreak/>
        <w:t>Report authors</w:t>
      </w:r>
      <w:r w:rsidR="00E45015" w:rsidRPr="00E45015">
        <w:rPr>
          <w:b/>
        </w:rPr>
        <w:t xml:space="preserve"> </w:t>
      </w:r>
      <w:r w:rsidRPr="00E45015">
        <w:rPr>
          <w:b/>
        </w:rPr>
        <w:t>contributors</w:t>
      </w:r>
    </w:p>
    <w:tbl>
      <w:tblPr>
        <w:tblStyle w:val="TableGrid"/>
        <w:tblW w:w="0" w:type="auto"/>
        <w:tblLook w:val="04A0" w:firstRow="1" w:lastRow="0" w:firstColumn="1" w:lastColumn="0" w:noHBand="0" w:noVBand="1"/>
        <w:tblDescription w:val="Report authors contributors"/>
      </w:tblPr>
      <w:tblGrid>
        <w:gridCol w:w="2764"/>
        <w:gridCol w:w="2685"/>
        <w:gridCol w:w="2844"/>
        <w:gridCol w:w="2912"/>
      </w:tblGrid>
      <w:tr w:rsidR="002401C0" w14:paraId="30AD963C" w14:textId="77777777" w:rsidTr="008332A4">
        <w:trPr>
          <w:tblHeader/>
        </w:trPr>
        <w:tc>
          <w:tcPr>
            <w:tcW w:w="2744" w:type="dxa"/>
            <w:shd w:val="clear" w:color="auto" w:fill="9757A6" w:themeFill="accent1"/>
          </w:tcPr>
          <w:p w14:paraId="23A2E958" w14:textId="0814519A" w:rsidR="008332A4" w:rsidRDefault="008332A4" w:rsidP="005D5A19">
            <w:pPr>
              <w:rPr>
                <w:rFonts w:ascii="Arial Bold" w:hAnsi="Arial Bold"/>
                <w:b/>
                <w:color w:val="000100"/>
              </w:rPr>
            </w:pPr>
            <w:bookmarkStart w:id="0" w:name="RowTitle_Name_of_Authors_Contributors"/>
            <w:bookmarkEnd w:id="0"/>
            <w:r w:rsidRPr="00A93988">
              <w:rPr>
                <w:b/>
                <w:color w:val="FFFFFF" w:themeColor="background1"/>
              </w:rPr>
              <w:t>John Nicolaou, Executive Director</w:t>
            </w:r>
          </w:p>
        </w:tc>
        <w:tc>
          <w:tcPr>
            <w:tcW w:w="2745" w:type="dxa"/>
            <w:shd w:val="clear" w:color="auto" w:fill="9757A6" w:themeFill="accent1"/>
          </w:tcPr>
          <w:p w14:paraId="3BDE8898" w14:textId="6EDD5F9C" w:rsidR="008332A4" w:rsidRDefault="008332A4" w:rsidP="005D5A19">
            <w:pPr>
              <w:rPr>
                <w:rFonts w:ascii="Arial Bold" w:hAnsi="Arial Bold"/>
                <w:b/>
                <w:color w:val="000100"/>
              </w:rPr>
            </w:pPr>
            <w:r w:rsidRPr="00A93988">
              <w:rPr>
                <w:b/>
                <w:color w:val="FFFFFF" w:themeColor="background1"/>
              </w:rPr>
              <w:t>Nebo Franich, Consultant</w:t>
            </w:r>
          </w:p>
        </w:tc>
        <w:tc>
          <w:tcPr>
            <w:tcW w:w="2745" w:type="dxa"/>
            <w:shd w:val="clear" w:color="auto" w:fill="9757A6" w:themeFill="accent1"/>
          </w:tcPr>
          <w:p w14:paraId="632B0ED3" w14:textId="20666870" w:rsidR="008332A4" w:rsidRDefault="008332A4" w:rsidP="005D5A19">
            <w:pPr>
              <w:rPr>
                <w:rFonts w:ascii="Arial Bold" w:hAnsi="Arial Bold"/>
                <w:b/>
                <w:color w:val="000100"/>
              </w:rPr>
            </w:pPr>
            <w:r w:rsidRPr="00A93988">
              <w:rPr>
                <w:b/>
                <w:color w:val="FFFFFF" w:themeColor="background1"/>
              </w:rPr>
              <w:t>Ryan Buckland, Senior Consultant</w:t>
            </w:r>
          </w:p>
        </w:tc>
        <w:tc>
          <w:tcPr>
            <w:tcW w:w="2745" w:type="dxa"/>
            <w:shd w:val="clear" w:color="auto" w:fill="9757A6" w:themeFill="accent1"/>
          </w:tcPr>
          <w:p w14:paraId="05E4AC2B" w14:textId="1D6BA14C" w:rsidR="008332A4" w:rsidRDefault="008332A4" w:rsidP="005D5A19">
            <w:pPr>
              <w:rPr>
                <w:rFonts w:ascii="Arial Bold" w:hAnsi="Arial Bold"/>
                <w:b/>
                <w:color w:val="000100"/>
              </w:rPr>
            </w:pPr>
            <w:r w:rsidRPr="00A93988">
              <w:rPr>
                <w:b/>
                <w:color w:val="FFFFFF" w:themeColor="background1"/>
              </w:rPr>
              <w:t>James Hammond, Consultant</w:t>
            </w:r>
          </w:p>
        </w:tc>
      </w:tr>
      <w:tr w:rsidR="002401C0" w14:paraId="467D6F96" w14:textId="77777777" w:rsidTr="008332A4">
        <w:trPr>
          <w:tblHeader/>
        </w:trPr>
        <w:tc>
          <w:tcPr>
            <w:tcW w:w="2744" w:type="dxa"/>
          </w:tcPr>
          <w:p w14:paraId="7E663CAC" w14:textId="77777777" w:rsidR="008332A4" w:rsidRPr="00A9691E" w:rsidRDefault="008332A4" w:rsidP="008332A4">
            <w:r w:rsidRPr="00A9691E">
              <w:t>E</w:t>
            </w:r>
            <w:r>
              <w:t>mail</w:t>
            </w:r>
            <w:r w:rsidRPr="00A9691E">
              <w:t xml:space="preserve">: </w:t>
            </w:r>
            <w:hyperlink r:id="rId12" w:history="1">
              <w:r w:rsidRPr="00A9691E">
                <w:rPr>
                  <w:rStyle w:val="Hyperlink"/>
                </w:rPr>
                <w:t>j.nicolaou@acilallen.com.au</w:t>
              </w:r>
            </w:hyperlink>
            <w:r w:rsidRPr="00A9691E">
              <w:t xml:space="preserve"> </w:t>
            </w:r>
          </w:p>
          <w:p w14:paraId="33328CEB" w14:textId="77777777" w:rsidR="008332A4" w:rsidRDefault="008332A4" w:rsidP="008332A4">
            <w:r>
              <w:t>Telephone</w:t>
            </w:r>
            <w:r w:rsidRPr="00A9691E">
              <w:t xml:space="preserve">: (08) 9449 9616 </w:t>
            </w:r>
          </w:p>
          <w:p w14:paraId="3554E5B8" w14:textId="3F99DEF4" w:rsidR="008332A4" w:rsidRDefault="002401C0" w:rsidP="008332A4">
            <w:r>
              <w:rPr>
                <w:noProof/>
              </w:rPr>
              <w:drawing>
                <wp:inline distT="0" distB="0" distL="0" distR="0" wp14:anchorId="5D787691" wp14:editId="60DF1939">
                  <wp:extent cx="174929" cy="174929"/>
                  <wp:effectExtent l="0" t="0" r="0" b="0"/>
                  <wp:docPr id="79" name="Picture 79" descr="Linkedi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Linkedin.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4397" cy="194397"/>
                          </a:xfrm>
                          <a:prstGeom prst="rect">
                            <a:avLst/>
                          </a:prstGeom>
                        </pic:spPr>
                      </pic:pic>
                    </a:graphicData>
                  </a:graphic>
                </wp:inline>
              </w:drawing>
            </w:r>
            <w:r>
              <w:t xml:space="preserve"> </w:t>
            </w:r>
            <w:hyperlink r:id="rId14" w:history="1">
              <w:r w:rsidR="008332A4" w:rsidRPr="00A9691E">
                <w:rPr>
                  <w:rStyle w:val="Hyperlink"/>
                </w:rPr>
                <w:t>John Nicolaou</w:t>
              </w:r>
            </w:hyperlink>
          </w:p>
          <w:p w14:paraId="0E694082" w14:textId="0328A8F5" w:rsidR="008332A4" w:rsidRDefault="002401C0" w:rsidP="008332A4">
            <w:pPr>
              <w:rPr>
                <w:rFonts w:ascii="Arial Bold" w:hAnsi="Arial Bold"/>
                <w:b/>
                <w:color w:val="000100"/>
              </w:rPr>
            </w:pPr>
            <w:r>
              <w:rPr>
                <w:noProof/>
              </w:rPr>
              <w:drawing>
                <wp:inline distT="0" distB="0" distL="0" distR="0" wp14:anchorId="67FCD9D5" wp14:editId="5BF78A64">
                  <wp:extent cx="230588" cy="230588"/>
                  <wp:effectExtent l="0" t="0" r="0" b="0"/>
                  <wp:docPr id="83" name="Picture 83" descr="Twitt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twitter-logo.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30588" cy="230588"/>
                          </a:xfrm>
                          <a:prstGeom prst="rect">
                            <a:avLst/>
                          </a:prstGeom>
                        </pic:spPr>
                      </pic:pic>
                    </a:graphicData>
                  </a:graphic>
                </wp:inline>
              </w:drawing>
            </w:r>
            <w:r>
              <w:t xml:space="preserve"> </w:t>
            </w:r>
            <w:hyperlink r:id="rId16" w:history="1">
              <w:r w:rsidR="008332A4" w:rsidRPr="00C229C9">
                <w:rPr>
                  <w:rStyle w:val="Hyperlink"/>
                </w:rPr>
                <w:t>@Janicolaou</w:t>
              </w:r>
            </w:hyperlink>
          </w:p>
        </w:tc>
        <w:tc>
          <w:tcPr>
            <w:tcW w:w="2745" w:type="dxa"/>
          </w:tcPr>
          <w:p w14:paraId="4FBC3498" w14:textId="77777777" w:rsidR="008332A4" w:rsidRPr="00A9691E" w:rsidRDefault="008332A4" w:rsidP="008332A4">
            <w:r w:rsidRPr="00A9691E">
              <w:t>E</w:t>
            </w:r>
            <w:r>
              <w:t>mail</w:t>
            </w:r>
            <w:r w:rsidRPr="00A9691E">
              <w:t xml:space="preserve">: </w:t>
            </w:r>
            <w:hyperlink r:id="rId17" w:history="1">
              <w:r w:rsidRPr="00A9691E">
                <w:rPr>
                  <w:rStyle w:val="Hyperlink"/>
                </w:rPr>
                <w:t>n.franich@acilallen.com.au</w:t>
              </w:r>
            </w:hyperlink>
            <w:r w:rsidRPr="00A9691E">
              <w:t xml:space="preserve"> </w:t>
            </w:r>
          </w:p>
          <w:p w14:paraId="023A9BB1" w14:textId="77777777" w:rsidR="008332A4" w:rsidRDefault="008332A4" w:rsidP="008332A4">
            <w:r>
              <w:t>Telephone</w:t>
            </w:r>
            <w:r w:rsidRPr="00A9691E">
              <w:t xml:space="preserve">: (08) 9449 9613 </w:t>
            </w:r>
          </w:p>
          <w:p w14:paraId="1D737B11" w14:textId="6F8F05D9" w:rsidR="008332A4" w:rsidRDefault="00B83806" w:rsidP="008332A4">
            <w:r>
              <w:rPr>
                <w:rFonts w:asciiTheme="minorHAnsi" w:eastAsiaTheme="minorHAnsi" w:hAnsiTheme="minorHAnsi" w:cstheme="minorBidi"/>
                <w:sz w:val="22"/>
                <w:szCs w:val="22"/>
                <w:lang w:eastAsia="en-US"/>
              </w:rPr>
              <w:pict w14:anchorId="16C901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inkedin logo" style="width:14.25pt;height:14.25pt;visibility:visible;mso-wrap-style:square">
                  <v:imagedata r:id="rId18" o:title="Linkedin logo"/>
                </v:shape>
              </w:pict>
            </w:r>
            <w:r w:rsidR="002401C0">
              <w:t xml:space="preserve"> </w:t>
            </w:r>
            <w:hyperlink r:id="rId19" w:history="1">
              <w:r w:rsidR="008332A4" w:rsidRPr="00BE0B01">
                <w:rPr>
                  <w:rStyle w:val="Hyperlink"/>
                </w:rPr>
                <w:t>Nebo Franich</w:t>
              </w:r>
            </w:hyperlink>
          </w:p>
          <w:p w14:paraId="76DC845B" w14:textId="60B4D5BF" w:rsidR="008332A4" w:rsidRDefault="002401C0" w:rsidP="008332A4">
            <w:pPr>
              <w:rPr>
                <w:rFonts w:ascii="Arial Bold" w:hAnsi="Arial Bold"/>
                <w:b/>
                <w:color w:val="000100"/>
              </w:rPr>
            </w:pPr>
            <w:r>
              <w:rPr>
                <w:noProof/>
              </w:rPr>
              <w:drawing>
                <wp:inline distT="0" distB="0" distL="0" distR="0" wp14:anchorId="28723BDC" wp14:editId="416F3F1D">
                  <wp:extent cx="230588" cy="230588"/>
                  <wp:effectExtent l="0" t="0" r="0" b="0"/>
                  <wp:docPr id="84" name="Picture 84" descr="Twitt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twitter-logo.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41717" cy="241717"/>
                          </a:xfrm>
                          <a:prstGeom prst="rect">
                            <a:avLst/>
                          </a:prstGeom>
                        </pic:spPr>
                      </pic:pic>
                    </a:graphicData>
                  </a:graphic>
                </wp:inline>
              </w:drawing>
            </w:r>
            <w:r>
              <w:t xml:space="preserve"> </w:t>
            </w:r>
            <w:hyperlink r:id="rId21" w:history="1">
              <w:r w:rsidR="008332A4" w:rsidRPr="00A9691E">
                <w:rPr>
                  <w:rStyle w:val="Hyperlink"/>
                </w:rPr>
                <w:t>@NeboFranich</w:t>
              </w:r>
            </w:hyperlink>
          </w:p>
        </w:tc>
        <w:tc>
          <w:tcPr>
            <w:tcW w:w="2745" w:type="dxa"/>
          </w:tcPr>
          <w:p w14:paraId="5F2E4572" w14:textId="77777777" w:rsidR="008332A4" w:rsidRPr="00A9691E" w:rsidRDefault="008332A4" w:rsidP="008332A4">
            <w:r w:rsidRPr="00A9691E">
              <w:t>E</w:t>
            </w:r>
            <w:r>
              <w:t>mail</w:t>
            </w:r>
            <w:r w:rsidRPr="00A9691E">
              <w:t xml:space="preserve">: </w:t>
            </w:r>
            <w:hyperlink r:id="rId22" w:history="1">
              <w:r w:rsidRPr="00A9691E">
                <w:rPr>
                  <w:rStyle w:val="Hyperlink"/>
                </w:rPr>
                <w:t>r.buckalnd@acilallen.com.au</w:t>
              </w:r>
            </w:hyperlink>
          </w:p>
          <w:p w14:paraId="0D2B1EE7" w14:textId="77777777" w:rsidR="008332A4" w:rsidRDefault="008332A4" w:rsidP="008332A4">
            <w:r>
              <w:t>Telephone</w:t>
            </w:r>
            <w:r w:rsidRPr="00A9691E">
              <w:t xml:space="preserve">: (08) 9449 9621 </w:t>
            </w:r>
          </w:p>
          <w:p w14:paraId="4A4D3A64" w14:textId="58BE262D" w:rsidR="008332A4" w:rsidRDefault="00B83806" w:rsidP="008332A4">
            <w:r>
              <w:rPr>
                <w:rFonts w:asciiTheme="minorHAnsi" w:eastAsiaTheme="minorHAnsi" w:hAnsiTheme="minorHAnsi" w:cstheme="minorBidi"/>
                <w:sz w:val="22"/>
                <w:szCs w:val="22"/>
                <w:lang w:eastAsia="en-US"/>
              </w:rPr>
              <w:pict w14:anchorId="48BBC3D3">
                <v:shape id="_x0000_i1026" type="#_x0000_t75" alt="Linkedin logo" style="width:14.25pt;height:14.25pt;visibility:visible;mso-wrap-style:square">
                  <v:imagedata r:id="rId18" o:title="Linkedin logo"/>
                </v:shape>
              </w:pict>
            </w:r>
            <w:r w:rsidR="002401C0">
              <w:t xml:space="preserve"> </w:t>
            </w:r>
            <w:hyperlink r:id="rId23" w:history="1">
              <w:r w:rsidR="008332A4" w:rsidRPr="00BE0B01">
                <w:rPr>
                  <w:rStyle w:val="Hyperlink"/>
                </w:rPr>
                <w:t>Ryan Buckland</w:t>
              </w:r>
            </w:hyperlink>
          </w:p>
          <w:p w14:paraId="04CE7BB1" w14:textId="13F12EF9" w:rsidR="008332A4" w:rsidRDefault="002401C0" w:rsidP="008332A4">
            <w:pPr>
              <w:rPr>
                <w:rFonts w:ascii="Arial Bold" w:hAnsi="Arial Bold"/>
                <w:b/>
                <w:color w:val="000100"/>
              </w:rPr>
            </w:pPr>
            <w:r>
              <w:rPr>
                <w:noProof/>
              </w:rPr>
              <w:drawing>
                <wp:inline distT="0" distB="0" distL="0" distR="0" wp14:anchorId="27E4D05F" wp14:editId="101A9EDC">
                  <wp:extent cx="230588" cy="230588"/>
                  <wp:effectExtent l="0" t="0" r="0" b="0"/>
                  <wp:docPr id="85" name="Picture 85" descr="Twitt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twitter-logo.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41717" cy="241717"/>
                          </a:xfrm>
                          <a:prstGeom prst="rect">
                            <a:avLst/>
                          </a:prstGeom>
                        </pic:spPr>
                      </pic:pic>
                    </a:graphicData>
                  </a:graphic>
                </wp:inline>
              </w:drawing>
            </w:r>
            <w:r>
              <w:t xml:space="preserve"> </w:t>
            </w:r>
            <w:hyperlink r:id="rId24" w:history="1">
              <w:r w:rsidR="008332A4" w:rsidRPr="00C229C9">
                <w:rPr>
                  <w:rStyle w:val="Hyperlink"/>
                </w:rPr>
                <w:t>@RBu</w:t>
              </w:r>
              <w:r w:rsidR="008332A4" w:rsidRPr="00C229C9">
                <w:rPr>
                  <w:rStyle w:val="Hyperlink"/>
                </w:rPr>
                <w:t>c</w:t>
              </w:r>
              <w:r w:rsidR="008332A4" w:rsidRPr="00C229C9">
                <w:rPr>
                  <w:rStyle w:val="Hyperlink"/>
                </w:rPr>
                <w:t>klandACIL</w:t>
              </w:r>
            </w:hyperlink>
          </w:p>
        </w:tc>
        <w:tc>
          <w:tcPr>
            <w:tcW w:w="2745" w:type="dxa"/>
          </w:tcPr>
          <w:p w14:paraId="0BA488DF" w14:textId="77777777" w:rsidR="008332A4" w:rsidRPr="00A9691E" w:rsidRDefault="008332A4" w:rsidP="008332A4">
            <w:r w:rsidRPr="00A9691E">
              <w:t>E</w:t>
            </w:r>
            <w:r>
              <w:t>mail</w:t>
            </w:r>
            <w:r w:rsidRPr="00A9691E">
              <w:t xml:space="preserve">: </w:t>
            </w:r>
            <w:hyperlink r:id="rId25" w:history="1">
              <w:r w:rsidRPr="00A9691E">
                <w:rPr>
                  <w:rStyle w:val="Hyperlink"/>
                </w:rPr>
                <w:t>j.hammond@acilallen.com.au</w:t>
              </w:r>
            </w:hyperlink>
          </w:p>
          <w:p w14:paraId="42237BB3" w14:textId="77777777" w:rsidR="008332A4" w:rsidRDefault="008332A4" w:rsidP="008332A4">
            <w:r>
              <w:t>Telephone</w:t>
            </w:r>
            <w:r w:rsidRPr="00A9691E">
              <w:t>: (08) 9449 9415</w:t>
            </w:r>
          </w:p>
          <w:p w14:paraId="664D4DB4" w14:textId="51FAFC1D" w:rsidR="008332A4" w:rsidRDefault="00B83806" w:rsidP="008332A4">
            <w:r>
              <w:rPr>
                <w:rFonts w:asciiTheme="minorHAnsi" w:eastAsiaTheme="minorHAnsi" w:hAnsiTheme="minorHAnsi" w:cstheme="minorBidi"/>
                <w:sz w:val="22"/>
                <w:szCs w:val="22"/>
                <w:lang w:eastAsia="en-US"/>
              </w:rPr>
              <w:pict w14:anchorId="54706428">
                <v:shape id="_x0000_i1027" type="#_x0000_t75" alt="Linkedin logo" style="width:14.25pt;height:14.25pt;visibility:visible;mso-wrap-style:square">
                  <v:imagedata r:id="rId18" o:title="Linkedin logo"/>
                </v:shape>
              </w:pict>
            </w:r>
            <w:r w:rsidR="002401C0">
              <w:t xml:space="preserve"> </w:t>
            </w:r>
            <w:hyperlink r:id="rId26" w:history="1">
              <w:r w:rsidR="008332A4" w:rsidRPr="00BE0B01">
                <w:rPr>
                  <w:rStyle w:val="Hyperlink"/>
                </w:rPr>
                <w:t>James Hammond</w:t>
              </w:r>
            </w:hyperlink>
          </w:p>
          <w:p w14:paraId="006BE6AF" w14:textId="7895FF5D" w:rsidR="008332A4" w:rsidRDefault="002401C0" w:rsidP="008332A4">
            <w:pPr>
              <w:rPr>
                <w:rFonts w:ascii="Arial Bold" w:hAnsi="Arial Bold"/>
                <w:b/>
                <w:color w:val="000100"/>
              </w:rPr>
            </w:pPr>
            <w:r>
              <w:rPr>
                <w:noProof/>
              </w:rPr>
              <w:drawing>
                <wp:inline distT="0" distB="0" distL="0" distR="0" wp14:anchorId="50703346" wp14:editId="7B6BEBAE">
                  <wp:extent cx="230588" cy="230588"/>
                  <wp:effectExtent l="0" t="0" r="0" b="0"/>
                  <wp:docPr id="88" name="Picture 88" descr="Twitt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twitter-logo.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41717" cy="241717"/>
                          </a:xfrm>
                          <a:prstGeom prst="rect">
                            <a:avLst/>
                          </a:prstGeom>
                        </pic:spPr>
                      </pic:pic>
                    </a:graphicData>
                  </a:graphic>
                </wp:inline>
              </w:drawing>
            </w:r>
            <w:r>
              <w:t xml:space="preserve"> </w:t>
            </w:r>
            <w:hyperlink r:id="rId27" w:history="1">
              <w:r w:rsidR="008332A4" w:rsidRPr="00C229C9">
                <w:rPr>
                  <w:rStyle w:val="Hyperlink"/>
                </w:rPr>
                <w:t>@JamesHammond1</w:t>
              </w:r>
            </w:hyperlink>
          </w:p>
        </w:tc>
      </w:tr>
    </w:tbl>
    <w:p w14:paraId="5A7F56C6" w14:textId="77777777" w:rsidR="008332A4" w:rsidRDefault="008332A4" w:rsidP="005D5A19">
      <w:pPr>
        <w:rPr>
          <w:rFonts w:ascii="Arial Bold" w:hAnsi="Arial Bold"/>
          <w:b/>
          <w:color w:val="000100"/>
        </w:rPr>
      </w:pPr>
    </w:p>
    <w:p w14:paraId="757A9C3F" w14:textId="60593CD3" w:rsidR="005D5A19" w:rsidRPr="00876F43" w:rsidRDefault="005D5A19" w:rsidP="00455603">
      <w:pPr>
        <w:rPr>
          <w:b/>
        </w:rPr>
      </w:pPr>
      <w:r w:rsidRPr="00957C82">
        <w:rPr>
          <w:rFonts w:ascii="Arial Bold" w:hAnsi="Arial Bold"/>
          <w:b/>
          <w:color w:val="000100"/>
        </w:rPr>
        <w:t>Reliance and disclaimer</w:t>
      </w:r>
      <w:r>
        <w:rPr>
          <w:b/>
        </w:rPr>
        <w:t xml:space="preserve">: </w:t>
      </w:r>
      <w:r>
        <w:t xml:space="preserve">The professional analysis and advice in this report has been prepared by ACIL Allen consulting for the exclusive use of the party or parties to whom it is addressed (the addressee) and for the purposes specified in it. This report is supplied in good faith and reflects the knowledge, expertise and </w:t>
      </w:r>
      <w:r w:rsidRPr="00455603">
        <w:t>experience</w:t>
      </w:r>
      <w:r>
        <w:t xml:space="preserve"> of the consultants involved. The report must not be published, quoted or disseminated to any other party without ACIL Allen consulting’s prior written consent. ACIL Allen consulting accepts no responsibility whatsoever for any loss occasioned by any person acting or refraining from action as a result of reliance on the report, other than the addressee.</w:t>
      </w:r>
    </w:p>
    <w:p w14:paraId="7BC900B0" w14:textId="67B96BCE" w:rsidR="005D5A19" w:rsidRDefault="005D5A19" w:rsidP="005D5A19">
      <w:r>
        <w:t>In conducting the analysis in this report ACIL Allen consulting has endeavoured to use what it considers is the best information available at the date of publication, including information supplied by the addressee. Unless stated otherwise, ACIL Allen consulting does not warrant the accuracy of any forecast or projection in the report. Although ACIL Allen consulting exercises reasonable care when making forecasts or projections, factors in the process, such as future market behaviour, are inherently uncertain and cannot be forecast or projected reliably.</w:t>
      </w:r>
    </w:p>
    <w:p w14:paraId="692C5E0A" w14:textId="3F5F4B49" w:rsidR="005D5A19" w:rsidRDefault="005D5A19" w:rsidP="005D5A19">
      <w:r>
        <w:t>ACIL Allen consulting shall not be liable in respect of any claim arising out of the failure of a client investment to perform to the advantage of the client or to the advantage of the client to the degree suggested or assumed in any advice or forecast given by ACIL Allen consulting.</w:t>
      </w:r>
    </w:p>
    <w:p w14:paraId="66209A72" w14:textId="09FD7657" w:rsidR="005D5A19" w:rsidRDefault="005D5A19" w:rsidP="005D5A19">
      <w:r>
        <w:t>© ACIL Allen consu</w:t>
      </w:r>
      <w:r w:rsidRPr="00D708C0">
        <w:rPr>
          <w:spacing w:val="-16"/>
        </w:rPr>
        <w:t>l</w:t>
      </w:r>
      <w:r>
        <w:t>ting 2017</w:t>
      </w:r>
    </w:p>
    <w:p w14:paraId="20CA7014" w14:textId="77777777" w:rsidR="00332F92" w:rsidRDefault="00332F92" w:rsidP="004E3A3B">
      <w:pPr>
        <w:pStyle w:val="spacer"/>
      </w:pPr>
    </w:p>
    <w:p w14:paraId="113A79E6" w14:textId="77777777" w:rsidR="00332F92" w:rsidRDefault="00332F92" w:rsidP="004E3A3B">
      <w:pPr>
        <w:pStyle w:val="spacer"/>
        <w:sectPr w:rsidR="00332F92" w:rsidSect="004E3A3B">
          <w:pgSz w:w="11907" w:h="16839" w:code="9"/>
          <w:pgMar w:top="1100" w:right="442" w:bottom="482" w:left="476" w:header="454" w:footer="261" w:gutter="0"/>
          <w:cols w:space="708"/>
          <w:docGrid w:linePitch="360"/>
        </w:sectPr>
      </w:pPr>
    </w:p>
    <w:p w14:paraId="1DAAC5DC" w14:textId="2657E1B5" w:rsidR="00560118" w:rsidRPr="00560118" w:rsidRDefault="002A5E74" w:rsidP="00F67575">
      <w:pPr>
        <w:pStyle w:val="Heading1"/>
      </w:pPr>
      <w:bookmarkStart w:id="1" w:name="_Toc491429022"/>
      <w:bookmarkStart w:id="2" w:name="_Toc491430316"/>
      <w:r>
        <w:lastRenderedPageBreak/>
        <w:t>Contents</w:t>
      </w:r>
      <w:bookmarkEnd w:id="1"/>
      <w:bookmarkEnd w:id="2"/>
    </w:p>
    <w:p w14:paraId="491BD9CF" w14:textId="3CE463B8" w:rsidR="00A93988" w:rsidRDefault="00A93988" w:rsidP="00332F92">
      <w:pPr>
        <w:pStyle w:val="TOCGeneral"/>
        <w:rPr>
          <w:noProof/>
          <w:vanish w:val="0"/>
        </w:rPr>
      </w:pPr>
    </w:p>
    <w:sdt>
      <w:sdtPr>
        <w:rPr>
          <w:b w:val="0"/>
          <w:bCs w:val="0"/>
          <w:color w:val="auto"/>
          <w:sz w:val="24"/>
          <w:szCs w:val="22"/>
        </w:rPr>
        <w:id w:val="-944381617"/>
        <w:docPartObj>
          <w:docPartGallery w:val="Table of Contents"/>
          <w:docPartUnique/>
        </w:docPartObj>
      </w:sdtPr>
      <w:sdtEndPr>
        <w:rPr>
          <w:noProof/>
          <w:sz w:val="18"/>
          <w:szCs w:val="18"/>
        </w:rPr>
      </w:sdtEndPr>
      <w:sdtContent>
        <w:p w14:paraId="349A4743" w14:textId="33656F69" w:rsidR="002C0870" w:rsidRPr="00AC5B16" w:rsidRDefault="00531069" w:rsidP="00F67575">
          <w:pPr>
            <w:pStyle w:val="TOCHeading"/>
            <w:rPr>
              <w:rFonts w:eastAsiaTheme="minorEastAsia"/>
              <w:b w:val="0"/>
              <w:bCs w:val="0"/>
              <w:noProof/>
              <w:sz w:val="24"/>
              <w:szCs w:val="24"/>
            </w:rPr>
          </w:pPr>
          <w:r w:rsidRPr="00AC5B16">
            <w:rPr>
              <w:sz w:val="24"/>
              <w:szCs w:val="24"/>
            </w:rPr>
            <w:fldChar w:fldCharType="begin"/>
          </w:r>
          <w:r w:rsidRPr="00AC5B16">
            <w:rPr>
              <w:sz w:val="24"/>
              <w:szCs w:val="24"/>
            </w:rPr>
            <w:instrText xml:space="preserve"> TOC \o "1-3" \h \z \u </w:instrText>
          </w:r>
          <w:r w:rsidRPr="00AC5B16">
            <w:rPr>
              <w:sz w:val="24"/>
              <w:szCs w:val="24"/>
            </w:rPr>
            <w:fldChar w:fldCharType="separate"/>
          </w:r>
          <w:hyperlink w:anchor="_Toc491430325" w:history="1">
            <w:r w:rsidR="00DC5830" w:rsidRPr="00AC5B16">
              <w:rPr>
                <w:rStyle w:val="Hyperlink"/>
                <w:noProof/>
                <w:sz w:val="24"/>
                <w:szCs w:val="24"/>
              </w:rPr>
              <w:t>1.</w:t>
            </w:r>
            <w:r w:rsidR="00DC5830" w:rsidRPr="00AC5B16">
              <w:rPr>
                <w:rFonts w:eastAsiaTheme="minorEastAsia"/>
                <w:b w:val="0"/>
                <w:bCs w:val="0"/>
                <w:noProof/>
                <w:sz w:val="24"/>
                <w:szCs w:val="24"/>
              </w:rPr>
              <w:tab/>
            </w:r>
            <w:r w:rsidR="00DC5830" w:rsidRPr="00AC5B16">
              <w:rPr>
                <w:rStyle w:val="Hyperlink"/>
                <w:noProof/>
                <w:sz w:val="24"/>
                <w:szCs w:val="24"/>
              </w:rPr>
              <w:t>Project overview</w:t>
            </w:r>
            <w:r w:rsidR="00DC5830" w:rsidRPr="00AC5B16">
              <w:rPr>
                <w:noProof/>
                <w:webHidden/>
                <w:sz w:val="24"/>
                <w:szCs w:val="24"/>
              </w:rPr>
              <w:tab/>
            </w:r>
            <w:r w:rsidR="00DC5830">
              <w:rPr>
                <w:noProof/>
                <w:webHidden/>
                <w:sz w:val="24"/>
                <w:szCs w:val="24"/>
              </w:rPr>
              <w:tab/>
            </w:r>
            <w:r w:rsidR="00DC5830">
              <w:rPr>
                <w:noProof/>
                <w:webHidden/>
                <w:sz w:val="24"/>
                <w:szCs w:val="24"/>
              </w:rPr>
              <w:tab/>
            </w:r>
            <w:r w:rsidR="00DC5830">
              <w:rPr>
                <w:noProof/>
                <w:webHidden/>
                <w:sz w:val="24"/>
                <w:szCs w:val="24"/>
              </w:rPr>
              <w:tab/>
            </w:r>
            <w:r w:rsidR="00DC5830">
              <w:rPr>
                <w:noProof/>
                <w:webHidden/>
                <w:sz w:val="24"/>
                <w:szCs w:val="24"/>
              </w:rPr>
              <w:tab/>
            </w:r>
            <w:r w:rsidR="00DC5830">
              <w:rPr>
                <w:noProof/>
                <w:webHidden/>
                <w:sz w:val="24"/>
                <w:szCs w:val="24"/>
              </w:rPr>
              <w:tab/>
            </w:r>
            <w:r w:rsidR="00DC5830" w:rsidRPr="00AC5B16">
              <w:rPr>
                <w:noProof/>
                <w:webHidden/>
                <w:sz w:val="24"/>
                <w:szCs w:val="24"/>
              </w:rPr>
              <w:tab/>
            </w:r>
            <w:r w:rsidR="00477316">
              <w:rPr>
                <w:noProof/>
                <w:webHidden/>
                <w:sz w:val="24"/>
                <w:szCs w:val="24"/>
              </w:rPr>
              <w:tab/>
            </w:r>
            <w:r w:rsidR="002C0870" w:rsidRPr="00AC5B16">
              <w:rPr>
                <w:noProof/>
                <w:webHidden/>
                <w:sz w:val="24"/>
                <w:szCs w:val="24"/>
              </w:rPr>
              <w:fldChar w:fldCharType="begin"/>
            </w:r>
            <w:r w:rsidR="002C0870" w:rsidRPr="00AC5B16">
              <w:rPr>
                <w:noProof/>
                <w:webHidden/>
                <w:sz w:val="24"/>
                <w:szCs w:val="24"/>
              </w:rPr>
              <w:instrText xml:space="preserve"> PAGEREF _Toc491430325 \h </w:instrText>
            </w:r>
            <w:r w:rsidR="002C0870" w:rsidRPr="00AC5B16">
              <w:rPr>
                <w:noProof/>
                <w:webHidden/>
                <w:sz w:val="24"/>
                <w:szCs w:val="24"/>
              </w:rPr>
            </w:r>
            <w:r w:rsidR="002C0870" w:rsidRPr="00AC5B16">
              <w:rPr>
                <w:noProof/>
                <w:webHidden/>
                <w:sz w:val="24"/>
                <w:szCs w:val="24"/>
              </w:rPr>
              <w:fldChar w:fldCharType="separate"/>
            </w:r>
            <w:r w:rsidR="00A82589">
              <w:rPr>
                <w:noProof/>
                <w:webHidden/>
                <w:sz w:val="24"/>
                <w:szCs w:val="24"/>
              </w:rPr>
              <w:t>1</w:t>
            </w:r>
            <w:r w:rsidR="002C0870" w:rsidRPr="00AC5B16">
              <w:rPr>
                <w:noProof/>
                <w:webHidden/>
                <w:sz w:val="24"/>
                <w:szCs w:val="24"/>
              </w:rPr>
              <w:fldChar w:fldCharType="end"/>
            </w:r>
          </w:hyperlink>
        </w:p>
        <w:p w14:paraId="1DACB3C0" w14:textId="145A1ACD" w:rsidR="002C0870" w:rsidRPr="00AC5B16" w:rsidRDefault="00A82589">
          <w:pPr>
            <w:pStyle w:val="TOC2"/>
            <w:tabs>
              <w:tab w:val="right" w:pos="9611"/>
            </w:tabs>
            <w:rPr>
              <w:rFonts w:eastAsiaTheme="minorEastAsia" w:cs="Arial"/>
              <w:i w:val="0"/>
              <w:iCs w:val="0"/>
              <w:noProof/>
              <w:sz w:val="24"/>
              <w:szCs w:val="24"/>
            </w:rPr>
          </w:pPr>
          <w:hyperlink w:anchor="_Toc491430326" w:history="1">
            <w:r w:rsidR="00DC5830">
              <w:rPr>
                <w:rStyle w:val="Hyperlink"/>
                <w:rFonts w:cs="Arial"/>
                <w:i w:val="0"/>
                <w:noProof/>
                <w:sz w:val="24"/>
                <w:szCs w:val="24"/>
              </w:rPr>
              <w:t>1.1: A</w:t>
            </w:r>
            <w:r w:rsidR="00A93E66">
              <w:rPr>
                <w:rStyle w:val="Hyperlink"/>
                <w:rFonts w:cs="Arial"/>
                <w:i w:val="0"/>
                <w:noProof/>
                <w:sz w:val="24"/>
                <w:szCs w:val="24"/>
              </w:rPr>
              <w:t>cil A</w:t>
            </w:r>
            <w:r w:rsidR="00DC5830" w:rsidRPr="00AC5B16">
              <w:rPr>
                <w:rStyle w:val="Hyperlink"/>
                <w:rFonts w:cs="Arial"/>
                <w:i w:val="0"/>
                <w:noProof/>
                <w:sz w:val="24"/>
                <w:szCs w:val="24"/>
              </w:rPr>
              <w:t>llen’s approach</w:t>
            </w:r>
            <w:r w:rsidR="00DC5830" w:rsidRPr="00AC5B16">
              <w:rPr>
                <w:rFonts w:cs="Arial"/>
                <w:i w:val="0"/>
                <w:noProof/>
                <w:webHidden/>
                <w:sz w:val="24"/>
                <w:szCs w:val="24"/>
              </w:rPr>
              <w:tab/>
            </w:r>
            <w:r w:rsidR="002C0870" w:rsidRPr="00AC5B16">
              <w:rPr>
                <w:rFonts w:cs="Arial"/>
                <w:i w:val="0"/>
                <w:noProof/>
                <w:webHidden/>
                <w:sz w:val="24"/>
                <w:szCs w:val="24"/>
              </w:rPr>
              <w:fldChar w:fldCharType="begin"/>
            </w:r>
            <w:r w:rsidR="002C0870" w:rsidRPr="00AC5B16">
              <w:rPr>
                <w:rFonts w:cs="Arial"/>
                <w:i w:val="0"/>
                <w:noProof/>
                <w:webHidden/>
                <w:sz w:val="24"/>
                <w:szCs w:val="24"/>
              </w:rPr>
              <w:instrText xml:space="preserve"> PAGEREF _Toc491430326 \h </w:instrText>
            </w:r>
            <w:r w:rsidR="002C0870" w:rsidRPr="00AC5B16">
              <w:rPr>
                <w:rFonts w:cs="Arial"/>
                <w:i w:val="0"/>
                <w:noProof/>
                <w:webHidden/>
                <w:sz w:val="24"/>
                <w:szCs w:val="24"/>
              </w:rPr>
            </w:r>
            <w:r w:rsidR="002C0870" w:rsidRPr="00AC5B16">
              <w:rPr>
                <w:rFonts w:cs="Arial"/>
                <w:i w:val="0"/>
                <w:noProof/>
                <w:webHidden/>
                <w:sz w:val="24"/>
                <w:szCs w:val="24"/>
              </w:rPr>
              <w:fldChar w:fldCharType="separate"/>
            </w:r>
            <w:r>
              <w:rPr>
                <w:rFonts w:cs="Arial"/>
                <w:i w:val="0"/>
                <w:noProof/>
                <w:webHidden/>
                <w:sz w:val="24"/>
                <w:szCs w:val="24"/>
              </w:rPr>
              <w:t>1</w:t>
            </w:r>
            <w:r w:rsidR="002C0870" w:rsidRPr="00AC5B16">
              <w:rPr>
                <w:rFonts w:cs="Arial"/>
                <w:i w:val="0"/>
                <w:noProof/>
                <w:webHidden/>
                <w:sz w:val="24"/>
                <w:szCs w:val="24"/>
              </w:rPr>
              <w:fldChar w:fldCharType="end"/>
            </w:r>
          </w:hyperlink>
        </w:p>
        <w:p w14:paraId="35DE26D6" w14:textId="43FF32F1" w:rsidR="002C0870" w:rsidRPr="00AC5B16" w:rsidRDefault="00A82589">
          <w:pPr>
            <w:pStyle w:val="TOC2"/>
            <w:tabs>
              <w:tab w:val="right" w:pos="9611"/>
            </w:tabs>
            <w:rPr>
              <w:rFonts w:eastAsiaTheme="minorEastAsia" w:cs="Arial"/>
              <w:i w:val="0"/>
              <w:iCs w:val="0"/>
              <w:noProof/>
              <w:sz w:val="24"/>
              <w:szCs w:val="24"/>
            </w:rPr>
          </w:pPr>
          <w:hyperlink w:anchor="_Toc491430330" w:history="1">
            <w:r w:rsidR="00A93E66">
              <w:rPr>
                <w:rStyle w:val="Hyperlink"/>
                <w:rFonts w:cs="Arial"/>
                <w:i w:val="0"/>
                <w:noProof/>
                <w:sz w:val="24"/>
                <w:szCs w:val="24"/>
              </w:rPr>
              <w:t>1.2: R</w:t>
            </w:r>
            <w:r w:rsidR="00DC5830" w:rsidRPr="00AC5B16">
              <w:rPr>
                <w:rStyle w:val="Hyperlink"/>
                <w:rFonts w:cs="Arial"/>
                <w:i w:val="0"/>
                <w:noProof/>
                <w:sz w:val="24"/>
                <w:szCs w:val="24"/>
              </w:rPr>
              <w:t>eport overview</w:t>
            </w:r>
            <w:r w:rsidR="00DC5830" w:rsidRPr="00AC5B16">
              <w:rPr>
                <w:rFonts w:cs="Arial"/>
                <w:i w:val="0"/>
                <w:noProof/>
                <w:webHidden/>
                <w:sz w:val="24"/>
                <w:szCs w:val="24"/>
              </w:rPr>
              <w:tab/>
            </w:r>
            <w:r w:rsidR="002C0870" w:rsidRPr="00AC5B16">
              <w:rPr>
                <w:rFonts w:cs="Arial"/>
                <w:i w:val="0"/>
                <w:noProof/>
                <w:webHidden/>
                <w:sz w:val="24"/>
                <w:szCs w:val="24"/>
              </w:rPr>
              <w:fldChar w:fldCharType="begin"/>
            </w:r>
            <w:r w:rsidR="002C0870" w:rsidRPr="00AC5B16">
              <w:rPr>
                <w:rFonts w:cs="Arial"/>
                <w:i w:val="0"/>
                <w:noProof/>
                <w:webHidden/>
                <w:sz w:val="24"/>
                <w:szCs w:val="24"/>
              </w:rPr>
              <w:instrText xml:space="preserve"> PAGEREF _Toc491430330 \h </w:instrText>
            </w:r>
            <w:r w:rsidR="002C0870" w:rsidRPr="00AC5B16">
              <w:rPr>
                <w:rFonts w:cs="Arial"/>
                <w:i w:val="0"/>
                <w:noProof/>
                <w:webHidden/>
                <w:sz w:val="24"/>
                <w:szCs w:val="24"/>
              </w:rPr>
            </w:r>
            <w:r w:rsidR="002C0870" w:rsidRPr="00AC5B16">
              <w:rPr>
                <w:rFonts w:cs="Arial"/>
                <w:i w:val="0"/>
                <w:noProof/>
                <w:webHidden/>
                <w:sz w:val="24"/>
                <w:szCs w:val="24"/>
              </w:rPr>
              <w:fldChar w:fldCharType="separate"/>
            </w:r>
            <w:r>
              <w:rPr>
                <w:rFonts w:cs="Arial"/>
                <w:i w:val="0"/>
                <w:noProof/>
                <w:webHidden/>
                <w:sz w:val="24"/>
                <w:szCs w:val="24"/>
              </w:rPr>
              <w:t>3</w:t>
            </w:r>
            <w:r w:rsidR="002C0870" w:rsidRPr="00AC5B16">
              <w:rPr>
                <w:rFonts w:cs="Arial"/>
                <w:i w:val="0"/>
                <w:noProof/>
                <w:webHidden/>
                <w:sz w:val="24"/>
                <w:szCs w:val="24"/>
              </w:rPr>
              <w:fldChar w:fldCharType="end"/>
            </w:r>
          </w:hyperlink>
        </w:p>
        <w:p w14:paraId="2684BBC2" w14:textId="3C94AFA5" w:rsidR="002C0870" w:rsidRPr="00AC5B16" w:rsidRDefault="00A82589">
          <w:pPr>
            <w:pStyle w:val="TOC1"/>
            <w:tabs>
              <w:tab w:val="left" w:pos="480"/>
              <w:tab w:val="right" w:pos="9611"/>
            </w:tabs>
            <w:rPr>
              <w:rFonts w:eastAsiaTheme="minorEastAsia" w:cs="Arial"/>
              <w:b w:val="0"/>
              <w:bCs w:val="0"/>
              <w:noProof/>
              <w:sz w:val="24"/>
              <w:szCs w:val="24"/>
            </w:rPr>
          </w:pPr>
          <w:hyperlink w:anchor="_Toc491430331" w:history="1">
            <w:r w:rsidR="00DC5830" w:rsidRPr="00AC5B16">
              <w:rPr>
                <w:rStyle w:val="Hyperlink"/>
                <w:rFonts w:cs="Arial"/>
                <w:noProof/>
                <w:sz w:val="24"/>
                <w:szCs w:val="24"/>
              </w:rPr>
              <w:t>2.</w:t>
            </w:r>
            <w:r w:rsidR="00DC5830" w:rsidRPr="00AC5B16">
              <w:rPr>
                <w:rFonts w:eastAsiaTheme="minorEastAsia" w:cs="Arial"/>
                <w:b w:val="0"/>
                <w:bCs w:val="0"/>
                <w:noProof/>
                <w:sz w:val="24"/>
                <w:szCs w:val="24"/>
              </w:rPr>
              <w:tab/>
            </w:r>
            <w:r w:rsidR="00A93E66">
              <w:rPr>
                <w:rStyle w:val="Hyperlink"/>
                <w:rFonts w:cs="Arial"/>
                <w:noProof/>
                <w:sz w:val="24"/>
                <w:szCs w:val="24"/>
              </w:rPr>
              <w:t>The NDIS</w:t>
            </w:r>
            <w:r w:rsidR="00DC5830" w:rsidRPr="00AC5B16">
              <w:rPr>
                <w:rStyle w:val="Hyperlink"/>
                <w:rFonts w:cs="Arial"/>
                <w:noProof/>
                <w:sz w:val="24"/>
                <w:szCs w:val="24"/>
              </w:rPr>
              <w:t xml:space="preserve"> and individualise funding</w:t>
            </w:r>
            <w:r w:rsidR="00DC5830" w:rsidRPr="00AC5B16">
              <w:rPr>
                <w:rFonts w:cs="Arial"/>
                <w:noProof/>
                <w:webHidden/>
                <w:sz w:val="24"/>
                <w:szCs w:val="24"/>
              </w:rPr>
              <w:tab/>
            </w:r>
            <w:r w:rsidR="002C0870" w:rsidRPr="00AC5B16">
              <w:rPr>
                <w:rFonts w:cs="Arial"/>
                <w:noProof/>
                <w:webHidden/>
                <w:sz w:val="24"/>
                <w:szCs w:val="24"/>
              </w:rPr>
              <w:fldChar w:fldCharType="begin"/>
            </w:r>
            <w:r w:rsidR="002C0870" w:rsidRPr="00AC5B16">
              <w:rPr>
                <w:rFonts w:cs="Arial"/>
                <w:noProof/>
                <w:webHidden/>
                <w:sz w:val="24"/>
                <w:szCs w:val="24"/>
              </w:rPr>
              <w:instrText xml:space="preserve"> PAGEREF _Toc491430331 \h </w:instrText>
            </w:r>
            <w:r w:rsidR="002C0870" w:rsidRPr="00AC5B16">
              <w:rPr>
                <w:rFonts w:cs="Arial"/>
                <w:noProof/>
                <w:webHidden/>
                <w:sz w:val="24"/>
                <w:szCs w:val="24"/>
              </w:rPr>
            </w:r>
            <w:r w:rsidR="002C0870" w:rsidRPr="00AC5B16">
              <w:rPr>
                <w:rFonts w:cs="Arial"/>
                <w:noProof/>
                <w:webHidden/>
                <w:sz w:val="24"/>
                <w:szCs w:val="24"/>
              </w:rPr>
              <w:fldChar w:fldCharType="separate"/>
            </w:r>
            <w:r>
              <w:rPr>
                <w:rFonts w:cs="Arial"/>
                <w:noProof/>
                <w:webHidden/>
                <w:sz w:val="24"/>
                <w:szCs w:val="24"/>
              </w:rPr>
              <w:t>4</w:t>
            </w:r>
            <w:r w:rsidR="002C0870" w:rsidRPr="00AC5B16">
              <w:rPr>
                <w:rFonts w:cs="Arial"/>
                <w:noProof/>
                <w:webHidden/>
                <w:sz w:val="24"/>
                <w:szCs w:val="24"/>
              </w:rPr>
              <w:fldChar w:fldCharType="end"/>
            </w:r>
          </w:hyperlink>
        </w:p>
        <w:p w14:paraId="4D23B70D" w14:textId="1FD7371A" w:rsidR="002C0870" w:rsidRPr="00AC5B16" w:rsidRDefault="00A82589">
          <w:pPr>
            <w:pStyle w:val="TOC2"/>
            <w:tabs>
              <w:tab w:val="right" w:pos="9611"/>
            </w:tabs>
            <w:rPr>
              <w:rFonts w:eastAsiaTheme="minorEastAsia" w:cs="Arial"/>
              <w:i w:val="0"/>
              <w:iCs w:val="0"/>
              <w:noProof/>
              <w:sz w:val="24"/>
              <w:szCs w:val="24"/>
            </w:rPr>
          </w:pPr>
          <w:hyperlink w:anchor="_Toc491430332" w:history="1">
            <w:r w:rsidR="00A93E66">
              <w:rPr>
                <w:rStyle w:val="Hyperlink"/>
                <w:rFonts w:cs="Arial"/>
                <w:i w:val="0"/>
                <w:noProof/>
                <w:sz w:val="24"/>
                <w:szCs w:val="24"/>
              </w:rPr>
              <w:t>2.1: T</w:t>
            </w:r>
            <w:r w:rsidR="00DC5830" w:rsidRPr="00AC5B16">
              <w:rPr>
                <w:rStyle w:val="Hyperlink"/>
                <w:rFonts w:cs="Arial"/>
                <w:i w:val="0"/>
                <w:noProof/>
                <w:sz w:val="24"/>
                <w:szCs w:val="24"/>
              </w:rPr>
              <w:t>he impetus for reform</w:t>
            </w:r>
            <w:r w:rsidR="00DC5830" w:rsidRPr="00AC5B16">
              <w:rPr>
                <w:rFonts w:cs="Arial"/>
                <w:i w:val="0"/>
                <w:noProof/>
                <w:webHidden/>
                <w:sz w:val="24"/>
                <w:szCs w:val="24"/>
              </w:rPr>
              <w:tab/>
            </w:r>
            <w:r w:rsidR="002C0870" w:rsidRPr="00AC5B16">
              <w:rPr>
                <w:rFonts w:cs="Arial"/>
                <w:i w:val="0"/>
                <w:noProof/>
                <w:webHidden/>
                <w:sz w:val="24"/>
                <w:szCs w:val="24"/>
              </w:rPr>
              <w:fldChar w:fldCharType="begin"/>
            </w:r>
            <w:r w:rsidR="002C0870" w:rsidRPr="00AC5B16">
              <w:rPr>
                <w:rFonts w:cs="Arial"/>
                <w:i w:val="0"/>
                <w:noProof/>
                <w:webHidden/>
                <w:sz w:val="24"/>
                <w:szCs w:val="24"/>
              </w:rPr>
              <w:instrText xml:space="preserve"> PAGEREF _Toc491430332 \h </w:instrText>
            </w:r>
            <w:r w:rsidR="002C0870" w:rsidRPr="00AC5B16">
              <w:rPr>
                <w:rFonts w:cs="Arial"/>
                <w:i w:val="0"/>
                <w:noProof/>
                <w:webHidden/>
                <w:sz w:val="24"/>
                <w:szCs w:val="24"/>
              </w:rPr>
            </w:r>
            <w:r w:rsidR="002C0870" w:rsidRPr="00AC5B16">
              <w:rPr>
                <w:rFonts w:cs="Arial"/>
                <w:i w:val="0"/>
                <w:noProof/>
                <w:webHidden/>
                <w:sz w:val="24"/>
                <w:szCs w:val="24"/>
              </w:rPr>
              <w:fldChar w:fldCharType="separate"/>
            </w:r>
            <w:r>
              <w:rPr>
                <w:rFonts w:cs="Arial"/>
                <w:i w:val="0"/>
                <w:noProof/>
                <w:webHidden/>
                <w:sz w:val="24"/>
                <w:szCs w:val="24"/>
              </w:rPr>
              <w:t>4</w:t>
            </w:r>
            <w:r w:rsidR="002C0870" w:rsidRPr="00AC5B16">
              <w:rPr>
                <w:rFonts w:cs="Arial"/>
                <w:i w:val="0"/>
                <w:noProof/>
                <w:webHidden/>
                <w:sz w:val="24"/>
                <w:szCs w:val="24"/>
              </w:rPr>
              <w:fldChar w:fldCharType="end"/>
            </w:r>
          </w:hyperlink>
        </w:p>
        <w:p w14:paraId="6E3242B0" w14:textId="4F36C7EC" w:rsidR="002C0870" w:rsidRPr="00AC5B16" w:rsidRDefault="00A82589">
          <w:pPr>
            <w:pStyle w:val="TOC2"/>
            <w:tabs>
              <w:tab w:val="right" w:pos="9611"/>
            </w:tabs>
            <w:rPr>
              <w:rFonts w:eastAsiaTheme="minorEastAsia" w:cs="Arial"/>
              <w:i w:val="0"/>
              <w:iCs w:val="0"/>
              <w:noProof/>
              <w:sz w:val="24"/>
              <w:szCs w:val="24"/>
            </w:rPr>
          </w:pPr>
          <w:hyperlink w:anchor="_Toc491430333" w:history="1">
            <w:r w:rsidR="00A93E66">
              <w:rPr>
                <w:rStyle w:val="Hyperlink"/>
                <w:rFonts w:cs="Arial"/>
                <w:i w:val="0"/>
                <w:noProof/>
                <w:sz w:val="24"/>
                <w:szCs w:val="24"/>
              </w:rPr>
              <w:t>2.2: The core features of the NDIS</w:t>
            </w:r>
            <w:r w:rsidR="00DC5830" w:rsidRPr="00AC5B16">
              <w:rPr>
                <w:rFonts w:cs="Arial"/>
                <w:i w:val="0"/>
                <w:noProof/>
                <w:webHidden/>
                <w:sz w:val="24"/>
                <w:szCs w:val="24"/>
              </w:rPr>
              <w:tab/>
            </w:r>
            <w:r w:rsidR="002C0870" w:rsidRPr="00AC5B16">
              <w:rPr>
                <w:rFonts w:cs="Arial"/>
                <w:i w:val="0"/>
                <w:noProof/>
                <w:webHidden/>
                <w:sz w:val="24"/>
                <w:szCs w:val="24"/>
              </w:rPr>
              <w:fldChar w:fldCharType="begin"/>
            </w:r>
            <w:r w:rsidR="002C0870" w:rsidRPr="00AC5B16">
              <w:rPr>
                <w:rFonts w:cs="Arial"/>
                <w:i w:val="0"/>
                <w:noProof/>
                <w:webHidden/>
                <w:sz w:val="24"/>
                <w:szCs w:val="24"/>
              </w:rPr>
              <w:instrText xml:space="preserve"> PAGEREF _Toc491430333 \h </w:instrText>
            </w:r>
            <w:r w:rsidR="002C0870" w:rsidRPr="00AC5B16">
              <w:rPr>
                <w:rFonts w:cs="Arial"/>
                <w:i w:val="0"/>
                <w:noProof/>
                <w:webHidden/>
                <w:sz w:val="24"/>
                <w:szCs w:val="24"/>
              </w:rPr>
            </w:r>
            <w:r w:rsidR="002C0870" w:rsidRPr="00AC5B16">
              <w:rPr>
                <w:rFonts w:cs="Arial"/>
                <w:i w:val="0"/>
                <w:noProof/>
                <w:webHidden/>
                <w:sz w:val="24"/>
                <w:szCs w:val="24"/>
              </w:rPr>
              <w:fldChar w:fldCharType="separate"/>
            </w:r>
            <w:r>
              <w:rPr>
                <w:rFonts w:cs="Arial"/>
                <w:i w:val="0"/>
                <w:noProof/>
                <w:webHidden/>
                <w:sz w:val="24"/>
                <w:szCs w:val="24"/>
              </w:rPr>
              <w:t>4</w:t>
            </w:r>
            <w:r w:rsidR="002C0870" w:rsidRPr="00AC5B16">
              <w:rPr>
                <w:rFonts w:cs="Arial"/>
                <w:i w:val="0"/>
                <w:noProof/>
                <w:webHidden/>
                <w:sz w:val="24"/>
                <w:szCs w:val="24"/>
              </w:rPr>
              <w:fldChar w:fldCharType="end"/>
            </w:r>
          </w:hyperlink>
        </w:p>
        <w:p w14:paraId="19355965" w14:textId="174FC200" w:rsidR="002C0870" w:rsidRPr="00AC5B16" w:rsidRDefault="00A82589">
          <w:pPr>
            <w:pStyle w:val="TOC2"/>
            <w:tabs>
              <w:tab w:val="right" w:pos="9611"/>
            </w:tabs>
            <w:rPr>
              <w:rFonts w:eastAsiaTheme="minorEastAsia" w:cs="Arial"/>
              <w:i w:val="0"/>
              <w:iCs w:val="0"/>
              <w:noProof/>
              <w:sz w:val="24"/>
              <w:szCs w:val="24"/>
            </w:rPr>
          </w:pPr>
          <w:hyperlink w:anchor="_Toc491430334" w:history="1">
            <w:r w:rsidR="00A93E66">
              <w:rPr>
                <w:rStyle w:val="Hyperlink"/>
                <w:rFonts w:cs="Arial"/>
                <w:i w:val="0"/>
                <w:noProof/>
                <w:sz w:val="24"/>
                <w:szCs w:val="24"/>
              </w:rPr>
              <w:t>2.3: I</w:t>
            </w:r>
            <w:r w:rsidR="00DC5830" w:rsidRPr="00AC5B16">
              <w:rPr>
                <w:rStyle w:val="Hyperlink"/>
                <w:rFonts w:cs="Arial"/>
                <w:i w:val="0"/>
                <w:noProof/>
                <w:sz w:val="24"/>
                <w:szCs w:val="24"/>
              </w:rPr>
              <w:t>nternational and local experiences with individualised funding</w:t>
            </w:r>
            <w:r w:rsidR="00DC5830" w:rsidRPr="00AC5B16">
              <w:rPr>
                <w:rFonts w:cs="Arial"/>
                <w:i w:val="0"/>
                <w:noProof/>
                <w:webHidden/>
                <w:sz w:val="24"/>
                <w:szCs w:val="24"/>
              </w:rPr>
              <w:tab/>
            </w:r>
            <w:r w:rsidR="002C0870" w:rsidRPr="00AC5B16">
              <w:rPr>
                <w:rFonts w:cs="Arial"/>
                <w:i w:val="0"/>
                <w:noProof/>
                <w:webHidden/>
                <w:sz w:val="24"/>
                <w:szCs w:val="24"/>
              </w:rPr>
              <w:fldChar w:fldCharType="begin"/>
            </w:r>
            <w:r w:rsidR="002C0870" w:rsidRPr="00AC5B16">
              <w:rPr>
                <w:rFonts w:cs="Arial"/>
                <w:i w:val="0"/>
                <w:noProof/>
                <w:webHidden/>
                <w:sz w:val="24"/>
                <w:szCs w:val="24"/>
              </w:rPr>
              <w:instrText xml:space="preserve"> PAGEREF _Toc491430334 \h </w:instrText>
            </w:r>
            <w:r w:rsidR="002C0870" w:rsidRPr="00AC5B16">
              <w:rPr>
                <w:rFonts w:cs="Arial"/>
                <w:i w:val="0"/>
                <w:noProof/>
                <w:webHidden/>
                <w:sz w:val="24"/>
                <w:szCs w:val="24"/>
              </w:rPr>
            </w:r>
            <w:r w:rsidR="002C0870" w:rsidRPr="00AC5B16">
              <w:rPr>
                <w:rFonts w:cs="Arial"/>
                <w:i w:val="0"/>
                <w:noProof/>
                <w:webHidden/>
                <w:sz w:val="24"/>
                <w:szCs w:val="24"/>
              </w:rPr>
              <w:fldChar w:fldCharType="separate"/>
            </w:r>
            <w:r>
              <w:rPr>
                <w:rFonts w:cs="Arial"/>
                <w:i w:val="0"/>
                <w:noProof/>
                <w:webHidden/>
                <w:sz w:val="24"/>
                <w:szCs w:val="24"/>
              </w:rPr>
              <w:t>5</w:t>
            </w:r>
            <w:r w:rsidR="002C0870" w:rsidRPr="00AC5B16">
              <w:rPr>
                <w:rFonts w:cs="Arial"/>
                <w:i w:val="0"/>
                <w:noProof/>
                <w:webHidden/>
                <w:sz w:val="24"/>
                <w:szCs w:val="24"/>
              </w:rPr>
              <w:fldChar w:fldCharType="end"/>
            </w:r>
          </w:hyperlink>
        </w:p>
        <w:p w14:paraId="2EB32A1F" w14:textId="35B70225" w:rsidR="002C0870" w:rsidRPr="00AC5B16" w:rsidRDefault="00A82589">
          <w:pPr>
            <w:pStyle w:val="TOC2"/>
            <w:tabs>
              <w:tab w:val="right" w:pos="9611"/>
            </w:tabs>
            <w:rPr>
              <w:rFonts w:eastAsiaTheme="minorEastAsia" w:cs="Arial"/>
              <w:i w:val="0"/>
              <w:iCs w:val="0"/>
              <w:noProof/>
              <w:sz w:val="24"/>
              <w:szCs w:val="24"/>
            </w:rPr>
          </w:pPr>
          <w:hyperlink w:anchor="_Toc491430335" w:history="1">
            <w:r w:rsidR="00A93E66">
              <w:rPr>
                <w:rStyle w:val="Hyperlink"/>
                <w:rFonts w:cs="Arial"/>
                <w:i w:val="0"/>
                <w:noProof/>
                <w:sz w:val="24"/>
                <w:szCs w:val="24"/>
              </w:rPr>
              <w:t>2.4: Challenges and learnings for WA</w:t>
            </w:r>
            <w:r w:rsidR="00DC5830" w:rsidRPr="00AC5B16">
              <w:rPr>
                <w:rFonts w:cs="Arial"/>
                <w:i w:val="0"/>
                <w:noProof/>
                <w:webHidden/>
                <w:sz w:val="24"/>
                <w:szCs w:val="24"/>
              </w:rPr>
              <w:tab/>
            </w:r>
            <w:r w:rsidR="002C0870" w:rsidRPr="00AC5B16">
              <w:rPr>
                <w:rFonts w:cs="Arial"/>
                <w:i w:val="0"/>
                <w:noProof/>
                <w:webHidden/>
                <w:sz w:val="24"/>
                <w:szCs w:val="24"/>
              </w:rPr>
              <w:fldChar w:fldCharType="begin"/>
            </w:r>
            <w:r w:rsidR="002C0870" w:rsidRPr="00AC5B16">
              <w:rPr>
                <w:rFonts w:cs="Arial"/>
                <w:i w:val="0"/>
                <w:noProof/>
                <w:webHidden/>
                <w:sz w:val="24"/>
                <w:szCs w:val="24"/>
              </w:rPr>
              <w:instrText xml:space="preserve"> PAGEREF _Toc491430335 \h </w:instrText>
            </w:r>
            <w:r w:rsidR="002C0870" w:rsidRPr="00AC5B16">
              <w:rPr>
                <w:rFonts w:cs="Arial"/>
                <w:i w:val="0"/>
                <w:noProof/>
                <w:webHidden/>
                <w:sz w:val="24"/>
                <w:szCs w:val="24"/>
              </w:rPr>
            </w:r>
            <w:r w:rsidR="002C0870" w:rsidRPr="00AC5B16">
              <w:rPr>
                <w:rFonts w:cs="Arial"/>
                <w:i w:val="0"/>
                <w:noProof/>
                <w:webHidden/>
                <w:sz w:val="24"/>
                <w:szCs w:val="24"/>
              </w:rPr>
              <w:fldChar w:fldCharType="separate"/>
            </w:r>
            <w:r>
              <w:rPr>
                <w:rFonts w:cs="Arial"/>
                <w:i w:val="0"/>
                <w:noProof/>
                <w:webHidden/>
                <w:sz w:val="24"/>
                <w:szCs w:val="24"/>
              </w:rPr>
              <w:t>7</w:t>
            </w:r>
            <w:r w:rsidR="002C0870" w:rsidRPr="00AC5B16">
              <w:rPr>
                <w:rFonts w:cs="Arial"/>
                <w:i w:val="0"/>
                <w:noProof/>
                <w:webHidden/>
                <w:sz w:val="24"/>
                <w:szCs w:val="24"/>
              </w:rPr>
              <w:fldChar w:fldCharType="end"/>
            </w:r>
          </w:hyperlink>
        </w:p>
        <w:p w14:paraId="2A63A41B" w14:textId="6D1C37B0" w:rsidR="002C0870" w:rsidRPr="00AC5B16" w:rsidRDefault="00A82589">
          <w:pPr>
            <w:pStyle w:val="TOC2"/>
            <w:tabs>
              <w:tab w:val="right" w:pos="9611"/>
            </w:tabs>
            <w:rPr>
              <w:rFonts w:eastAsiaTheme="minorEastAsia" w:cs="Arial"/>
              <w:i w:val="0"/>
              <w:iCs w:val="0"/>
              <w:noProof/>
              <w:sz w:val="24"/>
              <w:szCs w:val="24"/>
            </w:rPr>
          </w:pPr>
          <w:hyperlink w:anchor="_Toc491430336" w:history="1">
            <w:r w:rsidR="00A93E66">
              <w:rPr>
                <w:rStyle w:val="Hyperlink"/>
                <w:rFonts w:cs="Arial"/>
                <w:i w:val="0"/>
                <w:noProof/>
                <w:sz w:val="24"/>
                <w:szCs w:val="24"/>
              </w:rPr>
              <w:t>2.5: The roll-out of the NDIS</w:t>
            </w:r>
            <w:r w:rsidR="00DC5830" w:rsidRPr="00AC5B16">
              <w:rPr>
                <w:rStyle w:val="Hyperlink"/>
                <w:rFonts w:cs="Arial"/>
                <w:i w:val="0"/>
                <w:noProof/>
                <w:sz w:val="24"/>
                <w:szCs w:val="24"/>
              </w:rPr>
              <w:t xml:space="preserve"> in australia</w:t>
            </w:r>
            <w:r w:rsidR="00DC5830" w:rsidRPr="00AC5B16">
              <w:rPr>
                <w:rFonts w:cs="Arial"/>
                <w:i w:val="0"/>
                <w:noProof/>
                <w:webHidden/>
                <w:sz w:val="24"/>
                <w:szCs w:val="24"/>
              </w:rPr>
              <w:tab/>
            </w:r>
            <w:r w:rsidR="002C0870" w:rsidRPr="00AC5B16">
              <w:rPr>
                <w:rFonts w:cs="Arial"/>
                <w:i w:val="0"/>
                <w:noProof/>
                <w:webHidden/>
                <w:sz w:val="24"/>
                <w:szCs w:val="24"/>
              </w:rPr>
              <w:fldChar w:fldCharType="begin"/>
            </w:r>
            <w:r w:rsidR="002C0870" w:rsidRPr="00AC5B16">
              <w:rPr>
                <w:rFonts w:cs="Arial"/>
                <w:i w:val="0"/>
                <w:noProof/>
                <w:webHidden/>
                <w:sz w:val="24"/>
                <w:szCs w:val="24"/>
              </w:rPr>
              <w:instrText xml:space="preserve"> PAGEREF _Toc491430336 \h </w:instrText>
            </w:r>
            <w:r w:rsidR="002C0870" w:rsidRPr="00AC5B16">
              <w:rPr>
                <w:rFonts w:cs="Arial"/>
                <w:i w:val="0"/>
                <w:noProof/>
                <w:webHidden/>
                <w:sz w:val="24"/>
                <w:szCs w:val="24"/>
              </w:rPr>
            </w:r>
            <w:r w:rsidR="002C0870" w:rsidRPr="00AC5B16">
              <w:rPr>
                <w:rFonts w:cs="Arial"/>
                <w:i w:val="0"/>
                <w:noProof/>
                <w:webHidden/>
                <w:sz w:val="24"/>
                <w:szCs w:val="24"/>
              </w:rPr>
              <w:fldChar w:fldCharType="separate"/>
            </w:r>
            <w:r>
              <w:rPr>
                <w:rFonts w:cs="Arial"/>
                <w:i w:val="0"/>
                <w:noProof/>
                <w:webHidden/>
                <w:sz w:val="24"/>
                <w:szCs w:val="24"/>
              </w:rPr>
              <w:t>14</w:t>
            </w:r>
            <w:r w:rsidR="002C0870" w:rsidRPr="00AC5B16">
              <w:rPr>
                <w:rFonts w:cs="Arial"/>
                <w:i w:val="0"/>
                <w:noProof/>
                <w:webHidden/>
                <w:sz w:val="24"/>
                <w:szCs w:val="24"/>
              </w:rPr>
              <w:fldChar w:fldCharType="end"/>
            </w:r>
          </w:hyperlink>
        </w:p>
        <w:p w14:paraId="23AB489A" w14:textId="18FF8B83" w:rsidR="002C0870" w:rsidRPr="00AC5B16" w:rsidRDefault="00A82589">
          <w:pPr>
            <w:pStyle w:val="TOC1"/>
            <w:tabs>
              <w:tab w:val="left" w:pos="480"/>
              <w:tab w:val="right" w:pos="9611"/>
            </w:tabs>
            <w:rPr>
              <w:rFonts w:eastAsiaTheme="minorEastAsia" w:cs="Arial"/>
              <w:b w:val="0"/>
              <w:bCs w:val="0"/>
              <w:noProof/>
              <w:sz w:val="24"/>
              <w:szCs w:val="24"/>
            </w:rPr>
          </w:pPr>
          <w:hyperlink w:anchor="_Toc491430338" w:history="1">
            <w:r w:rsidR="00DC5830" w:rsidRPr="00AC5B16">
              <w:rPr>
                <w:rStyle w:val="Hyperlink"/>
                <w:rFonts w:cs="Arial"/>
                <w:noProof/>
                <w:sz w:val="24"/>
                <w:szCs w:val="24"/>
              </w:rPr>
              <w:t>3.</w:t>
            </w:r>
            <w:r w:rsidR="00DC5830" w:rsidRPr="00AC5B16">
              <w:rPr>
                <w:rFonts w:eastAsiaTheme="minorEastAsia" w:cs="Arial"/>
                <w:b w:val="0"/>
                <w:bCs w:val="0"/>
                <w:noProof/>
                <w:sz w:val="24"/>
                <w:szCs w:val="24"/>
              </w:rPr>
              <w:tab/>
            </w:r>
            <w:r w:rsidR="00DC5830" w:rsidRPr="00AC5B16">
              <w:rPr>
                <w:rStyle w:val="Hyperlink"/>
                <w:rFonts w:cs="Arial"/>
                <w:noProof/>
                <w:sz w:val="24"/>
                <w:szCs w:val="24"/>
              </w:rPr>
              <w:t xml:space="preserve">Current profile of the </w:t>
            </w:r>
            <w:r w:rsidR="00A93E66" w:rsidRPr="00AC5B16">
              <w:rPr>
                <w:rStyle w:val="Hyperlink"/>
                <w:rFonts w:cs="Arial"/>
                <w:noProof/>
                <w:sz w:val="24"/>
                <w:szCs w:val="24"/>
              </w:rPr>
              <w:t>WA</w:t>
            </w:r>
            <w:r w:rsidR="00DC5830" w:rsidRPr="00AC5B16">
              <w:rPr>
                <w:rStyle w:val="Hyperlink"/>
                <w:rFonts w:cs="Arial"/>
                <w:noProof/>
                <w:sz w:val="24"/>
                <w:szCs w:val="24"/>
              </w:rPr>
              <w:t xml:space="preserve"> disability sector</w:t>
            </w:r>
            <w:r w:rsidR="00DC5830" w:rsidRPr="00AC5B16">
              <w:rPr>
                <w:rFonts w:cs="Arial"/>
                <w:noProof/>
                <w:webHidden/>
                <w:sz w:val="24"/>
                <w:szCs w:val="24"/>
              </w:rPr>
              <w:tab/>
            </w:r>
            <w:r w:rsidR="002C0870" w:rsidRPr="00AC5B16">
              <w:rPr>
                <w:rFonts w:cs="Arial"/>
                <w:noProof/>
                <w:webHidden/>
                <w:sz w:val="24"/>
                <w:szCs w:val="24"/>
              </w:rPr>
              <w:fldChar w:fldCharType="begin"/>
            </w:r>
            <w:r w:rsidR="002C0870" w:rsidRPr="00AC5B16">
              <w:rPr>
                <w:rFonts w:cs="Arial"/>
                <w:noProof/>
                <w:webHidden/>
                <w:sz w:val="24"/>
                <w:szCs w:val="24"/>
              </w:rPr>
              <w:instrText xml:space="preserve"> PAGEREF _Toc491430338 \h </w:instrText>
            </w:r>
            <w:r w:rsidR="002C0870" w:rsidRPr="00AC5B16">
              <w:rPr>
                <w:rFonts w:cs="Arial"/>
                <w:noProof/>
                <w:webHidden/>
                <w:sz w:val="24"/>
                <w:szCs w:val="24"/>
              </w:rPr>
            </w:r>
            <w:r w:rsidR="002C0870" w:rsidRPr="00AC5B16">
              <w:rPr>
                <w:rFonts w:cs="Arial"/>
                <w:noProof/>
                <w:webHidden/>
                <w:sz w:val="24"/>
                <w:szCs w:val="24"/>
              </w:rPr>
              <w:fldChar w:fldCharType="separate"/>
            </w:r>
            <w:r>
              <w:rPr>
                <w:rFonts w:cs="Arial"/>
                <w:noProof/>
                <w:webHidden/>
                <w:sz w:val="24"/>
                <w:szCs w:val="24"/>
              </w:rPr>
              <w:t>31</w:t>
            </w:r>
            <w:r w:rsidR="002C0870" w:rsidRPr="00AC5B16">
              <w:rPr>
                <w:rFonts w:cs="Arial"/>
                <w:noProof/>
                <w:webHidden/>
                <w:sz w:val="24"/>
                <w:szCs w:val="24"/>
              </w:rPr>
              <w:fldChar w:fldCharType="end"/>
            </w:r>
          </w:hyperlink>
        </w:p>
        <w:p w14:paraId="7D0D12A2" w14:textId="77D43F37" w:rsidR="002C0870" w:rsidRPr="00AC5B16" w:rsidRDefault="00A82589">
          <w:pPr>
            <w:pStyle w:val="TOC2"/>
            <w:tabs>
              <w:tab w:val="right" w:pos="9611"/>
            </w:tabs>
            <w:rPr>
              <w:rFonts w:eastAsiaTheme="minorEastAsia" w:cs="Arial"/>
              <w:i w:val="0"/>
              <w:iCs w:val="0"/>
              <w:noProof/>
              <w:sz w:val="24"/>
              <w:szCs w:val="24"/>
            </w:rPr>
          </w:pPr>
          <w:hyperlink w:anchor="_Toc491430339" w:history="1">
            <w:r w:rsidR="00DC5830" w:rsidRPr="00AC5B16">
              <w:rPr>
                <w:rStyle w:val="Hyperlink"/>
                <w:rFonts w:cs="Arial"/>
                <w:i w:val="0"/>
                <w:noProof/>
                <w:sz w:val="24"/>
                <w:szCs w:val="24"/>
              </w:rPr>
              <w:t xml:space="preserve">3.1: </w:t>
            </w:r>
            <w:r w:rsidR="00A93E66" w:rsidRPr="00AC5B16">
              <w:rPr>
                <w:rStyle w:val="Hyperlink"/>
                <w:rFonts w:cs="Arial"/>
                <w:i w:val="0"/>
                <w:noProof/>
                <w:sz w:val="24"/>
                <w:szCs w:val="24"/>
              </w:rPr>
              <w:t>WA</w:t>
            </w:r>
            <w:r w:rsidR="00DC5830" w:rsidRPr="00AC5B16">
              <w:rPr>
                <w:rStyle w:val="Hyperlink"/>
                <w:rFonts w:cs="Arial"/>
                <w:i w:val="0"/>
                <w:noProof/>
                <w:sz w:val="24"/>
                <w:szCs w:val="24"/>
              </w:rPr>
              <w:t xml:space="preserve"> disability sector funding and economic contribution</w:t>
            </w:r>
            <w:r w:rsidR="00DC5830" w:rsidRPr="00AC5B16">
              <w:rPr>
                <w:rFonts w:cs="Arial"/>
                <w:i w:val="0"/>
                <w:noProof/>
                <w:webHidden/>
                <w:sz w:val="24"/>
                <w:szCs w:val="24"/>
              </w:rPr>
              <w:tab/>
            </w:r>
            <w:r w:rsidR="002C0870" w:rsidRPr="00AC5B16">
              <w:rPr>
                <w:rFonts w:cs="Arial"/>
                <w:i w:val="0"/>
                <w:noProof/>
                <w:webHidden/>
                <w:sz w:val="24"/>
                <w:szCs w:val="24"/>
              </w:rPr>
              <w:fldChar w:fldCharType="begin"/>
            </w:r>
            <w:r w:rsidR="002C0870" w:rsidRPr="00AC5B16">
              <w:rPr>
                <w:rFonts w:cs="Arial"/>
                <w:i w:val="0"/>
                <w:noProof/>
                <w:webHidden/>
                <w:sz w:val="24"/>
                <w:szCs w:val="24"/>
              </w:rPr>
              <w:instrText xml:space="preserve"> PAGEREF _Toc491430339 \h </w:instrText>
            </w:r>
            <w:r w:rsidR="002C0870" w:rsidRPr="00AC5B16">
              <w:rPr>
                <w:rFonts w:cs="Arial"/>
                <w:i w:val="0"/>
                <w:noProof/>
                <w:webHidden/>
                <w:sz w:val="24"/>
                <w:szCs w:val="24"/>
              </w:rPr>
            </w:r>
            <w:r w:rsidR="002C0870" w:rsidRPr="00AC5B16">
              <w:rPr>
                <w:rFonts w:cs="Arial"/>
                <w:i w:val="0"/>
                <w:noProof/>
                <w:webHidden/>
                <w:sz w:val="24"/>
                <w:szCs w:val="24"/>
              </w:rPr>
              <w:fldChar w:fldCharType="separate"/>
            </w:r>
            <w:r>
              <w:rPr>
                <w:rFonts w:cs="Arial"/>
                <w:i w:val="0"/>
                <w:noProof/>
                <w:webHidden/>
                <w:sz w:val="24"/>
                <w:szCs w:val="24"/>
              </w:rPr>
              <w:t>32</w:t>
            </w:r>
            <w:r w:rsidR="002C0870" w:rsidRPr="00AC5B16">
              <w:rPr>
                <w:rFonts w:cs="Arial"/>
                <w:i w:val="0"/>
                <w:noProof/>
                <w:webHidden/>
                <w:sz w:val="24"/>
                <w:szCs w:val="24"/>
              </w:rPr>
              <w:fldChar w:fldCharType="end"/>
            </w:r>
          </w:hyperlink>
        </w:p>
        <w:p w14:paraId="7990D71F" w14:textId="1873EC85" w:rsidR="002C0870" w:rsidRPr="00AC5B16" w:rsidRDefault="00A82589">
          <w:pPr>
            <w:pStyle w:val="TOC2"/>
            <w:tabs>
              <w:tab w:val="right" w:pos="9611"/>
            </w:tabs>
            <w:rPr>
              <w:rFonts w:eastAsiaTheme="minorEastAsia" w:cs="Arial"/>
              <w:i w:val="0"/>
              <w:iCs w:val="0"/>
              <w:noProof/>
              <w:sz w:val="24"/>
              <w:szCs w:val="24"/>
            </w:rPr>
          </w:pPr>
          <w:hyperlink w:anchor="_Toc491430340" w:history="1">
            <w:r w:rsidR="00DC5830" w:rsidRPr="00AC5B16">
              <w:rPr>
                <w:rStyle w:val="Hyperlink"/>
                <w:rFonts w:cs="Arial"/>
                <w:i w:val="0"/>
                <w:noProof/>
                <w:sz w:val="24"/>
                <w:szCs w:val="24"/>
              </w:rPr>
              <w:t xml:space="preserve">3.2: </w:t>
            </w:r>
            <w:r w:rsidR="00A93E66" w:rsidRPr="00AC5B16">
              <w:rPr>
                <w:rStyle w:val="Hyperlink"/>
                <w:rFonts w:cs="Arial"/>
                <w:i w:val="0"/>
                <w:noProof/>
                <w:sz w:val="24"/>
                <w:szCs w:val="24"/>
              </w:rPr>
              <w:t>WA</w:t>
            </w:r>
            <w:r w:rsidR="00DC5830" w:rsidRPr="00AC5B16">
              <w:rPr>
                <w:rStyle w:val="Hyperlink"/>
                <w:rFonts w:cs="Arial"/>
                <w:i w:val="0"/>
                <w:noProof/>
                <w:sz w:val="24"/>
                <w:szCs w:val="24"/>
              </w:rPr>
              <w:t xml:space="preserve"> disability sector survey results</w:t>
            </w:r>
            <w:r w:rsidR="00DC5830" w:rsidRPr="00AC5B16">
              <w:rPr>
                <w:rFonts w:cs="Arial"/>
                <w:i w:val="0"/>
                <w:noProof/>
                <w:webHidden/>
                <w:sz w:val="24"/>
                <w:szCs w:val="24"/>
              </w:rPr>
              <w:tab/>
            </w:r>
            <w:r w:rsidR="002C0870" w:rsidRPr="00AC5B16">
              <w:rPr>
                <w:rFonts w:cs="Arial"/>
                <w:i w:val="0"/>
                <w:noProof/>
                <w:webHidden/>
                <w:sz w:val="24"/>
                <w:szCs w:val="24"/>
              </w:rPr>
              <w:fldChar w:fldCharType="begin"/>
            </w:r>
            <w:r w:rsidR="002C0870" w:rsidRPr="00AC5B16">
              <w:rPr>
                <w:rFonts w:cs="Arial"/>
                <w:i w:val="0"/>
                <w:noProof/>
                <w:webHidden/>
                <w:sz w:val="24"/>
                <w:szCs w:val="24"/>
              </w:rPr>
              <w:instrText xml:space="preserve"> PAGEREF _Toc491430340 \h </w:instrText>
            </w:r>
            <w:r w:rsidR="002C0870" w:rsidRPr="00AC5B16">
              <w:rPr>
                <w:rFonts w:cs="Arial"/>
                <w:i w:val="0"/>
                <w:noProof/>
                <w:webHidden/>
                <w:sz w:val="24"/>
                <w:szCs w:val="24"/>
              </w:rPr>
            </w:r>
            <w:r w:rsidR="002C0870" w:rsidRPr="00AC5B16">
              <w:rPr>
                <w:rFonts w:cs="Arial"/>
                <w:i w:val="0"/>
                <w:noProof/>
                <w:webHidden/>
                <w:sz w:val="24"/>
                <w:szCs w:val="24"/>
              </w:rPr>
              <w:fldChar w:fldCharType="separate"/>
            </w:r>
            <w:r>
              <w:rPr>
                <w:rFonts w:cs="Arial"/>
                <w:i w:val="0"/>
                <w:noProof/>
                <w:webHidden/>
                <w:sz w:val="24"/>
                <w:szCs w:val="24"/>
              </w:rPr>
              <w:t>36</w:t>
            </w:r>
            <w:r w:rsidR="002C0870" w:rsidRPr="00AC5B16">
              <w:rPr>
                <w:rFonts w:cs="Arial"/>
                <w:i w:val="0"/>
                <w:noProof/>
                <w:webHidden/>
                <w:sz w:val="24"/>
                <w:szCs w:val="24"/>
              </w:rPr>
              <w:fldChar w:fldCharType="end"/>
            </w:r>
          </w:hyperlink>
        </w:p>
        <w:p w14:paraId="4499AD48" w14:textId="2EDA7D9C" w:rsidR="002C0870" w:rsidRPr="00AC5B16" w:rsidRDefault="00A82589">
          <w:pPr>
            <w:pStyle w:val="TOC2"/>
            <w:tabs>
              <w:tab w:val="right" w:pos="9611"/>
            </w:tabs>
            <w:rPr>
              <w:rFonts w:eastAsiaTheme="minorEastAsia" w:cs="Arial"/>
              <w:i w:val="0"/>
              <w:iCs w:val="0"/>
              <w:noProof/>
              <w:sz w:val="24"/>
              <w:szCs w:val="24"/>
            </w:rPr>
          </w:pPr>
          <w:hyperlink w:anchor="_Toc491430341" w:history="1">
            <w:r w:rsidR="00DC5830" w:rsidRPr="00AC5B16">
              <w:rPr>
                <w:rStyle w:val="Hyperlink"/>
                <w:rFonts w:cs="Arial"/>
                <w:i w:val="0"/>
                <w:noProof/>
                <w:sz w:val="24"/>
                <w:szCs w:val="24"/>
              </w:rPr>
              <w:t xml:space="preserve">3.3: </w:t>
            </w:r>
            <w:r w:rsidR="00A93E66" w:rsidRPr="00AC5B16">
              <w:rPr>
                <w:rStyle w:val="Hyperlink"/>
                <w:rFonts w:cs="Arial"/>
                <w:i w:val="0"/>
                <w:noProof/>
                <w:sz w:val="24"/>
                <w:szCs w:val="24"/>
              </w:rPr>
              <w:t>WA</w:t>
            </w:r>
            <w:r w:rsidR="00DC5830" w:rsidRPr="00AC5B16">
              <w:rPr>
                <w:rStyle w:val="Hyperlink"/>
                <w:rFonts w:cs="Arial"/>
                <w:i w:val="0"/>
                <w:noProof/>
                <w:sz w:val="24"/>
                <w:szCs w:val="24"/>
              </w:rPr>
              <w:t xml:space="preserve"> disability sector performance – </w:t>
            </w:r>
            <w:r w:rsidR="00A93E66" w:rsidRPr="00AC5B16">
              <w:rPr>
                <w:rStyle w:val="Hyperlink"/>
                <w:rFonts w:cs="Arial"/>
                <w:i w:val="0"/>
                <w:noProof/>
                <w:sz w:val="24"/>
                <w:szCs w:val="24"/>
              </w:rPr>
              <w:t>K</w:t>
            </w:r>
            <w:r w:rsidR="00DC5830" w:rsidRPr="00AC5B16">
              <w:rPr>
                <w:rStyle w:val="Hyperlink"/>
                <w:rFonts w:cs="Arial"/>
                <w:i w:val="0"/>
                <w:noProof/>
                <w:sz w:val="24"/>
                <w:szCs w:val="24"/>
              </w:rPr>
              <w:t>ey service segments</w:t>
            </w:r>
            <w:r w:rsidR="00DC5830" w:rsidRPr="00AC5B16">
              <w:rPr>
                <w:rFonts w:cs="Arial"/>
                <w:i w:val="0"/>
                <w:noProof/>
                <w:webHidden/>
                <w:sz w:val="24"/>
                <w:szCs w:val="24"/>
              </w:rPr>
              <w:tab/>
            </w:r>
            <w:r w:rsidR="002C0870" w:rsidRPr="00AC5B16">
              <w:rPr>
                <w:rFonts w:cs="Arial"/>
                <w:i w:val="0"/>
                <w:noProof/>
                <w:webHidden/>
                <w:sz w:val="24"/>
                <w:szCs w:val="24"/>
              </w:rPr>
              <w:fldChar w:fldCharType="begin"/>
            </w:r>
            <w:r w:rsidR="002C0870" w:rsidRPr="00AC5B16">
              <w:rPr>
                <w:rFonts w:cs="Arial"/>
                <w:i w:val="0"/>
                <w:noProof/>
                <w:webHidden/>
                <w:sz w:val="24"/>
                <w:szCs w:val="24"/>
              </w:rPr>
              <w:instrText xml:space="preserve"> PAGEREF _Toc491430341 \h </w:instrText>
            </w:r>
            <w:r w:rsidR="002C0870" w:rsidRPr="00AC5B16">
              <w:rPr>
                <w:rFonts w:cs="Arial"/>
                <w:i w:val="0"/>
                <w:noProof/>
                <w:webHidden/>
                <w:sz w:val="24"/>
                <w:szCs w:val="24"/>
              </w:rPr>
            </w:r>
            <w:r w:rsidR="002C0870" w:rsidRPr="00AC5B16">
              <w:rPr>
                <w:rFonts w:cs="Arial"/>
                <w:i w:val="0"/>
                <w:noProof/>
                <w:webHidden/>
                <w:sz w:val="24"/>
                <w:szCs w:val="24"/>
              </w:rPr>
              <w:fldChar w:fldCharType="separate"/>
            </w:r>
            <w:r>
              <w:rPr>
                <w:rFonts w:cs="Arial"/>
                <w:i w:val="0"/>
                <w:noProof/>
                <w:webHidden/>
                <w:sz w:val="24"/>
                <w:szCs w:val="24"/>
              </w:rPr>
              <w:t>53</w:t>
            </w:r>
            <w:r w:rsidR="002C0870" w:rsidRPr="00AC5B16">
              <w:rPr>
                <w:rFonts w:cs="Arial"/>
                <w:i w:val="0"/>
                <w:noProof/>
                <w:webHidden/>
                <w:sz w:val="24"/>
                <w:szCs w:val="24"/>
              </w:rPr>
              <w:fldChar w:fldCharType="end"/>
            </w:r>
          </w:hyperlink>
        </w:p>
        <w:p w14:paraId="56998815" w14:textId="08F5E368" w:rsidR="002C0870" w:rsidRPr="00AC5B16" w:rsidRDefault="00A82589">
          <w:pPr>
            <w:pStyle w:val="TOC2"/>
            <w:tabs>
              <w:tab w:val="right" w:pos="9611"/>
            </w:tabs>
            <w:rPr>
              <w:rFonts w:eastAsiaTheme="minorEastAsia" w:cs="Arial"/>
              <w:i w:val="0"/>
              <w:iCs w:val="0"/>
              <w:noProof/>
              <w:sz w:val="24"/>
              <w:szCs w:val="24"/>
            </w:rPr>
          </w:pPr>
          <w:hyperlink w:anchor="_Toc491430342" w:history="1">
            <w:r w:rsidR="00DC5830" w:rsidRPr="00AC5B16">
              <w:rPr>
                <w:rStyle w:val="Hyperlink"/>
                <w:rFonts w:cs="Arial"/>
                <w:i w:val="0"/>
                <w:noProof/>
                <w:sz w:val="24"/>
                <w:szCs w:val="24"/>
              </w:rPr>
              <w:t xml:space="preserve">3.4: </w:t>
            </w:r>
            <w:r w:rsidR="00A93E66" w:rsidRPr="00AC5B16">
              <w:rPr>
                <w:rStyle w:val="Hyperlink"/>
                <w:rFonts w:cs="Arial"/>
                <w:i w:val="0"/>
                <w:noProof/>
                <w:sz w:val="24"/>
                <w:szCs w:val="24"/>
              </w:rPr>
              <w:t>WA</w:t>
            </w:r>
            <w:r w:rsidR="00DC5830" w:rsidRPr="00AC5B16">
              <w:rPr>
                <w:rStyle w:val="Hyperlink"/>
                <w:rFonts w:cs="Arial"/>
                <w:i w:val="0"/>
                <w:noProof/>
                <w:sz w:val="24"/>
                <w:szCs w:val="24"/>
              </w:rPr>
              <w:t xml:space="preserve"> disability sector outlook</w:t>
            </w:r>
            <w:r w:rsidR="00DC5830" w:rsidRPr="00AC5B16">
              <w:rPr>
                <w:rFonts w:cs="Arial"/>
                <w:i w:val="0"/>
                <w:noProof/>
                <w:webHidden/>
                <w:sz w:val="24"/>
                <w:szCs w:val="24"/>
              </w:rPr>
              <w:tab/>
            </w:r>
            <w:r w:rsidR="002C0870" w:rsidRPr="00AC5B16">
              <w:rPr>
                <w:rFonts w:cs="Arial"/>
                <w:i w:val="0"/>
                <w:noProof/>
                <w:webHidden/>
                <w:sz w:val="24"/>
                <w:szCs w:val="24"/>
              </w:rPr>
              <w:fldChar w:fldCharType="begin"/>
            </w:r>
            <w:r w:rsidR="002C0870" w:rsidRPr="00AC5B16">
              <w:rPr>
                <w:rFonts w:cs="Arial"/>
                <w:i w:val="0"/>
                <w:noProof/>
                <w:webHidden/>
                <w:sz w:val="24"/>
                <w:szCs w:val="24"/>
              </w:rPr>
              <w:instrText xml:space="preserve"> PAGEREF _Toc491430342 \h </w:instrText>
            </w:r>
            <w:r w:rsidR="002C0870" w:rsidRPr="00AC5B16">
              <w:rPr>
                <w:rFonts w:cs="Arial"/>
                <w:i w:val="0"/>
                <w:noProof/>
                <w:webHidden/>
                <w:sz w:val="24"/>
                <w:szCs w:val="24"/>
              </w:rPr>
            </w:r>
            <w:r w:rsidR="002C0870" w:rsidRPr="00AC5B16">
              <w:rPr>
                <w:rFonts w:cs="Arial"/>
                <w:i w:val="0"/>
                <w:noProof/>
                <w:webHidden/>
                <w:sz w:val="24"/>
                <w:szCs w:val="24"/>
              </w:rPr>
              <w:fldChar w:fldCharType="separate"/>
            </w:r>
            <w:r>
              <w:rPr>
                <w:rFonts w:cs="Arial"/>
                <w:i w:val="0"/>
                <w:noProof/>
                <w:webHidden/>
                <w:sz w:val="24"/>
                <w:szCs w:val="24"/>
              </w:rPr>
              <w:t>56</w:t>
            </w:r>
            <w:r w:rsidR="002C0870" w:rsidRPr="00AC5B16">
              <w:rPr>
                <w:rFonts w:cs="Arial"/>
                <w:i w:val="0"/>
                <w:noProof/>
                <w:webHidden/>
                <w:sz w:val="24"/>
                <w:szCs w:val="24"/>
              </w:rPr>
              <w:fldChar w:fldCharType="end"/>
            </w:r>
          </w:hyperlink>
        </w:p>
        <w:p w14:paraId="5B06812B" w14:textId="04015201" w:rsidR="002C0870" w:rsidRPr="00AC5B16" w:rsidRDefault="00A82589">
          <w:pPr>
            <w:pStyle w:val="TOC2"/>
            <w:tabs>
              <w:tab w:val="right" w:pos="9611"/>
            </w:tabs>
            <w:rPr>
              <w:rFonts w:eastAsiaTheme="minorEastAsia" w:cs="Arial"/>
              <w:i w:val="0"/>
              <w:iCs w:val="0"/>
              <w:noProof/>
              <w:sz w:val="24"/>
              <w:szCs w:val="24"/>
            </w:rPr>
          </w:pPr>
          <w:hyperlink w:anchor="_Toc491430343" w:history="1">
            <w:r w:rsidR="00DC5830" w:rsidRPr="00AC5B16">
              <w:rPr>
                <w:rStyle w:val="Hyperlink"/>
                <w:rFonts w:cs="Arial"/>
                <w:i w:val="0"/>
                <w:noProof/>
                <w:sz w:val="24"/>
                <w:szCs w:val="24"/>
              </w:rPr>
              <w:t xml:space="preserve">3.5: </w:t>
            </w:r>
            <w:r w:rsidR="00A93E66" w:rsidRPr="00AC5B16">
              <w:rPr>
                <w:rStyle w:val="Hyperlink"/>
                <w:rFonts w:cs="Arial"/>
                <w:i w:val="0"/>
                <w:noProof/>
                <w:sz w:val="24"/>
                <w:szCs w:val="24"/>
              </w:rPr>
              <w:t>O</w:t>
            </w:r>
            <w:r w:rsidR="00DC5830" w:rsidRPr="00AC5B16">
              <w:rPr>
                <w:rStyle w:val="Hyperlink"/>
                <w:rFonts w:cs="Arial"/>
                <w:i w:val="0"/>
                <w:noProof/>
                <w:sz w:val="24"/>
                <w:szCs w:val="24"/>
              </w:rPr>
              <w:t>verall sector performance and outlook</w:t>
            </w:r>
            <w:r w:rsidR="00DC5830" w:rsidRPr="00AC5B16">
              <w:rPr>
                <w:rFonts w:cs="Arial"/>
                <w:i w:val="0"/>
                <w:noProof/>
                <w:webHidden/>
                <w:sz w:val="24"/>
                <w:szCs w:val="24"/>
              </w:rPr>
              <w:tab/>
            </w:r>
            <w:r w:rsidR="002C0870" w:rsidRPr="00AC5B16">
              <w:rPr>
                <w:rFonts w:cs="Arial"/>
                <w:i w:val="0"/>
                <w:noProof/>
                <w:webHidden/>
                <w:sz w:val="24"/>
                <w:szCs w:val="24"/>
              </w:rPr>
              <w:fldChar w:fldCharType="begin"/>
            </w:r>
            <w:r w:rsidR="002C0870" w:rsidRPr="00AC5B16">
              <w:rPr>
                <w:rFonts w:cs="Arial"/>
                <w:i w:val="0"/>
                <w:noProof/>
                <w:webHidden/>
                <w:sz w:val="24"/>
                <w:szCs w:val="24"/>
              </w:rPr>
              <w:instrText xml:space="preserve"> PAGEREF _Toc491430343 \h </w:instrText>
            </w:r>
            <w:r w:rsidR="002C0870" w:rsidRPr="00AC5B16">
              <w:rPr>
                <w:rFonts w:cs="Arial"/>
                <w:i w:val="0"/>
                <w:noProof/>
                <w:webHidden/>
                <w:sz w:val="24"/>
                <w:szCs w:val="24"/>
              </w:rPr>
            </w:r>
            <w:r w:rsidR="002C0870" w:rsidRPr="00AC5B16">
              <w:rPr>
                <w:rFonts w:cs="Arial"/>
                <w:i w:val="0"/>
                <w:noProof/>
                <w:webHidden/>
                <w:sz w:val="24"/>
                <w:szCs w:val="24"/>
              </w:rPr>
              <w:fldChar w:fldCharType="separate"/>
            </w:r>
            <w:r>
              <w:rPr>
                <w:rFonts w:cs="Arial"/>
                <w:i w:val="0"/>
                <w:noProof/>
                <w:webHidden/>
                <w:sz w:val="24"/>
                <w:szCs w:val="24"/>
              </w:rPr>
              <w:t>59</w:t>
            </w:r>
            <w:r w:rsidR="002C0870" w:rsidRPr="00AC5B16">
              <w:rPr>
                <w:rFonts w:cs="Arial"/>
                <w:i w:val="0"/>
                <w:noProof/>
                <w:webHidden/>
                <w:sz w:val="24"/>
                <w:szCs w:val="24"/>
              </w:rPr>
              <w:fldChar w:fldCharType="end"/>
            </w:r>
          </w:hyperlink>
        </w:p>
        <w:p w14:paraId="23962BE9" w14:textId="48BAD334" w:rsidR="002C0870" w:rsidRPr="00AC5B16" w:rsidRDefault="00A82589">
          <w:pPr>
            <w:pStyle w:val="TOC1"/>
            <w:tabs>
              <w:tab w:val="left" w:pos="480"/>
              <w:tab w:val="right" w:pos="9611"/>
            </w:tabs>
            <w:rPr>
              <w:rFonts w:eastAsiaTheme="minorEastAsia" w:cs="Arial"/>
              <w:b w:val="0"/>
              <w:bCs w:val="0"/>
              <w:noProof/>
              <w:sz w:val="24"/>
              <w:szCs w:val="24"/>
            </w:rPr>
          </w:pPr>
          <w:hyperlink w:anchor="_Toc491430344" w:history="1">
            <w:r w:rsidR="00DC5830" w:rsidRPr="00AC5B16">
              <w:rPr>
                <w:rStyle w:val="Hyperlink"/>
                <w:rFonts w:cs="Arial"/>
                <w:noProof/>
                <w:sz w:val="24"/>
                <w:szCs w:val="24"/>
              </w:rPr>
              <w:t>4.</w:t>
            </w:r>
            <w:r w:rsidR="00DC5830" w:rsidRPr="00AC5B16">
              <w:rPr>
                <w:rFonts w:eastAsiaTheme="minorEastAsia" w:cs="Arial"/>
                <w:b w:val="0"/>
                <w:bCs w:val="0"/>
                <w:noProof/>
                <w:sz w:val="24"/>
                <w:szCs w:val="24"/>
              </w:rPr>
              <w:tab/>
            </w:r>
            <w:r w:rsidR="00DC5830" w:rsidRPr="00AC5B16">
              <w:rPr>
                <w:rStyle w:val="Hyperlink"/>
                <w:rFonts w:cs="Arial"/>
                <w:noProof/>
                <w:sz w:val="24"/>
                <w:szCs w:val="24"/>
              </w:rPr>
              <w:t>Strategic themes</w:t>
            </w:r>
            <w:r w:rsidR="00DC5830" w:rsidRPr="00AC5B16">
              <w:rPr>
                <w:rFonts w:cs="Arial"/>
                <w:noProof/>
                <w:webHidden/>
                <w:sz w:val="24"/>
                <w:szCs w:val="24"/>
              </w:rPr>
              <w:tab/>
            </w:r>
            <w:r w:rsidR="002C0870" w:rsidRPr="00AC5B16">
              <w:rPr>
                <w:rFonts w:cs="Arial"/>
                <w:noProof/>
                <w:webHidden/>
                <w:sz w:val="24"/>
                <w:szCs w:val="24"/>
              </w:rPr>
              <w:fldChar w:fldCharType="begin"/>
            </w:r>
            <w:r w:rsidR="002C0870" w:rsidRPr="00AC5B16">
              <w:rPr>
                <w:rFonts w:cs="Arial"/>
                <w:noProof/>
                <w:webHidden/>
                <w:sz w:val="24"/>
                <w:szCs w:val="24"/>
              </w:rPr>
              <w:instrText xml:space="preserve"> PAGEREF _Toc491430344 \h </w:instrText>
            </w:r>
            <w:r w:rsidR="002C0870" w:rsidRPr="00AC5B16">
              <w:rPr>
                <w:rFonts w:cs="Arial"/>
                <w:noProof/>
                <w:webHidden/>
                <w:sz w:val="24"/>
                <w:szCs w:val="24"/>
              </w:rPr>
            </w:r>
            <w:r w:rsidR="002C0870" w:rsidRPr="00AC5B16">
              <w:rPr>
                <w:rFonts w:cs="Arial"/>
                <w:noProof/>
                <w:webHidden/>
                <w:sz w:val="24"/>
                <w:szCs w:val="24"/>
              </w:rPr>
              <w:fldChar w:fldCharType="separate"/>
            </w:r>
            <w:r>
              <w:rPr>
                <w:rFonts w:cs="Arial"/>
                <w:noProof/>
                <w:webHidden/>
                <w:sz w:val="24"/>
                <w:szCs w:val="24"/>
              </w:rPr>
              <w:t>61</w:t>
            </w:r>
            <w:r w:rsidR="002C0870" w:rsidRPr="00AC5B16">
              <w:rPr>
                <w:rFonts w:cs="Arial"/>
                <w:noProof/>
                <w:webHidden/>
                <w:sz w:val="24"/>
                <w:szCs w:val="24"/>
              </w:rPr>
              <w:fldChar w:fldCharType="end"/>
            </w:r>
          </w:hyperlink>
        </w:p>
        <w:p w14:paraId="531F4297" w14:textId="5BA0B23C" w:rsidR="002C0870" w:rsidRPr="00AC5B16" w:rsidRDefault="00A82589">
          <w:pPr>
            <w:pStyle w:val="TOC2"/>
            <w:tabs>
              <w:tab w:val="right" w:pos="9611"/>
            </w:tabs>
            <w:rPr>
              <w:rFonts w:eastAsiaTheme="minorEastAsia" w:cs="Arial"/>
              <w:i w:val="0"/>
              <w:iCs w:val="0"/>
              <w:noProof/>
              <w:sz w:val="24"/>
              <w:szCs w:val="24"/>
            </w:rPr>
          </w:pPr>
          <w:hyperlink w:anchor="_Toc491430345" w:history="1">
            <w:r w:rsidR="00DC5830" w:rsidRPr="00AC5B16">
              <w:rPr>
                <w:rStyle w:val="Hyperlink"/>
                <w:rFonts w:cs="Arial"/>
                <w:i w:val="0"/>
                <w:noProof/>
                <w:sz w:val="24"/>
                <w:szCs w:val="24"/>
              </w:rPr>
              <w:t xml:space="preserve">4.1: </w:t>
            </w:r>
            <w:r w:rsidR="00A93E66" w:rsidRPr="00AC5B16">
              <w:rPr>
                <w:rStyle w:val="Hyperlink"/>
                <w:rFonts w:cs="Arial"/>
                <w:i w:val="0"/>
                <w:noProof/>
                <w:sz w:val="24"/>
                <w:szCs w:val="24"/>
              </w:rPr>
              <w:t>B</w:t>
            </w:r>
            <w:r w:rsidR="00DC5830" w:rsidRPr="00AC5B16">
              <w:rPr>
                <w:rStyle w:val="Hyperlink"/>
                <w:rFonts w:cs="Arial"/>
                <w:i w:val="0"/>
                <w:noProof/>
                <w:sz w:val="24"/>
                <w:szCs w:val="24"/>
              </w:rPr>
              <w:t>uilding the knowledge base</w:t>
            </w:r>
            <w:r w:rsidR="00DC5830" w:rsidRPr="00AC5B16">
              <w:rPr>
                <w:rFonts w:cs="Arial"/>
                <w:i w:val="0"/>
                <w:noProof/>
                <w:webHidden/>
                <w:sz w:val="24"/>
                <w:szCs w:val="24"/>
              </w:rPr>
              <w:tab/>
            </w:r>
            <w:r w:rsidR="002C0870" w:rsidRPr="00AC5B16">
              <w:rPr>
                <w:rFonts w:cs="Arial"/>
                <w:i w:val="0"/>
                <w:noProof/>
                <w:webHidden/>
                <w:sz w:val="24"/>
                <w:szCs w:val="24"/>
              </w:rPr>
              <w:fldChar w:fldCharType="begin"/>
            </w:r>
            <w:r w:rsidR="002C0870" w:rsidRPr="00AC5B16">
              <w:rPr>
                <w:rFonts w:cs="Arial"/>
                <w:i w:val="0"/>
                <w:noProof/>
                <w:webHidden/>
                <w:sz w:val="24"/>
                <w:szCs w:val="24"/>
              </w:rPr>
              <w:instrText xml:space="preserve"> PAGEREF _Toc491430345 \h </w:instrText>
            </w:r>
            <w:r w:rsidR="002C0870" w:rsidRPr="00AC5B16">
              <w:rPr>
                <w:rFonts w:cs="Arial"/>
                <w:i w:val="0"/>
                <w:noProof/>
                <w:webHidden/>
                <w:sz w:val="24"/>
                <w:szCs w:val="24"/>
              </w:rPr>
            </w:r>
            <w:r w:rsidR="002C0870" w:rsidRPr="00AC5B16">
              <w:rPr>
                <w:rFonts w:cs="Arial"/>
                <w:i w:val="0"/>
                <w:noProof/>
                <w:webHidden/>
                <w:sz w:val="24"/>
                <w:szCs w:val="24"/>
              </w:rPr>
              <w:fldChar w:fldCharType="separate"/>
            </w:r>
            <w:r>
              <w:rPr>
                <w:rFonts w:cs="Arial"/>
                <w:i w:val="0"/>
                <w:noProof/>
                <w:webHidden/>
                <w:sz w:val="24"/>
                <w:szCs w:val="24"/>
              </w:rPr>
              <w:t>62</w:t>
            </w:r>
            <w:r w:rsidR="002C0870" w:rsidRPr="00AC5B16">
              <w:rPr>
                <w:rFonts w:cs="Arial"/>
                <w:i w:val="0"/>
                <w:noProof/>
                <w:webHidden/>
                <w:sz w:val="24"/>
                <w:szCs w:val="24"/>
              </w:rPr>
              <w:fldChar w:fldCharType="end"/>
            </w:r>
          </w:hyperlink>
        </w:p>
        <w:p w14:paraId="0DAFD7B0" w14:textId="549B545D" w:rsidR="002C0870" w:rsidRPr="00AC5B16" w:rsidRDefault="00A82589">
          <w:pPr>
            <w:pStyle w:val="TOC2"/>
            <w:tabs>
              <w:tab w:val="right" w:pos="9611"/>
            </w:tabs>
            <w:rPr>
              <w:rFonts w:eastAsiaTheme="minorEastAsia" w:cs="Arial"/>
              <w:i w:val="0"/>
              <w:iCs w:val="0"/>
              <w:noProof/>
              <w:sz w:val="24"/>
              <w:szCs w:val="24"/>
            </w:rPr>
          </w:pPr>
          <w:hyperlink w:anchor="_Toc491430349" w:history="1">
            <w:r w:rsidR="00DC5830" w:rsidRPr="00AC5B16">
              <w:rPr>
                <w:rStyle w:val="Hyperlink"/>
                <w:rFonts w:cs="Arial"/>
                <w:i w:val="0"/>
                <w:noProof/>
                <w:sz w:val="24"/>
                <w:szCs w:val="24"/>
              </w:rPr>
              <w:t xml:space="preserve">4.2: </w:t>
            </w:r>
            <w:r w:rsidR="00A93E66" w:rsidRPr="00AC5B16">
              <w:rPr>
                <w:rStyle w:val="Hyperlink"/>
                <w:rFonts w:cs="Arial"/>
                <w:i w:val="0"/>
                <w:noProof/>
                <w:sz w:val="24"/>
                <w:szCs w:val="24"/>
              </w:rPr>
              <w:t>B</w:t>
            </w:r>
            <w:r w:rsidR="00DC5830" w:rsidRPr="00AC5B16">
              <w:rPr>
                <w:rStyle w:val="Hyperlink"/>
                <w:rFonts w:cs="Arial"/>
                <w:i w:val="0"/>
                <w:noProof/>
                <w:sz w:val="24"/>
                <w:szCs w:val="24"/>
              </w:rPr>
              <w:t>uilding capability and capacity across the sector</w:t>
            </w:r>
            <w:r w:rsidR="00DC5830" w:rsidRPr="00AC5B16">
              <w:rPr>
                <w:rFonts w:cs="Arial"/>
                <w:i w:val="0"/>
                <w:noProof/>
                <w:webHidden/>
                <w:sz w:val="24"/>
                <w:szCs w:val="24"/>
              </w:rPr>
              <w:tab/>
            </w:r>
            <w:r w:rsidR="002C0870" w:rsidRPr="00AC5B16">
              <w:rPr>
                <w:rFonts w:cs="Arial"/>
                <w:i w:val="0"/>
                <w:noProof/>
                <w:webHidden/>
                <w:sz w:val="24"/>
                <w:szCs w:val="24"/>
              </w:rPr>
              <w:fldChar w:fldCharType="begin"/>
            </w:r>
            <w:r w:rsidR="002C0870" w:rsidRPr="00AC5B16">
              <w:rPr>
                <w:rFonts w:cs="Arial"/>
                <w:i w:val="0"/>
                <w:noProof/>
                <w:webHidden/>
                <w:sz w:val="24"/>
                <w:szCs w:val="24"/>
              </w:rPr>
              <w:instrText xml:space="preserve"> PAGEREF _Toc491430349 \h </w:instrText>
            </w:r>
            <w:r w:rsidR="002C0870" w:rsidRPr="00AC5B16">
              <w:rPr>
                <w:rFonts w:cs="Arial"/>
                <w:i w:val="0"/>
                <w:noProof/>
                <w:webHidden/>
                <w:sz w:val="24"/>
                <w:szCs w:val="24"/>
              </w:rPr>
            </w:r>
            <w:r w:rsidR="002C0870" w:rsidRPr="00AC5B16">
              <w:rPr>
                <w:rFonts w:cs="Arial"/>
                <w:i w:val="0"/>
                <w:noProof/>
                <w:webHidden/>
                <w:sz w:val="24"/>
                <w:szCs w:val="24"/>
              </w:rPr>
              <w:fldChar w:fldCharType="separate"/>
            </w:r>
            <w:r>
              <w:rPr>
                <w:rFonts w:cs="Arial"/>
                <w:i w:val="0"/>
                <w:noProof/>
                <w:webHidden/>
                <w:sz w:val="24"/>
                <w:szCs w:val="24"/>
              </w:rPr>
              <w:t>65</w:t>
            </w:r>
            <w:r w:rsidR="002C0870" w:rsidRPr="00AC5B16">
              <w:rPr>
                <w:rFonts w:cs="Arial"/>
                <w:i w:val="0"/>
                <w:noProof/>
                <w:webHidden/>
                <w:sz w:val="24"/>
                <w:szCs w:val="24"/>
              </w:rPr>
              <w:fldChar w:fldCharType="end"/>
            </w:r>
          </w:hyperlink>
        </w:p>
        <w:p w14:paraId="145369FA" w14:textId="458637F3" w:rsidR="002C0870" w:rsidRPr="00AC5B16" w:rsidRDefault="00A82589">
          <w:pPr>
            <w:pStyle w:val="TOC2"/>
            <w:tabs>
              <w:tab w:val="right" w:pos="9611"/>
            </w:tabs>
            <w:rPr>
              <w:rFonts w:eastAsiaTheme="minorEastAsia" w:cs="Arial"/>
              <w:i w:val="0"/>
              <w:iCs w:val="0"/>
              <w:noProof/>
              <w:sz w:val="24"/>
              <w:szCs w:val="24"/>
            </w:rPr>
          </w:pPr>
          <w:hyperlink w:anchor="_Toc491430353" w:history="1">
            <w:r w:rsidR="00DC5830" w:rsidRPr="00AC5B16">
              <w:rPr>
                <w:rStyle w:val="Hyperlink"/>
                <w:rFonts w:cs="Arial"/>
                <w:i w:val="0"/>
                <w:noProof/>
                <w:sz w:val="24"/>
                <w:szCs w:val="24"/>
              </w:rPr>
              <w:t xml:space="preserve">4.3: </w:t>
            </w:r>
            <w:r w:rsidR="00A93E66" w:rsidRPr="00AC5B16">
              <w:rPr>
                <w:rStyle w:val="Hyperlink"/>
                <w:rFonts w:cs="Arial"/>
                <w:i w:val="0"/>
                <w:noProof/>
                <w:sz w:val="24"/>
                <w:szCs w:val="24"/>
              </w:rPr>
              <w:t>S</w:t>
            </w:r>
            <w:r w:rsidR="00DC5830" w:rsidRPr="00AC5B16">
              <w:rPr>
                <w:rStyle w:val="Hyperlink"/>
                <w:rFonts w:cs="Arial"/>
                <w:i w:val="0"/>
                <w:noProof/>
                <w:sz w:val="24"/>
                <w:szCs w:val="24"/>
              </w:rPr>
              <w:t>ector leadership</w:t>
            </w:r>
            <w:r w:rsidR="00DC5830" w:rsidRPr="00AC5B16">
              <w:rPr>
                <w:rFonts w:cs="Arial"/>
                <w:i w:val="0"/>
                <w:noProof/>
                <w:webHidden/>
                <w:sz w:val="24"/>
                <w:szCs w:val="24"/>
              </w:rPr>
              <w:tab/>
            </w:r>
            <w:r w:rsidR="002C0870" w:rsidRPr="00AC5B16">
              <w:rPr>
                <w:rFonts w:cs="Arial"/>
                <w:i w:val="0"/>
                <w:noProof/>
                <w:webHidden/>
                <w:sz w:val="24"/>
                <w:szCs w:val="24"/>
              </w:rPr>
              <w:fldChar w:fldCharType="begin"/>
            </w:r>
            <w:r w:rsidR="002C0870" w:rsidRPr="00AC5B16">
              <w:rPr>
                <w:rFonts w:cs="Arial"/>
                <w:i w:val="0"/>
                <w:noProof/>
                <w:webHidden/>
                <w:sz w:val="24"/>
                <w:szCs w:val="24"/>
              </w:rPr>
              <w:instrText xml:space="preserve"> PAGEREF _Toc491430353 \h </w:instrText>
            </w:r>
            <w:r w:rsidR="002C0870" w:rsidRPr="00AC5B16">
              <w:rPr>
                <w:rFonts w:cs="Arial"/>
                <w:i w:val="0"/>
                <w:noProof/>
                <w:webHidden/>
                <w:sz w:val="24"/>
                <w:szCs w:val="24"/>
              </w:rPr>
            </w:r>
            <w:r w:rsidR="002C0870" w:rsidRPr="00AC5B16">
              <w:rPr>
                <w:rFonts w:cs="Arial"/>
                <w:i w:val="0"/>
                <w:noProof/>
                <w:webHidden/>
                <w:sz w:val="24"/>
                <w:szCs w:val="24"/>
              </w:rPr>
              <w:fldChar w:fldCharType="separate"/>
            </w:r>
            <w:r>
              <w:rPr>
                <w:rFonts w:cs="Arial"/>
                <w:i w:val="0"/>
                <w:noProof/>
                <w:webHidden/>
                <w:sz w:val="24"/>
                <w:szCs w:val="24"/>
              </w:rPr>
              <w:t>76</w:t>
            </w:r>
            <w:r w:rsidR="002C0870" w:rsidRPr="00AC5B16">
              <w:rPr>
                <w:rFonts w:cs="Arial"/>
                <w:i w:val="0"/>
                <w:noProof/>
                <w:webHidden/>
                <w:sz w:val="24"/>
                <w:szCs w:val="24"/>
              </w:rPr>
              <w:fldChar w:fldCharType="end"/>
            </w:r>
          </w:hyperlink>
        </w:p>
        <w:p w14:paraId="4ADCFFA4" w14:textId="37D3E6A7" w:rsidR="002C0870" w:rsidRPr="00AC5B16" w:rsidRDefault="00A82589">
          <w:pPr>
            <w:pStyle w:val="TOC1"/>
            <w:tabs>
              <w:tab w:val="left" w:pos="480"/>
              <w:tab w:val="right" w:pos="9611"/>
            </w:tabs>
            <w:rPr>
              <w:rFonts w:eastAsiaTheme="minorEastAsia" w:cs="Arial"/>
              <w:b w:val="0"/>
              <w:bCs w:val="0"/>
              <w:noProof/>
              <w:sz w:val="24"/>
              <w:szCs w:val="24"/>
            </w:rPr>
          </w:pPr>
          <w:hyperlink w:anchor="_Toc491430357" w:history="1">
            <w:r w:rsidR="00DC5830" w:rsidRPr="00AC5B16">
              <w:rPr>
                <w:rStyle w:val="Hyperlink"/>
                <w:rFonts w:cs="Arial"/>
                <w:noProof/>
                <w:sz w:val="24"/>
                <w:szCs w:val="24"/>
              </w:rPr>
              <w:t>5.</w:t>
            </w:r>
            <w:r w:rsidR="00DC5830" w:rsidRPr="00AC5B16">
              <w:rPr>
                <w:rFonts w:eastAsiaTheme="minorEastAsia" w:cs="Arial"/>
                <w:b w:val="0"/>
                <w:bCs w:val="0"/>
                <w:noProof/>
                <w:sz w:val="24"/>
                <w:szCs w:val="24"/>
              </w:rPr>
              <w:tab/>
            </w:r>
            <w:r w:rsidR="00DC5830" w:rsidRPr="00AC5B16">
              <w:rPr>
                <w:rStyle w:val="Hyperlink"/>
                <w:rFonts w:cs="Arial"/>
                <w:noProof/>
                <w:sz w:val="24"/>
                <w:szCs w:val="24"/>
              </w:rPr>
              <w:t>Recommended strategies</w:t>
            </w:r>
            <w:r w:rsidR="00DC5830" w:rsidRPr="00AC5B16">
              <w:rPr>
                <w:rFonts w:cs="Arial"/>
                <w:noProof/>
                <w:webHidden/>
                <w:sz w:val="24"/>
                <w:szCs w:val="24"/>
              </w:rPr>
              <w:tab/>
            </w:r>
            <w:r w:rsidR="002C0870" w:rsidRPr="00AC5B16">
              <w:rPr>
                <w:rFonts w:cs="Arial"/>
                <w:noProof/>
                <w:webHidden/>
                <w:sz w:val="24"/>
                <w:szCs w:val="24"/>
              </w:rPr>
              <w:fldChar w:fldCharType="begin"/>
            </w:r>
            <w:r w:rsidR="002C0870" w:rsidRPr="00AC5B16">
              <w:rPr>
                <w:rFonts w:cs="Arial"/>
                <w:noProof/>
                <w:webHidden/>
                <w:sz w:val="24"/>
                <w:szCs w:val="24"/>
              </w:rPr>
              <w:instrText xml:space="preserve"> PAGEREF _Toc491430357 \h </w:instrText>
            </w:r>
            <w:r w:rsidR="002C0870" w:rsidRPr="00AC5B16">
              <w:rPr>
                <w:rFonts w:cs="Arial"/>
                <w:noProof/>
                <w:webHidden/>
                <w:sz w:val="24"/>
                <w:szCs w:val="24"/>
              </w:rPr>
            </w:r>
            <w:r w:rsidR="002C0870" w:rsidRPr="00AC5B16">
              <w:rPr>
                <w:rFonts w:cs="Arial"/>
                <w:noProof/>
                <w:webHidden/>
                <w:sz w:val="24"/>
                <w:szCs w:val="24"/>
              </w:rPr>
              <w:fldChar w:fldCharType="separate"/>
            </w:r>
            <w:r>
              <w:rPr>
                <w:rFonts w:cs="Arial"/>
                <w:noProof/>
                <w:webHidden/>
                <w:sz w:val="24"/>
                <w:szCs w:val="24"/>
              </w:rPr>
              <w:t>79</w:t>
            </w:r>
            <w:r w:rsidR="002C0870" w:rsidRPr="00AC5B16">
              <w:rPr>
                <w:rFonts w:cs="Arial"/>
                <w:noProof/>
                <w:webHidden/>
                <w:sz w:val="24"/>
                <w:szCs w:val="24"/>
              </w:rPr>
              <w:fldChar w:fldCharType="end"/>
            </w:r>
          </w:hyperlink>
        </w:p>
        <w:p w14:paraId="1B4822DA" w14:textId="18641847" w:rsidR="002C0870" w:rsidRPr="00AC5B16" w:rsidRDefault="00A82589">
          <w:pPr>
            <w:pStyle w:val="TOC2"/>
            <w:tabs>
              <w:tab w:val="right" w:pos="9611"/>
            </w:tabs>
            <w:rPr>
              <w:rFonts w:eastAsiaTheme="minorEastAsia" w:cs="Arial"/>
              <w:i w:val="0"/>
              <w:iCs w:val="0"/>
              <w:noProof/>
              <w:sz w:val="24"/>
              <w:szCs w:val="24"/>
            </w:rPr>
          </w:pPr>
          <w:hyperlink w:anchor="_Toc491430358" w:history="1">
            <w:r w:rsidR="00DC5830" w:rsidRPr="00AC5B16">
              <w:rPr>
                <w:rStyle w:val="Hyperlink"/>
                <w:rFonts w:cs="Arial"/>
                <w:i w:val="0"/>
                <w:noProof/>
                <w:sz w:val="24"/>
                <w:szCs w:val="24"/>
              </w:rPr>
              <w:t>5.1:</w:t>
            </w:r>
            <w:r w:rsidR="00A93E66" w:rsidRPr="00AC5B16">
              <w:rPr>
                <w:rStyle w:val="Hyperlink"/>
                <w:rFonts w:cs="Arial"/>
                <w:i w:val="0"/>
                <w:noProof/>
                <w:sz w:val="24"/>
                <w:szCs w:val="24"/>
              </w:rPr>
              <w:t xml:space="preserve"> U</w:t>
            </w:r>
            <w:r w:rsidR="00DC5830" w:rsidRPr="00AC5B16">
              <w:rPr>
                <w:rStyle w:val="Hyperlink"/>
                <w:rFonts w:cs="Arial"/>
                <w:i w:val="0"/>
                <w:noProof/>
                <w:sz w:val="24"/>
                <w:szCs w:val="24"/>
              </w:rPr>
              <w:t>nderstanding the ndis and the disability services market</w:t>
            </w:r>
            <w:r w:rsidR="00DC5830" w:rsidRPr="00AC5B16">
              <w:rPr>
                <w:rFonts w:cs="Arial"/>
                <w:i w:val="0"/>
                <w:noProof/>
                <w:webHidden/>
                <w:sz w:val="24"/>
                <w:szCs w:val="24"/>
              </w:rPr>
              <w:tab/>
            </w:r>
            <w:r w:rsidR="002C0870" w:rsidRPr="00AC5B16">
              <w:rPr>
                <w:rFonts w:cs="Arial"/>
                <w:i w:val="0"/>
                <w:noProof/>
                <w:webHidden/>
                <w:sz w:val="24"/>
                <w:szCs w:val="24"/>
              </w:rPr>
              <w:fldChar w:fldCharType="begin"/>
            </w:r>
            <w:r w:rsidR="002C0870" w:rsidRPr="00AC5B16">
              <w:rPr>
                <w:rFonts w:cs="Arial"/>
                <w:i w:val="0"/>
                <w:noProof/>
                <w:webHidden/>
                <w:sz w:val="24"/>
                <w:szCs w:val="24"/>
              </w:rPr>
              <w:instrText xml:space="preserve"> PAGEREF _Toc491430358 \h </w:instrText>
            </w:r>
            <w:r w:rsidR="002C0870" w:rsidRPr="00AC5B16">
              <w:rPr>
                <w:rFonts w:cs="Arial"/>
                <w:i w:val="0"/>
                <w:noProof/>
                <w:webHidden/>
                <w:sz w:val="24"/>
                <w:szCs w:val="24"/>
              </w:rPr>
            </w:r>
            <w:r w:rsidR="002C0870" w:rsidRPr="00AC5B16">
              <w:rPr>
                <w:rFonts w:cs="Arial"/>
                <w:i w:val="0"/>
                <w:noProof/>
                <w:webHidden/>
                <w:sz w:val="24"/>
                <w:szCs w:val="24"/>
              </w:rPr>
              <w:fldChar w:fldCharType="separate"/>
            </w:r>
            <w:r>
              <w:rPr>
                <w:rFonts w:cs="Arial"/>
                <w:i w:val="0"/>
                <w:noProof/>
                <w:webHidden/>
                <w:sz w:val="24"/>
                <w:szCs w:val="24"/>
              </w:rPr>
              <w:t>79</w:t>
            </w:r>
            <w:r w:rsidR="002C0870" w:rsidRPr="00AC5B16">
              <w:rPr>
                <w:rFonts w:cs="Arial"/>
                <w:i w:val="0"/>
                <w:noProof/>
                <w:webHidden/>
                <w:sz w:val="24"/>
                <w:szCs w:val="24"/>
              </w:rPr>
              <w:fldChar w:fldCharType="end"/>
            </w:r>
          </w:hyperlink>
        </w:p>
        <w:p w14:paraId="440730FD" w14:textId="71C71DED" w:rsidR="002C0870" w:rsidRPr="00AC5B16" w:rsidRDefault="00A82589">
          <w:pPr>
            <w:pStyle w:val="TOC2"/>
            <w:tabs>
              <w:tab w:val="right" w:pos="9611"/>
            </w:tabs>
            <w:rPr>
              <w:rFonts w:eastAsiaTheme="minorEastAsia" w:cs="Arial"/>
              <w:i w:val="0"/>
              <w:iCs w:val="0"/>
              <w:noProof/>
              <w:sz w:val="24"/>
              <w:szCs w:val="24"/>
            </w:rPr>
          </w:pPr>
          <w:hyperlink w:anchor="_Toc491430360" w:history="1">
            <w:r w:rsidR="00DC5830" w:rsidRPr="00AC5B16">
              <w:rPr>
                <w:rStyle w:val="Hyperlink"/>
                <w:rFonts w:cs="Arial"/>
                <w:i w:val="0"/>
                <w:noProof/>
                <w:sz w:val="24"/>
                <w:szCs w:val="24"/>
              </w:rPr>
              <w:t xml:space="preserve">5.2: </w:t>
            </w:r>
            <w:r w:rsidR="00A93E66" w:rsidRPr="00AC5B16">
              <w:rPr>
                <w:rStyle w:val="Hyperlink"/>
                <w:rFonts w:cs="Arial"/>
                <w:i w:val="0"/>
                <w:noProof/>
                <w:sz w:val="24"/>
                <w:szCs w:val="24"/>
              </w:rPr>
              <w:t>B</w:t>
            </w:r>
            <w:r w:rsidR="00DC5830" w:rsidRPr="00AC5B16">
              <w:rPr>
                <w:rStyle w:val="Hyperlink"/>
                <w:rFonts w:cs="Arial"/>
                <w:i w:val="0"/>
                <w:noProof/>
                <w:sz w:val="24"/>
                <w:szCs w:val="24"/>
              </w:rPr>
              <w:t>uilding the capacity and capability of the workforce</w:t>
            </w:r>
            <w:r w:rsidR="00DC5830" w:rsidRPr="00AC5B16">
              <w:rPr>
                <w:rFonts w:cs="Arial"/>
                <w:i w:val="0"/>
                <w:noProof/>
                <w:webHidden/>
                <w:sz w:val="24"/>
                <w:szCs w:val="24"/>
              </w:rPr>
              <w:tab/>
            </w:r>
            <w:r w:rsidR="002C0870" w:rsidRPr="00AC5B16">
              <w:rPr>
                <w:rFonts w:cs="Arial"/>
                <w:i w:val="0"/>
                <w:noProof/>
                <w:webHidden/>
                <w:sz w:val="24"/>
                <w:szCs w:val="24"/>
              </w:rPr>
              <w:fldChar w:fldCharType="begin"/>
            </w:r>
            <w:r w:rsidR="002C0870" w:rsidRPr="00AC5B16">
              <w:rPr>
                <w:rFonts w:cs="Arial"/>
                <w:i w:val="0"/>
                <w:noProof/>
                <w:webHidden/>
                <w:sz w:val="24"/>
                <w:szCs w:val="24"/>
              </w:rPr>
              <w:instrText xml:space="preserve"> PAGEREF _Toc491430360 \h </w:instrText>
            </w:r>
            <w:r w:rsidR="002C0870" w:rsidRPr="00AC5B16">
              <w:rPr>
                <w:rFonts w:cs="Arial"/>
                <w:i w:val="0"/>
                <w:noProof/>
                <w:webHidden/>
                <w:sz w:val="24"/>
                <w:szCs w:val="24"/>
              </w:rPr>
            </w:r>
            <w:r w:rsidR="002C0870" w:rsidRPr="00AC5B16">
              <w:rPr>
                <w:rFonts w:cs="Arial"/>
                <w:i w:val="0"/>
                <w:noProof/>
                <w:webHidden/>
                <w:sz w:val="24"/>
                <w:szCs w:val="24"/>
              </w:rPr>
              <w:fldChar w:fldCharType="separate"/>
            </w:r>
            <w:r>
              <w:rPr>
                <w:rFonts w:cs="Arial"/>
                <w:i w:val="0"/>
                <w:noProof/>
                <w:webHidden/>
                <w:sz w:val="24"/>
                <w:szCs w:val="24"/>
              </w:rPr>
              <w:t>80</w:t>
            </w:r>
            <w:r w:rsidR="002C0870" w:rsidRPr="00AC5B16">
              <w:rPr>
                <w:rFonts w:cs="Arial"/>
                <w:i w:val="0"/>
                <w:noProof/>
                <w:webHidden/>
                <w:sz w:val="24"/>
                <w:szCs w:val="24"/>
              </w:rPr>
              <w:fldChar w:fldCharType="end"/>
            </w:r>
          </w:hyperlink>
        </w:p>
        <w:p w14:paraId="0E33B7D4" w14:textId="092A20BC" w:rsidR="002C0870" w:rsidRPr="00AC5B16" w:rsidRDefault="00A82589">
          <w:pPr>
            <w:pStyle w:val="TOC2"/>
            <w:tabs>
              <w:tab w:val="right" w:pos="9611"/>
            </w:tabs>
            <w:rPr>
              <w:rFonts w:eastAsiaTheme="minorEastAsia" w:cs="Arial"/>
              <w:i w:val="0"/>
              <w:iCs w:val="0"/>
              <w:noProof/>
              <w:sz w:val="24"/>
              <w:szCs w:val="24"/>
            </w:rPr>
          </w:pPr>
          <w:hyperlink w:anchor="_Toc491430362" w:history="1">
            <w:r w:rsidR="00DC5830" w:rsidRPr="00AC5B16">
              <w:rPr>
                <w:rStyle w:val="Hyperlink"/>
                <w:rFonts w:cs="Arial"/>
                <w:i w:val="0"/>
                <w:noProof/>
                <w:sz w:val="24"/>
                <w:szCs w:val="24"/>
              </w:rPr>
              <w:t xml:space="preserve">5.3: </w:t>
            </w:r>
            <w:r w:rsidR="00A93E66" w:rsidRPr="00AC5B16">
              <w:rPr>
                <w:rStyle w:val="Hyperlink"/>
                <w:rFonts w:cs="Arial"/>
                <w:i w:val="0"/>
                <w:noProof/>
                <w:sz w:val="24"/>
                <w:szCs w:val="24"/>
              </w:rPr>
              <w:t>I</w:t>
            </w:r>
            <w:r w:rsidR="00DC5830" w:rsidRPr="00AC5B16">
              <w:rPr>
                <w:rStyle w:val="Hyperlink"/>
                <w:rFonts w:cs="Arial"/>
                <w:i w:val="0"/>
                <w:noProof/>
                <w:sz w:val="24"/>
                <w:szCs w:val="24"/>
              </w:rPr>
              <w:t>mproving organisational level strategy and infrastructure</w:t>
            </w:r>
            <w:r w:rsidR="00DC5830" w:rsidRPr="00AC5B16">
              <w:rPr>
                <w:rFonts w:cs="Arial"/>
                <w:i w:val="0"/>
                <w:noProof/>
                <w:webHidden/>
                <w:sz w:val="24"/>
                <w:szCs w:val="24"/>
              </w:rPr>
              <w:tab/>
            </w:r>
            <w:r w:rsidR="002C0870" w:rsidRPr="00AC5B16">
              <w:rPr>
                <w:rFonts w:cs="Arial"/>
                <w:i w:val="0"/>
                <w:noProof/>
                <w:webHidden/>
                <w:sz w:val="24"/>
                <w:szCs w:val="24"/>
              </w:rPr>
              <w:fldChar w:fldCharType="begin"/>
            </w:r>
            <w:r w:rsidR="002C0870" w:rsidRPr="00AC5B16">
              <w:rPr>
                <w:rFonts w:cs="Arial"/>
                <w:i w:val="0"/>
                <w:noProof/>
                <w:webHidden/>
                <w:sz w:val="24"/>
                <w:szCs w:val="24"/>
              </w:rPr>
              <w:instrText xml:space="preserve"> PAGEREF _Toc491430362 \h </w:instrText>
            </w:r>
            <w:r w:rsidR="002C0870" w:rsidRPr="00AC5B16">
              <w:rPr>
                <w:rFonts w:cs="Arial"/>
                <w:i w:val="0"/>
                <w:noProof/>
                <w:webHidden/>
                <w:sz w:val="24"/>
                <w:szCs w:val="24"/>
              </w:rPr>
            </w:r>
            <w:r w:rsidR="002C0870" w:rsidRPr="00AC5B16">
              <w:rPr>
                <w:rFonts w:cs="Arial"/>
                <w:i w:val="0"/>
                <w:noProof/>
                <w:webHidden/>
                <w:sz w:val="24"/>
                <w:szCs w:val="24"/>
              </w:rPr>
              <w:fldChar w:fldCharType="separate"/>
            </w:r>
            <w:r>
              <w:rPr>
                <w:rFonts w:cs="Arial"/>
                <w:i w:val="0"/>
                <w:noProof/>
                <w:webHidden/>
                <w:sz w:val="24"/>
                <w:szCs w:val="24"/>
              </w:rPr>
              <w:t>82</w:t>
            </w:r>
            <w:r w:rsidR="002C0870" w:rsidRPr="00AC5B16">
              <w:rPr>
                <w:rFonts w:cs="Arial"/>
                <w:i w:val="0"/>
                <w:noProof/>
                <w:webHidden/>
                <w:sz w:val="24"/>
                <w:szCs w:val="24"/>
              </w:rPr>
              <w:fldChar w:fldCharType="end"/>
            </w:r>
          </w:hyperlink>
        </w:p>
        <w:p w14:paraId="74BB38B0" w14:textId="294F9EC3" w:rsidR="002C0870" w:rsidRPr="00AC5B16" w:rsidRDefault="00A82589">
          <w:pPr>
            <w:pStyle w:val="TOC2"/>
            <w:tabs>
              <w:tab w:val="right" w:pos="9611"/>
            </w:tabs>
            <w:rPr>
              <w:rFonts w:eastAsiaTheme="minorEastAsia" w:cs="Arial"/>
              <w:i w:val="0"/>
              <w:iCs w:val="0"/>
              <w:noProof/>
              <w:sz w:val="24"/>
              <w:szCs w:val="24"/>
            </w:rPr>
          </w:pPr>
          <w:hyperlink w:anchor="_Toc491430364" w:history="1">
            <w:r w:rsidR="00DC5830" w:rsidRPr="00AC5B16">
              <w:rPr>
                <w:rStyle w:val="Hyperlink"/>
                <w:rFonts w:cs="Arial"/>
                <w:i w:val="0"/>
                <w:noProof/>
                <w:sz w:val="24"/>
                <w:szCs w:val="24"/>
              </w:rPr>
              <w:t xml:space="preserve">5.4: </w:t>
            </w:r>
            <w:r w:rsidR="00A93E66" w:rsidRPr="00AC5B16">
              <w:rPr>
                <w:rStyle w:val="Hyperlink"/>
                <w:rFonts w:cs="Arial"/>
                <w:i w:val="0"/>
                <w:noProof/>
                <w:sz w:val="24"/>
                <w:szCs w:val="24"/>
              </w:rPr>
              <w:t>S</w:t>
            </w:r>
            <w:r w:rsidR="00DC5830" w:rsidRPr="00AC5B16">
              <w:rPr>
                <w:rStyle w:val="Hyperlink"/>
                <w:rFonts w:cs="Arial"/>
                <w:i w:val="0"/>
                <w:noProof/>
                <w:sz w:val="24"/>
                <w:szCs w:val="24"/>
              </w:rPr>
              <w:t>upporting regional and remote service delivery</w:t>
            </w:r>
            <w:r w:rsidR="00DC5830" w:rsidRPr="00AC5B16">
              <w:rPr>
                <w:rFonts w:cs="Arial"/>
                <w:i w:val="0"/>
                <w:noProof/>
                <w:webHidden/>
                <w:sz w:val="24"/>
                <w:szCs w:val="24"/>
              </w:rPr>
              <w:tab/>
            </w:r>
            <w:r w:rsidR="002C0870" w:rsidRPr="00AC5B16">
              <w:rPr>
                <w:rFonts w:cs="Arial"/>
                <w:i w:val="0"/>
                <w:noProof/>
                <w:webHidden/>
                <w:sz w:val="24"/>
                <w:szCs w:val="24"/>
              </w:rPr>
              <w:fldChar w:fldCharType="begin"/>
            </w:r>
            <w:r w:rsidR="002C0870" w:rsidRPr="00AC5B16">
              <w:rPr>
                <w:rFonts w:cs="Arial"/>
                <w:i w:val="0"/>
                <w:noProof/>
                <w:webHidden/>
                <w:sz w:val="24"/>
                <w:szCs w:val="24"/>
              </w:rPr>
              <w:instrText xml:space="preserve"> PAGEREF _Toc491430364 \h </w:instrText>
            </w:r>
            <w:r w:rsidR="002C0870" w:rsidRPr="00AC5B16">
              <w:rPr>
                <w:rFonts w:cs="Arial"/>
                <w:i w:val="0"/>
                <w:noProof/>
                <w:webHidden/>
                <w:sz w:val="24"/>
                <w:szCs w:val="24"/>
              </w:rPr>
            </w:r>
            <w:r w:rsidR="002C0870" w:rsidRPr="00AC5B16">
              <w:rPr>
                <w:rFonts w:cs="Arial"/>
                <w:i w:val="0"/>
                <w:noProof/>
                <w:webHidden/>
                <w:sz w:val="24"/>
                <w:szCs w:val="24"/>
              </w:rPr>
              <w:fldChar w:fldCharType="separate"/>
            </w:r>
            <w:r>
              <w:rPr>
                <w:rFonts w:cs="Arial"/>
                <w:i w:val="0"/>
                <w:noProof/>
                <w:webHidden/>
                <w:sz w:val="24"/>
                <w:szCs w:val="24"/>
              </w:rPr>
              <w:t>83</w:t>
            </w:r>
            <w:r w:rsidR="002C0870" w:rsidRPr="00AC5B16">
              <w:rPr>
                <w:rFonts w:cs="Arial"/>
                <w:i w:val="0"/>
                <w:noProof/>
                <w:webHidden/>
                <w:sz w:val="24"/>
                <w:szCs w:val="24"/>
              </w:rPr>
              <w:fldChar w:fldCharType="end"/>
            </w:r>
          </w:hyperlink>
        </w:p>
        <w:p w14:paraId="77B211ED" w14:textId="2A29B5B4" w:rsidR="002C0870" w:rsidRPr="00AC5B16" w:rsidRDefault="00A82589">
          <w:pPr>
            <w:pStyle w:val="TOC2"/>
            <w:tabs>
              <w:tab w:val="right" w:pos="9611"/>
            </w:tabs>
            <w:rPr>
              <w:rFonts w:eastAsiaTheme="minorEastAsia" w:cs="Arial"/>
              <w:i w:val="0"/>
              <w:iCs w:val="0"/>
              <w:noProof/>
              <w:sz w:val="24"/>
              <w:szCs w:val="24"/>
            </w:rPr>
          </w:pPr>
          <w:hyperlink w:anchor="_Toc491430366" w:history="1">
            <w:r w:rsidR="00DC5830" w:rsidRPr="00AC5B16">
              <w:rPr>
                <w:rStyle w:val="Hyperlink"/>
                <w:rFonts w:cs="Arial"/>
                <w:i w:val="0"/>
                <w:noProof/>
                <w:sz w:val="24"/>
                <w:szCs w:val="24"/>
              </w:rPr>
              <w:t xml:space="preserve">5.5: </w:t>
            </w:r>
            <w:r w:rsidR="00A93E66" w:rsidRPr="00AC5B16">
              <w:rPr>
                <w:rStyle w:val="Hyperlink"/>
                <w:rFonts w:cs="Arial"/>
                <w:i w:val="0"/>
                <w:noProof/>
                <w:sz w:val="24"/>
                <w:szCs w:val="24"/>
              </w:rPr>
              <w:t>M</w:t>
            </w:r>
            <w:r w:rsidR="00DC5830" w:rsidRPr="00AC5B16">
              <w:rPr>
                <w:rStyle w:val="Hyperlink"/>
                <w:rFonts w:cs="Arial"/>
                <w:i w:val="0"/>
                <w:noProof/>
                <w:sz w:val="24"/>
                <w:szCs w:val="24"/>
              </w:rPr>
              <w:t>onitor, prevent and mitigate market failures</w:t>
            </w:r>
            <w:r w:rsidR="00DC5830" w:rsidRPr="00AC5B16">
              <w:rPr>
                <w:rFonts w:cs="Arial"/>
                <w:i w:val="0"/>
                <w:noProof/>
                <w:webHidden/>
                <w:sz w:val="24"/>
                <w:szCs w:val="24"/>
              </w:rPr>
              <w:tab/>
            </w:r>
            <w:r w:rsidR="002C0870" w:rsidRPr="00AC5B16">
              <w:rPr>
                <w:rFonts w:cs="Arial"/>
                <w:i w:val="0"/>
                <w:noProof/>
                <w:webHidden/>
                <w:sz w:val="24"/>
                <w:szCs w:val="24"/>
              </w:rPr>
              <w:fldChar w:fldCharType="begin"/>
            </w:r>
            <w:r w:rsidR="002C0870" w:rsidRPr="00AC5B16">
              <w:rPr>
                <w:rFonts w:cs="Arial"/>
                <w:i w:val="0"/>
                <w:noProof/>
                <w:webHidden/>
                <w:sz w:val="24"/>
                <w:szCs w:val="24"/>
              </w:rPr>
              <w:instrText xml:space="preserve"> PAGEREF _Toc491430366 \h </w:instrText>
            </w:r>
            <w:r w:rsidR="002C0870" w:rsidRPr="00AC5B16">
              <w:rPr>
                <w:rFonts w:cs="Arial"/>
                <w:i w:val="0"/>
                <w:noProof/>
                <w:webHidden/>
                <w:sz w:val="24"/>
                <w:szCs w:val="24"/>
              </w:rPr>
            </w:r>
            <w:r w:rsidR="002C0870" w:rsidRPr="00AC5B16">
              <w:rPr>
                <w:rFonts w:cs="Arial"/>
                <w:i w:val="0"/>
                <w:noProof/>
                <w:webHidden/>
                <w:sz w:val="24"/>
                <w:szCs w:val="24"/>
              </w:rPr>
              <w:fldChar w:fldCharType="separate"/>
            </w:r>
            <w:r>
              <w:rPr>
                <w:rFonts w:cs="Arial"/>
                <w:i w:val="0"/>
                <w:noProof/>
                <w:webHidden/>
                <w:sz w:val="24"/>
                <w:szCs w:val="24"/>
              </w:rPr>
              <w:t>84</w:t>
            </w:r>
            <w:r w:rsidR="002C0870" w:rsidRPr="00AC5B16">
              <w:rPr>
                <w:rFonts w:cs="Arial"/>
                <w:i w:val="0"/>
                <w:noProof/>
                <w:webHidden/>
                <w:sz w:val="24"/>
                <w:szCs w:val="24"/>
              </w:rPr>
              <w:fldChar w:fldCharType="end"/>
            </w:r>
          </w:hyperlink>
        </w:p>
        <w:p w14:paraId="4E39D97A" w14:textId="1A4A0B1B" w:rsidR="002C0870" w:rsidRPr="00AC5B16" w:rsidRDefault="00A82589">
          <w:pPr>
            <w:pStyle w:val="TOC2"/>
            <w:tabs>
              <w:tab w:val="right" w:pos="9611"/>
            </w:tabs>
            <w:rPr>
              <w:rFonts w:eastAsiaTheme="minorEastAsia" w:cs="Arial"/>
              <w:i w:val="0"/>
              <w:iCs w:val="0"/>
              <w:noProof/>
              <w:sz w:val="24"/>
              <w:szCs w:val="24"/>
            </w:rPr>
          </w:pPr>
          <w:hyperlink w:anchor="_Toc491430368" w:history="1">
            <w:r w:rsidR="00DC5830" w:rsidRPr="00AC5B16">
              <w:rPr>
                <w:rStyle w:val="Hyperlink"/>
                <w:rFonts w:cs="Arial"/>
                <w:i w:val="0"/>
                <w:noProof/>
                <w:sz w:val="24"/>
                <w:szCs w:val="24"/>
              </w:rPr>
              <w:t xml:space="preserve">5.6: </w:t>
            </w:r>
            <w:r w:rsidR="00A93E66" w:rsidRPr="00AC5B16">
              <w:rPr>
                <w:rStyle w:val="Hyperlink"/>
                <w:rFonts w:cs="Arial"/>
                <w:i w:val="0"/>
                <w:noProof/>
                <w:sz w:val="24"/>
                <w:szCs w:val="24"/>
              </w:rPr>
              <w:t>E</w:t>
            </w:r>
            <w:r w:rsidR="00DC5830" w:rsidRPr="00AC5B16">
              <w:rPr>
                <w:rStyle w:val="Hyperlink"/>
                <w:rFonts w:cs="Arial"/>
                <w:i w:val="0"/>
                <w:noProof/>
                <w:sz w:val="24"/>
                <w:szCs w:val="24"/>
              </w:rPr>
              <w:t>nsuring a whole of government approach to service delivery</w:t>
            </w:r>
            <w:r w:rsidR="00DC5830" w:rsidRPr="00AC5B16">
              <w:rPr>
                <w:rFonts w:cs="Arial"/>
                <w:i w:val="0"/>
                <w:noProof/>
                <w:webHidden/>
                <w:sz w:val="24"/>
                <w:szCs w:val="24"/>
              </w:rPr>
              <w:tab/>
            </w:r>
            <w:r w:rsidR="002C0870" w:rsidRPr="00AC5B16">
              <w:rPr>
                <w:rFonts w:cs="Arial"/>
                <w:i w:val="0"/>
                <w:noProof/>
                <w:webHidden/>
                <w:sz w:val="24"/>
                <w:szCs w:val="24"/>
              </w:rPr>
              <w:fldChar w:fldCharType="begin"/>
            </w:r>
            <w:r w:rsidR="002C0870" w:rsidRPr="00AC5B16">
              <w:rPr>
                <w:rFonts w:cs="Arial"/>
                <w:i w:val="0"/>
                <w:noProof/>
                <w:webHidden/>
                <w:sz w:val="24"/>
                <w:szCs w:val="24"/>
              </w:rPr>
              <w:instrText xml:space="preserve"> PAGEREF _Toc491430368 \h </w:instrText>
            </w:r>
            <w:r w:rsidR="002C0870" w:rsidRPr="00AC5B16">
              <w:rPr>
                <w:rFonts w:cs="Arial"/>
                <w:i w:val="0"/>
                <w:noProof/>
                <w:webHidden/>
                <w:sz w:val="24"/>
                <w:szCs w:val="24"/>
              </w:rPr>
            </w:r>
            <w:r w:rsidR="002C0870" w:rsidRPr="00AC5B16">
              <w:rPr>
                <w:rFonts w:cs="Arial"/>
                <w:i w:val="0"/>
                <w:noProof/>
                <w:webHidden/>
                <w:sz w:val="24"/>
                <w:szCs w:val="24"/>
              </w:rPr>
              <w:fldChar w:fldCharType="separate"/>
            </w:r>
            <w:r>
              <w:rPr>
                <w:rFonts w:cs="Arial"/>
                <w:i w:val="0"/>
                <w:noProof/>
                <w:webHidden/>
                <w:sz w:val="24"/>
                <w:szCs w:val="24"/>
              </w:rPr>
              <w:t>85</w:t>
            </w:r>
            <w:r w:rsidR="002C0870" w:rsidRPr="00AC5B16">
              <w:rPr>
                <w:rFonts w:cs="Arial"/>
                <w:i w:val="0"/>
                <w:noProof/>
                <w:webHidden/>
                <w:sz w:val="24"/>
                <w:szCs w:val="24"/>
              </w:rPr>
              <w:fldChar w:fldCharType="end"/>
            </w:r>
          </w:hyperlink>
        </w:p>
        <w:p w14:paraId="1D4243BB" w14:textId="043864C4" w:rsidR="002C0870" w:rsidRPr="00AC5B16" w:rsidRDefault="00A82589">
          <w:pPr>
            <w:pStyle w:val="TOC2"/>
            <w:tabs>
              <w:tab w:val="right" w:pos="9611"/>
            </w:tabs>
            <w:rPr>
              <w:rFonts w:eastAsiaTheme="minorEastAsia" w:cs="Arial"/>
              <w:i w:val="0"/>
              <w:iCs w:val="0"/>
              <w:noProof/>
              <w:sz w:val="24"/>
              <w:szCs w:val="24"/>
            </w:rPr>
          </w:pPr>
          <w:hyperlink w:anchor="_Toc491430370" w:history="1">
            <w:r w:rsidR="00DC5830" w:rsidRPr="00AC5B16">
              <w:rPr>
                <w:rStyle w:val="Hyperlink"/>
                <w:rFonts w:cs="Arial"/>
                <w:i w:val="0"/>
                <w:noProof/>
                <w:sz w:val="24"/>
                <w:szCs w:val="24"/>
              </w:rPr>
              <w:t xml:space="preserve">5.7: </w:t>
            </w:r>
            <w:r w:rsidR="00A93E66" w:rsidRPr="00AC5B16">
              <w:rPr>
                <w:rStyle w:val="Hyperlink"/>
                <w:rFonts w:cs="Arial"/>
                <w:i w:val="0"/>
                <w:noProof/>
                <w:sz w:val="24"/>
                <w:szCs w:val="24"/>
              </w:rPr>
              <w:t>O</w:t>
            </w:r>
            <w:r w:rsidR="00DC5830" w:rsidRPr="00AC5B16">
              <w:rPr>
                <w:rStyle w:val="Hyperlink"/>
                <w:rFonts w:cs="Arial"/>
                <w:i w:val="0"/>
                <w:noProof/>
                <w:sz w:val="24"/>
                <w:szCs w:val="24"/>
              </w:rPr>
              <w:t>ngoing sector leadership</w:t>
            </w:r>
            <w:r w:rsidR="00DC5830" w:rsidRPr="00AC5B16">
              <w:rPr>
                <w:rFonts w:cs="Arial"/>
                <w:i w:val="0"/>
                <w:noProof/>
                <w:webHidden/>
                <w:sz w:val="24"/>
                <w:szCs w:val="24"/>
              </w:rPr>
              <w:tab/>
            </w:r>
            <w:r w:rsidR="002C0870" w:rsidRPr="00AC5B16">
              <w:rPr>
                <w:rFonts w:cs="Arial"/>
                <w:i w:val="0"/>
                <w:noProof/>
                <w:webHidden/>
                <w:sz w:val="24"/>
                <w:szCs w:val="24"/>
              </w:rPr>
              <w:fldChar w:fldCharType="begin"/>
            </w:r>
            <w:r w:rsidR="002C0870" w:rsidRPr="00AC5B16">
              <w:rPr>
                <w:rFonts w:cs="Arial"/>
                <w:i w:val="0"/>
                <w:noProof/>
                <w:webHidden/>
                <w:sz w:val="24"/>
                <w:szCs w:val="24"/>
              </w:rPr>
              <w:instrText xml:space="preserve"> PAGEREF _Toc491430370 \h </w:instrText>
            </w:r>
            <w:r w:rsidR="002C0870" w:rsidRPr="00AC5B16">
              <w:rPr>
                <w:rFonts w:cs="Arial"/>
                <w:i w:val="0"/>
                <w:noProof/>
                <w:webHidden/>
                <w:sz w:val="24"/>
                <w:szCs w:val="24"/>
              </w:rPr>
            </w:r>
            <w:r w:rsidR="002C0870" w:rsidRPr="00AC5B16">
              <w:rPr>
                <w:rFonts w:cs="Arial"/>
                <w:i w:val="0"/>
                <w:noProof/>
                <w:webHidden/>
                <w:sz w:val="24"/>
                <w:szCs w:val="24"/>
              </w:rPr>
              <w:fldChar w:fldCharType="separate"/>
            </w:r>
            <w:r>
              <w:rPr>
                <w:rFonts w:cs="Arial"/>
                <w:i w:val="0"/>
                <w:noProof/>
                <w:webHidden/>
                <w:sz w:val="24"/>
                <w:szCs w:val="24"/>
              </w:rPr>
              <w:t>86</w:t>
            </w:r>
            <w:r w:rsidR="002C0870" w:rsidRPr="00AC5B16">
              <w:rPr>
                <w:rFonts w:cs="Arial"/>
                <w:i w:val="0"/>
                <w:noProof/>
                <w:webHidden/>
                <w:sz w:val="24"/>
                <w:szCs w:val="24"/>
              </w:rPr>
              <w:fldChar w:fldCharType="end"/>
            </w:r>
          </w:hyperlink>
        </w:p>
        <w:p w14:paraId="68B29D18" w14:textId="2C421828" w:rsidR="002C0870" w:rsidRPr="00AC5B16" w:rsidRDefault="00A82589">
          <w:pPr>
            <w:pStyle w:val="TOC2"/>
            <w:tabs>
              <w:tab w:val="right" w:pos="9611"/>
            </w:tabs>
            <w:rPr>
              <w:rFonts w:eastAsiaTheme="minorEastAsia" w:cs="Arial"/>
              <w:i w:val="0"/>
              <w:iCs w:val="0"/>
              <w:noProof/>
              <w:sz w:val="24"/>
              <w:szCs w:val="24"/>
            </w:rPr>
          </w:pPr>
          <w:hyperlink w:anchor="_Toc491430372" w:history="1">
            <w:r w:rsidR="00DC5830" w:rsidRPr="00AC5B16">
              <w:rPr>
                <w:rStyle w:val="Hyperlink"/>
                <w:rFonts w:cs="Arial"/>
                <w:i w:val="0"/>
                <w:noProof/>
                <w:sz w:val="24"/>
                <w:szCs w:val="24"/>
              </w:rPr>
              <w:t xml:space="preserve">5.8: </w:t>
            </w:r>
            <w:r w:rsidR="00A93E66" w:rsidRPr="00AC5B16">
              <w:rPr>
                <w:rStyle w:val="Hyperlink"/>
                <w:rFonts w:cs="Arial"/>
                <w:i w:val="0"/>
                <w:noProof/>
                <w:sz w:val="24"/>
                <w:szCs w:val="24"/>
              </w:rPr>
              <w:t>S</w:t>
            </w:r>
            <w:r w:rsidR="00DC5830" w:rsidRPr="00AC5B16">
              <w:rPr>
                <w:rStyle w:val="Hyperlink"/>
                <w:rFonts w:cs="Arial"/>
                <w:i w:val="0"/>
                <w:noProof/>
                <w:sz w:val="24"/>
                <w:szCs w:val="24"/>
              </w:rPr>
              <w:t xml:space="preserve">ummary – </w:t>
            </w:r>
            <w:r w:rsidR="00A93E66" w:rsidRPr="00AC5B16">
              <w:rPr>
                <w:rStyle w:val="Hyperlink"/>
                <w:rFonts w:cs="Arial"/>
                <w:i w:val="0"/>
                <w:noProof/>
                <w:sz w:val="24"/>
                <w:szCs w:val="24"/>
              </w:rPr>
              <w:t>I</w:t>
            </w:r>
            <w:r w:rsidR="00DC5830" w:rsidRPr="00AC5B16">
              <w:rPr>
                <w:rStyle w:val="Hyperlink"/>
                <w:rFonts w:cs="Arial"/>
                <w:i w:val="0"/>
                <w:noProof/>
                <w:sz w:val="24"/>
                <w:szCs w:val="24"/>
              </w:rPr>
              <w:t xml:space="preserve">ndustry </w:t>
            </w:r>
            <w:r w:rsidR="00A93E66" w:rsidRPr="00AC5B16">
              <w:rPr>
                <w:rStyle w:val="Hyperlink"/>
                <w:rFonts w:cs="Arial"/>
                <w:i w:val="0"/>
                <w:noProof/>
                <w:sz w:val="24"/>
                <w:szCs w:val="24"/>
              </w:rPr>
              <w:t>P</w:t>
            </w:r>
            <w:r w:rsidR="00DC5830" w:rsidRPr="00AC5B16">
              <w:rPr>
                <w:rStyle w:val="Hyperlink"/>
                <w:rFonts w:cs="Arial"/>
                <w:i w:val="0"/>
                <w:noProof/>
                <w:sz w:val="24"/>
                <w:szCs w:val="24"/>
              </w:rPr>
              <w:t>lan on a page</w:t>
            </w:r>
            <w:r w:rsidR="00DC5830" w:rsidRPr="00AC5B16">
              <w:rPr>
                <w:rFonts w:cs="Arial"/>
                <w:i w:val="0"/>
                <w:noProof/>
                <w:webHidden/>
                <w:sz w:val="24"/>
                <w:szCs w:val="24"/>
              </w:rPr>
              <w:tab/>
            </w:r>
            <w:r w:rsidR="002C0870" w:rsidRPr="00AC5B16">
              <w:rPr>
                <w:rFonts w:cs="Arial"/>
                <w:i w:val="0"/>
                <w:noProof/>
                <w:webHidden/>
                <w:sz w:val="24"/>
                <w:szCs w:val="24"/>
              </w:rPr>
              <w:fldChar w:fldCharType="begin"/>
            </w:r>
            <w:r w:rsidR="002C0870" w:rsidRPr="00AC5B16">
              <w:rPr>
                <w:rFonts w:cs="Arial"/>
                <w:i w:val="0"/>
                <w:noProof/>
                <w:webHidden/>
                <w:sz w:val="24"/>
                <w:szCs w:val="24"/>
              </w:rPr>
              <w:instrText xml:space="preserve"> PAGEREF _Toc491430372 \h </w:instrText>
            </w:r>
            <w:r w:rsidR="002C0870" w:rsidRPr="00AC5B16">
              <w:rPr>
                <w:rFonts w:cs="Arial"/>
                <w:i w:val="0"/>
                <w:noProof/>
                <w:webHidden/>
                <w:sz w:val="24"/>
                <w:szCs w:val="24"/>
              </w:rPr>
            </w:r>
            <w:r w:rsidR="002C0870" w:rsidRPr="00AC5B16">
              <w:rPr>
                <w:rFonts w:cs="Arial"/>
                <w:i w:val="0"/>
                <w:noProof/>
                <w:webHidden/>
                <w:sz w:val="24"/>
                <w:szCs w:val="24"/>
              </w:rPr>
              <w:fldChar w:fldCharType="separate"/>
            </w:r>
            <w:r>
              <w:rPr>
                <w:rFonts w:cs="Arial"/>
                <w:i w:val="0"/>
                <w:noProof/>
                <w:webHidden/>
                <w:sz w:val="24"/>
                <w:szCs w:val="24"/>
              </w:rPr>
              <w:t>86</w:t>
            </w:r>
            <w:r w:rsidR="002C0870" w:rsidRPr="00AC5B16">
              <w:rPr>
                <w:rFonts w:cs="Arial"/>
                <w:i w:val="0"/>
                <w:noProof/>
                <w:webHidden/>
                <w:sz w:val="24"/>
                <w:szCs w:val="24"/>
              </w:rPr>
              <w:fldChar w:fldCharType="end"/>
            </w:r>
          </w:hyperlink>
        </w:p>
        <w:p w14:paraId="27419AA8" w14:textId="3739AB1C" w:rsidR="002C0870" w:rsidRPr="00AC5B16" w:rsidRDefault="00A82589">
          <w:pPr>
            <w:pStyle w:val="TOC1"/>
            <w:tabs>
              <w:tab w:val="left" w:pos="480"/>
              <w:tab w:val="right" w:pos="9611"/>
            </w:tabs>
            <w:rPr>
              <w:rFonts w:eastAsiaTheme="minorEastAsia" w:cs="Arial"/>
              <w:b w:val="0"/>
              <w:bCs w:val="0"/>
              <w:noProof/>
              <w:sz w:val="24"/>
              <w:szCs w:val="24"/>
            </w:rPr>
          </w:pPr>
          <w:hyperlink w:anchor="_Toc491430373" w:history="1">
            <w:r w:rsidR="00DC5830" w:rsidRPr="00AC5B16">
              <w:rPr>
                <w:rStyle w:val="Hyperlink"/>
                <w:rFonts w:cs="Arial"/>
                <w:noProof/>
                <w:sz w:val="24"/>
                <w:szCs w:val="24"/>
              </w:rPr>
              <w:t>6.</w:t>
            </w:r>
            <w:r w:rsidR="00DC5830" w:rsidRPr="00AC5B16">
              <w:rPr>
                <w:rFonts w:eastAsiaTheme="minorEastAsia" w:cs="Arial"/>
                <w:b w:val="0"/>
                <w:bCs w:val="0"/>
                <w:noProof/>
                <w:sz w:val="24"/>
                <w:szCs w:val="24"/>
              </w:rPr>
              <w:tab/>
            </w:r>
            <w:r w:rsidR="00DC5830" w:rsidRPr="00AC5B16">
              <w:rPr>
                <w:rStyle w:val="Hyperlink"/>
                <w:rFonts w:cs="Arial"/>
                <w:noProof/>
                <w:sz w:val="24"/>
                <w:szCs w:val="24"/>
              </w:rPr>
              <w:t xml:space="preserve">Implementing the </w:t>
            </w:r>
            <w:r w:rsidR="00A93E66" w:rsidRPr="00AC5B16">
              <w:rPr>
                <w:rStyle w:val="Hyperlink"/>
                <w:rFonts w:cs="Arial"/>
                <w:noProof/>
                <w:sz w:val="24"/>
                <w:szCs w:val="24"/>
              </w:rPr>
              <w:t>I</w:t>
            </w:r>
            <w:r w:rsidR="00DC5830" w:rsidRPr="00AC5B16">
              <w:rPr>
                <w:rStyle w:val="Hyperlink"/>
                <w:rFonts w:cs="Arial"/>
                <w:noProof/>
                <w:sz w:val="24"/>
                <w:szCs w:val="24"/>
              </w:rPr>
              <w:t xml:space="preserve">ndustry </w:t>
            </w:r>
            <w:r w:rsidR="00A93E66" w:rsidRPr="00AC5B16">
              <w:rPr>
                <w:rStyle w:val="Hyperlink"/>
                <w:rFonts w:cs="Arial"/>
                <w:noProof/>
                <w:sz w:val="24"/>
                <w:szCs w:val="24"/>
              </w:rPr>
              <w:t>P</w:t>
            </w:r>
            <w:r w:rsidR="00DC5830" w:rsidRPr="00AC5B16">
              <w:rPr>
                <w:rStyle w:val="Hyperlink"/>
                <w:rFonts w:cs="Arial"/>
                <w:noProof/>
                <w:sz w:val="24"/>
                <w:szCs w:val="24"/>
              </w:rPr>
              <w:t>lan</w:t>
            </w:r>
            <w:r w:rsidR="00DC5830" w:rsidRPr="00AC5B16">
              <w:rPr>
                <w:rFonts w:cs="Arial"/>
                <w:noProof/>
                <w:webHidden/>
                <w:sz w:val="24"/>
                <w:szCs w:val="24"/>
              </w:rPr>
              <w:tab/>
            </w:r>
            <w:r w:rsidR="002C0870" w:rsidRPr="00AC5B16">
              <w:rPr>
                <w:rFonts w:cs="Arial"/>
                <w:noProof/>
                <w:webHidden/>
                <w:sz w:val="24"/>
                <w:szCs w:val="24"/>
              </w:rPr>
              <w:fldChar w:fldCharType="begin"/>
            </w:r>
            <w:r w:rsidR="002C0870" w:rsidRPr="00AC5B16">
              <w:rPr>
                <w:rFonts w:cs="Arial"/>
                <w:noProof/>
                <w:webHidden/>
                <w:sz w:val="24"/>
                <w:szCs w:val="24"/>
              </w:rPr>
              <w:instrText xml:space="preserve"> PAGEREF _Toc491430373 \h </w:instrText>
            </w:r>
            <w:r w:rsidR="002C0870" w:rsidRPr="00AC5B16">
              <w:rPr>
                <w:rFonts w:cs="Arial"/>
                <w:noProof/>
                <w:webHidden/>
                <w:sz w:val="24"/>
                <w:szCs w:val="24"/>
              </w:rPr>
            </w:r>
            <w:r w:rsidR="002C0870" w:rsidRPr="00AC5B16">
              <w:rPr>
                <w:rFonts w:cs="Arial"/>
                <w:noProof/>
                <w:webHidden/>
                <w:sz w:val="24"/>
                <w:szCs w:val="24"/>
              </w:rPr>
              <w:fldChar w:fldCharType="separate"/>
            </w:r>
            <w:r>
              <w:rPr>
                <w:rFonts w:cs="Arial"/>
                <w:noProof/>
                <w:webHidden/>
                <w:sz w:val="24"/>
                <w:szCs w:val="24"/>
              </w:rPr>
              <w:t>88</w:t>
            </w:r>
            <w:r w:rsidR="002C0870" w:rsidRPr="00AC5B16">
              <w:rPr>
                <w:rFonts w:cs="Arial"/>
                <w:noProof/>
                <w:webHidden/>
                <w:sz w:val="24"/>
                <w:szCs w:val="24"/>
              </w:rPr>
              <w:fldChar w:fldCharType="end"/>
            </w:r>
          </w:hyperlink>
        </w:p>
        <w:p w14:paraId="1AD6D8F4" w14:textId="5991E777" w:rsidR="002C0870" w:rsidRPr="00AC5B16" w:rsidRDefault="00A82589">
          <w:pPr>
            <w:pStyle w:val="TOC1"/>
            <w:tabs>
              <w:tab w:val="right" w:pos="9611"/>
            </w:tabs>
            <w:rPr>
              <w:rFonts w:eastAsiaTheme="minorEastAsia" w:cs="Arial"/>
              <w:b w:val="0"/>
              <w:bCs w:val="0"/>
              <w:noProof/>
              <w:sz w:val="24"/>
              <w:szCs w:val="24"/>
            </w:rPr>
          </w:pPr>
          <w:hyperlink w:anchor="_Toc491430374" w:history="1">
            <w:r w:rsidR="001225A6">
              <w:rPr>
                <w:rStyle w:val="Hyperlink"/>
                <w:rFonts w:cs="Arial"/>
                <w:noProof/>
                <w:sz w:val="24"/>
                <w:szCs w:val="24"/>
              </w:rPr>
              <w:t>A</w:t>
            </w:r>
            <w:r w:rsidR="00DC5830" w:rsidRPr="00AC5B16">
              <w:rPr>
                <w:rStyle w:val="Hyperlink"/>
                <w:rFonts w:cs="Arial"/>
                <w:noProof/>
                <w:sz w:val="24"/>
                <w:szCs w:val="24"/>
              </w:rPr>
              <w:t>. Stakeholder consultation summary</w:t>
            </w:r>
            <w:r w:rsidR="00DC5830" w:rsidRPr="00AC5B16">
              <w:rPr>
                <w:rFonts w:cs="Arial"/>
                <w:noProof/>
                <w:webHidden/>
                <w:sz w:val="24"/>
                <w:szCs w:val="24"/>
              </w:rPr>
              <w:tab/>
            </w:r>
            <w:r w:rsidR="00A93E66">
              <w:rPr>
                <w:rFonts w:cs="Arial"/>
                <w:noProof/>
                <w:webHidden/>
                <w:sz w:val="24"/>
                <w:szCs w:val="24"/>
              </w:rPr>
              <w:t>A-</w:t>
            </w:r>
            <w:r w:rsidR="002C0870" w:rsidRPr="00AC5B16">
              <w:rPr>
                <w:rFonts w:cs="Arial"/>
                <w:noProof/>
                <w:webHidden/>
                <w:sz w:val="24"/>
                <w:szCs w:val="24"/>
              </w:rPr>
              <w:fldChar w:fldCharType="begin"/>
            </w:r>
            <w:r w:rsidR="002C0870" w:rsidRPr="00AC5B16">
              <w:rPr>
                <w:rFonts w:cs="Arial"/>
                <w:noProof/>
                <w:webHidden/>
                <w:sz w:val="24"/>
                <w:szCs w:val="24"/>
              </w:rPr>
              <w:instrText xml:space="preserve"> PAGEREF _Toc491430374 \h </w:instrText>
            </w:r>
            <w:r w:rsidR="002C0870" w:rsidRPr="00AC5B16">
              <w:rPr>
                <w:rFonts w:cs="Arial"/>
                <w:noProof/>
                <w:webHidden/>
                <w:sz w:val="24"/>
                <w:szCs w:val="24"/>
              </w:rPr>
            </w:r>
            <w:r w:rsidR="002C0870" w:rsidRPr="00AC5B16">
              <w:rPr>
                <w:rFonts w:cs="Arial"/>
                <w:noProof/>
                <w:webHidden/>
                <w:sz w:val="24"/>
                <w:szCs w:val="24"/>
              </w:rPr>
              <w:fldChar w:fldCharType="separate"/>
            </w:r>
            <w:r>
              <w:rPr>
                <w:rFonts w:cs="Arial"/>
                <w:noProof/>
                <w:webHidden/>
                <w:sz w:val="24"/>
                <w:szCs w:val="24"/>
              </w:rPr>
              <w:t>1</w:t>
            </w:r>
            <w:r w:rsidR="002C0870" w:rsidRPr="00AC5B16">
              <w:rPr>
                <w:rFonts w:cs="Arial"/>
                <w:noProof/>
                <w:webHidden/>
                <w:sz w:val="24"/>
                <w:szCs w:val="24"/>
              </w:rPr>
              <w:fldChar w:fldCharType="end"/>
            </w:r>
          </w:hyperlink>
        </w:p>
        <w:p w14:paraId="3F4DCBC7" w14:textId="08EE8925" w:rsidR="002C0870" w:rsidRPr="00AC5B16" w:rsidRDefault="00A82589">
          <w:pPr>
            <w:pStyle w:val="TOC1"/>
            <w:tabs>
              <w:tab w:val="right" w:pos="9611"/>
            </w:tabs>
            <w:rPr>
              <w:rFonts w:eastAsiaTheme="minorEastAsia" w:cs="Arial"/>
              <w:b w:val="0"/>
              <w:bCs w:val="0"/>
              <w:noProof/>
              <w:sz w:val="24"/>
              <w:szCs w:val="24"/>
            </w:rPr>
          </w:pPr>
          <w:hyperlink w:anchor="_Toc491430375" w:history="1">
            <w:r w:rsidR="009356AC">
              <w:rPr>
                <w:rStyle w:val="Hyperlink"/>
                <w:rFonts w:cs="Arial"/>
                <w:noProof/>
                <w:sz w:val="24"/>
                <w:szCs w:val="24"/>
              </w:rPr>
              <w:t>B</w:t>
            </w:r>
            <w:r w:rsidR="00DC5830" w:rsidRPr="00AC5B16">
              <w:rPr>
                <w:rStyle w:val="Hyperlink"/>
                <w:rFonts w:cs="Arial"/>
                <w:noProof/>
                <w:sz w:val="24"/>
                <w:szCs w:val="24"/>
              </w:rPr>
              <w:t xml:space="preserve">. </w:t>
            </w:r>
            <w:r w:rsidR="00A93E66" w:rsidRPr="00AC5B16">
              <w:rPr>
                <w:rStyle w:val="Hyperlink"/>
                <w:rFonts w:cs="Arial"/>
                <w:noProof/>
                <w:sz w:val="24"/>
                <w:szCs w:val="24"/>
              </w:rPr>
              <w:t>WA</w:t>
            </w:r>
            <w:r w:rsidR="00DC5830" w:rsidRPr="00AC5B16">
              <w:rPr>
                <w:rStyle w:val="Hyperlink"/>
                <w:rFonts w:cs="Arial"/>
                <w:noProof/>
                <w:sz w:val="24"/>
                <w:szCs w:val="24"/>
              </w:rPr>
              <w:t xml:space="preserve"> </w:t>
            </w:r>
            <w:r w:rsidR="00A93E66" w:rsidRPr="00AC5B16">
              <w:rPr>
                <w:rStyle w:val="Hyperlink"/>
                <w:rFonts w:cs="Arial"/>
                <w:noProof/>
                <w:sz w:val="24"/>
                <w:szCs w:val="24"/>
              </w:rPr>
              <w:t>D</w:t>
            </w:r>
            <w:r w:rsidR="00DC5830" w:rsidRPr="00AC5B16">
              <w:rPr>
                <w:rStyle w:val="Hyperlink"/>
                <w:rFonts w:cs="Arial"/>
                <w:noProof/>
                <w:sz w:val="24"/>
                <w:szCs w:val="24"/>
              </w:rPr>
              <w:t xml:space="preserve">isability </w:t>
            </w:r>
            <w:r w:rsidR="00A93E66" w:rsidRPr="00AC5B16">
              <w:rPr>
                <w:rStyle w:val="Hyperlink"/>
                <w:rFonts w:cs="Arial"/>
                <w:noProof/>
                <w:sz w:val="24"/>
                <w:szCs w:val="24"/>
              </w:rPr>
              <w:t>S</w:t>
            </w:r>
            <w:r w:rsidR="00DC5830" w:rsidRPr="00AC5B16">
              <w:rPr>
                <w:rStyle w:val="Hyperlink"/>
                <w:rFonts w:cs="Arial"/>
                <w:noProof/>
                <w:sz w:val="24"/>
                <w:szCs w:val="24"/>
              </w:rPr>
              <w:t xml:space="preserve">ector </w:t>
            </w:r>
            <w:r w:rsidR="00A93E66" w:rsidRPr="00AC5B16">
              <w:rPr>
                <w:rStyle w:val="Hyperlink"/>
                <w:rFonts w:cs="Arial"/>
                <w:noProof/>
                <w:sz w:val="24"/>
                <w:szCs w:val="24"/>
              </w:rPr>
              <w:t>E</w:t>
            </w:r>
            <w:r w:rsidR="00DC5830" w:rsidRPr="00AC5B16">
              <w:rPr>
                <w:rStyle w:val="Hyperlink"/>
                <w:rFonts w:cs="Arial"/>
                <w:noProof/>
                <w:sz w:val="24"/>
                <w:szCs w:val="24"/>
              </w:rPr>
              <w:t>conomic</w:t>
            </w:r>
            <w:r w:rsidR="00A93E66" w:rsidRPr="00AC5B16">
              <w:rPr>
                <w:rStyle w:val="Hyperlink"/>
                <w:rFonts w:cs="Arial"/>
                <w:noProof/>
                <w:sz w:val="24"/>
                <w:szCs w:val="24"/>
              </w:rPr>
              <w:t xml:space="preserve"> I</w:t>
            </w:r>
            <w:r w:rsidR="00DC5830" w:rsidRPr="00AC5B16">
              <w:rPr>
                <w:rStyle w:val="Hyperlink"/>
                <w:rFonts w:cs="Arial"/>
                <w:noProof/>
                <w:sz w:val="24"/>
                <w:szCs w:val="24"/>
              </w:rPr>
              <w:t xml:space="preserve">mpact </w:t>
            </w:r>
            <w:r w:rsidR="00A93E66" w:rsidRPr="00AC5B16">
              <w:rPr>
                <w:rStyle w:val="Hyperlink"/>
                <w:rFonts w:cs="Arial"/>
                <w:noProof/>
                <w:sz w:val="24"/>
                <w:szCs w:val="24"/>
              </w:rPr>
              <w:t>A</w:t>
            </w:r>
            <w:r w:rsidR="00DC5830" w:rsidRPr="00AC5B16">
              <w:rPr>
                <w:rStyle w:val="Hyperlink"/>
                <w:rFonts w:cs="Arial"/>
                <w:noProof/>
                <w:sz w:val="24"/>
                <w:szCs w:val="24"/>
              </w:rPr>
              <w:t xml:space="preserve">ssessment </w:t>
            </w:r>
            <w:r w:rsidR="00A93E66" w:rsidRPr="00AC5B16">
              <w:rPr>
                <w:rStyle w:val="Hyperlink"/>
                <w:rFonts w:cs="Arial"/>
                <w:noProof/>
                <w:sz w:val="24"/>
                <w:szCs w:val="24"/>
              </w:rPr>
              <w:t>E</w:t>
            </w:r>
            <w:r w:rsidR="00DC5830" w:rsidRPr="00AC5B16">
              <w:rPr>
                <w:rStyle w:val="Hyperlink"/>
                <w:rFonts w:cs="Arial"/>
                <w:noProof/>
                <w:sz w:val="24"/>
                <w:szCs w:val="24"/>
              </w:rPr>
              <w:t xml:space="preserve">xecutive </w:t>
            </w:r>
            <w:r w:rsidR="00A93E66" w:rsidRPr="00AC5B16">
              <w:rPr>
                <w:rStyle w:val="Hyperlink"/>
                <w:rFonts w:cs="Arial"/>
                <w:noProof/>
                <w:sz w:val="24"/>
                <w:szCs w:val="24"/>
              </w:rPr>
              <w:t>S</w:t>
            </w:r>
            <w:r w:rsidR="00DC5830" w:rsidRPr="00AC5B16">
              <w:rPr>
                <w:rStyle w:val="Hyperlink"/>
                <w:rFonts w:cs="Arial"/>
                <w:noProof/>
                <w:sz w:val="24"/>
                <w:szCs w:val="24"/>
              </w:rPr>
              <w:t>ummary</w:t>
            </w:r>
            <w:r w:rsidR="00DC5830" w:rsidRPr="00AC5B16">
              <w:rPr>
                <w:rFonts w:cs="Arial"/>
                <w:noProof/>
                <w:webHidden/>
                <w:sz w:val="24"/>
                <w:szCs w:val="24"/>
              </w:rPr>
              <w:tab/>
            </w:r>
            <w:r w:rsidR="009356AC">
              <w:rPr>
                <w:rFonts w:cs="Arial"/>
                <w:noProof/>
                <w:webHidden/>
                <w:sz w:val="24"/>
                <w:szCs w:val="24"/>
              </w:rPr>
              <w:t>B-</w:t>
            </w:r>
            <w:r w:rsidR="002C0870" w:rsidRPr="00AC5B16">
              <w:rPr>
                <w:rFonts w:cs="Arial"/>
                <w:noProof/>
                <w:webHidden/>
                <w:sz w:val="24"/>
                <w:szCs w:val="24"/>
              </w:rPr>
              <w:fldChar w:fldCharType="begin"/>
            </w:r>
            <w:r w:rsidR="002C0870" w:rsidRPr="00AC5B16">
              <w:rPr>
                <w:rFonts w:cs="Arial"/>
                <w:noProof/>
                <w:webHidden/>
                <w:sz w:val="24"/>
                <w:szCs w:val="24"/>
              </w:rPr>
              <w:instrText xml:space="preserve"> PAGEREF _Toc491430375 \h </w:instrText>
            </w:r>
            <w:r w:rsidR="002C0870" w:rsidRPr="00AC5B16">
              <w:rPr>
                <w:rFonts w:cs="Arial"/>
                <w:noProof/>
                <w:webHidden/>
                <w:sz w:val="24"/>
                <w:szCs w:val="24"/>
              </w:rPr>
            </w:r>
            <w:r w:rsidR="002C0870" w:rsidRPr="00AC5B16">
              <w:rPr>
                <w:rFonts w:cs="Arial"/>
                <w:noProof/>
                <w:webHidden/>
                <w:sz w:val="24"/>
                <w:szCs w:val="24"/>
              </w:rPr>
              <w:fldChar w:fldCharType="separate"/>
            </w:r>
            <w:r>
              <w:rPr>
                <w:rFonts w:cs="Arial"/>
                <w:noProof/>
                <w:webHidden/>
                <w:sz w:val="24"/>
                <w:szCs w:val="24"/>
              </w:rPr>
              <w:t>1</w:t>
            </w:r>
            <w:r w:rsidR="002C0870" w:rsidRPr="00AC5B16">
              <w:rPr>
                <w:rFonts w:cs="Arial"/>
                <w:noProof/>
                <w:webHidden/>
                <w:sz w:val="24"/>
                <w:szCs w:val="24"/>
              </w:rPr>
              <w:fldChar w:fldCharType="end"/>
            </w:r>
          </w:hyperlink>
        </w:p>
        <w:p w14:paraId="268F618B" w14:textId="6F6514F4" w:rsidR="002C0870" w:rsidRPr="00AC5B16" w:rsidRDefault="00A82589">
          <w:pPr>
            <w:pStyle w:val="TOC2"/>
            <w:tabs>
              <w:tab w:val="right" w:pos="9611"/>
            </w:tabs>
            <w:rPr>
              <w:rFonts w:eastAsiaTheme="minorEastAsia" w:cs="Arial"/>
              <w:i w:val="0"/>
              <w:iCs w:val="0"/>
              <w:noProof/>
              <w:sz w:val="24"/>
              <w:szCs w:val="24"/>
            </w:rPr>
          </w:pPr>
          <w:hyperlink w:anchor="_Toc491430376" w:history="1">
            <w:r w:rsidR="00A93E66" w:rsidRPr="00AC5B16">
              <w:rPr>
                <w:rStyle w:val="Hyperlink"/>
                <w:rFonts w:cs="Arial"/>
                <w:i w:val="0"/>
                <w:noProof/>
                <w:sz w:val="24"/>
                <w:szCs w:val="24"/>
              </w:rPr>
              <w:t>M</w:t>
            </w:r>
            <w:r w:rsidR="00DC5830" w:rsidRPr="00AC5B16">
              <w:rPr>
                <w:rStyle w:val="Hyperlink"/>
                <w:rFonts w:cs="Arial"/>
                <w:i w:val="0"/>
                <w:noProof/>
                <w:sz w:val="24"/>
                <w:szCs w:val="24"/>
              </w:rPr>
              <w:t xml:space="preserve">ethodology and </w:t>
            </w:r>
            <w:r w:rsidR="00A93E66" w:rsidRPr="00AC5B16">
              <w:rPr>
                <w:rStyle w:val="Hyperlink"/>
                <w:rFonts w:cs="Arial"/>
                <w:i w:val="0"/>
                <w:noProof/>
                <w:sz w:val="24"/>
                <w:szCs w:val="24"/>
              </w:rPr>
              <w:t>K</w:t>
            </w:r>
            <w:r w:rsidR="00DC5830" w:rsidRPr="00AC5B16">
              <w:rPr>
                <w:rStyle w:val="Hyperlink"/>
                <w:rFonts w:cs="Arial"/>
                <w:i w:val="0"/>
                <w:noProof/>
                <w:sz w:val="24"/>
                <w:szCs w:val="24"/>
              </w:rPr>
              <w:t xml:space="preserve">ey </w:t>
            </w:r>
            <w:r w:rsidR="00A93E66" w:rsidRPr="00AC5B16">
              <w:rPr>
                <w:rStyle w:val="Hyperlink"/>
                <w:rFonts w:cs="Arial"/>
                <w:i w:val="0"/>
                <w:noProof/>
                <w:sz w:val="24"/>
                <w:szCs w:val="24"/>
              </w:rPr>
              <w:t>A</w:t>
            </w:r>
            <w:r w:rsidR="00DC5830" w:rsidRPr="00AC5B16">
              <w:rPr>
                <w:rStyle w:val="Hyperlink"/>
                <w:rFonts w:cs="Arial"/>
                <w:i w:val="0"/>
                <w:noProof/>
                <w:sz w:val="24"/>
                <w:szCs w:val="24"/>
              </w:rPr>
              <w:t>ssumptions</w:t>
            </w:r>
            <w:r w:rsidR="00DC5830" w:rsidRPr="00AC5B16">
              <w:rPr>
                <w:rFonts w:cs="Arial"/>
                <w:i w:val="0"/>
                <w:noProof/>
                <w:webHidden/>
                <w:sz w:val="24"/>
                <w:szCs w:val="24"/>
              </w:rPr>
              <w:tab/>
            </w:r>
            <w:r w:rsidR="009356AC">
              <w:rPr>
                <w:rFonts w:cs="Arial"/>
                <w:i w:val="0"/>
                <w:noProof/>
                <w:webHidden/>
                <w:sz w:val="24"/>
                <w:szCs w:val="24"/>
              </w:rPr>
              <w:t>B-</w:t>
            </w:r>
            <w:r w:rsidR="002C0870" w:rsidRPr="00AC5B16">
              <w:rPr>
                <w:rFonts w:cs="Arial"/>
                <w:i w:val="0"/>
                <w:noProof/>
                <w:webHidden/>
                <w:sz w:val="24"/>
                <w:szCs w:val="24"/>
              </w:rPr>
              <w:fldChar w:fldCharType="begin"/>
            </w:r>
            <w:r w:rsidR="002C0870" w:rsidRPr="00AC5B16">
              <w:rPr>
                <w:rFonts w:cs="Arial"/>
                <w:i w:val="0"/>
                <w:noProof/>
                <w:webHidden/>
                <w:sz w:val="24"/>
                <w:szCs w:val="24"/>
              </w:rPr>
              <w:instrText xml:space="preserve"> PAGEREF _Toc491430376 \h </w:instrText>
            </w:r>
            <w:r w:rsidR="002C0870" w:rsidRPr="00AC5B16">
              <w:rPr>
                <w:rFonts w:cs="Arial"/>
                <w:i w:val="0"/>
                <w:noProof/>
                <w:webHidden/>
                <w:sz w:val="24"/>
                <w:szCs w:val="24"/>
              </w:rPr>
            </w:r>
            <w:r w:rsidR="002C0870" w:rsidRPr="00AC5B16">
              <w:rPr>
                <w:rFonts w:cs="Arial"/>
                <w:i w:val="0"/>
                <w:noProof/>
                <w:webHidden/>
                <w:sz w:val="24"/>
                <w:szCs w:val="24"/>
              </w:rPr>
              <w:fldChar w:fldCharType="separate"/>
            </w:r>
            <w:r>
              <w:rPr>
                <w:rFonts w:cs="Arial"/>
                <w:i w:val="0"/>
                <w:noProof/>
                <w:webHidden/>
                <w:sz w:val="24"/>
                <w:szCs w:val="24"/>
              </w:rPr>
              <w:t>1</w:t>
            </w:r>
            <w:r w:rsidR="002C0870" w:rsidRPr="00AC5B16">
              <w:rPr>
                <w:rFonts w:cs="Arial"/>
                <w:i w:val="0"/>
                <w:noProof/>
                <w:webHidden/>
                <w:sz w:val="24"/>
                <w:szCs w:val="24"/>
              </w:rPr>
              <w:fldChar w:fldCharType="end"/>
            </w:r>
          </w:hyperlink>
        </w:p>
        <w:p w14:paraId="659DD993" w14:textId="5AD914F6" w:rsidR="002C0870" w:rsidRPr="00AC5B16" w:rsidRDefault="00A82589">
          <w:pPr>
            <w:pStyle w:val="TOC2"/>
            <w:tabs>
              <w:tab w:val="right" w:pos="9611"/>
            </w:tabs>
            <w:rPr>
              <w:rFonts w:eastAsiaTheme="minorEastAsia" w:cs="Arial"/>
              <w:i w:val="0"/>
              <w:iCs w:val="0"/>
              <w:noProof/>
              <w:sz w:val="24"/>
              <w:szCs w:val="24"/>
            </w:rPr>
          </w:pPr>
          <w:hyperlink w:anchor="_Toc491430377" w:history="1">
            <w:r w:rsidR="00A93E66" w:rsidRPr="00AC5B16">
              <w:rPr>
                <w:rStyle w:val="Hyperlink"/>
                <w:rFonts w:cs="Arial"/>
                <w:i w:val="0"/>
                <w:noProof/>
                <w:sz w:val="24"/>
                <w:szCs w:val="24"/>
              </w:rPr>
              <w:t>F</w:t>
            </w:r>
            <w:r w:rsidR="00DC5830" w:rsidRPr="00AC5B16">
              <w:rPr>
                <w:rStyle w:val="Hyperlink"/>
                <w:rFonts w:cs="Arial"/>
                <w:i w:val="0"/>
                <w:noProof/>
                <w:sz w:val="24"/>
                <w:szCs w:val="24"/>
              </w:rPr>
              <w:t xml:space="preserve">inancial </w:t>
            </w:r>
            <w:r w:rsidR="00A93E66" w:rsidRPr="00AC5B16">
              <w:rPr>
                <w:rStyle w:val="Hyperlink"/>
                <w:rFonts w:cs="Arial"/>
                <w:i w:val="0"/>
                <w:noProof/>
                <w:sz w:val="24"/>
                <w:szCs w:val="24"/>
              </w:rPr>
              <w:t>R</w:t>
            </w:r>
            <w:r w:rsidR="00DC5830" w:rsidRPr="00AC5B16">
              <w:rPr>
                <w:rStyle w:val="Hyperlink"/>
                <w:rFonts w:cs="Arial"/>
                <w:i w:val="0"/>
                <w:noProof/>
                <w:sz w:val="24"/>
                <w:szCs w:val="24"/>
              </w:rPr>
              <w:t>esults</w:t>
            </w:r>
            <w:r w:rsidR="00DC5830" w:rsidRPr="00AC5B16">
              <w:rPr>
                <w:rFonts w:cs="Arial"/>
                <w:i w:val="0"/>
                <w:noProof/>
                <w:webHidden/>
                <w:sz w:val="24"/>
                <w:szCs w:val="24"/>
              </w:rPr>
              <w:tab/>
            </w:r>
            <w:r w:rsidR="009356AC">
              <w:rPr>
                <w:rFonts w:cs="Arial"/>
                <w:i w:val="0"/>
                <w:noProof/>
                <w:webHidden/>
                <w:sz w:val="24"/>
                <w:szCs w:val="24"/>
              </w:rPr>
              <w:t>B-</w:t>
            </w:r>
            <w:r w:rsidR="002C0870" w:rsidRPr="00AC5B16">
              <w:rPr>
                <w:rFonts w:cs="Arial"/>
                <w:i w:val="0"/>
                <w:noProof/>
                <w:webHidden/>
                <w:sz w:val="24"/>
                <w:szCs w:val="24"/>
              </w:rPr>
              <w:fldChar w:fldCharType="begin"/>
            </w:r>
            <w:r w:rsidR="002C0870" w:rsidRPr="00AC5B16">
              <w:rPr>
                <w:rFonts w:cs="Arial"/>
                <w:i w:val="0"/>
                <w:noProof/>
                <w:webHidden/>
                <w:sz w:val="24"/>
                <w:szCs w:val="24"/>
              </w:rPr>
              <w:instrText xml:space="preserve"> PAGEREF _Toc491430377 \h </w:instrText>
            </w:r>
            <w:r w:rsidR="002C0870" w:rsidRPr="00AC5B16">
              <w:rPr>
                <w:rFonts w:cs="Arial"/>
                <w:i w:val="0"/>
                <w:noProof/>
                <w:webHidden/>
                <w:sz w:val="24"/>
                <w:szCs w:val="24"/>
              </w:rPr>
            </w:r>
            <w:r w:rsidR="002C0870" w:rsidRPr="00AC5B16">
              <w:rPr>
                <w:rFonts w:cs="Arial"/>
                <w:i w:val="0"/>
                <w:noProof/>
                <w:webHidden/>
                <w:sz w:val="24"/>
                <w:szCs w:val="24"/>
              </w:rPr>
              <w:fldChar w:fldCharType="separate"/>
            </w:r>
            <w:r>
              <w:rPr>
                <w:rFonts w:cs="Arial"/>
                <w:i w:val="0"/>
                <w:noProof/>
                <w:webHidden/>
                <w:sz w:val="24"/>
                <w:szCs w:val="24"/>
              </w:rPr>
              <w:t>2</w:t>
            </w:r>
            <w:r w:rsidR="002C0870" w:rsidRPr="00AC5B16">
              <w:rPr>
                <w:rFonts w:cs="Arial"/>
                <w:i w:val="0"/>
                <w:noProof/>
                <w:webHidden/>
                <w:sz w:val="24"/>
                <w:szCs w:val="24"/>
              </w:rPr>
              <w:fldChar w:fldCharType="end"/>
            </w:r>
          </w:hyperlink>
        </w:p>
        <w:p w14:paraId="73B0D290" w14:textId="5D973296" w:rsidR="002C0870" w:rsidRPr="00AC5B16" w:rsidRDefault="00A82589">
          <w:pPr>
            <w:pStyle w:val="TOC2"/>
            <w:tabs>
              <w:tab w:val="right" w:pos="9611"/>
            </w:tabs>
            <w:rPr>
              <w:rFonts w:eastAsiaTheme="minorEastAsia" w:cs="Arial"/>
              <w:i w:val="0"/>
              <w:iCs w:val="0"/>
              <w:noProof/>
              <w:sz w:val="24"/>
              <w:szCs w:val="24"/>
            </w:rPr>
          </w:pPr>
          <w:hyperlink w:anchor="_Toc491430378" w:history="1">
            <w:r w:rsidR="00A93E66" w:rsidRPr="00AC5B16">
              <w:rPr>
                <w:rStyle w:val="Hyperlink"/>
                <w:rFonts w:cs="Arial"/>
                <w:i w:val="0"/>
                <w:noProof/>
                <w:sz w:val="24"/>
                <w:szCs w:val="24"/>
              </w:rPr>
              <w:t>E</w:t>
            </w:r>
            <w:r w:rsidR="00DC5830" w:rsidRPr="00AC5B16">
              <w:rPr>
                <w:rStyle w:val="Hyperlink"/>
                <w:rFonts w:cs="Arial"/>
                <w:i w:val="0"/>
                <w:noProof/>
                <w:sz w:val="24"/>
                <w:szCs w:val="24"/>
              </w:rPr>
              <w:t xml:space="preserve">conomic </w:t>
            </w:r>
            <w:r w:rsidR="00A93E66" w:rsidRPr="00AC5B16">
              <w:rPr>
                <w:rStyle w:val="Hyperlink"/>
                <w:rFonts w:cs="Arial"/>
                <w:i w:val="0"/>
                <w:noProof/>
                <w:sz w:val="24"/>
                <w:szCs w:val="24"/>
              </w:rPr>
              <w:t>I</w:t>
            </w:r>
            <w:r w:rsidR="00DC5830" w:rsidRPr="00AC5B16">
              <w:rPr>
                <w:rStyle w:val="Hyperlink"/>
                <w:rFonts w:cs="Arial"/>
                <w:i w:val="0"/>
                <w:noProof/>
                <w:sz w:val="24"/>
                <w:szCs w:val="24"/>
              </w:rPr>
              <w:t xml:space="preserve">mpact of the </w:t>
            </w:r>
            <w:r w:rsidR="00A93E66" w:rsidRPr="00AC5B16">
              <w:rPr>
                <w:rStyle w:val="Hyperlink"/>
                <w:rFonts w:cs="Arial"/>
                <w:i w:val="0"/>
                <w:noProof/>
                <w:sz w:val="24"/>
                <w:szCs w:val="24"/>
              </w:rPr>
              <w:t>NDIS</w:t>
            </w:r>
            <w:r w:rsidR="00DC5830" w:rsidRPr="00AC5B16">
              <w:rPr>
                <w:rFonts w:cs="Arial"/>
                <w:i w:val="0"/>
                <w:noProof/>
                <w:webHidden/>
                <w:sz w:val="24"/>
                <w:szCs w:val="24"/>
              </w:rPr>
              <w:tab/>
            </w:r>
            <w:r w:rsidR="009356AC">
              <w:rPr>
                <w:rFonts w:cs="Arial"/>
                <w:i w:val="0"/>
                <w:noProof/>
                <w:webHidden/>
                <w:sz w:val="24"/>
                <w:szCs w:val="24"/>
              </w:rPr>
              <w:t>B-</w:t>
            </w:r>
            <w:r w:rsidR="002C0870" w:rsidRPr="00AC5B16">
              <w:rPr>
                <w:rFonts w:cs="Arial"/>
                <w:i w:val="0"/>
                <w:noProof/>
                <w:webHidden/>
                <w:sz w:val="24"/>
                <w:szCs w:val="24"/>
              </w:rPr>
              <w:fldChar w:fldCharType="begin"/>
            </w:r>
            <w:r w:rsidR="002C0870" w:rsidRPr="00AC5B16">
              <w:rPr>
                <w:rFonts w:cs="Arial"/>
                <w:i w:val="0"/>
                <w:noProof/>
                <w:webHidden/>
                <w:sz w:val="24"/>
                <w:szCs w:val="24"/>
              </w:rPr>
              <w:instrText xml:space="preserve"> PAGEREF _Toc491430378 \h </w:instrText>
            </w:r>
            <w:r w:rsidR="002C0870" w:rsidRPr="00AC5B16">
              <w:rPr>
                <w:rFonts w:cs="Arial"/>
                <w:i w:val="0"/>
                <w:noProof/>
                <w:webHidden/>
                <w:sz w:val="24"/>
                <w:szCs w:val="24"/>
              </w:rPr>
            </w:r>
            <w:r w:rsidR="002C0870" w:rsidRPr="00AC5B16">
              <w:rPr>
                <w:rFonts w:cs="Arial"/>
                <w:i w:val="0"/>
                <w:noProof/>
                <w:webHidden/>
                <w:sz w:val="24"/>
                <w:szCs w:val="24"/>
              </w:rPr>
              <w:fldChar w:fldCharType="separate"/>
            </w:r>
            <w:r>
              <w:rPr>
                <w:rFonts w:cs="Arial"/>
                <w:i w:val="0"/>
                <w:noProof/>
                <w:webHidden/>
                <w:sz w:val="24"/>
                <w:szCs w:val="24"/>
              </w:rPr>
              <w:t>8</w:t>
            </w:r>
            <w:r w:rsidR="002C0870" w:rsidRPr="00AC5B16">
              <w:rPr>
                <w:rFonts w:cs="Arial"/>
                <w:i w:val="0"/>
                <w:noProof/>
                <w:webHidden/>
                <w:sz w:val="24"/>
                <w:szCs w:val="24"/>
              </w:rPr>
              <w:fldChar w:fldCharType="end"/>
            </w:r>
          </w:hyperlink>
        </w:p>
        <w:p w14:paraId="618AC94F" w14:textId="241A020C" w:rsidR="002C0870" w:rsidRPr="00AC5B16" w:rsidRDefault="00A82589">
          <w:pPr>
            <w:pStyle w:val="TOC1"/>
            <w:tabs>
              <w:tab w:val="right" w:pos="9611"/>
            </w:tabs>
            <w:rPr>
              <w:rFonts w:eastAsiaTheme="minorEastAsia" w:cs="Arial"/>
              <w:b w:val="0"/>
              <w:bCs w:val="0"/>
              <w:noProof/>
              <w:sz w:val="24"/>
              <w:szCs w:val="24"/>
            </w:rPr>
          </w:pPr>
          <w:hyperlink w:anchor="_Toc491430379" w:history="1">
            <w:r w:rsidR="001225A6">
              <w:rPr>
                <w:rStyle w:val="Hyperlink"/>
                <w:rFonts w:cs="Arial"/>
                <w:noProof/>
                <w:sz w:val="24"/>
                <w:szCs w:val="24"/>
              </w:rPr>
              <w:t>C</w:t>
            </w:r>
            <w:r w:rsidR="00DC5830" w:rsidRPr="00AC5B16">
              <w:rPr>
                <w:rStyle w:val="Hyperlink"/>
                <w:rFonts w:cs="Arial"/>
                <w:noProof/>
                <w:sz w:val="24"/>
                <w:szCs w:val="24"/>
              </w:rPr>
              <w:t xml:space="preserve">. </w:t>
            </w:r>
            <w:r w:rsidR="00A93E66" w:rsidRPr="00AC5B16">
              <w:rPr>
                <w:rStyle w:val="Hyperlink"/>
                <w:rFonts w:cs="Arial"/>
                <w:noProof/>
                <w:sz w:val="24"/>
                <w:szCs w:val="24"/>
              </w:rPr>
              <w:t>WA</w:t>
            </w:r>
            <w:r w:rsidR="001D0185">
              <w:rPr>
                <w:rStyle w:val="Hyperlink"/>
                <w:rFonts w:cs="Arial"/>
                <w:noProof/>
                <w:sz w:val="24"/>
                <w:szCs w:val="24"/>
              </w:rPr>
              <w:t xml:space="preserve"> Disability S</w:t>
            </w:r>
            <w:r w:rsidR="00DC5830" w:rsidRPr="00AC5B16">
              <w:rPr>
                <w:rStyle w:val="Hyperlink"/>
                <w:rFonts w:cs="Arial"/>
                <w:noProof/>
                <w:sz w:val="24"/>
                <w:szCs w:val="24"/>
              </w:rPr>
              <w:t>e</w:t>
            </w:r>
            <w:r w:rsidR="001D0185">
              <w:rPr>
                <w:rStyle w:val="Hyperlink"/>
                <w:rFonts w:cs="Arial"/>
                <w:noProof/>
                <w:sz w:val="24"/>
                <w:szCs w:val="24"/>
              </w:rPr>
              <w:t>ctor Survey Executive S</w:t>
            </w:r>
            <w:r w:rsidR="00DC5830" w:rsidRPr="00AC5B16">
              <w:rPr>
                <w:rStyle w:val="Hyperlink"/>
                <w:rFonts w:cs="Arial"/>
                <w:noProof/>
                <w:sz w:val="24"/>
                <w:szCs w:val="24"/>
              </w:rPr>
              <w:t>ummary</w:t>
            </w:r>
            <w:r w:rsidR="00DC5830" w:rsidRPr="00AC5B16">
              <w:rPr>
                <w:rFonts w:cs="Arial"/>
                <w:noProof/>
                <w:webHidden/>
                <w:sz w:val="24"/>
                <w:szCs w:val="24"/>
              </w:rPr>
              <w:tab/>
            </w:r>
            <w:r w:rsidR="009356AC">
              <w:rPr>
                <w:rFonts w:cs="Arial"/>
                <w:noProof/>
                <w:webHidden/>
                <w:sz w:val="24"/>
                <w:szCs w:val="24"/>
              </w:rPr>
              <w:t>C-</w:t>
            </w:r>
            <w:r w:rsidR="002C0870" w:rsidRPr="00AC5B16">
              <w:rPr>
                <w:rFonts w:cs="Arial"/>
                <w:noProof/>
                <w:webHidden/>
                <w:sz w:val="24"/>
                <w:szCs w:val="24"/>
              </w:rPr>
              <w:fldChar w:fldCharType="begin"/>
            </w:r>
            <w:r w:rsidR="002C0870" w:rsidRPr="00AC5B16">
              <w:rPr>
                <w:rFonts w:cs="Arial"/>
                <w:noProof/>
                <w:webHidden/>
                <w:sz w:val="24"/>
                <w:szCs w:val="24"/>
              </w:rPr>
              <w:instrText xml:space="preserve"> PAGEREF _Toc491430379 \h </w:instrText>
            </w:r>
            <w:r w:rsidR="002C0870" w:rsidRPr="00AC5B16">
              <w:rPr>
                <w:rFonts w:cs="Arial"/>
                <w:noProof/>
                <w:webHidden/>
                <w:sz w:val="24"/>
                <w:szCs w:val="24"/>
              </w:rPr>
            </w:r>
            <w:r w:rsidR="002C0870" w:rsidRPr="00AC5B16">
              <w:rPr>
                <w:rFonts w:cs="Arial"/>
                <w:noProof/>
                <w:webHidden/>
                <w:sz w:val="24"/>
                <w:szCs w:val="24"/>
              </w:rPr>
              <w:fldChar w:fldCharType="separate"/>
            </w:r>
            <w:r>
              <w:rPr>
                <w:rFonts w:cs="Arial"/>
                <w:noProof/>
                <w:webHidden/>
                <w:sz w:val="24"/>
                <w:szCs w:val="24"/>
              </w:rPr>
              <w:t>1</w:t>
            </w:r>
            <w:r w:rsidR="002C0870" w:rsidRPr="00AC5B16">
              <w:rPr>
                <w:rFonts w:cs="Arial"/>
                <w:noProof/>
                <w:webHidden/>
                <w:sz w:val="24"/>
                <w:szCs w:val="24"/>
              </w:rPr>
              <w:fldChar w:fldCharType="end"/>
            </w:r>
          </w:hyperlink>
        </w:p>
        <w:p w14:paraId="2459C43A" w14:textId="053AD7F7" w:rsidR="002C0870" w:rsidRPr="00AC5B16" w:rsidRDefault="00A82589">
          <w:pPr>
            <w:pStyle w:val="TOC2"/>
            <w:tabs>
              <w:tab w:val="right" w:pos="9611"/>
            </w:tabs>
            <w:rPr>
              <w:rFonts w:eastAsiaTheme="minorEastAsia" w:cs="Arial"/>
              <w:i w:val="0"/>
              <w:iCs w:val="0"/>
              <w:noProof/>
              <w:sz w:val="24"/>
              <w:szCs w:val="24"/>
            </w:rPr>
          </w:pPr>
          <w:hyperlink w:anchor="_Toc491430380" w:history="1">
            <w:r w:rsidR="00A93E66" w:rsidRPr="00AC5B16">
              <w:rPr>
                <w:rStyle w:val="Hyperlink"/>
                <w:rFonts w:cs="Arial"/>
                <w:i w:val="0"/>
                <w:noProof/>
                <w:sz w:val="24"/>
                <w:szCs w:val="24"/>
              </w:rPr>
              <w:t>P</w:t>
            </w:r>
            <w:r w:rsidR="00A93E66">
              <w:rPr>
                <w:rStyle w:val="Hyperlink"/>
                <w:rFonts w:cs="Arial"/>
                <w:i w:val="0"/>
                <w:noProof/>
                <w:sz w:val="24"/>
                <w:szCs w:val="24"/>
              </w:rPr>
              <w:t>rofile o</w:t>
            </w:r>
            <w:r w:rsidR="00A93E66" w:rsidRPr="00AC5B16">
              <w:rPr>
                <w:rStyle w:val="Hyperlink"/>
                <w:rFonts w:cs="Arial"/>
                <w:i w:val="0"/>
                <w:noProof/>
                <w:sz w:val="24"/>
                <w:szCs w:val="24"/>
              </w:rPr>
              <w:t>f Respondents</w:t>
            </w:r>
            <w:r w:rsidR="00DC5830" w:rsidRPr="00AC5B16">
              <w:rPr>
                <w:rFonts w:cs="Arial"/>
                <w:i w:val="0"/>
                <w:noProof/>
                <w:webHidden/>
                <w:sz w:val="24"/>
                <w:szCs w:val="24"/>
              </w:rPr>
              <w:tab/>
            </w:r>
            <w:r w:rsidR="009356AC">
              <w:rPr>
                <w:rFonts w:cs="Arial"/>
                <w:i w:val="0"/>
                <w:noProof/>
                <w:webHidden/>
                <w:sz w:val="24"/>
                <w:szCs w:val="24"/>
              </w:rPr>
              <w:t>C-</w:t>
            </w:r>
            <w:r w:rsidR="002C0870" w:rsidRPr="00AC5B16">
              <w:rPr>
                <w:rFonts w:cs="Arial"/>
                <w:i w:val="0"/>
                <w:noProof/>
                <w:webHidden/>
                <w:sz w:val="24"/>
                <w:szCs w:val="24"/>
              </w:rPr>
              <w:fldChar w:fldCharType="begin"/>
            </w:r>
            <w:r w:rsidR="002C0870" w:rsidRPr="00AC5B16">
              <w:rPr>
                <w:rFonts w:cs="Arial"/>
                <w:i w:val="0"/>
                <w:noProof/>
                <w:webHidden/>
                <w:sz w:val="24"/>
                <w:szCs w:val="24"/>
              </w:rPr>
              <w:instrText xml:space="preserve"> PAGEREF _Toc491430380 \h </w:instrText>
            </w:r>
            <w:r w:rsidR="002C0870" w:rsidRPr="00AC5B16">
              <w:rPr>
                <w:rFonts w:cs="Arial"/>
                <w:i w:val="0"/>
                <w:noProof/>
                <w:webHidden/>
                <w:sz w:val="24"/>
                <w:szCs w:val="24"/>
              </w:rPr>
            </w:r>
            <w:r w:rsidR="002C0870" w:rsidRPr="00AC5B16">
              <w:rPr>
                <w:rFonts w:cs="Arial"/>
                <w:i w:val="0"/>
                <w:noProof/>
                <w:webHidden/>
                <w:sz w:val="24"/>
                <w:szCs w:val="24"/>
              </w:rPr>
              <w:fldChar w:fldCharType="separate"/>
            </w:r>
            <w:r>
              <w:rPr>
                <w:rFonts w:cs="Arial"/>
                <w:i w:val="0"/>
                <w:noProof/>
                <w:webHidden/>
                <w:sz w:val="24"/>
                <w:szCs w:val="24"/>
              </w:rPr>
              <w:t>1</w:t>
            </w:r>
            <w:r w:rsidR="002C0870" w:rsidRPr="00AC5B16">
              <w:rPr>
                <w:rFonts w:cs="Arial"/>
                <w:i w:val="0"/>
                <w:noProof/>
                <w:webHidden/>
                <w:sz w:val="24"/>
                <w:szCs w:val="24"/>
              </w:rPr>
              <w:fldChar w:fldCharType="end"/>
            </w:r>
          </w:hyperlink>
        </w:p>
        <w:p w14:paraId="22C9A775" w14:textId="29A910C1" w:rsidR="002C0870" w:rsidRPr="00AC5B16" w:rsidRDefault="00A82589">
          <w:pPr>
            <w:pStyle w:val="TOC2"/>
            <w:tabs>
              <w:tab w:val="right" w:pos="9611"/>
            </w:tabs>
            <w:rPr>
              <w:rFonts w:eastAsiaTheme="minorEastAsia" w:cs="Arial"/>
              <w:i w:val="0"/>
              <w:iCs w:val="0"/>
              <w:noProof/>
              <w:sz w:val="24"/>
              <w:szCs w:val="24"/>
            </w:rPr>
          </w:pPr>
          <w:hyperlink w:anchor="_Toc491430381" w:history="1">
            <w:r w:rsidR="00A93E66" w:rsidRPr="00AC5B16">
              <w:rPr>
                <w:rStyle w:val="Hyperlink"/>
                <w:rFonts w:cs="Arial"/>
                <w:i w:val="0"/>
                <w:noProof/>
                <w:sz w:val="24"/>
                <w:szCs w:val="24"/>
              </w:rPr>
              <w:t>I</w:t>
            </w:r>
            <w:r w:rsidR="00DC5830" w:rsidRPr="00AC5B16">
              <w:rPr>
                <w:rStyle w:val="Hyperlink"/>
                <w:rFonts w:cs="Arial"/>
                <w:i w:val="0"/>
                <w:noProof/>
                <w:sz w:val="24"/>
                <w:szCs w:val="24"/>
              </w:rPr>
              <w:t xml:space="preserve">mpact of the </w:t>
            </w:r>
            <w:r w:rsidR="00A93E66" w:rsidRPr="00AC5B16">
              <w:rPr>
                <w:rStyle w:val="Hyperlink"/>
                <w:rFonts w:cs="Arial"/>
                <w:i w:val="0"/>
                <w:noProof/>
                <w:sz w:val="24"/>
                <w:szCs w:val="24"/>
              </w:rPr>
              <w:t>NDIS</w:t>
            </w:r>
            <w:r w:rsidR="00DC5830" w:rsidRPr="00AC5B16">
              <w:rPr>
                <w:rFonts w:cs="Arial"/>
                <w:i w:val="0"/>
                <w:noProof/>
                <w:webHidden/>
                <w:sz w:val="24"/>
                <w:szCs w:val="24"/>
              </w:rPr>
              <w:tab/>
            </w:r>
            <w:r w:rsidR="009356AC">
              <w:rPr>
                <w:rFonts w:cs="Arial"/>
                <w:i w:val="0"/>
                <w:noProof/>
                <w:webHidden/>
                <w:sz w:val="24"/>
                <w:szCs w:val="24"/>
              </w:rPr>
              <w:t>C-</w:t>
            </w:r>
            <w:r w:rsidR="002C0870" w:rsidRPr="00AC5B16">
              <w:rPr>
                <w:rFonts w:cs="Arial"/>
                <w:i w:val="0"/>
                <w:noProof/>
                <w:webHidden/>
                <w:sz w:val="24"/>
                <w:szCs w:val="24"/>
              </w:rPr>
              <w:fldChar w:fldCharType="begin"/>
            </w:r>
            <w:r w:rsidR="002C0870" w:rsidRPr="00AC5B16">
              <w:rPr>
                <w:rFonts w:cs="Arial"/>
                <w:i w:val="0"/>
                <w:noProof/>
                <w:webHidden/>
                <w:sz w:val="24"/>
                <w:szCs w:val="24"/>
              </w:rPr>
              <w:instrText xml:space="preserve"> PAGEREF _Toc491430381 \h </w:instrText>
            </w:r>
            <w:r w:rsidR="002C0870" w:rsidRPr="00AC5B16">
              <w:rPr>
                <w:rFonts w:cs="Arial"/>
                <w:i w:val="0"/>
                <w:noProof/>
                <w:webHidden/>
                <w:sz w:val="24"/>
                <w:szCs w:val="24"/>
              </w:rPr>
            </w:r>
            <w:r w:rsidR="002C0870" w:rsidRPr="00AC5B16">
              <w:rPr>
                <w:rFonts w:cs="Arial"/>
                <w:i w:val="0"/>
                <w:noProof/>
                <w:webHidden/>
                <w:sz w:val="24"/>
                <w:szCs w:val="24"/>
              </w:rPr>
              <w:fldChar w:fldCharType="separate"/>
            </w:r>
            <w:r>
              <w:rPr>
                <w:rFonts w:cs="Arial"/>
                <w:i w:val="0"/>
                <w:noProof/>
                <w:webHidden/>
                <w:sz w:val="24"/>
                <w:szCs w:val="24"/>
              </w:rPr>
              <w:t>8</w:t>
            </w:r>
            <w:r w:rsidR="002C0870" w:rsidRPr="00AC5B16">
              <w:rPr>
                <w:rFonts w:cs="Arial"/>
                <w:i w:val="0"/>
                <w:noProof/>
                <w:webHidden/>
                <w:sz w:val="24"/>
                <w:szCs w:val="24"/>
              </w:rPr>
              <w:fldChar w:fldCharType="end"/>
            </w:r>
          </w:hyperlink>
        </w:p>
        <w:p w14:paraId="2D2A0ACC" w14:textId="1E5F04BC" w:rsidR="002C0870" w:rsidRPr="00AC5B16" w:rsidRDefault="00A82589">
          <w:pPr>
            <w:pStyle w:val="TOC2"/>
            <w:tabs>
              <w:tab w:val="right" w:pos="9611"/>
            </w:tabs>
            <w:rPr>
              <w:rFonts w:eastAsiaTheme="minorEastAsia" w:cstheme="minorBidi"/>
              <w:i w:val="0"/>
              <w:iCs w:val="0"/>
              <w:noProof/>
              <w:sz w:val="24"/>
              <w:szCs w:val="24"/>
            </w:rPr>
          </w:pPr>
          <w:hyperlink w:anchor="_Toc491430382" w:history="1">
            <w:r w:rsidR="00A93E66" w:rsidRPr="00AC5B16">
              <w:rPr>
                <w:rStyle w:val="Hyperlink"/>
                <w:rFonts w:cs="Arial"/>
                <w:i w:val="0"/>
                <w:noProof/>
                <w:sz w:val="24"/>
                <w:szCs w:val="24"/>
              </w:rPr>
              <w:t>S</w:t>
            </w:r>
            <w:r w:rsidR="00DC5830" w:rsidRPr="00AC5B16">
              <w:rPr>
                <w:rStyle w:val="Hyperlink"/>
                <w:rFonts w:cs="Arial"/>
                <w:i w:val="0"/>
                <w:noProof/>
                <w:sz w:val="24"/>
                <w:szCs w:val="24"/>
              </w:rPr>
              <w:t xml:space="preserve">trategic </w:t>
            </w:r>
            <w:r w:rsidR="00A93E66" w:rsidRPr="00AC5B16">
              <w:rPr>
                <w:rStyle w:val="Hyperlink"/>
                <w:rFonts w:cs="Arial"/>
                <w:i w:val="0"/>
                <w:noProof/>
                <w:sz w:val="24"/>
                <w:szCs w:val="24"/>
              </w:rPr>
              <w:t>P</w:t>
            </w:r>
            <w:r w:rsidR="00DC5830" w:rsidRPr="00AC5B16">
              <w:rPr>
                <w:rStyle w:val="Hyperlink"/>
                <w:rFonts w:cs="Arial"/>
                <w:i w:val="0"/>
                <w:noProof/>
                <w:sz w:val="24"/>
                <w:szCs w:val="24"/>
              </w:rPr>
              <w:t xml:space="preserve">riorities and </w:t>
            </w:r>
            <w:r w:rsidR="00A93E66" w:rsidRPr="00AC5B16">
              <w:rPr>
                <w:rStyle w:val="Hyperlink"/>
                <w:rFonts w:cs="Arial"/>
                <w:i w:val="0"/>
                <w:noProof/>
                <w:sz w:val="24"/>
                <w:szCs w:val="24"/>
              </w:rPr>
              <w:t>C</w:t>
            </w:r>
            <w:r w:rsidR="00DC5830" w:rsidRPr="00AC5B16">
              <w:rPr>
                <w:rStyle w:val="Hyperlink"/>
                <w:rFonts w:cs="Arial"/>
                <w:i w:val="0"/>
                <w:noProof/>
                <w:sz w:val="24"/>
                <w:szCs w:val="24"/>
              </w:rPr>
              <w:t>hallenges</w:t>
            </w:r>
            <w:r w:rsidR="00DC5830" w:rsidRPr="00AC5B16">
              <w:rPr>
                <w:rFonts w:cs="Arial"/>
                <w:i w:val="0"/>
                <w:noProof/>
                <w:webHidden/>
                <w:sz w:val="24"/>
                <w:szCs w:val="24"/>
              </w:rPr>
              <w:tab/>
            </w:r>
            <w:r w:rsidR="009356AC">
              <w:rPr>
                <w:rFonts w:cs="Arial"/>
                <w:i w:val="0"/>
                <w:noProof/>
                <w:webHidden/>
                <w:sz w:val="24"/>
                <w:szCs w:val="24"/>
              </w:rPr>
              <w:t>C-</w:t>
            </w:r>
            <w:r w:rsidR="002C0870" w:rsidRPr="00AC5B16">
              <w:rPr>
                <w:rFonts w:cs="Arial"/>
                <w:i w:val="0"/>
                <w:noProof/>
                <w:webHidden/>
                <w:sz w:val="24"/>
                <w:szCs w:val="24"/>
              </w:rPr>
              <w:fldChar w:fldCharType="begin"/>
            </w:r>
            <w:r w:rsidR="002C0870" w:rsidRPr="00AC5B16">
              <w:rPr>
                <w:rFonts w:cs="Arial"/>
                <w:i w:val="0"/>
                <w:noProof/>
                <w:webHidden/>
                <w:sz w:val="24"/>
                <w:szCs w:val="24"/>
              </w:rPr>
              <w:instrText xml:space="preserve"> PAGEREF _Toc491430382 \h </w:instrText>
            </w:r>
            <w:r w:rsidR="002C0870" w:rsidRPr="00AC5B16">
              <w:rPr>
                <w:rFonts w:cs="Arial"/>
                <w:i w:val="0"/>
                <w:noProof/>
                <w:webHidden/>
                <w:sz w:val="24"/>
                <w:szCs w:val="24"/>
              </w:rPr>
            </w:r>
            <w:r w:rsidR="002C0870" w:rsidRPr="00AC5B16">
              <w:rPr>
                <w:rFonts w:cs="Arial"/>
                <w:i w:val="0"/>
                <w:noProof/>
                <w:webHidden/>
                <w:sz w:val="24"/>
                <w:szCs w:val="24"/>
              </w:rPr>
              <w:fldChar w:fldCharType="separate"/>
            </w:r>
            <w:r>
              <w:rPr>
                <w:rFonts w:cs="Arial"/>
                <w:i w:val="0"/>
                <w:noProof/>
                <w:webHidden/>
                <w:sz w:val="24"/>
                <w:szCs w:val="24"/>
              </w:rPr>
              <w:t>23</w:t>
            </w:r>
            <w:r w:rsidR="002C0870" w:rsidRPr="00AC5B16">
              <w:rPr>
                <w:rFonts w:cs="Arial"/>
                <w:i w:val="0"/>
                <w:noProof/>
                <w:webHidden/>
                <w:sz w:val="24"/>
                <w:szCs w:val="24"/>
              </w:rPr>
              <w:fldChar w:fldCharType="end"/>
            </w:r>
          </w:hyperlink>
        </w:p>
        <w:p w14:paraId="2E40A80E" w14:textId="4484C2B9" w:rsidR="00332F92" w:rsidRPr="00C00F1F" w:rsidRDefault="00531069" w:rsidP="00455603">
          <w:pPr>
            <w:rPr>
              <w:sz w:val="18"/>
              <w:szCs w:val="18"/>
            </w:rPr>
          </w:pPr>
          <w:r w:rsidRPr="00AC5B16">
            <w:rPr>
              <w:b/>
              <w:bCs/>
              <w:noProof/>
            </w:rPr>
            <w:fldChar w:fldCharType="end"/>
          </w:r>
        </w:p>
      </w:sdtContent>
    </w:sdt>
    <w:p w14:paraId="60CA4D27" w14:textId="77777777" w:rsidR="00332F92" w:rsidRPr="00F67575" w:rsidRDefault="00332F92" w:rsidP="00F67575">
      <w:pPr>
        <w:pStyle w:val="TOC7"/>
        <w:pBdr>
          <w:bottom w:val="single" w:sz="4" w:space="1" w:color="auto"/>
        </w:pBdr>
        <w:ind w:left="720"/>
        <w:rPr>
          <w:rFonts w:cs="Arial"/>
          <w:b/>
          <w:sz w:val="28"/>
        </w:rPr>
      </w:pPr>
      <w:r w:rsidRPr="00C00F1F">
        <w:rPr>
          <w:rFonts w:cs="Arial"/>
          <w:b/>
          <w:sz w:val="32"/>
        </w:rPr>
        <w:t>Figures</w:t>
      </w:r>
    </w:p>
    <w:p w14:paraId="770BB193" w14:textId="6A02BFB7" w:rsidR="00AB0600" w:rsidRPr="00AC5B16" w:rsidRDefault="00332F92">
      <w:pPr>
        <w:pStyle w:val="TableofFigures"/>
        <w:tabs>
          <w:tab w:val="left" w:pos="1512"/>
        </w:tabs>
        <w:rPr>
          <w:rFonts w:eastAsiaTheme="minorEastAsia"/>
          <w:caps w:val="0"/>
          <w:noProof/>
          <w:spacing w:val="0"/>
          <w:sz w:val="24"/>
        </w:rPr>
      </w:pPr>
      <w:r w:rsidRPr="00AC5B16">
        <w:rPr>
          <w:sz w:val="24"/>
        </w:rPr>
        <w:fldChar w:fldCharType="begin"/>
      </w:r>
      <w:r w:rsidRPr="00AC5B16">
        <w:rPr>
          <w:sz w:val="24"/>
        </w:rPr>
        <w:instrText xml:space="preserve"> TOC \h \c "Figure ES" </w:instrText>
      </w:r>
      <w:r w:rsidRPr="00AC5B16">
        <w:rPr>
          <w:sz w:val="24"/>
        </w:rPr>
        <w:fldChar w:fldCharType="separate"/>
      </w:r>
      <w:hyperlink w:anchor="_Toc482695971" w:history="1">
        <w:r w:rsidR="00AB0600" w:rsidRPr="00AC5B16">
          <w:rPr>
            <w:rStyle w:val="Hyperlink"/>
            <w:b/>
            <w:noProof/>
            <w:sz w:val="24"/>
          </w:rPr>
          <w:t>Figure ES 1</w:t>
        </w:r>
        <w:r w:rsidR="00E14D6C">
          <w:rPr>
            <w:rFonts w:eastAsiaTheme="minorEastAsia"/>
            <w:caps w:val="0"/>
            <w:noProof/>
            <w:spacing w:val="0"/>
            <w:sz w:val="24"/>
          </w:rPr>
          <w:t xml:space="preserve"> </w:t>
        </w:r>
        <w:r w:rsidR="00AB0600" w:rsidRPr="00AC5B16">
          <w:rPr>
            <w:rStyle w:val="Hyperlink"/>
            <w:noProof/>
            <w:sz w:val="24"/>
          </w:rPr>
          <w:t>WA Disability Sector SWOT Summary</w:t>
        </w:r>
        <w:r w:rsidR="00AB0600" w:rsidRPr="00AC5B16">
          <w:rPr>
            <w:noProof/>
            <w:sz w:val="24"/>
          </w:rPr>
          <w:tab/>
        </w:r>
        <w:r w:rsidR="00AB0600" w:rsidRPr="00AC5B16">
          <w:rPr>
            <w:noProof/>
            <w:sz w:val="24"/>
          </w:rPr>
          <w:fldChar w:fldCharType="begin"/>
        </w:r>
        <w:r w:rsidR="00AB0600" w:rsidRPr="00AC5B16">
          <w:rPr>
            <w:noProof/>
            <w:sz w:val="24"/>
          </w:rPr>
          <w:instrText xml:space="preserve"> PAGEREF _Toc482695971 \h </w:instrText>
        </w:r>
        <w:r w:rsidR="00AB0600" w:rsidRPr="00AC5B16">
          <w:rPr>
            <w:noProof/>
            <w:sz w:val="24"/>
          </w:rPr>
        </w:r>
        <w:r w:rsidR="00AB0600" w:rsidRPr="00AC5B16">
          <w:rPr>
            <w:noProof/>
            <w:sz w:val="24"/>
          </w:rPr>
          <w:fldChar w:fldCharType="separate"/>
        </w:r>
        <w:r w:rsidR="00A82589">
          <w:rPr>
            <w:noProof/>
            <w:sz w:val="24"/>
          </w:rPr>
          <w:t>ii</w:t>
        </w:r>
        <w:r w:rsidR="00AB0600" w:rsidRPr="00AC5B16">
          <w:rPr>
            <w:noProof/>
            <w:sz w:val="24"/>
          </w:rPr>
          <w:fldChar w:fldCharType="end"/>
        </w:r>
      </w:hyperlink>
    </w:p>
    <w:p w14:paraId="16A84758" w14:textId="4A7653D1" w:rsidR="00AB0600" w:rsidRPr="00AC5B16" w:rsidRDefault="00A82589">
      <w:pPr>
        <w:pStyle w:val="TableofFigures"/>
        <w:tabs>
          <w:tab w:val="left" w:pos="1512"/>
        </w:tabs>
        <w:rPr>
          <w:rFonts w:eastAsiaTheme="minorEastAsia"/>
          <w:caps w:val="0"/>
          <w:noProof/>
          <w:spacing w:val="0"/>
          <w:sz w:val="24"/>
        </w:rPr>
      </w:pPr>
      <w:hyperlink w:anchor="_Toc482695972" w:history="1">
        <w:r w:rsidR="00AB0600" w:rsidRPr="00AC5B16">
          <w:rPr>
            <w:rStyle w:val="Hyperlink"/>
            <w:b/>
            <w:noProof/>
            <w:sz w:val="24"/>
          </w:rPr>
          <w:t>Figure ES 2</w:t>
        </w:r>
        <w:r w:rsidR="002401C0" w:rsidRPr="00AC5B16">
          <w:rPr>
            <w:rFonts w:eastAsiaTheme="minorEastAsia"/>
            <w:caps w:val="0"/>
            <w:noProof/>
            <w:spacing w:val="0"/>
            <w:sz w:val="24"/>
          </w:rPr>
          <w:t xml:space="preserve"> </w:t>
        </w:r>
        <w:r w:rsidR="00AB0600" w:rsidRPr="00AC5B16">
          <w:rPr>
            <w:rStyle w:val="Hyperlink"/>
            <w:noProof/>
            <w:sz w:val="24"/>
          </w:rPr>
          <w:t>industry plan – key strategic themes</w:t>
        </w:r>
        <w:r w:rsidR="00AB0600" w:rsidRPr="00AC5B16">
          <w:rPr>
            <w:noProof/>
            <w:sz w:val="24"/>
          </w:rPr>
          <w:tab/>
        </w:r>
        <w:r w:rsidR="00AB0600" w:rsidRPr="00AC5B16">
          <w:rPr>
            <w:noProof/>
            <w:sz w:val="24"/>
          </w:rPr>
          <w:fldChar w:fldCharType="begin"/>
        </w:r>
        <w:r w:rsidR="00AB0600" w:rsidRPr="00AC5B16">
          <w:rPr>
            <w:noProof/>
            <w:sz w:val="24"/>
          </w:rPr>
          <w:instrText xml:space="preserve"> PAGEREF _Toc482695972 \h </w:instrText>
        </w:r>
        <w:r w:rsidR="00AB0600" w:rsidRPr="00AC5B16">
          <w:rPr>
            <w:noProof/>
            <w:sz w:val="24"/>
          </w:rPr>
        </w:r>
        <w:r w:rsidR="00AB0600" w:rsidRPr="00AC5B16">
          <w:rPr>
            <w:noProof/>
            <w:sz w:val="24"/>
          </w:rPr>
          <w:fldChar w:fldCharType="separate"/>
        </w:r>
        <w:r>
          <w:rPr>
            <w:noProof/>
            <w:sz w:val="24"/>
          </w:rPr>
          <w:t>iv</w:t>
        </w:r>
        <w:r w:rsidR="00AB0600" w:rsidRPr="00AC5B16">
          <w:rPr>
            <w:noProof/>
            <w:sz w:val="24"/>
          </w:rPr>
          <w:fldChar w:fldCharType="end"/>
        </w:r>
      </w:hyperlink>
    </w:p>
    <w:p w14:paraId="50C5C705" w14:textId="194E4173" w:rsidR="00AB0600" w:rsidRPr="00AC5B16" w:rsidRDefault="00A82589">
      <w:pPr>
        <w:pStyle w:val="TableofFigures"/>
        <w:tabs>
          <w:tab w:val="left" w:pos="1512"/>
        </w:tabs>
        <w:rPr>
          <w:rFonts w:eastAsiaTheme="minorEastAsia"/>
          <w:caps w:val="0"/>
          <w:noProof/>
          <w:spacing w:val="0"/>
          <w:sz w:val="24"/>
        </w:rPr>
      </w:pPr>
      <w:hyperlink w:anchor="_Toc482695973" w:history="1">
        <w:r w:rsidR="00AB0600" w:rsidRPr="00AC5B16">
          <w:rPr>
            <w:rStyle w:val="Hyperlink"/>
            <w:b/>
            <w:noProof/>
            <w:sz w:val="24"/>
          </w:rPr>
          <w:t>Figure ES 3</w:t>
        </w:r>
        <w:r w:rsidR="00E14D6C">
          <w:rPr>
            <w:rFonts w:eastAsiaTheme="minorEastAsia"/>
            <w:caps w:val="0"/>
            <w:noProof/>
            <w:spacing w:val="0"/>
            <w:sz w:val="24"/>
          </w:rPr>
          <w:t xml:space="preserve"> </w:t>
        </w:r>
        <w:r w:rsidR="00AB0600" w:rsidRPr="00AC5B16">
          <w:rPr>
            <w:rStyle w:val="Hyperlink"/>
            <w:noProof/>
            <w:sz w:val="24"/>
          </w:rPr>
          <w:t>the INDUSTRY plan on a page</w:t>
        </w:r>
        <w:r w:rsidR="00AB0600" w:rsidRPr="00AC5B16">
          <w:rPr>
            <w:noProof/>
            <w:sz w:val="24"/>
          </w:rPr>
          <w:tab/>
        </w:r>
        <w:r w:rsidR="00AB0600" w:rsidRPr="00AC5B16">
          <w:rPr>
            <w:noProof/>
            <w:sz w:val="24"/>
          </w:rPr>
          <w:fldChar w:fldCharType="begin"/>
        </w:r>
        <w:r w:rsidR="00AB0600" w:rsidRPr="00AC5B16">
          <w:rPr>
            <w:noProof/>
            <w:sz w:val="24"/>
          </w:rPr>
          <w:instrText xml:space="preserve"> PAGEREF _Toc482695973 \h </w:instrText>
        </w:r>
        <w:r w:rsidR="00AB0600" w:rsidRPr="00AC5B16">
          <w:rPr>
            <w:noProof/>
            <w:sz w:val="24"/>
          </w:rPr>
        </w:r>
        <w:r w:rsidR="00AB0600" w:rsidRPr="00AC5B16">
          <w:rPr>
            <w:noProof/>
            <w:sz w:val="24"/>
          </w:rPr>
          <w:fldChar w:fldCharType="separate"/>
        </w:r>
        <w:r>
          <w:rPr>
            <w:noProof/>
            <w:sz w:val="24"/>
          </w:rPr>
          <w:t>x</w:t>
        </w:r>
        <w:r w:rsidR="00AB0600" w:rsidRPr="00AC5B16">
          <w:rPr>
            <w:noProof/>
            <w:sz w:val="24"/>
          </w:rPr>
          <w:fldChar w:fldCharType="end"/>
        </w:r>
      </w:hyperlink>
    </w:p>
    <w:p w14:paraId="3C6860A0" w14:textId="77777777" w:rsidR="00AB0600" w:rsidRPr="00AC5B16" w:rsidRDefault="00332F92" w:rsidP="00332F92">
      <w:pPr>
        <w:pStyle w:val="TOCGeneral"/>
        <w:rPr>
          <w:noProof/>
          <w:sz w:val="24"/>
        </w:rPr>
      </w:pPr>
      <w:r w:rsidRPr="00AC5B16">
        <w:rPr>
          <w:sz w:val="24"/>
        </w:rPr>
        <w:fldChar w:fldCharType="end"/>
      </w:r>
      <w:r w:rsidRPr="00AC5B16">
        <w:rPr>
          <w:sz w:val="24"/>
        </w:rPr>
        <w:fldChar w:fldCharType="begin"/>
      </w:r>
      <w:r w:rsidRPr="00AC5B16">
        <w:rPr>
          <w:sz w:val="24"/>
        </w:rPr>
        <w:instrText xml:space="preserve"> TOC \h \c "Figure" </w:instrText>
      </w:r>
      <w:r w:rsidRPr="00AC5B16">
        <w:rPr>
          <w:sz w:val="24"/>
        </w:rPr>
        <w:fldChar w:fldCharType="separate"/>
      </w:r>
    </w:p>
    <w:p w14:paraId="0B4FC161" w14:textId="0D2C7794" w:rsidR="00AB0600" w:rsidRPr="00AC5B16" w:rsidRDefault="00A82589">
      <w:pPr>
        <w:pStyle w:val="TableofFigures"/>
        <w:rPr>
          <w:rFonts w:eastAsiaTheme="minorEastAsia"/>
          <w:caps w:val="0"/>
          <w:noProof/>
          <w:spacing w:val="0"/>
          <w:sz w:val="24"/>
        </w:rPr>
      </w:pPr>
      <w:hyperlink w:anchor="_Toc482695974" w:history="1">
        <w:r w:rsidR="00AB0600" w:rsidRPr="00AC5B16">
          <w:rPr>
            <w:rStyle w:val="Hyperlink"/>
            <w:b/>
            <w:noProof/>
            <w:sz w:val="24"/>
          </w:rPr>
          <w:t>Figure 1.1</w:t>
        </w:r>
        <w:r w:rsidR="00AB0600" w:rsidRPr="00AC5B16">
          <w:rPr>
            <w:rFonts w:eastAsiaTheme="minorEastAsia"/>
            <w:caps w:val="0"/>
            <w:noProof/>
            <w:spacing w:val="0"/>
            <w:sz w:val="24"/>
          </w:rPr>
          <w:tab/>
        </w:r>
        <w:r w:rsidR="005D5A19" w:rsidRPr="00AC5B16">
          <w:rPr>
            <w:rStyle w:val="Hyperlink"/>
            <w:noProof/>
            <w:sz w:val="24"/>
          </w:rPr>
          <w:t>ACIL Allen</w:t>
        </w:r>
        <w:r w:rsidR="00AB0600" w:rsidRPr="00AC5B16">
          <w:rPr>
            <w:rStyle w:val="Hyperlink"/>
            <w:noProof/>
            <w:sz w:val="24"/>
          </w:rPr>
          <w:t>’s approach to developing the INDUSTRY plan</w:t>
        </w:r>
        <w:r w:rsidR="00AB0600" w:rsidRPr="00AC5B16">
          <w:rPr>
            <w:noProof/>
            <w:sz w:val="24"/>
          </w:rPr>
          <w:tab/>
        </w:r>
        <w:r w:rsidR="00AB0600" w:rsidRPr="00AC5B16">
          <w:rPr>
            <w:noProof/>
            <w:sz w:val="24"/>
          </w:rPr>
          <w:fldChar w:fldCharType="begin"/>
        </w:r>
        <w:r w:rsidR="00AB0600" w:rsidRPr="00AC5B16">
          <w:rPr>
            <w:noProof/>
            <w:sz w:val="24"/>
          </w:rPr>
          <w:instrText xml:space="preserve"> PAGEREF _Toc482695974 \h </w:instrText>
        </w:r>
        <w:r w:rsidR="00AB0600" w:rsidRPr="00AC5B16">
          <w:rPr>
            <w:noProof/>
            <w:sz w:val="24"/>
          </w:rPr>
        </w:r>
        <w:r w:rsidR="00AB0600" w:rsidRPr="00AC5B16">
          <w:rPr>
            <w:noProof/>
            <w:sz w:val="24"/>
          </w:rPr>
          <w:fldChar w:fldCharType="separate"/>
        </w:r>
        <w:r>
          <w:rPr>
            <w:noProof/>
            <w:sz w:val="24"/>
          </w:rPr>
          <w:t>1</w:t>
        </w:r>
        <w:r w:rsidR="00AB0600" w:rsidRPr="00AC5B16">
          <w:rPr>
            <w:noProof/>
            <w:sz w:val="24"/>
          </w:rPr>
          <w:fldChar w:fldCharType="end"/>
        </w:r>
      </w:hyperlink>
    </w:p>
    <w:p w14:paraId="0DBA6542" w14:textId="30120A24" w:rsidR="00AB0600" w:rsidRPr="00AC5B16" w:rsidRDefault="00A82589">
      <w:pPr>
        <w:pStyle w:val="TableofFigures"/>
        <w:rPr>
          <w:rFonts w:eastAsiaTheme="minorEastAsia"/>
          <w:caps w:val="0"/>
          <w:noProof/>
          <w:spacing w:val="0"/>
          <w:sz w:val="24"/>
        </w:rPr>
      </w:pPr>
      <w:hyperlink w:anchor="_Toc482695975" w:history="1">
        <w:r w:rsidR="00AB0600" w:rsidRPr="00AC5B16">
          <w:rPr>
            <w:rStyle w:val="Hyperlink"/>
            <w:b/>
            <w:noProof/>
            <w:sz w:val="24"/>
          </w:rPr>
          <w:t>Figure 2.1</w:t>
        </w:r>
        <w:r w:rsidR="00E14D6C">
          <w:rPr>
            <w:rFonts w:eastAsiaTheme="minorEastAsia"/>
            <w:caps w:val="0"/>
            <w:noProof/>
            <w:spacing w:val="0"/>
            <w:sz w:val="24"/>
          </w:rPr>
          <w:t xml:space="preserve"> </w:t>
        </w:r>
        <w:r w:rsidR="00AB0600" w:rsidRPr="00AC5B16">
          <w:rPr>
            <w:rStyle w:val="Hyperlink"/>
            <w:noProof/>
            <w:sz w:val="24"/>
          </w:rPr>
          <w:t>ndis transition arrangements by jurisdiction</w:t>
        </w:r>
        <w:r w:rsidR="00AB0600" w:rsidRPr="00AC5B16">
          <w:rPr>
            <w:noProof/>
            <w:sz w:val="24"/>
          </w:rPr>
          <w:tab/>
        </w:r>
        <w:r w:rsidR="00AB0600" w:rsidRPr="00AC5B16">
          <w:rPr>
            <w:noProof/>
            <w:sz w:val="24"/>
          </w:rPr>
          <w:fldChar w:fldCharType="begin"/>
        </w:r>
        <w:r w:rsidR="00AB0600" w:rsidRPr="00AC5B16">
          <w:rPr>
            <w:noProof/>
            <w:sz w:val="24"/>
          </w:rPr>
          <w:instrText xml:space="preserve"> PAGEREF _Toc482695975 \h </w:instrText>
        </w:r>
        <w:r w:rsidR="00AB0600" w:rsidRPr="00AC5B16">
          <w:rPr>
            <w:noProof/>
            <w:sz w:val="24"/>
          </w:rPr>
        </w:r>
        <w:r w:rsidR="00AB0600" w:rsidRPr="00AC5B16">
          <w:rPr>
            <w:noProof/>
            <w:sz w:val="24"/>
          </w:rPr>
          <w:fldChar w:fldCharType="separate"/>
        </w:r>
        <w:r>
          <w:rPr>
            <w:noProof/>
            <w:sz w:val="24"/>
          </w:rPr>
          <w:t>15</w:t>
        </w:r>
        <w:r w:rsidR="00AB0600" w:rsidRPr="00AC5B16">
          <w:rPr>
            <w:noProof/>
            <w:sz w:val="24"/>
          </w:rPr>
          <w:fldChar w:fldCharType="end"/>
        </w:r>
      </w:hyperlink>
    </w:p>
    <w:p w14:paraId="42CB3F3C" w14:textId="7C367BBB" w:rsidR="00AB0600" w:rsidRPr="00AC5B16" w:rsidRDefault="00A82589">
      <w:pPr>
        <w:pStyle w:val="TableofFigures"/>
        <w:rPr>
          <w:rFonts w:eastAsiaTheme="minorEastAsia"/>
          <w:caps w:val="0"/>
          <w:noProof/>
          <w:spacing w:val="0"/>
          <w:sz w:val="24"/>
        </w:rPr>
      </w:pPr>
      <w:hyperlink w:anchor="_Toc482695976" w:history="1">
        <w:r w:rsidR="00AB0600" w:rsidRPr="00AC5B16">
          <w:rPr>
            <w:rStyle w:val="Hyperlink"/>
            <w:b/>
            <w:noProof/>
            <w:sz w:val="24"/>
          </w:rPr>
          <w:t>Figure 3.1</w:t>
        </w:r>
        <w:r w:rsidR="00E14D6C">
          <w:rPr>
            <w:rFonts w:eastAsiaTheme="minorEastAsia"/>
            <w:caps w:val="0"/>
            <w:noProof/>
            <w:spacing w:val="0"/>
            <w:sz w:val="24"/>
          </w:rPr>
          <w:t xml:space="preserve"> </w:t>
        </w:r>
        <w:r w:rsidR="00AB0600" w:rsidRPr="00AC5B16">
          <w:rPr>
            <w:rStyle w:val="Hyperlink"/>
            <w:noProof/>
            <w:sz w:val="24"/>
          </w:rPr>
          <w:t>economic impact by region</w:t>
        </w:r>
        <w:r w:rsidR="00AB0600" w:rsidRPr="00AC5B16">
          <w:rPr>
            <w:noProof/>
            <w:sz w:val="24"/>
          </w:rPr>
          <w:tab/>
        </w:r>
        <w:r w:rsidR="00AB0600" w:rsidRPr="00AC5B16">
          <w:rPr>
            <w:noProof/>
            <w:sz w:val="24"/>
          </w:rPr>
          <w:fldChar w:fldCharType="begin"/>
        </w:r>
        <w:r w:rsidR="00AB0600" w:rsidRPr="00AC5B16">
          <w:rPr>
            <w:noProof/>
            <w:sz w:val="24"/>
          </w:rPr>
          <w:instrText xml:space="preserve"> PAGEREF _Toc482695976 \h </w:instrText>
        </w:r>
        <w:r w:rsidR="00AB0600" w:rsidRPr="00AC5B16">
          <w:rPr>
            <w:noProof/>
            <w:sz w:val="24"/>
          </w:rPr>
        </w:r>
        <w:r w:rsidR="00AB0600" w:rsidRPr="00AC5B16">
          <w:rPr>
            <w:noProof/>
            <w:sz w:val="24"/>
          </w:rPr>
          <w:fldChar w:fldCharType="separate"/>
        </w:r>
        <w:r>
          <w:rPr>
            <w:noProof/>
            <w:sz w:val="24"/>
          </w:rPr>
          <w:t>33</w:t>
        </w:r>
        <w:r w:rsidR="00AB0600" w:rsidRPr="00AC5B16">
          <w:rPr>
            <w:noProof/>
            <w:sz w:val="24"/>
          </w:rPr>
          <w:fldChar w:fldCharType="end"/>
        </w:r>
      </w:hyperlink>
    </w:p>
    <w:p w14:paraId="0A45CBB9" w14:textId="0C3EEBF9" w:rsidR="00AB0600" w:rsidRPr="00AC5B16" w:rsidRDefault="00A82589">
      <w:pPr>
        <w:pStyle w:val="TableofFigures"/>
        <w:rPr>
          <w:rFonts w:eastAsiaTheme="minorEastAsia"/>
          <w:caps w:val="0"/>
          <w:noProof/>
          <w:spacing w:val="0"/>
          <w:sz w:val="24"/>
        </w:rPr>
      </w:pPr>
      <w:hyperlink w:anchor="_Toc482695977" w:history="1">
        <w:r w:rsidR="00AB0600" w:rsidRPr="00AC5B16">
          <w:rPr>
            <w:rStyle w:val="Hyperlink"/>
            <w:b/>
            <w:noProof/>
            <w:sz w:val="24"/>
          </w:rPr>
          <w:t>Figure 3.2</w:t>
        </w:r>
        <w:r w:rsidR="00E14D6C">
          <w:rPr>
            <w:rFonts w:eastAsiaTheme="minorEastAsia"/>
            <w:caps w:val="0"/>
            <w:noProof/>
            <w:spacing w:val="0"/>
            <w:sz w:val="24"/>
          </w:rPr>
          <w:t xml:space="preserve"> </w:t>
        </w:r>
        <w:r w:rsidR="00AB0600" w:rsidRPr="00AC5B16">
          <w:rPr>
            <w:rStyle w:val="Hyperlink"/>
            <w:noProof/>
            <w:sz w:val="24"/>
          </w:rPr>
          <w:t>economic impact by region</w:t>
        </w:r>
        <w:r w:rsidR="00AB0600" w:rsidRPr="00AC5B16">
          <w:rPr>
            <w:noProof/>
            <w:sz w:val="24"/>
          </w:rPr>
          <w:tab/>
        </w:r>
        <w:r w:rsidR="00AB0600" w:rsidRPr="00AC5B16">
          <w:rPr>
            <w:noProof/>
            <w:sz w:val="24"/>
          </w:rPr>
          <w:fldChar w:fldCharType="begin"/>
        </w:r>
        <w:r w:rsidR="00AB0600" w:rsidRPr="00AC5B16">
          <w:rPr>
            <w:noProof/>
            <w:sz w:val="24"/>
          </w:rPr>
          <w:instrText xml:space="preserve"> PAGEREF _Toc482695977 \h </w:instrText>
        </w:r>
        <w:r w:rsidR="00AB0600" w:rsidRPr="00AC5B16">
          <w:rPr>
            <w:noProof/>
            <w:sz w:val="24"/>
          </w:rPr>
        </w:r>
        <w:r w:rsidR="00AB0600" w:rsidRPr="00AC5B16">
          <w:rPr>
            <w:noProof/>
            <w:sz w:val="24"/>
          </w:rPr>
          <w:fldChar w:fldCharType="separate"/>
        </w:r>
        <w:r>
          <w:rPr>
            <w:noProof/>
            <w:sz w:val="24"/>
          </w:rPr>
          <w:t>34</w:t>
        </w:r>
        <w:r w:rsidR="00AB0600" w:rsidRPr="00AC5B16">
          <w:rPr>
            <w:noProof/>
            <w:sz w:val="24"/>
          </w:rPr>
          <w:fldChar w:fldCharType="end"/>
        </w:r>
      </w:hyperlink>
    </w:p>
    <w:p w14:paraId="32A53367" w14:textId="4AFF8F40" w:rsidR="00AB0600" w:rsidRPr="00AC5B16" w:rsidRDefault="00A82589">
      <w:pPr>
        <w:pStyle w:val="TableofFigures"/>
        <w:rPr>
          <w:rFonts w:eastAsiaTheme="minorEastAsia"/>
          <w:caps w:val="0"/>
          <w:noProof/>
          <w:spacing w:val="0"/>
          <w:sz w:val="24"/>
        </w:rPr>
      </w:pPr>
      <w:hyperlink w:anchor="_Toc482695978" w:history="1">
        <w:r w:rsidR="00AB0600" w:rsidRPr="00AC5B16">
          <w:rPr>
            <w:rStyle w:val="Hyperlink"/>
            <w:b/>
            <w:noProof/>
            <w:sz w:val="24"/>
          </w:rPr>
          <w:t>Figure 3.3</w:t>
        </w:r>
        <w:r w:rsidR="00E14D6C">
          <w:rPr>
            <w:rFonts w:eastAsiaTheme="minorEastAsia"/>
            <w:caps w:val="0"/>
            <w:noProof/>
            <w:spacing w:val="0"/>
            <w:sz w:val="24"/>
          </w:rPr>
          <w:t xml:space="preserve"> </w:t>
        </w:r>
        <w:r w:rsidR="00AB0600" w:rsidRPr="00AC5B16">
          <w:rPr>
            <w:rStyle w:val="Hyperlink"/>
            <w:noProof/>
            <w:sz w:val="24"/>
          </w:rPr>
          <w:t>economic impact by region</w:t>
        </w:r>
        <w:r w:rsidR="00AB0600" w:rsidRPr="00AC5B16">
          <w:rPr>
            <w:noProof/>
            <w:sz w:val="24"/>
          </w:rPr>
          <w:tab/>
        </w:r>
        <w:r w:rsidR="00AB0600" w:rsidRPr="00AC5B16">
          <w:rPr>
            <w:noProof/>
            <w:sz w:val="24"/>
          </w:rPr>
          <w:fldChar w:fldCharType="begin"/>
        </w:r>
        <w:r w:rsidR="00AB0600" w:rsidRPr="00AC5B16">
          <w:rPr>
            <w:noProof/>
            <w:sz w:val="24"/>
          </w:rPr>
          <w:instrText xml:space="preserve"> PAGEREF _Toc482695978 \h </w:instrText>
        </w:r>
        <w:r w:rsidR="00AB0600" w:rsidRPr="00AC5B16">
          <w:rPr>
            <w:noProof/>
            <w:sz w:val="24"/>
          </w:rPr>
        </w:r>
        <w:r w:rsidR="00AB0600" w:rsidRPr="00AC5B16">
          <w:rPr>
            <w:noProof/>
            <w:sz w:val="24"/>
          </w:rPr>
          <w:fldChar w:fldCharType="separate"/>
        </w:r>
        <w:r>
          <w:rPr>
            <w:noProof/>
            <w:sz w:val="24"/>
          </w:rPr>
          <w:t>35</w:t>
        </w:r>
        <w:r w:rsidR="00AB0600" w:rsidRPr="00AC5B16">
          <w:rPr>
            <w:noProof/>
            <w:sz w:val="24"/>
          </w:rPr>
          <w:fldChar w:fldCharType="end"/>
        </w:r>
      </w:hyperlink>
    </w:p>
    <w:p w14:paraId="06B1BCEE" w14:textId="1EA0A179" w:rsidR="00AB0600" w:rsidRPr="00AC5B16" w:rsidRDefault="00A82589">
      <w:pPr>
        <w:pStyle w:val="TableofFigures"/>
        <w:rPr>
          <w:rFonts w:eastAsiaTheme="minorEastAsia"/>
          <w:caps w:val="0"/>
          <w:noProof/>
          <w:spacing w:val="0"/>
          <w:sz w:val="24"/>
        </w:rPr>
      </w:pPr>
      <w:hyperlink w:anchor="_Toc482695979" w:history="1">
        <w:r w:rsidR="00AB0600" w:rsidRPr="00AC5B16">
          <w:rPr>
            <w:rStyle w:val="Hyperlink"/>
            <w:b/>
            <w:noProof/>
            <w:sz w:val="24"/>
          </w:rPr>
          <w:t>Figure 3.4</w:t>
        </w:r>
        <w:r w:rsidR="00E14D6C">
          <w:rPr>
            <w:rFonts w:eastAsiaTheme="minorEastAsia"/>
            <w:caps w:val="0"/>
            <w:noProof/>
            <w:spacing w:val="0"/>
            <w:sz w:val="24"/>
          </w:rPr>
          <w:t xml:space="preserve"> </w:t>
        </w:r>
        <w:r w:rsidR="00AB0600" w:rsidRPr="00AC5B16">
          <w:rPr>
            <w:rStyle w:val="Hyperlink"/>
            <w:noProof/>
            <w:sz w:val="24"/>
          </w:rPr>
          <w:t>financial profile of respondents</w:t>
        </w:r>
        <w:r w:rsidR="00AB0600" w:rsidRPr="00AC5B16">
          <w:rPr>
            <w:noProof/>
            <w:sz w:val="24"/>
          </w:rPr>
          <w:tab/>
        </w:r>
        <w:r w:rsidR="00AB0600" w:rsidRPr="00AC5B16">
          <w:rPr>
            <w:noProof/>
            <w:sz w:val="24"/>
          </w:rPr>
          <w:fldChar w:fldCharType="begin"/>
        </w:r>
        <w:r w:rsidR="00AB0600" w:rsidRPr="00AC5B16">
          <w:rPr>
            <w:noProof/>
            <w:sz w:val="24"/>
          </w:rPr>
          <w:instrText xml:space="preserve"> PAGEREF _Toc482695979 \h </w:instrText>
        </w:r>
        <w:r w:rsidR="00AB0600" w:rsidRPr="00AC5B16">
          <w:rPr>
            <w:noProof/>
            <w:sz w:val="24"/>
          </w:rPr>
        </w:r>
        <w:r w:rsidR="00AB0600" w:rsidRPr="00AC5B16">
          <w:rPr>
            <w:noProof/>
            <w:sz w:val="24"/>
          </w:rPr>
          <w:fldChar w:fldCharType="separate"/>
        </w:r>
        <w:r>
          <w:rPr>
            <w:noProof/>
            <w:sz w:val="24"/>
          </w:rPr>
          <w:t>36</w:t>
        </w:r>
        <w:r w:rsidR="00AB0600" w:rsidRPr="00AC5B16">
          <w:rPr>
            <w:noProof/>
            <w:sz w:val="24"/>
          </w:rPr>
          <w:fldChar w:fldCharType="end"/>
        </w:r>
      </w:hyperlink>
    </w:p>
    <w:p w14:paraId="6BA9A703" w14:textId="2C4505BB" w:rsidR="00AB0600" w:rsidRPr="00AC5B16" w:rsidRDefault="00A82589">
      <w:pPr>
        <w:pStyle w:val="TableofFigures"/>
        <w:rPr>
          <w:rFonts w:eastAsiaTheme="minorEastAsia"/>
          <w:caps w:val="0"/>
          <w:noProof/>
          <w:spacing w:val="0"/>
          <w:sz w:val="24"/>
        </w:rPr>
      </w:pPr>
      <w:hyperlink w:anchor="_Toc482695980" w:history="1">
        <w:r w:rsidR="00AB0600" w:rsidRPr="00AC5B16">
          <w:rPr>
            <w:rStyle w:val="Hyperlink"/>
            <w:b/>
            <w:noProof/>
            <w:sz w:val="24"/>
          </w:rPr>
          <w:t>Figure 3.5</w:t>
        </w:r>
        <w:r w:rsidR="00E14D6C">
          <w:rPr>
            <w:rFonts w:eastAsiaTheme="minorEastAsia"/>
            <w:caps w:val="0"/>
            <w:noProof/>
            <w:spacing w:val="0"/>
            <w:sz w:val="24"/>
          </w:rPr>
          <w:t xml:space="preserve"> </w:t>
        </w:r>
        <w:r w:rsidR="00AB0600" w:rsidRPr="00AC5B16">
          <w:rPr>
            <w:rStyle w:val="Hyperlink"/>
            <w:noProof/>
            <w:sz w:val="24"/>
          </w:rPr>
          <w:t>past, current and future expected operating profits, by respondent</w:t>
        </w:r>
        <w:r w:rsidR="00AB0600" w:rsidRPr="00AC5B16">
          <w:rPr>
            <w:noProof/>
            <w:sz w:val="24"/>
          </w:rPr>
          <w:tab/>
        </w:r>
        <w:r w:rsidR="00AB0600" w:rsidRPr="00AC5B16">
          <w:rPr>
            <w:noProof/>
            <w:sz w:val="24"/>
          </w:rPr>
          <w:fldChar w:fldCharType="begin"/>
        </w:r>
        <w:r w:rsidR="00AB0600" w:rsidRPr="00AC5B16">
          <w:rPr>
            <w:noProof/>
            <w:sz w:val="24"/>
          </w:rPr>
          <w:instrText xml:space="preserve"> PAGEREF _Toc482695980 \h </w:instrText>
        </w:r>
        <w:r w:rsidR="00AB0600" w:rsidRPr="00AC5B16">
          <w:rPr>
            <w:noProof/>
            <w:sz w:val="24"/>
          </w:rPr>
        </w:r>
        <w:r w:rsidR="00AB0600" w:rsidRPr="00AC5B16">
          <w:rPr>
            <w:noProof/>
            <w:sz w:val="24"/>
          </w:rPr>
          <w:fldChar w:fldCharType="separate"/>
        </w:r>
        <w:r>
          <w:rPr>
            <w:noProof/>
            <w:sz w:val="24"/>
          </w:rPr>
          <w:t>42</w:t>
        </w:r>
        <w:r w:rsidR="00AB0600" w:rsidRPr="00AC5B16">
          <w:rPr>
            <w:noProof/>
            <w:sz w:val="24"/>
          </w:rPr>
          <w:fldChar w:fldCharType="end"/>
        </w:r>
      </w:hyperlink>
    </w:p>
    <w:p w14:paraId="667912E7" w14:textId="01C648CC" w:rsidR="00AB0600" w:rsidRPr="00AC5B16" w:rsidRDefault="00A82589">
      <w:pPr>
        <w:pStyle w:val="TableofFigures"/>
        <w:rPr>
          <w:rFonts w:eastAsiaTheme="minorEastAsia"/>
          <w:caps w:val="0"/>
          <w:noProof/>
          <w:spacing w:val="0"/>
          <w:sz w:val="24"/>
        </w:rPr>
      </w:pPr>
      <w:hyperlink w:anchor="_Toc482695981" w:history="1">
        <w:r w:rsidR="00AB0600" w:rsidRPr="00AC5B16">
          <w:rPr>
            <w:rStyle w:val="Hyperlink"/>
            <w:b/>
            <w:noProof/>
            <w:sz w:val="24"/>
          </w:rPr>
          <w:t>Figure 3.6</w:t>
        </w:r>
        <w:r w:rsidR="00E14D6C">
          <w:rPr>
            <w:rFonts w:eastAsiaTheme="minorEastAsia"/>
            <w:caps w:val="0"/>
            <w:noProof/>
            <w:spacing w:val="0"/>
            <w:sz w:val="24"/>
          </w:rPr>
          <w:t xml:space="preserve"> </w:t>
        </w:r>
        <w:r w:rsidR="00AB0600" w:rsidRPr="00AC5B16">
          <w:rPr>
            <w:rStyle w:val="Hyperlink"/>
            <w:noProof/>
            <w:sz w:val="24"/>
          </w:rPr>
          <w:t>target market trends</w:t>
        </w:r>
        <w:r w:rsidR="00AB0600" w:rsidRPr="00AC5B16">
          <w:rPr>
            <w:noProof/>
            <w:sz w:val="24"/>
          </w:rPr>
          <w:tab/>
        </w:r>
        <w:r w:rsidR="00AB0600" w:rsidRPr="00AC5B16">
          <w:rPr>
            <w:noProof/>
            <w:sz w:val="24"/>
          </w:rPr>
          <w:fldChar w:fldCharType="begin"/>
        </w:r>
        <w:r w:rsidR="00AB0600" w:rsidRPr="00AC5B16">
          <w:rPr>
            <w:noProof/>
            <w:sz w:val="24"/>
          </w:rPr>
          <w:instrText xml:space="preserve"> PAGEREF _Toc482695981 \h </w:instrText>
        </w:r>
        <w:r w:rsidR="00AB0600" w:rsidRPr="00AC5B16">
          <w:rPr>
            <w:noProof/>
            <w:sz w:val="24"/>
          </w:rPr>
        </w:r>
        <w:r w:rsidR="00AB0600" w:rsidRPr="00AC5B16">
          <w:rPr>
            <w:noProof/>
            <w:sz w:val="24"/>
          </w:rPr>
          <w:fldChar w:fldCharType="separate"/>
        </w:r>
        <w:r>
          <w:rPr>
            <w:noProof/>
            <w:sz w:val="24"/>
          </w:rPr>
          <w:t>49</w:t>
        </w:r>
        <w:r w:rsidR="00AB0600" w:rsidRPr="00AC5B16">
          <w:rPr>
            <w:noProof/>
            <w:sz w:val="24"/>
          </w:rPr>
          <w:fldChar w:fldCharType="end"/>
        </w:r>
      </w:hyperlink>
    </w:p>
    <w:p w14:paraId="4DD708A6" w14:textId="45688D45" w:rsidR="00AB0600" w:rsidRPr="00AC5B16" w:rsidRDefault="00A82589">
      <w:pPr>
        <w:pStyle w:val="TableofFigures"/>
        <w:rPr>
          <w:rFonts w:eastAsiaTheme="minorEastAsia"/>
          <w:caps w:val="0"/>
          <w:noProof/>
          <w:spacing w:val="0"/>
          <w:sz w:val="24"/>
        </w:rPr>
      </w:pPr>
      <w:hyperlink w:anchor="_Toc482695982" w:history="1">
        <w:r w:rsidR="00AB0600" w:rsidRPr="00AC5B16">
          <w:rPr>
            <w:rStyle w:val="Hyperlink"/>
            <w:b/>
            <w:noProof/>
            <w:sz w:val="24"/>
          </w:rPr>
          <w:t>Figure 3.7</w:t>
        </w:r>
        <w:r w:rsidR="00E14D6C">
          <w:rPr>
            <w:rFonts w:eastAsiaTheme="minorEastAsia"/>
            <w:caps w:val="0"/>
            <w:noProof/>
            <w:spacing w:val="0"/>
            <w:sz w:val="24"/>
          </w:rPr>
          <w:t xml:space="preserve"> </w:t>
        </w:r>
        <w:r w:rsidR="00AB0600" w:rsidRPr="00AC5B16">
          <w:rPr>
            <w:rStyle w:val="Hyperlink"/>
            <w:noProof/>
            <w:sz w:val="24"/>
          </w:rPr>
          <w:t>labour expectations</w:t>
        </w:r>
        <w:r w:rsidR="00AB0600" w:rsidRPr="00AC5B16">
          <w:rPr>
            <w:noProof/>
            <w:sz w:val="24"/>
          </w:rPr>
          <w:tab/>
        </w:r>
        <w:r w:rsidR="00AB0600" w:rsidRPr="00AC5B16">
          <w:rPr>
            <w:noProof/>
            <w:sz w:val="24"/>
          </w:rPr>
          <w:fldChar w:fldCharType="begin"/>
        </w:r>
        <w:r w:rsidR="00AB0600" w:rsidRPr="00AC5B16">
          <w:rPr>
            <w:noProof/>
            <w:sz w:val="24"/>
          </w:rPr>
          <w:instrText xml:space="preserve"> PAGEREF _Toc482695982 \h </w:instrText>
        </w:r>
        <w:r w:rsidR="00AB0600" w:rsidRPr="00AC5B16">
          <w:rPr>
            <w:noProof/>
            <w:sz w:val="24"/>
          </w:rPr>
        </w:r>
        <w:r w:rsidR="00AB0600" w:rsidRPr="00AC5B16">
          <w:rPr>
            <w:noProof/>
            <w:sz w:val="24"/>
          </w:rPr>
          <w:fldChar w:fldCharType="separate"/>
        </w:r>
        <w:r>
          <w:rPr>
            <w:noProof/>
            <w:sz w:val="24"/>
          </w:rPr>
          <w:t>51</w:t>
        </w:r>
        <w:r w:rsidR="00AB0600" w:rsidRPr="00AC5B16">
          <w:rPr>
            <w:noProof/>
            <w:sz w:val="24"/>
          </w:rPr>
          <w:fldChar w:fldCharType="end"/>
        </w:r>
      </w:hyperlink>
    </w:p>
    <w:p w14:paraId="4D73B540" w14:textId="54230557" w:rsidR="00AB0600" w:rsidRPr="00AC5B16" w:rsidRDefault="00A82589">
      <w:pPr>
        <w:pStyle w:val="TableofFigures"/>
        <w:rPr>
          <w:rFonts w:eastAsiaTheme="minorEastAsia"/>
          <w:caps w:val="0"/>
          <w:noProof/>
          <w:spacing w:val="0"/>
          <w:sz w:val="24"/>
        </w:rPr>
      </w:pPr>
      <w:hyperlink w:anchor="_Toc482695983" w:history="1">
        <w:r w:rsidR="00AB0600" w:rsidRPr="00AC5B16">
          <w:rPr>
            <w:rStyle w:val="Hyperlink"/>
            <w:b/>
            <w:noProof/>
            <w:sz w:val="24"/>
          </w:rPr>
          <w:t>Figure 3.8</w:t>
        </w:r>
        <w:r w:rsidR="00E14D6C">
          <w:rPr>
            <w:rFonts w:eastAsiaTheme="minorEastAsia"/>
            <w:caps w:val="0"/>
            <w:noProof/>
            <w:spacing w:val="0"/>
            <w:sz w:val="24"/>
          </w:rPr>
          <w:t xml:space="preserve"> </w:t>
        </w:r>
        <w:r w:rsidR="00AB0600" w:rsidRPr="00AC5B16">
          <w:rPr>
            <w:rStyle w:val="Hyperlink"/>
            <w:noProof/>
            <w:sz w:val="24"/>
          </w:rPr>
          <w:t>wa disability sector performance matrices</w:t>
        </w:r>
        <w:r w:rsidR="00AB0600" w:rsidRPr="00AC5B16">
          <w:rPr>
            <w:noProof/>
            <w:sz w:val="24"/>
          </w:rPr>
          <w:tab/>
        </w:r>
        <w:r w:rsidR="00AB0600" w:rsidRPr="00AC5B16">
          <w:rPr>
            <w:noProof/>
            <w:sz w:val="24"/>
          </w:rPr>
          <w:fldChar w:fldCharType="begin"/>
        </w:r>
        <w:r w:rsidR="00AB0600" w:rsidRPr="00AC5B16">
          <w:rPr>
            <w:noProof/>
            <w:sz w:val="24"/>
          </w:rPr>
          <w:instrText xml:space="preserve"> PAGEREF _Toc482695983 \h </w:instrText>
        </w:r>
        <w:r w:rsidR="00AB0600" w:rsidRPr="00AC5B16">
          <w:rPr>
            <w:noProof/>
            <w:sz w:val="24"/>
          </w:rPr>
        </w:r>
        <w:r w:rsidR="00AB0600" w:rsidRPr="00AC5B16">
          <w:rPr>
            <w:noProof/>
            <w:sz w:val="24"/>
          </w:rPr>
          <w:fldChar w:fldCharType="separate"/>
        </w:r>
        <w:r>
          <w:rPr>
            <w:noProof/>
            <w:sz w:val="24"/>
          </w:rPr>
          <w:t>54</w:t>
        </w:r>
        <w:r w:rsidR="00AB0600" w:rsidRPr="00AC5B16">
          <w:rPr>
            <w:noProof/>
            <w:sz w:val="24"/>
          </w:rPr>
          <w:fldChar w:fldCharType="end"/>
        </w:r>
      </w:hyperlink>
    </w:p>
    <w:p w14:paraId="6AFD3622" w14:textId="35693DE9" w:rsidR="00AB0600" w:rsidRPr="00AC5B16" w:rsidRDefault="00A82589">
      <w:pPr>
        <w:pStyle w:val="TableofFigures"/>
        <w:rPr>
          <w:rFonts w:eastAsiaTheme="minorEastAsia"/>
          <w:caps w:val="0"/>
          <w:noProof/>
          <w:spacing w:val="0"/>
          <w:sz w:val="24"/>
        </w:rPr>
      </w:pPr>
      <w:hyperlink w:anchor="_Toc482695984" w:history="1">
        <w:r w:rsidR="00AB0600" w:rsidRPr="00AC5B16">
          <w:rPr>
            <w:rStyle w:val="Hyperlink"/>
            <w:b/>
            <w:noProof/>
            <w:sz w:val="24"/>
          </w:rPr>
          <w:t>Figure 3.9</w:t>
        </w:r>
        <w:r w:rsidR="00E14D6C">
          <w:rPr>
            <w:rFonts w:eastAsiaTheme="minorEastAsia"/>
            <w:caps w:val="0"/>
            <w:noProof/>
            <w:spacing w:val="0"/>
            <w:sz w:val="24"/>
          </w:rPr>
          <w:t xml:space="preserve"> </w:t>
        </w:r>
        <w:r w:rsidR="00AB0600" w:rsidRPr="00AC5B16">
          <w:rPr>
            <w:rStyle w:val="Hyperlink"/>
            <w:noProof/>
            <w:sz w:val="24"/>
          </w:rPr>
          <w:t>identified organisational and disability sector opportunities and challenges</w:t>
        </w:r>
        <w:r w:rsidR="00AB0600" w:rsidRPr="00AC5B16">
          <w:rPr>
            <w:noProof/>
            <w:sz w:val="24"/>
          </w:rPr>
          <w:tab/>
        </w:r>
        <w:r w:rsidR="00AB0600" w:rsidRPr="00AC5B16">
          <w:rPr>
            <w:noProof/>
            <w:sz w:val="24"/>
          </w:rPr>
          <w:fldChar w:fldCharType="begin"/>
        </w:r>
        <w:r w:rsidR="00AB0600" w:rsidRPr="00AC5B16">
          <w:rPr>
            <w:noProof/>
            <w:sz w:val="24"/>
          </w:rPr>
          <w:instrText xml:space="preserve"> PAGEREF _Toc482695984 \h </w:instrText>
        </w:r>
        <w:r w:rsidR="00AB0600" w:rsidRPr="00AC5B16">
          <w:rPr>
            <w:noProof/>
            <w:sz w:val="24"/>
          </w:rPr>
        </w:r>
        <w:r w:rsidR="00AB0600" w:rsidRPr="00AC5B16">
          <w:rPr>
            <w:noProof/>
            <w:sz w:val="24"/>
          </w:rPr>
          <w:fldChar w:fldCharType="separate"/>
        </w:r>
        <w:r>
          <w:rPr>
            <w:noProof/>
            <w:sz w:val="24"/>
          </w:rPr>
          <w:t>56</w:t>
        </w:r>
        <w:r w:rsidR="00AB0600" w:rsidRPr="00AC5B16">
          <w:rPr>
            <w:noProof/>
            <w:sz w:val="24"/>
          </w:rPr>
          <w:fldChar w:fldCharType="end"/>
        </w:r>
      </w:hyperlink>
    </w:p>
    <w:p w14:paraId="0F12A70C" w14:textId="20832D8A" w:rsidR="00AB0600" w:rsidRPr="00AC5B16" w:rsidRDefault="00A82589">
      <w:pPr>
        <w:pStyle w:val="TableofFigures"/>
        <w:rPr>
          <w:rFonts w:eastAsiaTheme="minorEastAsia"/>
          <w:caps w:val="0"/>
          <w:noProof/>
          <w:spacing w:val="0"/>
          <w:sz w:val="24"/>
        </w:rPr>
      </w:pPr>
      <w:hyperlink w:anchor="_Toc482695985" w:history="1">
        <w:r w:rsidR="00AB0600" w:rsidRPr="00AC5B16">
          <w:rPr>
            <w:rStyle w:val="Hyperlink"/>
            <w:b/>
            <w:noProof/>
            <w:sz w:val="24"/>
          </w:rPr>
          <w:t>Figure 3.10</w:t>
        </w:r>
        <w:r w:rsidR="00E14D6C">
          <w:rPr>
            <w:rFonts w:eastAsiaTheme="minorEastAsia"/>
            <w:caps w:val="0"/>
            <w:noProof/>
            <w:spacing w:val="0"/>
            <w:sz w:val="24"/>
          </w:rPr>
          <w:t xml:space="preserve"> </w:t>
        </w:r>
        <w:r w:rsidR="00AB0600" w:rsidRPr="00AC5B16">
          <w:rPr>
            <w:rStyle w:val="Hyperlink"/>
            <w:noProof/>
            <w:sz w:val="24"/>
          </w:rPr>
          <w:t>wa disability sector swot summary</w:t>
        </w:r>
        <w:r w:rsidR="00AB0600" w:rsidRPr="00AC5B16">
          <w:rPr>
            <w:noProof/>
            <w:sz w:val="24"/>
          </w:rPr>
          <w:tab/>
        </w:r>
        <w:r w:rsidR="00AB0600" w:rsidRPr="00AC5B16">
          <w:rPr>
            <w:noProof/>
            <w:sz w:val="24"/>
          </w:rPr>
          <w:fldChar w:fldCharType="begin"/>
        </w:r>
        <w:r w:rsidR="00AB0600" w:rsidRPr="00AC5B16">
          <w:rPr>
            <w:noProof/>
            <w:sz w:val="24"/>
          </w:rPr>
          <w:instrText xml:space="preserve"> PAGEREF _Toc482695985 \h </w:instrText>
        </w:r>
        <w:r w:rsidR="00AB0600" w:rsidRPr="00AC5B16">
          <w:rPr>
            <w:noProof/>
            <w:sz w:val="24"/>
          </w:rPr>
        </w:r>
        <w:r w:rsidR="00AB0600" w:rsidRPr="00AC5B16">
          <w:rPr>
            <w:noProof/>
            <w:sz w:val="24"/>
          </w:rPr>
          <w:fldChar w:fldCharType="separate"/>
        </w:r>
        <w:r>
          <w:rPr>
            <w:noProof/>
            <w:sz w:val="24"/>
          </w:rPr>
          <w:t>59</w:t>
        </w:r>
        <w:r w:rsidR="00AB0600" w:rsidRPr="00AC5B16">
          <w:rPr>
            <w:noProof/>
            <w:sz w:val="24"/>
          </w:rPr>
          <w:fldChar w:fldCharType="end"/>
        </w:r>
      </w:hyperlink>
    </w:p>
    <w:p w14:paraId="599F3207" w14:textId="5D818FE3" w:rsidR="00AB0600" w:rsidRPr="00AC5B16" w:rsidRDefault="00A82589">
      <w:pPr>
        <w:pStyle w:val="TableofFigures"/>
        <w:rPr>
          <w:rFonts w:eastAsiaTheme="minorEastAsia"/>
          <w:caps w:val="0"/>
          <w:noProof/>
          <w:spacing w:val="0"/>
          <w:sz w:val="24"/>
        </w:rPr>
      </w:pPr>
      <w:hyperlink w:anchor="_Toc482695986" w:history="1">
        <w:r w:rsidR="00AB0600" w:rsidRPr="00AC5B16">
          <w:rPr>
            <w:rStyle w:val="Hyperlink"/>
            <w:b/>
            <w:noProof/>
            <w:sz w:val="24"/>
          </w:rPr>
          <w:t>Figure 4.1</w:t>
        </w:r>
        <w:r w:rsidR="00E14D6C">
          <w:rPr>
            <w:rFonts w:eastAsiaTheme="minorEastAsia"/>
            <w:caps w:val="0"/>
            <w:noProof/>
            <w:spacing w:val="0"/>
            <w:sz w:val="24"/>
          </w:rPr>
          <w:t xml:space="preserve"> </w:t>
        </w:r>
        <w:r w:rsidR="00AB0600" w:rsidRPr="00AC5B16">
          <w:rPr>
            <w:rStyle w:val="Hyperlink"/>
            <w:noProof/>
            <w:sz w:val="24"/>
          </w:rPr>
          <w:t>INDUSTRY plan strategic themes</w:t>
        </w:r>
        <w:r w:rsidR="00AB0600" w:rsidRPr="00AC5B16">
          <w:rPr>
            <w:noProof/>
            <w:sz w:val="24"/>
          </w:rPr>
          <w:tab/>
        </w:r>
        <w:r w:rsidR="00AB0600" w:rsidRPr="00AC5B16">
          <w:rPr>
            <w:noProof/>
            <w:sz w:val="24"/>
          </w:rPr>
          <w:fldChar w:fldCharType="begin"/>
        </w:r>
        <w:r w:rsidR="00AB0600" w:rsidRPr="00AC5B16">
          <w:rPr>
            <w:noProof/>
            <w:sz w:val="24"/>
          </w:rPr>
          <w:instrText xml:space="preserve"> PAGEREF _Toc482695986 \h </w:instrText>
        </w:r>
        <w:r w:rsidR="00AB0600" w:rsidRPr="00AC5B16">
          <w:rPr>
            <w:noProof/>
            <w:sz w:val="24"/>
          </w:rPr>
        </w:r>
        <w:r w:rsidR="00AB0600" w:rsidRPr="00AC5B16">
          <w:rPr>
            <w:noProof/>
            <w:sz w:val="24"/>
          </w:rPr>
          <w:fldChar w:fldCharType="separate"/>
        </w:r>
        <w:r>
          <w:rPr>
            <w:noProof/>
            <w:sz w:val="24"/>
          </w:rPr>
          <w:t>61</w:t>
        </w:r>
        <w:r w:rsidR="00AB0600" w:rsidRPr="00AC5B16">
          <w:rPr>
            <w:noProof/>
            <w:sz w:val="24"/>
          </w:rPr>
          <w:fldChar w:fldCharType="end"/>
        </w:r>
      </w:hyperlink>
    </w:p>
    <w:p w14:paraId="4B4F1900" w14:textId="2D8DA0A7" w:rsidR="00AB0600" w:rsidRPr="00AC5B16" w:rsidRDefault="00A82589">
      <w:pPr>
        <w:pStyle w:val="TableofFigures"/>
        <w:rPr>
          <w:rFonts w:eastAsiaTheme="minorEastAsia"/>
          <w:caps w:val="0"/>
          <w:noProof/>
          <w:spacing w:val="0"/>
          <w:sz w:val="24"/>
        </w:rPr>
      </w:pPr>
      <w:hyperlink w:anchor="_Toc482695987" w:history="1">
        <w:r w:rsidR="00AB0600" w:rsidRPr="00AC5B16">
          <w:rPr>
            <w:rStyle w:val="Hyperlink"/>
            <w:b/>
            <w:noProof/>
            <w:sz w:val="24"/>
          </w:rPr>
          <w:t>Figure 4.2</w:t>
        </w:r>
        <w:r w:rsidR="00E14D6C">
          <w:rPr>
            <w:rFonts w:eastAsiaTheme="minorEastAsia"/>
            <w:caps w:val="0"/>
            <w:noProof/>
            <w:spacing w:val="0"/>
            <w:sz w:val="24"/>
          </w:rPr>
          <w:t xml:space="preserve"> </w:t>
        </w:r>
        <w:r w:rsidR="00AB0600" w:rsidRPr="00AC5B16">
          <w:rPr>
            <w:rStyle w:val="Hyperlink"/>
            <w:noProof/>
            <w:sz w:val="24"/>
          </w:rPr>
          <w:t>regional performance matrix</w:t>
        </w:r>
        <w:r w:rsidR="00AB0600" w:rsidRPr="00AC5B16">
          <w:rPr>
            <w:noProof/>
            <w:sz w:val="24"/>
          </w:rPr>
          <w:tab/>
        </w:r>
        <w:r w:rsidR="00AB0600" w:rsidRPr="00AC5B16">
          <w:rPr>
            <w:noProof/>
            <w:sz w:val="24"/>
          </w:rPr>
          <w:fldChar w:fldCharType="begin"/>
        </w:r>
        <w:r w:rsidR="00AB0600" w:rsidRPr="00AC5B16">
          <w:rPr>
            <w:noProof/>
            <w:sz w:val="24"/>
          </w:rPr>
          <w:instrText xml:space="preserve"> PAGEREF _Toc482695987 \h </w:instrText>
        </w:r>
        <w:r w:rsidR="00AB0600" w:rsidRPr="00AC5B16">
          <w:rPr>
            <w:noProof/>
            <w:sz w:val="24"/>
          </w:rPr>
        </w:r>
        <w:r w:rsidR="00AB0600" w:rsidRPr="00AC5B16">
          <w:rPr>
            <w:noProof/>
            <w:sz w:val="24"/>
          </w:rPr>
          <w:fldChar w:fldCharType="separate"/>
        </w:r>
        <w:r>
          <w:rPr>
            <w:noProof/>
            <w:sz w:val="24"/>
          </w:rPr>
          <w:t>73</w:t>
        </w:r>
        <w:r w:rsidR="00AB0600" w:rsidRPr="00AC5B16">
          <w:rPr>
            <w:noProof/>
            <w:sz w:val="24"/>
          </w:rPr>
          <w:fldChar w:fldCharType="end"/>
        </w:r>
      </w:hyperlink>
    </w:p>
    <w:p w14:paraId="347EE267" w14:textId="4865CD8D" w:rsidR="00AB0600" w:rsidRPr="00AC5B16" w:rsidRDefault="00A82589">
      <w:pPr>
        <w:pStyle w:val="TableofFigures"/>
        <w:rPr>
          <w:rFonts w:eastAsiaTheme="minorEastAsia"/>
          <w:caps w:val="0"/>
          <w:noProof/>
          <w:spacing w:val="0"/>
          <w:sz w:val="24"/>
        </w:rPr>
      </w:pPr>
      <w:hyperlink w:anchor="_Toc482695988" w:history="1">
        <w:r w:rsidR="00AB0600" w:rsidRPr="00AC5B16">
          <w:rPr>
            <w:rStyle w:val="Hyperlink"/>
            <w:b/>
            <w:noProof/>
            <w:sz w:val="24"/>
          </w:rPr>
          <w:t>Figure 5.1</w:t>
        </w:r>
        <w:r w:rsidR="00E14D6C">
          <w:rPr>
            <w:rFonts w:eastAsiaTheme="minorEastAsia"/>
            <w:caps w:val="0"/>
            <w:noProof/>
            <w:spacing w:val="0"/>
            <w:sz w:val="24"/>
          </w:rPr>
          <w:t xml:space="preserve"> </w:t>
        </w:r>
        <w:r w:rsidR="00AB0600" w:rsidRPr="00AC5B16">
          <w:rPr>
            <w:rStyle w:val="Hyperlink"/>
            <w:noProof/>
            <w:sz w:val="24"/>
          </w:rPr>
          <w:t>INDUSTRY plan on a page</w:t>
        </w:r>
        <w:r w:rsidR="00AB0600" w:rsidRPr="00AC5B16">
          <w:rPr>
            <w:noProof/>
            <w:sz w:val="24"/>
          </w:rPr>
          <w:tab/>
        </w:r>
        <w:r w:rsidR="00AB0600" w:rsidRPr="00AC5B16">
          <w:rPr>
            <w:noProof/>
            <w:sz w:val="24"/>
          </w:rPr>
          <w:fldChar w:fldCharType="begin"/>
        </w:r>
        <w:r w:rsidR="00AB0600" w:rsidRPr="00AC5B16">
          <w:rPr>
            <w:noProof/>
            <w:sz w:val="24"/>
          </w:rPr>
          <w:instrText xml:space="preserve"> PAGEREF _Toc482695988 \h </w:instrText>
        </w:r>
        <w:r w:rsidR="00AB0600" w:rsidRPr="00AC5B16">
          <w:rPr>
            <w:noProof/>
            <w:sz w:val="24"/>
          </w:rPr>
        </w:r>
        <w:r w:rsidR="00AB0600" w:rsidRPr="00AC5B16">
          <w:rPr>
            <w:noProof/>
            <w:sz w:val="24"/>
          </w:rPr>
          <w:fldChar w:fldCharType="separate"/>
        </w:r>
        <w:r>
          <w:rPr>
            <w:noProof/>
            <w:sz w:val="24"/>
          </w:rPr>
          <w:t>87</w:t>
        </w:r>
        <w:r w:rsidR="00AB0600" w:rsidRPr="00AC5B16">
          <w:rPr>
            <w:noProof/>
            <w:sz w:val="24"/>
          </w:rPr>
          <w:fldChar w:fldCharType="end"/>
        </w:r>
      </w:hyperlink>
    </w:p>
    <w:p w14:paraId="02C05540" w14:textId="20BD8B6F" w:rsidR="00AB0600" w:rsidRPr="00AC5B16" w:rsidRDefault="00A82589">
      <w:pPr>
        <w:pStyle w:val="TableofFigures"/>
        <w:rPr>
          <w:rFonts w:eastAsiaTheme="minorEastAsia"/>
          <w:caps w:val="0"/>
          <w:noProof/>
          <w:spacing w:val="0"/>
          <w:sz w:val="24"/>
        </w:rPr>
      </w:pPr>
      <w:hyperlink w:anchor="_Toc482695989" w:history="1">
        <w:r w:rsidR="00AB0600" w:rsidRPr="00AC5B16">
          <w:rPr>
            <w:rStyle w:val="Hyperlink"/>
            <w:b/>
            <w:noProof/>
            <w:sz w:val="24"/>
          </w:rPr>
          <w:t>Figure 6.1</w:t>
        </w:r>
        <w:r w:rsidR="00E14D6C">
          <w:rPr>
            <w:rFonts w:eastAsiaTheme="minorEastAsia"/>
            <w:caps w:val="0"/>
            <w:noProof/>
            <w:spacing w:val="0"/>
            <w:sz w:val="24"/>
          </w:rPr>
          <w:t xml:space="preserve"> </w:t>
        </w:r>
        <w:r w:rsidR="00AB0600" w:rsidRPr="00AC5B16">
          <w:rPr>
            <w:rStyle w:val="Hyperlink"/>
            <w:noProof/>
            <w:sz w:val="24"/>
          </w:rPr>
          <w:t>actions required to effectively implement the INDUSTRY plan</w:t>
        </w:r>
        <w:r w:rsidR="00AB0600" w:rsidRPr="00AC5B16">
          <w:rPr>
            <w:noProof/>
            <w:sz w:val="24"/>
          </w:rPr>
          <w:tab/>
        </w:r>
        <w:r w:rsidR="00AB0600" w:rsidRPr="00AC5B16">
          <w:rPr>
            <w:noProof/>
            <w:sz w:val="24"/>
          </w:rPr>
          <w:fldChar w:fldCharType="begin"/>
        </w:r>
        <w:r w:rsidR="00AB0600" w:rsidRPr="00AC5B16">
          <w:rPr>
            <w:noProof/>
            <w:sz w:val="24"/>
          </w:rPr>
          <w:instrText xml:space="preserve"> PAGEREF _Toc482695989 \h </w:instrText>
        </w:r>
        <w:r w:rsidR="00AB0600" w:rsidRPr="00AC5B16">
          <w:rPr>
            <w:noProof/>
            <w:sz w:val="24"/>
          </w:rPr>
        </w:r>
        <w:r w:rsidR="00AB0600" w:rsidRPr="00AC5B16">
          <w:rPr>
            <w:noProof/>
            <w:sz w:val="24"/>
          </w:rPr>
          <w:fldChar w:fldCharType="separate"/>
        </w:r>
        <w:r>
          <w:rPr>
            <w:noProof/>
            <w:sz w:val="24"/>
          </w:rPr>
          <w:t>89</w:t>
        </w:r>
        <w:r w:rsidR="00AB0600" w:rsidRPr="00AC5B16">
          <w:rPr>
            <w:noProof/>
            <w:sz w:val="24"/>
          </w:rPr>
          <w:fldChar w:fldCharType="end"/>
        </w:r>
      </w:hyperlink>
    </w:p>
    <w:p w14:paraId="3B67464F" w14:textId="77777777" w:rsidR="00EE2F8D" w:rsidRPr="00AC5B16" w:rsidRDefault="00332F92" w:rsidP="00332F92">
      <w:pPr>
        <w:pStyle w:val="TOCGeneral"/>
        <w:rPr>
          <w:noProof/>
          <w:sz w:val="24"/>
        </w:rPr>
      </w:pPr>
      <w:r w:rsidRPr="00AC5B16">
        <w:rPr>
          <w:sz w:val="24"/>
        </w:rPr>
        <w:fldChar w:fldCharType="end"/>
      </w:r>
      <w:r w:rsidRPr="00AC5B16">
        <w:rPr>
          <w:sz w:val="24"/>
        </w:rPr>
        <w:fldChar w:fldCharType="begin"/>
      </w:r>
      <w:r w:rsidRPr="00AC5B16">
        <w:rPr>
          <w:sz w:val="24"/>
        </w:rPr>
        <w:instrText xml:space="preserve"> TOC \h \c "Figure Ap" </w:instrText>
      </w:r>
      <w:r w:rsidRPr="00AC5B16">
        <w:rPr>
          <w:sz w:val="24"/>
        </w:rPr>
        <w:fldChar w:fldCharType="separate"/>
      </w:r>
    </w:p>
    <w:p w14:paraId="040127E9" w14:textId="44BE0B9D" w:rsidR="00EE2F8D" w:rsidRPr="00AC5B16" w:rsidRDefault="00A82589">
      <w:pPr>
        <w:pStyle w:val="TableofFigures"/>
        <w:rPr>
          <w:rFonts w:eastAsiaTheme="minorEastAsia"/>
          <w:caps w:val="0"/>
          <w:noProof/>
          <w:spacing w:val="0"/>
          <w:sz w:val="24"/>
        </w:rPr>
      </w:pPr>
      <w:hyperlink w:anchor="_Toc491422024" w:history="1">
        <w:r w:rsidR="00EE2F8D" w:rsidRPr="00AC5B16">
          <w:rPr>
            <w:rStyle w:val="Hyperlink"/>
            <w:noProof/>
            <w:sz w:val="24"/>
          </w:rPr>
          <w:t>Figure B.1: Future funding arrangements by service area</w:t>
        </w:r>
        <w:r w:rsidR="00EE2F8D" w:rsidRPr="00AC5B16">
          <w:rPr>
            <w:noProof/>
            <w:sz w:val="24"/>
          </w:rPr>
          <w:tab/>
        </w:r>
        <w:r w:rsidR="00911509" w:rsidRPr="00AC5B16">
          <w:rPr>
            <w:noProof/>
            <w:sz w:val="24"/>
          </w:rPr>
          <w:t>B-</w:t>
        </w:r>
        <w:r w:rsidR="00EE2F8D" w:rsidRPr="00AC5B16">
          <w:rPr>
            <w:noProof/>
            <w:sz w:val="24"/>
          </w:rPr>
          <w:fldChar w:fldCharType="begin"/>
        </w:r>
        <w:r w:rsidR="00EE2F8D" w:rsidRPr="00AC5B16">
          <w:rPr>
            <w:noProof/>
            <w:sz w:val="24"/>
          </w:rPr>
          <w:instrText xml:space="preserve"> PAGEREF _Toc491422024 \h </w:instrText>
        </w:r>
        <w:r w:rsidR="00EE2F8D" w:rsidRPr="00AC5B16">
          <w:rPr>
            <w:noProof/>
            <w:sz w:val="24"/>
          </w:rPr>
        </w:r>
        <w:r w:rsidR="00EE2F8D" w:rsidRPr="00AC5B16">
          <w:rPr>
            <w:noProof/>
            <w:sz w:val="24"/>
          </w:rPr>
          <w:fldChar w:fldCharType="separate"/>
        </w:r>
        <w:r>
          <w:rPr>
            <w:noProof/>
            <w:sz w:val="24"/>
          </w:rPr>
          <w:t>2</w:t>
        </w:r>
        <w:r w:rsidR="00EE2F8D" w:rsidRPr="00AC5B16">
          <w:rPr>
            <w:noProof/>
            <w:sz w:val="24"/>
          </w:rPr>
          <w:fldChar w:fldCharType="end"/>
        </w:r>
      </w:hyperlink>
    </w:p>
    <w:p w14:paraId="3B64B5A4" w14:textId="71E9F172" w:rsidR="00EE2F8D" w:rsidRPr="00AC5B16" w:rsidRDefault="00A82589">
      <w:pPr>
        <w:pStyle w:val="TableofFigures"/>
        <w:rPr>
          <w:rFonts w:eastAsiaTheme="minorEastAsia"/>
          <w:caps w:val="0"/>
          <w:noProof/>
          <w:spacing w:val="0"/>
          <w:sz w:val="24"/>
        </w:rPr>
      </w:pPr>
      <w:hyperlink w:anchor="_Toc491422025" w:history="1">
        <w:r w:rsidR="00EE2F8D" w:rsidRPr="00AC5B16">
          <w:rPr>
            <w:rStyle w:val="Hyperlink"/>
            <w:noProof/>
            <w:sz w:val="24"/>
          </w:rPr>
          <w:t>Figure B.2: Current and Future Funding Arrangements by Development Area</w:t>
        </w:r>
        <w:r w:rsidR="00EE2F8D" w:rsidRPr="00AC5B16">
          <w:rPr>
            <w:noProof/>
            <w:sz w:val="24"/>
          </w:rPr>
          <w:tab/>
        </w:r>
        <w:r w:rsidR="00911509" w:rsidRPr="00AC5B16">
          <w:rPr>
            <w:noProof/>
            <w:sz w:val="24"/>
          </w:rPr>
          <w:t>B-</w:t>
        </w:r>
        <w:r w:rsidR="00EE2F8D" w:rsidRPr="00AC5B16">
          <w:rPr>
            <w:noProof/>
            <w:sz w:val="24"/>
          </w:rPr>
          <w:fldChar w:fldCharType="begin"/>
        </w:r>
        <w:r w:rsidR="00EE2F8D" w:rsidRPr="00AC5B16">
          <w:rPr>
            <w:noProof/>
            <w:sz w:val="24"/>
          </w:rPr>
          <w:instrText xml:space="preserve"> PAGEREF _Toc491422025 \h </w:instrText>
        </w:r>
        <w:r w:rsidR="00EE2F8D" w:rsidRPr="00AC5B16">
          <w:rPr>
            <w:noProof/>
            <w:sz w:val="24"/>
          </w:rPr>
        </w:r>
        <w:r w:rsidR="00EE2F8D" w:rsidRPr="00AC5B16">
          <w:rPr>
            <w:noProof/>
            <w:sz w:val="24"/>
          </w:rPr>
          <w:fldChar w:fldCharType="separate"/>
        </w:r>
        <w:r>
          <w:rPr>
            <w:noProof/>
            <w:sz w:val="24"/>
          </w:rPr>
          <w:t>4</w:t>
        </w:r>
        <w:r w:rsidR="00EE2F8D" w:rsidRPr="00AC5B16">
          <w:rPr>
            <w:noProof/>
            <w:sz w:val="24"/>
          </w:rPr>
          <w:fldChar w:fldCharType="end"/>
        </w:r>
      </w:hyperlink>
    </w:p>
    <w:p w14:paraId="21991D8F" w14:textId="01322044" w:rsidR="00EE2F8D" w:rsidRPr="00AC5B16" w:rsidRDefault="00A82589">
      <w:pPr>
        <w:pStyle w:val="TableofFigures"/>
        <w:rPr>
          <w:rFonts w:eastAsiaTheme="minorEastAsia"/>
          <w:caps w:val="0"/>
          <w:noProof/>
          <w:spacing w:val="0"/>
          <w:sz w:val="24"/>
        </w:rPr>
      </w:pPr>
      <w:hyperlink w:anchor="_Toc491422026" w:history="1">
        <w:r w:rsidR="00EE2F8D" w:rsidRPr="00AC5B16">
          <w:rPr>
            <w:rStyle w:val="Hyperlink"/>
            <w:noProof/>
            <w:sz w:val="24"/>
          </w:rPr>
          <w:t>Figure B.1: Economic impact, full NDIS implementation</w:t>
        </w:r>
        <w:r w:rsidR="00EE2F8D" w:rsidRPr="00AC5B16">
          <w:rPr>
            <w:noProof/>
            <w:sz w:val="24"/>
          </w:rPr>
          <w:tab/>
        </w:r>
        <w:r w:rsidR="00911509" w:rsidRPr="00AC5B16">
          <w:rPr>
            <w:noProof/>
            <w:sz w:val="24"/>
          </w:rPr>
          <w:t>B-</w:t>
        </w:r>
        <w:r w:rsidR="00EE2F8D" w:rsidRPr="00AC5B16">
          <w:rPr>
            <w:noProof/>
            <w:sz w:val="24"/>
          </w:rPr>
          <w:fldChar w:fldCharType="begin"/>
        </w:r>
        <w:r w:rsidR="00EE2F8D" w:rsidRPr="00AC5B16">
          <w:rPr>
            <w:noProof/>
            <w:sz w:val="24"/>
          </w:rPr>
          <w:instrText xml:space="preserve"> PAGEREF _Toc491422026 \h </w:instrText>
        </w:r>
        <w:r w:rsidR="00EE2F8D" w:rsidRPr="00AC5B16">
          <w:rPr>
            <w:noProof/>
            <w:sz w:val="24"/>
          </w:rPr>
        </w:r>
        <w:r w:rsidR="00EE2F8D" w:rsidRPr="00AC5B16">
          <w:rPr>
            <w:noProof/>
            <w:sz w:val="24"/>
          </w:rPr>
          <w:fldChar w:fldCharType="separate"/>
        </w:r>
        <w:r>
          <w:rPr>
            <w:noProof/>
            <w:sz w:val="24"/>
          </w:rPr>
          <w:t>8</w:t>
        </w:r>
        <w:r w:rsidR="00EE2F8D" w:rsidRPr="00AC5B16">
          <w:rPr>
            <w:noProof/>
            <w:sz w:val="24"/>
          </w:rPr>
          <w:fldChar w:fldCharType="end"/>
        </w:r>
      </w:hyperlink>
    </w:p>
    <w:p w14:paraId="0A0FCDA5" w14:textId="77A8E6D6" w:rsidR="00EE2F8D" w:rsidRPr="00AC5B16" w:rsidRDefault="00A82589">
      <w:pPr>
        <w:pStyle w:val="TableofFigures"/>
        <w:rPr>
          <w:rFonts w:eastAsiaTheme="minorEastAsia"/>
          <w:caps w:val="0"/>
          <w:noProof/>
          <w:spacing w:val="0"/>
          <w:sz w:val="24"/>
        </w:rPr>
      </w:pPr>
      <w:hyperlink w:anchor="_Toc491422027" w:history="1">
        <w:r w:rsidR="00EE2F8D" w:rsidRPr="00AC5B16">
          <w:rPr>
            <w:rStyle w:val="Hyperlink"/>
            <w:noProof/>
            <w:sz w:val="24"/>
          </w:rPr>
          <w:t>Figure B.2: Economic impact by regional development area</w:t>
        </w:r>
        <w:r w:rsidR="007138FC">
          <w:rPr>
            <w:rStyle w:val="Hyperlink"/>
            <w:noProof/>
            <w:sz w:val="24"/>
          </w:rPr>
          <w:t xml:space="preserve"> </w:t>
        </w:r>
        <w:r w:rsidR="00EE2F8D" w:rsidRPr="00AC5B16">
          <w:rPr>
            <w:noProof/>
            <w:sz w:val="24"/>
          </w:rPr>
          <w:tab/>
        </w:r>
        <w:r w:rsidR="00911509" w:rsidRPr="00AC5B16">
          <w:rPr>
            <w:noProof/>
            <w:sz w:val="24"/>
          </w:rPr>
          <w:t>B-</w:t>
        </w:r>
        <w:r w:rsidR="00EE2F8D" w:rsidRPr="00AC5B16">
          <w:rPr>
            <w:noProof/>
            <w:sz w:val="24"/>
          </w:rPr>
          <w:fldChar w:fldCharType="begin"/>
        </w:r>
        <w:r w:rsidR="00EE2F8D" w:rsidRPr="00AC5B16">
          <w:rPr>
            <w:noProof/>
            <w:sz w:val="24"/>
          </w:rPr>
          <w:instrText xml:space="preserve"> PAGEREF _Toc491422027 \h </w:instrText>
        </w:r>
        <w:r w:rsidR="00EE2F8D" w:rsidRPr="00AC5B16">
          <w:rPr>
            <w:noProof/>
            <w:sz w:val="24"/>
          </w:rPr>
        </w:r>
        <w:r w:rsidR="00EE2F8D" w:rsidRPr="00AC5B16">
          <w:rPr>
            <w:noProof/>
            <w:sz w:val="24"/>
          </w:rPr>
          <w:fldChar w:fldCharType="separate"/>
        </w:r>
        <w:r>
          <w:rPr>
            <w:noProof/>
            <w:sz w:val="24"/>
          </w:rPr>
          <w:t>9</w:t>
        </w:r>
        <w:r w:rsidR="00EE2F8D" w:rsidRPr="00AC5B16">
          <w:rPr>
            <w:noProof/>
            <w:sz w:val="24"/>
          </w:rPr>
          <w:fldChar w:fldCharType="end"/>
        </w:r>
      </w:hyperlink>
    </w:p>
    <w:p w14:paraId="1B50EC7D" w14:textId="7BDA3DAA" w:rsidR="00EE2F8D" w:rsidRPr="00AC5B16" w:rsidRDefault="00A82589">
      <w:pPr>
        <w:pStyle w:val="TableofFigures"/>
        <w:rPr>
          <w:rFonts w:eastAsiaTheme="minorEastAsia"/>
          <w:caps w:val="0"/>
          <w:noProof/>
          <w:spacing w:val="0"/>
          <w:sz w:val="24"/>
        </w:rPr>
      </w:pPr>
      <w:hyperlink w:anchor="_Toc491422028" w:history="1">
        <w:r w:rsidR="00EE2F8D" w:rsidRPr="00AC5B16">
          <w:rPr>
            <w:rStyle w:val="Hyperlink"/>
            <w:noProof/>
            <w:sz w:val="24"/>
          </w:rPr>
          <w:t>Figure B.3: Impact on jobs (In FTE Terms) by regional development area</w:t>
        </w:r>
        <w:r w:rsidR="00EE2F8D" w:rsidRPr="00AC5B16">
          <w:rPr>
            <w:noProof/>
            <w:sz w:val="24"/>
          </w:rPr>
          <w:tab/>
        </w:r>
        <w:r w:rsidR="00911509" w:rsidRPr="00AC5B16">
          <w:rPr>
            <w:noProof/>
            <w:sz w:val="24"/>
          </w:rPr>
          <w:t>B-</w:t>
        </w:r>
        <w:r w:rsidR="00EE2F8D" w:rsidRPr="00AC5B16">
          <w:rPr>
            <w:noProof/>
            <w:sz w:val="24"/>
          </w:rPr>
          <w:fldChar w:fldCharType="begin"/>
        </w:r>
        <w:r w:rsidR="00EE2F8D" w:rsidRPr="00AC5B16">
          <w:rPr>
            <w:noProof/>
            <w:sz w:val="24"/>
          </w:rPr>
          <w:instrText xml:space="preserve"> PAGEREF _Toc491422028 \h </w:instrText>
        </w:r>
        <w:r w:rsidR="00EE2F8D" w:rsidRPr="00AC5B16">
          <w:rPr>
            <w:noProof/>
            <w:sz w:val="24"/>
          </w:rPr>
        </w:r>
        <w:r w:rsidR="00EE2F8D" w:rsidRPr="00AC5B16">
          <w:rPr>
            <w:noProof/>
            <w:sz w:val="24"/>
          </w:rPr>
          <w:fldChar w:fldCharType="separate"/>
        </w:r>
        <w:r>
          <w:rPr>
            <w:noProof/>
            <w:sz w:val="24"/>
          </w:rPr>
          <w:t>13</w:t>
        </w:r>
        <w:r w:rsidR="00EE2F8D" w:rsidRPr="00AC5B16">
          <w:rPr>
            <w:noProof/>
            <w:sz w:val="24"/>
          </w:rPr>
          <w:fldChar w:fldCharType="end"/>
        </w:r>
      </w:hyperlink>
    </w:p>
    <w:p w14:paraId="0A8D3E12" w14:textId="429AA330" w:rsidR="00EE2F8D" w:rsidRPr="00AC5B16" w:rsidRDefault="00A82589">
      <w:pPr>
        <w:pStyle w:val="TableofFigures"/>
        <w:rPr>
          <w:rFonts w:eastAsiaTheme="minorEastAsia"/>
          <w:caps w:val="0"/>
          <w:noProof/>
          <w:spacing w:val="0"/>
          <w:sz w:val="24"/>
        </w:rPr>
      </w:pPr>
      <w:hyperlink w:anchor="_Toc491422029" w:history="1">
        <w:r w:rsidR="00EE2F8D" w:rsidRPr="00AC5B16">
          <w:rPr>
            <w:rStyle w:val="Hyperlink"/>
            <w:noProof/>
            <w:sz w:val="24"/>
          </w:rPr>
          <w:t xml:space="preserve">Figure C.1: </w:t>
        </w:r>
        <w:r w:rsidR="007658B5">
          <w:rPr>
            <w:rStyle w:val="Hyperlink"/>
            <w:noProof/>
            <w:sz w:val="24"/>
          </w:rPr>
          <w:t xml:space="preserve">Workforce Profile of Respondent </w:t>
        </w:r>
        <w:r w:rsidR="00EE2F8D" w:rsidRPr="00AC5B16">
          <w:rPr>
            <w:rStyle w:val="Hyperlink"/>
            <w:noProof/>
            <w:sz w:val="24"/>
          </w:rPr>
          <w:t>Organisations</w:t>
        </w:r>
        <w:r w:rsidR="00EE2F8D" w:rsidRPr="00AC5B16">
          <w:rPr>
            <w:noProof/>
            <w:sz w:val="24"/>
          </w:rPr>
          <w:tab/>
        </w:r>
        <w:r w:rsidR="00911509" w:rsidRPr="00AC5B16">
          <w:rPr>
            <w:noProof/>
            <w:sz w:val="24"/>
          </w:rPr>
          <w:t>C-</w:t>
        </w:r>
        <w:r w:rsidR="00EE2F8D" w:rsidRPr="00AC5B16">
          <w:rPr>
            <w:noProof/>
            <w:sz w:val="24"/>
          </w:rPr>
          <w:fldChar w:fldCharType="begin"/>
        </w:r>
        <w:r w:rsidR="00EE2F8D" w:rsidRPr="00AC5B16">
          <w:rPr>
            <w:noProof/>
            <w:sz w:val="24"/>
          </w:rPr>
          <w:instrText xml:space="preserve"> PAGEREF _Toc491422029 \h </w:instrText>
        </w:r>
        <w:r w:rsidR="00EE2F8D" w:rsidRPr="00AC5B16">
          <w:rPr>
            <w:noProof/>
            <w:sz w:val="24"/>
          </w:rPr>
        </w:r>
        <w:r w:rsidR="00EE2F8D" w:rsidRPr="00AC5B16">
          <w:rPr>
            <w:noProof/>
            <w:sz w:val="24"/>
          </w:rPr>
          <w:fldChar w:fldCharType="separate"/>
        </w:r>
        <w:r>
          <w:rPr>
            <w:noProof/>
            <w:sz w:val="24"/>
          </w:rPr>
          <w:t>1</w:t>
        </w:r>
        <w:r w:rsidR="00EE2F8D" w:rsidRPr="00AC5B16">
          <w:rPr>
            <w:noProof/>
            <w:sz w:val="24"/>
          </w:rPr>
          <w:fldChar w:fldCharType="end"/>
        </w:r>
      </w:hyperlink>
    </w:p>
    <w:p w14:paraId="6792F707" w14:textId="4A50D685" w:rsidR="00EE2F8D" w:rsidRPr="00AC5B16" w:rsidRDefault="00A82589">
      <w:pPr>
        <w:pStyle w:val="TableofFigures"/>
        <w:rPr>
          <w:rFonts w:eastAsiaTheme="minorEastAsia"/>
          <w:caps w:val="0"/>
          <w:noProof/>
          <w:spacing w:val="0"/>
          <w:sz w:val="24"/>
        </w:rPr>
      </w:pPr>
      <w:hyperlink w:anchor="_Toc491422030" w:history="1">
        <w:r w:rsidR="00EE2F8D" w:rsidRPr="00AC5B16">
          <w:rPr>
            <w:rStyle w:val="Hyperlink"/>
            <w:noProof/>
            <w:sz w:val="24"/>
          </w:rPr>
          <w:t>Figure C.2: Service Provision Trends</w:t>
        </w:r>
        <w:r w:rsidR="00EE2F8D" w:rsidRPr="00AC5B16">
          <w:rPr>
            <w:noProof/>
            <w:sz w:val="24"/>
          </w:rPr>
          <w:tab/>
        </w:r>
        <w:r w:rsidR="00911509" w:rsidRPr="00AC5B16">
          <w:rPr>
            <w:noProof/>
            <w:sz w:val="24"/>
          </w:rPr>
          <w:t>C-</w:t>
        </w:r>
        <w:r w:rsidR="00EE2F8D" w:rsidRPr="00AC5B16">
          <w:rPr>
            <w:noProof/>
            <w:sz w:val="24"/>
          </w:rPr>
          <w:fldChar w:fldCharType="begin"/>
        </w:r>
        <w:r w:rsidR="00EE2F8D" w:rsidRPr="00AC5B16">
          <w:rPr>
            <w:noProof/>
            <w:sz w:val="24"/>
          </w:rPr>
          <w:instrText xml:space="preserve"> PAGEREF _Toc491422030 \h </w:instrText>
        </w:r>
        <w:r w:rsidR="00EE2F8D" w:rsidRPr="00AC5B16">
          <w:rPr>
            <w:noProof/>
            <w:sz w:val="24"/>
          </w:rPr>
        </w:r>
        <w:r w:rsidR="00EE2F8D" w:rsidRPr="00AC5B16">
          <w:rPr>
            <w:noProof/>
            <w:sz w:val="24"/>
          </w:rPr>
          <w:fldChar w:fldCharType="separate"/>
        </w:r>
        <w:r>
          <w:rPr>
            <w:noProof/>
            <w:sz w:val="24"/>
          </w:rPr>
          <w:t>3</w:t>
        </w:r>
        <w:r w:rsidR="00EE2F8D" w:rsidRPr="00AC5B16">
          <w:rPr>
            <w:noProof/>
            <w:sz w:val="24"/>
          </w:rPr>
          <w:fldChar w:fldCharType="end"/>
        </w:r>
      </w:hyperlink>
    </w:p>
    <w:p w14:paraId="0C1BB41E" w14:textId="1EA3B976" w:rsidR="00EE2F8D" w:rsidRPr="00AC5B16" w:rsidRDefault="00A82589">
      <w:pPr>
        <w:pStyle w:val="TableofFigures"/>
        <w:rPr>
          <w:rFonts w:eastAsiaTheme="minorEastAsia"/>
          <w:caps w:val="0"/>
          <w:noProof/>
          <w:spacing w:val="0"/>
          <w:sz w:val="24"/>
        </w:rPr>
      </w:pPr>
      <w:hyperlink w:anchor="_Toc491422031" w:history="1">
        <w:r w:rsidR="00EE2F8D" w:rsidRPr="00AC5B16">
          <w:rPr>
            <w:rStyle w:val="Hyperlink"/>
            <w:noProof/>
            <w:sz w:val="24"/>
          </w:rPr>
          <w:t>Figure C.3: Financial Profile of Respondent Organisations</w:t>
        </w:r>
        <w:r w:rsidR="00190BBB">
          <w:rPr>
            <w:rStyle w:val="Hyperlink"/>
            <w:noProof/>
            <w:sz w:val="24"/>
          </w:rPr>
          <w:t xml:space="preserve"> </w:t>
        </w:r>
        <w:r w:rsidR="00EE2F8D" w:rsidRPr="00AC5B16">
          <w:rPr>
            <w:noProof/>
            <w:sz w:val="24"/>
          </w:rPr>
          <w:tab/>
        </w:r>
        <w:r w:rsidR="00911509" w:rsidRPr="00AC5B16">
          <w:rPr>
            <w:noProof/>
            <w:sz w:val="24"/>
          </w:rPr>
          <w:t>C-</w:t>
        </w:r>
        <w:r w:rsidR="00EE2F8D" w:rsidRPr="00AC5B16">
          <w:rPr>
            <w:noProof/>
            <w:sz w:val="24"/>
          </w:rPr>
          <w:fldChar w:fldCharType="begin"/>
        </w:r>
        <w:r w:rsidR="00EE2F8D" w:rsidRPr="00AC5B16">
          <w:rPr>
            <w:noProof/>
            <w:sz w:val="24"/>
          </w:rPr>
          <w:instrText xml:space="preserve"> PAGEREF _Toc491422031 \h </w:instrText>
        </w:r>
        <w:r w:rsidR="00EE2F8D" w:rsidRPr="00AC5B16">
          <w:rPr>
            <w:noProof/>
            <w:sz w:val="24"/>
          </w:rPr>
        </w:r>
        <w:r w:rsidR="00EE2F8D" w:rsidRPr="00AC5B16">
          <w:rPr>
            <w:noProof/>
            <w:sz w:val="24"/>
          </w:rPr>
          <w:fldChar w:fldCharType="separate"/>
        </w:r>
        <w:r>
          <w:rPr>
            <w:noProof/>
            <w:sz w:val="24"/>
          </w:rPr>
          <w:t>5</w:t>
        </w:r>
        <w:r w:rsidR="00EE2F8D" w:rsidRPr="00AC5B16">
          <w:rPr>
            <w:noProof/>
            <w:sz w:val="24"/>
          </w:rPr>
          <w:fldChar w:fldCharType="end"/>
        </w:r>
      </w:hyperlink>
    </w:p>
    <w:p w14:paraId="1DD99DF2" w14:textId="6D6A982A" w:rsidR="00EE2F8D" w:rsidRPr="00AC5B16" w:rsidRDefault="00A82589">
      <w:pPr>
        <w:pStyle w:val="TableofFigures"/>
        <w:rPr>
          <w:rFonts w:eastAsiaTheme="minorEastAsia"/>
          <w:caps w:val="0"/>
          <w:noProof/>
          <w:spacing w:val="0"/>
          <w:sz w:val="24"/>
        </w:rPr>
      </w:pPr>
      <w:hyperlink w:anchor="_Toc491422032" w:history="1">
        <w:r w:rsidR="00EE2F8D" w:rsidRPr="00AC5B16">
          <w:rPr>
            <w:rStyle w:val="Hyperlink"/>
            <w:noProof/>
            <w:sz w:val="24"/>
          </w:rPr>
          <w:t>Figure C.1: Target Market Trends</w:t>
        </w:r>
        <w:r w:rsidR="00EE2F8D" w:rsidRPr="00AC5B16">
          <w:rPr>
            <w:noProof/>
            <w:sz w:val="24"/>
          </w:rPr>
          <w:tab/>
        </w:r>
        <w:r w:rsidR="00911509" w:rsidRPr="00AC5B16">
          <w:rPr>
            <w:noProof/>
            <w:sz w:val="24"/>
          </w:rPr>
          <w:t>C-</w:t>
        </w:r>
        <w:r w:rsidR="00EE2F8D" w:rsidRPr="00AC5B16">
          <w:rPr>
            <w:noProof/>
            <w:sz w:val="24"/>
          </w:rPr>
          <w:fldChar w:fldCharType="begin"/>
        </w:r>
        <w:r w:rsidR="00EE2F8D" w:rsidRPr="00AC5B16">
          <w:rPr>
            <w:noProof/>
            <w:sz w:val="24"/>
          </w:rPr>
          <w:instrText xml:space="preserve"> PAGEREF _Toc491422032 \h </w:instrText>
        </w:r>
        <w:r w:rsidR="00EE2F8D" w:rsidRPr="00AC5B16">
          <w:rPr>
            <w:noProof/>
            <w:sz w:val="24"/>
          </w:rPr>
        </w:r>
        <w:r w:rsidR="00EE2F8D" w:rsidRPr="00AC5B16">
          <w:rPr>
            <w:noProof/>
            <w:sz w:val="24"/>
          </w:rPr>
          <w:fldChar w:fldCharType="separate"/>
        </w:r>
        <w:r>
          <w:rPr>
            <w:noProof/>
            <w:sz w:val="24"/>
          </w:rPr>
          <w:t>10</w:t>
        </w:r>
        <w:r w:rsidR="00EE2F8D" w:rsidRPr="00AC5B16">
          <w:rPr>
            <w:noProof/>
            <w:sz w:val="24"/>
          </w:rPr>
          <w:fldChar w:fldCharType="end"/>
        </w:r>
      </w:hyperlink>
    </w:p>
    <w:p w14:paraId="408D057C" w14:textId="4338267C" w:rsidR="00EE2F8D" w:rsidRPr="00AC5B16" w:rsidRDefault="00A82589">
      <w:pPr>
        <w:pStyle w:val="TableofFigures"/>
        <w:rPr>
          <w:rFonts w:eastAsiaTheme="minorEastAsia"/>
          <w:caps w:val="0"/>
          <w:noProof/>
          <w:spacing w:val="0"/>
          <w:sz w:val="24"/>
        </w:rPr>
      </w:pPr>
      <w:hyperlink w:anchor="_Toc491422033" w:history="1">
        <w:r w:rsidR="00EE2F8D" w:rsidRPr="00AC5B16">
          <w:rPr>
            <w:rStyle w:val="Hyperlink"/>
            <w:noProof/>
            <w:sz w:val="24"/>
          </w:rPr>
          <w:t>Figure C.2: Labour Availability Trends</w:t>
        </w:r>
        <w:r w:rsidR="00EE2F8D" w:rsidRPr="00AC5B16">
          <w:rPr>
            <w:noProof/>
            <w:sz w:val="24"/>
          </w:rPr>
          <w:tab/>
        </w:r>
        <w:r w:rsidR="00A318CC" w:rsidRPr="00AC5B16">
          <w:rPr>
            <w:noProof/>
            <w:sz w:val="24"/>
          </w:rPr>
          <w:t>C-</w:t>
        </w:r>
        <w:r w:rsidR="00EE2F8D" w:rsidRPr="00AC5B16">
          <w:rPr>
            <w:noProof/>
            <w:sz w:val="24"/>
          </w:rPr>
          <w:fldChar w:fldCharType="begin"/>
        </w:r>
        <w:r w:rsidR="00EE2F8D" w:rsidRPr="00AC5B16">
          <w:rPr>
            <w:noProof/>
            <w:sz w:val="24"/>
          </w:rPr>
          <w:instrText xml:space="preserve"> PAGEREF _Toc491422033 \h </w:instrText>
        </w:r>
        <w:r w:rsidR="00EE2F8D" w:rsidRPr="00AC5B16">
          <w:rPr>
            <w:noProof/>
            <w:sz w:val="24"/>
          </w:rPr>
        </w:r>
        <w:r w:rsidR="00EE2F8D" w:rsidRPr="00AC5B16">
          <w:rPr>
            <w:noProof/>
            <w:sz w:val="24"/>
          </w:rPr>
          <w:fldChar w:fldCharType="separate"/>
        </w:r>
        <w:r>
          <w:rPr>
            <w:noProof/>
            <w:sz w:val="24"/>
          </w:rPr>
          <w:t>12</w:t>
        </w:r>
        <w:r w:rsidR="00EE2F8D" w:rsidRPr="00AC5B16">
          <w:rPr>
            <w:noProof/>
            <w:sz w:val="24"/>
          </w:rPr>
          <w:fldChar w:fldCharType="end"/>
        </w:r>
      </w:hyperlink>
    </w:p>
    <w:p w14:paraId="7D184534" w14:textId="35D1D18A" w:rsidR="00EE2F8D" w:rsidRPr="00AC5B16" w:rsidRDefault="00A82589">
      <w:pPr>
        <w:pStyle w:val="TableofFigures"/>
        <w:rPr>
          <w:rFonts w:eastAsiaTheme="minorEastAsia"/>
          <w:caps w:val="0"/>
          <w:noProof/>
          <w:spacing w:val="0"/>
          <w:sz w:val="24"/>
        </w:rPr>
      </w:pPr>
      <w:hyperlink w:anchor="_Toc491422034" w:history="1">
        <w:r w:rsidR="00EE2F8D" w:rsidRPr="00AC5B16">
          <w:rPr>
            <w:rStyle w:val="Hyperlink"/>
            <w:noProof/>
            <w:sz w:val="24"/>
          </w:rPr>
          <w:t>Figure C.3: Revenue and Expenditure Sources by year</w:t>
        </w:r>
        <w:r w:rsidR="00EE2F8D" w:rsidRPr="00AC5B16">
          <w:rPr>
            <w:noProof/>
            <w:sz w:val="24"/>
          </w:rPr>
          <w:tab/>
        </w:r>
        <w:r w:rsidR="00911509" w:rsidRPr="00AC5B16">
          <w:rPr>
            <w:noProof/>
            <w:sz w:val="24"/>
          </w:rPr>
          <w:t>C-</w:t>
        </w:r>
        <w:r w:rsidR="00EE2F8D" w:rsidRPr="00AC5B16">
          <w:rPr>
            <w:noProof/>
            <w:sz w:val="24"/>
          </w:rPr>
          <w:fldChar w:fldCharType="begin"/>
        </w:r>
        <w:r w:rsidR="00EE2F8D" w:rsidRPr="00AC5B16">
          <w:rPr>
            <w:noProof/>
            <w:sz w:val="24"/>
          </w:rPr>
          <w:instrText xml:space="preserve"> PAGEREF _Toc491422034 \h </w:instrText>
        </w:r>
        <w:r w:rsidR="00EE2F8D" w:rsidRPr="00AC5B16">
          <w:rPr>
            <w:noProof/>
            <w:sz w:val="24"/>
          </w:rPr>
        </w:r>
        <w:r w:rsidR="00EE2F8D" w:rsidRPr="00AC5B16">
          <w:rPr>
            <w:noProof/>
            <w:sz w:val="24"/>
          </w:rPr>
          <w:fldChar w:fldCharType="separate"/>
        </w:r>
        <w:r>
          <w:rPr>
            <w:noProof/>
            <w:sz w:val="24"/>
          </w:rPr>
          <w:t>13</w:t>
        </w:r>
        <w:r w:rsidR="00EE2F8D" w:rsidRPr="00AC5B16">
          <w:rPr>
            <w:noProof/>
            <w:sz w:val="24"/>
          </w:rPr>
          <w:fldChar w:fldCharType="end"/>
        </w:r>
      </w:hyperlink>
    </w:p>
    <w:p w14:paraId="2723CFF5" w14:textId="42604185" w:rsidR="00EE2F8D" w:rsidRPr="00AC5B16" w:rsidRDefault="00A82589">
      <w:pPr>
        <w:pStyle w:val="TableofFigures"/>
        <w:rPr>
          <w:rFonts w:eastAsiaTheme="minorEastAsia"/>
          <w:caps w:val="0"/>
          <w:noProof/>
          <w:spacing w:val="0"/>
          <w:sz w:val="24"/>
        </w:rPr>
      </w:pPr>
      <w:hyperlink w:anchor="_Toc491422035" w:history="1">
        <w:r w:rsidR="00EE2F8D" w:rsidRPr="00AC5B16">
          <w:rPr>
            <w:rStyle w:val="Hyperlink"/>
            <w:noProof/>
            <w:sz w:val="24"/>
          </w:rPr>
          <w:t>Figure C.4: Operating profits by respondent and year</w:t>
        </w:r>
        <w:r w:rsidR="00EE2F8D" w:rsidRPr="00AC5B16">
          <w:rPr>
            <w:noProof/>
            <w:sz w:val="24"/>
          </w:rPr>
          <w:tab/>
        </w:r>
        <w:r w:rsidR="00911509" w:rsidRPr="00AC5B16">
          <w:rPr>
            <w:noProof/>
            <w:sz w:val="24"/>
          </w:rPr>
          <w:t>C-</w:t>
        </w:r>
        <w:r w:rsidR="00EE2F8D" w:rsidRPr="00AC5B16">
          <w:rPr>
            <w:noProof/>
            <w:sz w:val="24"/>
          </w:rPr>
          <w:fldChar w:fldCharType="begin"/>
        </w:r>
        <w:r w:rsidR="00EE2F8D" w:rsidRPr="00AC5B16">
          <w:rPr>
            <w:noProof/>
            <w:sz w:val="24"/>
          </w:rPr>
          <w:instrText xml:space="preserve"> PAGEREF _Toc491422035 \h </w:instrText>
        </w:r>
        <w:r w:rsidR="00EE2F8D" w:rsidRPr="00AC5B16">
          <w:rPr>
            <w:noProof/>
            <w:sz w:val="24"/>
          </w:rPr>
        </w:r>
        <w:r w:rsidR="00EE2F8D" w:rsidRPr="00AC5B16">
          <w:rPr>
            <w:noProof/>
            <w:sz w:val="24"/>
          </w:rPr>
          <w:fldChar w:fldCharType="separate"/>
        </w:r>
        <w:r>
          <w:rPr>
            <w:noProof/>
            <w:sz w:val="24"/>
          </w:rPr>
          <w:t>16</w:t>
        </w:r>
        <w:r w:rsidR="00EE2F8D" w:rsidRPr="00AC5B16">
          <w:rPr>
            <w:noProof/>
            <w:sz w:val="24"/>
          </w:rPr>
          <w:fldChar w:fldCharType="end"/>
        </w:r>
      </w:hyperlink>
    </w:p>
    <w:p w14:paraId="23EDAB6B" w14:textId="5E978CEF" w:rsidR="00EE2F8D" w:rsidRPr="00AC5B16" w:rsidRDefault="00A82589">
      <w:pPr>
        <w:pStyle w:val="TableofFigures"/>
        <w:rPr>
          <w:rFonts w:eastAsiaTheme="minorEastAsia"/>
          <w:caps w:val="0"/>
          <w:noProof/>
          <w:spacing w:val="0"/>
          <w:sz w:val="24"/>
        </w:rPr>
      </w:pPr>
      <w:hyperlink w:anchor="_Toc491422036" w:history="1">
        <w:r w:rsidR="00EE2F8D" w:rsidRPr="00AC5B16">
          <w:rPr>
            <w:rStyle w:val="Hyperlink"/>
            <w:noProof/>
            <w:sz w:val="24"/>
          </w:rPr>
          <w:t>Figure C.1: Indications of NDIS readiness</w:t>
        </w:r>
        <w:r w:rsidR="00EE2F8D" w:rsidRPr="00AC5B16">
          <w:rPr>
            <w:noProof/>
            <w:sz w:val="24"/>
          </w:rPr>
          <w:tab/>
        </w:r>
        <w:r w:rsidR="00911509" w:rsidRPr="00AC5B16">
          <w:rPr>
            <w:noProof/>
            <w:sz w:val="24"/>
          </w:rPr>
          <w:t>C-</w:t>
        </w:r>
        <w:r w:rsidR="00EE2F8D" w:rsidRPr="00AC5B16">
          <w:rPr>
            <w:noProof/>
            <w:sz w:val="24"/>
          </w:rPr>
          <w:fldChar w:fldCharType="begin"/>
        </w:r>
        <w:r w:rsidR="00EE2F8D" w:rsidRPr="00AC5B16">
          <w:rPr>
            <w:noProof/>
            <w:sz w:val="24"/>
          </w:rPr>
          <w:instrText xml:space="preserve"> PAGEREF _Toc491422036 \h </w:instrText>
        </w:r>
        <w:r w:rsidR="00EE2F8D" w:rsidRPr="00AC5B16">
          <w:rPr>
            <w:noProof/>
            <w:sz w:val="24"/>
          </w:rPr>
        </w:r>
        <w:r w:rsidR="00EE2F8D" w:rsidRPr="00AC5B16">
          <w:rPr>
            <w:noProof/>
            <w:sz w:val="24"/>
          </w:rPr>
          <w:fldChar w:fldCharType="separate"/>
        </w:r>
        <w:r>
          <w:rPr>
            <w:noProof/>
            <w:sz w:val="24"/>
          </w:rPr>
          <w:t>24</w:t>
        </w:r>
        <w:r w:rsidR="00EE2F8D" w:rsidRPr="00AC5B16">
          <w:rPr>
            <w:noProof/>
            <w:sz w:val="24"/>
          </w:rPr>
          <w:fldChar w:fldCharType="end"/>
        </w:r>
      </w:hyperlink>
    </w:p>
    <w:p w14:paraId="6FD5F14C" w14:textId="2893AC05" w:rsidR="00EE2F8D" w:rsidRPr="00AC5B16" w:rsidRDefault="00A82589">
      <w:pPr>
        <w:pStyle w:val="TableofFigures"/>
        <w:rPr>
          <w:rFonts w:eastAsiaTheme="minorEastAsia"/>
          <w:caps w:val="0"/>
          <w:noProof/>
          <w:spacing w:val="0"/>
          <w:sz w:val="24"/>
        </w:rPr>
      </w:pPr>
      <w:hyperlink w:anchor="_Toc491422037" w:history="1">
        <w:r w:rsidR="00EE2F8D" w:rsidRPr="00AC5B16">
          <w:rPr>
            <w:rStyle w:val="Hyperlink"/>
            <w:noProof/>
            <w:sz w:val="24"/>
          </w:rPr>
          <w:t>Figure C.2: Future strategic priorities</w:t>
        </w:r>
        <w:r w:rsidR="00EE2F8D" w:rsidRPr="00AC5B16">
          <w:rPr>
            <w:noProof/>
            <w:sz w:val="24"/>
          </w:rPr>
          <w:tab/>
        </w:r>
        <w:r w:rsidR="00911509" w:rsidRPr="00AC5B16">
          <w:rPr>
            <w:noProof/>
            <w:sz w:val="24"/>
          </w:rPr>
          <w:t>C-</w:t>
        </w:r>
        <w:r w:rsidR="00EE2F8D" w:rsidRPr="00AC5B16">
          <w:rPr>
            <w:noProof/>
            <w:sz w:val="24"/>
          </w:rPr>
          <w:fldChar w:fldCharType="begin"/>
        </w:r>
        <w:r w:rsidR="00EE2F8D" w:rsidRPr="00AC5B16">
          <w:rPr>
            <w:noProof/>
            <w:sz w:val="24"/>
          </w:rPr>
          <w:instrText xml:space="preserve"> PAGEREF _Toc491422037 \h </w:instrText>
        </w:r>
        <w:r w:rsidR="00EE2F8D" w:rsidRPr="00AC5B16">
          <w:rPr>
            <w:noProof/>
            <w:sz w:val="24"/>
          </w:rPr>
        </w:r>
        <w:r w:rsidR="00EE2F8D" w:rsidRPr="00AC5B16">
          <w:rPr>
            <w:noProof/>
            <w:sz w:val="24"/>
          </w:rPr>
          <w:fldChar w:fldCharType="separate"/>
        </w:r>
        <w:r>
          <w:rPr>
            <w:noProof/>
            <w:sz w:val="24"/>
          </w:rPr>
          <w:t>27</w:t>
        </w:r>
        <w:r w:rsidR="00EE2F8D" w:rsidRPr="00AC5B16">
          <w:rPr>
            <w:noProof/>
            <w:sz w:val="24"/>
          </w:rPr>
          <w:fldChar w:fldCharType="end"/>
        </w:r>
      </w:hyperlink>
    </w:p>
    <w:p w14:paraId="7D96F11C" w14:textId="58458902" w:rsidR="00EE2F8D" w:rsidRPr="00AC5B16" w:rsidRDefault="00A82589">
      <w:pPr>
        <w:pStyle w:val="TableofFigures"/>
        <w:rPr>
          <w:rFonts w:eastAsiaTheme="minorEastAsia"/>
          <w:caps w:val="0"/>
          <w:noProof/>
          <w:spacing w:val="0"/>
          <w:sz w:val="24"/>
        </w:rPr>
      </w:pPr>
      <w:hyperlink w:anchor="_Toc491422038" w:history="1">
        <w:r w:rsidR="00EE2F8D" w:rsidRPr="00AC5B16">
          <w:rPr>
            <w:rStyle w:val="Hyperlink"/>
            <w:noProof/>
            <w:sz w:val="24"/>
          </w:rPr>
          <w:t>Figure C.3: Identified organisational and disability sector opportunities and challenges</w:t>
        </w:r>
        <w:r w:rsidR="00EE2F8D" w:rsidRPr="00AC5B16">
          <w:rPr>
            <w:noProof/>
            <w:sz w:val="24"/>
          </w:rPr>
          <w:tab/>
        </w:r>
        <w:r w:rsidR="00911509" w:rsidRPr="00AC5B16">
          <w:rPr>
            <w:noProof/>
            <w:sz w:val="24"/>
          </w:rPr>
          <w:t>C-</w:t>
        </w:r>
        <w:r w:rsidR="00EE2F8D" w:rsidRPr="00AC5B16">
          <w:rPr>
            <w:noProof/>
            <w:sz w:val="24"/>
          </w:rPr>
          <w:fldChar w:fldCharType="begin"/>
        </w:r>
        <w:r w:rsidR="00EE2F8D" w:rsidRPr="00AC5B16">
          <w:rPr>
            <w:noProof/>
            <w:sz w:val="24"/>
          </w:rPr>
          <w:instrText xml:space="preserve"> PAGEREF _Toc491422038 \h </w:instrText>
        </w:r>
        <w:r w:rsidR="00EE2F8D" w:rsidRPr="00AC5B16">
          <w:rPr>
            <w:noProof/>
            <w:sz w:val="24"/>
          </w:rPr>
        </w:r>
        <w:r w:rsidR="00EE2F8D" w:rsidRPr="00AC5B16">
          <w:rPr>
            <w:noProof/>
            <w:sz w:val="24"/>
          </w:rPr>
          <w:fldChar w:fldCharType="separate"/>
        </w:r>
        <w:r>
          <w:rPr>
            <w:noProof/>
            <w:sz w:val="24"/>
          </w:rPr>
          <w:t>30</w:t>
        </w:r>
        <w:r w:rsidR="00EE2F8D" w:rsidRPr="00AC5B16">
          <w:rPr>
            <w:noProof/>
            <w:sz w:val="24"/>
          </w:rPr>
          <w:fldChar w:fldCharType="end"/>
        </w:r>
      </w:hyperlink>
    </w:p>
    <w:p w14:paraId="4CA5D78A" w14:textId="68827436" w:rsidR="00332F92" w:rsidRPr="007658B5" w:rsidRDefault="00332F92" w:rsidP="00F67575">
      <w:pPr>
        <w:pStyle w:val="TOCGeneral"/>
        <w:pBdr>
          <w:bottom w:val="single" w:sz="4" w:space="1" w:color="auto"/>
        </w:pBdr>
        <w:rPr>
          <w:vanish w:val="0"/>
        </w:rPr>
      </w:pPr>
      <w:r w:rsidRPr="00AC5B16">
        <w:rPr>
          <w:sz w:val="24"/>
        </w:rPr>
        <w:fldChar w:fldCharType="end"/>
      </w:r>
    </w:p>
    <w:p w14:paraId="3ECE960E" w14:textId="77777777" w:rsidR="00C76BFB" w:rsidRDefault="00C76BFB" w:rsidP="00C03309">
      <w:pPr>
        <w:pStyle w:val="TOC7"/>
        <w:pBdr>
          <w:bottom w:val="single" w:sz="4" w:space="1" w:color="auto"/>
        </w:pBdr>
        <w:ind w:left="0"/>
        <w:rPr>
          <w:rFonts w:cs="Arial"/>
          <w:b/>
          <w:sz w:val="28"/>
        </w:rPr>
      </w:pPr>
    </w:p>
    <w:p w14:paraId="167E3D2D" w14:textId="77777777" w:rsidR="007658B5" w:rsidRDefault="007658B5">
      <w:pPr>
        <w:rPr>
          <w:b/>
          <w:sz w:val="28"/>
          <w:szCs w:val="20"/>
        </w:rPr>
      </w:pPr>
      <w:r>
        <w:rPr>
          <w:b/>
          <w:sz w:val="28"/>
        </w:rPr>
        <w:br w:type="page"/>
      </w:r>
      <w:bookmarkStart w:id="3" w:name="_GoBack"/>
      <w:bookmarkEnd w:id="3"/>
    </w:p>
    <w:p w14:paraId="45E97B0B" w14:textId="0B8F60B9" w:rsidR="00332F92" w:rsidRPr="00F67575" w:rsidRDefault="00332F92" w:rsidP="00F67575">
      <w:pPr>
        <w:pStyle w:val="TOC7"/>
        <w:pBdr>
          <w:bottom w:val="single" w:sz="4" w:space="1" w:color="auto"/>
        </w:pBdr>
        <w:rPr>
          <w:rFonts w:cs="Arial"/>
          <w:b/>
          <w:sz w:val="28"/>
        </w:rPr>
      </w:pPr>
      <w:r w:rsidRPr="00C00F1F">
        <w:rPr>
          <w:rFonts w:cs="Arial"/>
          <w:b/>
          <w:sz w:val="32"/>
        </w:rPr>
        <w:lastRenderedPageBreak/>
        <w:t>Tables</w:t>
      </w:r>
    </w:p>
    <w:p w14:paraId="3F9D162E" w14:textId="77777777" w:rsidR="00AB0600" w:rsidRPr="00AC5B16" w:rsidRDefault="00332F92" w:rsidP="00332F92">
      <w:pPr>
        <w:pStyle w:val="TOCGeneral"/>
        <w:rPr>
          <w:noProof/>
          <w:sz w:val="24"/>
        </w:rPr>
      </w:pPr>
      <w:r w:rsidRPr="009C48A8">
        <w:fldChar w:fldCharType="begin"/>
      </w:r>
      <w:r w:rsidRPr="009C48A8">
        <w:instrText xml:space="preserve"> TOC </w:instrText>
      </w:r>
      <w:r>
        <w:instrText xml:space="preserve">\h </w:instrText>
      </w:r>
      <w:r w:rsidRPr="009C48A8">
        <w:instrText xml:space="preserve">\c "Table ES" </w:instrText>
      </w:r>
      <w:r w:rsidRPr="009C48A8">
        <w:fldChar w:fldCharType="separate"/>
      </w:r>
      <w:r w:rsidR="00AB0600">
        <w:rPr>
          <w:b/>
          <w:bCs/>
          <w:noProof/>
          <w:lang w:val="en-US"/>
        </w:rPr>
        <w:t>No table of figures entries found.</w:t>
      </w:r>
      <w:r w:rsidRPr="009C48A8">
        <w:fldChar w:fldCharType="end"/>
      </w:r>
      <w:r w:rsidRPr="00AC5B16">
        <w:rPr>
          <w:sz w:val="24"/>
        </w:rPr>
        <w:fldChar w:fldCharType="begin"/>
      </w:r>
      <w:r w:rsidRPr="00AC5B16">
        <w:rPr>
          <w:sz w:val="24"/>
        </w:rPr>
        <w:instrText xml:space="preserve"> TOC \h \c "Table" </w:instrText>
      </w:r>
      <w:r w:rsidRPr="00AC5B16">
        <w:rPr>
          <w:sz w:val="24"/>
        </w:rPr>
        <w:fldChar w:fldCharType="separate"/>
      </w:r>
    </w:p>
    <w:p w14:paraId="0868B536" w14:textId="2AA03BE4" w:rsidR="00AB0600" w:rsidRPr="00AC5B16" w:rsidRDefault="00A82589">
      <w:pPr>
        <w:pStyle w:val="TableofFigures"/>
        <w:rPr>
          <w:rFonts w:eastAsiaTheme="minorEastAsia"/>
          <w:caps w:val="0"/>
          <w:noProof/>
          <w:spacing w:val="0"/>
          <w:sz w:val="24"/>
        </w:rPr>
      </w:pPr>
      <w:hyperlink w:anchor="_Toc482696005" w:history="1">
        <w:r w:rsidR="00AB0600" w:rsidRPr="00AC5B16">
          <w:rPr>
            <w:rStyle w:val="Hyperlink"/>
            <w:b/>
            <w:noProof/>
            <w:sz w:val="24"/>
          </w:rPr>
          <w:t>Table 2.1</w:t>
        </w:r>
        <w:r w:rsidR="00AB0600" w:rsidRPr="00AC5B16">
          <w:rPr>
            <w:rFonts w:eastAsiaTheme="minorEastAsia"/>
            <w:caps w:val="0"/>
            <w:noProof/>
            <w:spacing w:val="0"/>
            <w:sz w:val="24"/>
          </w:rPr>
          <w:tab/>
        </w:r>
        <w:r w:rsidR="00AB0600" w:rsidRPr="00AC5B16">
          <w:rPr>
            <w:rStyle w:val="Hyperlink"/>
            <w:noProof/>
            <w:sz w:val="24"/>
          </w:rPr>
          <w:t>experiences of other jurisdictions that have implemented INDIVIDUALISED funding</w:t>
        </w:r>
        <w:r w:rsidR="00AB0600" w:rsidRPr="00AC5B16">
          <w:rPr>
            <w:noProof/>
            <w:sz w:val="24"/>
          </w:rPr>
          <w:tab/>
        </w:r>
        <w:r w:rsidR="00AB0600" w:rsidRPr="00AC5B16">
          <w:rPr>
            <w:noProof/>
            <w:sz w:val="24"/>
          </w:rPr>
          <w:fldChar w:fldCharType="begin"/>
        </w:r>
        <w:r w:rsidR="00AB0600" w:rsidRPr="00AC5B16">
          <w:rPr>
            <w:noProof/>
            <w:sz w:val="24"/>
          </w:rPr>
          <w:instrText xml:space="preserve"> PAGEREF _Toc482696005 \h </w:instrText>
        </w:r>
        <w:r w:rsidR="00AB0600" w:rsidRPr="00AC5B16">
          <w:rPr>
            <w:noProof/>
            <w:sz w:val="24"/>
          </w:rPr>
        </w:r>
        <w:r w:rsidR="00AB0600" w:rsidRPr="00AC5B16">
          <w:rPr>
            <w:noProof/>
            <w:sz w:val="24"/>
          </w:rPr>
          <w:fldChar w:fldCharType="separate"/>
        </w:r>
        <w:r>
          <w:rPr>
            <w:noProof/>
            <w:sz w:val="24"/>
          </w:rPr>
          <w:t>9</w:t>
        </w:r>
        <w:r w:rsidR="00AB0600" w:rsidRPr="00AC5B16">
          <w:rPr>
            <w:noProof/>
            <w:sz w:val="24"/>
          </w:rPr>
          <w:fldChar w:fldCharType="end"/>
        </w:r>
      </w:hyperlink>
    </w:p>
    <w:p w14:paraId="33FC8B92" w14:textId="068ACE0B" w:rsidR="00AB0600" w:rsidRPr="00AC5B16" w:rsidRDefault="00A82589">
      <w:pPr>
        <w:pStyle w:val="TableofFigures"/>
        <w:rPr>
          <w:rFonts w:eastAsiaTheme="minorEastAsia"/>
          <w:caps w:val="0"/>
          <w:noProof/>
          <w:spacing w:val="0"/>
          <w:sz w:val="24"/>
        </w:rPr>
      </w:pPr>
      <w:hyperlink w:anchor="_Toc482696006" w:history="1">
        <w:r w:rsidR="00AB0600" w:rsidRPr="00AC5B16">
          <w:rPr>
            <w:rStyle w:val="Hyperlink"/>
            <w:b/>
            <w:noProof/>
            <w:sz w:val="24"/>
          </w:rPr>
          <w:t>Table 2.2</w:t>
        </w:r>
        <w:r w:rsidR="00AB0600" w:rsidRPr="00AC5B16">
          <w:rPr>
            <w:rFonts w:eastAsiaTheme="minorEastAsia"/>
            <w:caps w:val="0"/>
            <w:noProof/>
            <w:spacing w:val="0"/>
            <w:sz w:val="24"/>
          </w:rPr>
          <w:tab/>
        </w:r>
        <w:r w:rsidR="00AB0600" w:rsidRPr="00AC5B16">
          <w:rPr>
            <w:rStyle w:val="Hyperlink"/>
            <w:noProof/>
            <w:sz w:val="24"/>
          </w:rPr>
          <w:t>State of play – Australian Capital Territory</w:t>
        </w:r>
        <w:r w:rsidR="00AB0600" w:rsidRPr="00AC5B16">
          <w:rPr>
            <w:noProof/>
            <w:sz w:val="24"/>
          </w:rPr>
          <w:tab/>
        </w:r>
        <w:r w:rsidR="00AB0600" w:rsidRPr="00AC5B16">
          <w:rPr>
            <w:noProof/>
            <w:sz w:val="24"/>
          </w:rPr>
          <w:fldChar w:fldCharType="begin"/>
        </w:r>
        <w:r w:rsidR="00AB0600" w:rsidRPr="00AC5B16">
          <w:rPr>
            <w:noProof/>
            <w:sz w:val="24"/>
          </w:rPr>
          <w:instrText xml:space="preserve"> PAGEREF _Toc482696006 \h </w:instrText>
        </w:r>
        <w:r w:rsidR="00AB0600" w:rsidRPr="00AC5B16">
          <w:rPr>
            <w:noProof/>
            <w:sz w:val="24"/>
          </w:rPr>
        </w:r>
        <w:r w:rsidR="00AB0600" w:rsidRPr="00AC5B16">
          <w:rPr>
            <w:noProof/>
            <w:sz w:val="24"/>
          </w:rPr>
          <w:fldChar w:fldCharType="separate"/>
        </w:r>
        <w:r>
          <w:rPr>
            <w:noProof/>
            <w:sz w:val="24"/>
          </w:rPr>
          <w:t>16</w:t>
        </w:r>
        <w:r w:rsidR="00AB0600" w:rsidRPr="00AC5B16">
          <w:rPr>
            <w:noProof/>
            <w:sz w:val="24"/>
          </w:rPr>
          <w:fldChar w:fldCharType="end"/>
        </w:r>
      </w:hyperlink>
    </w:p>
    <w:p w14:paraId="7A83274B" w14:textId="47FDC75A" w:rsidR="00AB0600" w:rsidRPr="00AC5B16" w:rsidRDefault="00A82589">
      <w:pPr>
        <w:pStyle w:val="TableofFigures"/>
        <w:rPr>
          <w:rFonts w:eastAsiaTheme="minorEastAsia"/>
          <w:caps w:val="0"/>
          <w:noProof/>
          <w:spacing w:val="0"/>
          <w:sz w:val="24"/>
        </w:rPr>
      </w:pPr>
      <w:hyperlink w:anchor="_Toc482696007" w:history="1">
        <w:r w:rsidR="00AB0600" w:rsidRPr="00AC5B16">
          <w:rPr>
            <w:rStyle w:val="Hyperlink"/>
            <w:b/>
            <w:noProof/>
            <w:sz w:val="24"/>
          </w:rPr>
          <w:t>Table 2.3</w:t>
        </w:r>
        <w:r w:rsidR="00AB0600" w:rsidRPr="00AC5B16">
          <w:rPr>
            <w:rFonts w:eastAsiaTheme="minorEastAsia"/>
            <w:caps w:val="0"/>
            <w:noProof/>
            <w:spacing w:val="0"/>
            <w:sz w:val="24"/>
          </w:rPr>
          <w:tab/>
        </w:r>
        <w:r w:rsidR="00AB0600" w:rsidRPr="00AC5B16">
          <w:rPr>
            <w:rStyle w:val="Hyperlink"/>
            <w:noProof/>
            <w:sz w:val="24"/>
          </w:rPr>
          <w:t>State of play – New South WAles</w:t>
        </w:r>
        <w:r w:rsidR="00AB0600" w:rsidRPr="00AC5B16">
          <w:rPr>
            <w:noProof/>
            <w:sz w:val="24"/>
          </w:rPr>
          <w:tab/>
        </w:r>
        <w:r w:rsidR="00AB0600" w:rsidRPr="00AC5B16">
          <w:rPr>
            <w:noProof/>
            <w:sz w:val="24"/>
          </w:rPr>
          <w:fldChar w:fldCharType="begin"/>
        </w:r>
        <w:r w:rsidR="00AB0600" w:rsidRPr="00AC5B16">
          <w:rPr>
            <w:noProof/>
            <w:sz w:val="24"/>
          </w:rPr>
          <w:instrText xml:space="preserve"> PAGEREF _Toc482696007 \h </w:instrText>
        </w:r>
        <w:r w:rsidR="00AB0600" w:rsidRPr="00AC5B16">
          <w:rPr>
            <w:noProof/>
            <w:sz w:val="24"/>
          </w:rPr>
        </w:r>
        <w:r w:rsidR="00AB0600" w:rsidRPr="00AC5B16">
          <w:rPr>
            <w:noProof/>
            <w:sz w:val="24"/>
          </w:rPr>
          <w:fldChar w:fldCharType="separate"/>
        </w:r>
        <w:r>
          <w:rPr>
            <w:noProof/>
            <w:sz w:val="24"/>
          </w:rPr>
          <w:t>19</w:t>
        </w:r>
        <w:r w:rsidR="00AB0600" w:rsidRPr="00AC5B16">
          <w:rPr>
            <w:noProof/>
            <w:sz w:val="24"/>
          </w:rPr>
          <w:fldChar w:fldCharType="end"/>
        </w:r>
      </w:hyperlink>
    </w:p>
    <w:p w14:paraId="14875E7C" w14:textId="0872DEFA" w:rsidR="00AB0600" w:rsidRPr="00AC5B16" w:rsidRDefault="00A82589">
      <w:pPr>
        <w:pStyle w:val="TableofFigures"/>
        <w:rPr>
          <w:rFonts w:eastAsiaTheme="minorEastAsia"/>
          <w:caps w:val="0"/>
          <w:noProof/>
          <w:spacing w:val="0"/>
          <w:sz w:val="24"/>
        </w:rPr>
      </w:pPr>
      <w:hyperlink w:anchor="_Toc482696008" w:history="1">
        <w:r w:rsidR="00AB0600" w:rsidRPr="00AC5B16">
          <w:rPr>
            <w:rStyle w:val="Hyperlink"/>
            <w:b/>
            <w:noProof/>
            <w:sz w:val="24"/>
          </w:rPr>
          <w:t>Table 2.4</w:t>
        </w:r>
        <w:r w:rsidR="00AB0600" w:rsidRPr="00AC5B16">
          <w:rPr>
            <w:rFonts w:eastAsiaTheme="minorEastAsia"/>
            <w:caps w:val="0"/>
            <w:noProof/>
            <w:spacing w:val="0"/>
            <w:sz w:val="24"/>
          </w:rPr>
          <w:tab/>
        </w:r>
        <w:r w:rsidR="00AB0600" w:rsidRPr="00AC5B16">
          <w:rPr>
            <w:rStyle w:val="Hyperlink"/>
            <w:noProof/>
            <w:sz w:val="24"/>
          </w:rPr>
          <w:t>State of play – Northern Territory</w:t>
        </w:r>
        <w:r w:rsidR="00AB0600" w:rsidRPr="00AC5B16">
          <w:rPr>
            <w:noProof/>
            <w:sz w:val="24"/>
          </w:rPr>
          <w:tab/>
        </w:r>
        <w:r w:rsidR="00AB0600" w:rsidRPr="00AC5B16">
          <w:rPr>
            <w:noProof/>
            <w:sz w:val="24"/>
          </w:rPr>
          <w:fldChar w:fldCharType="begin"/>
        </w:r>
        <w:r w:rsidR="00AB0600" w:rsidRPr="00AC5B16">
          <w:rPr>
            <w:noProof/>
            <w:sz w:val="24"/>
          </w:rPr>
          <w:instrText xml:space="preserve"> PAGEREF _Toc482696008 \h </w:instrText>
        </w:r>
        <w:r w:rsidR="00AB0600" w:rsidRPr="00AC5B16">
          <w:rPr>
            <w:noProof/>
            <w:sz w:val="24"/>
          </w:rPr>
        </w:r>
        <w:r w:rsidR="00AB0600" w:rsidRPr="00AC5B16">
          <w:rPr>
            <w:noProof/>
            <w:sz w:val="24"/>
          </w:rPr>
          <w:fldChar w:fldCharType="separate"/>
        </w:r>
        <w:r>
          <w:rPr>
            <w:noProof/>
            <w:sz w:val="24"/>
          </w:rPr>
          <w:t>21</w:t>
        </w:r>
        <w:r w:rsidR="00AB0600" w:rsidRPr="00AC5B16">
          <w:rPr>
            <w:noProof/>
            <w:sz w:val="24"/>
          </w:rPr>
          <w:fldChar w:fldCharType="end"/>
        </w:r>
      </w:hyperlink>
    </w:p>
    <w:p w14:paraId="284086CD" w14:textId="1FC23109" w:rsidR="00AB0600" w:rsidRPr="00AC5B16" w:rsidRDefault="00A82589">
      <w:pPr>
        <w:pStyle w:val="TableofFigures"/>
        <w:rPr>
          <w:rFonts w:eastAsiaTheme="minorEastAsia"/>
          <w:caps w:val="0"/>
          <w:noProof/>
          <w:spacing w:val="0"/>
          <w:sz w:val="24"/>
        </w:rPr>
      </w:pPr>
      <w:hyperlink w:anchor="_Toc482696009" w:history="1">
        <w:r w:rsidR="00AB0600" w:rsidRPr="00AC5B16">
          <w:rPr>
            <w:rStyle w:val="Hyperlink"/>
            <w:b/>
            <w:noProof/>
            <w:sz w:val="24"/>
          </w:rPr>
          <w:t>Table 2.5</w:t>
        </w:r>
        <w:r w:rsidR="00AB0600" w:rsidRPr="00AC5B16">
          <w:rPr>
            <w:rFonts w:eastAsiaTheme="minorEastAsia"/>
            <w:caps w:val="0"/>
            <w:noProof/>
            <w:spacing w:val="0"/>
            <w:sz w:val="24"/>
          </w:rPr>
          <w:tab/>
        </w:r>
        <w:r w:rsidR="00AB0600" w:rsidRPr="00AC5B16">
          <w:rPr>
            <w:rStyle w:val="Hyperlink"/>
            <w:noProof/>
            <w:sz w:val="24"/>
          </w:rPr>
          <w:t>State of play – Queensland</w:t>
        </w:r>
        <w:r w:rsidR="00AB0600" w:rsidRPr="00AC5B16">
          <w:rPr>
            <w:noProof/>
            <w:sz w:val="24"/>
          </w:rPr>
          <w:tab/>
        </w:r>
        <w:r w:rsidR="00AB0600" w:rsidRPr="00AC5B16">
          <w:rPr>
            <w:noProof/>
            <w:sz w:val="24"/>
          </w:rPr>
          <w:fldChar w:fldCharType="begin"/>
        </w:r>
        <w:r w:rsidR="00AB0600" w:rsidRPr="00AC5B16">
          <w:rPr>
            <w:noProof/>
            <w:sz w:val="24"/>
          </w:rPr>
          <w:instrText xml:space="preserve"> PAGEREF _Toc482696009 \h </w:instrText>
        </w:r>
        <w:r w:rsidR="00AB0600" w:rsidRPr="00AC5B16">
          <w:rPr>
            <w:noProof/>
            <w:sz w:val="24"/>
          </w:rPr>
        </w:r>
        <w:r w:rsidR="00AB0600" w:rsidRPr="00AC5B16">
          <w:rPr>
            <w:noProof/>
            <w:sz w:val="24"/>
          </w:rPr>
          <w:fldChar w:fldCharType="separate"/>
        </w:r>
        <w:r>
          <w:rPr>
            <w:noProof/>
            <w:sz w:val="24"/>
          </w:rPr>
          <w:t>23</w:t>
        </w:r>
        <w:r w:rsidR="00AB0600" w:rsidRPr="00AC5B16">
          <w:rPr>
            <w:noProof/>
            <w:sz w:val="24"/>
          </w:rPr>
          <w:fldChar w:fldCharType="end"/>
        </w:r>
      </w:hyperlink>
    </w:p>
    <w:p w14:paraId="4E803273" w14:textId="0796946A" w:rsidR="00AB0600" w:rsidRPr="00AC5B16" w:rsidRDefault="00A82589">
      <w:pPr>
        <w:pStyle w:val="TableofFigures"/>
        <w:rPr>
          <w:rFonts w:eastAsiaTheme="minorEastAsia"/>
          <w:caps w:val="0"/>
          <w:noProof/>
          <w:spacing w:val="0"/>
          <w:sz w:val="24"/>
        </w:rPr>
      </w:pPr>
      <w:hyperlink w:anchor="_Toc482696010" w:history="1">
        <w:r w:rsidR="00AB0600" w:rsidRPr="00AC5B16">
          <w:rPr>
            <w:rStyle w:val="Hyperlink"/>
            <w:b/>
            <w:noProof/>
            <w:sz w:val="24"/>
          </w:rPr>
          <w:t>Table 2.6</w:t>
        </w:r>
        <w:r w:rsidR="00AB0600" w:rsidRPr="00AC5B16">
          <w:rPr>
            <w:rFonts w:eastAsiaTheme="minorEastAsia"/>
            <w:caps w:val="0"/>
            <w:noProof/>
            <w:spacing w:val="0"/>
            <w:sz w:val="24"/>
          </w:rPr>
          <w:tab/>
        </w:r>
        <w:r w:rsidR="00AB0600" w:rsidRPr="00AC5B16">
          <w:rPr>
            <w:rStyle w:val="Hyperlink"/>
            <w:noProof/>
            <w:sz w:val="24"/>
          </w:rPr>
          <w:t>State of play – South Australia</w:t>
        </w:r>
        <w:r w:rsidR="00AB0600" w:rsidRPr="00AC5B16">
          <w:rPr>
            <w:noProof/>
            <w:sz w:val="24"/>
          </w:rPr>
          <w:tab/>
        </w:r>
        <w:r w:rsidR="00AB0600" w:rsidRPr="00AC5B16">
          <w:rPr>
            <w:noProof/>
            <w:sz w:val="24"/>
          </w:rPr>
          <w:fldChar w:fldCharType="begin"/>
        </w:r>
        <w:r w:rsidR="00AB0600" w:rsidRPr="00AC5B16">
          <w:rPr>
            <w:noProof/>
            <w:sz w:val="24"/>
          </w:rPr>
          <w:instrText xml:space="preserve"> PAGEREF _Toc482696010 \h </w:instrText>
        </w:r>
        <w:r w:rsidR="00AB0600" w:rsidRPr="00AC5B16">
          <w:rPr>
            <w:noProof/>
            <w:sz w:val="24"/>
          </w:rPr>
        </w:r>
        <w:r w:rsidR="00AB0600" w:rsidRPr="00AC5B16">
          <w:rPr>
            <w:noProof/>
            <w:sz w:val="24"/>
          </w:rPr>
          <w:fldChar w:fldCharType="separate"/>
        </w:r>
        <w:r>
          <w:rPr>
            <w:noProof/>
            <w:sz w:val="24"/>
          </w:rPr>
          <w:t>25</w:t>
        </w:r>
        <w:r w:rsidR="00AB0600" w:rsidRPr="00AC5B16">
          <w:rPr>
            <w:noProof/>
            <w:sz w:val="24"/>
          </w:rPr>
          <w:fldChar w:fldCharType="end"/>
        </w:r>
      </w:hyperlink>
    </w:p>
    <w:p w14:paraId="271C46A9" w14:textId="254347E0" w:rsidR="00AB0600" w:rsidRPr="00AC5B16" w:rsidRDefault="00A82589">
      <w:pPr>
        <w:pStyle w:val="TableofFigures"/>
        <w:rPr>
          <w:rFonts w:eastAsiaTheme="minorEastAsia"/>
          <w:caps w:val="0"/>
          <w:noProof/>
          <w:spacing w:val="0"/>
          <w:sz w:val="24"/>
        </w:rPr>
      </w:pPr>
      <w:hyperlink w:anchor="_Toc482696011" w:history="1">
        <w:r w:rsidR="00AB0600" w:rsidRPr="00AC5B16">
          <w:rPr>
            <w:rStyle w:val="Hyperlink"/>
            <w:b/>
            <w:noProof/>
            <w:sz w:val="24"/>
          </w:rPr>
          <w:t>Table 2.7</w:t>
        </w:r>
        <w:r w:rsidR="00AB0600" w:rsidRPr="00AC5B16">
          <w:rPr>
            <w:rFonts w:eastAsiaTheme="minorEastAsia"/>
            <w:caps w:val="0"/>
            <w:noProof/>
            <w:spacing w:val="0"/>
            <w:sz w:val="24"/>
          </w:rPr>
          <w:tab/>
        </w:r>
        <w:r w:rsidR="00AB0600" w:rsidRPr="00AC5B16">
          <w:rPr>
            <w:rStyle w:val="Hyperlink"/>
            <w:noProof/>
            <w:sz w:val="24"/>
          </w:rPr>
          <w:t>State of play – Tasmania</w:t>
        </w:r>
        <w:r w:rsidR="00AB0600" w:rsidRPr="00AC5B16">
          <w:rPr>
            <w:noProof/>
            <w:sz w:val="24"/>
          </w:rPr>
          <w:tab/>
        </w:r>
        <w:r w:rsidR="00AB0600" w:rsidRPr="00AC5B16">
          <w:rPr>
            <w:noProof/>
            <w:sz w:val="24"/>
          </w:rPr>
          <w:fldChar w:fldCharType="begin"/>
        </w:r>
        <w:r w:rsidR="00AB0600" w:rsidRPr="00AC5B16">
          <w:rPr>
            <w:noProof/>
            <w:sz w:val="24"/>
          </w:rPr>
          <w:instrText xml:space="preserve"> PAGEREF _Toc482696011 \h </w:instrText>
        </w:r>
        <w:r w:rsidR="00AB0600" w:rsidRPr="00AC5B16">
          <w:rPr>
            <w:noProof/>
            <w:sz w:val="24"/>
          </w:rPr>
        </w:r>
        <w:r w:rsidR="00AB0600" w:rsidRPr="00AC5B16">
          <w:rPr>
            <w:noProof/>
            <w:sz w:val="24"/>
          </w:rPr>
          <w:fldChar w:fldCharType="separate"/>
        </w:r>
        <w:r>
          <w:rPr>
            <w:noProof/>
            <w:sz w:val="24"/>
          </w:rPr>
          <w:t>27</w:t>
        </w:r>
        <w:r w:rsidR="00AB0600" w:rsidRPr="00AC5B16">
          <w:rPr>
            <w:noProof/>
            <w:sz w:val="24"/>
          </w:rPr>
          <w:fldChar w:fldCharType="end"/>
        </w:r>
      </w:hyperlink>
    </w:p>
    <w:p w14:paraId="02CF95EB" w14:textId="2AFEC4B6" w:rsidR="00AB0600" w:rsidRPr="00AC5B16" w:rsidRDefault="00A82589">
      <w:pPr>
        <w:pStyle w:val="TableofFigures"/>
        <w:rPr>
          <w:rFonts w:eastAsiaTheme="minorEastAsia"/>
          <w:caps w:val="0"/>
          <w:noProof/>
          <w:spacing w:val="0"/>
          <w:sz w:val="24"/>
        </w:rPr>
      </w:pPr>
      <w:hyperlink w:anchor="_Toc482696012" w:history="1">
        <w:r w:rsidR="00AB0600" w:rsidRPr="00AC5B16">
          <w:rPr>
            <w:rStyle w:val="Hyperlink"/>
            <w:b/>
            <w:noProof/>
            <w:sz w:val="24"/>
          </w:rPr>
          <w:t>Table 2.8</w:t>
        </w:r>
        <w:r w:rsidR="00AB0600" w:rsidRPr="00AC5B16">
          <w:rPr>
            <w:rFonts w:eastAsiaTheme="minorEastAsia"/>
            <w:caps w:val="0"/>
            <w:noProof/>
            <w:spacing w:val="0"/>
            <w:sz w:val="24"/>
          </w:rPr>
          <w:tab/>
        </w:r>
        <w:r w:rsidR="00AB0600" w:rsidRPr="00AC5B16">
          <w:rPr>
            <w:rStyle w:val="Hyperlink"/>
            <w:noProof/>
            <w:sz w:val="24"/>
          </w:rPr>
          <w:t>State of play – Victoria</w:t>
        </w:r>
        <w:r w:rsidR="00AB0600" w:rsidRPr="00AC5B16">
          <w:rPr>
            <w:noProof/>
            <w:sz w:val="24"/>
          </w:rPr>
          <w:tab/>
        </w:r>
        <w:r w:rsidR="00AB0600" w:rsidRPr="00AC5B16">
          <w:rPr>
            <w:noProof/>
            <w:sz w:val="24"/>
          </w:rPr>
          <w:fldChar w:fldCharType="begin"/>
        </w:r>
        <w:r w:rsidR="00AB0600" w:rsidRPr="00AC5B16">
          <w:rPr>
            <w:noProof/>
            <w:sz w:val="24"/>
          </w:rPr>
          <w:instrText xml:space="preserve"> PAGEREF _Toc482696012 \h </w:instrText>
        </w:r>
        <w:r w:rsidR="00AB0600" w:rsidRPr="00AC5B16">
          <w:rPr>
            <w:noProof/>
            <w:sz w:val="24"/>
          </w:rPr>
        </w:r>
        <w:r w:rsidR="00AB0600" w:rsidRPr="00AC5B16">
          <w:rPr>
            <w:noProof/>
            <w:sz w:val="24"/>
          </w:rPr>
          <w:fldChar w:fldCharType="separate"/>
        </w:r>
        <w:r>
          <w:rPr>
            <w:noProof/>
            <w:sz w:val="24"/>
          </w:rPr>
          <w:t>29</w:t>
        </w:r>
        <w:r w:rsidR="00AB0600" w:rsidRPr="00AC5B16">
          <w:rPr>
            <w:noProof/>
            <w:sz w:val="24"/>
          </w:rPr>
          <w:fldChar w:fldCharType="end"/>
        </w:r>
      </w:hyperlink>
    </w:p>
    <w:p w14:paraId="4AA54487" w14:textId="77777777" w:rsidR="00AB0600" w:rsidRPr="00AC5B16" w:rsidRDefault="00332F92" w:rsidP="00332F92">
      <w:pPr>
        <w:pStyle w:val="TOCGeneral"/>
        <w:rPr>
          <w:noProof/>
          <w:sz w:val="24"/>
        </w:rPr>
      </w:pPr>
      <w:r w:rsidRPr="00AC5B16">
        <w:rPr>
          <w:sz w:val="24"/>
        </w:rPr>
        <w:fldChar w:fldCharType="end"/>
      </w:r>
      <w:r w:rsidRPr="00AC5B16">
        <w:rPr>
          <w:sz w:val="24"/>
        </w:rPr>
        <w:fldChar w:fldCharType="begin"/>
      </w:r>
      <w:r w:rsidRPr="00AC5B16">
        <w:rPr>
          <w:sz w:val="24"/>
        </w:rPr>
        <w:instrText xml:space="preserve"> TOC \h \c "Table Ap" </w:instrText>
      </w:r>
      <w:r w:rsidRPr="00AC5B16">
        <w:rPr>
          <w:sz w:val="24"/>
        </w:rPr>
        <w:fldChar w:fldCharType="separate"/>
      </w:r>
    </w:p>
    <w:p w14:paraId="4142DBB0" w14:textId="10247E09" w:rsidR="00AB0600" w:rsidRPr="00AC5B16" w:rsidRDefault="00A82589">
      <w:pPr>
        <w:pStyle w:val="TableofFigures"/>
        <w:rPr>
          <w:rFonts w:eastAsiaTheme="minorEastAsia"/>
          <w:caps w:val="0"/>
          <w:noProof/>
          <w:spacing w:val="0"/>
          <w:sz w:val="24"/>
        </w:rPr>
      </w:pPr>
      <w:hyperlink w:anchor="_Toc482696013" w:history="1">
        <w:r w:rsidR="00AB0600" w:rsidRPr="00AC5B16">
          <w:rPr>
            <w:rStyle w:val="Hyperlink"/>
            <w:b/>
            <w:noProof/>
            <w:sz w:val="24"/>
          </w:rPr>
          <w:t>Table A.1</w:t>
        </w:r>
        <w:r w:rsidR="00AB0600" w:rsidRPr="00AC5B16">
          <w:rPr>
            <w:rFonts w:eastAsiaTheme="minorEastAsia"/>
            <w:caps w:val="0"/>
            <w:noProof/>
            <w:spacing w:val="0"/>
            <w:sz w:val="24"/>
          </w:rPr>
          <w:tab/>
        </w:r>
        <w:r w:rsidR="00C6081A">
          <w:rPr>
            <w:rFonts w:eastAsiaTheme="minorEastAsia"/>
            <w:caps w:val="0"/>
            <w:noProof/>
            <w:spacing w:val="0"/>
            <w:sz w:val="24"/>
          </w:rPr>
          <w:t xml:space="preserve"> </w:t>
        </w:r>
        <w:r w:rsidR="00AB0600" w:rsidRPr="00AC5B16">
          <w:rPr>
            <w:rStyle w:val="Hyperlink"/>
            <w:noProof/>
            <w:sz w:val="24"/>
          </w:rPr>
          <w:t>Industry Plan Steering Committee members</w:t>
        </w:r>
        <w:r w:rsidR="00AB0600" w:rsidRPr="00AC5B16">
          <w:rPr>
            <w:noProof/>
            <w:sz w:val="24"/>
          </w:rPr>
          <w:tab/>
        </w:r>
        <w:r w:rsidR="002A727E" w:rsidRPr="00AC5B16">
          <w:rPr>
            <w:noProof/>
            <w:sz w:val="24"/>
          </w:rPr>
          <w:t>A-</w:t>
        </w:r>
        <w:r w:rsidR="00AB0600" w:rsidRPr="00AC5B16">
          <w:rPr>
            <w:noProof/>
            <w:sz w:val="24"/>
          </w:rPr>
          <w:fldChar w:fldCharType="begin"/>
        </w:r>
        <w:r w:rsidR="00AB0600" w:rsidRPr="00AC5B16">
          <w:rPr>
            <w:noProof/>
            <w:sz w:val="24"/>
          </w:rPr>
          <w:instrText xml:space="preserve"> PAGEREF _Toc482696013 \h </w:instrText>
        </w:r>
        <w:r w:rsidR="00AB0600" w:rsidRPr="00AC5B16">
          <w:rPr>
            <w:noProof/>
            <w:sz w:val="24"/>
          </w:rPr>
        </w:r>
        <w:r w:rsidR="00AB0600" w:rsidRPr="00AC5B16">
          <w:rPr>
            <w:noProof/>
            <w:sz w:val="24"/>
          </w:rPr>
          <w:fldChar w:fldCharType="separate"/>
        </w:r>
        <w:r>
          <w:rPr>
            <w:noProof/>
            <w:sz w:val="24"/>
          </w:rPr>
          <w:t>1</w:t>
        </w:r>
        <w:r w:rsidR="00AB0600" w:rsidRPr="00AC5B16">
          <w:rPr>
            <w:noProof/>
            <w:sz w:val="24"/>
          </w:rPr>
          <w:fldChar w:fldCharType="end"/>
        </w:r>
      </w:hyperlink>
    </w:p>
    <w:p w14:paraId="3CF2D750" w14:textId="16C87531" w:rsidR="00AB0600" w:rsidRPr="00AC5B16" w:rsidRDefault="00A82589">
      <w:pPr>
        <w:pStyle w:val="TableofFigures"/>
        <w:rPr>
          <w:rFonts w:eastAsiaTheme="minorEastAsia"/>
          <w:caps w:val="0"/>
          <w:noProof/>
          <w:spacing w:val="0"/>
          <w:sz w:val="24"/>
        </w:rPr>
      </w:pPr>
      <w:hyperlink w:anchor="_Toc482696014" w:history="1">
        <w:r w:rsidR="00AB0600" w:rsidRPr="00AC5B16">
          <w:rPr>
            <w:rStyle w:val="Hyperlink"/>
            <w:b/>
            <w:noProof/>
            <w:sz w:val="24"/>
          </w:rPr>
          <w:t>Table A.2</w:t>
        </w:r>
        <w:r w:rsidR="00AB0600" w:rsidRPr="00AC5B16">
          <w:rPr>
            <w:rFonts w:eastAsiaTheme="minorEastAsia"/>
            <w:caps w:val="0"/>
            <w:noProof/>
            <w:spacing w:val="0"/>
            <w:sz w:val="24"/>
          </w:rPr>
          <w:tab/>
        </w:r>
        <w:r w:rsidR="00C6081A">
          <w:rPr>
            <w:rFonts w:eastAsiaTheme="minorEastAsia"/>
            <w:caps w:val="0"/>
            <w:noProof/>
            <w:spacing w:val="0"/>
            <w:sz w:val="24"/>
          </w:rPr>
          <w:t xml:space="preserve"> </w:t>
        </w:r>
        <w:r w:rsidR="00AB0600" w:rsidRPr="00AC5B16">
          <w:rPr>
            <w:rStyle w:val="Hyperlink"/>
            <w:noProof/>
            <w:sz w:val="24"/>
          </w:rPr>
          <w:t>stakeholders consulted with during interviews</w:t>
        </w:r>
        <w:r w:rsidR="00AB0600" w:rsidRPr="00AC5B16">
          <w:rPr>
            <w:noProof/>
            <w:sz w:val="24"/>
          </w:rPr>
          <w:tab/>
        </w:r>
        <w:r w:rsidR="003E6AB9">
          <w:rPr>
            <w:noProof/>
            <w:sz w:val="24"/>
          </w:rPr>
          <w:t xml:space="preserve"> </w:t>
        </w:r>
        <w:r w:rsidR="002A727E" w:rsidRPr="00AC5B16">
          <w:rPr>
            <w:noProof/>
            <w:sz w:val="24"/>
          </w:rPr>
          <w:t>A-</w:t>
        </w:r>
        <w:r w:rsidR="00AB0600" w:rsidRPr="00AC5B16">
          <w:rPr>
            <w:noProof/>
            <w:sz w:val="24"/>
          </w:rPr>
          <w:fldChar w:fldCharType="begin"/>
        </w:r>
        <w:r w:rsidR="00AB0600" w:rsidRPr="00AC5B16">
          <w:rPr>
            <w:noProof/>
            <w:sz w:val="24"/>
          </w:rPr>
          <w:instrText xml:space="preserve"> PAGEREF _Toc482696014 \h </w:instrText>
        </w:r>
        <w:r w:rsidR="00AB0600" w:rsidRPr="00AC5B16">
          <w:rPr>
            <w:noProof/>
            <w:sz w:val="24"/>
          </w:rPr>
        </w:r>
        <w:r w:rsidR="00AB0600" w:rsidRPr="00AC5B16">
          <w:rPr>
            <w:noProof/>
            <w:sz w:val="24"/>
          </w:rPr>
          <w:fldChar w:fldCharType="separate"/>
        </w:r>
        <w:r>
          <w:rPr>
            <w:noProof/>
            <w:sz w:val="24"/>
          </w:rPr>
          <w:t>2</w:t>
        </w:r>
        <w:r w:rsidR="00AB0600" w:rsidRPr="00AC5B16">
          <w:rPr>
            <w:noProof/>
            <w:sz w:val="24"/>
          </w:rPr>
          <w:fldChar w:fldCharType="end"/>
        </w:r>
      </w:hyperlink>
    </w:p>
    <w:p w14:paraId="4B3AF2E0" w14:textId="7903594A" w:rsidR="00AB0600" w:rsidRPr="00AC5B16" w:rsidRDefault="00A82589">
      <w:pPr>
        <w:pStyle w:val="TableofFigures"/>
        <w:rPr>
          <w:rFonts w:eastAsiaTheme="minorEastAsia"/>
          <w:caps w:val="0"/>
          <w:noProof/>
          <w:spacing w:val="0"/>
          <w:sz w:val="24"/>
        </w:rPr>
      </w:pPr>
      <w:hyperlink w:anchor="_Toc482696015" w:history="1">
        <w:r w:rsidR="00AB0600" w:rsidRPr="00AC5B16">
          <w:rPr>
            <w:rStyle w:val="Hyperlink"/>
            <w:b/>
            <w:noProof/>
            <w:sz w:val="24"/>
          </w:rPr>
          <w:t>Table A.3</w:t>
        </w:r>
        <w:r w:rsidR="00C6081A">
          <w:rPr>
            <w:rStyle w:val="Hyperlink"/>
            <w:b/>
            <w:noProof/>
            <w:sz w:val="24"/>
          </w:rPr>
          <w:t xml:space="preserve"> </w:t>
        </w:r>
        <w:r w:rsidR="00AB0600" w:rsidRPr="00AC5B16">
          <w:rPr>
            <w:rStyle w:val="Hyperlink"/>
            <w:noProof/>
            <w:sz w:val="24"/>
          </w:rPr>
          <w:t>stakeholders that registered to attend the forums</w:t>
        </w:r>
        <w:r w:rsidR="00AB0600" w:rsidRPr="00AC5B16">
          <w:rPr>
            <w:noProof/>
            <w:sz w:val="24"/>
          </w:rPr>
          <w:tab/>
        </w:r>
        <w:r w:rsidR="002A727E" w:rsidRPr="00AC5B16">
          <w:rPr>
            <w:noProof/>
            <w:sz w:val="24"/>
          </w:rPr>
          <w:t>A-</w:t>
        </w:r>
        <w:r w:rsidR="00AB0600" w:rsidRPr="00AC5B16">
          <w:rPr>
            <w:noProof/>
            <w:sz w:val="24"/>
          </w:rPr>
          <w:fldChar w:fldCharType="begin"/>
        </w:r>
        <w:r w:rsidR="00AB0600" w:rsidRPr="00AC5B16">
          <w:rPr>
            <w:noProof/>
            <w:sz w:val="24"/>
          </w:rPr>
          <w:instrText xml:space="preserve"> PAGEREF _Toc482696015 \h </w:instrText>
        </w:r>
        <w:r w:rsidR="00AB0600" w:rsidRPr="00AC5B16">
          <w:rPr>
            <w:noProof/>
            <w:sz w:val="24"/>
          </w:rPr>
        </w:r>
        <w:r w:rsidR="00AB0600" w:rsidRPr="00AC5B16">
          <w:rPr>
            <w:noProof/>
            <w:sz w:val="24"/>
          </w:rPr>
          <w:fldChar w:fldCharType="separate"/>
        </w:r>
        <w:r>
          <w:rPr>
            <w:noProof/>
            <w:sz w:val="24"/>
          </w:rPr>
          <w:t>3</w:t>
        </w:r>
        <w:r w:rsidR="00AB0600" w:rsidRPr="00AC5B16">
          <w:rPr>
            <w:noProof/>
            <w:sz w:val="24"/>
          </w:rPr>
          <w:fldChar w:fldCharType="end"/>
        </w:r>
      </w:hyperlink>
    </w:p>
    <w:p w14:paraId="2F845AE9" w14:textId="134D9F54" w:rsidR="00AB0600" w:rsidRPr="00AC5B16" w:rsidRDefault="00A82589">
      <w:pPr>
        <w:pStyle w:val="TableofFigures"/>
        <w:rPr>
          <w:rFonts w:eastAsiaTheme="minorEastAsia"/>
          <w:caps w:val="0"/>
          <w:noProof/>
          <w:spacing w:val="0"/>
          <w:sz w:val="24"/>
        </w:rPr>
      </w:pPr>
      <w:hyperlink w:anchor="_Toc482696016" w:history="1">
        <w:r w:rsidR="00AB0600" w:rsidRPr="00AC5B16">
          <w:rPr>
            <w:rStyle w:val="Hyperlink"/>
            <w:b/>
            <w:noProof/>
            <w:sz w:val="24"/>
          </w:rPr>
          <w:t>Table B.1</w:t>
        </w:r>
        <w:r w:rsidR="00C6081A">
          <w:rPr>
            <w:rStyle w:val="Hyperlink"/>
            <w:b/>
            <w:noProof/>
            <w:sz w:val="24"/>
          </w:rPr>
          <w:t xml:space="preserve"> </w:t>
        </w:r>
        <w:r w:rsidR="00AB0600" w:rsidRPr="00AC5B16">
          <w:rPr>
            <w:rStyle w:val="Hyperlink"/>
            <w:noProof/>
            <w:sz w:val="24"/>
          </w:rPr>
          <w:t>Economic impact by regional development area, base case future funding</w:t>
        </w:r>
        <w:r w:rsidR="00AB0600" w:rsidRPr="00AC5B16">
          <w:rPr>
            <w:noProof/>
            <w:sz w:val="24"/>
          </w:rPr>
          <w:tab/>
        </w:r>
        <w:r w:rsidR="002A727E" w:rsidRPr="00AC5B16">
          <w:rPr>
            <w:noProof/>
            <w:sz w:val="24"/>
          </w:rPr>
          <w:t>B-</w:t>
        </w:r>
        <w:r w:rsidR="00AB0600" w:rsidRPr="00AC5B16">
          <w:rPr>
            <w:noProof/>
            <w:sz w:val="24"/>
          </w:rPr>
          <w:fldChar w:fldCharType="begin"/>
        </w:r>
        <w:r w:rsidR="00AB0600" w:rsidRPr="00AC5B16">
          <w:rPr>
            <w:noProof/>
            <w:sz w:val="24"/>
          </w:rPr>
          <w:instrText xml:space="preserve"> PAGEREF _Toc482696016 \h </w:instrText>
        </w:r>
        <w:r w:rsidR="00AB0600" w:rsidRPr="00AC5B16">
          <w:rPr>
            <w:noProof/>
            <w:sz w:val="24"/>
          </w:rPr>
        </w:r>
        <w:r w:rsidR="00AB0600" w:rsidRPr="00AC5B16">
          <w:rPr>
            <w:noProof/>
            <w:sz w:val="24"/>
          </w:rPr>
          <w:fldChar w:fldCharType="separate"/>
        </w:r>
        <w:r>
          <w:rPr>
            <w:noProof/>
            <w:sz w:val="24"/>
          </w:rPr>
          <w:t>17</w:t>
        </w:r>
        <w:r w:rsidR="00AB0600" w:rsidRPr="00AC5B16">
          <w:rPr>
            <w:noProof/>
            <w:sz w:val="24"/>
          </w:rPr>
          <w:fldChar w:fldCharType="end"/>
        </w:r>
      </w:hyperlink>
    </w:p>
    <w:p w14:paraId="4E2392C4" w14:textId="77777777" w:rsidR="00332F92" w:rsidRDefault="00332F92" w:rsidP="00332F92">
      <w:pPr>
        <w:pStyle w:val="TOCGeneral"/>
      </w:pPr>
      <w:r w:rsidRPr="00AC5B16">
        <w:rPr>
          <w:sz w:val="24"/>
        </w:rPr>
        <w:fldChar w:fldCharType="end"/>
      </w:r>
    </w:p>
    <w:p w14:paraId="36AB4C0C" w14:textId="77777777" w:rsidR="00332F92" w:rsidRDefault="00332F92" w:rsidP="00332F92">
      <w:pPr>
        <w:pStyle w:val="TOCGeneral"/>
      </w:pPr>
    </w:p>
    <w:p w14:paraId="649130BD" w14:textId="77777777" w:rsidR="00332F92" w:rsidRDefault="00332F92" w:rsidP="00332F92"/>
    <w:p w14:paraId="3107AE55" w14:textId="77777777" w:rsidR="00332F92" w:rsidRDefault="00332F92" w:rsidP="004E3A3B">
      <w:pPr>
        <w:sectPr w:rsidR="00332F92" w:rsidSect="00502979">
          <w:headerReference w:type="even" r:id="rId28"/>
          <w:headerReference w:type="default" r:id="rId29"/>
          <w:footerReference w:type="even" r:id="rId30"/>
          <w:footerReference w:type="default" r:id="rId31"/>
          <w:headerReference w:type="first" r:id="rId32"/>
          <w:footerReference w:type="first" r:id="rId33"/>
          <w:pgSz w:w="11907" w:h="16839" w:code="9"/>
          <w:pgMar w:top="142" w:right="1417" w:bottom="960" w:left="1843" w:header="456" w:footer="262" w:gutter="0"/>
          <w:cols w:space="708"/>
          <w:titlePg/>
          <w:docGrid w:linePitch="360"/>
        </w:sectPr>
      </w:pPr>
    </w:p>
    <w:p w14:paraId="3CAACF1D" w14:textId="7FD85E54" w:rsidR="00AD74D0" w:rsidRDefault="00AD74D0" w:rsidP="00AD74D0">
      <w:pPr>
        <w:pStyle w:val="Heading1"/>
      </w:pPr>
      <w:bookmarkStart w:id="4" w:name="_Toc408649189"/>
      <w:bookmarkStart w:id="5" w:name="_Toc408655752"/>
      <w:bookmarkStart w:id="6" w:name="_Toc404971734"/>
      <w:bookmarkStart w:id="7" w:name="_Toc406666847"/>
      <w:bookmarkStart w:id="8" w:name="_Toc408644059"/>
      <w:bookmarkStart w:id="9" w:name="_Toc412810397"/>
      <w:bookmarkStart w:id="10" w:name="_Toc491430317"/>
      <w:r>
        <w:lastRenderedPageBreak/>
        <w:t>Industry Plan</w:t>
      </w:r>
      <w:r w:rsidRPr="008C1F07">
        <w:t xml:space="preserve"> Summary</w:t>
      </w:r>
      <w:bookmarkEnd w:id="4"/>
      <w:bookmarkEnd w:id="5"/>
      <w:bookmarkEnd w:id="6"/>
      <w:bookmarkEnd w:id="7"/>
      <w:bookmarkEnd w:id="8"/>
      <w:bookmarkEnd w:id="9"/>
      <w:bookmarkEnd w:id="10"/>
    </w:p>
    <w:p w14:paraId="6C2D41DC" w14:textId="3C076278" w:rsidR="004D029A" w:rsidRDefault="004D029A" w:rsidP="00AD74D0">
      <w:pPr>
        <w:pStyle w:val="Heading2"/>
        <w:pBdr>
          <w:bottom w:val="single" w:sz="4" w:space="1" w:color="auto"/>
        </w:pBdr>
      </w:pPr>
      <w:bookmarkStart w:id="11" w:name="_Toc491428781"/>
      <w:bookmarkStart w:id="12" w:name="_Toc491430318"/>
      <w:r>
        <w:t>Overview and Context</w:t>
      </w:r>
      <w:bookmarkEnd w:id="11"/>
      <w:bookmarkEnd w:id="12"/>
    </w:p>
    <w:p w14:paraId="7C4B3466" w14:textId="3B04272E" w:rsidR="00FA090B" w:rsidRDefault="00FA090B" w:rsidP="005525CF">
      <w:r w:rsidRPr="001E2BE3">
        <w:t xml:space="preserve">In July 2016, National Disability Services (WA) commissioned </w:t>
      </w:r>
      <w:r w:rsidR="005D5A19">
        <w:t>ACIL Allen</w:t>
      </w:r>
      <w:r w:rsidR="0081432D">
        <w:t xml:space="preserve"> Consulting to develop an </w:t>
      </w:r>
      <w:r w:rsidR="0081432D" w:rsidRPr="0081432D">
        <w:rPr>
          <w:i/>
        </w:rPr>
        <w:t>NDIS: WA Disability Services Sector Development Plan</w:t>
      </w:r>
      <w:r w:rsidR="0081432D">
        <w:t xml:space="preserve"> (Industry Plan) </w:t>
      </w:r>
      <w:r w:rsidR="005F25BD">
        <w:t xml:space="preserve">that </w:t>
      </w:r>
      <w:r w:rsidRPr="001E2BE3">
        <w:t>will provide a clear framework for the WA disability sector to transition to full National Disability Insurance Scheme (NDIS) implementation in WA.</w:t>
      </w:r>
    </w:p>
    <w:p w14:paraId="74529C8E" w14:textId="77777777" w:rsidR="00FA090B" w:rsidRDefault="00FA090B" w:rsidP="005525CF">
      <w:r>
        <w:t xml:space="preserve">The underpinning driver of this </w:t>
      </w:r>
      <w:r w:rsidRPr="00A2227B">
        <w:rPr>
          <w:i/>
        </w:rPr>
        <w:t>Industry Plan</w:t>
      </w:r>
      <w:r>
        <w:t xml:space="preserve"> is the NDIS and the associated impact it has had on people with disability, disability service providers, government, and broader industry stakeholders during the transition to a new operating environment. </w:t>
      </w:r>
    </w:p>
    <w:p w14:paraId="73F3C99F" w14:textId="2C961F25" w:rsidR="00FA090B" w:rsidRDefault="00FA090B" w:rsidP="005525CF">
      <w:r>
        <w:t>Across Au</w:t>
      </w:r>
      <w:r w:rsidR="00EE19F7">
        <w:t>stralia, the transition to full-</w:t>
      </w:r>
      <w:r>
        <w:t xml:space="preserve">scheme implementation </w:t>
      </w:r>
      <w:r w:rsidR="00EE19F7">
        <w:t xml:space="preserve">of the NDIS commenced in 2015-16, with the exception of WA, where a trial and </w:t>
      </w:r>
      <w:r>
        <w:t xml:space="preserve">evaluation of a State governed NDIS </w:t>
      </w:r>
      <w:r w:rsidR="00EE19F7">
        <w:t xml:space="preserve">was </w:t>
      </w:r>
      <w:r>
        <w:t xml:space="preserve">compared to one that is governed by the National Disability Insurance Agency (NDIA). Following the evaluation of the WA trial sites and negotiation between the WA and Commonwealth Governments, a Bilateral Agreement was signed </w:t>
      </w:r>
      <w:r w:rsidRPr="001E2BE3">
        <w:t xml:space="preserve">on 1 February 2017 </w:t>
      </w:r>
      <w:r>
        <w:t xml:space="preserve">specifying </w:t>
      </w:r>
      <w:r w:rsidRPr="001E2BE3">
        <w:t>that the NDIS reforms would be implemented in WA u</w:t>
      </w:r>
      <w:r>
        <w:t xml:space="preserve">nder State based legislation. As part of the agreement, the WA State based legislation must be </w:t>
      </w:r>
      <w:r w:rsidRPr="001E2BE3">
        <w:t xml:space="preserve">consistent with the </w:t>
      </w:r>
      <w:r w:rsidRPr="001E2BE3">
        <w:rPr>
          <w:i/>
        </w:rPr>
        <w:t>National Disability Insurance Scheme Act 2013</w:t>
      </w:r>
      <w:r w:rsidRPr="001E2BE3">
        <w:t xml:space="preserve"> (Cth) on matters relating to eligibility and access to supports provided through the NDIS. </w:t>
      </w:r>
    </w:p>
    <w:p w14:paraId="6A8AC7BA" w14:textId="77777777" w:rsidR="00FA090B" w:rsidRPr="001E2BE3" w:rsidRDefault="00FA090B" w:rsidP="005525CF">
      <w:r>
        <w:t xml:space="preserve">Rather than the NDIA, </w:t>
      </w:r>
      <w:r w:rsidRPr="001E2BE3">
        <w:t>a new WA NDIS authority, governed by a sev</w:t>
      </w:r>
      <w:r>
        <w:t>en member independent WA Board, has responsibility for the implementation and administration of the NDIS reforms in WA</w:t>
      </w:r>
      <w:r w:rsidRPr="001E2BE3">
        <w:t xml:space="preserve">. </w:t>
      </w:r>
    </w:p>
    <w:p w14:paraId="31D2F6FB" w14:textId="46BC5C01" w:rsidR="006B717D" w:rsidRDefault="00FA090B" w:rsidP="005525CF">
      <w:r>
        <w:t xml:space="preserve">The basis for this agreement was that the WA Government considered a locally administered NDIS would deliver improved outcomes for people with disability in the State. Underpinning this belief was that </w:t>
      </w:r>
      <w:r w:rsidRPr="001E2BE3">
        <w:t>many of the key reforms embodied in the NDIS were first pioneered</w:t>
      </w:r>
      <w:r w:rsidR="00B10F33">
        <w:t xml:space="preserve"> in some form</w:t>
      </w:r>
      <w:r w:rsidRPr="001E2BE3">
        <w:t xml:space="preserve"> in WA, and that the positive outcomes Western Australians with disability have achieved are the result of the strong partnership between the WA Government, and the WA not-for-profit sector. </w:t>
      </w:r>
    </w:p>
    <w:p w14:paraId="1F0FFED4" w14:textId="5E703336" w:rsidR="00FA090B" w:rsidRDefault="006B717D" w:rsidP="005525CF">
      <w:r>
        <w:t xml:space="preserve">While the Bilateral Agreement was signed in February, </w:t>
      </w:r>
      <w:r w:rsidR="005D5A19">
        <w:t>ACIL Allen</w:t>
      </w:r>
      <w:r>
        <w:t xml:space="preserve"> notes that the newly elected WA Labor Party is currently consulting with the sector and deciding whether to continue with the current Bilateral Agreement, or whether to cancel the Bilateral Agreement and transfer control of the administration of the NDIS in WA to the NDIA, like is the case in all other States and Territories. Regardless of whether this occurs or not, WA will begin its transition to the full-scheme at least one year later than all other jurisdictions; and is expected to still </w:t>
      </w:r>
      <w:r w:rsidR="00FA090B">
        <w:t>be rolled-out and operating at full-scheme capacity by 2019</w:t>
      </w:r>
      <w:r w:rsidR="00FA090B">
        <w:noBreakHyphen/>
        <w:t xml:space="preserve">20. </w:t>
      </w:r>
    </w:p>
    <w:p w14:paraId="3D1057C3" w14:textId="77777777" w:rsidR="004257D5" w:rsidRDefault="005D3D44" w:rsidP="005525CF">
      <w:r>
        <w:t xml:space="preserve">Having a compressed timeline leading to the full roll-out of the NDIS poses many challenges for </w:t>
      </w:r>
      <w:r w:rsidR="00C556D9">
        <w:t xml:space="preserve">WA </w:t>
      </w:r>
      <w:r w:rsidR="004257D5">
        <w:t>industry. Service providers will have</w:t>
      </w:r>
      <w:r w:rsidR="00C556D9">
        <w:t xml:space="preserve"> </w:t>
      </w:r>
      <w:r>
        <w:t xml:space="preserve">to </w:t>
      </w:r>
      <w:r w:rsidR="00C556D9">
        <w:t xml:space="preserve">completely </w:t>
      </w:r>
      <w:r>
        <w:t>adjust the</w:t>
      </w:r>
      <w:r w:rsidR="0060153E">
        <w:t>ir operations and</w:t>
      </w:r>
      <w:r>
        <w:t xml:space="preserve"> way in which</w:t>
      </w:r>
      <w:r w:rsidR="00C556D9">
        <w:t xml:space="preserve"> they provide</w:t>
      </w:r>
      <w:r>
        <w:t xml:space="preserve"> </w:t>
      </w:r>
      <w:r w:rsidR="0060153E">
        <w:t xml:space="preserve">services to people with disability. </w:t>
      </w:r>
    </w:p>
    <w:p w14:paraId="6C82A47B" w14:textId="1B8E15B1" w:rsidR="00217D11" w:rsidRDefault="00217D11" w:rsidP="005525CF">
      <w:r>
        <w:t xml:space="preserve">From an industry planning perspective, the experience of other Australian jurisdictions during the transition provides valuable learnings for WA. The transitional strategies implemented in these jurisdictions have also been considered in developing the </w:t>
      </w:r>
      <w:r w:rsidRPr="00217D11">
        <w:rPr>
          <w:i/>
        </w:rPr>
        <w:t>Industry Plan</w:t>
      </w:r>
      <w:r>
        <w:t xml:space="preserve">. </w:t>
      </w:r>
    </w:p>
    <w:p w14:paraId="0259798D" w14:textId="3D98D58A" w:rsidR="004D029A" w:rsidRDefault="004D029A" w:rsidP="00AD74D0">
      <w:pPr>
        <w:pStyle w:val="Heading2"/>
        <w:pBdr>
          <w:bottom w:val="single" w:sz="4" w:space="1" w:color="auto"/>
        </w:pBdr>
      </w:pPr>
      <w:bookmarkStart w:id="13" w:name="_Toc491428782"/>
      <w:bookmarkStart w:id="14" w:name="_Toc491430319"/>
      <w:r>
        <w:lastRenderedPageBreak/>
        <w:t>Industry Profile</w:t>
      </w:r>
      <w:bookmarkEnd w:id="13"/>
      <w:bookmarkEnd w:id="14"/>
    </w:p>
    <w:p w14:paraId="34E2E664" w14:textId="19BA0A16" w:rsidR="00217D11" w:rsidRDefault="00217D11" w:rsidP="005525CF">
      <w:r>
        <w:t xml:space="preserve">The development of the </w:t>
      </w:r>
      <w:r w:rsidRPr="00217D11">
        <w:rPr>
          <w:i/>
        </w:rPr>
        <w:t>Industry Plan</w:t>
      </w:r>
      <w:r>
        <w:t xml:space="preserve"> has been significantly informed by the understanding of the sector </w:t>
      </w:r>
      <w:r w:rsidR="00D25F06">
        <w:t xml:space="preserve">that </w:t>
      </w:r>
      <w:r w:rsidR="005D5A19">
        <w:t>ACIL Allen</w:t>
      </w:r>
      <w:r>
        <w:t xml:space="preserve"> has developed through</w:t>
      </w:r>
      <w:r w:rsidR="00A85B80">
        <w:t xml:space="preserve"> the</w:t>
      </w:r>
      <w:r>
        <w:t xml:space="preserve">: </w:t>
      </w:r>
    </w:p>
    <w:p w14:paraId="7FAD61EA" w14:textId="434FF8A2" w:rsidR="00217D11" w:rsidRDefault="00217D11" w:rsidP="00217D11">
      <w:pPr>
        <w:pStyle w:val="ListBullet2"/>
      </w:pPr>
      <w:r w:rsidRPr="00217D11">
        <w:rPr>
          <w:i/>
        </w:rPr>
        <w:t>WA Disability Sector Survey</w:t>
      </w:r>
      <w:r>
        <w:t xml:space="preserve">, which </w:t>
      </w:r>
      <w:r w:rsidR="00A85B80">
        <w:t>provides</w:t>
      </w:r>
      <w:r w:rsidR="00D25F06">
        <w:t xml:space="preserve"> a profile of </w:t>
      </w:r>
      <w:r w:rsidR="00A85B80">
        <w:t xml:space="preserve">WA </w:t>
      </w:r>
      <w:r w:rsidR="00D25F06">
        <w:t>disability services providers, their perspective</w:t>
      </w:r>
      <w:r w:rsidR="003D41D2">
        <w:t>s</w:t>
      </w:r>
      <w:r w:rsidR="00D25F06">
        <w:t xml:space="preserve"> on the impact of the NDIS on their operations, and the strategic priorities and challenges they identified in preparing for the introduction of the NDIS. </w:t>
      </w:r>
    </w:p>
    <w:p w14:paraId="103B58AA" w14:textId="3B6D45EA" w:rsidR="00217D11" w:rsidRDefault="00217D11" w:rsidP="00217D11">
      <w:pPr>
        <w:pStyle w:val="ListBullet2"/>
      </w:pPr>
      <w:r w:rsidRPr="001E2BE3">
        <w:rPr>
          <w:i/>
        </w:rPr>
        <w:t>WA Disability Sector Economic Impact Assessment</w:t>
      </w:r>
      <w:r>
        <w:t xml:space="preserve">, which </w:t>
      </w:r>
      <w:r w:rsidR="00D25F06">
        <w:t xml:space="preserve">provides an overview of the current contribution of the disability services sector to the WA economy, and its future contribution under the full implementation of the NDIS in WA. </w:t>
      </w:r>
    </w:p>
    <w:p w14:paraId="45DFA2C5" w14:textId="6A2003A3" w:rsidR="00217D11" w:rsidRDefault="00217D11" w:rsidP="00217D11">
      <w:pPr>
        <w:pStyle w:val="ListBullet2"/>
      </w:pPr>
      <w:r w:rsidRPr="00217D11">
        <w:rPr>
          <w:i/>
        </w:rPr>
        <w:t>WA Disability Sector Industry Profile</w:t>
      </w:r>
      <w:r>
        <w:t xml:space="preserve">, which </w:t>
      </w:r>
      <w:r w:rsidR="00D25F06">
        <w:t xml:space="preserve">provides a perspective of the sector’s performance and outlook, and an assessment of </w:t>
      </w:r>
      <w:r>
        <w:t xml:space="preserve">the sector’s key strengths, limitations, opportunities and threats. </w:t>
      </w:r>
    </w:p>
    <w:p w14:paraId="47051D5F" w14:textId="69A51FA5" w:rsidR="00217D11" w:rsidRDefault="00217D11" w:rsidP="005525CF">
      <w:r>
        <w:t xml:space="preserve">The results of this research and understanding of the sector </w:t>
      </w:r>
      <w:r w:rsidR="00D25F06">
        <w:t xml:space="preserve">is </w:t>
      </w:r>
      <w:r>
        <w:t>represented in the SWOT summary below</w:t>
      </w:r>
      <w:r w:rsidR="00D25F06">
        <w:t xml:space="preserve">, which provided the starting point to developing the strategies and initiatives for the </w:t>
      </w:r>
      <w:r w:rsidR="00D25F06" w:rsidRPr="00D25F06">
        <w:rPr>
          <w:i/>
        </w:rPr>
        <w:t>Industry Plan</w:t>
      </w:r>
      <w:r w:rsidR="00D25F06">
        <w:t xml:space="preserve">. </w:t>
      </w:r>
    </w:p>
    <w:p w14:paraId="55264CC6" w14:textId="77777777" w:rsidR="00AD74D0" w:rsidRPr="00AA4DEE" w:rsidRDefault="00AD74D0" w:rsidP="00A85B80">
      <w:pPr>
        <w:pStyle w:val="spacer"/>
      </w:pPr>
    </w:p>
    <w:p w14:paraId="395C31E1" w14:textId="219A16BF" w:rsidR="00AD74D0" w:rsidRPr="00A93988" w:rsidRDefault="0059774B" w:rsidP="00A93988">
      <w:pPr>
        <w:rPr>
          <w:b/>
        </w:rPr>
      </w:pPr>
      <w:bookmarkStart w:id="15" w:name="_Toc482695971"/>
      <w:r w:rsidRPr="00A93988">
        <w:rPr>
          <w:b/>
        </w:rPr>
        <w:t>FIGURE ES </w:t>
      </w:r>
      <w:r w:rsidR="002532BB" w:rsidRPr="00A93988">
        <w:rPr>
          <w:b/>
        </w:rPr>
        <w:fldChar w:fldCharType="begin"/>
      </w:r>
      <w:r w:rsidR="002532BB" w:rsidRPr="00A93988">
        <w:rPr>
          <w:b/>
        </w:rPr>
        <w:instrText xml:space="preserve"> SEQ Figure_ES \* ARABIC </w:instrText>
      </w:r>
      <w:r w:rsidR="002532BB" w:rsidRPr="00A93988">
        <w:rPr>
          <w:b/>
        </w:rPr>
        <w:fldChar w:fldCharType="separate"/>
      </w:r>
      <w:r w:rsidR="00A82589">
        <w:rPr>
          <w:b/>
          <w:noProof/>
        </w:rPr>
        <w:t>1</w:t>
      </w:r>
      <w:r w:rsidR="002532BB" w:rsidRPr="00A93988">
        <w:rPr>
          <w:b/>
        </w:rPr>
        <w:fldChar w:fldCharType="end"/>
      </w:r>
      <w:r w:rsidRPr="00A93988">
        <w:rPr>
          <w:b/>
        </w:rPr>
        <w:t>: WA DISABILITY SECTOR SWOT SUMMARY</w:t>
      </w:r>
      <w:bookmarkEnd w:id="15"/>
    </w:p>
    <w:p w14:paraId="677A0D70" w14:textId="72B38E21" w:rsidR="00E8462C" w:rsidRPr="00E8462C" w:rsidRDefault="00A93988" w:rsidP="00E8462C">
      <w:r w:rsidRPr="00E8462C">
        <w:t xml:space="preserve">SOURCE: </w:t>
      </w:r>
      <w:r>
        <w:t>ACIL ALLEN</w:t>
      </w:r>
      <w:r w:rsidRPr="00E8462C">
        <w:t xml:space="preserve"> CONSULTING</w:t>
      </w:r>
    </w:p>
    <w:p w14:paraId="1F3E1AE5" w14:textId="77777777" w:rsidR="00AD74D0" w:rsidRPr="006769CA" w:rsidRDefault="00AD74D0" w:rsidP="00AD74D0">
      <w:pPr>
        <w:rPr>
          <w:b/>
        </w:rPr>
      </w:pPr>
      <w:r w:rsidRPr="006769CA">
        <w:rPr>
          <w:b/>
        </w:rPr>
        <w:t>Strengths</w:t>
      </w:r>
    </w:p>
    <w:p w14:paraId="2C9A7C10" w14:textId="77777777" w:rsidR="00AD74D0" w:rsidRPr="009B654A" w:rsidRDefault="00AD74D0" w:rsidP="00772A37">
      <w:pPr>
        <w:pStyle w:val="ListParagraph"/>
        <w:numPr>
          <w:ilvl w:val="0"/>
          <w:numId w:val="40"/>
        </w:numPr>
      </w:pPr>
      <w:r w:rsidRPr="009B654A">
        <w:t>The WA disability sector for many years been at the forefront of many of the innovations that are cornerstones of the NDIS, including individualised funding and the use of local area coordinators</w:t>
      </w:r>
    </w:p>
    <w:p w14:paraId="3D96467B" w14:textId="77777777" w:rsidR="00AD74D0" w:rsidRPr="009B654A" w:rsidRDefault="00AD74D0" w:rsidP="00772A37">
      <w:pPr>
        <w:pStyle w:val="ListParagraph"/>
        <w:numPr>
          <w:ilvl w:val="0"/>
          <w:numId w:val="40"/>
        </w:numPr>
      </w:pPr>
      <w:r w:rsidRPr="009B654A">
        <w:t>The sector is largely representative of established</w:t>
      </w:r>
      <w:r>
        <w:t xml:space="preserve"> </w:t>
      </w:r>
      <w:r w:rsidRPr="009B654A">
        <w:t>organisations that have a long history in delivering reputable and high quality services to people with disability, and that have built strong and long-standing relationships over many years</w:t>
      </w:r>
    </w:p>
    <w:p w14:paraId="491AC043" w14:textId="77777777" w:rsidR="00AD74D0" w:rsidRDefault="00AD74D0" w:rsidP="00772A37">
      <w:pPr>
        <w:pStyle w:val="ListParagraph"/>
        <w:numPr>
          <w:ilvl w:val="0"/>
          <w:numId w:val="40"/>
        </w:numPr>
      </w:pPr>
      <w:r w:rsidRPr="009B654A">
        <w:t>The more populated regional areas of WA are well serviced by the sector’s organisations that provide a diverse mix of services across a range of market segments</w:t>
      </w:r>
    </w:p>
    <w:p w14:paraId="224EB38B" w14:textId="77777777" w:rsidR="00AD74D0" w:rsidRPr="006769CA" w:rsidRDefault="00AD74D0" w:rsidP="00AD74D0">
      <w:pPr>
        <w:rPr>
          <w:b/>
        </w:rPr>
      </w:pPr>
      <w:r w:rsidRPr="006769CA">
        <w:rPr>
          <w:b/>
        </w:rPr>
        <w:t>Opportunities</w:t>
      </w:r>
    </w:p>
    <w:p w14:paraId="404A8FDF" w14:textId="77777777" w:rsidR="00AD74D0" w:rsidRPr="009B654A" w:rsidRDefault="00AD74D0" w:rsidP="00772A37">
      <w:pPr>
        <w:pStyle w:val="ListParagraph"/>
        <w:numPr>
          <w:ilvl w:val="0"/>
          <w:numId w:val="40"/>
        </w:numPr>
      </w:pPr>
      <w:r w:rsidRPr="009B654A">
        <w:t>Increased levels of sector-wide funding under the NDIS provides prepared organisations with the opportunity to grow and diversify</w:t>
      </w:r>
    </w:p>
    <w:p w14:paraId="077E3695" w14:textId="77777777" w:rsidR="00AD74D0" w:rsidRPr="009B654A" w:rsidRDefault="00AD74D0" w:rsidP="00772A37">
      <w:pPr>
        <w:pStyle w:val="ListParagraph"/>
        <w:numPr>
          <w:ilvl w:val="0"/>
          <w:numId w:val="40"/>
        </w:numPr>
      </w:pPr>
      <w:r w:rsidRPr="009B654A">
        <w:t>The implementation of new processes and procedures, coupled with increased opportunities for consolidation, driving efficiency improvements in the sector</w:t>
      </w:r>
    </w:p>
    <w:p w14:paraId="10009A12" w14:textId="77777777" w:rsidR="00AD74D0" w:rsidRPr="009B654A" w:rsidRDefault="00AD74D0" w:rsidP="00772A37">
      <w:pPr>
        <w:pStyle w:val="ListParagraph"/>
        <w:numPr>
          <w:ilvl w:val="0"/>
          <w:numId w:val="40"/>
        </w:numPr>
      </w:pPr>
      <w:r w:rsidRPr="009B654A">
        <w:t>The necessity to meet the needs of all people with disability provides greater opportunities for collaboration and information sharing across the sector</w:t>
      </w:r>
    </w:p>
    <w:p w14:paraId="022350E7" w14:textId="77777777" w:rsidR="00AD74D0" w:rsidRPr="009B654A" w:rsidRDefault="00AD74D0" w:rsidP="00772A37">
      <w:pPr>
        <w:pStyle w:val="ListParagraph"/>
        <w:numPr>
          <w:ilvl w:val="0"/>
          <w:numId w:val="40"/>
        </w:numPr>
      </w:pPr>
      <w:r w:rsidRPr="009B654A">
        <w:t>The implementation of individualised funding provides people with disability with greater autonomy and decision making power</w:t>
      </w:r>
    </w:p>
    <w:p w14:paraId="1FE34F6A" w14:textId="77777777" w:rsidR="00AD74D0" w:rsidRPr="006769CA" w:rsidRDefault="00AD74D0" w:rsidP="00AD74D0">
      <w:pPr>
        <w:rPr>
          <w:b/>
        </w:rPr>
      </w:pPr>
      <w:r w:rsidRPr="006769CA">
        <w:rPr>
          <w:b/>
        </w:rPr>
        <w:t>Limitations</w:t>
      </w:r>
    </w:p>
    <w:p w14:paraId="6E6A5067" w14:textId="77777777" w:rsidR="00AD74D0" w:rsidRPr="009B654A" w:rsidRDefault="00AD74D0" w:rsidP="00772A37">
      <w:pPr>
        <w:pStyle w:val="ListParagraph"/>
        <w:numPr>
          <w:ilvl w:val="0"/>
          <w:numId w:val="40"/>
        </w:numPr>
      </w:pPr>
      <w:r w:rsidRPr="009B654A">
        <w:t>The financial sustainability of organisations in a new market-driven and highly competitive environment, especially for those already under considerable financial stress</w:t>
      </w:r>
    </w:p>
    <w:p w14:paraId="7F9B676A" w14:textId="77777777" w:rsidR="00AD74D0" w:rsidRPr="009B654A" w:rsidRDefault="00AD74D0" w:rsidP="00772A37">
      <w:pPr>
        <w:pStyle w:val="ListParagraph"/>
        <w:numPr>
          <w:ilvl w:val="0"/>
          <w:numId w:val="40"/>
        </w:numPr>
      </w:pPr>
      <w:r w:rsidRPr="009B654A">
        <w:lastRenderedPageBreak/>
        <w:t>Service provision gaps, including in less-populated regional and remote areas, and for niche services, such as communication and aids and equipment</w:t>
      </w:r>
    </w:p>
    <w:p w14:paraId="07DB5236" w14:textId="77777777" w:rsidR="00AD74D0" w:rsidRPr="009B654A" w:rsidRDefault="00AD74D0" w:rsidP="00772A37">
      <w:pPr>
        <w:pStyle w:val="ListParagraph"/>
        <w:numPr>
          <w:ilvl w:val="0"/>
          <w:numId w:val="40"/>
        </w:numPr>
      </w:pPr>
      <w:r w:rsidRPr="009B654A">
        <w:t>A limited understanding of the impact of the NDIS and increased levels of competition, including overly optimistic revenue expectations for many organisations</w:t>
      </w:r>
    </w:p>
    <w:p w14:paraId="03ED891C" w14:textId="77777777" w:rsidR="00AD74D0" w:rsidRPr="009B654A" w:rsidRDefault="00AD74D0" w:rsidP="00772A37">
      <w:pPr>
        <w:pStyle w:val="ListParagraph"/>
        <w:numPr>
          <w:ilvl w:val="0"/>
          <w:numId w:val="40"/>
        </w:numPr>
      </w:pPr>
      <w:r w:rsidRPr="009B654A">
        <w:t>A low level of preparedness for a new customer-orientated environment, which includes the implementation of necessary processes and systems</w:t>
      </w:r>
    </w:p>
    <w:p w14:paraId="4AB1A015" w14:textId="77777777" w:rsidR="00AD74D0" w:rsidRPr="006769CA" w:rsidRDefault="00AD74D0" w:rsidP="00AD74D0">
      <w:pPr>
        <w:rPr>
          <w:b/>
        </w:rPr>
      </w:pPr>
      <w:r w:rsidRPr="006769CA">
        <w:rPr>
          <w:b/>
        </w:rPr>
        <w:t>Threats</w:t>
      </w:r>
    </w:p>
    <w:p w14:paraId="1B572637" w14:textId="77777777" w:rsidR="00AD74D0" w:rsidRPr="009B654A" w:rsidRDefault="00AD74D0" w:rsidP="00772A37">
      <w:pPr>
        <w:pStyle w:val="ListParagraph"/>
        <w:numPr>
          <w:ilvl w:val="0"/>
          <w:numId w:val="41"/>
        </w:numPr>
      </w:pPr>
      <w:r w:rsidRPr="009B654A">
        <w:t>Not being able to recruit and retain the magnitude of capable workers required under the NDIS for a variety of roles</w:t>
      </w:r>
    </w:p>
    <w:p w14:paraId="7961C4A0" w14:textId="77777777" w:rsidR="00AD74D0" w:rsidRPr="009B654A" w:rsidRDefault="00AD74D0" w:rsidP="00772A37">
      <w:pPr>
        <w:pStyle w:val="ListParagraph"/>
        <w:numPr>
          <w:ilvl w:val="0"/>
          <w:numId w:val="41"/>
        </w:numPr>
      </w:pPr>
      <w:r w:rsidRPr="009B654A">
        <w:t>High cost services that are not profitable in a self-directed funding environment being withdrawn from the market, including those in regional and niche markets</w:t>
      </w:r>
    </w:p>
    <w:p w14:paraId="36C11441" w14:textId="77777777" w:rsidR="00AD74D0" w:rsidRPr="009B654A" w:rsidRDefault="00AD74D0" w:rsidP="00772A37">
      <w:pPr>
        <w:pStyle w:val="ListParagraph"/>
        <w:numPr>
          <w:ilvl w:val="0"/>
          <w:numId w:val="41"/>
        </w:numPr>
      </w:pPr>
      <w:r w:rsidRPr="009B654A">
        <w:t>Ensuring quality outcomes for people with disability when there is an increasing focus on sector-wide efficiency improvements</w:t>
      </w:r>
    </w:p>
    <w:p w14:paraId="2832CB45" w14:textId="77777777" w:rsidR="00AD74D0" w:rsidRPr="009B654A" w:rsidRDefault="00AD74D0" w:rsidP="00772A37">
      <w:pPr>
        <w:pStyle w:val="ListParagraph"/>
        <w:numPr>
          <w:ilvl w:val="0"/>
          <w:numId w:val="41"/>
        </w:numPr>
      </w:pPr>
      <w:r w:rsidRPr="009B654A">
        <w:t>Uncertainty on the details of the future WA NDIS model, including the levels of bureaucracy and administration, and future services demand across WA</w:t>
      </w:r>
    </w:p>
    <w:p w14:paraId="3FACDEBF" w14:textId="77777777" w:rsidR="00AD74D0" w:rsidRPr="009B654A" w:rsidRDefault="00AD74D0" w:rsidP="00772A37">
      <w:pPr>
        <w:pStyle w:val="ListParagraph"/>
        <w:numPr>
          <w:ilvl w:val="0"/>
          <w:numId w:val="41"/>
        </w:numPr>
      </w:pPr>
      <w:r w:rsidRPr="009B654A">
        <w:t>Increased level of competition having a negative affect on the levels of collaboration and information sharing in the sector</w:t>
      </w:r>
    </w:p>
    <w:p w14:paraId="2A5703DE" w14:textId="6A3C0503" w:rsidR="00AD74D0" w:rsidRPr="00E8462C" w:rsidRDefault="00AD74D0" w:rsidP="005525CF">
      <w:r w:rsidRPr="00E8462C">
        <w:t>Stakeholder consultation, combined with the examination of the experiences to date in other jurisdictions, were critical to the development of the strategic themes, strategies and initiatives that together form the Industry Plan.</w:t>
      </w:r>
    </w:p>
    <w:p w14:paraId="4B840A4B" w14:textId="266A503E" w:rsidR="00D25F06" w:rsidRDefault="00D25F06" w:rsidP="005525CF">
      <w:r>
        <w:t xml:space="preserve">Stakeholder consultation, combined with the examination of the experiences to date in other jurisdictions, </w:t>
      </w:r>
      <w:r w:rsidR="00A91266">
        <w:t xml:space="preserve">were critical to the development of the strategic themes, strategies and initiatives that together form the </w:t>
      </w:r>
      <w:r w:rsidR="00A91266" w:rsidRPr="00A91266">
        <w:rPr>
          <w:i/>
        </w:rPr>
        <w:t>Industry Plan</w:t>
      </w:r>
      <w:r w:rsidR="00A91266">
        <w:t xml:space="preserve">. </w:t>
      </w:r>
      <w:r>
        <w:t xml:space="preserve"> </w:t>
      </w:r>
    </w:p>
    <w:p w14:paraId="24B6DC17" w14:textId="303E902B" w:rsidR="00A91266" w:rsidRDefault="005D5A19" w:rsidP="005525CF">
      <w:r>
        <w:t>ACIL Allen</w:t>
      </w:r>
      <w:r w:rsidR="00A91266">
        <w:t xml:space="preserve"> has consulted widely across the WA disability sector during this project, to ensure the sector’s multiple and diverse viewpoints were captured. Apart from the </w:t>
      </w:r>
      <w:r w:rsidR="00A91266" w:rsidRPr="00F87E0E">
        <w:rPr>
          <w:i/>
        </w:rPr>
        <w:t>WA Disability Sector Survey</w:t>
      </w:r>
      <w:r w:rsidR="00A91266">
        <w:t xml:space="preserve">, which captured the responses of 64 disability sector organisations, </w:t>
      </w:r>
      <w:r>
        <w:t>ACIL Allen</w:t>
      </w:r>
      <w:r w:rsidR="00A85B80">
        <w:t>’s stakeholder consultation included</w:t>
      </w:r>
      <w:r w:rsidR="00A91266">
        <w:t>:</w:t>
      </w:r>
    </w:p>
    <w:p w14:paraId="16261AFA" w14:textId="77777777" w:rsidR="00A91266" w:rsidRDefault="00A91266" w:rsidP="00A91266">
      <w:pPr>
        <w:pStyle w:val="ListBullet"/>
      </w:pPr>
      <w:r>
        <w:t xml:space="preserve">regular meetings with an </w:t>
      </w:r>
      <w:r w:rsidRPr="00F1635D">
        <w:rPr>
          <w:i/>
        </w:rPr>
        <w:t>Industry Plan</w:t>
      </w:r>
      <w:r>
        <w:t xml:space="preserve"> steering committee;</w:t>
      </w:r>
    </w:p>
    <w:p w14:paraId="4EE59A46" w14:textId="77777777" w:rsidR="00A91266" w:rsidRDefault="00A91266" w:rsidP="00A91266">
      <w:pPr>
        <w:pStyle w:val="ListBullet"/>
      </w:pPr>
      <w:r>
        <w:t>23 face-to-face interviews with key stakeholders; and</w:t>
      </w:r>
    </w:p>
    <w:p w14:paraId="595C44C6" w14:textId="77777777" w:rsidR="00A91266" w:rsidRDefault="00A91266" w:rsidP="00A91266">
      <w:pPr>
        <w:pStyle w:val="ListBullet"/>
      </w:pPr>
      <w:r>
        <w:t>three consultative forums, including:</w:t>
      </w:r>
    </w:p>
    <w:p w14:paraId="43C7357F" w14:textId="77777777" w:rsidR="00A91266" w:rsidRPr="00873777" w:rsidRDefault="00A91266" w:rsidP="00A91266">
      <w:pPr>
        <w:pStyle w:val="ListBullet3"/>
      </w:pPr>
      <w:r w:rsidRPr="00873777">
        <w:t>a forum with the sector’s industry leaders, such as CEOs and executive staff;</w:t>
      </w:r>
    </w:p>
    <w:p w14:paraId="4C5C339C" w14:textId="517400BF" w:rsidR="00A91266" w:rsidRPr="00873777" w:rsidRDefault="00A91266" w:rsidP="00A91266">
      <w:pPr>
        <w:pStyle w:val="ListBullet3"/>
      </w:pPr>
      <w:r w:rsidRPr="00873777">
        <w:t xml:space="preserve">a forum with the Council </w:t>
      </w:r>
      <w:r w:rsidR="008D5FC3" w:rsidRPr="00873777">
        <w:t>o</w:t>
      </w:r>
      <w:r w:rsidR="008D5FC3">
        <w:t xml:space="preserve">f </w:t>
      </w:r>
      <w:r w:rsidRPr="00873777">
        <w:t>Regional Disability Services, which consists or service providers that provide services in regional areas; and</w:t>
      </w:r>
    </w:p>
    <w:p w14:paraId="0834C5C9" w14:textId="50FDEECF" w:rsidR="00A91266" w:rsidRPr="00873777" w:rsidRDefault="00A91266" w:rsidP="00A91266">
      <w:pPr>
        <w:pStyle w:val="ListBullet3"/>
      </w:pPr>
      <w:r w:rsidRPr="00873777">
        <w:t>a forum of NDS WA’s Workforce and Finance Subcommittee</w:t>
      </w:r>
      <w:r w:rsidR="008D5FC3">
        <w:t>s</w:t>
      </w:r>
      <w:r w:rsidRPr="00873777">
        <w:t>, which included finance and human resource</w:t>
      </w:r>
      <w:r>
        <w:t>s</w:t>
      </w:r>
      <w:r w:rsidRPr="00873777">
        <w:t xml:space="preserve"> executive managers within the sector. </w:t>
      </w:r>
    </w:p>
    <w:p w14:paraId="2B44D545" w14:textId="0AB68326" w:rsidR="004D029A" w:rsidRDefault="004D029A" w:rsidP="00AD74D0">
      <w:pPr>
        <w:pStyle w:val="Heading2"/>
        <w:pBdr>
          <w:bottom w:val="single" w:sz="4" w:space="1" w:color="auto"/>
        </w:pBdr>
      </w:pPr>
      <w:bookmarkStart w:id="16" w:name="_Toc491428783"/>
      <w:bookmarkStart w:id="17" w:name="_Toc491430320"/>
      <w:r>
        <w:t>Strategic Themes</w:t>
      </w:r>
      <w:bookmarkEnd w:id="16"/>
      <w:bookmarkEnd w:id="17"/>
    </w:p>
    <w:p w14:paraId="1022A1FB" w14:textId="4C19F8EC" w:rsidR="00781D93" w:rsidRPr="00A93988" w:rsidRDefault="00217D11" w:rsidP="00A93988">
      <w:r w:rsidRPr="00A93988">
        <w:t>T</w:t>
      </w:r>
      <w:r w:rsidR="00781D93" w:rsidRPr="00A93988">
        <w:t xml:space="preserve">hree key strategic themes </w:t>
      </w:r>
      <w:r w:rsidRPr="00A93988">
        <w:t xml:space="preserve">emerged through </w:t>
      </w:r>
      <w:r w:rsidR="005D5A19" w:rsidRPr="00A93988">
        <w:t>ACIL Allen</w:t>
      </w:r>
      <w:r w:rsidRPr="00A93988">
        <w:t xml:space="preserve">’s engagement </w:t>
      </w:r>
      <w:r w:rsidR="00781D93" w:rsidRPr="00A93988">
        <w:t>that provide an overall view of the challenges currently facing the sector during the transition to the NDIS, and the areas that require</w:t>
      </w:r>
      <w:r w:rsidR="00F809CA" w:rsidRPr="00A93988">
        <w:t>d</w:t>
      </w:r>
      <w:r w:rsidR="00781D93" w:rsidRPr="00A93988">
        <w:t xml:space="preserve"> consideration when developing forward-looking recommendations for the sector</w:t>
      </w:r>
      <w:r w:rsidR="00A85B80" w:rsidRPr="00A93988">
        <w:t>:</w:t>
      </w:r>
    </w:p>
    <w:p w14:paraId="1BACC352" w14:textId="0B2C3D6B" w:rsidR="00781D93" w:rsidRDefault="0023683F" w:rsidP="00781D93">
      <w:pPr>
        <w:pStyle w:val="ListNumber"/>
      </w:pPr>
      <w:r>
        <w:lastRenderedPageBreak/>
        <w:t>T</w:t>
      </w:r>
      <w:r w:rsidR="00F809CA">
        <w:t>he</w:t>
      </w:r>
      <w:r w:rsidR="00781D93">
        <w:t xml:space="preserve"> need to build the </w:t>
      </w:r>
      <w:r w:rsidR="00781D93" w:rsidRPr="00CF5969">
        <w:rPr>
          <w:b/>
        </w:rPr>
        <w:t>knowledge</w:t>
      </w:r>
      <w:r w:rsidR="00781D93">
        <w:t xml:space="preserve"> base of the WA disability sector, including its understanding of the NDIS, </w:t>
      </w:r>
      <w:r w:rsidR="00CA074A">
        <w:t>people with disability</w:t>
      </w:r>
      <w:r w:rsidR="00781D93">
        <w:t xml:space="preserve"> and the broader industry. </w:t>
      </w:r>
    </w:p>
    <w:p w14:paraId="4DCDEFEA" w14:textId="64C034FD" w:rsidR="00781D93" w:rsidRDefault="0023683F" w:rsidP="00781D93">
      <w:pPr>
        <w:pStyle w:val="ListNumber"/>
      </w:pPr>
      <w:r>
        <w:t>T</w:t>
      </w:r>
      <w:r w:rsidR="00781D93">
        <w:t xml:space="preserve">he </w:t>
      </w:r>
      <w:r w:rsidR="00781D93" w:rsidRPr="00CF5969">
        <w:rPr>
          <w:b/>
        </w:rPr>
        <w:t>capacity and capability</w:t>
      </w:r>
      <w:r w:rsidR="00781D93">
        <w:t xml:space="preserve"> of the WA disability sector must be built and enhanced during the transition</w:t>
      </w:r>
      <w:r w:rsidR="00D04F56">
        <w:t xml:space="preserve"> to the NDIS</w:t>
      </w:r>
      <w:r w:rsidR="00781D93">
        <w:t xml:space="preserve">, including the sector’s workforce, its regional services provision, and the current capacity and capability of the sector’s organisations. </w:t>
      </w:r>
    </w:p>
    <w:p w14:paraId="7079B6A7" w14:textId="3CBDAA39" w:rsidR="00781D93" w:rsidRDefault="0023683F" w:rsidP="00781D93">
      <w:pPr>
        <w:pStyle w:val="ListNumber"/>
      </w:pPr>
      <w:r>
        <w:t>T</w:t>
      </w:r>
      <w:r w:rsidR="00781D93">
        <w:t xml:space="preserve">he transition to the NDIS in WA requires </w:t>
      </w:r>
      <w:r w:rsidR="00D04F56">
        <w:t xml:space="preserve">ongoing </w:t>
      </w:r>
      <w:r w:rsidR="00781D93">
        <w:t xml:space="preserve">sector </w:t>
      </w:r>
      <w:r w:rsidR="00781D93" w:rsidRPr="00CF5969">
        <w:rPr>
          <w:b/>
        </w:rPr>
        <w:t>leadership</w:t>
      </w:r>
      <w:r w:rsidR="00781D93">
        <w:t xml:space="preserve"> to address areas of market failures and to drive for necessary policy and legislative change.</w:t>
      </w:r>
    </w:p>
    <w:p w14:paraId="5A99B72D" w14:textId="77777777" w:rsidR="002532BB" w:rsidRPr="00AA4DEE" w:rsidRDefault="002532BB" w:rsidP="00494176">
      <w:pPr>
        <w:pStyle w:val="spacer"/>
      </w:pPr>
    </w:p>
    <w:p w14:paraId="561531AE" w14:textId="12063F0A" w:rsidR="002532BB" w:rsidRPr="002532BB" w:rsidRDefault="0059774B" w:rsidP="002532BB">
      <w:pPr>
        <w:rPr>
          <w:b/>
        </w:rPr>
      </w:pPr>
      <w:bookmarkStart w:id="18" w:name="_Toc482695972"/>
      <w:r w:rsidRPr="002532BB">
        <w:rPr>
          <w:b/>
        </w:rPr>
        <w:t>FIGURE ES </w:t>
      </w:r>
      <w:r w:rsidR="002532BB" w:rsidRPr="002532BB">
        <w:rPr>
          <w:b/>
        </w:rPr>
        <w:fldChar w:fldCharType="begin"/>
      </w:r>
      <w:r w:rsidR="002532BB" w:rsidRPr="002532BB">
        <w:rPr>
          <w:b/>
        </w:rPr>
        <w:instrText xml:space="preserve"> SEQ Figure_ES \* ARABIC </w:instrText>
      </w:r>
      <w:r w:rsidR="002532BB" w:rsidRPr="002532BB">
        <w:rPr>
          <w:b/>
        </w:rPr>
        <w:fldChar w:fldCharType="separate"/>
      </w:r>
      <w:r w:rsidR="00A82589">
        <w:rPr>
          <w:b/>
          <w:noProof/>
        </w:rPr>
        <w:t>2</w:t>
      </w:r>
      <w:r w:rsidR="002532BB" w:rsidRPr="002532BB">
        <w:rPr>
          <w:b/>
        </w:rPr>
        <w:fldChar w:fldCharType="end"/>
      </w:r>
      <w:r w:rsidRPr="002532BB">
        <w:rPr>
          <w:b/>
        </w:rPr>
        <w:t xml:space="preserve"> INDUSTRY PLAN – KEY STRATEGIC THEMES</w:t>
      </w:r>
      <w:bookmarkEnd w:id="18"/>
    </w:p>
    <w:p w14:paraId="061FD57A" w14:textId="16BD76BC" w:rsidR="002532BB" w:rsidRPr="00AA4DEE" w:rsidRDefault="002532BB" w:rsidP="00494176">
      <w:pPr>
        <w:pStyle w:val="spacer"/>
      </w:pPr>
    </w:p>
    <w:p w14:paraId="0E4D6711" w14:textId="77777777" w:rsidR="002532BB" w:rsidRPr="00AA4DEE" w:rsidRDefault="002532BB" w:rsidP="00494176">
      <w:pPr>
        <w:pStyle w:val="Figure"/>
      </w:pPr>
      <w:r w:rsidRPr="003D41D2">
        <w:rPr>
          <w:noProof/>
          <w:lang w:eastAsia="en-AU"/>
        </w:rPr>
        <w:drawing>
          <wp:inline distT="0" distB="0" distL="0" distR="0" wp14:anchorId="08827C0D" wp14:editId="22481F96">
            <wp:extent cx="6667500" cy="3009900"/>
            <wp:effectExtent l="0" t="0" r="0" b="0"/>
            <wp:docPr id="103" name="Picture 103" descr="A Pyramid  diagram shows three strategic themes . There are three levels, from top to bottom.&#10;&#10;1. Sector Leadership.&#10;- Implement the Industry Plan and drive for necessary policy change.&#10;-Promote greater collaboration with and across Government.&#10;-Address current and emerging market failures.&#10;&#10;2. Building capacity and capability.&#10;-Sectore-wide workforce planning.&#10;-Regional planning.&#10;- Implementation of new processes, systems and stategies.&#10;&#10;3. Expanding knowledge of customers, the NDIS and the sector.&#10;-Informaing service providers and consumers on the impact of a competitive self-directed funding environment.&#10;- Market intelligence - service gaps and consumer tre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667500" cy="3009900"/>
                    </a:xfrm>
                    <a:prstGeom prst="rect">
                      <a:avLst/>
                    </a:prstGeom>
                    <a:noFill/>
                    <a:ln>
                      <a:noFill/>
                    </a:ln>
                  </pic:spPr>
                </pic:pic>
              </a:graphicData>
            </a:graphic>
          </wp:inline>
        </w:drawing>
      </w:r>
    </w:p>
    <w:p w14:paraId="4A779E10" w14:textId="68C58A1A" w:rsidR="002532BB" w:rsidRPr="00CE6274" w:rsidRDefault="00CE6274" w:rsidP="00923119">
      <w:r w:rsidRPr="00CE6274">
        <w:t>SOURCE: ACIL ALLEN CONSULTING</w:t>
      </w:r>
    </w:p>
    <w:p w14:paraId="69F7B010" w14:textId="77777777" w:rsidR="002532BB" w:rsidRDefault="002532BB" w:rsidP="00494176">
      <w:pPr>
        <w:pStyle w:val="spacertbl"/>
      </w:pPr>
    </w:p>
    <w:p w14:paraId="3DC4D538" w14:textId="4334AC99" w:rsidR="002A7E5D" w:rsidRDefault="002A7E5D" w:rsidP="00AD74D0">
      <w:pPr>
        <w:pStyle w:val="Heading2"/>
        <w:pBdr>
          <w:bottom w:val="single" w:sz="4" w:space="1" w:color="auto"/>
        </w:pBdr>
      </w:pPr>
      <w:bookmarkStart w:id="19" w:name="_Toc491428784"/>
      <w:bookmarkStart w:id="20" w:name="_Toc491430321"/>
      <w:r>
        <w:t>Strategies</w:t>
      </w:r>
      <w:bookmarkEnd w:id="19"/>
      <w:bookmarkEnd w:id="20"/>
    </w:p>
    <w:p w14:paraId="323ED7DF" w14:textId="3BB88798" w:rsidR="00A8252A" w:rsidRPr="005525CF" w:rsidRDefault="005D5A19" w:rsidP="005525CF">
      <w:r>
        <w:t>ACIL Allen</w:t>
      </w:r>
      <w:r w:rsidR="00A8252A" w:rsidRPr="005525CF">
        <w:t xml:space="preserve"> </w:t>
      </w:r>
      <w:r w:rsidR="00A85B80" w:rsidRPr="005525CF">
        <w:t>has presented</w:t>
      </w:r>
      <w:r w:rsidR="00A8252A" w:rsidRPr="005525CF">
        <w:t xml:space="preserve"> seven </w:t>
      </w:r>
      <w:r w:rsidR="00A91266" w:rsidRPr="005525CF">
        <w:t xml:space="preserve">core </w:t>
      </w:r>
      <w:r w:rsidR="00A8252A" w:rsidRPr="005525CF">
        <w:t>strategies to address the three strategic themes</w:t>
      </w:r>
      <w:r w:rsidR="00590E5B" w:rsidRPr="005525CF">
        <w:t xml:space="preserve"> </w:t>
      </w:r>
      <w:r w:rsidR="00A91266" w:rsidRPr="005525CF">
        <w:t>identified</w:t>
      </w:r>
      <w:r w:rsidR="00A8252A" w:rsidRPr="005525CF">
        <w:t xml:space="preserve">. </w:t>
      </w:r>
      <w:r w:rsidR="00A91266" w:rsidRPr="005525CF">
        <w:t>The seven strategies, and the</w:t>
      </w:r>
      <w:r w:rsidR="00590E5B" w:rsidRPr="005525CF">
        <w:t xml:space="preserve"> 24 specific</w:t>
      </w:r>
      <w:r w:rsidR="0033053B" w:rsidRPr="005525CF">
        <w:t xml:space="preserve"> actions and initiatives underpinning them, </w:t>
      </w:r>
      <w:r w:rsidR="009F2A75" w:rsidRPr="005525CF">
        <w:t>are detailed below.</w:t>
      </w:r>
    </w:p>
    <w:p w14:paraId="291F8A8B" w14:textId="4D218BD4" w:rsidR="00AD74D0" w:rsidRPr="00AD74D0" w:rsidRDefault="00AD74D0" w:rsidP="00923119">
      <w:pPr>
        <w:pBdr>
          <w:top w:val="single" w:sz="4" w:space="1" w:color="auto"/>
          <w:left w:val="single" w:sz="4" w:space="4" w:color="auto"/>
          <w:bottom w:val="single" w:sz="4" w:space="1" w:color="auto"/>
          <w:right w:val="single" w:sz="4" w:space="4" w:color="auto"/>
        </w:pBdr>
        <w:rPr>
          <w:b/>
        </w:rPr>
      </w:pPr>
      <w:r w:rsidRPr="00AD74D0">
        <w:rPr>
          <w:b/>
        </w:rPr>
        <w:t>Strategy 1: Understanding the NDIS and the disability services market</w:t>
      </w:r>
    </w:p>
    <w:p w14:paraId="3A12C1E0" w14:textId="4D18E167" w:rsidR="00AD74D0" w:rsidRPr="00AD74D0" w:rsidRDefault="00AD74D0" w:rsidP="00923119">
      <w:pPr>
        <w:pStyle w:val="BoxText"/>
        <w:pBdr>
          <w:top w:val="single" w:sz="4" w:space="1" w:color="auto"/>
          <w:left w:val="single" w:sz="4" w:space="4" w:color="auto"/>
          <w:bottom w:val="single" w:sz="4" w:space="1" w:color="auto"/>
          <w:right w:val="single" w:sz="4" w:space="4" w:color="auto"/>
        </w:pBdr>
      </w:pPr>
      <w:r>
        <w:t>“</w:t>
      </w:r>
      <w:r w:rsidRPr="00AD74D0">
        <w:t>Build the business intelligence of disability sector organisations by improving access to data and information pertaining to the NDIS, people with disability and the broader disability services market.</w:t>
      </w:r>
      <w:r>
        <w:t>”</w:t>
      </w:r>
    </w:p>
    <w:p w14:paraId="7CA47DDF" w14:textId="77777777" w:rsidR="00AD74D0" w:rsidRPr="008B3E19" w:rsidRDefault="00AD74D0" w:rsidP="002C135D">
      <w:pPr>
        <w:pStyle w:val="spacer"/>
      </w:pPr>
    </w:p>
    <w:p w14:paraId="4D7DC980" w14:textId="351CCD2B" w:rsidR="00AD74D0" w:rsidRPr="008B3E19" w:rsidRDefault="00AD74D0" w:rsidP="002C135D">
      <w:pPr>
        <w:pStyle w:val="spacertbl"/>
      </w:pPr>
    </w:p>
    <w:p w14:paraId="4E211645" w14:textId="1B32A2AB" w:rsidR="002308AF" w:rsidRDefault="002308AF" w:rsidP="00772A37">
      <w:pPr>
        <w:pStyle w:val="ListNumber"/>
        <w:numPr>
          <w:ilvl w:val="0"/>
          <w:numId w:val="39"/>
        </w:numPr>
      </w:pPr>
      <w:r w:rsidRPr="00AD74D0">
        <w:rPr>
          <w:b/>
        </w:rPr>
        <w:t>NDIS information:</w:t>
      </w:r>
      <w:r>
        <w:t xml:space="preserve"> Ensure that service providers have access to information detailing what the NDIS means for them, including the implications of switching from block funding to individualised funding and of implementing an organisational-wide person-centred approach. </w:t>
      </w:r>
    </w:p>
    <w:p w14:paraId="66604515" w14:textId="041E586B" w:rsidR="002308AF" w:rsidRDefault="002308AF" w:rsidP="002308AF">
      <w:pPr>
        <w:pStyle w:val="ListNumber"/>
      </w:pPr>
      <w:r w:rsidRPr="00AD74D0">
        <w:rPr>
          <w:b/>
        </w:rPr>
        <w:t>Consumer information</w:t>
      </w:r>
      <w:r w:rsidRPr="00AD74D0">
        <w:t>:</w:t>
      </w:r>
      <w:r>
        <w:t xml:space="preserve"> Ensure that service providers have access to regular consumer information, including the service delivery approaches and methods of engagement most preferred by people with disability. </w:t>
      </w:r>
    </w:p>
    <w:p w14:paraId="164725AD" w14:textId="1E678321" w:rsidR="002308AF" w:rsidRDefault="002308AF" w:rsidP="002308AF">
      <w:pPr>
        <w:pStyle w:val="ListNumber"/>
      </w:pPr>
      <w:r w:rsidRPr="00AD74D0">
        <w:rPr>
          <w:b/>
        </w:rPr>
        <w:lastRenderedPageBreak/>
        <w:t>Market information</w:t>
      </w:r>
      <w:r w:rsidRPr="00AD74D0">
        <w:t>:</w:t>
      </w:r>
      <w:r>
        <w:t xml:space="preserve"> Ensure that service providers have access to regular market position statements and updates, which provide information on key supply and demand trends by region. </w:t>
      </w:r>
    </w:p>
    <w:p w14:paraId="427D18AB" w14:textId="2308A9D1" w:rsidR="002308AF" w:rsidRDefault="002308AF" w:rsidP="002308AF">
      <w:pPr>
        <w:pStyle w:val="ListNumber"/>
      </w:pPr>
      <w:r w:rsidRPr="00AD74D0">
        <w:rPr>
          <w:b/>
        </w:rPr>
        <w:t>Policy information:</w:t>
      </w:r>
      <w:r>
        <w:t xml:space="preserve"> Ensure that service providers have access to NDIS operational policies and frameworks. </w:t>
      </w:r>
    </w:p>
    <w:p w14:paraId="10E57D0E" w14:textId="54282226" w:rsidR="00F76D78" w:rsidRDefault="002308AF" w:rsidP="002308AF">
      <w:pPr>
        <w:pStyle w:val="ListNumber"/>
      </w:pPr>
      <w:r w:rsidRPr="00AD74D0">
        <w:rPr>
          <w:b/>
        </w:rPr>
        <w:t>Consultation:</w:t>
      </w:r>
      <w:r>
        <w:t xml:space="preserve"> The provision of the above information should be underpinned by regular dialogue with the sector, to gain an understanding of the specific and ongoing information requirements that would support and better prepare service providers during the transition to the NDIS.</w:t>
      </w:r>
    </w:p>
    <w:p w14:paraId="42FBB3A6" w14:textId="77777777" w:rsidR="00923119" w:rsidRDefault="00923119" w:rsidP="00923119">
      <w:pPr>
        <w:pStyle w:val="ListNumber"/>
        <w:numPr>
          <w:ilvl w:val="0"/>
          <w:numId w:val="0"/>
        </w:numPr>
      </w:pPr>
    </w:p>
    <w:p w14:paraId="4B333B00" w14:textId="77777777" w:rsidR="00923119" w:rsidRPr="00923119" w:rsidRDefault="00923119" w:rsidP="00923119">
      <w:pPr>
        <w:pBdr>
          <w:top w:val="single" w:sz="4" w:space="1" w:color="auto"/>
          <w:left w:val="single" w:sz="4" w:space="4" w:color="auto"/>
          <w:bottom w:val="single" w:sz="4" w:space="1" w:color="auto"/>
          <w:right w:val="single" w:sz="4" w:space="4" w:color="auto"/>
        </w:pBdr>
        <w:rPr>
          <w:b/>
        </w:rPr>
      </w:pPr>
      <w:r w:rsidRPr="00923119">
        <w:rPr>
          <w:b/>
        </w:rPr>
        <w:t>Strategy 2: Building the capacity and capability of the workforce</w:t>
      </w:r>
    </w:p>
    <w:p w14:paraId="10A08A24" w14:textId="5831EFEC" w:rsidR="00923119" w:rsidRPr="00923119" w:rsidRDefault="00923119" w:rsidP="00923119">
      <w:pPr>
        <w:pBdr>
          <w:top w:val="single" w:sz="4" w:space="1" w:color="auto"/>
          <w:left w:val="single" w:sz="4" w:space="4" w:color="auto"/>
          <w:bottom w:val="single" w:sz="4" w:space="1" w:color="auto"/>
          <w:right w:val="single" w:sz="4" w:space="4" w:color="auto"/>
        </w:pBdr>
      </w:pPr>
      <w:r w:rsidRPr="00923119">
        <w:t>“Develop and implement a State workforce plan for the disability services sector to address capacity and capability requirements.”</w:t>
      </w:r>
    </w:p>
    <w:p w14:paraId="23BFBD40" w14:textId="166F714F" w:rsidR="002308AF" w:rsidRPr="0042414D" w:rsidRDefault="002308AF" w:rsidP="0042414D">
      <w:r w:rsidRPr="0042414D">
        <w:t xml:space="preserve">The following priorities should be incorporated into </w:t>
      </w:r>
      <w:r w:rsidR="00250BF6" w:rsidRPr="0042414D">
        <w:t>a</w:t>
      </w:r>
      <w:r w:rsidRPr="0042414D">
        <w:t xml:space="preserve"> State disability sector workforce plan:</w:t>
      </w:r>
    </w:p>
    <w:p w14:paraId="7F6EC1E9" w14:textId="48BC868A" w:rsidR="00D05ED9" w:rsidRDefault="00D05ED9" w:rsidP="00D05ED9">
      <w:pPr>
        <w:pStyle w:val="ListNumber"/>
      </w:pPr>
      <w:r w:rsidRPr="00923119">
        <w:rPr>
          <w:b/>
        </w:rPr>
        <w:t>Understanding workforce needs:</w:t>
      </w:r>
      <w:r w:rsidRPr="00544437">
        <w:t xml:space="preserve"> </w:t>
      </w:r>
      <w:r>
        <w:t xml:space="preserve">An evaluation of the sector’s workforce needs should be undertaken, which will be used as the primary evidence base for future workforce initiatives and policy. </w:t>
      </w:r>
    </w:p>
    <w:p w14:paraId="7A593930" w14:textId="3D0230EB" w:rsidR="00D05ED9" w:rsidRPr="00C15E3D" w:rsidRDefault="00D05ED9" w:rsidP="00D05ED9">
      <w:pPr>
        <w:pStyle w:val="ListNumber"/>
      </w:pPr>
      <w:r w:rsidRPr="00923119">
        <w:rPr>
          <w:b/>
        </w:rPr>
        <w:t>Organisational self-assessment:</w:t>
      </w:r>
      <w:r>
        <w:rPr>
          <w:b/>
          <w:i/>
        </w:rPr>
        <w:t xml:space="preserve"> </w:t>
      </w:r>
      <w:r w:rsidRPr="009A3ABA">
        <w:t>E</w:t>
      </w:r>
      <w:r>
        <w:t xml:space="preserve">ach organisation within the sector should evaluate their own workforce with tools such as NDS’ </w:t>
      </w:r>
      <w:r w:rsidRPr="00613000">
        <w:rPr>
          <w:i/>
        </w:rPr>
        <w:t>Workforce Wizard</w:t>
      </w:r>
      <w:r w:rsidRPr="00EB0124">
        <w:t xml:space="preserve">, </w:t>
      </w:r>
      <w:r>
        <w:t xml:space="preserve">with a focus placed on the roles, skills, proficiencies and overall quality of their current workforce; and any difficulties their current workforce is experiencing during the transition to the NDIS and in adopting the principles of the NDIS. </w:t>
      </w:r>
    </w:p>
    <w:p w14:paraId="5215D8C7" w14:textId="181B815D" w:rsidR="00D05ED9" w:rsidRDefault="00D05ED9" w:rsidP="00D05ED9">
      <w:pPr>
        <w:pStyle w:val="ListNumber"/>
      </w:pPr>
      <w:r w:rsidRPr="00923119">
        <w:rPr>
          <w:b/>
        </w:rPr>
        <w:t>Education and training:</w:t>
      </w:r>
      <w:r>
        <w:t xml:space="preserve"> A review of the education and training currently provided to workers in the sector should be undertaken to determine whether it is appropriate, effective and efficient in the context of meeting the future workforce needs under the NDIS. </w:t>
      </w:r>
    </w:p>
    <w:p w14:paraId="4EE145BC" w14:textId="77777777" w:rsidR="00D05ED9" w:rsidRDefault="00D05ED9" w:rsidP="00D05ED9">
      <w:pPr>
        <w:pStyle w:val="ListNumber"/>
      </w:pPr>
      <w:r w:rsidRPr="00923119">
        <w:rPr>
          <w:b/>
        </w:rPr>
        <w:t>Targeted planning at a local level:</w:t>
      </w:r>
      <w:r w:rsidRPr="00DB125D">
        <w:t xml:space="preserve"> </w:t>
      </w:r>
      <w:r>
        <w:t>Workforce plans should be developed and implemented for each of WA’s nine regional development areas to:</w:t>
      </w:r>
    </w:p>
    <w:p w14:paraId="252C8555" w14:textId="77777777" w:rsidR="009E4DB7" w:rsidRDefault="00D05ED9" w:rsidP="00D05ED9">
      <w:pPr>
        <w:pStyle w:val="ListBullet"/>
      </w:pPr>
      <w:r>
        <w:t xml:space="preserve">identify local priorities, challenges and opportunities; </w:t>
      </w:r>
    </w:p>
    <w:p w14:paraId="0FCE6E9F" w14:textId="3803E0C0" w:rsidR="00D05ED9" w:rsidRDefault="00D05ED9" w:rsidP="00D05ED9">
      <w:pPr>
        <w:pStyle w:val="ListBullet"/>
      </w:pPr>
      <w:r>
        <w:t xml:space="preserve">identify and implement local workforce initiatives that are targeted to the particular circumstances of each region; </w:t>
      </w:r>
    </w:p>
    <w:p w14:paraId="34EA98AD" w14:textId="77777777" w:rsidR="00D05ED9" w:rsidRDefault="00D05ED9" w:rsidP="00D05ED9">
      <w:pPr>
        <w:pStyle w:val="ListBullet"/>
      </w:pPr>
      <w:r w:rsidRPr="009932E9">
        <w:t>strengthen local networks by</w:t>
      </w:r>
      <w:r w:rsidRPr="00D05ED9">
        <w:rPr>
          <w:b/>
          <w:i/>
        </w:rPr>
        <w:t xml:space="preserve"> </w:t>
      </w:r>
      <w:r>
        <w:t xml:space="preserve">ensuring that LACs have a strong level of engagement across the local community, including an understanding of the full range of supports available in each region (for example, community, informal, mainstream and specialist supports); and </w:t>
      </w:r>
    </w:p>
    <w:p w14:paraId="2537F699" w14:textId="26EFE73C" w:rsidR="00D05ED9" w:rsidRDefault="00D05ED9" w:rsidP="00D05ED9">
      <w:pPr>
        <w:pStyle w:val="ListBullet"/>
      </w:pPr>
      <w:r>
        <w:t xml:space="preserve">be integrated into the existing strategic plans and </w:t>
      </w:r>
      <w:r w:rsidRPr="009E4DB7">
        <w:rPr>
          <w:i/>
        </w:rPr>
        <w:t>Regional Investment Blueprints</w:t>
      </w:r>
      <w:r>
        <w:t xml:space="preserve"> in each of the nine regional development areas. </w:t>
      </w:r>
    </w:p>
    <w:p w14:paraId="56D338D5" w14:textId="4BAECE27" w:rsidR="00D05ED9" w:rsidRPr="00544437" w:rsidRDefault="00D05ED9" w:rsidP="00D05ED9">
      <w:pPr>
        <w:pStyle w:val="ListNumber"/>
      </w:pPr>
      <w:r w:rsidRPr="00923119">
        <w:rPr>
          <w:b/>
        </w:rPr>
        <w:t>Amending the Industrial Award:</w:t>
      </w:r>
      <w:r>
        <w:rPr>
          <w:b/>
          <w:i/>
        </w:rPr>
        <w:t xml:space="preserve"> </w:t>
      </w:r>
      <w:r>
        <w:t xml:space="preserve">The WA disability services sector, relevant union bodies, NDS WA and the Chamber of Commerce and Industry (WA) (both with their national bodies), should </w:t>
      </w:r>
      <w:r w:rsidR="00C67FA2">
        <w:t>discuss and agree on</w:t>
      </w:r>
      <w:r>
        <w:t xml:space="preserve"> necessary amendments to the current Industrial Award, the </w:t>
      </w:r>
      <w:r w:rsidRPr="00F63C5B">
        <w:rPr>
          <w:i/>
        </w:rPr>
        <w:t>Social, Community, Home Care and Disability Services Industry Award</w:t>
      </w:r>
      <w:r>
        <w:t xml:space="preserve">. In particular, amendments that would allow for more flexible work arrangements to better align with the person-centred principles of the NDIS.  </w:t>
      </w:r>
    </w:p>
    <w:p w14:paraId="003829A9" w14:textId="77777777" w:rsidR="00D05ED9" w:rsidRPr="005C5EB1" w:rsidRDefault="00D05ED9" w:rsidP="00D05ED9">
      <w:pPr>
        <w:pStyle w:val="ListNumber"/>
        <w:rPr>
          <w:b/>
          <w:i/>
        </w:rPr>
      </w:pPr>
      <w:r w:rsidRPr="00923119">
        <w:rPr>
          <w:b/>
        </w:rPr>
        <w:t>Promoting the sector:</w:t>
      </w:r>
      <w:r>
        <w:rPr>
          <w:b/>
          <w:i/>
        </w:rPr>
        <w:t xml:space="preserve"> </w:t>
      </w:r>
      <w:r>
        <w:t>A marketing campaign should be developed and implemented to promote career and professional development opportunities in the WA disability sector. This campaign should be targeted towards:</w:t>
      </w:r>
    </w:p>
    <w:p w14:paraId="05A2E98D" w14:textId="77777777" w:rsidR="00D05ED9" w:rsidRDefault="00D05ED9" w:rsidP="00D05ED9">
      <w:pPr>
        <w:pStyle w:val="ListBullet"/>
      </w:pPr>
      <w:r>
        <w:lastRenderedPageBreak/>
        <w:t>university students in specialised fields like allied health (such as speech therapists, occupational therapists, psychologists, physiotherapists), and business and commerce (such as accounting, management, marketing, human resources, information technology, data analytics);</w:t>
      </w:r>
    </w:p>
    <w:p w14:paraId="55E67FB1" w14:textId="65375F56" w:rsidR="00D05ED9" w:rsidRDefault="00D05ED9" w:rsidP="00D05ED9">
      <w:pPr>
        <w:pStyle w:val="ListBullet"/>
      </w:pPr>
      <w:r>
        <w:t>vocational education and training students in fields such as diet</w:t>
      </w:r>
      <w:r w:rsidR="009E4DB7">
        <w:t>etics</w:t>
      </w:r>
      <w:r>
        <w:t xml:space="preserve"> and nutrition, information technology, direct support and customer service;</w:t>
      </w:r>
    </w:p>
    <w:p w14:paraId="06BD9DBB" w14:textId="77777777" w:rsidR="00D05ED9" w:rsidRDefault="00D05ED9" w:rsidP="00D05ED9">
      <w:pPr>
        <w:pStyle w:val="ListBullet"/>
      </w:pPr>
      <w:r>
        <w:t>displaced workers from other sectors of the WA economy;</w:t>
      </w:r>
    </w:p>
    <w:p w14:paraId="3358B5E6" w14:textId="77777777" w:rsidR="00D05ED9" w:rsidRDefault="00D05ED9" w:rsidP="00D05ED9">
      <w:pPr>
        <w:pStyle w:val="ListBullet"/>
      </w:pPr>
      <w:r>
        <w:t>workers from other sectors of the WA economy seeking a career change or returning from a career break; and</w:t>
      </w:r>
    </w:p>
    <w:p w14:paraId="6D46FD69" w14:textId="77777777" w:rsidR="00D05ED9" w:rsidRPr="005C5EB1" w:rsidRDefault="00D05ED9" w:rsidP="00D05ED9">
      <w:pPr>
        <w:pStyle w:val="ListBullet"/>
      </w:pPr>
      <w:r>
        <w:t xml:space="preserve">overseas workers looking for career opportunities in Australia. </w:t>
      </w:r>
    </w:p>
    <w:p w14:paraId="308DBDF1" w14:textId="4F212278" w:rsidR="00D05ED9" w:rsidRPr="009F2A75" w:rsidRDefault="00D05ED9" w:rsidP="00D05ED9">
      <w:pPr>
        <w:pStyle w:val="ListNumber"/>
        <w:rPr>
          <w:b/>
          <w:i/>
        </w:rPr>
      </w:pPr>
      <w:r w:rsidRPr="00923119">
        <w:rPr>
          <w:b/>
        </w:rPr>
        <w:t>Regularly review:</w:t>
      </w:r>
      <w:r>
        <w:rPr>
          <w:b/>
          <w:i/>
        </w:rPr>
        <w:t xml:space="preserve"> </w:t>
      </w:r>
      <w:r>
        <w:t xml:space="preserve">A State workforce plan, which is the basis of the above workforce initiatives, should be reviewed annually, with progress measured against key workforce indicators. This will ensure that emerging risks are addressed, and the long-term requirements of WA’s disability sector workforce are met. </w:t>
      </w:r>
    </w:p>
    <w:p w14:paraId="6B62F35D" w14:textId="77777777" w:rsidR="00923119" w:rsidRPr="00923119" w:rsidRDefault="00923119" w:rsidP="00923119">
      <w:pPr>
        <w:pBdr>
          <w:top w:val="single" w:sz="4" w:space="1" w:color="auto"/>
          <w:left w:val="single" w:sz="4" w:space="4" w:color="auto"/>
          <w:bottom w:val="single" w:sz="4" w:space="1" w:color="auto"/>
          <w:right w:val="single" w:sz="4" w:space="4" w:color="auto"/>
        </w:pBdr>
        <w:rPr>
          <w:b/>
        </w:rPr>
      </w:pPr>
      <w:r w:rsidRPr="00923119">
        <w:rPr>
          <w:b/>
        </w:rPr>
        <w:t>Strategy 3: Improving organisational level strategy and infrastructure</w:t>
      </w:r>
    </w:p>
    <w:p w14:paraId="5D87AE8B" w14:textId="4965FC3C" w:rsidR="00923119" w:rsidRPr="00923119" w:rsidRDefault="00923119" w:rsidP="00923119">
      <w:pPr>
        <w:pBdr>
          <w:top w:val="single" w:sz="4" w:space="1" w:color="auto"/>
          <w:left w:val="single" w:sz="4" w:space="4" w:color="auto"/>
          <w:bottom w:val="single" w:sz="4" w:space="1" w:color="auto"/>
          <w:right w:val="single" w:sz="4" w:space="4" w:color="auto"/>
        </w:pBdr>
      </w:pPr>
      <w:r w:rsidRPr="00923119">
        <w:t>“Develop and improve the organisational level strategy and infrastructure of service providers within the sector.”</w:t>
      </w:r>
    </w:p>
    <w:p w14:paraId="2159FF66" w14:textId="77777777" w:rsidR="0052754A" w:rsidRPr="00844BB2" w:rsidRDefault="0052754A" w:rsidP="0052754A">
      <w:pPr>
        <w:pStyle w:val="ListNumber"/>
        <w:rPr>
          <w:b/>
          <w:i/>
        </w:rPr>
      </w:pPr>
      <w:r w:rsidRPr="00923119">
        <w:rPr>
          <w:b/>
        </w:rPr>
        <w:t>Organisational review:</w:t>
      </w:r>
      <w:r>
        <w:t xml:space="preserve"> Each organisation within the sector should undertake a strategic review of their operations to ensure they align with the person-centred principles of the NDIS. These reviews can be supported with tools such as NDS’ </w:t>
      </w:r>
      <w:r w:rsidRPr="00813169">
        <w:rPr>
          <w:i/>
        </w:rPr>
        <w:t>NDIS Provider Toolkit</w:t>
      </w:r>
      <w:r>
        <w:t>, with a focus placed on:</w:t>
      </w:r>
    </w:p>
    <w:p w14:paraId="14A79D10" w14:textId="77777777" w:rsidR="0052754A" w:rsidRDefault="0052754A" w:rsidP="0052754A">
      <w:pPr>
        <w:pStyle w:val="ListBullet"/>
      </w:pPr>
      <w:r>
        <w:t>s</w:t>
      </w:r>
      <w:r w:rsidRPr="00844BB2">
        <w:t>trategy</w:t>
      </w:r>
      <w:r>
        <w:t xml:space="preserve"> (organisational values and culture, change management, customer engagement, strategic planning, marketing and collaboration);</w:t>
      </w:r>
    </w:p>
    <w:p w14:paraId="7D411A58" w14:textId="77777777" w:rsidR="0052754A" w:rsidRDefault="0052754A" w:rsidP="0052754A">
      <w:pPr>
        <w:pStyle w:val="ListBullet"/>
      </w:pPr>
      <w:r>
        <w:t>governance (organisational and board structures and skill mixes);</w:t>
      </w:r>
    </w:p>
    <w:p w14:paraId="459C9043" w14:textId="77777777" w:rsidR="0052754A" w:rsidRDefault="0052754A" w:rsidP="0052754A">
      <w:pPr>
        <w:pStyle w:val="ListBullet"/>
      </w:pPr>
      <w:r>
        <w:t xml:space="preserve">their workforce (see initiative seven); </w:t>
      </w:r>
    </w:p>
    <w:p w14:paraId="22574291" w14:textId="77777777" w:rsidR="0052754A" w:rsidRDefault="0052754A" w:rsidP="0052754A">
      <w:pPr>
        <w:pStyle w:val="ListBullet"/>
      </w:pPr>
      <w:r>
        <w:t>business systems and processes (quality management and improvement processes, customer relationship management systems, rostering systems, invoicing systems, debtor management systems, pricing and cash flow models); and</w:t>
      </w:r>
    </w:p>
    <w:p w14:paraId="08A1818E" w14:textId="77777777" w:rsidR="0052754A" w:rsidRPr="00844BB2" w:rsidRDefault="0052754A" w:rsidP="0052754A">
      <w:pPr>
        <w:pStyle w:val="ListBullet"/>
      </w:pPr>
      <w:r>
        <w:t xml:space="preserve">service delivery models. </w:t>
      </w:r>
    </w:p>
    <w:p w14:paraId="45CB576E" w14:textId="77777777" w:rsidR="0052754A" w:rsidRPr="00A80576" w:rsidRDefault="0052754A" w:rsidP="0052754A">
      <w:pPr>
        <w:pStyle w:val="ListNumber"/>
        <w:rPr>
          <w:b/>
          <w:i/>
        </w:rPr>
      </w:pPr>
      <w:r w:rsidRPr="00923119">
        <w:rPr>
          <w:b/>
        </w:rPr>
        <w:t>Specialised support:</w:t>
      </w:r>
      <w:r>
        <w:t xml:space="preserve"> A panel of consultants should be established to provide specialised support and advisory services to service providers in relation to strategic planning, change management, marketing, customer engagement, governance, and business systems and processes. </w:t>
      </w:r>
    </w:p>
    <w:p w14:paraId="12825999" w14:textId="5887F096" w:rsidR="00B71279" w:rsidRPr="005525CF" w:rsidRDefault="0052754A" w:rsidP="003464F3">
      <w:pPr>
        <w:pStyle w:val="ListNumber"/>
        <w:rPr>
          <w:b/>
          <w:i/>
        </w:rPr>
      </w:pPr>
      <w:r w:rsidRPr="00923119">
        <w:rPr>
          <w:b/>
        </w:rPr>
        <w:t>Service delivery innovation grants:</w:t>
      </w:r>
      <w:r w:rsidRPr="0052754A">
        <w:rPr>
          <w:b/>
          <w:i/>
        </w:rPr>
        <w:t xml:space="preserve"> </w:t>
      </w:r>
      <w:r>
        <w:t xml:space="preserve">A service delivery innovation grant should be established to fund the trial and/or implementation of innovative service delivery models in the WA disability sector. To be eligible for this grant, service providers must present a well-developed business case. </w:t>
      </w:r>
    </w:p>
    <w:p w14:paraId="2B54AD79" w14:textId="77777777" w:rsidR="005525CF" w:rsidRPr="009F2A75" w:rsidRDefault="005525CF" w:rsidP="005525CF">
      <w:pPr>
        <w:pStyle w:val="ListNumber"/>
        <w:numPr>
          <w:ilvl w:val="0"/>
          <w:numId w:val="0"/>
        </w:numPr>
        <w:rPr>
          <w:b/>
          <w:i/>
        </w:rPr>
      </w:pPr>
    </w:p>
    <w:p w14:paraId="47E15743" w14:textId="77777777" w:rsidR="00923119" w:rsidRPr="00923119" w:rsidRDefault="00923119" w:rsidP="00923119">
      <w:pPr>
        <w:pBdr>
          <w:top w:val="single" w:sz="4" w:space="1" w:color="auto"/>
          <w:left w:val="single" w:sz="4" w:space="4" w:color="auto"/>
          <w:bottom w:val="single" w:sz="4" w:space="1" w:color="auto"/>
          <w:right w:val="single" w:sz="4" w:space="4" w:color="auto"/>
        </w:pBdr>
        <w:rPr>
          <w:b/>
        </w:rPr>
      </w:pPr>
      <w:r w:rsidRPr="00923119">
        <w:rPr>
          <w:b/>
        </w:rPr>
        <w:t>Strategy 4: Supporting regional and remote service delivery</w:t>
      </w:r>
    </w:p>
    <w:p w14:paraId="61569DF3" w14:textId="46E47F6A" w:rsidR="00923119" w:rsidRPr="00923119" w:rsidRDefault="00923119" w:rsidP="00923119">
      <w:pPr>
        <w:pBdr>
          <w:top w:val="single" w:sz="4" w:space="1" w:color="auto"/>
          <w:left w:val="single" w:sz="4" w:space="4" w:color="auto"/>
          <w:bottom w:val="single" w:sz="4" w:space="1" w:color="auto"/>
          <w:right w:val="single" w:sz="4" w:space="4" w:color="auto"/>
        </w:pBdr>
      </w:pPr>
      <w:r>
        <w:t>“</w:t>
      </w:r>
      <w:r w:rsidRPr="00923119">
        <w:t>Develop regional and remote NDIS plans for each of WA’s nine regional development areas to support local communities that are at risk of market failure under the NDIS.</w:t>
      </w:r>
      <w:r>
        <w:t>”</w:t>
      </w:r>
    </w:p>
    <w:p w14:paraId="094499BB" w14:textId="46B9FCAD" w:rsidR="002308AF" w:rsidRPr="002308AF" w:rsidRDefault="002308AF" w:rsidP="00EA1188">
      <w:pPr>
        <w:pStyle w:val="BodyText"/>
      </w:pPr>
      <w:r w:rsidRPr="002308AF">
        <w:t xml:space="preserve">The following priorities should be incorporated </w:t>
      </w:r>
      <w:r>
        <w:t>into regional and remote NDIS plans</w:t>
      </w:r>
      <w:r w:rsidRPr="002308AF">
        <w:t>:</w:t>
      </w:r>
    </w:p>
    <w:p w14:paraId="260DB3C4" w14:textId="77777777" w:rsidR="00B71279" w:rsidRDefault="00B71279" w:rsidP="00A85B80">
      <w:pPr>
        <w:pStyle w:val="ListNumber"/>
      </w:pPr>
      <w:r w:rsidRPr="00923119">
        <w:rPr>
          <w:b/>
        </w:rPr>
        <w:lastRenderedPageBreak/>
        <w:t>Targeted workforce planning at a local level:</w:t>
      </w:r>
      <w:r w:rsidRPr="007E77F7">
        <w:t xml:space="preserve"> </w:t>
      </w:r>
      <w:r>
        <w:t xml:space="preserve">Refer to initiative nine. </w:t>
      </w:r>
    </w:p>
    <w:p w14:paraId="10F4F911" w14:textId="361225A7" w:rsidR="0052754A" w:rsidRDefault="0052754A" w:rsidP="0052754A">
      <w:pPr>
        <w:pStyle w:val="ListNumber"/>
      </w:pPr>
      <w:r w:rsidRPr="00923119">
        <w:rPr>
          <w:b/>
        </w:rPr>
        <w:t>Regional pricing:</w:t>
      </w:r>
      <w:r w:rsidRPr="003D2BC1">
        <w:t xml:space="preserve"> </w:t>
      </w:r>
      <w:r>
        <w:t>The existin</w:t>
      </w:r>
      <w:r w:rsidR="009E4DB7">
        <w:t>g regional pricing frameworks</w:t>
      </w:r>
      <w:r>
        <w:t xml:space="preserve"> should be refined to ensure they reflect the true cost of service provision across the nine regional development areas, such as the additional costs associated with travel and employee compensation. This should be supported by an annual review of the frameworks to ensure that the prices offered are flexible and contemporary. </w:t>
      </w:r>
    </w:p>
    <w:p w14:paraId="24B50DAC" w14:textId="77777777" w:rsidR="0052754A" w:rsidRPr="00F248DE" w:rsidRDefault="0052754A" w:rsidP="0052754A">
      <w:pPr>
        <w:pStyle w:val="ListNumber"/>
        <w:rPr>
          <w:b/>
          <w:i/>
        </w:rPr>
      </w:pPr>
      <w:r w:rsidRPr="00923119">
        <w:rPr>
          <w:b/>
        </w:rPr>
        <w:t>Regional start-up support:</w:t>
      </w:r>
      <w:r w:rsidRPr="003D2BC1">
        <w:t xml:space="preserve"> </w:t>
      </w:r>
      <w:r>
        <w:t xml:space="preserve">Initial financial start-up support should continue to be provided to establish new service providers in regional and remote areas that have service delivery gaps. </w:t>
      </w:r>
    </w:p>
    <w:p w14:paraId="50DA41A5" w14:textId="0E3C6175" w:rsidR="0052754A" w:rsidRPr="00F248DE" w:rsidRDefault="0052754A" w:rsidP="0052754A">
      <w:pPr>
        <w:pStyle w:val="ListNumber"/>
        <w:rPr>
          <w:b/>
          <w:i/>
        </w:rPr>
      </w:pPr>
      <w:r w:rsidRPr="00923119">
        <w:rPr>
          <w:b/>
        </w:rPr>
        <w:t>Provider of last resort:</w:t>
      </w:r>
      <w:r>
        <w:rPr>
          <w:i/>
        </w:rPr>
        <w:t xml:space="preserve"> </w:t>
      </w:r>
      <w:r>
        <w:t xml:space="preserve">Where/if some regional and remote communities are not adequately serviced, there should be in place suitable intervention strategies and responses, including a provider of last resort. Refer to initiative 21 for more information. </w:t>
      </w:r>
    </w:p>
    <w:p w14:paraId="60153FB1" w14:textId="77777777" w:rsidR="0052754A" w:rsidRPr="00D55D27" w:rsidRDefault="0052754A" w:rsidP="0052754A">
      <w:pPr>
        <w:pStyle w:val="ListNumber"/>
        <w:rPr>
          <w:b/>
          <w:i/>
        </w:rPr>
      </w:pPr>
      <w:r w:rsidRPr="00923119">
        <w:rPr>
          <w:b/>
        </w:rPr>
        <w:t>Specialist support:</w:t>
      </w:r>
      <w:r w:rsidRPr="003D2BC1">
        <w:t xml:space="preserve"> </w:t>
      </w:r>
      <w:r>
        <w:t>A panel of consultants should be established to provide specialist support in relation to regional service provision, including:</w:t>
      </w:r>
    </w:p>
    <w:p w14:paraId="2A394098" w14:textId="77777777" w:rsidR="0052754A" w:rsidRPr="00F63C5B" w:rsidRDefault="0052754A" w:rsidP="0052754A">
      <w:pPr>
        <w:pStyle w:val="ListBullet"/>
        <w:rPr>
          <w:b/>
          <w:i/>
        </w:rPr>
      </w:pPr>
      <w:r w:rsidRPr="00F63C5B">
        <w:t>developing and supporting partnerships that are community-owned, inclusive and sustainable</w:t>
      </w:r>
      <w:r>
        <w:t xml:space="preserve"> with Aboriginal and other community groups, mainstream providers, local governments and specialist providers;</w:t>
      </w:r>
    </w:p>
    <w:p w14:paraId="716FD225" w14:textId="4CE779AE" w:rsidR="0052754A" w:rsidRPr="00F63C5B" w:rsidRDefault="0052754A" w:rsidP="0052754A">
      <w:pPr>
        <w:pStyle w:val="ListBullet"/>
      </w:pPr>
      <w:r>
        <w:t>effectively engaging</w:t>
      </w:r>
      <w:r w:rsidRPr="00F63C5B">
        <w:t xml:space="preserve"> with </w:t>
      </w:r>
      <w:r>
        <w:t>people with disability in regional and remote areas</w:t>
      </w:r>
      <w:r w:rsidRPr="00F63C5B">
        <w:t xml:space="preserve"> to understand, plan for</w:t>
      </w:r>
      <w:r w:rsidR="00250BF6">
        <w:t>,</w:t>
      </w:r>
      <w:r w:rsidRPr="00F63C5B">
        <w:t xml:space="preserve"> and respond to</w:t>
      </w:r>
      <w:r w:rsidR="00250BF6">
        <w:t>,</w:t>
      </w:r>
      <w:r w:rsidRPr="00F63C5B">
        <w:t xml:space="preserve"> consumer demand</w:t>
      </w:r>
      <w:r>
        <w:t>;</w:t>
      </w:r>
    </w:p>
    <w:p w14:paraId="69DDC7DB" w14:textId="77777777" w:rsidR="0052754A" w:rsidRPr="00F63C5B" w:rsidRDefault="0052754A" w:rsidP="0052754A">
      <w:pPr>
        <w:pStyle w:val="ListBullet"/>
      </w:pPr>
      <w:r>
        <w:t xml:space="preserve">the </w:t>
      </w:r>
      <w:r w:rsidRPr="00F63C5B">
        <w:t>deliver</w:t>
      </w:r>
      <w:r>
        <w:t>y of</w:t>
      </w:r>
      <w:r w:rsidRPr="00F63C5B">
        <w:t xml:space="preserve"> culturally appropriate services</w:t>
      </w:r>
      <w:r>
        <w:t>;</w:t>
      </w:r>
    </w:p>
    <w:p w14:paraId="7C49047B" w14:textId="77777777" w:rsidR="0052754A" w:rsidRPr="00F248DE" w:rsidRDefault="0052754A" w:rsidP="0052754A">
      <w:pPr>
        <w:pStyle w:val="ListBullet"/>
        <w:rPr>
          <w:b/>
          <w:i/>
        </w:rPr>
      </w:pPr>
      <w:r>
        <w:t>the adoption of technology solutions in regional areas; and</w:t>
      </w:r>
    </w:p>
    <w:p w14:paraId="183DE06B" w14:textId="77777777" w:rsidR="0052754A" w:rsidRPr="005525CF" w:rsidRDefault="0052754A" w:rsidP="0052754A">
      <w:pPr>
        <w:pStyle w:val="ListBullet"/>
        <w:rPr>
          <w:b/>
          <w:i/>
        </w:rPr>
      </w:pPr>
      <w:r>
        <w:t>the development of new business lines and revenue sources.</w:t>
      </w:r>
    </w:p>
    <w:p w14:paraId="3154A66D" w14:textId="77777777" w:rsidR="005525CF" w:rsidRPr="009F2A75" w:rsidRDefault="005525CF" w:rsidP="005525CF">
      <w:pPr>
        <w:pStyle w:val="ListBullet"/>
        <w:numPr>
          <w:ilvl w:val="0"/>
          <w:numId w:val="0"/>
        </w:numPr>
        <w:ind w:left="240"/>
        <w:rPr>
          <w:b/>
          <w:i/>
        </w:rPr>
      </w:pPr>
    </w:p>
    <w:p w14:paraId="40C8CC19" w14:textId="77777777" w:rsidR="005525CF" w:rsidRPr="005525CF" w:rsidRDefault="005525CF" w:rsidP="005525CF">
      <w:pPr>
        <w:pBdr>
          <w:top w:val="single" w:sz="4" w:space="1" w:color="auto"/>
          <w:left w:val="single" w:sz="4" w:space="4" w:color="auto"/>
          <w:bottom w:val="single" w:sz="4" w:space="1" w:color="auto"/>
          <w:right w:val="single" w:sz="4" w:space="4" w:color="auto"/>
        </w:pBdr>
        <w:rPr>
          <w:b/>
        </w:rPr>
      </w:pPr>
      <w:r w:rsidRPr="005525CF">
        <w:rPr>
          <w:b/>
        </w:rPr>
        <w:t>Strategy 5: Monitor, prevent and mitigate market failures</w:t>
      </w:r>
    </w:p>
    <w:p w14:paraId="076EB5C2" w14:textId="6F437B63" w:rsidR="005525CF" w:rsidRPr="005525CF" w:rsidRDefault="005525CF" w:rsidP="005525CF">
      <w:pPr>
        <w:pBdr>
          <w:top w:val="single" w:sz="4" w:space="1" w:color="auto"/>
          <w:left w:val="single" w:sz="4" w:space="4" w:color="auto"/>
          <w:bottom w:val="single" w:sz="4" w:space="1" w:color="auto"/>
          <w:right w:val="single" w:sz="4" w:space="4" w:color="auto"/>
        </w:pBdr>
      </w:pPr>
      <w:r>
        <w:t>“</w:t>
      </w:r>
      <w:r w:rsidRPr="005525CF">
        <w:t>Develop capacity to ensure that market failure risks are monitored, and that market failures are prevented and mitigated.</w:t>
      </w:r>
      <w:r>
        <w:t>”</w:t>
      </w:r>
    </w:p>
    <w:p w14:paraId="5DFCC2DD" w14:textId="17816D2E" w:rsidR="0052754A" w:rsidRPr="00C37BCC" w:rsidRDefault="00B71279" w:rsidP="0052754A">
      <w:pPr>
        <w:pStyle w:val="ListNumber"/>
        <w:rPr>
          <w:i/>
        </w:rPr>
      </w:pPr>
      <w:r w:rsidRPr="00923119">
        <w:rPr>
          <w:b/>
        </w:rPr>
        <w:t>Market analysis tool and intervention framework:</w:t>
      </w:r>
      <w:r>
        <w:t xml:space="preserve"> </w:t>
      </w:r>
      <w:r w:rsidR="0052754A">
        <w:t>A market analysis tool and intervention framework should be developed to:</w:t>
      </w:r>
    </w:p>
    <w:p w14:paraId="44CC7186" w14:textId="77777777" w:rsidR="0052754A" w:rsidRPr="00C37BCC" w:rsidRDefault="0052754A" w:rsidP="0052754A">
      <w:pPr>
        <w:pStyle w:val="ListBullet"/>
        <w:rPr>
          <w:i/>
        </w:rPr>
      </w:pPr>
      <w:r>
        <w:t>assess market health, which includes monitoring the day-to-day operations of the NDIS in WA;</w:t>
      </w:r>
    </w:p>
    <w:p w14:paraId="722C0854" w14:textId="77777777" w:rsidR="0052754A" w:rsidRPr="00C37BCC" w:rsidRDefault="0052754A" w:rsidP="0052754A">
      <w:pPr>
        <w:pStyle w:val="ListBullet"/>
        <w:rPr>
          <w:i/>
        </w:rPr>
      </w:pPr>
      <w:r>
        <w:t>identify emerging areas of market risk, which includes potential market failures such as unmet demand, excessive delivery, provider sustainability, quality issues, and compliance issues;</w:t>
      </w:r>
    </w:p>
    <w:p w14:paraId="1E4878E0" w14:textId="77777777" w:rsidR="0052754A" w:rsidRPr="00C37BCC" w:rsidRDefault="0052754A" w:rsidP="0052754A">
      <w:pPr>
        <w:pStyle w:val="ListBullet"/>
        <w:rPr>
          <w:i/>
        </w:rPr>
      </w:pPr>
      <w:r>
        <w:t>determine decision criteria for potential market intervention when market failures occur or are at risk of occurring;</w:t>
      </w:r>
    </w:p>
    <w:p w14:paraId="5D51F4AD" w14:textId="77777777" w:rsidR="0052754A" w:rsidRDefault="0052754A" w:rsidP="0052754A">
      <w:pPr>
        <w:pStyle w:val="ListBullet"/>
      </w:pPr>
      <w:r w:rsidRPr="00BC3810">
        <w:t>identify</w:t>
      </w:r>
      <w:r>
        <w:t xml:space="preserve"> the appropriate responses when intervention is required; and</w:t>
      </w:r>
    </w:p>
    <w:p w14:paraId="2C247FBE" w14:textId="77777777" w:rsidR="0052754A" w:rsidRPr="00BC3810" w:rsidRDefault="0052754A" w:rsidP="0052754A">
      <w:pPr>
        <w:pStyle w:val="ListBullet"/>
      </w:pPr>
      <w:r>
        <w:t>identify which stakeholder in the WA disability sector has responsibility for implementing the response.</w:t>
      </w:r>
    </w:p>
    <w:p w14:paraId="590120D9" w14:textId="77777777" w:rsidR="005525CF" w:rsidRPr="005525CF" w:rsidRDefault="005525CF" w:rsidP="005525CF">
      <w:pPr>
        <w:pBdr>
          <w:top w:val="single" w:sz="4" w:space="1" w:color="auto"/>
          <w:left w:val="single" w:sz="4" w:space="4" w:color="auto"/>
          <w:bottom w:val="single" w:sz="4" w:space="1" w:color="auto"/>
          <w:right w:val="single" w:sz="4" w:space="4" w:color="auto"/>
        </w:pBdr>
        <w:rPr>
          <w:b/>
        </w:rPr>
      </w:pPr>
      <w:r w:rsidRPr="005525CF">
        <w:rPr>
          <w:b/>
        </w:rPr>
        <w:t>Strategy 6: Ensuring a whole of government approach to service delivery</w:t>
      </w:r>
    </w:p>
    <w:p w14:paraId="03A3C02C" w14:textId="656CECB6" w:rsidR="005525CF" w:rsidRPr="005525CF" w:rsidRDefault="005525CF" w:rsidP="005525CF">
      <w:pPr>
        <w:pBdr>
          <w:top w:val="single" w:sz="4" w:space="1" w:color="auto"/>
          <w:left w:val="single" w:sz="4" w:space="4" w:color="auto"/>
          <w:bottom w:val="single" w:sz="4" w:space="1" w:color="auto"/>
          <w:right w:val="single" w:sz="4" w:space="4" w:color="auto"/>
        </w:pBdr>
      </w:pPr>
      <w:r>
        <w:t>“</w:t>
      </w:r>
      <w:r w:rsidRPr="005525CF">
        <w:t>Develop a holistic, whole of government approach to delivering services to people with disability.</w:t>
      </w:r>
      <w:r>
        <w:t>”</w:t>
      </w:r>
    </w:p>
    <w:p w14:paraId="2AA7C2F3" w14:textId="0A00B605" w:rsidR="0052754A" w:rsidRDefault="00B71279" w:rsidP="0052754A">
      <w:pPr>
        <w:pStyle w:val="ListNumber"/>
      </w:pPr>
      <w:r w:rsidRPr="00923119">
        <w:rPr>
          <w:b/>
        </w:rPr>
        <w:t>The NDIS Coordinating Committee:</w:t>
      </w:r>
      <w:r w:rsidRPr="00B71279">
        <w:rPr>
          <w:b/>
          <w:i/>
        </w:rPr>
        <w:t xml:space="preserve"> </w:t>
      </w:r>
      <w:r w:rsidR="009E4DB7">
        <w:t xml:space="preserve">A State </w:t>
      </w:r>
      <w:r w:rsidR="0052754A">
        <w:t xml:space="preserve">NDIS Coordinating Committee should be established of department and agency heads who play a role in delivering social services. The Coordinating Committee’s terms of reference should include: </w:t>
      </w:r>
    </w:p>
    <w:p w14:paraId="00EEB113" w14:textId="77777777" w:rsidR="0052754A" w:rsidRDefault="0052754A" w:rsidP="0052754A">
      <w:pPr>
        <w:pStyle w:val="ListBullet"/>
      </w:pPr>
      <w:r>
        <w:lastRenderedPageBreak/>
        <w:t>effective coordination and collaboration between mainstream departments and agencies in relation to the delivery of state-based social services to people with disability;</w:t>
      </w:r>
    </w:p>
    <w:p w14:paraId="600BD119" w14:textId="77777777" w:rsidR="0052754A" w:rsidRDefault="0052754A" w:rsidP="0052754A">
      <w:pPr>
        <w:pStyle w:val="ListBullet"/>
      </w:pPr>
      <w:r>
        <w:t>ensuring there are no service gaps and people with disability do not miss out on funding or services they are entitled to receive;</w:t>
      </w:r>
    </w:p>
    <w:p w14:paraId="40618E34" w14:textId="5853909E" w:rsidR="0052754A" w:rsidRDefault="0052754A" w:rsidP="0052754A">
      <w:pPr>
        <w:pStyle w:val="ListBullet"/>
      </w:pPr>
      <w:r>
        <w:t xml:space="preserve">ensuring there is no cost-shifting between the </w:t>
      </w:r>
      <w:r w:rsidR="005F25BD">
        <w:t xml:space="preserve">NDIS in WA </w:t>
      </w:r>
      <w:r>
        <w:t>or mainstream service providers;</w:t>
      </w:r>
      <w:r w:rsidR="009E4DB7">
        <w:t xml:space="preserve"> and</w:t>
      </w:r>
    </w:p>
    <w:p w14:paraId="79992D9D" w14:textId="77777777" w:rsidR="0052754A" w:rsidRDefault="0052754A" w:rsidP="0052754A">
      <w:pPr>
        <w:pStyle w:val="ListBullet"/>
      </w:pPr>
      <w:r>
        <w:t>ensuring that accessing supports and services across mainstream service providers is simple and streamlined for people with disability.</w:t>
      </w:r>
    </w:p>
    <w:p w14:paraId="05E255E9" w14:textId="77777777" w:rsidR="0052754A" w:rsidRDefault="0052754A" w:rsidP="0052754A">
      <w:pPr>
        <w:pStyle w:val="ListNumber"/>
      </w:pPr>
      <w:r w:rsidRPr="00923119">
        <w:rPr>
          <w:b/>
        </w:rPr>
        <w:t>Integrated ICT systems:</w:t>
      </w:r>
      <w:r>
        <w:t xml:space="preserve"> ICT systems should be integrated across all state-based social service delivery departments and agencies to ensure: </w:t>
      </w:r>
    </w:p>
    <w:p w14:paraId="570685A3" w14:textId="77777777" w:rsidR="0052754A" w:rsidRDefault="0052754A" w:rsidP="0052754A">
      <w:pPr>
        <w:pStyle w:val="ListBullet"/>
      </w:pPr>
      <w:r>
        <w:t>no duplications in service delivery or data collection and storage; and</w:t>
      </w:r>
    </w:p>
    <w:p w14:paraId="6CE4D14C" w14:textId="55E79D63" w:rsidR="005525CF" w:rsidRDefault="0052754A" w:rsidP="005525CF">
      <w:pPr>
        <w:pStyle w:val="ListBullet"/>
      </w:pPr>
      <w:r>
        <w:t>the adoption of a single, consistent view of each person with disability who accesses services and supports across government.</w:t>
      </w:r>
    </w:p>
    <w:p w14:paraId="318DC1B9" w14:textId="77777777" w:rsidR="005525CF" w:rsidRDefault="005525CF" w:rsidP="005525CF">
      <w:pPr>
        <w:pStyle w:val="ListBullet"/>
        <w:numPr>
          <w:ilvl w:val="0"/>
          <w:numId w:val="0"/>
        </w:numPr>
        <w:ind w:left="240"/>
      </w:pPr>
    </w:p>
    <w:p w14:paraId="4694945E" w14:textId="77777777" w:rsidR="005525CF" w:rsidRPr="005525CF" w:rsidRDefault="005525CF" w:rsidP="005525CF">
      <w:pPr>
        <w:pBdr>
          <w:top w:val="single" w:sz="4" w:space="1" w:color="auto"/>
          <w:left w:val="single" w:sz="4" w:space="4" w:color="auto"/>
          <w:bottom w:val="single" w:sz="4" w:space="1" w:color="auto"/>
          <w:right w:val="single" w:sz="4" w:space="4" w:color="auto"/>
        </w:pBdr>
        <w:rPr>
          <w:b/>
        </w:rPr>
      </w:pPr>
      <w:r w:rsidRPr="005525CF">
        <w:rPr>
          <w:b/>
        </w:rPr>
        <w:t>Strategy 7: Ongoing sector leadership</w:t>
      </w:r>
    </w:p>
    <w:p w14:paraId="083E4125" w14:textId="0EA532CE" w:rsidR="005525CF" w:rsidRPr="005525CF" w:rsidRDefault="005525CF" w:rsidP="005525CF">
      <w:pPr>
        <w:pBdr>
          <w:top w:val="single" w:sz="4" w:space="1" w:color="auto"/>
          <w:left w:val="single" w:sz="4" w:space="4" w:color="auto"/>
          <w:bottom w:val="single" w:sz="4" w:space="1" w:color="auto"/>
          <w:right w:val="single" w:sz="4" w:space="4" w:color="auto"/>
        </w:pBdr>
      </w:pPr>
      <w:r w:rsidRPr="005525CF">
        <w:t>Ensure the successful implementation of the NDIS in WA, which is based on a policy of co design.</w:t>
      </w:r>
    </w:p>
    <w:p w14:paraId="2AD37844" w14:textId="35106CF5" w:rsidR="00B71279" w:rsidRDefault="00B71279" w:rsidP="00B71279">
      <w:pPr>
        <w:pStyle w:val="ListNumber"/>
      </w:pPr>
      <w:r w:rsidRPr="00923119">
        <w:rPr>
          <w:b/>
        </w:rPr>
        <w:t>Communication and advocacy:</w:t>
      </w:r>
      <w:r w:rsidRPr="0064367E">
        <w:rPr>
          <w:b/>
          <w:i/>
        </w:rPr>
        <w:t xml:space="preserve"> </w:t>
      </w:r>
      <w:r w:rsidR="0052754A">
        <w:t>There should be ongoing engagement and dialogue bet</w:t>
      </w:r>
      <w:r w:rsidR="005F25BD">
        <w:t xml:space="preserve">ween the WA Government, the </w:t>
      </w:r>
      <w:r w:rsidR="004D4F2D">
        <w:t xml:space="preserve">relevant </w:t>
      </w:r>
      <w:r w:rsidR="0052754A">
        <w:t>NDIS</w:t>
      </w:r>
      <w:r w:rsidR="004D4F2D">
        <w:t xml:space="preserve"> authority</w:t>
      </w:r>
      <w:r w:rsidR="0052754A">
        <w:t xml:space="preserve">, service providers, peak organisations and people with disability throughout the transition to the NDIS. This will ensure that all policy and legislative aspects of the </w:t>
      </w:r>
      <w:r w:rsidR="005F25BD">
        <w:t xml:space="preserve">NDIS in WA </w:t>
      </w:r>
      <w:r w:rsidR="0052754A">
        <w:t>are understood across all stakeholders, and are based on the principle of co-design.</w:t>
      </w:r>
      <w:r>
        <w:t xml:space="preserve"> </w:t>
      </w:r>
    </w:p>
    <w:p w14:paraId="4F2E95E8" w14:textId="289DD730" w:rsidR="00031E40" w:rsidRDefault="002A7E5D" w:rsidP="00AD74D0">
      <w:pPr>
        <w:pStyle w:val="Heading2"/>
        <w:pBdr>
          <w:bottom w:val="single" w:sz="4" w:space="1" w:color="auto"/>
        </w:pBdr>
      </w:pPr>
      <w:bookmarkStart w:id="21" w:name="_Toc491428785"/>
      <w:bookmarkStart w:id="22" w:name="_Toc491430322"/>
      <w:r>
        <w:t>Industry Plan Summary</w:t>
      </w:r>
      <w:bookmarkEnd w:id="21"/>
      <w:bookmarkEnd w:id="22"/>
    </w:p>
    <w:p w14:paraId="0AD3F5C9" w14:textId="346F3122" w:rsidR="009905B7" w:rsidRPr="0042414D" w:rsidRDefault="009905B7" w:rsidP="00995FF3">
      <w:r w:rsidRPr="0042414D">
        <w:t>A summary of the Industry Plan is presented in</w:t>
      </w:r>
      <w:r w:rsidR="00AB3861" w:rsidRPr="0042414D">
        <w:t xml:space="preserve"> </w:t>
      </w:r>
      <w:r w:rsidR="00AB3861" w:rsidRPr="0042414D">
        <w:fldChar w:fldCharType="begin"/>
      </w:r>
      <w:r w:rsidR="00AB3861" w:rsidRPr="0042414D">
        <w:instrText xml:space="preserve"> REF _Ref481091836 \h </w:instrText>
      </w:r>
      <w:r w:rsidR="00AB3861" w:rsidRPr="0042414D">
        <w:fldChar w:fldCharType="separate"/>
      </w:r>
      <w:r w:rsidR="00A82589" w:rsidRPr="005525CF">
        <w:rPr>
          <w:b/>
        </w:rPr>
        <w:t>FIGURE ES </w:t>
      </w:r>
      <w:r w:rsidR="00A82589">
        <w:rPr>
          <w:b/>
          <w:noProof/>
        </w:rPr>
        <w:t>3</w:t>
      </w:r>
      <w:r w:rsidR="00AB3861" w:rsidRPr="0042414D">
        <w:fldChar w:fldCharType="end"/>
      </w:r>
      <w:r w:rsidRPr="0042414D">
        <w:t xml:space="preserve">. The Industry Plan “on a page” highlights the linkages between the overall aim of the Plan – to ensure the WA disability sector is well prepared for the full introduction of the NDIS – to the three strategic themes (objectives), the seven strategies, and the 24 initiatives. </w:t>
      </w:r>
    </w:p>
    <w:p w14:paraId="0AC4E6BF" w14:textId="3151403A" w:rsidR="00B71279" w:rsidRDefault="00A42779" w:rsidP="00AD74D0">
      <w:pPr>
        <w:pStyle w:val="Heading2"/>
        <w:pBdr>
          <w:bottom w:val="single" w:sz="4" w:space="1" w:color="auto"/>
        </w:pBdr>
      </w:pPr>
      <w:bookmarkStart w:id="23" w:name="_Toc491428786"/>
      <w:bookmarkStart w:id="24" w:name="_Toc491430323"/>
      <w:r>
        <w:t>Implementing the Industry Plan</w:t>
      </w:r>
      <w:bookmarkEnd w:id="23"/>
      <w:bookmarkEnd w:id="24"/>
      <w:r>
        <w:t xml:space="preserve"> </w:t>
      </w:r>
    </w:p>
    <w:p w14:paraId="24E95A74" w14:textId="58074578" w:rsidR="00634F4B" w:rsidRPr="0042414D" w:rsidRDefault="00A42779" w:rsidP="00995FF3">
      <w:r w:rsidRPr="0042414D">
        <w:t xml:space="preserve">Ultimately, the effectiveness of this Industry Plan in delivering on its stated aim will be crucially dependant on the sector driving the implementation of the strategies and initiatives. </w:t>
      </w:r>
    </w:p>
    <w:p w14:paraId="273FDCD3" w14:textId="77777777" w:rsidR="00634F4B" w:rsidRPr="0042414D" w:rsidRDefault="00634F4B" w:rsidP="00995FF3">
      <w:r w:rsidRPr="0042414D">
        <w:t xml:space="preserve">The complexity of a major social reform like the NDIS necessitates careful planning in order to ensure the transition to the NDIS in WA is successful for people with disability, service providers and government. </w:t>
      </w:r>
    </w:p>
    <w:p w14:paraId="04014478" w14:textId="15DBB682" w:rsidR="000F621A" w:rsidRPr="0042414D" w:rsidRDefault="000F621A" w:rsidP="00995FF3">
      <w:r w:rsidRPr="0042414D">
        <w:t xml:space="preserve">Whilst the implementation </w:t>
      </w:r>
      <w:r w:rsidR="00AB3861" w:rsidRPr="0042414D">
        <w:t xml:space="preserve">strategy </w:t>
      </w:r>
      <w:r w:rsidRPr="0042414D">
        <w:t xml:space="preserve">is outside of the scope of </w:t>
      </w:r>
      <w:r w:rsidR="005D5A19">
        <w:t>ACIL Allen</w:t>
      </w:r>
      <w:r w:rsidRPr="0042414D">
        <w:t>’s current engagement with NDS WA, key considerations to successfully implement the Plan should include:</w:t>
      </w:r>
    </w:p>
    <w:p w14:paraId="74BBFDCC" w14:textId="141EBB1A" w:rsidR="00A32E7D" w:rsidRDefault="0023683F" w:rsidP="000F621A">
      <w:pPr>
        <w:pStyle w:val="ListBullet"/>
      </w:pPr>
      <w:r>
        <w:t>A</w:t>
      </w:r>
      <w:r w:rsidR="0033053B">
        <w:t xml:space="preserve"> </w:t>
      </w:r>
      <w:r w:rsidR="0033053B" w:rsidRPr="00C82429">
        <w:rPr>
          <w:b/>
        </w:rPr>
        <w:t>strategic</w:t>
      </w:r>
      <w:r w:rsidR="0033053B">
        <w:t xml:space="preserve"> </w:t>
      </w:r>
      <w:r w:rsidR="0033053B" w:rsidRPr="008277F0">
        <w:rPr>
          <w:b/>
        </w:rPr>
        <w:t>workshop of industry leaders, government, and representatives of people with disability</w:t>
      </w:r>
      <w:r w:rsidR="0033053B">
        <w:t xml:space="preserve"> in order to ensure there is a shared understanding of the </w:t>
      </w:r>
      <w:r w:rsidR="0033053B" w:rsidRPr="00400032">
        <w:rPr>
          <w:i/>
        </w:rPr>
        <w:t>Plan</w:t>
      </w:r>
      <w:r w:rsidR="0033053B">
        <w:t xml:space="preserve">, and a facilitated discussion to develop and agree the key elements </w:t>
      </w:r>
      <w:r>
        <w:t>of the implementation strategy.</w:t>
      </w:r>
    </w:p>
    <w:p w14:paraId="5B13441E" w14:textId="66E90690" w:rsidR="000F621A" w:rsidRDefault="0023683F" w:rsidP="000F621A">
      <w:pPr>
        <w:pStyle w:val="ListBullet"/>
      </w:pPr>
      <w:r>
        <w:t>T</w:t>
      </w:r>
      <w:r w:rsidR="000F621A">
        <w:t xml:space="preserve">he </w:t>
      </w:r>
      <w:r w:rsidR="000F621A" w:rsidRPr="000F621A">
        <w:rPr>
          <w:b/>
        </w:rPr>
        <w:t xml:space="preserve">establishment of a governing council </w:t>
      </w:r>
      <w:r w:rsidR="000F621A" w:rsidRPr="000F621A">
        <w:t>to oversee and guide the implementation of each strategy and the corresponding initiatives</w:t>
      </w:r>
      <w:r>
        <w:t>.</w:t>
      </w:r>
    </w:p>
    <w:p w14:paraId="7E365EE4" w14:textId="63CAD026" w:rsidR="000F621A" w:rsidRDefault="0023683F" w:rsidP="000F621A">
      <w:pPr>
        <w:pStyle w:val="ListBullet"/>
      </w:pPr>
      <w:r>
        <w:lastRenderedPageBreak/>
        <w:t>T</w:t>
      </w:r>
      <w:r w:rsidR="000F621A">
        <w:t xml:space="preserve">he </w:t>
      </w:r>
      <w:r w:rsidR="000F621A" w:rsidRPr="000F621A">
        <w:rPr>
          <w:b/>
        </w:rPr>
        <w:t xml:space="preserve">establishment of outcomes and key performance indicators </w:t>
      </w:r>
      <w:r w:rsidR="000F621A">
        <w:t xml:space="preserve">to understand what success will look like in implementing the </w:t>
      </w:r>
      <w:r w:rsidR="000F621A" w:rsidRPr="008F6BEA">
        <w:rPr>
          <w:i/>
        </w:rPr>
        <w:t>Industry Plan</w:t>
      </w:r>
      <w:r>
        <w:t>.</w:t>
      </w:r>
    </w:p>
    <w:p w14:paraId="557D5503" w14:textId="78D28948" w:rsidR="000F621A" w:rsidRDefault="0023683F" w:rsidP="000F621A">
      <w:pPr>
        <w:pStyle w:val="ListBullet"/>
      </w:pPr>
      <w:r>
        <w:t>T</w:t>
      </w:r>
      <w:r w:rsidR="000F621A">
        <w:t xml:space="preserve">he </w:t>
      </w:r>
      <w:r w:rsidR="000F621A" w:rsidRPr="000F621A">
        <w:rPr>
          <w:b/>
        </w:rPr>
        <w:t>establishment of defined actions and accountabilities for each initiative</w:t>
      </w:r>
      <w:r w:rsidR="000F621A">
        <w:t xml:space="preserve"> to create a link between the initiatives identified in the </w:t>
      </w:r>
      <w:r w:rsidR="000F621A" w:rsidRPr="003D6398">
        <w:rPr>
          <w:i/>
        </w:rPr>
        <w:t>Plan</w:t>
      </w:r>
      <w:r w:rsidR="000F621A">
        <w:t xml:space="preserve"> and the outcomes iden</w:t>
      </w:r>
      <w:r>
        <w:t>tified by the governing council.</w:t>
      </w:r>
    </w:p>
    <w:p w14:paraId="65870BD6" w14:textId="7BD7A911" w:rsidR="000F621A" w:rsidRPr="000F621A" w:rsidRDefault="0023683F" w:rsidP="000F621A">
      <w:pPr>
        <w:pStyle w:val="ListBullet"/>
      </w:pPr>
      <w:r>
        <w:t>T</w:t>
      </w:r>
      <w:r w:rsidR="000F621A">
        <w:t xml:space="preserve">he </w:t>
      </w:r>
      <w:r w:rsidR="000F621A" w:rsidRPr="000F621A">
        <w:rPr>
          <w:b/>
        </w:rPr>
        <w:t xml:space="preserve">communication of the </w:t>
      </w:r>
      <w:r w:rsidR="000F621A" w:rsidRPr="000F621A">
        <w:rPr>
          <w:b/>
          <w:i/>
        </w:rPr>
        <w:t>Industry Plan</w:t>
      </w:r>
      <w:r w:rsidR="000F621A" w:rsidRPr="000F621A">
        <w:rPr>
          <w:b/>
        </w:rPr>
        <w:t xml:space="preserve"> and the progress</w:t>
      </w:r>
      <w:r w:rsidR="000F621A">
        <w:t xml:space="preserve"> </w:t>
      </w:r>
      <w:r w:rsidR="000F621A" w:rsidRPr="00590E5B">
        <w:rPr>
          <w:b/>
        </w:rPr>
        <w:t>of its implementation</w:t>
      </w:r>
      <w:r w:rsidR="000F621A">
        <w:t xml:space="preserve"> to ensure </w:t>
      </w:r>
      <w:r w:rsidR="000F621A" w:rsidRPr="000F621A">
        <w:t>buy-in across the sector, with government, and in particular with people with disability</w:t>
      </w:r>
      <w:r>
        <w:t>.</w:t>
      </w:r>
    </w:p>
    <w:p w14:paraId="5E365F48" w14:textId="242F1A1E" w:rsidR="00A32E7D" w:rsidRDefault="0023683F" w:rsidP="000F621A">
      <w:pPr>
        <w:pStyle w:val="ListBullet"/>
      </w:pPr>
      <w:r>
        <w:t>T</w:t>
      </w:r>
      <w:r w:rsidR="000F621A">
        <w:t xml:space="preserve">he </w:t>
      </w:r>
      <w:r w:rsidR="000F621A" w:rsidRPr="000F621A">
        <w:rPr>
          <w:b/>
        </w:rPr>
        <w:t>establishment of an annual review proces</w:t>
      </w:r>
      <w:r w:rsidR="000F621A" w:rsidRPr="00250BF6">
        <w:rPr>
          <w:b/>
        </w:rPr>
        <w:t>s</w:t>
      </w:r>
      <w:r w:rsidR="000F621A">
        <w:t xml:space="preserve"> where the implementation of the </w:t>
      </w:r>
      <w:r w:rsidR="000F621A" w:rsidRPr="000F621A">
        <w:rPr>
          <w:i/>
        </w:rPr>
        <w:t>Plan</w:t>
      </w:r>
      <w:r w:rsidR="000F621A">
        <w:t xml:space="preserve"> is measured against the established KPIs, and the strategies in the </w:t>
      </w:r>
      <w:r w:rsidR="000F621A" w:rsidRPr="00590E5B">
        <w:rPr>
          <w:i/>
        </w:rPr>
        <w:t>Plan</w:t>
      </w:r>
      <w:r w:rsidR="000F621A">
        <w:t xml:space="preserve"> are reviewed to assess their appropriateness. </w:t>
      </w:r>
    </w:p>
    <w:p w14:paraId="1742B11A" w14:textId="77777777" w:rsidR="008349DC" w:rsidRDefault="008349DC" w:rsidP="000F621A">
      <w:pPr>
        <w:pStyle w:val="ListBullet"/>
        <w:numPr>
          <w:ilvl w:val="0"/>
          <w:numId w:val="0"/>
        </w:numPr>
        <w:ind w:left="240"/>
      </w:pPr>
    </w:p>
    <w:p w14:paraId="3951A5BD" w14:textId="77777777" w:rsidR="00335568" w:rsidRDefault="00335568" w:rsidP="000F621A">
      <w:pPr>
        <w:pStyle w:val="ListBullet"/>
        <w:numPr>
          <w:ilvl w:val="0"/>
          <w:numId w:val="0"/>
        </w:numPr>
        <w:ind w:left="240"/>
        <w:sectPr w:rsidR="00335568" w:rsidSect="00E4270D">
          <w:headerReference w:type="even" r:id="rId35"/>
          <w:headerReference w:type="default" r:id="rId36"/>
          <w:footerReference w:type="even" r:id="rId37"/>
          <w:footerReference w:type="default" r:id="rId38"/>
          <w:headerReference w:type="first" r:id="rId39"/>
          <w:footerReference w:type="first" r:id="rId40"/>
          <w:pgSz w:w="11907" w:h="16839" w:code="9"/>
          <w:pgMar w:top="1100" w:right="443" w:bottom="1320" w:left="956" w:header="456" w:footer="262" w:gutter="0"/>
          <w:pgNumType w:fmt="lowerRoman" w:start="1"/>
          <w:cols w:space="708"/>
          <w:docGrid w:linePitch="360"/>
        </w:sectPr>
      </w:pPr>
    </w:p>
    <w:p w14:paraId="4B5103DC" w14:textId="77777777" w:rsidR="005525CF" w:rsidRPr="00AA4DEE" w:rsidRDefault="005525CF" w:rsidP="00335568">
      <w:pPr>
        <w:pStyle w:val="spacer"/>
      </w:pPr>
    </w:p>
    <w:p w14:paraId="7E0DF5F2" w14:textId="0CC828BC" w:rsidR="005525CF" w:rsidRPr="005525CF" w:rsidRDefault="0059774B" w:rsidP="005525CF">
      <w:pPr>
        <w:rPr>
          <w:b/>
        </w:rPr>
      </w:pPr>
      <w:bookmarkStart w:id="25" w:name="_Ref481091836"/>
      <w:bookmarkStart w:id="26" w:name="_Toc482695973"/>
      <w:r w:rsidRPr="005525CF">
        <w:rPr>
          <w:b/>
        </w:rPr>
        <w:t>FIGURE ES </w:t>
      </w:r>
      <w:r w:rsidR="005525CF" w:rsidRPr="005525CF">
        <w:rPr>
          <w:b/>
        </w:rPr>
        <w:fldChar w:fldCharType="begin"/>
      </w:r>
      <w:r w:rsidR="005525CF" w:rsidRPr="005525CF">
        <w:rPr>
          <w:b/>
        </w:rPr>
        <w:instrText xml:space="preserve"> SEQ Figure_ES \* ARABIC </w:instrText>
      </w:r>
      <w:r w:rsidR="005525CF" w:rsidRPr="005525CF">
        <w:rPr>
          <w:b/>
        </w:rPr>
        <w:fldChar w:fldCharType="separate"/>
      </w:r>
      <w:r w:rsidR="00A82589">
        <w:rPr>
          <w:b/>
          <w:noProof/>
        </w:rPr>
        <w:t>3</w:t>
      </w:r>
      <w:r w:rsidR="005525CF" w:rsidRPr="005525CF">
        <w:rPr>
          <w:b/>
        </w:rPr>
        <w:fldChar w:fldCharType="end"/>
      </w:r>
      <w:bookmarkEnd w:id="25"/>
      <w:r w:rsidRPr="005525CF">
        <w:rPr>
          <w:b/>
        </w:rPr>
        <w:t>: THE INDUSTRY PLAN ON A PAGE</w:t>
      </w:r>
      <w:bookmarkEnd w:id="26"/>
    </w:p>
    <w:p w14:paraId="78A13BBF" w14:textId="4CFB67AA" w:rsidR="005525CF" w:rsidRPr="00AA4DEE" w:rsidRDefault="005525CF" w:rsidP="00335568">
      <w:pPr>
        <w:pStyle w:val="spacer"/>
      </w:pPr>
    </w:p>
    <w:p w14:paraId="5C7E11E2" w14:textId="77777777" w:rsidR="005525CF" w:rsidRPr="00AA4DEE" w:rsidRDefault="005525CF" w:rsidP="00335568">
      <w:pPr>
        <w:pStyle w:val="Figure"/>
      </w:pPr>
      <w:r w:rsidRPr="005F25BD">
        <w:rPr>
          <w:noProof/>
          <w:lang w:eastAsia="en-AU"/>
        </w:rPr>
        <w:drawing>
          <wp:inline distT="0" distB="0" distL="0" distR="0" wp14:anchorId="272985D5" wp14:editId="41515B78">
            <wp:extent cx="9801225" cy="4914900"/>
            <wp:effectExtent l="0" t="0" r="9525" b="0"/>
            <wp:docPr id="100" name="Picture 100" descr="Figure 5.1 shows “The WA Disability Services Sector Industry Plan&#10;Main Aim: To ensure the WA Disability sector is well prepared for the full introduction of the NDIS.&#10;Main Outcomes and KPIs: Establish outcomes and key performance indicators for each action in order to regularly track progress (Green, Dark blue and light blue categories).&#10;Green category:&#10;Objectives: Build the knowledge base of the sector. To,&#10;Strategies: Improve the understanding of the NDIS and the disability services market. To,&#10;Actions and initiatives: One, NDIS information Consumer. Two, Consumer information. Three Market information. Four, Policy information. Five, Consultation.&#10; Dark blue category:&#10;Objectives: Improve the capacity and capability of the sector. To,&#10;Strategies: 1. Improve the capacity and capability of the workforce, 2. Develop organisational level infrastructure and strategy. 3. Support regional and remote service delivery, To.&#10;Actions and initiatives: Continuation from Actions and initiatives under category Green – Six, Develop an understanding of the workforce needs. Seven, organisational workforce assessments. Eight, Review the educational and training system in the context of the NDIS. Nine: Targeted workforce planning. Ten, Amending the Industrial Award. Eleven, Promoting career opportunities in the sector. Twelve, Regular review of workforce indicators. Thirteen, Organisational strategic reviews. Fourteen, Specialised strategic support. Fifteen, Service delivery innovation grants. Sixteen, Workforce plans in each regional development area. Seventeen, Tailored regional pricing frameworks in each regional development area.  Eighteen, Regional start-up support. Nineteen, Ensuring a provider of last resort in regional and remote communities. Twenty, specialised support for regional and remote providers.&#10; Light blue category:&#10;Objectives: Ensure there is strong sector leadership during the transition to the NDIS, To,&#10;Strategies: 1, Monitor, prevent and mitigate market failures. 2, Ensure a whole of government approach to service delivery. 3, Ongoing sector leadership. To,&#10;Actions and KPIs: Continuation from Actions and initiatives from the Green and Dark Blue categories – Twenty-one, Developing a market analysis tool and intervention framework. Twenty-two – Establishing a State NDIS Coordinating Committee. Twenty-three, Integrating ICT systems across government. Twenty-four, Regular communication and advocacy.&#10;Outcomes and KPIs: Establish outcomes and key performance indicators for each action in order to regularly track progres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9801225" cy="4914900"/>
                    </a:xfrm>
                    <a:prstGeom prst="rect">
                      <a:avLst/>
                    </a:prstGeom>
                    <a:noFill/>
                    <a:ln>
                      <a:noFill/>
                    </a:ln>
                  </pic:spPr>
                </pic:pic>
              </a:graphicData>
            </a:graphic>
          </wp:inline>
        </w:drawing>
      </w:r>
    </w:p>
    <w:p w14:paraId="6B8102E9" w14:textId="01E74955" w:rsidR="005525CF" w:rsidRPr="00CE6274" w:rsidRDefault="00CE6274" w:rsidP="006D2E1A">
      <w:pPr>
        <w:pStyle w:val="Source"/>
      </w:pPr>
      <w:r w:rsidRPr="00CE6274">
        <w:t>SOURCE: ACIL ALLEN CONSULTING</w:t>
      </w:r>
    </w:p>
    <w:p w14:paraId="4F598F7E" w14:textId="77777777" w:rsidR="005525CF" w:rsidRDefault="005525CF" w:rsidP="00335568">
      <w:pPr>
        <w:pStyle w:val="spacertbl"/>
      </w:pPr>
    </w:p>
    <w:p w14:paraId="1ED2E3B7" w14:textId="77777777" w:rsidR="00335568" w:rsidRDefault="00335568" w:rsidP="00EA1188">
      <w:pPr>
        <w:pStyle w:val="BodyText"/>
        <w:sectPr w:rsidR="00335568" w:rsidSect="00E01A49">
          <w:headerReference w:type="even" r:id="rId42"/>
          <w:headerReference w:type="default" r:id="rId43"/>
          <w:footerReference w:type="even" r:id="rId44"/>
          <w:footerReference w:type="default" r:id="rId45"/>
          <w:headerReference w:type="first" r:id="rId46"/>
          <w:footerReference w:type="first" r:id="rId47"/>
          <w:pgSz w:w="16839" w:h="11907" w:orient="landscape" w:code="9"/>
          <w:pgMar w:top="1100" w:right="443" w:bottom="1320" w:left="956" w:header="456" w:footer="262" w:gutter="0"/>
          <w:pgNumType w:fmt="lowerRoman"/>
          <w:cols w:space="708"/>
          <w:docGrid w:linePitch="360"/>
        </w:sectPr>
      </w:pPr>
    </w:p>
    <w:p w14:paraId="3D388E1E" w14:textId="63A4EE22" w:rsidR="0042414D" w:rsidRDefault="0042414D" w:rsidP="00E4270D">
      <w:pPr>
        <w:pStyle w:val="tagchapterBanner"/>
        <w:pageBreakBefore w:val="0"/>
      </w:pPr>
    </w:p>
    <w:p w14:paraId="3DB0EC57" w14:textId="77777777" w:rsidR="0042414D" w:rsidRDefault="0042414D" w:rsidP="004E3A3B">
      <w:pPr>
        <w:pStyle w:val="spacer"/>
      </w:pPr>
    </w:p>
    <w:p w14:paraId="24BE8B38" w14:textId="72879836" w:rsidR="00531069" w:rsidRDefault="00531069" w:rsidP="00772A37">
      <w:pPr>
        <w:pStyle w:val="Heading1"/>
        <w:numPr>
          <w:ilvl w:val="0"/>
          <w:numId w:val="42"/>
        </w:numPr>
      </w:pPr>
      <w:bookmarkStart w:id="27" w:name="_Toc491430325"/>
      <w:r>
        <w:t>Project Overview</w:t>
      </w:r>
      <w:bookmarkEnd w:id="27"/>
    </w:p>
    <w:p w14:paraId="35AFC3A2" w14:textId="77777777" w:rsidR="0042414D" w:rsidRDefault="0042414D" w:rsidP="004E3A3B">
      <w:pPr>
        <w:pStyle w:val="spacer"/>
      </w:pPr>
    </w:p>
    <w:p w14:paraId="39A69C61" w14:textId="74EC4AFB" w:rsidR="007E2454" w:rsidRPr="005525CF" w:rsidRDefault="00570942" w:rsidP="00AF3BC9">
      <w:r w:rsidRPr="005525CF">
        <w:t xml:space="preserve">In July 2016, National Disability Services (WA) commissioned </w:t>
      </w:r>
      <w:r w:rsidR="005D5A19">
        <w:t>ACIL Allen</w:t>
      </w:r>
      <w:r w:rsidRPr="005525CF">
        <w:t xml:space="preserve"> Consulting to develop a</w:t>
      </w:r>
      <w:r w:rsidR="005F25BD" w:rsidRPr="005525CF">
        <w:t xml:space="preserve">n NDIS: WA Disability Services Sector Development Plan (Industry Plan) </w:t>
      </w:r>
      <w:r w:rsidRPr="005525CF">
        <w:t>that will provide a clear framework for the WA disability sector to transition to full National Disability Insurance Scheme (NDIS) implementation in WA.</w:t>
      </w:r>
    </w:p>
    <w:p w14:paraId="17C277C5" w14:textId="77777777" w:rsidR="00C81BDD" w:rsidRDefault="004E3A3B" w:rsidP="00EA1188">
      <w:pPr>
        <w:pStyle w:val="BodyText"/>
      </w:pPr>
      <w:r w:rsidRPr="001E2BE3">
        <w:t xml:space="preserve">The need for an </w:t>
      </w:r>
      <w:r w:rsidRPr="001E2BE3">
        <w:rPr>
          <w:i/>
        </w:rPr>
        <w:t>Industry Plan</w:t>
      </w:r>
      <w:r>
        <w:t xml:space="preserve"> was identified by NDS WA</w:t>
      </w:r>
      <w:r w:rsidRPr="001E2BE3">
        <w:t xml:space="preserve"> membe</w:t>
      </w:r>
      <w:r w:rsidR="0011597E">
        <w:t>rs as a top priority in its Pre</w:t>
      </w:r>
      <w:r w:rsidR="0011597E">
        <w:noBreakHyphen/>
      </w:r>
      <w:r w:rsidRPr="001E2BE3">
        <w:t xml:space="preserve">Budget Submissions over the last two years. </w:t>
      </w:r>
    </w:p>
    <w:p w14:paraId="1A79794A" w14:textId="2383BFF2" w:rsidR="004E3A3B" w:rsidRDefault="004E3A3B" w:rsidP="00EA1188">
      <w:pPr>
        <w:pStyle w:val="BodyText"/>
      </w:pPr>
      <w:r w:rsidRPr="001E2BE3">
        <w:t xml:space="preserve">To inform the development of the </w:t>
      </w:r>
      <w:r w:rsidRPr="001E2BE3">
        <w:rPr>
          <w:i/>
        </w:rPr>
        <w:t>Industry Plan</w:t>
      </w:r>
      <w:r w:rsidR="00C81BDD">
        <w:t xml:space="preserve">, </w:t>
      </w:r>
      <w:r w:rsidR="004257D5">
        <w:t xml:space="preserve">information and </w:t>
      </w:r>
      <w:r w:rsidR="00C81BDD">
        <w:t>data has been</w:t>
      </w:r>
      <w:r w:rsidRPr="001E2BE3">
        <w:t xml:space="preserve"> collected from a range of sources, including</w:t>
      </w:r>
      <w:r>
        <w:t>:</w:t>
      </w:r>
    </w:p>
    <w:p w14:paraId="412ED29E" w14:textId="77777777" w:rsidR="004E3A3B" w:rsidRDefault="004E3A3B" w:rsidP="00AB3861">
      <w:pPr>
        <w:pStyle w:val="ListBullet"/>
      </w:pPr>
      <w:r>
        <w:t>a survey of WA disability sector organisations;</w:t>
      </w:r>
    </w:p>
    <w:p w14:paraId="3C52BCDC" w14:textId="77777777" w:rsidR="004E3A3B" w:rsidRDefault="004E3A3B" w:rsidP="00AB3861">
      <w:pPr>
        <w:pStyle w:val="ListBullet"/>
      </w:pPr>
      <w:r>
        <w:t>an economic impact assessment of the NDIS in WA;</w:t>
      </w:r>
    </w:p>
    <w:p w14:paraId="4D240602" w14:textId="77777777" w:rsidR="004E3A3B" w:rsidRDefault="004E3A3B" w:rsidP="00AB3861">
      <w:pPr>
        <w:pStyle w:val="ListBullet"/>
      </w:pPr>
      <w:r>
        <w:t xml:space="preserve">an </w:t>
      </w:r>
      <w:r w:rsidRPr="00C81BDD">
        <w:rPr>
          <w:i/>
        </w:rPr>
        <w:t>Industry Profile</w:t>
      </w:r>
      <w:r>
        <w:t xml:space="preserve"> of the WA disability sector, which includes an assessment of the sector’s key strengths, limitations, opportunities and threats;</w:t>
      </w:r>
    </w:p>
    <w:p w14:paraId="7A075C81" w14:textId="6733F202" w:rsidR="004E3A3B" w:rsidRDefault="004E3A3B" w:rsidP="00AB3861">
      <w:pPr>
        <w:pStyle w:val="ListBullet"/>
      </w:pPr>
      <w:r>
        <w:t>an extensive consultation process with stakeholders in the sector, which included 23 interviews and three consultative workshops;</w:t>
      </w:r>
      <w:r w:rsidR="00250BF6">
        <w:t xml:space="preserve"> and</w:t>
      </w:r>
    </w:p>
    <w:p w14:paraId="0774C2A5" w14:textId="77777777" w:rsidR="000711F6" w:rsidRDefault="004E3A3B" w:rsidP="00AB3861">
      <w:pPr>
        <w:pStyle w:val="ListBullet"/>
      </w:pPr>
      <w:r>
        <w:t xml:space="preserve">other already </w:t>
      </w:r>
      <w:r w:rsidR="000711F6">
        <w:t>completed reports that provide:</w:t>
      </w:r>
    </w:p>
    <w:p w14:paraId="255BD822" w14:textId="77777777" w:rsidR="000711F6" w:rsidRPr="00FA090B" w:rsidRDefault="000711F6" w:rsidP="00FA090B">
      <w:pPr>
        <w:pStyle w:val="ListBullet3"/>
      </w:pPr>
      <w:r w:rsidRPr="00FA090B">
        <w:t>information on the NDIS and its core principles;</w:t>
      </w:r>
    </w:p>
    <w:p w14:paraId="4F7F5FED" w14:textId="77777777" w:rsidR="004E3A3B" w:rsidRPr="00FA090B" w:rsidRDefault="000711F6" w:rsidP="00FA090B">
      <w:pPr>
        <w:pStyle w:val="ListBullet3"/>
      </w:pPr>
      <w:r w:rsidRPr="00FA090B">
        <w:t xml:space="preserve">information on the experience of international and domestic jurisdictions in implementing </w:t>
      </w:r>
      <w:r w:rsidR="000B33F5" w:rsidRPr="00FA090B">
        <w:t xml:space="preserve">individualised </w:t>
      </w:r>
      <w:r w:rsidRPr="00FA090B">
        <w:t>funding models;</w:t>
      </w:r>
    </w:p>
    <w:p w14:paraId="648FDD30" w14:textId="77777777" w:rsidR="000711F6" w:rsidRPr="00FA090B" w:rsidRDefault="000711F6" w:rsidP="00FA090B">
      <w:pPr>
        <w:pStyle w:val="ListBullet3"/>
      </w:pPr>
      <w:r w:rsidRPr="00FA090B">
        <w:t>an understanding of the WA disability sector; and</w:t>
      </w:r>
    </w:p>
    <w:p w14:paraId="7E256F52" w14:textId="77777777" w:rsidR="000711F6" w:rsidRPr="00FA090B" w:rsidRDefault="000711F6" w:rsidP="00FA090B">
      <w:pPr>
        <w:pStyle w:val="ListBullet3"/>
      </w:pPr>
      <w:r w:rsidRPr="00FA090B">
        <w:t xml:space="preserve">information on strategies utilised </w:t>
      </w:r>
      <w:r w:rsidR="00D06634" w:rsidRPr="00FA090B">
        <w:t xml:space="preserve">in other jurisdictions </w:t>
      </w:r>
      <w:r w:rsidRPr="00FA090B">
        <w:t xml:space="preserve">to overcome similar challenges and take advantage of similar opportunities to those currently being experienced in the WA disability sector. </w:t>
      </w:r>
    </w:p>
    <w:p w14:paraId="7D2CAAC6" w14:textId="5D7283FC" w:rsidR="002B799A" w:rsidRDefault="0013343B" w:rsidP="00EA1188">
      <w:pPr>
        <w:pStyle w:val="BodyText"/>
      </w:pPr>
      <w:r>
        <w:t xml:space="preserve">From these </w:t>
      </w:r>
      <w:r w:rsidR="00BB439F">
        <w:t>information</w:t>
      </w:r>
      <w:r>
        <w:t xml:space="preserve"> sources and </w:t>
      </w:r>
      <w:r w:rsidR="005D5A19">
        <w:t>ACIL Allen</w:t>
      </w:r>
      <w:r>
        <w:t xml:space="preserve">’s developed understanding of the WA disability sector, </w:t>
      </w:r>
      <w:r w:rsidRPr="001E2BE3">
        <w:t xml:space="preserve">a </w:t>
      </w:r>
      <w:r w:rsidR="002D79B0">
        <w:t>number of</w:t>
      </w:r>
      <w:r w:rsidRPr="001E2BE3">
        <w:t xml:space="preserve"> recommended strategies</w:t>
      </w:r>
      <w:r w:rsidR="002D79B0">
        <w:t xml:space="preserve"> and initiatives have </w:t>
      </w:r>
      <w:r>
        <w:t xml:space="preserve">been developed, which aim to ensure </w:t>
      </w:r>
      <w:r w:rsidRPr="001E2BE3">
        <w:t>the sector is</w:t>
      </w:r>
      <w:r>
        <w:t xml:space="preserve"> well</w:t>
      </w:r>
      <w:r w:rsidRPr="001E2BE3">
        <w:t xml:space="preserve"> prepared for the f</w:t>
      </w:r>
      <w:r>
        <w:t>ull implementation of the NDIS in WA.</w:t>
      </w:r>
      <w:r w:rsidR="002B799A">
        <w:t xml:space="preserve"> </w:t>
      </w:r>
    </w:p>
    <w:p w14:paraId="35A0763A" w14:textId="26B74847" w:rsidR="004A6349" w:rsidRDefault="002B799A" w:rsidP="00E95801">
      <w:pPr>
        <w:pStyle w:val="ListBullet"/>
        <w:numPr>
          <w:ilvl w:val="0"/>
          <w:numId w:val="0"/>
        </w:numPr>
      </w:pPr>
      <w:r>
        <w:t>T</w:t>
      </w:r>
      <w:r w:rsidR="004E3A3B">
        <w:t>he</w:t>
      </w:r>
      <w:r w:rsidR="009E6A28">
        <w:t xml:space="preserve"> specific</w:t>
      </w:r>
      <w:r w:rsidR="004E3A3B">
        <w:t xml:space="preserve"> steps that </w:t>
      </w:r>
      <w:r w:rsidR="005D5A19">
        <w:t>ACIL Allen</w:t>
      </w:r>
      <w:r w:rsidR="004E3A3B">
        <w:t xml:space="preserve"> has taken to develop the </w:t>
      </w:r>
      <w:r w:rsidR="004E3A3B" w:rsidRPr="0013343B">
        <w:rPr>
          <w:i/>
        </w:rPr>
        <w:t>Industry Plan</w:t>
      </w:r>
      <w:r w:rsidR="004A6349">
        <w:t xml:space="preserve"> are</w:t>
      </w:r>
      <w:r w:rsidR="009E6A28">
        <w:t xml:space="preserve"> outlined in further detail below. </w:t>
      </w:r>
    </w:p>
    <w:p w14:paraId="67E45221" w14:textId="01B2D2EF" w:rsidR="00C81BDD" w:rsidRDefault="00B7459A" w:rsidP="00C81BDD">
      <w:pPr>
        <w:pStyle w:val="Heading2"/>
      </w:pPr>
      <w:bookmarkStart w:id="28" w:name="_Toc491428787"/>
      <w:bookmarkStart w:id="29" w:name="_Toc491430326"/>
      <w:r>
        <w:t xml:space="preserve">1.1: </w:t>
      </w:r>
      <w:r w:rsidR="005D5A19">
        <w:t>ACIL Allen</w:t>
      </w:r>
      <w:r w:rsidR="00C81BDD">
        <w:t>’s approach</w:t>
      </w:r>
      <w:bookmarkEnd w:id="28"/>
      <w:bookmarkEnd w:id="29"/>
    </w:p>
    <w:p w14:paraId="3D2FABA2" w14:textId="31DFCA9A" w:rsidR="00C81BDD" w:rsidRDefault="005D5A19" w:rsidP="00E95801">
      <w:pPr>
        <w:pStyle w:val="ListBullet"/>
        <w:numPr>
          <w:ilvl w:val="0"/>
          <w:numId w:val="0"/>
        </w:numPr>
      </w:pPr>
      <w:r>
        <w:t>ACIL Allen</w:t>
      </w:r>
      <w:r w:rsidR="00C81BDD">
        <w:t xml:space="preserve">’s approach to developing the </w:t>
      </w:r>
      <w:r w:rsidR="00C81BDD" w:rsidRPr="00F9269B">
        <w:rPr>
          <w:i/>
        </w:rPr>
        <w:t>Industry Plan</w:t>
      </w:r>
      <w:r w:rsidR="00C81BDD">
        <w:t xml:space="preserve"> has involved three distinct phases of work: </w:t>
      </w:r>
    </w:p>
    <w:p w14:paraId="68D8320D" w14:textId="3025116E" w:rsidR="00C81BDD" w:rsidRDefault="002D79B0" w:rsidP="00E95801">
      <w:pPr>
        <w:pStyle w:val="ListBullet"/>
      </w:pPr>
      <w:r>
        <w:t>the d</w:t>
      </w:r>
      <w:r w:rsidR="00BB439F">
        <w:t xml:space="preserve">evelopment of an </w:t>
      </w:r>
      <w:r w:rsidR="00BB439F" w:rsidRPr="00250BF6">
        <w:rPr>
          <w:i/>
        </w:rPr>
        <w:t>Industry Profile</w:t>
      </w:r>
      <w:r w:rsidR="00BB439F">
        <w:t xml:space="preserve"> of the WA disability services sector</w:t>
      </w:r>
      <w:r w:rsidR="0011597E">
        <w:t>;</w:t>
      </w:r>
    </w:p>
    <w:p w14:paraId="49051282" w14:textId="191A650E" w:rsidR="00C81BDD" w:rsidRDefault="00BB439F" w:rsidP="00E95801">
      <w:pPr>
        <w:pStyle w:val="ListBullet"/>
      </w:pPr>
      <w:r>
        <w:t>stakeholder consultation</w:t>
      </w:r>
      <w:r w:rsidR="00C81BDD">
        <w:t>; and</w:t>
      </w:r>
    </w:p>
    <w:p w14:paraId="62A3F3BE" w14:textId="40B5D6EF" w:rsidR="00C81BDD" w:rsidRDefault="002D79B0" w:rsidP="00E95801">
      <w:pPr>
        <w:pStyle w:val="ListBullet"/>
      </w:pPr>
      <w:r>
        <w:t>the d</w:t>
      </w:r>
      <w:r w:rsidR="00BB439F">
        <w:t>evelop</w:t>
      </w:r>
      <w:r>
        <w:t>ment of</w:t>
      </w:r>
      <w:r w:rsidR="00BB439F">
        <w:t xml:space="preserve"> </w:t>
      </w:r>
      <w:r w:rsidR="00C81BDD">
        <w:t>strategies</w:t>
      </w:r>
      <w:r>
        <w:t xml:space="preserve"> and initiatives</w:t>
      </w:r>
      <w:r w:rsidR="00C81BDD">
        <w:t xml:space="preserve"> </w:t>
      </w:r>
      <w:r w:rsidR="00BB439F">
        <w:t xml:space="preserve">to form the basis of the </w:t>
      </w:r>
      <w:r w:rsidR="00BB439F" w:rsidRPr="00F9269B">
        <w:rPr>
          <w:i/>
        </w:rPr>
        <w:t>Industry Plan</w:t>
      </w:r>
      <w:r w:rsidR="00C81BDD">
        <w:t xml:space="preserve">. </w:t>
      </w:r>
    </w:p>
    <w:p w14:paraId="18A627A9" w14:textId="69E445E0" w:rsidR="00C854DB" w:rsidRPr="00AA4DEE" w:rsidRDefault="000A1439" w:rsidP="00E45015">
      <w:pPr>
        <w:pStyle w:val="ListBullet"/>
        <w:numPr>
          <w:ilvl w:val="0"/>
          <w:numId w:val="0"/>
        </w:numPr>
      </w:pPr>
      <w:r>
        <w:t xml:space="preserve">This approach is illustrated further in </w:t>
      </w:r>
      <w:r w:rsidR="00AB3861">
        <w:fldChar w:fldCharType="begin"/>
      </w:r>
      <w:r w:rsidR="00AB3861">
        <w:instrText xml:space="preserve"> REF _Ref481091874 \h </w:instrText>
      </w:r>
      <w:r w:rsidR="00AB3861">
        <w:fldChar w:fldCharType="separate"/>
      </w:r>
      <w:r w:rsidR="00A82589" w:rsidRPr="00B66459">
        <w:rPr>
          <w:b/>
        </w:rPr>
        <w:t>FIGURE </w:t>
      </w:r>
      <w:r w:rsidR="00A82589">
        <w:rPr>
          <w:b/>
          <w:noProof/>
        </w:rPr>
        <w:t>1</w:t>
      </w:r>
      <w:r w:rsidR="00A82589" w:rsidRPr="00B66459">
        <w:rPr>
          <w:b/>
        </w:rPr>
        <w:t>.</w:t>
      </w:r>
      <w:r w:rsidR="00A82589">
        <w:rPr>
          <w:b/>
          <w:noProof/>
        </w:rPr>
        <w:t>1</w:t>
      </w:r>
      <w:r w:rsidR="00AB3861">
        <w:fldChar w:fldCharType="end"/>
      </w:r>
      <w:r w:rsidR="00AB3861">
        <w:t xml:space="preserve"> </w:t>
      </w:r>
      <w:r>
        <w:t xml:space="preserve">below, </w:t>
      </w:r>
      <w:r w:rsidR="00D06634">
        <w:t>followed by</w:t>
      </w:r>
      <w:r>
        <w:t xml:space="preserve"> a further explanation of the key steps involved</w:t>
      </w:r>
      <w:r w:rsidR="00D06634">
        <w:t>.</w:t>
      </w:r>
      <w:r w:rsidR="00E45015" w:rsidRPr="00AA4DEE">
        <w:t xml:space="preserve"> </w:t>
      </w:r>
    </w:p>
    <w:p w14:paraId="394C4F51" w14:textId="1DF18150" w:rsidR="00C854DB" w:rsidRPr="00B66459" w:rsidRDefault="0059774B" w:rsidP="00B66459">
      <w:pPr>
        <w:rPr>
          <w:b/>
        </w:rPr>
      </w:pPr>
      <w:bookmarkStart w:id="30" w:name="_Ref476833238"/>
      <w:bookmarkStart w:id="31" w:name="_Ref481091874"/>
      <w:bookmarkStart w:id="32" w:name="_Toc482695974"/>
      <w:r w:rsidRPr="00B66459">
        <w:rPr>
          <w:b/>
        </w:rPr>
        <w:t>FIGURE </w:t>
      </w:r>
      <w:r w:rsidR="00C854DB" w:rsidRPr="00B66459">
        <w:rPr>
          <w:b/>
        </w:rPr>
        <w:fldChar w:fldCharType="begin"/>
      </w:r>
      <w:r w:rsidR="00C854DB" w:rsidRPr="00B66459">
        <w:rPr>
          <w:b/>
        </w:rPr>
        <w:instrText xml:space="preserve"> STYLEREF 1 \s </w:instrText>
      </w:r>
      <w:r w:rsidR="00C854DB" w:rsidRPr="00B66459">
        <w:rPr>
          <w:b/>
        </w:rPr>
        <w:fldChar w:fldCharType="separate"/>
      </w:r>
      <w:r w:rsidR="00A82589">
        <w:rPr>
          <w:b/>
          <w:noProof/>
        </w:rPr>
        <w:t>1</w:t>
      </w:r>
      <w:r w:rsidR="00C854DB" w:rsidRPr="00B66459">
        <w:rPr>
          <w:b/>
        </w:rPr>
        <w:fldChar w:fldCharType="end"/>
      </w:r>
      <w:r w:rsidRPr="00B66459">
        <w:rPr>
          <w:b/>
        </w:rPr>
        <w:t>.</w:t>
      </w:r>
      <w:r w:rsidR="00C854DB" w:rsidRPr="00B66459">
        <w:rPr>
          <w:b/>
        </w:rPr>
        <w:fldChar w:fldCharType="begin"/>
      </w:r>
      <w:r w:rsidR="00C854DB" w:rsidRPr="00B66459">
        <w:rPr>
          <w:b/>
        </w:rPr>
        <w:instrText xml:space="preserve"> SEQ Figure \* ARABIC \s 1 </w:instrText>
      </w:r>
      <w:r w:rsidR="00C854DB" w:rsidRPr="00B66459">
        <w:rPr>
          <w:b/>
        </w:rPr>
        <w:fldChar w:fldCharType="separate"/>
      </w:r>
      <w:r w:rsidR="00A82589">
        <w:rPr>
          <w:b/>
          <w:noProof/>
        </w:rPr>
        <w:t>1</w:t>
      </w:r>
      <w:r w:rsidR="00C854DB" w:rsidRPr="00B66459">
        <w:rPr>
          <w:b/>
        </w:rPr>
        <w:fldChar w:fldCharType="end"/>
      </w:r>
      <w:bookmarkEnd w:id="30"/>
      <w:bookmarkEnd w:id="31"/>
      <w:r w:rsidRPr="00B66459">
        <w:rPr>
          <w:b/>
        </w:rPr>
        <w:t>: ACIL ALLEN’S APPROACH TO DEVELOPING THE INDUSTRY PLAN</w:t>
      </w:r>
      <w:bookmarkEnd w:id="32"/>
    </w:p>
    <w:p w14:paraId="3F8BB6DC" w14:textId="6E8F7C11" w:rsidR="00C854DB" w:rsidRPr="000D2A50" w:rsidRDefault="00C854DB" w:rsidP="000B2FA3">
      <w:pPr>
        <w:pStyle w:val="spacer"/>
      </w:pPr>
    </w:p>
    <w:p w14:paraId="6DF2E6FE" w14:textId="77777777" w:rsidR="00C854DB" w:rsidRPr="000D2A50" w:rsidRDefault="00C854DB" w:rsidP="000B2FA3">
      <w:pPr>
        <w:pStyle w:val="Figure"/>
      </w:pPr>
      <w:r w:rsidRPr="00250BF6">
        <w:rPr>
          <w:noProof/>
          <w:lang w:eastAsia="en-AU"/>
        </w:rPr>
        <w:drawing>
          <wp:inline distT="0" distB="0" distL="0" distR="0" wp14:anchorId="7570DCAE" wp14:editId="7DE5A8F3">
            <wp:extent cx="6667500" cy="3800475"/>
            <wp:effectExtent l="0" t="0" r="0" b="9525"/>
            <wp:docPr id="107" name="Picture 107" descr="The figure is a flow chart with three labeled boxes linked by arrows.&#10;&#10;Box 1: Develop an Industry Profile of the WA disability sector.&#10;&#10;July 2016 to January 2017.&#10;• Developing an understanding of what an Industry Plan should achieve&#10;• Confirming ACIL Allen’s proposed approach with NDS&#10;• Developing an Industry Profile of the sector, including a survey of the sector’s organisations and a NDIS economic impact assessment.&#10;&#10;To,&#10;&#10;Box 2: Undertake stakeholder consultation.&#10;&#10;October to February 2017.&#10;• 23 interviews with internal and external stakeholders.&#10;• Three consultative workshops.&#10;&#10;To,&#10;&#10;Box 3: Develop strategies for the Industry Plan.&#10;March to April 2017.&#10;• Understanding the experience of, and strategies utilised in, other State and Territories during their transitions to the NDIS.&#10;• Strategy development.&#10;• Report writing.&#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667500" cy="3800475"/>
                    </a:xfrm>
                    <a:prstGeom prst="rect">
                      <a:avLst/>
                    </a:prstGeom>
                    <a:noFill/>
                    <a:ln>
                      <a:noFill/>
                    </a:ln>
                  </pic:spPr>
                </pic:pic>
              </a:graphicData>
            </a:graphic>
          </wp:inline>
        </w:drawing>
      </w:r>
    </w:p>
    <w:p w14:paraId="1A948CA5" w14:textId="10585707" w:rsidR="00C854DB" w:rsidRPr="00CE6274" w:rsidRDefault="00CE6274" w:rsidP="00C854DB">
      <w:r w:rsidRPr="00CE6274">
        <w:t>SOURCE: ACIL ALLEN CONSULTING</w:t>
      </w:r>
    </w:p>
    <w:p w14:paraId="4FE45ED9" w14:textId="77777777" w:rsidR="00C854DB" w:rsidRPr="000D2A50" w:rsidRDefault="00C854DB" w:rsidP="000B2FA3">
      <w:pPr>
        <w:pStyle w:val="spacertbl"/>
      </w:pPr>
    </w:p>
    <w:p w14:paraId="711F3CEE" w14:textId="57B86FA4" w:rsidR="009E6A28" w:rsidRPr="000D2A50" w:rsidRDefault="006640B6" w:rsidP="00C81BDD">
      <w:pPr>
        <w:pStyle w:val="Heading3"/>
      </w:pPr>
      <w:bookmarkStart w:id="33" w:name="_Toc491430327"/>
      <w:r>
        <w:t>1.1.1: Phase 1 -</w:t>
      </w:r>
      <w:r w:rsidR="003E1904" w:rsidRPr="000D2A50">
        <w:t xml:space="preserve"> </w:t>
      </w:r>
      <w:r w:rsidR="00E328B6" w:rsidRPr="000D2A50">
        <w:t xml:space="preserve">Development </w:t>
      </w:r>
      <w:r w:rsidR="000D2A50" w:rsidRPr="000D2A50">
        <w:t>an Industry Profile of the WA disability sector</w:t>
      </w:r>
      <w:bookmarkEnd w:id="33"/>
    </w:p>
    <w:p w14:paraId="5671697A" w14:textId="77777777" w:rsidR="003E1904" w:rsidRPr="000D2A50" w:rsidRDefault="000A1439" w:rsidP="00E95801">
      <w:pPr>
        <w:pStyle w:val="ListBullet"/>
        <w:numPr>
          <w:ilvl w:val="0"/>
          <w:numId w:val="0"/>
        </w:numPr>
      </w:pPr>
      <w:r w:rsidRPr="000D2A50">
        <w:t>The key components of Phase 1 included:</w:t>
      </w:r>
    </w:p>
    <w:p w14:paraId="03F64D78" w14:textId="27CF3C5F" w:rsidR="000A1439" w:rsidRPr="000D2A50" w:rsidRDefault="000D2A50" w:rsidP="00E95801">
      <w:pPr>
        <w:pStyle w:val="ListBullet"/>
      </w:pPr>
      <w:r>
        <w:t>p</w:t>
      </w:r>
      <w:r w:rsidR="00E328B6" w:rsidRPr="000D2A50">
        <w:t xml:space="preserve">roject scoping with NDS WA to </w:t>
      </w:r>
      <w:r w:rsidR="000A1439" w:rsidRPr="000D2A50">
        <w:t xml:space="preserve">understand their vision of what an </w:t>
      </w:r>
      <w:r w:rsidR="000A1439" w:rsidRPr="000D2A50">
        <w:rPr>
          <w:i/>
        </w:rPr>
        <w:t>Industry Plan</w:t>
      </w:r>
      <w:r w:rsidR="000A1439" w:rsidRPr="000D2A50">
        <w:t xml:space="preserve"> should a</w:t>
      </w:r>
      <w:r w:rsidR="00E328B6" w:rsidRPr="000D2A50">
        <w:t xml:space="preserve">chieve for the sector, and </w:t>
      </w:r>
      <w:r w:rsidR="0018301D">
        <w:t xml:space="preserve">confirming </w:t>
      </w:r>
      <w:r w:rsidR="005D5A19">
        <w:t>ACIL Allen</w:t>
      </w:r>
      <w:r w:rsidR="000A1439" w:rsidRPr="000D2A50">
        <w:t xml:space="preserve">’s proposed approach to developing </w:t>
      </w:r>
      <w:r w:rsidR="008A7294" w:rsidRPr="000D2A50">
        <w:t xml:space="preserve">the </w:t>
      </w:r>
      <w:r w:rsidR="008A7294" w:rsidRPr="000D2A50">
        <w:rPr>
          <w:i/>
        </w:rPr>
        <w:t>Industry Plan</w:t>
      </w:r>
      <w:r w:rsidR="008A7294" w:rsidRPr="000D2A50">
        <w:t xml:space="preserve">; </w:t>
      </w:r>
    </w:p>
    <w:p w14:paraId="636F8924" w14:textId="1E4E171B" w:rsidR="00E328B6" w:rsidRPr="000D2A50" w:rsidRDefault="000D2A50" w:rsidP="00E95801">
      <w:pPr>
        <w:pStyle w:val="ListBullet"/>
      </w:pPr>
      <w:r>
        <w:t>u</w:t>
      </w:r>
      <w:r w:rsidR="0018301D">
        <w:t>ndertaking</w:t>
      </w:r>
      <w:r w:rsidR="00E328B6" w:rsidRPr="000D2A50">
        <w:t xml:space="preserve"> </w:t>
      </w:r>
      <w:r>
        <w:t xml:space="preserve">a </w:t>
      </w:r>
      <w:r w:rsidR="00164043" w:rsidRPr="000D2A50">
        <w:t>disability sector</w:t>
      </w:r>
      <w:r>
        <w:t xml:space="preserve"> survey to understand the organisational and financial profiles of organisations within the sector, and their own self-identified opportunities and threats;</w:t>
      </w:r>
    </w:p>
    <w:p w14:paraId="6680E25C" w14:textId="34D919C3" w:rsidR="00E328B6" w:rsidRPr="000D2A50" w:rsidRDefault="000D2A50" w:rsidP="00E95801">
      <w:pPr>
        <w:pStyle w:val="ListBullet"/>
      </w:pPr>
      <w:r>
        <w:t>develop</w:t>
      </w:r>
      <w:r w:rsidR="0018301D">
        <w:t>ing</w:t>
      </w:r>
      <w:r>
        <w:t xml:space="preserve"> economic projections to understand the economic impact of the NDIS in WA, including the sector’s current and future contribution to Gross State Product and its total number of employees; and</w:t>
      </w:r>
    </w:p>
    <w:p w14:paraId="5C4B8861" w14:textId="502FB7BF" w:rsidR="00E328B6" w:rsidRPr="000D2A50" w:rsidRDefault="000D2A50" w:rsidP="00E95801">
      <w:pPr>
        <w:pStyle w:val="ListBullet"/>
      </w:pPr>
      <w:r>
        <w:t>d</w:t>
      </w:r>
      <w:r w:rsidR="00164043" w:rsidRPr="000D2A50">
        <w:t xml:space="preserve">eveloping the WA disability sector </w:t>
      </w:r>
      <w:r w:rsidR="00164043" w:rsidRPr="000D2A50">
        <w:rPr>
          <w:i/>
        </w:rPr>
        <w:t>Industry Profile</w:t>
      </w:r>
      <w:r w:rsidR="00164043" w:rsidRPr="000D2A50">
        <w:t xml:space="preserve"> in order to understand the sector’s performance and outlook and its overall strengths, weaknesses, opportunities and threats as the sector transitions into the NDIS. </w:t>
      </w:r>
    </w:p>
    <w:p w14:paraId="68ACD4BF" w14:textId="2E7EE72B" w:rsidR="003E1904" w:rsidRPr="000D2A50" w:rsidRDefault="006640B6" w:rsidP="00C81BDD">
      <w:pPr>
        <w:pStyle w:val="Heading3"/>
        <w:ind w:left="720" w:hanging="720"/>
      </w:pPr>
      <w:bookmarkStart w:id="34" w:name="_Toc491430328"/>
      <w:r>
        <w:t>1.1.2: Phase 2 -</w:t>
      </w:r>
      <w:r w:rsidR="003E1904" w:rsidRPr="000D2A50">
        <w:t xml:space="preserve"> </w:t>
      </w:r>
      <w:r w:rsidR="000D2A50" w:rsidRPr="000D2A50">
        <w:t>Undertake stakeholder consultation</w:t>
      </w:r>
      <w:bookmarkEnd w:id="34"/>
    </w:p>
    <w:p w14:paraId="642B3D0A" w14:textId="204BE630" w:rsidR="000B2FA3" w:rsidRPr="000D2A50" w:rsidRDefault="008A7294" w:rsidP="001237C9">
      <w:pPr>
        <w:pStyle w:val="ListBullet"/>
        <w:numPr>
          <w:ilvl w:val="0"/>
          <w:numId w:val="0"/>
        </w:numPr>
      </w:pPr>
      <w:r w:rsidRPr="000D2A50">
        <w:t>The key</w:t>
      </w:r>
      <w:r w:rsidR="001237C9">
        <w:t xml:space="preserve"> components of Phase 2 included </w:t>
      </w:r>
      <w:r w:rsidR="00D06634" w:rsidRPr="000D2A50">
        <w:t>u</w:t>
      </w:r>
      <w:r w:rsidR="000B2FA3" w:rsidRPr="000D2A50">
        <w:t xml:space="preserve">ndertaking </w:t>
      </w:r>
      <w:r w:rsidR="00B0253D">
        <w:t>23 interviews and three workshops</w:t>
      </w:r>
      <w:r w:rsidR="000B2FA3" w:rsidRPr="000D2A50">
        <w:t xml:space="preserve"> with the sector’s key stakeholders to test the findings of the </w:t>
      </w:r>
      <w:r w:rsidR="000B2FA3" w:rsidRPr="000D2A50">
        <w:rPr>
          <w:i/>
        </w:rPr>
        <w:t>Industry Profile</w:t>
      </w:r>
      <w:r w:rsidR="000B2FA3" w:rsidRPr="000D2A50">
        <w:t xml:space="preserve"> report</w:t>
      </w:r>
      <w:r w:rsidR="007C408A">
        <w:t>,</w:t>
      </w:r>
      <w:r w:rsidR="000B2FA3" w:rsidRPr="000D2A50">
        <w:t xml:space="preserve"> and</w:t>
      </w:r>
      <w:r w:rsidR="001A0DFB">
        <w:t xml:space="preserve"> </w:t>
      </w:r>
      <w:r w:rsidR="000B2FA3" w:rsidRPr="000D2A50">
        <w:t xml:space="preserve">develop a more detailed and personal understanding of the </w:t>
      </w:r>
      <w:r w:rsidR="00ED6595" w:rsidRPr="000D2A50">
        <w:t>sector’s key issues of</w:t>
      </w:r>
      <w:r w:rsidR="001237C9">
        <w:t xml:space="preserve"> importance and strategic themes.</w:t>
      </w:r>
    </w:p>
    <w:p w14:paraId="260887D0" w14:textId="0961DFDE" w:rsidR="003E1904" w:rsidRPr="000D2A50" w:rsidRDefault="006640B6" w:rsidP="00C81BDD">
      <w:pPr>
        <w:pStyle w:val="Heading3"/>
        <w:ind w:left="720" w:hanging="720"/>
      </w:pPr>
      <w:bookmarkStart w:id="35" w:name="_Toc491430329"/>
      <w:r>
        <w:t xml:space="preserve">1.1.3: Phase 3 - </w:t>
      </w:r>
      <w:r w:rsidR="000D2A50" w:rsidRPr="000D2A50">
        <w:t>Develop strategies for the Industry Plan</w:t>
      </w:r>
      <w:bookmarkEnd w:id="35"/>
    </w:p>
    <w:p w14:paraId="304EEFF5" w14:textId="77777777" w:rsidR="008A7294" w:rsidRPr="000D2A50" w:rsidRDefault="008A7294" w:rsidP="00E95801">
      <w:pPr>
        <w:pStyle w:val="ListBullet"/>
        <w:numPr>
          <w:ilvl w:val="0"/>
          <w:numId w:val="0"/>
        </w:numPr>
      </w:pPr>
      <w:r w:rsidRPr="000D2A50">
        <w:t>The key components of Phase 3 included:</w:t>
      </w:r>
    </w:p>
    <w:p w14:paraId="5F586916" w14:textId="07BE2C1A" w:rsidR="00ED6595" w:rsidRPr="000D2A50" w:rsidRDefault="00D06634" w:rsidP="00E95801">
      <w:pPr>
        <w:pStyle w:val="ListBullet"/>
      </w:pPr>
      <w:r w:rsidRPr="000D2A50">
        <w:t>r</w:t>
      </w:r>
      <w:r w:rsidR="00ED6595" w:rsidRPr="000D2A50">
        <w:t>eview</w:t>
      </w:r>
      <w:r w:rsidR="0018301D">
        <w:t>ing</w:t>
      </w:r>
      <w:r w:rsidR="00ED6595" w:rsidRPr="000D2A50">
        <w:t xml:space="preserve"> the findings of Phase 2, particularly in reference to any strategies that stakeholders considered would support them in successfully transitioning to the NDIS; </w:t>
      </w:r>
    </w:p>
    <w:p w14:paraId="5DC45E16" w14:textId="77777777" w:rsidR="00ED6595" w:rsidRPr="000D2A50" w:rsidRDefault="00D06634" w:rsidP="00E95801">
      <w:pPr>
        <w:pStyle w:val="ListBullet"/>
      </w:pPr>
      <w:r w:rsidRPr="000D2A50">
        <w:lastRenderedPageBreak/>
        <w:t>u</w:t>
      </w:r>
      <w:r w:rsidR="00ED6595" w:rsidRPr="000D2A50">
        <w:t xml:space="preserve">ndertaking a literature review to discern any strategies that have previously been developed or considered, and that would be appropriate for the </w:t>
      </w:r>
      <w:r w:rsidR="00ED6595" w:rsidRPr="000D2A50">
        <w:rPr>
          <w:i/>
        </w:rPr>
        <w:t>Industry Plan</w:t>
      </w:r>
      <w:r w:rsidR="00ED6595" w:rsidRPr="000D2A50">
        <w:t>; and</w:t>
      </w:r>
    </w:p>
    <w:p w14:paraId="515A5DD0" w14:textId="362A6859" w:rsidR="00ED6595" w:rsidRPr="000D2A50" w:rsidRDefault="00D06634" w:rsidP="00E95801">
      <w:pPr>
        <w:pStyle w:val="ListBullet"/>
      </w:pPr>
      <w:r w:rsidRPr="000D2A50">
        <w:t>r</w:t>
      </w:r>
      <w:r w:rsidR="00ED6595" w:rsidRPr="000D2A50">
        <w:t>eporting findings and establishing</w:t>
      </w:r>
      <w:r w:rsidR="0018301D">
        <w:t xml:space="preserve"> a set of recommended strategies</w:t>
      </w:r>
      <w:r w:rsidR="000243EB">
        <w:t xml:space="preserve">, </w:t>
      </w:r>
      <w:r w:rsidR="0018301D">
        <w:t>actions and initiatives</w:t>
      </w:r>
      <w:r w:rsidR="00ED6595" w:rsidRPr="000D2A50">
        <w:t xml:space="preserve"> for the sector, which if implemented, will ensure the sector is well prepared and positioned f</w:t>
      </w:r>
      <w:r w:rsidR="00437285" w:rsidRPr="000D2A50">
        <w:t>or the new market environment</w:t>
      </w:r>
      <w:r w:rsidR="00ED6595" w:rsidRPr="000D2A50">
        <w:t xml:space="preserve">. </w:t>
      </w:r>
    </w:p>
    <w:p w14:paraId="12CDDD04" w14:textId="49A29994" w:rsidR="00E4270D" w:rsidRPr="008C1F07" w:rsidRDefault="00B7459A" w:rsidP="004A6349">
      <w:pPr>
        <w:pStyle w:val="Heading2"/>
      </w:pPr>
      <w:bookmarkStart w:id="36" w:name="_Toc491428788"/>
      <w:bookmarkStart w:id="37" w:name="_Toc491430330"/>
      <w:r>
        <w:t xml:space="preserve">1.2: </w:t>
      </w:r>
      <w:r w:rsidR="008C1F07">
        <w:t>Report</w:t>
      </w:r>
      <w:r w:rsidR="008C1F07" w:rsidRPr="008C1F07">
        <w:t xml:space="preserve"> overview</w:t>
      </w:r>
      <w:bookmarkEnd w:id="36"/>
      <w:bookmarkEnd w:id="37"/>
    </w:p>
    <w:p w14:paraId="7EA49DDE" w14:textId="77777777" w:rsidR="0013343B" w:rsidRPr="001E2BE3" w:rsidRDefault="0010187C" w:rsidP="00E95801">
      <w:pPr>
        <w:pStyle w:val="ListBullet"/>
        <w:numPr>
          <w:ilvl w:val="0"/>
          <w:numId w:val="0"/>
        </w:numPr>
      </w:pPr>
      <w:r>
        <w:t>T</w:t>
      </w:r>
      <w:r w:rsidR="0013343B" w:rsidRPr="001E2BE3">
        <w:t>his</w:t>
      </w:r>
      <w:r>
        <w:t xml:space="preserve"> </w:t>
      </w:r>
      <w:r w:rsidRPr="00F9269B">
        <w:rPr>
          <w:i/>
        </w:rPr>
        <w:t>Industry Plan</w:t>
      </w:r>
      <w:r w:rsidR="0013343B" w:rsidRPr="001E2BE3">
        <w:t xml:space="preserve"> report is structured in the following sections:</w:t>
      </w:r>
    </w:p>
    <w:p w14:paraId="0C494F6D" w14:textId="035869E2" w:rsidR="0013343B" w:rsidRPr="001E2BE3" w:rsidRDefault="0013343B" w:rsidP="00E95801">
      <w:pPr>
        <w:pStyle w:val="ListBullet"/>
      </w:pPr>
      <w:r w:rsidRPr="001E2BE3">
        <w:rPr>
          <w:b/>
        </w:rPr>
        <w:t xml:space="preserve">Section </w:t>
      </w:r>
      <w:r w:rsidR="00EA1E45">
        <w:rPr>
          <w:b/>
        </w:rPr>
        <w:fldChar w:fldCharType="begin"/>
      </w:r>
      <w:r w:rsidR="00EA1E45">
        <w:rPr>
          <w:b/>
        </w:rPr>
        <w:instrText xml:space="preserve"> REF _Ref477357287 \r \h </w:instrText>
      </w:r>
      <w:r w:rsidR="00EA1E45">
        <w:rPr>
          <w:b/>
        </w:rPr>
        <w:fldChar w:fldCharType="separate"/>
      </w:r>
      <w:r w:rsidR="00A82589">
        <w:rPr>
          <w:bCs/>
          <w:lang w:val="en-US"/>
        </w:rPr>
        <w:t>Error! Reference source not found.</w:t>
      </w:r>
      <w:r w:rsidR="00EA1E45">
        <w:rPr>
          <w:b/>
        </w:rPr>
        <w:fldChar w:fldCharType="end"/>
      </w:r>
      <w:r w:rsidR="00EA1E45">
        <w:rPr>
          <w:b/>
        </w:rPr>
        <w:t xml:space="preserve"> </w:t>
      </w:r>
      <w:r w:rsidRPr="001E2BE3">
        <w:t xml:space="preserve">provides an overview of the </w:t>
      </w:r>
      <w:r w:rsidR="0010187C">
        <w:t xml:space="preserve">NDIS and individualised funding, including an understanding of the core features of the NDIS, international and local experiences with </w:t>
      </w:r>
      <w:r w:rsidR="000B33F5">
        <w:t>individualised</w:t>
      </w:r>
      <w:r w:rsidR="0010187C">
        <w:t xml:space="preserve"> funding</w:t>
      </w:r>
      <w:r w:rsidR="00164043">
        <w:t>,</w:t>
      </w:r>
      <w:r w:rsidR="0010187C">
        <w:t xml:space="preserve"> and </w:t>
      </w:r>
      <w:r w:rsidR="006A5F46">
        <w:t xml:space="preserve">the </w:t>
      </w:r>
      <w:r w:rsidR="0010187C">
        <w:t>current experience</w:t>
      </w:r>
      <w:r w:rsidR="00846063">
        <w:t xml:space="preserve"> of all States and Territories</w:t>
      </w:r>
      <w:r w:rsidR="0010187C">
        <w:t xml:space="preserve"> with the roll-out of the NDIS across Australia</w:t>
      </w:r>
      <w:r w:rsidR="00846063">
        <w:t>, including any implemented transitional strategies</w:t>
      </w:r>
      <w:r w:rsidR="0010187C">
        <w:t>;</w:t>
      </w:r>
    </w:p>
    <w:p w14:paraId="7378D326" w14:textId="21A2BC04" w:rsidR="0010187C" w:rsidRDefault="0013343B" w:rsidP="00E95801">
      <w:pPr>
        <w:pStyle w:val="ListBullet"/>
      </w:pPr>
      <w:r w:rsidRPr="0010187C">
        <w:rPr>
          <w:b/>
        </w:rPr>
        <w:t>Section</w:t>
      </w:r>
      <w:r w:rsidR="00EA1E45">
        <w:rPr>
          <w:b/>
        </w:rPr>
        <w:t xml:space="preserve"> </w:t>
      </w:r>
      <w:r w:rsidR="00EA1E45">
        <w:rPr>
          <w:b/>
        </w:rPr>
        <w:fldChar w:fldCharType="begin"/>
      </w:r>
      <w:r w:rsidR="00EA1E45">
        <w:rPr>
          <w:b/>
        </w:rPr>
        <w:instrText xml:space="preserve"> REF _Ref477357298 \r \h </w:instrText>
      </w:r>
      <w:r w:rsidR="00EA1E45">
        <w:rPr>
          <w:b/>
        </w:rPr>
      </w:r>
      <w:r w:rsidR="00EA1E45">
        <w:rPr>
          <w:b/>
        </w:rPr>
        <w:fldChar w:fldCharType="separate"/>
      </w:r>
      <w:r w:rsidR="00A82589">
        <w:rPr>
          <w:b/>
        </w:rPr>
        <w:t>—―</w:t>
      </w:r>
      <w:r w:rsidR="00EA1E45">
        <w:rPr>
          <w:b/>
        </w:rPr>
        <w:fldChar w:fldCharType="end"/>
      </w:r>
      <w:r w:rsidRPr="0010187C">
        <w:rPr>
          <w:b/>
        </w:rPr>
        <w:t xml:space="preserve"> </w:t>
      </w:r>
      <w:r w:rsidRPr="001E2BE3">
        <w:t>pro</w:t>
      </w:r>
      <w:r w:rsidR="0010187C">
        <w:t>vides a profile of the WA disability sector, includ</w:t>
      </w:r>
      <w:r w:rsidR="00164043">
        <w:t>ing its key characteristics and</w:t>
      </w:r>
      <w:r w:rsidRPr="001E2BE3">
        <w:t xml:space="preserve"> </w:t>
      </w:r>
      <w:r w:rsidR="0010187C" w:rsidRPr="001E2BE3">
        <w:t xml:space="preserve">an overview of </w:t>
      </w:r>
      <w:r w:rsidR="0010187C">
        <w:t xml:space="preserve">its current strengths, limitations, opportunities and threats; </w:t>
      </w:r>
    </w:p>
    <w:p w14:paraId="7D494EBD" w14:textId="7D90AFDD" w:rsidR="0010187C" w:rsidRDefault="0013343B" w:rsidP="00E95801">
      <w:pPr>
        <w:pStyle w:val="ListBullet"/>
      </w:pPr>
      <w:r w:rsidRPr="0010187C">
        <w:rPr>
          <w:b/>
        </w:rPr>
        <w:t xml:space="preserve">Section </w:t>
      </w:r>
      <w:r w:rsidR="00EA1E45">
        <w:rPr>
          <w:b/>
        </w:rPr>
        <w:fldChar w:fldCharType="begin"/>
      </w:r>
      <w:r w:rsidR="00EA1E45">
        <w:rPr>
          <w:b/>
        </w:rPr>
        <w:instrText xml:space="preserve"> REF _Ref477357307 \r \h </w:instrText>
      </w:r>
      <w:r w:rsidR="00EA1E45">
        <w:rPr>
          <w:b/>
        </w:rPr>
        <w:fldChar w:fldCharType="separate"/>
      </w:r>
      <w:r w:rsidR="00A82589">
        <w:rPr>
          <w:bCs/>
          <w:lang w:val="en-US"/>
        </w:rPr>
        <w:t>Error! Reference source not found.</w:t>
      </w:r>
      <w:r w:rsidR="00EA1E45">
        <w:rPr>
          <w:b/>
        </w:rPr>
        <w:fldChar w:fldCharType="end"/>
      </w:r>
      <w:r w:rsidR="00EA1E45">
        <w:rPr>
          <w:b/>
        </w:rPr>
        <w:t xml:space="preserve"> </w:t>
      </w:r>
      <w:r w:rsidR="006A5F46">
        <w:t>discusses</w:t>
      </w:r>
      <w:r w:rsidR="0010187C">
        <w:t xml:space="preserve"> the strategic themes that have emerged from </w:t>
      </w:r>
      <w:r w:rsidR="005D5A19">
        <w:t>ACIL Allen</w:t>
      </w:r>
      <w:r w:rsidR="0010187C">
        <w:t>’s research and consultation with the sector, which provide a pointer for areas that require consideration when developing forward-looking recommendations for the sector;</w:t>
      </w:r>
    </w:p>
    <w:p w14:paraId="005EA545" w14:textId="4D62CBAC" w:rsidR="00AF7439" w:rsidRDefault="0013343B" w:rsidP="00E95801">
      <w:pPr>
        <w:pStyle w:val="ListBullet"/>
      </w:pPr>
      <w:r w:rsidRPr="0010187C">
        <w:rPr>
          <w:b/>
        </w:rPr>
        <w:t xml:space="preserve">Section </w:t>
      </w:r>
      <w:r w:rsidR="00EA1E45">
        <w:rPr>
          <w:b/>
        </w:rPr>
        <w:fldChar w:fldCharType="begin"/>
      </w:r>
      <w:r w:rsidR="00EA1E45">
        <w:rPr>
          <w:b/>
        </w:rPr>
        <w:instrText xml:space="preserve"> REF _Ref477357318 \r \h </w:instrText>
      </w:r>
      <w:r w:rsidR="00EA1E45">
        <w:rPr>
          <w:b/>
        </w:rPr>
        <w:fldChar w:fldCharType="separate"/>
      </w:r>
      <w:r w:rsidR="00A82589">
        <w:rPr>
          <w:bCs/>
          <w:lang w:val="en-US"/>
        </w:rPr>
        <w:t>Error! Reference source not found.</w:t>
      </w:r>
      <w:r w:rsidR="00EA1E45">
        <w:rPr>
          <w:b/>
        </w:rPr>
        <w:fldChar w:fldCharType="end"/>
      </w:r>
      <w:r w:rsidR="00EA1E45">
        <w:rPr>
          <w:b/>
        </w:rPr>
        <w:t xml:space="preserve"> </w:t>
      </w:r>
      <w:r w:rsidR="006A5F46">
        <w:t xml:space="preserve">outlines </w:t>
      </w:r>
      <w:r w:rsidR="0010187C">
        <w:t>the strategies</w:t>
      </w:r>
      <w:r w:rsidR="000243EB">
        <w:t>, actions and initiatives</w:t>
      </w:r>
      <w:r w:rsidR="0010187C">
        <w:t xml:space="preserve"> recommended by </w:t>
      </w:r>
      <w:r w:rsidR="005D5A19">
        <w:t>ACIL Allen</w:t>
      </w:r>
      <w:r w:rsidR="0010187C">
        <w:t xml:space="preserve"> to ultimately ensure </w:t>
      </w:r>
      <w:r w:rsidR="0010187C" w:rsidRPr="001E2BE3">
        <w:t>the sector is</w:t>
      </w:r>
      <w:r w:rsidR="0010187C">
        <w:t xml:space="preserve"> well</w:t>
      </w:r>
      <w:r w:rsidR="0010187C" w:rsidRPr="001E2BE3">
        <w:t xml:space="preserve"> prepared for the f</w:t>
      </w:r>
      <w:r w:rsidR="0010187C">
        <w:t>ull implementation of the NDIS in WA</w:t>
      </w:r>
      <w:r w:rsidR="0097661C">
        <w:t xml:space="preserve">; </w:t>
      </w:r>
    </w:p>
    <w:p w14:paraId="49F6FE3D" w14:textId="7026B561" w:rsidR="00EA1E45" w:rsidRDefault="00EA1E45" w:rsidP="00E95801">
      <w:pPr>
        <w:pStyle w:val="ListBullet"/>
      </w:pPr>
      <w:r>
        <w:rPr>
          <w:b/>
        </w:rPr>
        <w:t xml:space="preserve">Section </w:t>
      </w:r>
      <w:r w:rsidR="005D12B8">
        <w:rPr>
          <w:b/>
        </w:rPr>
        <w:fldChar w:fldCharType="begin"/>
      </w:r>
      <w:r w:rsidR="005D12B8">
        <w:rPr>
          <w:b/>
        </w:rPr>
        <w:instrText xml:space="preserve"> REF _Ref482368197 \r \h </w:instrText>
      </w:r>
      <w:r w:rsidR="005D12B8">
        <w:rPr>
          <w:b/>
        </w:rPr>
        <w:fldChar w:fldCharType="separate"/>
      </w:r>
      <w:r w:rsidR="00A82589">
        <w:rPr>
          <w:bCs/>
          <w:lang w:val="en-US"/>
        </w:rPr>
        <w:t>Error! Reference source not found.</w:t>
      </w:r>
      <w:r w:rsidR="005D12B8">
        <w:rPr>
          <w:b/>
        </w:rPr>
        <w:fldChar w:fldCharType="end"/>
      </w:r>
      <w:r w:rsidR="005D12B8">
        <w:rPr>
          <w:b/>
        </w:rPr>
        <w:t xml:space="preserve"> </w:t>
      </w:r>
      <w:r w:rsidRPr="00EA1E45">
        <w:t xml:space="preserve">outlines what the required </w:t>
      </w:r>
      <w:r w:rsidR="000243EB">
        <w:t xml:space="preserve">next </w:t>
      </w:r>
      <w:r w:rsidRPr="00EA1E45">
        <w:t xml:space="preserve">steps are to successfully implement this </w:t>
      </w:r>
      <w:r w:rsidR="00846063" w:rsidRPr="00846063">
        <w:rPr>
          <w:i/>
        </w:rPr>
        <w:t>Industry</w:t>
      </w:r>
      <w:r w:rsidRPr="00846063">
        <w:rPr>
          <w:i/>
        </w:rPr>
        <w:t xml:space="preserve"> Plan</w:t>
      </w:r>
      <w:r w:rsidR="0097661C">
        <w:t>;</w:t>
      </w:r>
    </w:p>
    <w:p w14:paraId="23845084" w14:textId="5C1DDBA4" w:rsidR="003765C7" w:rsidRDefault="003765C7" w:rsidP="00E95801">
      <w:pPr>
        <w:pStyle w:val="ListBullet"/>
      </w:pPr>
      <w:r w:rsidRPr="003765C7">
        <w:rPr>
          <w:b/>
        </w:rPr>
        <w:t xml:space="preserve">Appendix </w:t>
      </w:r>
      <w:r w:rsidRPr="003765C7">
        <w:rPr>
          <w:b/>
        </w:rPr>
        <w:fldChar w:fldCharType="begin"/>
      </w:r>
      <w:r w:rsidRPr="003765C7">
        <w:rPr>
          <w:b/>
        </w:rPr>
        <w:instrText xml:space="preserve"> REF _Ref478113545 \r \h </w:instrText>
      </w:r>
      <w:r>
        <w:rPr>
          <w:b/>
        </w:rPr>
        <w:instrText xml:space="preserve"> \* MERGEFORMAT </w:instrText>
      </w:r>
      <w:r w:rsidRPr="003765C7">
        <w:rPr>
          <w:b/>
        </w:rPr>
      </w:r>
      <w:r w:rsidRPr="003765C7">
        <w:rPr>
          <w:b/>
        </w:rPr>
        <w:fldChar w:fldCharType="separate"/>
      </w:r>
      <w:r w:rsidR="00A82589">
        <w:rPr>
          <w:b/>
        </w:rPr>
        <w:t>0</w:t>
      </w:r>
      <w:r w:rsidRPr="003765C7">
        <w:rPr>
          <w:b/>
        </w:rPr>
        <w:fldChar w:fldCharType="end"/>
      </w:r>
      <w:r>
        <w:t xml:space="preserve"> outlines the stakeholder consultation that </w:t>
      </w:r>
      <w:r w:rsidR="005D5A19">
        <w:t>ACIL Allen</w:t>
      </w:r>
      <w:r>
        <w:t xml:space="preserve"> has taken during this project, including lists of the stakeholders that participated in the inter</w:t>
      </w:r>
      <w:r w:rsidR="0097661C">
        <w:t>views and consultative forums;</w:t>
      </w:r>
    </w:p>
    <w:p w14:paraId="26119E76" w14:textId="4B172E9E" w:rsidR="0097661C" w:rsidRDefault="0097661C" w:rsidP="00E95801">
      <w:pPr>
        <w:pStyle w:val="ListBullet"/>
      </w:pPr>
      <w:r>
        <w:rPr>
          <w:b/>
        </w:rPr>
        <w:t xml:space="preserve">Appendix </w:t>
      </w:r>
      <w:r w:rsidR="00393A9F">
        <w:rPr>
          <w:b/>
        </w:rPr>
        <w:fldChar w:fldCharType="begin"/>
      </w:r>
      <w:r w:rsidR="00393A9F">
        <w:rPr>
          <w:b/>
        </w:rPr>
        <w:instrText xml:space="preserve"> REF _Ref478718904 \r \h </w:instrText>
      </w:r>
      <w:r w:rsidR="00393A9F">
        <w:rPr>
          <w:b/>
        </w:rPr>
      </w:r>
      <w:r w:rsidR="00393A9F">
        <w:rPr>
          <w:b/>
        </w:rPr>
        <w:fldChar w:fldCharType="separate"/>
      </w:r>
      <w:r w:rsidR="00A82589">
        <w:rPr>
          <w:b/>
        </w:rPr>
        <w:t>0</w:t>
      </w:r>
      <w:r w:rsidR="00393A9F">
        <w:rPr>
          <w:b/>
        </w:rPr>
        <w:fldChar w:fldCharType="end"/>
      </w:r>
      <w:r w:rsidR="00393A9F">
        <w:rPr>
          <w:b/>
        </w:rPr>
        <w:t xml:space="preserve"> </w:t>
      </w:r>
      <w:r w:rsidR="00393A9F" w:rsidRPr="00393A9F">
        <w:t>provides the executive summa</w:t>
      </w:r>
      <w:r w:rsidR="00393A9F">
        <w:t>r</w:t>
      </w:r>
      <w:r w:rsidR="00393A9F" w:rsidRPr="00393A9F">
        <w:t xml:space="preserve">y of the </w:t>
      </w:r>
      <w:r w:rsidR="00393A9F" w:rsidRPr="00AB3861">
        <w:rPr>
          <w:i/>
        </w:rPr>
        <w:t xml:space="preserve">WA </w:t>
      </w:r>
      <w:r w:rsidR="00672556">
        <w:rPr>
          <w:i/>
        </w:rPr>
        <w:t>Disability Sector</w:t>
      </w:r>
      <w:r w:rsidR="00393A9F" w:rsidRPr="00AB3861">
        <w:rPr>
          <w:i/>
        </w:rPr>
        <w:t xml:space="preserve"> Economic Impact Assessment</w:t>
      </w:r>
      <w:r w:rsidR="00393A9F" w:rsidRPr="00393A9F">
        <w:t xml:space="preserve"> developed by </w:t>
      </w:r>
      <w:r w:rsidR="005D5A19">
        <w:t>ACIL Allen</w:t>
      </w:r>
      <w:r w:rsidR="00393A9F">
        <w:t xml:space="preserve"> as part of this project; and</w:t>
      </w:r>
    </w:p>
    <w:p w14:paraId="0CF8EBCA" w14:textId="4837C2AA" w:rsidR="0097661C" w:rsidRPr="00393A9F" w:rsidRDefault="0097661C" w:rsidP="00E95801">
      <w:pPr>
        <w:pStyle w:val="ListBullet"/>
        <w:rPr>
          <w:b/>
        </w:rPr>
      </w:pPr>
      <w:r w:rsidRPr="00393A9F">
        <w:rPr>
          <w:b/>
        </w:rPr>
        <w:t xml:space="preserve">Appendix </w:t>
      </w:r>
      <w:r w:rsidR="00393A9F" w:rsidRPr="00393A9F">
        <w:rPr>
          <w:b/>
        </w:rPr>
        <w:fldChar w:fldCharType="begin"/>
      </w:r>
      <w:r w:rsidR="00393A9F" w:rsidRPr="00393A9F">
        <w:rPr>
          <w:b/>
        </w:rPr>
        <w:instrText xml:space="preserve"> REF _Ref478718919 \r \h </w:instrText>
      </w:r>
      <w:r w:rsidR="00393A9F">
        <w:rPr>
          <w:b/>
        </w:rPr>
        <w:instrText xml:space="preserve"> \* MERGEFORMAT </w:instrText>
      </w:r>
      <w:r w:rsidR="00393A9F" w:rsidRPr="00393A9F">
        <w:rPr>
          <w:b/>
        </w:rPr>
      </w:r>
      <w:r w:rsidR="00393A9F" w:rsidRPr="00393A9F">
        <w:rPr>
          <w:b/>
        </w:rPr>
        <w:fldChar w:fldCharType="separate"/>
      </w:r>
      <w:r w:rsidR="00A82589">
        <w:rPr>
          <w:b/>
        </w:rPr>
        <w:t>0</w:t>
      </w:r>
      <w:r w:rsidR="00393A9F" w:rsidRPr="00393A9F">
        <w:rPr>
          <w:b/>
        </w:rPr>
        <w:fldChar w:fldCharType="end"/>
      </w:r>
      <w:r w:rsidR="00393A9F">
        <w:rPr>
          <w:b/>
        </w:rPr>
        <w:t xml:space="preserve"> </w:t>
      </w:r>
      <w:r w:rsidR="00393A9F">
        <w:t xml:space="preserve">provides the executive summary of the </w:t>
      </w:r>
      <w:r w:rsidR="00393A9F" w:rsidRPr="00AB3861">
        <w:rPr>
          <w:i/>
        </w:rPr>
        <w:t>WA Disability Sector Survey</w:t>
      </w:r>
      <w:r w:rsidR="00393A9F">
        <w:t xml:space="preserve"> developed by </w:t>
      </w:r>
      <w:r w:rsidR="005D5A19">
        <w:t>ACIL Allen</w:t>
      </w:r>
      <w:r w:rsidR="00393A9F">
        <w:t xml:space="preserve"> as part of this project. </w:t>
      </w:r>
    </w:p>
    <w:p w14:paraId="447A4C78" w14:textId="77777777" w:rsidR="00AF7439" w:rsidRDefault="00AF7439" w:rsidP="00EA1188">
      <w:pPr>
        <w:pStyle w:val="BodyText"/>
      </w:pPr>
    </w:p>
    <w:p w14:paraId="22D47841" w14:textId="77777777" w:rsidR="006C0087" w:rsidRDefault="006C0087" w:rsidP="00EA1188">
      <w:pPr>
        <w:pStyle w:val="BodyText"/>
        <w:sectPr w:rsidR="006C0087" w:rsidSect="005246AB">
          <w:headerReference w:type="even" r:id="rId49"/>
          <w:headerReference w:type="default" r:id="rId50"/>
          <w:footerReference w:type="even" r:id="rId51"/>
          <w:footerReference w:type="default" r:id="rId52"/>
          <w:headerReference w:type="first" r:id="rId53"/>
          <w:footerReference w:type="first" r:id="rId54"/>
          <w:pgSz w:w="11907" w:h="16839" w:code="9"/>
          <w:pgMar w:top="1100" w:right="443" w:bottom="1320" w:left="709" w:header="456" w:footer="262" w:gutter="0"/>
          <w:pgNumType w:start="1"/>
          <w:cols w:space="708"/>
          <w:docGrid w:linePitch="360"/>
        </w:sectPr>
      </w:pPr>
    </w:p>
    <w:p w14:paraId="7AC76076" w14:textId="26640575" w:rsidR="00C854DB" w:rsidRDefault="00C854DB" w:rsidP="00E4270D">
      <w:pPr>
        <w:pStyle w:val="tagchapterBanner"/>
        <w:pageBreakBefore w:val="0"/>
      </w:pPr>
    </w:p>
    <w:p w14:paraId="4DCC925E" w14:textId="77777777" w:rsidR="00C854DB" w:rsidRDefault="00C854DB" w:rsidP="004E3A3B">
      <w:pPr>
        <w:pStyle w:val="spacer"/>
      </w:pPr>
    </w:p>
    <w:p w14:paraId="5BE49C67" w14:textId="7A3B4A28" w:rsidR="00531069" w:rsidRDefault="00531069" w:rsidP="00772A37">
      <w:pPr>
        <w:pStyle w:val="Heading1"/>
        <w:numPr>
          <w:ilvl w:val="0"/>
          <w:numId w:val="42"/>
        </w:numPr>
      </w:pPr>
      <w:bookmarkStart w:id="38" w:name="_Toc491430331"/>
      <w:r>
        <w:t>The NDIS and individualise funding</w:t>
      </w:r>
      <w:bookmarkEnd w:id="38"/>
    </w:p>
    <w:p w14:paraId="6540D7DD" w14:textId="77777777" w:rsidR="00C854DB" w:rsidRDefault="00C854DB" w:rsidP="004E3A3B">
      <w:pPr>
        <w:pStyle w:val="spacer"/>
      </w:pPr>
    </w:p>
    <w:p w14:paraId="03A63479" w14:textId="77777777" w:rsidR="00C854DB" w:rsidRDefault="00C854DB" w:rsidP="004E3A3B">
      <w:pPr>
        <w:pStyle w:val="spacer"/>
      </w:pPr>
    </w:p>
    <w:p w14:paraId="06DF554C" w14:textId="77777777" w:rsidR="00A2227B" w:rsidRPr="0005657B" w:rsidRDefault="00A2227B" w:rsidP="00995FF3">
      <w:r>
        <w:t xml:space="preserve">The </w:t>
      </w:r>
      <w:r w:rsidR="0005657B">
        <w:t>underpinning driver of</w:t>
      </w:r>
      <w:r>
        <w:t xml:space="preserve"> this </w:t>
      </w:r>
      <w:r w:rsidRPr="00A2227B">
        <w:rPr>
          <w:i/>
        </w:rPr>
        <w:t>Industry Plan</w:t>
      </w:r>
      <w:r>
        <w:t xml:space="preserve"> is the NDIS </w:t>
      </w:r>
      <w:r w:rsidR="0005657B">
        <w:t xml:space="preserve">and the associated impact it has had on </w:t>
      </w:r>
      <w:r w:rsidR="00241EE0">
        <w:t xml:space="preserve">people with disability, disability service providers, </w:t>
      </w:r>
      <w:r w:rsidR="0011597E">
        <w:t xml:space="preserve">government, </w:t>
      </w:r>
      <w:r w:rsidR="00241EE0">
        <w:t>and broader industry</w:t>
      </w:r>
      <w:r w:rsidR="0005657B">
        <w:t xml:space="preserve"> stakeholders </w:t>
      </w:r>
      <w:r w:rsidR="004167E6">
        <w:t xml:space="preserve">during the </w:t>
      </w:r>
      <w:r w:rsidR="0005657B">
        <w:t xml:space="preserve">transition to a new operating environment. </w:t>
      </w:r>
    </w:p>
    <w:p w14:paraId="40D7F191" w14:textId="77777777" w:rsidR="0005657B" w:rsidRDefault="00D12FBE" w:rsidP="00EA1188">
      <w:pPr>
        <w:pStyle w:val="BodyText"/>
      </w:pPr>
      <w:r>
        <w:t>The follo</w:t>
      </w:r>
      <w:r w:rsidR="00A2227B">
        <w:t xml:space="preserve">wing section </w:t>
      </w:r>
      <w:r w:rsidR="0005657B">
        <w:t>provides greater detail on the NDIS, including:</w:t>
      </w:r>
    </w:p>
    <w:p w14:paraId="375B20EB" w14:textId="77777777" w:rsidR="0005657B" w:rsidRDefault="0005657B" w:rsidP="00E95801">
      <w:pPr>
        <w:pStyle w:val="ListBullet"/>
      </w:pPr>
      <w:r>
        <w:t>the impetus for reform and the Productivity Commission’s recommendation for an NDIS;</w:t>
      </w:r>
    </w:p>
    <w:p w14:paraId="3E0A97A9" w14:textId="77777777" w:rsidR="0005657B" w:rsidRDefault="0005657B" w:rsidP="00E95801">
      <w:pPr>
        <w:pStyle w:val="ListBullet"/>
      </w:pPr>
      <w:r>
        <w:t>the core features of the NDIS;</w:t>
      </w:r>
    </w:p>
    <w:p w14:paraId="37690264" w14:textId="77777777" w:rsidR="0005657B" w:rsidRDefault="0005657B" w:rsidP="00E95801">
      <w:pPr>
        <w:pStyle w:val="ListBullet"/>
      </w:pPr>
      <w:r>
        <w:t>international and local experiences w</w:t>
      </w:r>
      <w:r w:rsidR="00FB7384">
        <w:t>ith individualised funding</w:t>
      </w:r>
      <w:r>
        <w:t>; and</w:t>
      </w:r>
    </w:p>
    <w:p w14:paraId="528D818E" w14:textId="77777777" w:rsidR="0005657B" w:rsidRDefault="0005657B" w:rsidP="00E95801">
      <w:pPr>
        <w:pStyle w:val="ListBullet"/>
      </w:pPr>
      <w:r>
        <w:t>information on the progress of the current roll-out of the NDIS in Australia</w:t>
      </w:r>
      <w:r w:rsidR="00846063">
        <w:t>, including the respective experience of each State and Territory and any associated transitional strategies</w:t>
      </w:r>
      <w:r>
        <w:t>.</w:t>
      </w:r>
    </w:p>
    <w:p w14:paraId="19B00C84" w14:textId="412D25E7" w:rsidR="00E4270D" w:rsidRPr="008C1F07" w:rsidRDefault="00B7459A" w:rsidP="00C854DB">
      <w:pPr>
        <w:pStyle w:val="Heading2"/>
      </w:pPr>
      <w:bookmarkStart w:id="39" w:name="_Toc491428789"/>
      <w:bookmarkStart w:id="40" w:name="_Toc491430332"/>
      <w:r>
        <w:t xml:space="preserve">2.1: </w:t>
      </w:r>
      <w:r w:rsidR="008C1F07" w:rsidRPr="008C1F07">
        <w:t>The impetus for reform</w:t>
      </w:r>
      <w:bookmarkEnd w:id="39"/>
      <w:bookmarkEnd w:id="40"/>
    </w:p>
    <w:p w14:paraId="11DCD4F6" w14:textId="77777777" w:rsidR="00E4270D" w:rsidRPr="003822AF" w:rsidRDefault="003822AF" w:rsidP="00995FF3">
      <w:r>
        <w:t xml:space="preserve">The primary driver for the NDIS in Australia was the Productivity Commission’s </w:t>
      </w:r>
      <w:r w:rsidRPr="001E2BE3">
        <w:rPr>
          <w:i/>
        </w:rPr>
        <w:t>Inquiry Report into Disability Care and Support</w:t>
      </w:r>
      <w:r>
        <w:t>, which was</w:t>
      </w:r>
      <w:r w:rsidR="00FC51B0">
        <w:t xml:space="preserve"> finalised and</w:t>
      </w:r>
      <w:r>
        <w:t xml:space="preserve"> released in 2011. However, prior to this report being released there </w:t>
      </w:r>
      <w:r w:rsidR="00464514">
        <w:t>was</w:t>
      </w:r>
      <w:r>
        <w:t xml:space="preserve"> a renewed focus both nationally and internationally </w:t>
      </w:r>
      <w:r w:rsidRPr="003822AF">
        <w:t xml:space="preserve">on providing people with disability equality in life, the freedom to make their own choices, </w:t>
      </w:r>
      <w:r>
        <w:t xml:space="preserve">and </w:t>
      </w:r>
      <w:r w:rsidRPr="003822AF">
        <w:t>enabling them to fully participate and be included economically and socially in their community</w:t>
      </w:r>
      <w:r>
        <w:t xml:space="preserve">. </w:t>
      </w:r>
    </w:p>
    <w:p w14:paraId="5FE28CE6" w14:textId="77777777" w:rsidR="003822AF" w:rsidRDefault="003822AF" w:rsidP="00EA1188">
      <w:pPr>
        <w:pStyle w:val="BodyText"/>
      </w:pPr>
      <w:r>
        <w:t>This shift in mindset was fostered by a series of millstones, including:</w:t>
      </w:r>
    </w:p>
    <w:p w14:paraId="114441DA" w14:textId="77777777" w:rsidR="003822AF" w:rsidRDefault="003822AF" w:rsidP="00E95801">
      <w:pPr>
        <w:pStyle w:val="ListBullet"/>
      </w:pPr>
      <w:r w:rsidRPr="001E2BE3">
        <w:t xml:space="preserve">the United Nations </w:t>
      </w:r>
      <w:r w:rsidRPr="003822AF">
        <w:rPr>
          <w:i/>
        </w:rPr>
        <w:t>Convention on the Rights of Persons with Disability</w:t>
      </w:r>
      <w:r w:rsidR="00CB259E">
        <w:t>, which was signed in 2007 and ratified in Australia in 2008</w:t>
      </w:r>
      <w:r w:rsidRPr="001E2BE3">
        <w:t>;</w:t>
      </w:r>
    </w:p>
    <w:p w14:paraId="029F0A10" w14:textId="77777777" w:rsidR="00FC51B0" w:rsidRPr="001E2BE3" w:rsidRDefault="00FC51B0" w:rsidP="00E95801">
      <w:pPr>
        <w:pStyle w:val="ListBullet"/>
      </w:pPr>
      <w:r>
        <w:t xml:space="preserve">the National People with Disabilities and Carer Council’s </w:t>
      </w:r>
      <w:r w:rsidRPr="00FC51B0">
        <w:rPr>
          <w:i/>
        </w:rPr>
        <w:t>Shut Out</w:t>
      </w:r>
      <w:r>
        <w:t xml:space="preserve"> report, which was released in 2009;</w:t>
      </w:r>
      <w:r w:rsidR="002C0900">
        <w:t xml:space="preserve"> and</w:t>
      </w:r>
    </w:p>
    <w:p w14:paraId="2A51AE54" w14:textId="77777777" w:rsidR="003822AF" w:rsidRDefault="003822AF" w:rsidP="00E95801">
      <w:pPr>
        <w:pStyle w:val="ListBullet"/>
      </w:pPr>
      <w:r>
        <w:t xml:space="preserve">the </w:t>
      </w:r>
      <w:r w:rsidRPr="003822AF">
        <w:rPr>
          <w:i/>
        </w:rPr>
        <w:t>2010-2020 National Disability Strategy</w:t>
      </w:r>
      <w:r w:rsidR="00CB259E">
        <w:t>, which was</w:t>
      </w:r>
      <w:r w:rsidR="00FC51B0">
        <w:t xml:space="preserve"> recommended in 2007 by a Senate report into the funding and operation of the </w:t>
      </w:r>
      <w:r w:rsidR="00FC51B0" w:rsidRPr="00FC51B0">
        <w:t xml:space="preserve">Commonwealth </w:t>
      </w:r>
      <w:r w:rsidR="00464514">
        <w:t xml:space="preserve">and </w:t>
      </w:r>
      <w:r w:rsidR="00FC51B0" w:rsidRPr="00FC51B0">
        <w:t>State Territory Disability Agreement</w:t>
      </w:r>
      <w:r w:rsidR="00FC51B0">
        <w:t xml:space="preserve"> </w:t>
      </w:r>
      <w:r w:rsidR="00CB259E">
        <w:t xml:space="preserve">and endorsed by the Council of Australian Governments </w:t>
      </w:r>
      <w:r w:rsidR="00464514">
        <w:t xml:space="preserve">(COAG) </w:t>
      </w:r>
      <w:r w:rsidR="00CB259E">
        <w:t>in 2011</w:t>
      </w:r>
      <w:r w:rsidR="002C0900">
        <w:t>.</w:t>
      </w:r>
    </w:p>
    <w:p w14:paraId="1A998DEF" w14:textId="77777777" w:rsidR="002C0900" w:rsidRPr="001E2BE3" w:rsidRDefault="00437285" w:rsidP="00995FF3">
      <w:r>
        <w:t>T</w:t>
      </w:r>
      <w:r w:rsidR="002C0900">
        <w:t>hese milestones</w:t>
      </w:r>
      <w:r>
        <w:t>,</w:t>
      </w:r>
      <w:r w:rsidR="002C0900">
        <w:t xml:space="preserve"> </w:t>
      </w:r>
      <w:r>
        <w:t xml:space="preserve">coupled with the growing momentum for reform, </w:t>
      </w:r>
      <w:r w:rsidR="002C0900">
        <w:t>are what ultimately</w:t>
      </w:r>
      <w:r w:rsidR="004B35C7">
        <w:t xml:space="preserve"> triggered</w:t>
      </w:r>
      <w:r w:rsidR="002C0900">
        <w:t xml:space="preserve"> the Productivity Commission being asked to investigate </w:t>
      </w:r>
      <w:r w:rsidR="00AF5937">
        <w:t xml:space="preserve">the feasibility and design of </w:t>
      </w:r>
      <w:r w:rsidR="002C0900">
        <w:t>an NDIS</w:t>
      </w:r>
      <w:r w:rsidR="004B35C7">
        <w:t xml:space="preserve"> in Australia. </w:t>
      </w:r>
    </w:p>
    <w:p w14:paraId="0FE6C3E6" w14:textId="3E3E4E4E" w:rsidR="008C1F07" w:rsidRPr="008C1F07" w:rsidRDefault="00B7459A" w:rsidP="008C1F07">
      <w:pPr>
        <w:pStyle w:val="Heading2"/>
      </w:pPr>
      <w:bookmarkStart w:id="41" w:name="_Toc491428790"/>
      <w:bookmarkStart w:id="42" w:name="_Toc491430333"/>
      <w:r>
        <w:t xml:space="preserve">2.2: </w:t>
      </w:r>
      <w:r w:rsidR="004422ED">
        <w:t>The core features of the NDIS</w:t>
      </w:r>
      <w:bookmarkEnd w:id="41"/>
      <w:bookmarkEnd w:id="42"/>
    </w:p>
    <w:p w14:paraId="22F5F944" w14:textId="0590947B" w:rsidR="00002931" w:rsidRDefault="00A2227B" w:rsidP="00995FF3">
      <w:r>
        <w:t xml:space="preserve">The Productivity Commission saw the NDIS as the most preferred method of </w:t>
      </w:r>
      <w:r w:rsidR="008C2F07">
        <w:t>i</w:t>
      </w:r>
      <w:r w:rsidR="00966171">
        <w:t>mproving</w:t>
      </w:r>
      <w:r w:rsidR="008C2F07">
        <w:t xml:space="preserve"> </w:t>
      </w:r>
      <w:r w:rsidR="00966171">
        <w:t>disability care and support in Australia</w:t>
      </w:r>
      <w:r w:rsidR="00002931">
        <w:t xml:space="preserve">, which </w:t>
      </w:r>
      <w:r w:rsidR="00966171">
        <w:t xml:space="preserve">was </w:t>
      </w:r>
      <w:r w:rsidR="00002931">
        <w:t>considered</w:t>
      </w:r>
      <w:r w:rsidR="008C2F07">
        <w:t xml:space="preserve"> </w:t>
      </w:r>
      <w:r w:rsidR="00164043">
        <w:t>to be</w:t>
      </w:r>
      <w:r w:rsidR="00002931">
        <w:t xml:space="preserve"> inequitable, inefficient, </w:t>
      </w:r>
      <w:r>
        <w:t>fragmented</w:t>
      </w:r>
      <w:r w:rsidR="00002931">
        <w:t xml:space="preserve"> and underfunded</w:t>
      </w:r>
      <w:r>
        <w:t xml:space="preserve">. </w:t>
      </w:r>
    </w:p>
    <w:p w14:paraId="51686DB5" w14:textId="77777777" w:rsidR="00A2227B" w:rsidRDefault="00A2227B" w:rsidP="00EA1188">
      <w:pPr>
        <w:pStyle w:val="BodyText"/>
      </w:pPr>
      <w:r>
        <w:t xml:space="preserve">The </w:t>
      </w:r>
      <w:r w:rsidR="00966171">
        <w:t>core features of the NDIS</w:t>
      </w:r>
      <w:r w:rsidR="00464514">
        <w:t>,</w:t>
      </w:r>
      <w:r w:rsidR="00966171">
        <w:t xml:space="preserve"> and the primary levers through which it will improve the provision of disability care and support throughout Australia</w:t>
      </w:r>
      <w:r w:rsidR="00464514">
        <w:t>,</w:t>
      </w:r>
      <w:r w:rsidR="00966171">
        <w:t xml:space="preserve"> include:</w:t>
      </w:r>
    </w:p>
    <w:p w14:paraId="2E45A7F3" w14:textId="77777777" w:rsidR="00A2227B" w:rsidRDefault="008C2F07" w:rsidP="00E95801">
      <w:pPr>
        <w:pStyle w:val="ListBullet"/>
      </w:pPr>
      <w:r>
        <w:t xml:space="preserve">its </w:t>
      </w:r>
      <w:r w:rsidR="00A2227B">
        <w:t>insurance based principles</w:t>
      </w:r>
      <w:r w:rsidR="00532648">
        <w:t>,</w:t>
      </w:r>
      <w:r w:rsidR="00532648" w:rsidRPr="00532648">
        <w:t xml:space="preserve"> </w:t>
      </w:r>
      <w:r w:rsidR="00532648">
        <w:t xml:space="preserve">which provide certainty to all Australians of future funding if they </w:t>
      </w:r>
      <w:r w:rsidR="00464514">
        <w:t>acquired a disability and required</w:t>
      </w:r>
      <w:r w:rsidR="00532648">
        <w:t xml:space="preserve"> reasonable and necessary support</w:t>
      </w:r>
      <w:r w:rsidR="00A2227B">
        <w:t>;</w:t>
      </w:r>
    </w:p>
    <w:p w14:paraId="4148DE08" w14:textId="77777777" w:rsidR="00002931" w:rsidRDefault="00002931" w:rsidP="00E95801">
      <w:pPr>
        <w:pStyle w:val="ListBullet"/>
      </w:pPr>
      <w:r>
        <w:lastRenderedPageBreak/>
        <w:t>uniformity across Australia</w:t>
      </w:r>
      <w:r w:rsidR="00532648">
        <w:t xml:space="preserve">, with </w:t>
      </w:r>
      <w:r w:rsidR="00D049FF">
        <w:t>Commonwealth Legislation governing the operation in every jurisdiction barring WA, and nationally consistent State-based legislation</w:t>
      </w:r>
      <w:r w:rsidR="005E375E">
        <w:t xml:space="preserve"> governing the operation of the</w:t>
      </w:r>
      <w:r w:rsidR="00464514">
        <w:t xml:space="preserve"> NDIS</w:t>
      </w:r>
      <w:r w:rsidR="00D049FF">
        <w:t xml:space="preserve"> in WA</w:t>
      </w:r>
      <w:r>
        <w:t>;</w:t>
      </w:r>
    </w:p>
    <w:p w14:paraId="237AC10F" w14:textId="77777777" w:rsidR="00A2227B" w:rsidRDefault="008C2F07" w:rsidP="00E95801">
      <w:pPr>
        <w:pStyle w:val="ListBullet"/>
      </w:pPr>
      <w:r>
        <w:t xml:space="preserve">its </w:t>
      </w:r>
      <w:r w:rsidR="00A2227B">
        <w:t>person-centred and customer-orientated approach to delivering services</w:t>
      </w:r>
      <w:r w:rsidR="00532648">
        <w:t xml:space="preserve"> through individualised funding</w:t>
      </w:r>
      <w:r w:rsidR="005E375E">
        <w:t>, which provides people with disability choice and control over the services they receive</w:t>
      </w:r>
      <w:r w:rsidR="00A2227B">
        <w:t>;</w:t>
      </w:r>
      <w:r w:rsidR="00D049FF">
        <w:t xml:space="preserve"> and</w:t>
      </w:r>
    </w:p>
    <w:p w14:paraId="374D225C" w14:textId="1A8E2C28" w:rsidR="008C1F07" w:rsidRDefault="00966171" w:rsidP="00E95801">
      <w:pPr>
        <w:pStyle w:val="ListBullet"/>
      </w:pPr>
      <w:r>
        <w:t xml:space="preserve">a </w:t>
      </w:r>
      <w:r w:rsidR="008C2F07">
        <w:t>s</w:t>
      </w:r>
      <w:r>
        <w:t>ubstantial</w:t>
      </w:r>
      <w:r w:rsidR="008C2F07">
        <w:t xml:space="preserve"> </w:t>
      </w:r>
      <w:r>
        <w:t>increase in public funding</w:t>
      </w:r>
      <w:r w:rsidR="00D049FF">
        <w:t xml:space="preserve"> from $6.5 billion in 2009 to around $22 billion in 2019-20; which will see 460,000 people with disability access the Scheme across the nation</w:t>
      </w:r>
      <w:r w:rsidR="005E375E">
        <w:t xml:space="preserve"> when it is fully rolled out</w:t>
      </w:r>
      <w:r w:rsidR="00464514">
        <w:t>, including 39,000 people with dis</w:t>
      </w:r>
      <w:r w:rsidR="00250BF6">
        <w:t>ability in WA (from funding</w:t>
      </w:r>
      <w:r w:rsidR="00464514">
        <w:t xml:space="preserve"> of $1.7 billion). </w:t>
      </w:r>
    </w:p>
    <w:p w14:paraId="252BE8F5" w14:textId="2964C2FC" w:rsidR="00FD3128" w:rsidRDefault="00FD3128" w:rsidP="00995FF3">
      <w:r>
        <w:t>The</w:t>
      </w:r>
      <w:r w:rsidR="00D3131F">
        <w:t xml:space="preserve"> policy lever which is expected to have the greatest impact on service providers and cause the greatest amount of industry-wide disruption is the Scheme’s </w:t>
      </w:r>
      <w:r w:rsidR="00715229">
        <w:t xml:space="preserve">person-centred approach and </w:t>
      </w:r>
      <w:r w:rsidR="009E266A">
        <w:t>individualised</w:t>
      </w:r>
      <w:r w:rsidR="00D3131F">
        <w:t xml:space="preserve"> funding model. </w:t>
      </w:r>
    </w:p>
    <w:p w14:paraId="2094C810" w14:textId="77777777" w:rsidR="006A5F46" w:rsidRDefault="009B604A" w:rsidP="00995FF3">
      <w:r>
        <w:t>Prior to the NDIS, disability care and support throughout Australia was delivered under stat</w:t>
      </w:r>
      <w:r w:rsidR="009743B2">
        <w:t>e-</w:t>
      </w:r>
      <w:r>
        <w:t xml:space="preserve">based systems, which in many instances were predominately block funded. These block funding arrangements involved governments directing funding to service providers through lump sum payments, which service providers then used to deliver services. </w:t>
      </w:r>
    </w:p>
    <w:p w14:paraId="5ED3BB2C" w14:textId="21833708" w:rsidR="005B718F" w:rsidRDefault="006A5F46" w:rsidP="00995FF3">
      <w:r>
        <w:t>The services provided to people with disability under block funded contracts were in many cases narrowly prescribed</w:t>
      </w:r>
      <w:r w:rsidR="00EA4F34">
        <w:t xml:space="preserve"> and not tailored to the </w:t>
      </w:r>
      <w:r w:rsidR="009743B2">
        <w:t xml:space="preserve">specific </w:t>
      </w:r>
      <w:r w:rsidR="007B7425">
        <w:t>individual circumstances and capacities of people with disability</w:t>
      </w:r>
      <w:r w:rsidR="00861F42">
        <w:t>, which effectively meant that people with disability often had little control over their funding under block funding arrangements</w:t>
      </w:r>
      <w:r w:rsidR="003401FC">
        <w:t>.</w:t>
      </w:r>
      <w:r w:rsidR="00117CC5">
        <w:t xml:space="preserve"> </w:t>
      </w:r>
      <w:r w:rsidR="00E00E46">
        <w:t xml:space="preserve">The NDIS </w:t>
      </w:r>
      <w:r w:rsidR="00157E48">
        <w:t>provides people with disability with real autonomy and decision making power</w:t>
      </w:r>
      <w:r w:rsidR="00E00E46">
        <w:t xml:space="preserve"> to choose the services that best meet their individual circumstances</w:t>
      </w:r>
      <w:r w:rsidR="00157E48">
        <w:t>. While the levels of autonomy under individualised funding can vary depending on whether a person with disability self-manages their funds, has a family member or service provider manage it for them, or elects for shared management, the</w:t>
      </w:r>
      <w:r w:rsidR="00B46188">
        <w:t>re is</w:t>
      </w:r>
      <w:r w:rsidR="004B48DC">
        <w:t xml:space="preserve"> a</w:t>
      </w:r>
      <w:r w:rsidR="00157E48">
        <w:t xml:space="preserve"> </w:t>
      </w:r>
      <w:r w:rsidR="004B48DC">
        <w:t>greater capacity for people with disability to</w:t>
      </w:r>
      <w:r w:rsidR="00464514">
        <w:t xml:space="preserve"> exercise choice</w:t>
      </w:r>
      <w:r w:rsidR="00E00E46">
        <w:t>.</w:t>
      </w:r>
      <w:r w:rsidR="004B48DC">
        <w:t xml:space="preserve"> </w:t>
      </w:r>
    </w:p>
    <w:p w14:paraId="7BC08130" w14:textId="712B9140" w:rsidR="00900DBA" w:rsidRDefault="00157E48" w:rsidP="00995FF3">
      <w:r>
        <w:t>This new funding model requires a shift in focus across service providers from competing for block funding contracts to meeting the needs</w:t>
      </w:r>
      <w:r w:rsidR="004B48DC">
        <w:t xml:space="preserve"> and preferences</w:t>
      </w:r>
      <w:r>
        <w:t xml:space="preserve"> of </w:t>
      </w:r>
      <w:r w:rsidR="00CA074A">
        <w:t>people with disability</w:t>
      </w:r>
      <w:r>
        <w:t>.</w:t>
      </w:r>
      <w:r w:rsidR="005B718F">
        <w:t xml:space="preserve"> </w:t>
      </w:r>
      <w:r w:rsidR="009B604A">
        <w:t xml:space="preserve">Such </w:t>
      </w:r>
      <w:r w:rsidR="003F0460">
        <w:t>a shift</w:t>
      </w:r>
      <w:r w:rsidR="003E5AAD">
        <w:t xml:space="preserve"> </w:t>
      </w:r>
      <w:r w:rsidR="00C97E9E">
        <w:t xml:space="preserve">in focus stimulates competition </w:t>
      </w:r>
      <w:r w:rsidR="00837BD4">
        <w:t>across</w:t>
      </w:r>
      <w:r w:rsidR="0037449F">
        <w:t xml:space="preserve"> the</w:t>
      </w:r>
      <w:r w:rsidR="00837BD4">
        <w:t xml:space="preserve"> </w:t>
      </w:r>
      <w:r w:rsidR="00C97E9E">
        <w:t xml:space="preserve">sector for consumer </w:t>
      </w:r>
      <w:r w:rsidR="00837BD4">
        <w:t>funds</w:t>
      </w:r>
      <w:r w:rsidR="00C97E9E">
        <w:t>,</w:t>
      </w:r>
      <w:r w:rsidR="00837BD4">
        <w:t xml:space="preserve"> </w:t>
      </w:r>
      <w:r w:rsidR="00C97E9E">
        <w:t>whic</w:t>
      </w:r>
      <w:r w:rsidR="00FD2D4D">
        <w:t xml:space="preserve">h </w:t>
      </w:r>
      <w:r w:rsidR="00164043">
        <w:t>ultimately</w:t>
      </w:r>
      <w:r w:rsidR="0037449F">
        <w:t xml:space="preserve"> drives</w:t>
      </w:r>
      <w:r w:rsidR="00C97E9E">
        <w:t xml:space="preserve"> service providers to </w:t>
      </w:r>
      <w:r w:rsidR="009B604A">
        <w:t xml:space="preserve">search for new or improved </w:t>
      </w:r>
      <w:r w:rsidR="003F0460">
        <w:t xml:space="preserve">ways of </w:t>
      </w:r>
      <w:r w:rsidR="003E5AAD">
        <w:t xml:space="preserve">doing business in order to </w:t>
      </w:r>
      <w:r w:rsidR="00B94186">
        <w:t>d</w:t>
      </w:r>
      <w:r w:rsidR="00C97E9E">
        <w:t>ifferentiate their product</w:t>
      </w:r>
      <w:r w:rsidR="00B94186">
        <w:t xml:space="preserve"> </w:t>
      </w:r>
      <w:r w:rsidR="00C97E9E">
        <w:t>and service offering</w:t>
      </w:r>
      <w:r w:rsidR="00A37873">
        <w:t>s</w:t>
      </w:r>
      <w:r w:rsidR="003E5AAD">
        <w:t xml:space="preserve">. </w:t>
      </w:r>
    </w:p>
    <w:p w14:paraId="23291875" w14:textId="62D5E9F3" w:rsidR="00DD136C" w:rsidRDefault="00B7459A" w:rsidP="009E266A">
      <w:pPr>
        <w:pStyle w:val="Heading2"/>
      </w:pPr>
      <w:bookmarkStart w:id="43" w:name="_Toc491428791"/>
      <w:bookmarkStart w:id="44" w:name="_Toc491430334"/>
      <w:r>
        <w:t xml:space="preserve">2.3: </w:t>
      </w:r>
      <w:r w:rsidR="009E266A" w:rsidRPr="009E266A">
        <w:t>International</w:t>
      </w:r>
      <w:r w:rsidR="009E266A">
        <w:t xml:space="preserve"> and local experiences with individualised funding</w:t>
      </w:r>
      <w:bookmarkEnd w:id="43"/>
      <w:bookmarkEnd w:id="44"/>
    </w:p>
    <w:p w14:paraId="7A9C0A74" w14:textId="77777777" w:rsidR="00EA4F34" w:rsidRDefault="00BC2CC3" w:rsidP="00995FF3">
      <w:r>
        <w:t xml:space="preserve">The use of individualised funding for disability care and support is a relatively new approach, which has been progressively implemented </w:t>
      </w:r>
      <w:r w:rsidR="00E00B23">
        <w:t>across a</w:t>
      </w:r>
      <w:r w:rsidR="00F60F82">
        <w:t xml:space="preserve"> number of</w:t>
      </w:r>
      <w:r>
        <w:t xml:space="preserve"> developed countries since the 1980s. </w:t>
      </w:r>
      <w:r w:rsidR="004756EA">
        <w:t xml:space="preserve">Internationally, the countries that are most advanced </w:t>
      </w:r>
      <w:r w:rsidR="0088386A">
        <w:t xml:space="preserve">are </w:t>
      </w:r>
      <w:r w:rsidR="004756EA">
        <w:t>Canada, the United States,</w:t>
      </w:r>
      <w:r w:rsidR="003D0955">
        <w:t xml:space="preserve"> </w:t>
      </w:r>
      <w:r w:rsidR="004756EA">
        <w:t>the United Kingdom</w:t>
      </w:r>
      <w:r w:rsidR="0088386A">
        <w:t>,</w:t>
      </w:r>
      <w:r w:rsidR="003D0955">
        <w:t xml:space="preserve"> and New Zealand.</w:t>
      </w:r>
    </w:p>
    <w:p w14:paraId="4F4A0F0F" w14:textId="3C32AC55" w:rsidR="004756EA" w:rsidRDefault="0088386A" w:rsidP="00995FF3">
      <w:r>
        <w:t xml:space="preserve">Canada was one of the earliest adopters of individualised funding in 1982, </w:t>
      </w:r>
      <w:r w:rsidR="00425E85">
        <w:t xml:space="preserve">with the province of Alberta leading the charge and implementing individualised funding in 1990 as its primary funding </w:t>
      </w:r>
      <w:r w:rsidR="00425E85">
        <w:lastRenderedPageBreak/>
        <w:t>model for disability care and support. Now almost every province in Canada has individualised funding in some form</w:t>
      </w:r>
      <w:bookmarkStart w:id="45" w:name="_Ref477269934"/>
      <w:r w:rsidR="00D71110">
        <w:rPr>
          <w:rStyle w:val="FootnoteReference"/>
        </w:rPr>
        <w:footnoteReference w:id="1"/>
      </w:r>
      <w:bookmarkEnd w:id="45"/>
      <w:r w:rsidR="00425E85">
        <w:t>.</w:t>
      </w:r>
    </w:p>
    <w:p w14:paraId="6730834B" w14:textId="77777777" w:rsidR="003D0955" w:rsidRDefault="003D0955" w:rsidP="00995FF3">
      <w:r>
        <w:t xml:space="preserve">In the United States, </w:t>
      </w:r>
      <w:r w:rsidR="002277C6">
        <w:t xml:space="preserve">individualised </w:t>
      </w:r>
      <w:r>
        <w:t xml:space="preserve">funding </w:t>
      </w:r>
      <w:r w:rsidR="00E87703">
        <w:t>predominately operates under two models</w:t>
      </w:r>
      <w:r w:rsidR="008B2E40">
        <w:t xml:space="preserve"> that were first piloted in the 1990s</w:t>
      </w:r>
      <w:r w:rsidR="008B2E40">
        <w:rPr>
          <w:rStyle w:val="FootnoteReference"/>
        </w:rPr>
        <w:footnoteReference w:id="2"/>
      </w:r>
      <w:r w:rsidR="00E87703">
        <w:t xml:space="preserve">, the </w:t>
      </w:r>
      <w:r w:rsidR="00E87703" w:rsidRPr="00326410">
        <w:rPr>
          <w:i/>
        </w:rPr>
        <w:t>Cash and Counselling</w:t>
      </w:r>
      <w:r w:rsidR="00E87703">
        <w:t xml:space="preserve"> program and </w:t>
      </w:r>
      <w:r w:rsidR="00E87703" w:rsidRPr="00326410">
        <w:rPr>
          <w:i/>
        </w:rPr>
        <w:t>Consumer-Directed Personal Assistance Services</w:t>
      </w:r>
      <w:bookmarkStart w:id="46" w:name="_Ref477269982"/>
      <w:r w:rsidR="00D71110">
        <w:rPr>
          <w:rStyle w:val="FootnoteReference"/>
        </w:rPr>
        <w:footnoteReference w:id="3"/>
      </w:r>
      <w:bookmarkEnd w:id="46"/>
      <w:r w:rsidR="00E87703">
        <w:t xml:space="preserve">. The implementation of individualised funding is </w:t>
      </w:r>
      <w:r w:rsidR="008B2E40">
        <w:t xml:space="preserve">reported to be increasingly </w:t>
      </w:r>
      <w:r w:rsidR="00E87703">
        <w:t xml:space="preserve">prevalent, with </w:t>
      </w:r>
      <w:r w:rsidR="00E87703" w:rsidRPr="00E87703">
        <w:t>Chenoweth and Clements</w:t>
      </w:r>
      <w:r w:rsidR="00E87703">
        <w:t xml:space="preserve"> (2009) stating that individualised funding is “rapidly becoming a mainstream funding mechanism in the US.”</w:t>
      </w:r>
    </w:p>
    <w:p w14:paraId="4B29D413" w14:textId="64C04443" w:rsidR="00E87703" w:rsidRDefault="00E87703" w:rsidP="00995FF3">
      <w:r>
        <w:t>The United Kingdom is another country that is well advanced in implementing individualised funding, with Nati</w:t>
      </w:r>
      <w:r w:rsidR="00BD2D82">
        <w:t>onal Legislation in 1996 allowing</w:t>
      </w:r>
      <w:r>
        <w:t xml:space="preserve"> certain disability groups to manage their own funding, including directly employing their </w:t>
      </w:r>
      <w:r w:rsidR="00A37873">
        <w:t xml:space="preserve">own </w:t>
      </w:r>
      <w:r>
        <w:t>support workers</w:t>
      </w:r>
      <w:r w:rsidR="00D71110">
        <w:rPr>
          <w:rStyle w:val="FootnoteReference"/>
        </w:rPr>
        <w:footnoteReference w:id="4"/>
      </w:r>
      <w:r>
        <w:t>. There has been more progress since then, with this model now available to all people with disability</w:t>
      </w:r>
      <w:r w:rsidR="00A37873">
        <w:t xml:space="preserve"> in the UK,</w:t>
      </w:r>
      <w:r>
        <w:t xml:space="preserve"> and recent reforms encouraging further use and take-up of individualised funding</w:t>
      </w:r>
      <w:r w:rsidR="00D71110">
        <w:rPr>
          <w:rStyle w:val="FootnoteReference"/>
        </w:rPr>
        <w:footnoteReference w:id="5"/>
      </w:r>
      <w:r>
        <w:t>.</w:t>
      </w:r>
    </w:p>
    <w:p w14:paraId="1EB9B219" w14:textId="77777777" w:rsidR="002C20A4" w:rsidRPr="00EA4F34" w:rsidRDefault="007A3033" w:rsidP="00995FF3">
      <w:r>
        <w:t>New Zealand implemented its first formal pilot of individualised funding in 2005, a</w:t>
      </w:r>
      <w:r w:rsidR="00326410">
        <w:t>n</w:t>
      </w:r>
      <w:r>
        <w:t>d has progressively increased the use of individualised funding since then</w:t>
      </w:r>
      <w:r w:rsidR="00D71110">
        <w:rPr>
          <w:rStyle w:val="FootnoteReference"/>
        </w:rPr>
        <w:footnoteReference w:id="6"/>
      </w:r>
      <w:r>
        <w:t xml:space="preserve">. </w:t>
      </w:r>
      <w:r w:rsidR="00326410">
        <w:t xml:space="preserve">People with disability in New Zealand can now </w:t>
      </w:r>
      <w:r>
        <w:t xml:space="preserve">access enhanced individualised funding supports, which provide </w:t>
      </w:r>
      <w:r w:rsidR="00326410">
        <w:t xml:space="preserve">them </w:t>
      </w:r>
      <w:r>
        <w:t>greater responsibilities and the ability to pay for supports that have typically been provided by traditional forms of care</w:t>
      </w:r>
      <w:r w:rsidR="00D71110">
        <w:rPr>
          <w:rStyle w:val="FootnoteReference"/>
        </w:rPr>
        <w:footnoteReference w:id="7"/>
      </w:r>
      <w:r>
        <w:t>.</w:t>
      </w:r>
    </w:p>
    <w:p w14:paraId="54F230B6" w14:textId="327D1631" w:rsidR="00004DBD" w:rsidRDefault="00F54739" w:rsidP="00995FF3">
      <w:r>
        <w:t>T</w:t>
      </w:r>
      <w:r w:rsidR="00694DF1">
        <w:t xml:space="preserve">he </w:t>
      </w:r>
      <w:r w:rsidR="00780CA6">
        <w:t>most advanced and f</w:t>
      </w:r>
      <w:r w:rsidR="00694DF1">
        <w:t xml:space="preserve">irst </w:t>
      </w:r>
      <w:r w:rsidR="00C877F6">
        <w:t xml:space="preserve">Australian </w:t>
      </w:r>
      <w:r w:rsidR="00694DF1">
        <w:t>jurisdiction to implement individualised funding was WA, which pioneered</w:t>
      </w:r>
      <w:r w:rsidR="00943358">
        <w:t xml:space="preserve"> the </w:t>
      </w:r>
      <w:r w:rsidR="00943358" w:rsidRPr="00326410">
        <w:rPr>
          <w:i/>
        </w:rPr>
        <w:t>Local A</w:t>
      </w:r>
      <w:r w:rsidR="00694DF1" w:rsidRPr="00326410">
        <w:rPr>
          <w:i/>
        </w:rPr>
        <w:t xml:space="preserve">rea </w:t>
      </w:r>
      <w:r w:rsidR="00943358" w:rsidRPr="00326410">
        <w:rPr>
          <w:i/>
        </w:rPr>
        <w:t>C</w:t>
      </w:r>
      <w:r w:rsidR="00694DF1" w:rsidRPr="00326410">
        <w:rPr>
          <w:i/>
        </w:rPr>
        <w:t>oordination</w:t>
      </w:r>
      <w:r w:rsidR="00694DF1">
        <w:t xml:space="preserve"> </w:t>
      </w:r>
      <w:r w:rsidR="000347D0">
        <w:t xml:space="preserve">(LAC) </w:t>
      </w:r>
      <w:r w:rsidR="00694DF1">
        <w:t xml:space="preserve">program in 1988. </w:t>
      </w:r>
      <w:r w:rsidR="000347D0">
        <w:t xml:space="preserve">Underpinning the </w:t>
      </w:r>
      <w:r w:rsidR="009021F4">
        <w:t xml:space="preserve">operation </w:t>
      </w:r>
      <w:r w:rsidR="000347D0">
        <w:t xml:space="preserve">of the LAC program were coordinators that </w:t>
      </w:r>
      <w:r w:rsidR="005B2FE8">
        <w:t>built</w:t>
      </w:r>
      <w:r w:rsidR="000347D0">
        <w:t xml:space="preserve"> relationships with people with disability and help</w:t>
      </w:r>
      <w:r w:rsidR="00326410">
        <w:t>ed</w:t>
      </w:r>
      <w:r w:rsidR="000347D0">
        <w:t xml:space="preserve"> them navigate the disability support system in their local area. Like </w:t>
      </w:r>
      <w:r w:rsidR="009021F4">
        <w:t xml:space="preserve">the </w:t>
      </w:r>
      <w:r w:rsidR="000347D0">
        <w:t>application of individualised funding</w:t>
      </w:r>
      <w:r w:rsidR="00164043">
        <w:t xml:space="preserve"> under the NDIS</w:t>
      </w:r>
      <w:r w:rsidR="000347D0">
        <w:t xml:space="preserve">, people with disability in the LAC program could direct how their funds were being spent using </w:t>
      </w:r>
      <w:r w:rsidR="005B2FE8">
        <w:t xml:space="preserve">a </w:t>
      </w:r>
      <w:r w:rsidR="000347D0">
        <w:t xml:space="preserve">variety of fund management options (for example, self-managed and shared management). </w:t>
      </w:r>
    </w:p>
    <w:p w14:paraId="6A43A8D5" w14:textId="545E647A" w:rsidR="00B73CD2" w:rsidRDefault="009021F4" w:rsidP="00995FF3">
      <w:r>
        <w:t xml:space="preserve">The maturity and effectiveness of </w:t>
      </w:r>
      <w:r w:rsidR="005B2FE8">
        <w:t>WA’s</w:t>
      </w:r>
      <w:r w:rsidR="000347D0">
        <w:t xml:space="preserve"> LAC program</w:t>
      </w:r>
      <w:r>
        <w:t xml:space="preserve"> was recognised </w:t>
      </w:r>
      <w:r w:rsidR="000347D0">
        <w:t>on</w:t>
      </w:r>
      <w:r w:rsidR="00326410">
        <w:t xml:space="preserve"> a</w:t>
      </w:r>
      <w:r w:rsidR="000347D0">
        <w:t xml:space="preserve"> variety </w:t>
      </w:r>
      <w:r>
        <w:t xml:space="preserve">of occasions both internationally and nationally. </w:t>
      </w:r>
      <w:r w:rsidR="000347D0">
        <w:t xml:space="preserve">Internationally, the </w:t>
      </w:r>
      <w:r>
        <w:t>Ontario Round Table on Individualised Funding stated that ‘[WA] has the simplest yet highly developed</w:t>
      </w:r>
      <w:r w:rsidR="009D25AE">
        <w:t xml:space="preserve"> approaches to individ</w:t>
      </w:r>
      <w:r>
        <w:t>uali</w:t>
      </w:r>
      <w:r w:rsidR="00164043">
        <w:t>s</w:t>
      </w:r>
      <w:r>
        <w:t>ed planning and direct funding</w:t>
      </w:r>
      <w:r w:rsidR="00D71110">
        <w:rPr>
          <w:rStyle w:val="FootnoteReference"/>
        </w:rPr>
        <w:footnoteReference w:id="8"/>
      </w:r>
      <w:r>
        <w:t xml:space="preserve">.’ While in Australia, </w:t>
      </w:r>
      <w:r w:rsidR="008C49A4">
        <w:t xml:space="preserve">the Productivity Commission discussed the WA LAC model on multiple occasions in its </w:t>
      </w:r>
      <w:r w:rsidR="008C49A4" w:rsidRPr="00F21DE5">
        <w:rPr>
          <w:i/>
        </w:rPr>
        <w:t>Inquiry Report into Disability Care and Support</w:t>
      </w:r>
      <w:r w:rsidR="008C49A4">
        <w:t xml:space="preserve">, stating that ‘Western </w:t>
      </w:r>
      <w:r w:rsidR="008C49A4">
        <w:lastRenderedPageBreak/>
        <w:t>Australia has the most developed and long-standing arrangements for some kind of se</w:t>
      </w:r>
      <w:r w:rsidR="00BD2D82">
        <w:t>lf</w:t>
      </w:r>
      <w:r w:rsidR="00BD2D82">
        <w:noBreakHyphen/>
      </w:r>
      <w:r w:rsidR="00004C6F">
        <w:t>directed support in Australia</w:t>
      </w:r>
      <w:r w:rsidR="00D71110">
        <w:rPr>
          <w:rStyle w:val="FootnoteReference"/>
        </w:rPr>
        <w:footnoteReference w:id="9"/>
      </w:r>
      <w:r w:rsidR="008C49A4">
        <w:t>.</w:t>
      </w:r>
      <w:r w:rsidR="00D71110">
        <w:t>’</w:t>
      </w:r>
      <w:r w:rsidR="007605FB">
        <w:t xml:space="preserve"> </w:t>
      </w:r>
    </w:p>
    <w:p w14:paraId="40B0D0BD" w14:textId="29571588" w:rsidR="007605FB" w:rsidRDefault="007B3EC1" w:rsidP="00995FF3">
      <w:r>
        <w:t xml:space="preserve">Despite having the most </w:t>
      </w:r>
      <w:r w:rsidR="00BD2D82">
        <w:t>developed</w:t>
      </w:r>
      <w:r>
        <w:t xml:space="preserve"> system of individualised funding prior to the NDIS, </w:t>
      </w:r>
      <w:r w:rsidR="00004C6F">
        <w:t xml:space="preserve">a number of programs and services </w:t>
      </w:r>
      <w:r w:rsidR="00124D10">
        <w:t xml:space="preserve">provided in WA </w:t>
      </w:r>
      <w:r>
        <w:t xml:space="preserve">were still </w:t>
      </w:r>
      <w:r w:rsidR="00004C6F">
        <w:t>delivered under block funding arrange</w:t>
      </w:r>
      <w:r w:rsidR="00B73CD2">
        <w:t xml:space="preserve">ments, including </w:t>
      </w:r>
      <w:r w:rsidR="00124D10">
        <w:t xml:space="preserve">some </w:t>
      </w:r>
      <w:r w:rsidR="00004C6F">
        <w:t>therapy services, recreational programs and respite services</w:t>
      </w:r>
      <w:r w:rsidR="00547825">
        <w:rPr>
          <w:rStyle w:val="FootnoteReference"/>
        </w:rPr>
        <w:footnoteReference w:id="10"/>
      </w:r>
      <w:r w:rsidR="00004C6F">
        <w:t>.</w:t>
      </w:r>
      <w:r w:rsidR="00995D48">
        <w:t xml:space="preserve"> </w:t>
      </w:r>
      <w:r w:rsidR="00A37873">
        <w:t>Even under individualised funding</w:t>
      </w:r>
      <w:r w:rsidR="00995D48">
        <w:t>, service providers were</w:t>
      </w:r>
      <w:r w:rsidR="00A37873">
        <w:t xml:space="preserve"> </w:t>
      </w:r>
      <w:r w:rsidR="00995D48">
        <w:t xml:space="preserve">provided </w:t>
      </w:r>
      <w:r w:rsidR="00535099">
        <w:t xml:space="preserve">a level of </w:t>
      </w:r>
      <w:r w:rsidR="00BD2D82">
        <w:t>certainty through in</w:t>
      </w:r>
      <w:r w:rsidR="00BD2D82">
        <w:noBreakHyphen/>
      </w:r>
      <w:r w:rsidR="00995D48">
        <w:t>advance payments</w:t>
      </w:r>
      <w:r w:rsidR="00535099">
        <w:t>,</w:t>
      </w:r>
      <w:r w:rsidR="00BD2D82">
        <w:t xml:space="preserve"> and the WA G</w:t>
      </w:r>
      <w:r w:rsidR="00995D48">
        <w:t>overnment underwriting portability when people with disability moved between providers</w:t>
      </w:r>
      <w:r w:rsidR="00D71110">
        <w:rPr>
          <w:rStyle w:val="FootnoteReference"/>
        </w:rPr>
        <w:footnoteReference w:id="11"/>
      </w:r>
      <w:r w:rsidR="00995D48">
        <w:t xml:space="preserve">. </w:t>
      </w:r>
    </w:p>
    <w:p w14:paraId="5A44C8F0" w14:textId="6A741DD4" w:rsidR="00004DBD" w:rsidRDefault="00004DBD" w:rsidP="00995FF3">
      <w:r>
        <w:t>T</w:t>
      </w:r>
      <w:r w:rsidR="009001C6">
        <w:t>he Victorian disability care and support system</w:t>
      </w:r>
      <w:r w:rsidR="002C02F4">
        <w:t xml:space="preserve"> was the only other jurisdiction to also have</w:t>
      </w:r>
      <w:r w:rsidR="009001C6">
        <w:t xml:space="preserve"> notable experience in providing individualised supports prior to the introduction of the</w:t>
      </w:r>
      <w:r w:rsidR="002C02F4">
        <w:t xml:space="preserve"> NDIS. The Victorian</w:t>
      </w:r>
      <w:r w:rsidR="009001C6">
        <w:t xml:space="preserve"> </w:t>
      </w:r>
      <w:r w:rsidR="002C02F4" w:rsidRPr="00547825">
        <w:rPr>
          <w:i/>
        </w:rPr>
        <w:t>Individualised Support Packages</w:t>
      </w:r>
      <w:r w:rsidR="002C02F4">
        <w:t xml:space="preserve"> (ISP) program </w:t>
      </w:r>
      <w:r w:rsidR="009001C6">
        <w:t>provided people with disability control over their budget, including the ability to purchase specialist or mainstream services, or to employ direct support workers that are already employed by registered service provide</w:t>
      </w:r>
      <w:r w:rsidR="00547825">
        <w:t>rs. Funds in the ISP program could</w:t>
      </w:r>
      <w:r w:rsidR="00164043">
        <w:t xml:space="preserve"> be held and managed by a registered service provider</w:t>
      </w:r>
      <w:r w:rsidR="009001C6">
        <w:t xml:space="preserve">, a financial intermediary or </w:t>
      </w:r>
      <w:r w:rsidR="00547825">
        <w:t>could</w:t>
      </w:r>
      <w:r w:rsidR="009001C6">
        <w:t xml:space="preserve"> be self-managed</w:t>
      </w:r>
      <w:r w:rsidR="00D71110">
        <w:rPr>
          <w:rStyle w:val="FootnoteReference"/>
        </w:rPr>
        <w:footnoteReference w:id="12"/>
      </w:r>
      <w:r w:rsidR="009001C6">
        <w:t xml:space="preserve">. </w:t>
      </w:r>
      <w:r w:rsidR="0047512B">
        <w:t>In 2011-12, the ISP program made up 42 per cent of the Victorian Government’s dis</w:t>
      </w:r>
      <w:r w:rsidR="00B53FDD">
        <w:t>ability care and support budget</w:t>
      </w:r>
      <w:r w:rsidR="0047512B">
        <w:rPr>
          <w:rStyle w:val="FootnoteReference"/>
        </w:rPr>
        <w:footnoteReference w:id="13"/>
      </w:r>
      <w:r w:rsidR="00B53FDD">
        <w:t>, with block funded accommodation services largely responsible for the remaining share of funding</w:t>
      </w:r>
      <w:r w:rsidR="00D71110">
        <w:rPr>
          <w:rStyle w:val="FootnoteReference"/>
        </w:rPr>
        <w:footnoteReference w:id="14"/>
      </w:r>
      <w:r w:rsidR="00B53FDD">
        <w:t xml:space="preserve">. </w:t>
      </w:r>
    </w:p>
    <w:p w14:paraId="1BDD76B5" w14:textId="77777777" w:rsidR="0047512B" w:rsidRDefault="0047512B" w:rsidP="00995FF3">
      <w:r>
        <w:t xml:space="preserve">Across the rest of Australia, the take up of individualised funding prior to the NDIS was limited, with a number of jurisdictions implementing trial or pilot programs that had some degree of individualised funding. However, </w:t>
      </w:r>
      <w:r w:rsidR="00E55E46">
        <w:t xml:space="preserve">these programs often had little consistency, lacked a genuine </w:t>
      </w:r>
      <w:r>
        <w:t>intent to be expanded o</w:t>
      </w:r>
      <w:r w:rsidR="00E55E46">
        <w:t xml:space="preserve">r delivered in the longer term, or had limited participation of people with disability. </w:t>
      </w:r>
    </w:p>
    <w:p w14:paraId="1A1FB73A" w14:textId="7D48DD28" w:rsidR="00953FA6" w:rsidRDefault="00B7459A" w:rsidP="0078291C">
      <w:pPr>
        <w:pStyle w:val="Heading2"/>
      </w:pPr>
      <w:bookmarkStart w:id="47" w:name="_Toc491428792"/>
      <w:bookmarkStart w:id="48" w:name="_Toc491430335"/>
      <w:r>
        <w:t xml:space="preserve">2.4: </w:t>
      </w:r>
      <w:r w:rsidR="00953FA6">
        <w:t>Challenges and learnings for WA</w:t>
      </w:r>
      <w:bookmarkEnd w:id="47"/>
      <w:bookmarkEnd w:id="48"/>
    </w:p>
    <w:p w14:paraId="4DC4EBC2" w14:textId="63EA1494" w:rsidR="004A577C" w:rsidRDefault="00E55E46" w:rsidP="00995FF3">
      <w:r>
        <w:t xml:space="preserve">For WA, </w:t>
      </w:r>
      <w:r w:rsidR="004A577C">
        <w:t xml:space="preserve">the removal of all block funding </w:t>
      </w:r>
      <w:r w:rsidR="00122A2C">
        <w:t>and</w:t>
      </w:r>
      <w:r w:rsidR="006D4021">
        <w:t xml:space="preserve"> </w:t>
      </w:r>
      <w:r w:rsidR="00412A49">
        <w:t>the</w:t>
      </w:r>
      <w:r w:rsidR="00122A2C">
        <w:t xml:space="preserve"> introduction of the</w:t>
      </w:r>
      <w:r w:rsidR="00412A49">
        <w:t xml:space="preserve"> NDIS </w:t>
      </w:r>
      <w:r w:rsidR="00797707">
        <w:t xml:space="preserve">will present challenges for the sector during the transition. </w:t>
      </w:r>
      <w:r w:rsidR="00CA02C8">
        <w:t xml:space="preserve">The shift in focus required by </w:t>
      </w:r>
      <w:r w:rsidR="00DD4836">
        <w:t xml:space="preserve">WA </w:t>
      </w:r>
      <w:r w:rsidR="00CA02C8">
        <w:t xml:space="preserve">service providers </w:t>
      </w:r>
      <w:r w:rsidR="00797707">
        <w:t xml:space="preserve">will be amplified by the </w:t>
      </w:r>
      <w:r w:rsidR="004A577C">
        <w:t>enhanced</w:t>
      </w:r>
      <w:r w:rsidR="00797707">
        <w:t xml:space="preserve"> </w:t>
      </w:r>
      <w:r w:rsidR="00CA02C8">
        <w:t xml:space="preserve">effort </w:t>
      </w:r>
      <w:r w:rsidR="00AB3861">
        <w:t xml:space="preserve">of the NDIS </w:t>
      </w:r>
      <w:r w:rsidR="00CA02C8">
        <w:t>to</w:t>
      </w:r>
      <w:r w:rsidR="00797707">
        <w:t xml:space="preserve"> make </w:t>
      </w:r>
      <w:r w:rsidR="00CA02C8">
        <w:t>people with disability</w:t>
      </w:r>
      <w:r w:rsidR="00797707">
        <w:t xml:space="preserve"> aware of their own levels of choice and control</w:t>
      </w:r>
      <w:r w:rsidR="00250BF6">
        <w:t xml:space="preserve">. </w:t>
      </w:r>
      <w:r w:rsidR="006D4021">
        <w:t xml:space="preserve">Even </w:t>
      </w:r>
      <w:r w:rsidR="006C7050">
        <w:t>with individualised funding, t</w:t>
      </w:r>
      <w:r w:rsidR="00250BF6">
        <w:t>his aspect</w:t>
      </w:r>
      <w:r w:rsidR="00DD4836">
        <w:t xml:space="preserve"> of t</w:t>
      </w:r>
      <w:r w:rsidR="00250BF6">
        <w:t>he NDIS was</w:t>
      </w:r>
      <w:r w:rsidR="00B45362">
        <w:t xml:space="preserve"> less advanced in the previous WA </w:t>
      </w:r>
      <w:r w:rsidR="006D4021">
        <w:t xml:space="preserve">disability </w:t>
      </w:r>
      <w:r w:rsidR="00B45362">
        <w:t>system</w:t>
      </w:r>
      <w:r w:rsidR="00250BF6">
        <w:t xml:space="preserve">, with people with disability often being unaware of the full suite of </w:t>
      </w:r>
      <w:r w:rsidR="00250BF6">
        <w:lastRenderedPageBreak/>
        <w:t>options and choices available, including their ability to self-manage their funds and also their ability to shift between service providers</w:t>
      </w:r>
      <w:r w:rsidR="00D71110">
        <w:rPr>
          <w:rStyle w:val="FootnoteReference"/>
        </w:rPr>
        <w:footnoteReference w:id="15"/>
      </w:r>
      <w:r w:rsidR="006C7050">
        <w:t>.</w:t>
      </w:r>
    </w:p>
    <w:p w14:paraId="16955A74" w14:textId="54AE89BB" w:rsidR="007B4CF9" w:rsidRPr="007B4CF9" w:rsidRDefault="00CA02C8" w:rsidP="00995FF3">
      <w:r>
        <w:t xml:space="preserve">Understanding </w:t>
      </w:r>
      <w:r w:rsidR="005746DE">
        <w:t xml:space="preserve">the </w:t>
      </w:r>
      <w:r>
        <w:t xml:space="preserve">challenges experienced in </w:t>
      </w:r>
      <w:r w:rsidR="005746DE">
        <w:t>other jurisdictions that</w:t>
      </w:r>
      <w:r w:rsidR="007957DE">
        <w:t xml:space="preserve"> removed block funding, and </w:t>
      </w:r>
      <w:r w:rsidR="005746DE">
        <w:t>have implemented</w:t>
      </w:r>
      <w:r w:rsidR="007B4CF9">
        <w:t xml:space="preserve"> and transitioned to</w:t>
      </w:r>
      <w:r w:rsidR="005746DE">
        <w:t xml:space="preserve"> </w:t>
      </w:r>
      <w:r w:rsidR="007B4CF9">
        <w:t>individualise</w:t>
      </w:r>
      <w:r w:rsidR="00547825">
        <w:t>d</w:t>
      </w:r>
      <w:r>
        <w:t xml:space="preserve"> funding</w:t>
      </w:r>
      <w:r w:rsidR="007957DE">
        <w:t>,</w:t>
      </w:r>
      <w:r>
        <w:t xml:space="preserve"> will provide a </w:t>
      </w:r>
      <w:r w:rsidR="00585B40">
        <w:t xml:space="preserve">well-researched </w:t>
      </w:r>
      <w:r>
        <w:t xml:space="preserve">starting point for this </w:t>
      </w:r>
      <w:r w:rsidRPr="00CA02C8">
        <w:rPr>
          <w:i/>
        </w:rPr>
        <w:t>Industry Plan</w:t>
      </w:r>
      <w:r w:rsidR="007B4CF9">
        <w:rPr>
          <w:i/>
        </w:rPr>
        <w:t xml:space="preserve">. </w:t>
      </w:r>
      <w:r w:rsidR="007B4CF9">
        <w:t>Most importantly, however, understanding the experience of other jurisdictions</w:t>
      </w:r>
      <w:r w:rsidR="00A2392E">
        <w:t xml:space="preserve"> </w:t>
      </w:r>
      <w:r w:rsidR="004903AD">
        <w:t>will provide</w:t>
      </w:r>
      <w:r w:rsidR="007B4CF9">
        <w:t xml:space="preserve"> some</w:t>
      </w:r>
      <w:r w:rsidR="00585B40">
        <w:t xml:space="preserve"> valuable</w:t>
      </w:r>
      <w:r w:rsidR="007B4CF9">
        <w:t xml:space="preserve"> learnings that the WA disability sector can utilise </w:t>
      </w:r>
      <w:r w:rsidR="00585B40">
        <w:t xml:space="preserve">to assist </w:t>
      </w:r>
      <w:r w:rsidR="007B4CF9">
        <w:t xml:space="preserve">its own transition. </w:t>
      </w:r>
    </w:p>
    <w:p w14:paraId="7ABBD9F8" w14:textId="46ECDB07" w:rsidR="004A577C" w:rsidRDefault="007B4CF9" w:rsidP="00995FF3">
      <w:r>
        <w:t>With this purpose in mind, t</w:t>
      </w:r>
      <w:r w:rsidR="00027A9A">
        <w:t xml:space="preserve">he below table summarises the results of a literature review undertaken by </w:t>
      </w:r>
      <w:r w:rsidR="005D5A19">
        <w:t>ACIL Allen</w:t>
      </w:r>
      <w:r w:rsidR="00027A9A">
        <w:t>, with the key challenge experienced</w:t>
      </w:r>
      <w:r w:rsidR="00547825">
        <w:t xml:space="preserve"> by other jurisdictions</w:t>
      </w:r>
      <w:r w:rsidR="00585B40">
        <w:t xml:space="preserve"> </w:t>
      </w:r>
      <w:r w:rsidR="00027A9A">
        <w:t xml:space="preserve">in the left column, the </w:t>
      </w:r>
      <w:r w:rsidR="00A2392E">
        <w:t xml:space="preserve">relevant learning for the WA disability sector </w:t>
      </w:r>
      <w:r w:rsidR="00027A9A">
        <w:t>in the middle column</w:t>
      </w:r>
      <w:r w:rsidR="00F97ACB">
        <w:t>,</w:t>
      </w:r>
      <w:r w:rsidR="00027A9A">
        <w:t xml:space="preserve"> and the </w:t>
      </w:r>
      <w:r w:rsidR="00585B40">
        <w:t xml:space="preserve">reference in the right column. </w:t>
      </w:r>
    </w:p>
    <w:p w14:paraId="13A60A63" w14:textId="70499569" w:rsidR="00E84487" w:rsidRDefault="005D5A19" w:rsidP="00995FF3">
      <w:r>
        <w:t>ACIL Allen</w:t>
      </w:r>
      <w:r w:rsidR="0078291C">
        <w:t xml:space="preserve"> understands that the application of individualised funding in other jurisdictions may be different to the application of individualised funding in the NDIS. Within this context, </w:t>
      </w:r>
      <w:r w:rsidR="00E84487">
        <w:t xml:space="preserve">the challenges and learnings reported in </w:t>
      </w:r>
      <w:r w:rsidR="00E84487">
        <w:fldChar w:fldCharType="begin"/>
      </w:r>
      <w:r w:rsidR="00E84487">
        <w:instrText xml:space="preserve"> REF _Ref477771396 \h </w:instrText>
      </w:r>
      <w:r w:rsidR="00E84487">
        <w:fldChar w:fldCharType="separate"/>
      </w:r>
      <w:r w:rsidR="00A82589" w:rsidRPr="003708BB">
        <w:rPr>
          <w:rStyle w:val="CaptionLabel"/>
          <w:b/>
        </w:rPr>
        <w:t>TABLE </w:t>
      </w:r>
      <w:r w:rsidR="00A82589">
        <w:rPr>
          <w:rStyle w:val="CaptionLabel"/>
          <w:b/>
          <w:noProof/>
        </w:rPr>
        <w:t>2</w:t>
      </w:r>
      <w:r w:rsidR="00A82589" w:rsidRPr="003708BB">
        <w:rPr>
          <w:rStyle w:val="CaptionLabel"/>
          <w:b/>
        </w:rPr>
        <w:t>.</w:t>
      </w:r>
      <w:r w:rsidR="00A82589">
        <w:rPr>
          <w:rStyle w:val="CaptionLabel"/>
          <w:b/>
          <w:noProof/>
        </w:rPr>
        <w:t>1</w:t>
      </w:r>
      <w:r w:rsidR="00E84487">
        <w:fldChar w:fldCharType="end"/>
      </w:r>
      <w:r w:rsidR="00E84487">
        <w:t xml:space="preserve"> are not a definitive list, but rather</w:t>
      </w:r>
      <w:r w:rsidR="00450582">
        <w:t xml:space="preserve"> are</w:t>
      </w:r>
      <w:r w:rsidR="00E84487">
        <w:t xml:space="preserve"> the key challenges and learning</w:t>
      </w:r>
      <w:r w:rsidR="00450582">
        <w:t>s identified in t</w:t>
      </w:r>
      <w:r w:rsidR="00E84487">
        <w:t xml:space="preserve">he literature review </w:t>
      </w:r>
      <w:r w:rsidR="00450582">
        <w:t>as most pertinent in the WA context.</w:t>
      </w:r>
    </w:p>
    <w:p w14:paraId="63E94537" w14:textId="77777777" w:rsidR="00FB4BD8" w:rsidRDefault="00FB4BD8" w:rsidP="00EA1188">
      <w:pPr>
        <w:pStyle w:val="BodyText"/>
      </w:pPr>
    </w:p>
    <w:p w14:paraId="0711333D" w14:textId="77777777" w:rsidR="00FB4BD8" w:rsidRDefault="00FB4BD8" w:rsidP="00EA1188">
      <w:pPr>
        <w:pStyle w:val="BodyText"/>
        <w:sectPr w:rsidR="00FB4BD8" w:rsidSect="005246AB">
          <w:headerReference w:type="even" r:id="rId55"/>
          <w:headerReference w:type="default" r:id="rId56"/>
          <w:footerReference w:type="even" r:id="rId57"/>
          <w:footerReference w:type="default" r:id="rId58"/>
          <w:headerReference w:type="first" r:id="rId59"/>
          <w:footerReference w:type="first" r:id="rId60"/>
          <w:pgSz w:w="11907" w:h="16839" w:code="9"/>
          <w:pgMar w:top="1100" w:right="443" w:bottom="1320" w:left="709" w:header="456" w:footer="262" w:gutter="0"/>
          <w:cols w:space="708"/>
          <w:docGrid w:linePitch="360"/>
        </w:sectPr>
      </w:pPr>
    </w:p>
    <w:p w14:paraId="39E75FFC" w14:textId="77777777" w:rsidR="00FB4BD8" w:rsidRDefault="00FB4BD8" w:rsidP="00EA1188">
      <w:pPr>
        <w:pStyle w:val="BodyText"/>
      </w:pPr>
    </w:p>
    <w:p w14:paraId="7C5A228E" w14:textId="29C6EB93" w:rsidR="00FB4BD8" w:rsidRPr="003708BB" w:rsidRDefault="0059774B" w:rsidP="00C854DB">
      <w:pPr>
        <w:rPr>
          <w:b/>
        </w:rPr>
      </w:pPr>
      <w:bookmarkStart w:id="49" w:name="_Ref477771396"/>
      <w:bookmarkStart w:id="50" w:name="_Toc482696005"/>
      <w:r w:rsidRPr="003708BB">
        <w:rPr>
          <w:rStyle w:val="CaptionLabel"/>
          <w:b/>
        </w:rPr>
        <w:t>TABLE </w:t>
      </w:r>
      <w:r w:rsidR="005F25BD" w:rsidRPr="003708BB">
        <w:rPr>
          <w:rStyle w:val="CaptionLabel"/>
          <w:b/>
        </w:rPr>
        <w:fldChar w:fldCharType="begin"/>
      </w:r>
      <w:r w:rsidR="005F25BD" w:rsidRPr="003708BB">
        <w:rPr>
          <w:rStyle w:val="CaptionLabel"/>
          <w:b/>
        </w:rPr>
        <w:instrText xml:space="preserve"> STYLEREF 1 \s </w:instrText>
      </w:r>
      <w:r w:rsidR="005F25BD" w:rsidRPr="003708BB">
        <w:rPr>
          <w:rStyle w:val="CaptionLabel"/>
          <w:b/>
        </w:rPr>
        <w:fldChar w:fldCharType="separate"/>
      </w:r>
      <w:r w:rsidR="00A82589">
        <w:rPr>
          <w:rStyle w:val="CaptionLabel"/>
          <w:b/>
          <w:noProof/>
        </w:rPr>
        <w:t>2</w:t>
      </w:r>
      <w:r w:rsidR="005F25BD" w:rsidRPr="003708BB">
        <w:rPr>
          <w:rStyle w:val="CaptionLabel"/>
          <w:b/>
        </w:rPr>
        <w:fldChar w:fldCharType="end"/>
      </w:r>
      <w:r w:rsidRPr="003708BB">
        <w:rPr>
          <w:rStyle w:val="CaptionLabel"/>
          <w:b/>
        </w:rPr>
        <w:t>.</w:t>
      </w:r>
      <w:r w:rsidR="005F25BD" w:rsidRPr="003708BB">
        <w:rPr>
          <w:rStyle w:val="CaptionLabel"/>
          <w:b/>
        </w:rPr>
        <w:fldChar w:fldCharType="begin"/>
      </w:r>
      <w:r w:rsidR="005F25BD" w:rsidRPr="003708BB">
        <w:rPr>
          <w:rStyle w:val="CaptionLabel"/>
          <w:b/>
        </w:rPr>
        <w:instrText xml:space="preserve"> SEQ Table \* ARABIC \s 1 </w:instrText>
      </w:r>
      <w:r w:rsidR="005F25BD" w:rsidRPr="003708BB">
        <w:rPr>
          <w:rStyle w:val="CaptionLabel"/>
          <w:b/>
        </w:rPr>
        <w:fldChar w:fldCharType="separate"/>
      </w:r>
      <w:r w:rsidR="00A82589">
        <w:rPr>
          <w:rStyle w:val="CaptionLabel"/>
          <w:b/>
          <w:noProof/>
        </w:rPr>
        <w:t>1</w:t>
      </w:r>
      <w:r w:rsidR="005F25BD" w:rsidRPr="003708BB">
        <w:rPr>
          <w:rStyle w:val="CaptionLabel"/>
          <w:b/>
        </w:rPr>
        <w:fldChar w:fldCharType="end"/>
      </w:r>
      <w:bookmarkEnd w:id="49"/>
      <w:r w:rsidRPr="003708BB">
        <w:rPr>
          <w:b/>
        </w:rPr>
        <w:t xml:space="preserve"> EXPERIENCES OF OTHER JURISDICTIONS THAT HAVE IMPLEMENTED INDIVIDUALISED FUNDING</w:t>
      </w:r>
      <w:bookmarkEnd w:id="50"/>
    </w:p>
    <w:tbl>
      <w:tblPr>
        <w:tblStyle w:val="TableGrid"/>
        <w:tblW w:w="15445" w:type="dxa"/>
        <w:tblLayout w:type="fixed"/>
        <w:tblCellMar>
          <w:bottom w:w="40" w:type="dxa"/>
        </w:tblCellMar>
        <w:tblLook w:val="04A0" w:firstRow="1" w:lastRow="0" w:firstColumn="1" w:lastColumn="0" w:noHBand="0" w:noVBand="1"/>
        <w:tblDescription w:val="Table 2.1: Experiences of other Jurisdictions that have Implemented Individualised Funding. This table will be highlighting the challenges, Relevant learning aspects for WA and Sources. "/>
      </w:tblPr>
      <w:tblGrid>
        <w:gridCol w:w="5150"/>
        <w:gridCol w:w="5149"/>
        <w:gridCol w:w="5146"/>
      </w:tblGrid>
      <w:tr w:rsidR="00362B96" w:rsidRPr="00FB4BD8" w14:paraId="1D4F641E" w14:textId="77777777" w:rsidTr="003708BB">
        <w:trPr>
          <w:tblHeader/>
        </w:trPr>
        <w:tc>
          <w:tcPr>
            <w:tcW w:w="1667" w:type="pct"/>
            <w:shd w:val="clear" w:color="auto" w:fill="9D57A6"/>
            <w:noWrap/>
            <w:tcMar>
              <w:left w:w="454" w:type="dxa"/>
              <w:bottom w:w="0" w:type="dxa"/>
            </w:tcMar>
          </w:tcPr>
          <w:p w14:paraId="28ECA3E3" w14:textId="068213B2" w:rsidR="00FB4BD8" w:rsidRPr="00362B96" w:rsidRDefault="00802E83" w:rsidP="00802E83">
            <w:pPr>
              <w:pStyle w:val="Tablecolumnheadings"/>
            </w:pPr>
            <w:bookmarkStart w:id="51" w:name="RowTitle_Table2point1"/>
            <w:bookmarkEnd w:id="51"/>
            <w:r w:rsidRPr="00362B96">
              <w:t>Challenge</w:t>
            </w:r>
          </w:p>
        </w:tc>
        <w:tc>
          <w:tcPr>
            <w:tcW w:w="1667" w:type="pct"/>
            <w:shd w:val="clear" w:color="auto" w:fill="9D57A6"/>
            <w:noWrap/>
            <w:tcMar>
              <w:bottom w:w="0" w:type="dxa"/>
            </w:tcMar>
          </w:tcPr>
          <w:p w14:paraId="19581083" w14:textId="38860678" w:rsidR="00FB4BD8" w:rsidRPr="00362B96" w:rsidRDefault="005F25BD" w:rsidP="005F25BD">
            <w:pPr>
              <w:pStyle w:val="Tablecolumnheadings"/>
            </w:pPr>
            <w:r>
              <w:t>Relevant learning for WA</w:t>
            </w:r>
          </w:p>
        </w:tc>
        <w:tc>
          <w:tcPr>
            <w:tcW w:w="1667" w:type="pct"/>
            <w:shd w:val="clear" w:color="auto" w:fill="9D57A6"/>
            <w:noWrap/>
            <w:tcMar>
              <w:bottom w:w="0" w:type="dxa"/>
            </w:tcMar>
          </w:tcPr>
          <w:p w14:paraId="627E2B48" w14:textId="77777777" w:rsidR="00FB4BD8" w:rsidRPr="00362B96" w:rsidRDefault="00802E83" w:rsidP="00FB4BD8">
            <w:pPr>
              <w:pStyle w:val="Tablecolumnheadings"/>
            </w:pPr>
            <w:r w:rsidRPr="00362B96">
              <w:t>Source</w:t>
            </w:r>
          </w:p>
        </w:tc>
      </w:tr>
      <w:tr w:rsidR="00FB4BD8" w:rsidRPr="00FB4BD8" w14:paraId="703B4E05" w14:textId="77777777" w:rsidTr="003708BB">
        <w:tc>
          <w:tcPr>
            <w:tcW w:w="1667" w:type="pct"/>
            <w:shd w:val="clear" w:color="auto" w:fill="auto"/>
            <w:noWrap/>
            <w:hideMark/>
          </w:tcPr>
          <w:p w14:paraId="09C08926" w14:textId="77777777" w:rsidR="00FB4BD8" w:rsidRPr="00362B96" w:rsidRDefault="009411B9" w:rsidP="00E32CB1">
            <w:pPr>
              <w:pStyle w:val="Tabletext"/>
            </w:pPr>
            <w:r w:rsidRPr="00275B7D">
              <w:t>Ensuring that service providers understand what the NDIS means for their o</w:t>
            </w:r>
            <w:r w:rsidR="00B57494" w:rsidRPr="00275B7D">
              <w:t>rganisatio</w:t>
            </w:r>
            <w:r w:rsidR="00275B7D">
              <w:t>n</w:t>
            </w:r>
          </w:p>
          <w:p w14:paraId="3A5A3DC3" w14:textId="77777777" w:rsidR="00ED3F0D" w:rsidRPr="00C854DB" w:rsidRDefault="009B4E9F" w:rsidP="00C854DB">
            <w:pPr>
              <w:pStyle w:val="ListBullet3"/>
            </w:pPr>
            <w:r w:rsidRPr="00C854DB">
              <w:t>S</w:t>
            </w:r>
            <w:r w:rsidR="00ED3F0D" w:rsidRPr="00C854DB">
              <w:t xml:space="preserve">ervice providers </w:t>
            </w:r>
            <w:r w:rsidR="009000F5" w:rsidRPr="00C854DB">
              <w:t xml:space="preserve">being </w:t>
            </w:r>
            <w:r w:rsidR="00ED3F0D" w:rsidRPr="00C854DB">
              <w:t xml:space="preserve">unaware that the introduction of individualised funding will remove </w:t>
            </w:r>
            <w:r w:rsidR="00547825" w:rsidRPr="00C854DB">
              <w:t xml:space="preserve">all </w:t>
            </w:r>
            <w:r w:rsidR="00ED3F0D" w:rsidRPr="00C854DB">
              <w:t>block funding, resulting in substantial financial risks for their organisation</w:t>
            </w:r>
          </w:p>
          <w:p w14:paraId="33003C34" w14:textId="77777777" w:rsidR="00362B96" w:rsidRPr="00C854DB" w:rsidRDefault="009B4E9F" w:rsidP="00C854DB">
            <w:pPr>
              <w:pStyle w:val="ListBullet3"/>
            </w:pPr>
            <w:r w:rsidRPr="00C854DB">
              <w:t>S</w:t>
            </w:r>
            <w:r w:rsidR="00ED3F0D" w:rsidRPr="00C854DB">
              <w:t>ervice</w:t>
            </w:r>
            <w:r w:rsidR="009411B9" w:rsidRPr="00C854DB">
              <w:t xml:space="preserve"> providers</w:t>
            </w:r>
            <w:r w:rsidR="005E4FA9" w:rsidRPr="00C854DB">
              <w:t xml:space="preserve"> </w:t>
            </w:r>
            <w:r w:rsidR="009411B9" w:rsidRPr="00C854DB">
              <w:t>being unaware of the need to personalise and change the way services are delivered under individualised funding</w:t>
            </w:r>
          </w:p>
          <w:p w14:paraId="2B1272FB" w14:textId="4FCA8AA0" w:rsidR="00802E83" w:rsidRPr="00C854DB" w:rsidRDefault="009411B9" w:rsidP="00C854DB">
            <w:pPr>
              <w:pStyle w:val="ListBullet3"/>
            </w:pPr>
            <w:r w:rsidRPr="00C854DB">
              <w:t>Service provi</w:t>
            </w:r>
            <w:r w:rsidR="00A911C7" w:rsidRPr="00C854DB">
              <w:t>ders becoming increasingly focu</w:t>
            </w:r>
            <w:r w:rsidRPr="00C854DB">
              <w:t>sed on their organisation’s financial performance</w:t>
            </w:r>
            <w:r w:rsidR="00547825" w:rsidRPr="00C854DB">
              <w:t xml:space="preserve"> under individualised funding,</w:t>
            </w:r>
            <w:r w:rsidRPr="00C854DB">
              <w:t xml:space="preserve"> rather than meeting </w:t>
            </w:r>
            <w:r w:rsidR="00362B96" w:rsidRPr="00C854DB">
              <w:t xml:space="preserve">the needs of </w:t>
            </w:r>
            <w:r w:rsidR="0042356A" w:rsidRPr="00C854DB">
              <w:t>people with disability</w:t>
            </w:r>
            <w:r w:rsidR="00362B96" w:rsidRPr="00C854DB">
              <w:t xml:space="preserve"> and providing a quality service</w:t>
            </w:r>
          </w:p>
          <w:p w14:paraId="7DD1C3B9" w14:textId="77777777" w:rsidR="000046C6" w:rsidRPr="000046C6" w:rsidRDefault="009B1164" w:rsidP="00C854DB">
            <w:pPr>
              <w:pStyle w:val="ListBullet3"/>
            </w:pPr>
            <w:r w:rsidRPr="00C854DB">
              <w:t xml:space="preserve">Service providers </w:t>
            </w:r>
            <w:r w:rsidR="005E4FA9" w:rsidRPr="00C854DB">
              <w:t>lacking</w:t>
            </w:r>
            <w:r w:rsidRPr="00C854DB">
              <w:t xml:space="preserve"> an understanding of the types of services that will be </w:t>
            </w:r>
            <w:r w:rsidR="00547825" w:rsidRPr="00C854DB">
              <w:t>demanded in</w:t>
            </w:r>
            <w:r w:rsidRPr="00C854DB">
              <w:t xml:space="preserve"> the future, including</w:t>
            </w:r>
            <w:r w:rsidR="005E4FA9" w:rsidRPr="00C854DB">
              <w:t xml:space="preserve"> service</w:t>
            </w:r>
            <w:r w:rsidR="00547825" w:rsidRPr="00C854DB">
              <w:t xml:space="preserve"> user</w:t>
            </w:r>
            <w:r w:rsidRPr="00C854DB">
              <w:t xml:space="preserve"> demand by location</w:t>
            </w:r>
          </w:p>
        </w:tc>
        <w:tc>
          <w:tcPr>
            <w:tcW w:w="1667" w:type="pct"/>
            <w:shd w:val="clear" w:color="auto" w:fill="auto"/>
            <w:noWrap/>
            <w:hideMark/>
          </w:tcPr>
          <w:p w14:paraId="734E876A" w14:textId="77777777" w:rsidR="00FB4BD8" w:rsidRPr="00F54669" w:rsidRDefault="00693C91" w:rsidP="00E32CB1">
            <w:pPr>
              <w:pStyle w:val="Tabletext"/>
            </w:pPr>
            <w:r w:rsidRPr="00F54669">
              <w:t xml:space="preserve">To minimise the challenges associated with the sector transitioning to the NDIS, information asymmetries between government and service providers must be </w:t>
            </w:r>
            <w:r w:rsidR="000A529D" w:rsidRPr="00F54669">
              <w:t>minimised</w:t>
            </w:r>
            <w:r w:rsidRPr="00F54669">
              <w:t xml:space="preserve">, with clear strategies in place to help service providers better understand </w:t>
            </w:r>
            <w:r w:rsidR="00062ECF" w:rsidRPr="00F54669">
              <w:t xml:space="preserve">the NDIS market and what it </w:t>
            </w:r>
            <w:r w:rsidR="00547825" w:rsidRPr="00F54669">
              <w:t xml:space="preserve">will </w:t>
            </w:r>
            <w:r w:rsidR="00062ECF" w:rsidRPr="00F54669">
              <w:t>me</w:t>
            </w:r>
            <w:r w:rsidR="00547825" w:rsidRPr="00F54669">
              <w:t>an</w:t>
            </w:r>
            <w:r w:rsidR="00062ECF" w:rsidRPr="00F54669">
              <w:t xml:space="preserve"> for their organisation. </w:t>
            </w:r>
          </w:p>
        </w:tc>
        <w:tc>
          <w:tcPr>
            <w:tcW w:w="1666" w:type="pct"/>
            <w:shd w:val="clear" w:color="auto" w:fill="auto"/>
            <w:noWrap/>
            <w:hideMark/>
          </w:tcPr>
          <w:p w14:paraId="377B7DE9" w14:textId="77777777" w:rsidR="003B467F" w:rsidRPr="00F54669" w:rsidRDefault="003B467F" w:rsidP="00E32CB1">
            <w:pPr>
              <w:pStyle w:val="Tabletext"/>
            </w:pPr>
            <w:r w:rsidRPr="00F54669">
              <w:t>Bartlett. 2009.”At your service: navigating the future market in health and social care.”</w:t>
            </w:r>
          </w:p>
          <w:p w14:paraId="179A2060" w14:textId="77777777" w:rsidR="003B467F" w:rsidRPr="00F54669" w:rsidRDefault="003B467F" w:rsidP="00E32CB1">
            <w:pPr>
              <w:pStyle w:val="Tabletext"/>
            </w:pPr>
            <w:r w:rsidRPr="00F54669">
              <w:t>Dickonson and Glasby. 2010.”The personalisation Agenda: Implications for the Third Sector.”</w:t>
            </w:r>
          </w:p>
          <w:p w14:paraId="0ED8B65B" w14:textId="77777777" w:rsidR="003B467F" w:rsidRPr="00F54669" w:rsidRDefault="003B467F" w:rsidP="00E32CB1">
            <w:pPr>
              <w:pStyle w:val="Tabletext"/>
              <w:rPr>
                <w:sz w:val="22"/>
              </w:rPr>
            </w:pPr>
            <w:r w:rsidRPr="00F54669">
              <w:t>Glendinning. 2008.”Evaluation of the individual budgets pilot programme: summary report.”</w:t>
            </w:r>
          </w:p>
          <w:p w14:paraId="2AD86C5E" w14:textId="77777777" w:rsidR="003B467F" w:rsidRPr="00F54669" w:rsidRDefault="003B467F" w:rsidP="00E32CB1">
            <w:pPr>
              <w:pStyle w:val="Tabletext"/>
            </w:pPr>
            <w:r w:rsidRPr="00F54669">
              <w:t>Office for Public Management. 2011.” Briefing paper 3: Developing the service provider market to best meet the needs of holders of personal budgets.”</w:t>
            </w:r>
          </w:p>
          <w:p w14:paraId="39864CC1" w14:textId="4BC22B8A" w:rsidR="0035203D" w:rsidRPr="00F54669" w:rsidRDefault="003B467F" w:rsidP="00E32CB1">
            <w:pPr>
              <w:pStyle w:val="Tabletext"/>
            </w:pPr>
            <w:r w:rsidRPr="00F54669">
              <w:t>Synergia.</w:t>
            </w:r>
            <w:r w:rsidRPr="00F54669">
              <w:rPr>
                <w:i/>
              </w:rPr>
              <w:t xml:space="preserve"> </w:t>
            </w:r>
            <w:r w:rsidRPr="00F54669">
              <w:t>2011</w:t>
            </w:r>
            <w:r w:rsidRPr="00F54669">
              <w:rPr>
                <w:i/>
              </w:rPr>
              <w:t xml:space="preserve">.” </w:t>
            </w:r>
            <w:r w:rsidRPr="00F54669">
              <w:t>Evaluation of Individualised Funding Following the expansion to new Host Providers</w:t>
            </w:r>
            <w:r w:rsidRPr="00F54669">
              <w:rPr>
                <w:i/>
              </w:rPr>
              <w:t>”</w:t>
            </w:r>
          </w:p>
        </w:tc>
      </w:tr>
      <w:tr w:rsidR="00FB4BD8" w:rsidRPr="00B57494" w14:paraId="57A52262" w14:textId="77777777" w:rsidTr="003708BB">
        <w:tc>
          <w:tcPr>
            <w:tcW w:w="1667" w:type="pct"/>
            <w:shd w:val="clear" w:color="auto" w:fill="auto"/>
            <w:hideMark/>
          </w:tcPr>
          <w:p w14:paraId="2E2D01B7" w14:textId="77777777" w:rsidR="00FB4BD8" w:rsidRPr="00275B7D" w:rsidRDefault="00FB4BD8" w:rsidP="00E32CB1">
            <w:pPr>
              <w:pStyle w:val="Tabletext"/>
            </w:pPr>
            <w:r w:rsidRPr="00275B7D">
              <w:t>Workforce issues</w:t>
            </w:r>
          </w:p>
          <w:p w14:paraId="0FA7928A" w14:textId="77777777" w:rsidR="00362B96" w:rsidRPr="00C854DB" w:rsidRDefault="00F7208F" w:rsidP="00C854DB">
            <w:pPr>
              <w:pStyle w:val="ListBullet3"/>
            </w:pPr>
            <w:r w:rsidRPr="00C854DB">
              <w:t xml:space="preserve">A lack of certainty over future demand </w:t>
            </w:r>
            <w:r w:rsidRPr="00C854DB">
              <w:lastRenderedPageBreak/>
              <w:t xml:space="preserve">reduces the incentive to invest in workforce training and development, while </w:t>
            </w:r>
            <w:r w:rsidR="00AD2DFA" w:rsidRPr="00C854DB">
              <w:t>individualised funding</w:t>
            </w:r>
            <w:r w:rsidR="004B3305" w:rsidRPr="00C854DB">
              <w:t xml:space="preserve"> unit pricing</w:t>
            </w:r>
            <w:r w:rsidR="00AD2DFA" w:rsidRPr="00C854DB">
              <w:t xml:space="preserve"> reduces the funds available for staff training and development</w:t>
            </w:r>
          </w:p>
          <w:p w14:paraId="2AAD6F6E" w14:textId="77777777" w:rsidR="009411B9" w:rsidRPr="00C854DB" w:rsidRDefault="009411B9" w:rsidP="00C854DB">
            <w:pPr>
              <w:pStyle w:val="ListBullet3"/>
            </w:pPr>
            <w:r w:rsidRPr="00C854DB">
              <w:t>A lower level of commitment between employees and employers resulting from the</w:t>
            </w:r>
            <w:r w:rsidR="009A2843" w:rsidRPr="00C854DB">
              <w:t xml:space="preserve">re being a </w:t>
            </w:r>
            <w:r w:rsidRPr="00C854DB">
              <w:t>higher proportion of part</w:t>
            </w:r>
            <w:r w:rsidR="004B3305" w:rsidRPr="00C854DB">
              <w:t>-time and casual workers to meet the flexible needs of people with disability</w:t>
            </w:r>
            <w:r w:rsidRPr="00C854DB">
              <w:t xml:space="preserve"> under individualised funding</w:t>
            </w:r>
          </w:p>
          <w:p w14:paraId="5A98AABF" w14:textId="77777777" w:rsidR="00802E83" w:rsidRPr="00C854DB" w:rsidRDefault="009A2843" w:rsidP="00C854DB">
            <w:pPr>
              <w:pStyle w:val="ListBullet3"/>
            </w:pPr>
            <w:r w:rsidRPr="00C854DB">
              <w:t>Workforce shortages resulting from e</w:t>
            </w:r>
            <w:r w:rsidR="00733199" w:rsidRPr="00C854DB">
              <w:t xml:space="preserve">mployees </w:t>
            </w:r>
            <w:r w:rsidR="009411B9" w:rsidRPr="00C854DB">
              <w:t xml:space="preserve">being </w:t>
            </w:r>
            <w:r w:rsidR="00733199" w:rsidRPr="00C854DB">
              <w:t>incentivised to become independent contractors</w:t>
            </w:r>
            <w:r w:rsidR="009411B9" w:rsidRPr="00C854DB">
              <w:t xml:space="preserve"> and leave their existing employer</w:t>
            </w:r>
          </w:p>
          <w:p w14:paraId="2DDB4EC9" w14:textId="77777777" w:rsidR="00733199" w:rsidRPr="00C854DB" w:rsidRDefault="00D04599" w:rsidP="00C854DB">
            <w:pPr>
              <w:pStyle w:val="ListBullet3"/>
            </w:pPr>
            <w:r w:rsidRPr="00C854DB">
              <w:t>Recruiting and retaining workers is difficult</w:t>
            </w:r>
            <w:r w:rsidR="009411B9" w:rsidRPr="00C854DB">
              <w:t xml:space="preserve"> under individualised funding</w:t>
            </w:r>
            <w:r w:rsidRPr="00C854DB">
              <w:t xml:space="preserve">, with increased flexibility of service provision resulting in unpredictable hours and increased costs, which </w:t>
            </w:r>
            <w:r w:rsidR="008568D8" w:rsidRPr="00C854DB">
              <w:t>are then passed on to employees through lower wages</w:t>
            </w:r>
          </w:p>
          <w:p w14:paraId="516A2FFD" w14:textId="77777777" w:rsidR="005E4FA9" w:rsidRPr="00C854DB" w:rsidRDefault="00D53200" w:rsidP="00C854DB">
            <w:pPr>
              <w:pStyle w:val="ListBullet3"/>
            </w:pPr>
            <w:r w:rsidRPr="00C854DB">
              <w:t>Fewer volunteers resulting from an external belief that service providers are funded well under individualised funding</w:t>
            </w:r>
          </w:p>
          <w:p w14:paraId="71BFD4E0" w14:textId="33EA137B" w:rsidR="007B77A5" w:rsidRPr="005E4FA9" w:rsidRDefault="007B77A5" w:rsidP="00C854DB">
            <w:pPr>
              <w:pStyle w:val="ListBullet3"/>
            </w:pPr>
            <w:r w:rsidRPr="00C854DB">
              <w:t>A lack of understanding from workers, particular front</w:t>
            </w:r>
            <w:r w:rsidR="004A573D" w:rsidRPr="00C854DB">
              <w:t>-</w:t>
            </w:r>
            <w:r w:rsidRPr="00C854DB">
              <w:t>line staff, o</w:t>
            </w:r>
            <w:r w:rsidR="00D5076C" w:rsidRPr="00C854DB">
              <w:t>f</w:t>
            </w:r>
            <w:r w:rsidRPr="00C854DB">
              <w:t xml:space="preserve"> the changes required under individualised funding</w:t>
            </w:r>
            <w:r w:rsidR="004A573D" w:rsidRPr="00C854DB">
              <w:t xml:space="preserve">, including  the added focus placed on </w:t>
            </w:r>
            <w:r w:rsidR="004A573D" w:rsidRPr="00C854DB">
              <w:lastRenderedPageBreak/>
              <w:t>delivering services that are consistent with an individual’s plan</w:t>
            </w:r>
          </w:p>
        </w:tc>
        <w:tc>
          <w:tcPr>
            <w:tcW w:w="1667" w:type="pct"/>
            <w:shd w:val="clear" w:color="auto" w:fill="auto"/>
            <w:noWrap/>
            <w:hideMark/>
          </w:tcPr>
          <w:p w14:paraId="675678A7" w14:textId="483B6DC7" w:rsidR="00FB4BD8" w:rsidRPr="00F54669" w:rsidRDefault="00693C91" w:rsidP="00E32CB1">
            <w:pPr>
              <w:pStyle w:val="Tabletext"/>
            </w:pPr>
            <w:r w:rsidRPr="00F54669">
              <w:lastRenderedPageBreak/>
              <w:t>A transition to the NDIS should be accompanied by a workforce strategy</w:t>
            </w:r>
            <w:r w:rsidR="00E51B63" w:rsidRPr="00F54669">
              <w:t>,</w:t>
            </w:r>
            <w:r w:rsidR="00456EAD" w:rsidRPr="00F54669">
              <w:t xml:space="preserve"> to </w:t>
            </w:r>
            <w:r w:rsidR="00456EAD" w:rsidRPr="00F54669">
              <w:lastRenderedPageBreak/>
              <w:t>mitigate against workforce risks a</w:t>
            </w:r>
            <w:r w:rsidR="00142BA2" w:rsidRPr="00F54669">
              <w:t>nd concerns, and to ensure the S</w:t>
            </w:r>
            <w:r w:rsidR="00456EAD" w:rsidRPr="00F54669">
              <w:t>cheme has a workforce</w:t>
            </w:r>
            <w:r w:rsidR="008568D8" w:rsidRPr="00F54669">
              <w:t xml:space="preserve"> that is adequately trained, </w:t>
            </w:r>
            <w:r w:rsidR="00456EAD" w:rsidRPr="00F54669">
              <w:t xml:space="preserve">skilled, and </w:t>
            </w:r>
            <w:r w:rsidR="008568D8" w:rsidRPr="00F54669">
              <w:t>of adequate size.</w:t>
            </w:r>
          </w:p>
        </w:tc>
        <w:tc>
          <w:tcPr>
            <w:tcW w:w="1666" w:type="pct"/>
            <w:shd w:val="clear" w:color="auto" w:fill="auto"/>
            <w:noWrap/>
            <w:hideMark/>
          </w:tcPr>
          <w:p w14:paraId="30641C59" w14:textId="41AA668A" w:rsidR="003B467F" w:rsidRPr="00F54669" w:rsidRDefault="003B467F" w:rsidP="00E32CB1">
            <w:pPr>
              <w:pStyle w:val="Tabletext"/>
              <w:rPr>
                <w:sz w:val="22"/>
              </w:rPr>
            </w:pPr>
            <w:r w:rsidRPr="00F54669">
              <w:lastRenderedPageBreak/>
              <w:t xml:space="preserve">Carr and Robbins. 2009.”The implementation of individual budget </w:t>
            </w:r>
            <w:r w:rsidR="00E51B63" w:rsidRPr="00F54669">
              <w:t>schemes</w:t>
            </w:r>
            <w:r w:rsidRPr="00F54669">
              <w:t xml:space="preserve"> in adult social </w:t>
            </w:r>
            <w:r w:rsidRPr="00F54669">
              <w:lastRenderedPageBreak/>
              <w:t>care.”</w:t>
            </w:r>
          </w:p>
          <w:p w14:paraId="0BA04579" w14:textId="77777777" w:rsidR="003B467F" w:rsidRPr="00F54669" w:rsidRDefault="003B467F" w:rsidP="00E32CB1">
            <w:pPr>
              <w:pStyle w:val="Tabletext"/>
            </w:pPr>
            <w:r w:rsidRPr="00F54669">
              <w:t>Cortis et al. 2013.” Building an Industry of Choice: Service Quality, Workforce Capacity and Consumer-Centred Funding in Disability Care.”</w:t>
            </w:r>
          </w:p>
          <w:p w14:paraId="1E95DCD8" w14:textId="77777777" w:rsidR="003B467F" w:rsidRPr="00F54669" w:rsidRDefault="003B467F" w:rsidP="00E32CB1">
            <w:pPr>
              <w:pStyle w:val="Tabletext"/>
            </w:pPr>
            <w:r w:rsidRPr="00F54669">
              <w:t>Cunningham and Nickson. 2010. “Personalisation and its Implications for Work and Employment in the Voluntary Sector.”</w:t>
            </w:r>
          </w:p>
          <w:p w14:paraId="7646128C" w14:textId="77777777" w:rsidR="003B467F" w:rsidRPr="00F54669" w:rsidRDefault="003B467F" w:rsidP="00E32CB1">
            <w:pPr>
              <w:pStyle w:val="Tabletext"/>
            </w:pPr>
            <w:r w:rsidRPr="00F54669">
              <w:t>Dickonson and Glasby. 2010.”The personalisation Agenda: Implications for the Third Sector.”</w:t>
            </w:r>
          </w:p>
          <w:p w14:paraId="79427B05" w14:textId="77777777" w:rsidR="003B467F" w:rsidRPr="00F54669" w:rsidRDefault="003B467F" w:rsidP="00E32CB1">
            <w:pPr>
              <w:pStyle w:val="Tabletext"/>
              <w:rPr>
                <w:i/>
              </w:rPr>
            </w:pPr>
            <w:r w:rsidRPr="00F54669">
              <w:t>Synergia.</w:t>
            </w:r>
            <w:r w:rsidRPr="00F54669">
              <w:rPr>
                <w:i/>
              </w:rPr>
              <w:t xml:space="preserve"> 2011.” </w:t>
            </w:r>
            <w:r w:rsidRPr="00F54669">
              <w:t>Evaluation of Individualised Funding Following the expansion to new Host Providers</w:t>
            </w:r>
            <w:r w:rsidRPr="00F54669">
              <w:rPr>
                <w:i/>
              </w:rPr>
              <w:t>”</w:t>
            </w:r>
          </w:p>
          <w:p w14:paraId="75D06AFB" w14:textId="067659E5" w:rsidR="007B77A5" w:rsidRPr="00F54669" w:rsidRDefault="003B467F" w:rsidP="00E32CB1">
            <w:pPr>
              <w:pStyle w:val="Tabletext"/>
            </w:pPr>
            <w:r w:rsidRPr="00F54669">
              <w:t>Wilberforce et al. 2011.”Implementing Consumer Choice in Long-Term Care: The Impact of Individual Budgets on Social Care Providers in England.”</w:t>
            </w:r>
          </w:p>
        </w:tc>
      </w:tr>
      <w:tr w:rsidR="00FB4BD8" w:rsidRPr="00B57494" w14:paraId="594835D7" w14:textId="77777777" w:rsidTr="003708BB">
        <w:tc>
          <w:tcPr>
            <w:tcW w:w="1667" w:type="pct"/>
            <w:shd w:val="clear" w:color="auto" w:fill="auto"/>
            <w:noWrap/>
            <w:hideMark/>
          </w:tcPr>
          <w:p w14:paraId="7524E589" w14:textId="77777777" w:rsidR="00FB4BD8" w:rsidRPr="00362B96" w:rsidRDefault="00FB4BD8" w:rsidP="00E32CB1">
            <w:pPr>
              <w:pStyle w:val="Tabletext"/>
            </w:pPr>
            <w:r w:rsidRPr="00275B7D">
              <w:lastRenderedPageBreak/>
              <w:t>The implementat</w:t>
            </w:r>
            <w:r w:rsidR="009000F5" w:rsidRPr="00275B7D">
              <w:t xml:space="preserve">ion of new business systems, </w:t>
            </w:r>
            <w:r w:rsidRPr="00275B7D">
              <w:t>processes</w:t>
            </w:r>
            <w:r w:rsidR="009000F5" w:rsidRPr="00275B7D">
              <w:t xml:space="preserve"> and f</w:t>
            </w:r>
            <w:r w:rsidR="00B57494" w:rsidRPr="00275B7D">
              <w:t>unction</w:t>
            </w:r>
            <w:r w:rsidR="00275B7D">
              <w:t>s</w:t>
            </w:r>
          </w:p>
          <w:p w14:paraId="2386B41B" w14:textId="77777777" w:rsidR="00802E83" w:rsidRPr="00C854DB" w:rsidRDefault="009000F5" w:rsidP="00C854DB">
            <w:pPr>
              <w:pStyle w:val="ListBullet3"/>
            </w:pPr>
            <w:r w:rsidRPr="00C854DB">
              <w:t>S</w:t>
            </w:r>
            <w:r w:rsidR="00D23F83" w:rsidRPr="00C854DB">
              <w:t xml:space="preserve">ervice providers </w:t>
            </w:r>
            <w:r w:rsidRPr="00C854DB">
              <w:t xml:space="preserve">in an individualised funding model </w:t>
            </w:r>
            <w:r w:rsidR="00D23F83" w:rsidRPr="00C854DB">
              <w:t>need to incorporate costly business systems and processes that allow for individual client management, including for personal client information, invoicing, rostering, recording outcomes,</w:t>
            </w:r>
            <w:r w:rsidR="002602B9" w:rsidRPr="00C854DB">
              <w:t xml:space="preserve"> managing bad debts,</w:t>
            </w:r>
            <w:r w:rsidR="00D23F83" w:rsidRPr="00C854DB">
              <w:t xml:space="preserve"> and </w:t>
            </w:r>
            <w:r w:rsidR="00B471B2" w:rsidRPr="00C854DB">
              <w:t xml:space="preserve">organisational </w:t>
            </w:r>
            <w:r w:rsidR="00D23F83" w:rsidRPr="00C854DB">
              <w:t>finances</w:t>
            </w:r>
          </w:p>
          <w:p w14:paraId="01B822B0" w14:textId="77777777" w:rsidR="002602B9" w:rsidRPr="00C854DB" w:rsidRDefault="002602B9" w:rsidP="00C854DB">
            <w:pPr>
              <w:pStyle w:val="ListBullet3"/>
            </w:pPr>
            <w:r w:rsidRPr="00C854DB">
              <w:t>An increase in administration costs resulting from service providers having to consider individual contracts rather than larger</w:t>
            </w:r>
            <w:r w:rsidR="008568D8" w:rsidRPr="00C854DB">
              <w:t>, lump-sum</w:t>
            </w:r>
            <w:r w:rsidRPr="00C854DB">
              <w:t xml:space="preserve"> block funded contracts</w:t>
            </w:r>
          </w:p>
          <w:p w14:paraId="10177A3B" w14:textId="77777777" w:rsidR="00EB422A" w:rsidRPr="00C854DB" w:rsidRDefault="002602B9" w:rsidP="00C854DB">
            <w:pPr>
              <w:pStyle w:val="ListBullet3"/>
            </w:pPr>
            <w:r w:rsidRPr="00C854DB">
              <w:t>A lack of i</w:t>
            </w:r>
            <w:r w:rsidR="00EB422A" w:rsidRPr="00C854DB">
              <w:t>ntegration and consistency across systems implemented by service providers and government</w:t>
            </w:r>
          </w:p>
          <w:p w14:paraId="6FB8D711" w14:textId="77777777" w:rsidR="009000F5" w:rsidRPr="00362B96" w:rsidRDefault="009000F5" w:rsidP="00C854DB">
            <w:pPr>
              <w:pStyle w:val="ListBullet3"/>
            </w:pPr>
            <w:r w:rsidRPr="00C854DB">
              <w:t>In a competitive and individualised funding environment, service providers must undertake function</w:t>
            </w:r>
            <w:r w:rsidR="00BD671F" w:rsidRPr="00C854DB">
              <w:t>s</w:t>
            </w:r>
            <w:r w:rsidRPr="00C854DB">
              <w:t xml:space="preserve"> they have never before undertaken and have no experience in, such as marketing to people with disability, brand promotion and customer relationship management</w:t>
            </w:r>
          </w:p>
        </w:tc>
        <w:tc>
          <w:tcPr>
            <w:tcW w:w="1667" w:type="pct"/>
            <w:shd w:val="clear" w:color="auto" w:fill="auto"/>
            <w:noWrap/>
            <w:hideMark/>
          </w:tcPr>
          <w:p w14:paraId="211F8969" w14:textId="77777777" w:rsidR="00FB4BD8" w:rsidRPr="00F54669" w:rsidRDefault="00062ECF" w:rsidP="00E32CB1">
            <w:pPr>
              <w:pStyle w:val="Tabletext"/>
            </w:pPr>
            <w:r w:rsidRPr="00F54669">
              <w:t xml:space="preserve">The NDIS will require the implementation of new systems and processes across government and service providers, which many service providers will have no understanding of, </w:t>
            </w:r>
            <w:r w:rsidR="008568D8" w:rsidRPr="00F54669">
              <w:t>and</w:t>
            </w:r>
            <w:r w:rsidRPr="00F54669">
              <w:t xml:space="preserve"> some being very costly to implement. The effective implementation of these</w:t>
            </w:r>
            <w:r w:rsidR="005D05B4" w:rsidRPr="00F54669">
              <w:t xml:space="preserve"> systems and processes</w:t>
            </w:r>
            <w:r w:rsidRPr="00F54669">
              <w:t>, including the integration and alignment of systems, will be essential during the transition to the full Scheme.</w:t>
            </w:r>
          </w:p>
        </w:tc>
        <w:tc>
          <w:tcPr>
            <w:tcW w:w="1666" w:type="pct"/>
            <w:shd w:val="clear" w:color="auto" w:fill="auto"/>
            <w:noWrap/>
            <w:hideMark/>
          </w:tcPr>
          <w:p w14:paraId="54105EC4" w14:textId="77777777" w:rsidR="003B467F" w:rsidRPr="00F54669" w:rsidRDefault="003B467F" w:rsidP="00E32CB1">
            <w:pPr>
              <w:pStyle w:val="Tabletext"/>
            </w:pPr>
            <w:r w:rsidRPr="00F54669">
              <w:t>Bartlett and Leadbeater. 2008.”Personal budgets: the impact on the third sector.”</w:t>
            </w:r>
          </w:p>
          <w:p w14:paraId="131067A9" w14:textId="77777777" w:rsidR="003B467F" w:rsidRPr="00F54669" w:rsidRDefault="003B467F" w:rsidP="00E32CB1">
            <w:pPr>
              <w:pStyle w:val="Tabletext"/>
            </w:pPr>
            <w:r w:rsidRPr="00F54669">
              <w:t>Dickonson and Glasby. 2010.”The personalisation Agenda: Implications for the Third Sector.”</w:t>
            </w:r>
          </w:p>
          <w:p w14:paraId="77658BCB" w14:textId="77777777" w:rsidR="003B467F" w:rsidRPr="00F54669" w:rsidRDefault="003B467F" w:rsidP="00E32CB1">
            <w:pPr>
              <w:pStyle w:val="Tabletext"/>
              <w:rPr>
                <w:sz w:val="22"/>
              </w:rPr>
            </w:pPr>
            <w:r w:rsidRPr="00F54669">
              <w:t>Mental Health Coordinating Council. 2011.”Self-directed funding and the community managed mental health sector: Opportunities and challenges.”</w:t>
            </w:r>
          </w:p>
          <w:p w14:paraId="0DB0DCF1" w14:textId="77777777" w:rsidR="003B467F" w:rsidRPr="00F54669" w:rsidRDefault="003B467F" w:rsidP="00E32CB1">
            <w:pPr>
              <w:pStyle w:val="Tabletext"/>
              <w:rPr>
                <w:i/>
              </w:rPr>
            </w:pPr>
            <w:r w:rsidRPr="00F54669">
              <w:t>Synergia.</w:t>
            </w:r>
            <w:r w:rsidRPr="00F54669">
              <w:rPr>
                <w:i/>
              </w:rPr>
              <w:t xml:space="preserve"> </w:t>
            </w:r>
            <w:r w:rsidRPr="00F54669">
              <w:t>2011.</w:t>
            </w:r>
            <w:r w:rsidRPr="00F54669">
              <w:rPr>
                <w:i/>
              </w:rPr>
              <w:t xml:space="preserve">” </w:t>
            </w:r>
            <w:r w:rsidRPr="00F54669">
              <w:t>Evaluation of Individualised Funding Following the expansion to new Host Providers</w:t>
            </w:r>
            <w:r w:rsidRPr="00F54669">
              <w:rPr>
                <w:i/>
              </w:rPr>
              <w:t>”</w:t>
            </w:r>
          </w:p>
          <w:p w14:paraId="125B729A" w14:textId="5518B622" w:rsidR="007309C9" w:rsidRPr="00F54669" w:rsidRDefault="003B467F" w:rsidP="00E32CB1">
            <w:pPr>
              <w:pStyle w:val="Tabletext"/>
            </w:pPr>
            <w:r w:rsidRPr="00F54669">
              <w:t>Wilberforce et al. 2011.”Implementing Consumer Choice in Long-Term Care: The Impact of Individual Budgets on Social Care Providers in England.”</w:t>
            </w:r>
          </w:p>
        </w:tc>
      </w:tr>
      <w:tr w:rsidR="00FB4BD8" w:rsidRPr="00B57494" w14:paraId="5E19EF6B" w14:textId="77777777" w:rsidTr="003708BB">
        <w:tc>
          <w:tcPr>
            <w:tcW w:w="1667" w:type="pct"/>
            <w:shd w:val="clear" w:color="auto" w:fill="auto"/>
            <w:noWrap/>
            <w:hideMark/>
          </w:tcPr>
          <w:p w14:paraId="42466647" w14:textId="77777777" w:rsidR="00FB4BD8" w:rsidRPr="00B57494" w:rsidRDefault="00362B96" w:rsidP="00E32CB1">
            <w:pPr>
              <w:pStyle w:val="Tabletext"/>
            </w:pPr>
            <w:r w:rsidRPr="00B57494">
              <w:t xml:space="preserve">The financial sustainability of organisations </w:t>
            </w:r>
            <w:r w:rsidRPr="00B57494">
              <w:lastRenderedPageBreak/>
              <w:t xml:space="preserve">under individualised funding </w:t>
            </w:r>
          </w:p>
          <w:p w14:paraId="21CE7E39" w14:textId="5D92159B" w:rsidR="00802E83" w:rsidRPr="00C854DB" w:rsidRDefault="004776C7" w:rsidP="00C854DB">
            <w:pPr>
              <w:pStyle w:val="ListBullet3"/>
            </w:pPr>
            <w:r>
              <w:t>Payment in-</w:t>
            </w:r>
            <w:r w:rsidR="00362B96" w:rsidRPr="00FB6C3C">
              <w:t xml:space="preserve">arrears creating cash flow concerns for service </w:t>
            </w:r>
            <w:r w:rsidR="00362B96" w:rsidRPr="00C854DB">
              <w:t>providers</w:t>
            </w:r>
            <w:r w:rsidR="004A4758" w:rsidRPr="00C854DB">
              <w:t>, especially considering that many service providers have never before had to manage bad debts</w:t>
            </w:r>
          </w:p>
          <w:p w14:paraId="09CD0EAD" w14:textId="77777777" w:rsidR="00D53200" w:rsidRPr="00C854DB" w:rsidRDefault="00D53200" w:rsidP="00C854DB">
            <w:pPr>
              <w:pStyle w:val="ListBullet3"/>
            </w:pPr>
            <w:r w:rsidRPr="00C854DB">
              <w:t>Individual unit pricing not being profitable for some organisations that have traditionally operated under block funding, and have significant overhead operating costs on a per individual basis</w:t>
            </w:r>
          </w:p>
          <w:p w14:paraId="1AB8BEA5" w14:textId="77777777" w:rsidR="00362B96" w:rsidRPr="00362B96" w:rsidRDefault="00362B96" w:rsidP="00C854DB">
            <w:pPr>
              <w:pStyle w:val="ListBullet3"/>
            </w:pPr>
            <w:r w:rsidRPr="00C854DB">
              <w:t>Plan review periods not being completed in a timely manner, which results in service providers continuing to provide services without a certainty of future funding</w:t>
            </w:r>
            <w:r w:rsidR="008568D8" w:rsidRPr="00C854DB">
              <w:t xml:space="preserve"> after review</w:t>
            </w:r>
          </w:p>
        </w:tc>
        <w:tc>
          <w:tcPr>
            <w:tcW w:w="1667" w:type="pct"/>
            <w:shd w:val="clear" w:color="auto" w:fill="auto"/>
            <w:noWrap/>
            <w:hideMark/>
          </w:tcPr>
          <w:p w14:paraId="3C767178" w14:textId="77777777" w:rsidR="00FB4BD8" w:rsidRPr="00F54669" w:rsidRDefault="005D05B4" w:rsidP="00E32CB1">
            <w:pPr>
              <w:pStyle w:val="Tabletext"/>
            </w:pPr>
            <w:r w:rsidRPr="00F54669">
              <w:lastRenderedPageBreak/>
              <w:t xml:space="preserve">The NDIS presents significant financial </w:t>
            </w:r>
            <w:r w:rsidRPr="00F54669">
              <w:lastRenderedPageBreak/>
              <w:t xml:space="preserve">sustainability risks for many organisations that have never before operated with no block funding or high levels of competition, and are in large part reliant on government for their revenue. </w:t>
            </w:r>
            <w:r w:rsidR="000A529D" w:rsidRPr="00F54669">
              <w:t xml:space="preserve">There should be consideration given to supporting organisations during the transition to adapt to a new funding environment.  </w:t>
            </w:r>
          </w:p>
        </w:tc>
        <w:tc>
          <w:tcPr>
            <w:tcW w:w="1666" w:type="pct"/>
            <w:shd w:val="clear" w:color="auto" w:fill="auto"/>
            <w:noWrap/>
            <w:hideMark/>
          </w:tcPr>
          <w:p w14:paraId="05FA7832" w14:textId="77777777" w:rsidR="003B467F" w:rsidRPr="00F54669" w:rsidRDefault="003B467F" w:rsidP="00E32CB1">
            <w:pPr>
              <w:pStyle w:val="Tabletext"/>
              <w:rPr>
                <w:sz w:val="22"/>
              </w:rPr>
            </w:pPr>
            <w:r w:rsidRPr="00F54669">
              <w:lastRenderedPageBreak/>
              <w:t xml:space="preserve">Dickonson and Glasby. 2010.”The </w:t>
            </w:r>
            <w:r w:rsidRPr="00F54669">
              <w:lastRenderedPageBreak/>
              <w:t>personalisation Agenda: Implications for the Third Sector.”</w:t>
            </w:r>
          </w:p>
          <w:p w14:paraId="42B969BA" w14:textId="74E1D94C" w:rsidR="00D53200" w:rsidRPr="00F54669" w:rsidRDefault="003B467F" w:rsidP="00E32CB1">
            <w:pPr>
              <w:pStyle w:val="Tabletext"/>
            </w:pPr>
            <w:r w:rsidRPr="00F54669">
              <w:t>Synergia. 2011</w:t>
            </w:r>
            <w:r w:rsidRPr="00F54669">
              <w:rPr>
                <w:i/>
              </w:rPr>
              <w:t xml:space="preserve">.” </w:t>
            </w:r>
            <w:r w:rsidRPr="00F54669">
              <w:t>Evaluation of Individualised Funding Following the expansion to new Host Providers</w:t>
            </w:r>
            <w:r w:rsidRPr="00F54669">
              <w:rPr>
                <w:i/>
              </w:rPr>
              <w:t>”</w:t>
            </w:r>
          </w:p>
        </w:tc>
      </w:tr>
      <w:tr w:rsidR="00FB4BD8" w:rsidRPr="00B57494" w14:paraId="22182891" w14:textId="77777777" w:rsidTr="003708BB">
        <w:tc>
          <w:tcPr>
            <w:tcW w:w="1667" w:type="pct"/>
            <w:shd w:val="clear" w:color="auto" w:fill="auto"/>
            <w:noWrap/>
            <w:hideMark/>
          </w:tcPr>
          <w:p w14:paraId="2402B676" w14:textId="77777777" w:rsidR="00FB4BD8" w:rsidRPr="00B57494" w:rsidRDefault="00FB4BD8" w:rsidP="00E32CB1">
            <w:pPr>
              <w:pStyle w:val="Tabletext"/>
            </w:pPr>
            <w:r w:rsidRPr="00B57494">
              <w:lastRenderedPageBreak/>
              <w:t xml:space="preserve">Services </w:t>
            </w:r>
            <w:r w:rsidR="00802E83" w:rsidRPr="00B57494">
              <w:t>provision</w:t>
            </w:r>
            <w:r w:rsidRPr="00B57494">
              <w:t xml:space="preserve"> in markets that aren't </w:t>
            </w:r>
            <w:r w:rsidR="00362B96" w:rsidRPr="00B57494">
              <w:t xml:space="preserve">as </w:t>
            </w:r>
            <w:r w:rsidRPr="00B57494">
              <w:t xml:space="preserve">profitable </w:t>
            </w:r>
            <w:r w:rsidR="00802E83" w:rsidRPr="00B57494">
              <w:t>under</w:t>
            </w:r>
            <w:r w:rsidRPr="00B57494">
              <w:t xml:space="preserve"> ind</w:t>
            </w:r>
            <w:r w:rsidR="00802E83" w:rsidRPr="00B57494">
              <w:t>ividualised</w:t>
            </w:r>
            <w:r w:rsidRPr="00B57494">
              <w:t xml:space="preserve"> funding</w:t>
            </w:r>
            <w:r w:rsidR="00362B96" w:rsidRPr="00B57494">
              <w:t xml:space="preserve"> </w:t>
            </w:r>
          </w:p>
          <w:p w14:paraId="171E9780" w14:textId="584F496B" w:rsidR="00802E83" w:rsidRPr="00C854DB" w:rsidRDefault="00A24373" w:rsidP="00C854DB">
            <w:pPr>
              <w:pStyle w:val="ListBullet3"/>
            </w:pPr>
            <w:r w:rsidRPr="00C854DB">
              <w:t>Service provision gaps in rural and remote areas where it</w:t>
            </w:r>
            <w:r w:rsidR="00D5076C" w:rsidRPr="00C854DB">
              <w:t xml:space="preserve"> is</w:t>
            </w:r>
            <w:r w:rsidRPr="00C854DB">
              <w:t xml:space="preserve"> too costly</w:t>
            </w:r>
            <w:r w:rsidR="00D53200" w:rsidRPr="00C854DB">
              <w:t xml:space="preserve"> and not profitable</w:t>
            </w:r>
            <w:r w:rsidRPr="00C854DB">
              <w:t xml:space="preserve"> to provide services on an individualised basis</w:t>
            </w:r>
          </w:p>
          <w:p w14:paraId="0BA6B9AF" w14:textId="77777777" w:rsidR="003D6EA3" w:rsidRPr="00362B96" w:rsidRDefault="003D6EA3" w:rsidP="00C854DB">
            <w:pPr>
              <w:pStyle w:val="ListBullet3"/>
            </w:pPr>
            <w:r w:rsidRPr="00C854DB">
              <w:t>Service provision gaps in niche service offerings, such as specialist service</w:t>
            </w:r>
            <w:r w:rsidR="008568D8" w:rsidRPr="00C854DB">
              <w:t>s</w:t>
            </w:r>
            <w:r w:rsidRPr="00C854DB">
              <w:t xml:space="preserve"> for one group of people with disability</w:t>
            </w:r>
          </w:p>
        </w:tc>
        <w:tc>
          <w:tcPr>
            <w:tcW w:w="1667" w:type="pct"/>
            <w:shd w:val="clear" w:color="auto" w:fill="auto"/>
            <w:noWrap/>
            <w:hideMark/>
          </w:tcPr>
          <w:p w14:paraId="162E1A2F" w14:textId="77777777" w:rsidR="00FB4BD8" w:rsidRPr="00F54669" w:rsidRDefault="00717C72" w:rsidP="00E32CB1">
            <w:pPr>
              <w:pStyle w:val="Tabletext"/>
            </w:pPr>
            <w:r w:rsidRPr="00F54669">
              <w:t>There will be markets under individualised funding which</w:t>
            </w:r>
            <w:r w:rsidR="008568D8" w:rsidRPr="00F54669">
              <w:t>,</w:t>
            </w:r>
            <w:r w:rsidRPr="00F54669">
              <w:t xml:space="preserve"> if left on their own, would have people with disability receive fewer services or even no services. There should be strategies in place to promote service delivery in these markets, and to ensure people with disability in these markets do not achieve poor outcomes. </w:t>
            </w:r>
          </w:p>
        </w:tc>
        <w:tc>
          <w:tcPr>
            <w:tcW w:w="1666" w:type="pct"/>
            <w:shd w:val="clear" w:color="auto" w:fill="auto"/>
            <w:noWrap/>
            <w:hideMark/>
          </w:tcPr>
          <w:p w14:paraId="4A066F24" w14:textId="77777777" w:rsidR="003B467F" w:rsidRPr="00F54669" w:rsidRDefault="003B467F" w:rsidP="00E32CB1">
            <w:pPr>
              <w:pStyle w:val="Tabletext"/>
            </w:pPr>
            <w:r w:rsidRPr="00F54669">
              <w:t>Office for Public Management. 2011.” Briefing paper 3: Developing the service provider market to best meet the needs of holders of personal budgets.”</w:t>
            </w:r>
          </w:p>
          <w:p w14:paraId="3D027390" w14:textId="73E2888C" w:rsidR="007B77A5" w:rsidRPr="00F54669" w:rsidRDefault="003B467F" w:rsidP="00E32CB1">
            <w:pPr>
              <w:pStyle w:val="Tabletext"/>
            </w:pPr>
            <w:r w:rsidRPr="00F54669">
              <w:t>Phillips and Schneider. 2004.”Changing to Consumer-directed care: the Implementation of the Cash and Counselling Demonstration in Florida.”</w:t>
            </w:r>
          </w:p>
        </w:tc>
      </w:tr>
      <w:tr w:rsidR="00FB4BD8" w:rsidRPr="00B57494" w14:paraId="486C86F1" w14:textId="77777777" w:rsidTr="003708BB">
        <w:tc>
          <w:tcPr>
            <w:tcW w:w="1667" w:type="pct"/>
            <w:shd w:val="clear" w:color="auto" w:fill="auto"/>
            <w:noWrap/>
            <w:hideMark/>
          </w:tcPr>
          <w:p w14:paraId="13D91793" w14:textId="77777777" w:rsidR="00FB4BD8" w:rsidRPr="00B57494" w:rsidRDefault="00FB4BD8" w:rsidP="00E32CB1">
            <w:pPr>
              <w:pStyle w:val="Tabletext"/>
            </w:pPr>
            <w:r w:rsidRPr="00B57494">
              <w:t xml:space="preserve">Minimising duplication or service delivery gaps between specialist and mainstream </w:t>
            </w:r>
            <w:r w:rsidRPr="00B57494">
              <w:lastRenderedPageBreak/>
              <w:t>service providers</w:t>
            </w:r>
          </w:p>
          <w:p w14:paraId="0A6A0E2A" w14:textId="77777777" w:rsidR="00802E83" w:rsidRPr="00C854DB" w:rsidRDefault="007B6857" w:rsidP="00C854DB">
            <w:pPr>
              <w:pStyle w:val="ListBullet3"/>
            </w:pPr>
            <w:r w:rsidRPr="00C854DB">
              <w:t xml:space="preserve">The implementation of a new disability funding model can cause </w:t>
            </w:r>
            <w:r w:rsidR="00BD671F" w:rsidRPr="00C854DB">
              <w:t>uncertainty</w:t>
            </w:r>
            <w:r w:rsidRPr="00C854DB">
              <w:t xml:space="preserve"> during the transition, in </w:t>
            </w:r>
            <w:r w:rsidR="00BD671F" w:rsidRPr="00C854DB">
              <w:t>reference to the new responsibilities of all stakeholders in the disability support system</w:t>
            </w:r>
          </w:p>
          <w:p w14:paraId="21AE17BC" w14:textId="77777777" w:rsidR="00BD671F" w:rsidRPr="00362B96" w:rsidRDefault="00BD671F" w:rsidP="00C854DB">
            <w:pPr>
              <w:pStyle w:val="ListBullet3"/>
            </w:pPr>
            <w:r w:rsidRPr="00C854DB">
              <w:t>Inefficient collaboration between mainstream se</w:t>
            </w:r>
            <w:r w:rsidR="00A4019F" w:rsidRPr="00C854DB">
              <w:t xml:space="preserve">rvice </w:t>
            </w:r>
            <w:r w:rsidRPr="00C854DB">
              <w:t>providers due to some mainstream services being individualised and person-centred, while others are not</w:t>
            </w:r>
          </w:p>
        </w:tc>
        <w:tc>
          <w:tcPr>
            <w:tcW w:w="1667" w:type="pct"/>
            <w:shd w:val="clear" w:color="auto" w:fill="auto"/>
            <w:noWrap/>
            <w:hideMark/>
          </w:tcPr>
          <w:p w14:paraId="2ED13CCC" w14:textId="74C05FEA" w:rsidR="00FB4BD8" w:rsidRPr="00F54669" w:rsidRDefault="00717C72" w:rsidP="00E32CB1">
            <w:pPr>
              <w:pStyle w:val="Tabletext"/>
            </w:pPr>
            <w:r w:rsidRPr="00F54669">
              <w:lastRenderedPageBreak/>
              <w:t xml:space="preserve">The implementation of the NDIS will create uncertainty for mainstream service providers, </w:t>
            </w:r>
            <w:r w:rsidRPr="00F54669">
              <w:lastRenderedPageBreak/>
              <w:t xml:space="preserve">in regards to their </w:t>
            </w:r>
            <w:r w:rsidR="008568D8" w:rsidRPr="00F54669">
              <w:t>service provision responsibilities</w:t>
            </w:r>
            <w:r w:rsidRPr="00F54669">
              <w:t xml:space="preserve">. Minimising duplication and service delivery gaps will require clear lines of responsibility and effective communication between mainstream and specialist service providers. </w:t>
            </w:r>
          </w:p>
        </w:tc>
        <w:tc>
          <w:tcPr>
            <w:tcW w:w="1666" w:type="pct"/>
            <w:shd w:val="clear" w:color="auto" w:fill="auto"/>
            <w:noWrap/>
            <w:hideMark/>
          </w:tcPr>
          <w:p w14:paraId="1F25CE45" w14:textId="77777777" w:rsidR="003B467F" w:rsidRPr="00F54669" w:rsidRDefault="003B467F" w:rsidP="00E32CB1">
            <w:pPr>
              <w:pStyle w:val="Tabletext"/>
              <w:rPr>
                <w:sz w:val="22"/>
              </w:rPr>
            </w:pPr>
            <w:r w:rsidRPr="00F54669">
              <w:lastRenderedPageBreak/>
              <w:t xml:space="preserve">Bennett and Bijoux. 2009.”Investigation of Individualised funding and Local Area </w:t>
            </w:r>
            <w:r w:rsidRPr="00F54669">
              <w:lastRenderedPageBreak/>
              <w:t>Coordination Type processes: A literature review.”</w:t>
            </w:r>
          </w:p>
          <w:p w14:paraId="69A70B61" w14:textId="0866E4BE" w:rsidR="00FB4BD8" w:rsidRPr="00F54669" w:rsidRDefault="003B467F" w:rsidP="00E32CB1">
            <w:pPr>
              <w:pStyle w:val="Tabletext"/>
            </w:pPr>
            <w:r w:rsidRPr="00F54669">
              <w:t>Ministry of Health. 2009.”Local Area Coordination: Paper to the Ministerial Committee on Disability Issues.”</w:t>
            </w:r>
          </w:p>
        </w:tc>
      </w:tr>
      <w:tr w:rsidR="00EB422A" w:rsidRPr="00B57494" w14:paraId="3E5E2831" w14:textId="77777777" w:rsidTr="003708BB">
        <w:tc>
          <w:tcPr>
            <w:tcW w:w="1667" w:type="pct"/>
            <w:shd w:val="clear" w:color="auto" w:fill="auto"/>
            <w:noWrap/>
          </w:tcPr>
          <w:p w14:paraId="0681AB50" w14:textId="77777777" w:rsidR="00EB422A" w:rsidRPr="00B57494" w:rsidRDefault="00EB422A" w:rsidP="00E32CB1">
            <w:pPr>
              <w:pStyle w:val="Tabletext"/>
            </w:pPr>
            <w:r w:rsidRPr="00B57494">
              <w:lastRenderedPageBreak/>
              <w:t xml:space="preserve">Local area coordinators </w:t>
            </w:r>
          </w:p>
          <w:p w14:paraId="3795D4C9" w14:textId="77777777" w:rsidR="00EB422A" w:rsidRPr="00C854DB" w:rsidRDefault="00EB422A" w:rsidP="00C854DB">
            <w:pPr>
              <w:pStyle w:val="ListBullet3"/>
            </w:pPr>
            <w:r w:rsidRPr="00C854DB">
              <w:t>If the initial information provided and initial plan developed by local area coordinators is not accurate, the system will be continuously playing catch-up with poorer, inefficient outcomes for participants</w:t>
            </w:r>
          </w:p>
        </w:tc>
        <w:tc>
          <w:tcPr>
            <w:tcW w:w="1667" w:type="pct"/>
            <w:shd w:val="clear" w:color="auto" w:fill="auto"/>
            <w:noWrap/>
          </w:tcPr>
          <w:p w14:paraId="0A10E9C1" w14:textId="77777777" w:rsidR="00EB422A" w:rsidRPr="00F54669" w:rsidRDefault="00621915" w:rsidP="00E32CB1">
            <w:pPr>
              <w:pStyle w:val="Tabletext"/>
            </w:pPr>
            <w:r w:rsidRPr="00F54669">
              <w:t>B</w:t>
            </w:r>
            <w:r w:rsidR="004903AD" w:rsidRPr="00F54669">
              <w:t>e</w:t>
            </w:r>
            <w:r w:rsidRPr="00F54669">
              <w:t xml:space="preserve">ing the gateway for services provision, LACs must be well trained, and consistent in their interpretation of the NDIS’s policy and guidelines. </w:t>
            </w:r>
          </w:p>
        </w:tc>
        <w:tc>
          <w:tcPr>
            <w:tcW w:w="1666" w:type="pct"/>
            <w:shd w:val="clear" w:color="auto" w:fill="auto"/>
            <w:noWrap/>
          </w:tcPr>
          <w:p w14:paraId="45E45692" w14:textId="77777777" w:rsidR="00EB422A" w:rsidRPr="00F54669" w:rsidRDefault="00EB422A" w:rsidP="00E32CB1">
            <w:pPr>
              <w:pStyle w:val="Tabletext"/>
              <w:rPr>
                <w:i/>
              </w:rPr>
            </w:pPr>
            <w:r w:rsidRPr="00F54669">
              <w:t>Synergia. 2011.</w:t>
            </w:r>
            <w:r w:rsidRPr="00F54669">
              <w:rPr>
                <w:i/>
              </w:rPr>
              <w:t xml:space="preserve">” </w:t>
            </w:r>
            <w:r w:rsidRPr="00F54669">
              <w:t>Evaluation of Individualised Funding Following the expansion to new Host Providers</w:t>
            </w:r>
            <w:r w:rsidRPr="00F54669">
              <w:rPr>
                <w:i/>
              </w:rPr>
              <w:t>”</w:t>
            </w:r>
          </w:p>
          <w:p w14:paraId="63DA077D" w14:textId="77777777" w:rsidR="007309C9" w:rsidRPr="00F54669" w:rsidRDefault="007309C9" w:rsidP="00E32CB1">
            <w:pPr>
              <w:pStyle w:val="Tabletext"/>
            </w:pPr>
          </w:p>
        </w:tc>
      </w:tr>
      <w:tr w:rsidR="00813E87" w:rsidRPr="00B57494" w14:paraId="60068456" w14:textId="77777777" w:rsidTr="003708BB">
        <w:tc>
          <w:tcPr>
            <w:tcW w:w="1667" w:type="pct"/>
            <w:shd w:val="clear" w:color="auto" w:fill="auto"/>
            <w:noWrap/>
          </w:tcPr>
          <w:p w14:paraId="3D38BB37" w14:textId="77777777" w:rsidR="00813E87" w:rsidRDefault="00813E87" w:rsidP="00E32CB1">
            <w:pPr>
              <w:pStyle w:val="Tabletext"/>
            </w:pPr>
            <w:r w:rsidRPr="00B57494">
              <w:t>Implementation delay</w:t>
            </w:r>
            <w:r w:rsidR="00B57494">
              <w:t>s</w:t>
            </w:r>
          </w:p>
          <w:p w14:paraId="4472F789" w14:textId="77777777" w:rsidR="007B6857" w:rsidRPr="00C854DB" w:rsidRDefault="007B6857" w:rsidP="00C854DB">
            <w:pPr>
              <w:pStyle w:val="ListBullet3"/>
            </w:pPr>
            <w:r w:rsidRPr="00C854DB">
              <w:t xml:space="preserve">The implementation of individualised funding can be slow and delayed due to </w:t>
            </w:r>
            <w:r w:rsidR="008568D8" w:rsidRPr="00C854DB">
              <w:t xml:space="preserve">the </w:t>
            </w:r>
            <w:r w:rsidRPr="00C854DB">
              <w:t>degree of change required during the transition from existing arrangements</w:t>
            </w:r>
          </w:p>
        </w:tc>
        <w:tc>
          <w:tcPr>
            <w:tcW w:w="1667" w:type="pct"/>
            <w:shd w:val="clear" w:color="auto" w:fill="auto"/>
            <w:noWrap/>
          </w:tcPr>
          <w:p w14:paraId="098F1259" w14:textId="77777777" w:rsidR="00813E87" w:rsidRPr="00F54669" w:rsidRDefault="00621915" w:rsidP="00E32CB1">
            <w:pPr>
              <w:pStyle w:val="Tabletext"/>
            </w:pPr>
            <w:r w:rsidRPr="00F54669">
              <w:t xml:space="preserve">Targeted planning and a constant tracking of progress is required to minimise the risk of implementation delays. </w:t>
            </w:r>
          </w:p>
        </w:tc>
        <w:tc>
          <w:tcPr>
            <w:tcW w:w="1666" w:type="pct"/>
            <w:shd w:val="clear" w:color="auto" w:fill="auto"/>
            <w:noWrap/>
          </w:tcPr>
          <w:p w14:paraId="50BF9010" w14:textId="77777777" w:rsidR="00813E87" w:rsidRPr="00F54669" w:rsidRDefault="007B6857" w:rsidP="00E32CB1">
            <w:pPr>
              <w:pStyle w:val="Tabletext"/>
            </w:pPr>
            <w:r w:rsidRPr="00F54669">
              <w:t>Bennett and Bijoux. 2009.”Investigation of Individualised funding and Local Area Coordination Type processes: A literature review.”</w:t>
            </w:r>
          </w:p>
        </w:tc>
      </w:tr>
    </w:tbl>
    <w:p w14:paraId="65E209EB" w14:textId="5F92B894" w:rsidR="00C854DB" w:rsidRPr="00FB4BD8" w:rsidRDefault="00C854DB" w:rsidP="00C854DB">
      <w:r>
        <w:t>Source:</w:t>
      </w:r>
      <w:r w:rsidRPr="00FB4BD8">
        <w:t xml:space="preserve"> </w:t>
      </w:r>
      <w:r w:rsidR="005D5A19">
        <w:t>ACIL Allen</w:t>
      </w:r>
      <w:r>
        <w:t xml:space="preserve"> consulting adapted from “Planning for a sustainable disability sector.”</w:t>
      </w:r>
    </w:p>
    <w:p w14:paraId="47ADD364" w14:textId="77777777" w:rsidR="00802E83" w:rsidRDefault="00802E83" w:rsidP="00EA1188">
      <w:pPr>
        <w:pStyle w:val="BodyText"/>
      </w:pPr>
    </w:p>
    <w:p w14:paraId="72937286" w14:textId="77777777" w:rsidR="00FB4BD8" w:rsidRDefault="00FB4BD8" w:rsidP="00EA1188">
      <w:pPr>
        <w:pStyle w:val="BodyText"/>
      </w:pPr>
    </w:p>
    <w:p w14:paraId="1D9D7EA9" w14:textId="77777777" w:rsidR="00FB4BD8" w:rsidRDefault="00FB4BD8" w:rsidP="00EA1188">
      <w:pPr>
        <w:pStyle w:val="BodyText"/>
        <w:sectPr w:rsidR="00FB4BD8" w:rsidSect="00FB4BD8">
          <w:headerReference w:type="even" r:id="rId61"/>
          <w:headerReference w:type="default" r:id="rId62"/>
          <w:footerReference w:type="even" r:id="rId63"/>
          <w:footerReference w:type="default" r:id="rId64"/>
          <w:headerReference w:type="first" r:id="rId65"/>
          <w:footerReference w:type="first" r:id="rId66"/>
          <w:pgSz w:w="16839" w:h="11907" w:orient="landscape" w:code="9"/>
          <w:pgMar w:top="1100" w:right="443" w:bottom="1320" w:left="956" w:header="456" w:footer="262" w:gutter="0"/>
          <w:cols w:space="708"/>
          <w:docGrid w:linePitch="360"/>
        </w:sectPr>
      </w:pPr>
    </w:p>
    <w:p w14:paraId="3E10D629" w14:textId="737CE295" w:rsidR="008C1F07" w:rsidRDefault="00B7459A" w:rsidP="00C3353C">
      <w:pPr>
        <w:pStyle w:val="Heading2"/>
      </w:pPr>
      <w:bookmarkStart w:id="52" w:name="_Toc491428793"/>
      <w:bookmarkStart w:id="53" w:name="_Toc491430336"/>
      <w:r>
        <w:lastRenderedPageBreak/>
        <w:t xml:space="preserve">2.5: </w:t>
      </w:r>
      <w:r w:rsidR="00C3353C" w:rsidRPr="00C3353C">
        <w:t>The roll-out of the NDIS in Australia</w:t>
      </w:r>
      <w:bookmarkEnd w:id="52"/>
      <w:bookmarkEnd w:id="53"/>
    </w:p>
    <w:p w14:paraId="26F4C8A6" w14:textId="5CDF8FFE" w:rsidR="005124CC" w:rsidRDefault="000E55CE" w:rsidP="00F54669">
      <w:r>
        <w:t xml:space="preserve">Following the release of the Productivity Commission’s </w:t>
      </w:r>
      <w:r w:rsidRPr="000E55CE">
        <w:rPr>
          <w:i/>
        </w:rPr>
        <w:t xml:space="preserve">Inquiry Report into Disability Care and Support </w:t>
      </w:r>
      <w:r>
        <w:t xml:space="preserve">in 2011, the </w:t>
      </w:r>
      <w:r w:rsidR="008568D8">
        <w:t>COAG</w:t>
      </w:r>
      <w:r w:rsidRPr="000E55CE">
        <w:t xml:space="preserve"> </w:t>
      </w:r>
      <w:r>
        <w:t>agreed to</w:t>
      </w:r>
      <w:r w:rsidR="005124CC">
        <w:t xml:space="preserve"> work towards an implementation schedule of mid-2013. </w:t>
      </w:r>
      <w:r>
        <w:t>This was a year ahead of the Productivity Commission</w:t>
      </w:r>
      <w:r w:rsidR="005124CC">
        <w:t>’s</w:t>
      </w:r>
      <w:r>
        <w:t xml:space="preserve"> recommended implementation timeline, but</w:t>
      </w:r>
      <w:r w:rsidR="00693C91">
        <w:t xml:space="preserve"> was</w:t>
      </w:r>
      <w:r>
        <w:t xml:space="preserve"> insisted on </w:t>
      </w:r>
      <w:r w:rsidR="00693C91">
        <w:t xml:space="preserve">by </w:t>
      </w:r>
      <w:r>
        <w:t xml:space="preserve">the COAG </w:t>
      </w:r>
      <w:r w:rsidR="00693C91">
        <w:t>so that people with disability could access NDIS support</w:t>
      </w:r>
      <w:r w:rsidR="001D215E">
        <w:t>s</w:t>
      </w:r>
      <w:r w:rsidR="00693C91">
        <w:t xml:space="preserve"> sooner. </w:t>
      </w:r>
    </w:p>
    <w:p w14:paraId="4A0691E2" w14:textId="37B66D0F" w:rsidR="006B4FF5" w:rsidRDefault="005124CC" w:rsidP="00F54669">
      <w:r>
        <w:t>In March 2013, national legislation governing the implementation of the Scheme was passed and introduced. Between 2013-14 and 2015-16</w:t>
      </w:r>
      <w:r w:rsidR="00E32015">
        <w:t>,</w:t>
      </w:r>
      <w:r>
        <w:t xml:space="preserve"> trial sites were underway in each Australian jurisdiction, barring Queensland. </w:t>
      </w:r>
      <w:r w:rsidR="00FA08AF">
        <w:t>From 2015-16, all jurisdictions</w:t>
      </w:r>
      <w:r w:rsidR="001D215E">
        <w:t xml:space="preserve"> bega</w:t>
      </w:r>
      <w:r w:rsidR="002D45EA">
        <w:t>n their transition to</w:t>
      </w:r>
      <w:r w:rsidR="00FA08AF">
        <w:t xml:space="preserve"> full</w:t>
      </w:r>
      <w:r w:rsidR="00AB3861">
        <w:noBreakHyphen/>
      </w:r>
      <w:r w:rsidR="00FA08AF">
        <w:t>scheme</w:t>
      </w:r>
      <w:r w:rsidR="002D45EA">
        <w:t xml:space="preserve"> implementation</w:t>
      </w:r>
      <w:r w:rsidR="00FA08AF">
        <w:t xml:space="preserve"> except for WA, which was trialling and undertaking an evaluation of a State governed NDIS compared to one that is governed by the National Disability Insurance Agency</w:t>
      </w:r>
      <w:r w:rsidR="002D45EA">
        <w:t xml:space="preserve"> (NDIA)</w:t>
      </w:r>
      <w:r w:rsidR="00E95801">
        <w:t>.</w:t>
      </w:r>
      <w:r w:rsidR="00FA08AF">
        <w:t xml:space="preserve"> </w:t>
      </w:r>
    </w:p>
    <w:p w14:paraId="17C25569" w14:textId="79175F65" w:rsidR="00FA08AF" w:rsidRDefault="00FA08AF" w:rsidP="00F54669">
      <w:r>
        <w:t xml:space="preserve">Following the evaluation of the WA trial sites and negotiation between the WA and Commonwealth Governments, a Bilateral Agreement was signed </w:t>
      </w:r>
      <w:r w:rsidRPr="001E2BE3">
        <w:t xml:space="preserve">on 1 February 2017 </w:t>
      </w:r>
      <w:r>
        <w:t xml:space="preserve">specifying </w:t>
      </w:r>
      <w:r w:rsidRPr="001E2BE3">
        <w:t>that the NDIS reforms would be implemented in WA u</w:t>
      </w:r>
      <w:r>
        <w:t xml:space="preserve">nder State based legislation. As part of the agreement, the WA State based legislation must be </w:t>
      </w:r>
      <w:r w:rsidRPr="001E2BE3">
        <w:t xml:space="preserve">consistent with the </w:t>
      </w:r>
      <w:r w:rsidRPr="001E2BE3">
        <w:rPr>
          <w:i/>
        </w:rPr>
        <w:t>National Disability Insurance Scheme Act 2013</w:t>
      </w:r>
      <w:r w:rsidRPr="001E2BE3">
        <w:t xml:space="preserve"> (Cth) on matters relating to eligibility and access to supports provided through the NDIS. </w:t>
      </w:r>
    </w:p>
    <w:p w14:paraId="15534D1A" w14:textId="77777777" w:rsidR="00FA08AF" w:rsidRPr="001E2BE3" w:rsidRDefault="00FA08AF" w:rsidP="00F54669">
      <w:r>
        <w:t xml:space="preserve">Rather than the NDIA, </w:t>
      </w:r>
      <w:r w:rsidRPr="001E2BE3">
        <w:t>a new WA NDIS authority, governed by a sev</w:t>
      </w:r>
      <w:r>
        <w:t>en member independent WA Board, has responsibility for the implementation and administration of the NDIS reforms in WA</w:t>
      </w:r>
      <w:r w:rsidRPr="001E2BE3">
        <w:t xml:space="preserve">. </w:t>
      </w:r>
    </w:p>
    <w:p w14:paraId="37C19B83" w14:textId="6917D079" w:rsidR="00FA08AF" w:rsidRDefault="00FA08AF" w:rsidP="00F54669">
      <w:r>
        <w:t xml:space="preserve">The basis for this agreement was that the WA Government considered a </w:t>
      </w:r>
      <w:r w:rsidR="008568D8">
        <w:t>locally</w:t>
      </w:r>
      <w:r>
        <w:t xml:space="preserve"> administered NDIS would deliver improved outcomes for people with disability</w:t>
      </w:r>
      <w:r w:rsidR="008568D8">
        <w:t xml:space="preserve"> in the State</w:t>
      </w:r>
      <w:r>
        <w:t xml:space="preserve">. Underpinning this belief was that </w:t>
      </w:r>
      <w:r w:rsidRPr="001E2BE3">
        <w:t>many of the key reforms embodied in the NDIS were first pioneered in</w:t>
      </w:r>
      <w:r w:rsidR="00895B00">
        <w:t xml:space="preserve"> some form in</w:t>
      </w:r>
      <w:r w:rsidRPr="001E2BE3">
        <w:t xml:space="preserve"> WA, and that the positive outcomes Western Australians with disability have achieved are the result of the strong partnership between the WA Gove</w:t>
      </w:r>
      <w:r w:rsidR="00494176">
        <w:t>rnment</w:t>
      </w:r>
      <w:r w:rsidRPr="001E2BE3">
        <w:t xml:space="preserve"> and the WA not-for-profit sector. </w:t>
      </w:r>
    </w:p>
    <w:p w14:paraId="2D042732" w14:textId="503F5478" w:rsidR="002D23EB" w:rsidRDefault="002D23EB" w:rsidP="00F54669">
      <w:r>
        <w:t xml:space="preserve">While the Bilateral Agreement was signed in February, </w:t>
      </w:r>
      <w:r w:rsidR="005D5A19">
        <w:t>ACIL Allen</w:t>
      </w:r>
      <w:r>
        <w:t xml:space="preserve"> notes that the newly elected WA Labor Party is currently consulting with the sector and deciding whether to continue with the current Bilateral Agreement, or whether to cancel the Bilateral Agreement and transfer control of the administration of the NDIS in WA to the NDIA, like is the case in all other States and Territories. Regardless of whether this occurs or not, WA will begin its transition to the full-scheme at least one year later than all other jurisdictions; and is expected to still be rolled-out and operating at full-scheme capacity by 2019</w:t>
      </w:r>
      <w:r>
        <w:noBreakHyphen/>
        <w:t xml:space="preserve">20. </w:t>
      </w:r>
    </w:p>
    <w:p w14:paraId="26C89697" w14:textId="77777777" w:rsidR="00A82589" w:rsidRDefault="00E260E5">
      <w:pPr>
        <w:rPr>
          <w:rStyle w:val="CaptionLabel"/>
          <w:b/>
          <w:bCs/>
          <w:color w:val="4F81BD"/>
          <w:sz w:val="18"/>
          <w:szCs w:val="18"/>
        </w:rPr>
      </w:pPr>
      <w:r>
        <w:t>The implementation schedule and transition arrangement</w:t>
      </w:r>
      <w:r w:rsidR="00494176">
        <w:t>s</w:t>
      </w:r>
      <w:r>
        <w:t xml:space="preserve"> for each jurisdictions are shown </w:t>
      </w:r>
      <w:r w:rsidR="004903AD">
        <w:t xml:space="preserve">below </w:t>
      </w:r>
      <w:r>
        <w:t xml:space="preserve">in </w:t>
      </w:r>
      <w:r>
        <w:fldChar w:fldCharType="begin"/>
      </w:r>
      <w:r>
        <w:instrText xml:space="preserve"> REF _Ref477781721 \h </w:instrText>
      </w:r>
      <w:r>
        <w:fldChar w:fldCharType="separate"/>
      </w:r>
      <w:r w:rsidR="00A82589">
        <w:rPr>
          <w:rStyle w:val="CaptionLabel"/>
        </w:rPr>
        <w:br w:type="page"/>
      </w:r>
    </w:p>
    <w:p w14:paraId="22A18F2A" w14:textId="778BDAAC" w:rsidR="004903AD" w:rsidRDefault="00A82589" w:rsidP="00F54669">
      <w:r w:rsidRPr="007F29FC">
        <w:rPr>
          <w:rStyle w:val="CaptionLabel"/>
          <w:b/>
        </w:rPr>
        <w:lastRenderedPageBreak/>
        <w:t>FIGURE </w:t>
      </w:r>
      <w:r>
        <w:rPr>
          <w:rStyle w:val="CaptionLabel"/>
          <w:b/>
          <w:noProof/>
        </w:rPr>
        <w:t>2</w:t>
      </w:r>
      <w:r w:rsidRPr="007F29FC">
        <w:rPr>
          <w:rStyle w:val="CaptionLabel"/>
          <w:b/>
        </w:rPr>
        <w:t>.</w:t>
      </w:r>
      <w:r>
        <w:rPr>
          <w:rStyle w:val="CaptionLabel"/>
          <w:b/>
          <w:noProof/>
        </w:rPr>
        <w:t>1</w:t>
      </w:r>
      <w:r w:rsidR="00E260E5">
        <w:fldChar w:fldCharType="end"/>
      </w:r>
      <w:r w:rsidR="00E260E5">
        <w:t>.</w:t>
      </w:r>
      <w:r w:rsidR="004903AD" w:rsidRPr="004903AD">
        <w:t xml:space="preserve"> </w:t>
      </w:r>
    </w:p>
    <w:p w14:paraId="2D896A20" w14:textId="77777777" w:rsidR="00C854DB" w:rsidRPr="00AA4DEE" w:rsidRDefault="00C854DB" w:rsidP="0012224E">
      <w:pPr>
        <w:pStyle w:val="spacer"/>
      </w:pPr>
    </w:p>
    <w:p w14:paraId="29B9F88B" w14:textId="77777777" w:rsidR="00C854DB" w:rsidRDefault="00C854DB">
      <w:pPr>
        <w:rPr>
          <w:rStyle w:val="CaptionLabel"/>
          <w:b/>
          <w:bCs/>
          <w:color w:val="4F81BD"/>
          <w:sz w:val="18"/>
          <w:szCs w:val="18"/>
        </w:rPr>
      </w:pPr>
      <w:bookmarkStart w:id="54" w:name="_Ref477781721"/>
      <w:bookmarkStart w:id="55" w:name="_Toc482695975"/>
      <w:r>
        <w:rPr>
          <w:rStyle w:val="CaptionLabel"/>
        </w:rPr>
        <w:br w:type="page"/>
      </w:r>
    </w:p>
    <w:p w14:paraId="0BB9163C" w14:textId="4519CAA8" w:rsidR="00C854DB" w:rsidRPr="007F29FC" w:rsidRDefault="0059774B" w:rsidP="00C854DB">
      <w:pPr>
        <w:rPr>
          <w:b/>
        </w:rPr>
      </w:pPr>
      <w:r w:rsidRPr="007F29FC">
        <w:rPr>
          <w:rStyle w:val="CaptionLabel"/>
          <w:b/>
        </w:rPr>
        <w:lastRenderedPageBreak/>
        <w:t>FIGURE </w:t>
      </w:r>
      <w:r w:rsidR="00C854DB" w:rsidRPr="007F29FC">
        <w:rPr>
          <w:rStyle w:val="CaptionLabel"/>
          <w:b/>
        </w:rPr>
        <w:fldChar w:fldCharType="begin"/>
      </w:r>
      <w:r w:rsidR="00C854DB" w:rsidRPr="007F29FC">
        <w:rPr>
          <w:rStyle w:val="CaptionLabel"/>
          <w:b/>
        </w:rPr>
        <w:instrText xml:space="preserve"> STYLEREF 1 \s </w:instrText>
      </w:r>
      <w:r w:rsidR="00C854DB" w:rsidRPr="007F29FC">
        <w:rPr>
          <w:rStyle w:val="CaptionLabel"/>
          <w:b/>
        </w:rPr>
        <w:fldChar w:fldCharType="separate"/>
      </w:r>
      <w:r w:rsidR="00A82589">
        <w:rPr>
          <w:rStyle w:val="CaptionLabel"/>
          <w:b/>
          <w:noProof/>
        </w:rPr>
        <w:t>2</w:t>
      </w:r>
      <w:r w:rsidR="00C854DB" w:rsidRPr="007F29FC">
        <w:rPr>
          <w:rStyle w:val="CaptionLabel"/>
          <w:b/>
        </w:rPr>
        <w:fldChar w:fldCharType="end"/>
      </w:r>
      <w:r w:rsidRPr="007F29FC">
        <w:rPr>
          <w:rStyle w:val="CaptionLabel"/>
          <w:b/>
        </w:rPr>
        <w:t>.</w:t>
      </w:r>
      <w:r w:rsidR="00C854DB" w:rsidRPr="007F29FC">
        <w:rPr>
          <w:rStyle w:val="CaptionLabel"/>
          <w:b/>
        </w:rPr>
        <w:fldChar w:fldCharType="begin"/>
      </w:r>
      <w:r w:rsidR="00C854DB" w:rsidRPr="007F29FC">
        <w:rPr>
          <w:rStyle w:val="CaptionLabel"/>
          <w:b/>
        </w:rPr>
        <w:instrText xml:space="preserve"> SEQ Figure \* ARABIC \s 1 </w:instrText>
      </w:r>
      <w:r w:rsidR="00C854DB" w:rsidRPr="007F29FC">
        <w:rPr>
          <w:rStyle w:val="CaptionLabel"/>
          <w:b/>
        </w:rPr>
        <w:fldChar w:fldCharType="separate"/>
      </w:r>
      <w:r w:rsidR="00A82589">
        <w:rPr>
          <w:rStyle w:val="CaptionLabel"/>
          <w:b/>
          <w:noProof/>
        </w:rPr>
        <w:t>1</w:t>
      </w:r>
      <w:r w:rsidR="00C854DB" w:rsidRPr="007F29FC">
        <w:rPr>
          <w:rStyle w:val="CaptionLabel"/>
          <w:b/>
        </w:rPr>
        <w:fldChar w:fldCharType="end"/>
      </w:r>
      <w:bookmarkEnd w:id="54"/>
      <w:r>
        <w:rPr>
          <w:b/>
        </w:rPr>
        <w:t xml:space="preserve">: </w:t>
      </w:r>
      <w:r w:rsidRPr="007F29FC">
        <w:rPr>
          <w:b/>
        </w:rPr>
        <w:t>NDIS TRANSITION ARRANGEMENTS BY JURISDICTION</w:t>
      </w:r>
      <w:bookmarkEnd w:id="55"/>
    </w:p>
    <w:p w14:paraId="5696AFA5" w14:textId="6FDFBE3F" w:rsidR="00C854DB" w:rsidRPr="00AA4DEE" w:rsidRDefault="00C854DB" w:rsidP="0012224E">
      <w:pPr>
        <w:pStyle w:val="spacer"/>
      </w:pPr>
    </w:p>
    <w:p w14:paraId="6DDD4174" w14:textId="77777777" w:rsidR="00C854DB" w:rsidRPr="00AA4DEE" w:rsidRDefault="00C854DB" w:rsidP="0012224E">
      <w:pPr>
        <w:pStyle w:val="Figure"/>
      </w:pPr>
      <w:r w:rsidRPr="00AD5FBB">
        <w:rPr>
          <w:noProof/>
          <w:lang w:eastAsia="en-AU"/>
        </w:rPr>
        <w:drawing>
          <wp:inline distT="0" distB="0" distL="0" distR="0" wp14:anchorId="54516742" wp14:editId="1BEDC67E">
            <wp:extent cx="6337950" cy="3983854"/>
            <wp:effectExtent l="0" t="0" r="5715" b="0"/>
            <wp:docPr id="514" name="Picture 514" descr="Figure 2.1 NDIS transition arrangements by jurisdiction demonstrates 3 main categories indicating the NDIS Transition Arrangements by Jurisdiction: Trial period, Transition to full-scheme and Full scheme for New South Wales, Victoria, Queensland, South Australia, Tasmania, Northern Territory, Australian Capital Territory and Western Australia. &#10;New South Wales:&#10;• Hunter trial area (Trial period): 2013-14, 2014-15, 2015 -16.&#10;• Early transition in Nepean Blue Mountains area (children aged 0 – 17&#10;years) (Trial period): January 2015 to 16. &#10;• Transition to full scheme (by region) (Transition to full-scheme): 2016 -17, 2017-18 &#10;• Full scheme (Full scheme): 2018-19, 2019-20.&#10;Victoria:&#10;• Barwon area trial (Trial period): 2013-14, 2014-15, 2015 -16.&#10;• Transition to full scheme (by region) (Transition to full-scheme): January 2015 to 2016-17, 2017-18, 2018-19.&#10;• Full scheme (full scheme): 2019-20.&#10;Queensland:&#10;• Transition to full-scheme from July 2016 (by region) Early transition from Jan 2016 in Townsville, Charters Towers and Palm Island (Transition to full scheme). January 2016 to 2018-19&#10;• Full scheme (full scheme): 2019-20.&#10;South Australia:&#10;• State trial (children aged 0-14 years) (Trial period): 2013-14, 2014-15, 2015 -16.&#10;• Transition to full scheme (by age and region) (Transition to full-scheme): 2016 -17, 2017-18 &#10;• Full scheme (full scheme): 2018-19, 2019-20&#10;Tasmania:&#10;• State trial (children aged 15-24 years) (Trial period): 2013-14, 2014-15, 2015 -16.&#10;• Transition to full scheme (by age) (Transition to full-scheme): 2016 -17, 2017-18, 2018-19.&#10;• Full scheme (full scheme): 2019-20.&#10;Northern territory:&#10;• Barkley region trial (Trial period): 2014-15, 2015 -16.&#10;• Transition to full scheme (by region) (Transition to full-scheme): 2016 -17, 2017-18, 2018-19.&#10;• Full scheme (full scheme): 2019-20.&#10;Australian Capital Territory:&#10;• Territory wide trial (Trial period): 2014-15, 2015 -16.&#10;• Transition to full scheme (by region) (Transition to full-scheme): 2016 -17, 2017-18, 2018-19, 2019-20.&#10;Western Australia:&#10;• Perth Hills area trial (Trial period): 2014-15, 2015 -16, 2016-17.&#10;• MyWay (Trial period): 2014-15, 2015 -16, 2016-17.&#10;• Transition to locally-administered NDIS (Transition to full-scheme): 2017-18, 2018-19.&#10;• Full scheme (full scheme): 2019-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6341129" cy="3985852"/>
                    </a:xfrm>
                    <a:prstGeom prst="rect">
                      <a:avLst/>
                    </a:prstGeom>
                    <a:noFill/>
                    <a:ln>
                      <a:noFill/>
                    </a:ln>
                  </pic:spPr>
                </pic:pic>
              </a:graphicData>
            </a:graphic>
          </wp:inline>
        </w:drawing>
      </w:r>
    </w:p>
    <w:p w14:paraId="5C24EA49" w14:textId="7F4C1A9D" w:rsidR="00C854DB" w:rsidRPr="0083582D" w:rsidRDefault="0083582D" w:rsidP="00C854DB">
      <w:r w:rsidRPr="0083582D">
        <w:t>SOURCE: ACIL ALLEN CONSULTING ABRIDGED AND PRODUCTIVITY COMMISSION 2017, “REVIEW OF THE NDIS COSTS”</w:t>
      </w:r>
    </w:p>
    <w:p w14:paraId="0F3CE922" w14:textId="77777777" w:rsidR="00C854DB" w:rsidRDefault="00C854DB" w:rsidP="0012224E">
      <w:pPr>
        <w:pStyle w:val="spacertbl"/>
      </w:pPr>
    </w:p>
    <w:p w14:paraId="561FE4E7" w14:textId="77777777" w:rsidR="00FA08AF" w:rsidRDefault="00FA08AF" w:rsidP="00FA08AF">
      <w:pPr>
        <w:pStyle w:val="Heading3"/>
      </w:pPr>
      <w:bookmarkStart w:id="56" w:name="_Toc491430337"/>
      <w:r>
        <w:t>Local experience in transitioning to the NDIS</w:t>
      </w:r>
      <w:bookmarkEnd w:id="56"/>
    </w:p>
    <w:p w14:paraId="209D5DE4" w14:textId="2DB0E0D1" w:rsidR="002B48A6" w:rsidRDefault="002B48A6" w:rsidP="00F54669">
      <w:r>
        <w:t xml:space="preserve">The shift in focus and operations required under the NDIS </w:t>
      </w:r>
      <w:r w:rsidR="00E95801">
        <w:t>has</w:t>
      </w:r>
      <w:r>
        <w:t xml:space="preserve"> created considerable challenges for each Australian jurisdiction during the roll-out. To overcome these challenges, each jurisdiction has</w:t>
      </w:r>
      <w:r w:rsidR="006F64DF">
        <w:t xml:space="preserve"> implemented various transition</w:t>
      </w:r>
      <w:r>
        <w:t xml:space="preserve"> strategies, with the aim of ensuring that their own disability sectors are well prepared for </w:t>
      </w:r>
      <w:r w:rsidR="008568D8">
        <w:t xml:space="preserve">the </w:t>
      </w:r>
      <w:r>
        <w:t xml:space="preserve">NDIS. </w:t>
      </w:r>
    </w:p>
    <w:p w14:paraId="1DA64480" w14:textId="51A5965C" w:rsidR="00A50960" w:rsidRDefault="002B48A6" w:rsidP="00F54669">
      <w:r>
        <w:t xml:space="preserve">Given that WA </w:t>
      </w:r>
      <w:r w:rsidR="009D3D4C">
        <w:t xml:space="preserve">began </w:t>
      </w:r>
      <w:r>
        <w:t xml:space="preserve">its transition to full-scheme implementation one year after all other States and Territories, the experience of these jurisdictions during the transition will provide </w:t>
      </w:r>
      <w:r w:rsidR="004954AB">
        <w:t>insight</w:t>
      </w:r>
      <w:r w:rsidR="00F01E0E">
        <w:t xml:space="preserve"> into i</w:t>
      </w:r>
      <w:r w:rsidR="00B71052">
        <w:t>ssues experienced nationally</w:t>
      </w:r>
      <w:r w:rsidR="004954AB">
        <w:t>, and potential learning</w:t>
      </w:r>
      <w:r w:rsidR="008568D8">
        <w:t>s</w:t>
      </w:r>
      <w:r w:rsidR="004954AB">
        <w:t xml:space="preserve"> for WA</w:t>
      </w:r>
      <w:r w:rsidR="00B71052">
        <w:t xml:space="preserve">. In addition, the transitional strategies implemented in these jurisdictions are ones </w:t>
      </w:r>
      <w:r w:rsidR="004954AB">
        <w:t xml:space="preserve">that should be considered in the WA context for this </w:t>
      </w:r>
      <w:r w:rsidR="00F01E0E" w:rsidRPr="00F01E0E">
        <w:rPr>
          <w:i/>
        </w:rPr>
        <w:t>Industry Plan</w:t>
      </w:r>
      <w:r w:rsidR="00F01E0E">
        <w:t xml:space="preserve">. </w:t>
      </w:r>
      <w:r w:rsidR="00B71052">
        <w:t xml:space="preserve">The tables below outline the experience and associated strategies of other jurisdictions during their </w:t>
      </w:r>
      <w:r w:rsidR="00694AD9">
        <w:t>own</w:t>
      </w:r>
      <w:r w:rsidR="00B71052">
        <w:t xml:space="preserve"> transition to the NDIS.</w:t>
      </w:r>
    </w:p>
    <w:p w14:paraId="37BE5C0F" w14:textId="77777777" w:rsidR="00AD6CB7" w:rsidRDefault="00AD6CB7">
      <w:r>
        <w:br w:type="page"/>
      </w:r>
    </w:p>
    <w:p w14:paraId="20915BBD" w14:textId="020275EB" w:rsidR="00E45015" w:rsidRPr="0092206B" w:rsidRDefault="00A50960" w:rsidP="00E45015">
      <w:r>
        <w:lastRenderedPageBreak/>
        <w:t>The experience of the WA disability sector during the transition to the NDIS has not been included in the below table</w:t>
      </w:r>
      <w:r w:rsidR="005D05A6">
        <w:t>s</w:t>
      </w:r>
      <w:r w:rsidR="00895B00">
        <w:t>, but it has been included in</w:t>
      </w:r>
      <w:r>
        <w:t xml:space="preserve"> Section </w:t>
      </w:r>
      <w:r>
        <w:fldChar w:fldCharType="begin"/>
      </w:r>
      <w:r>
        <w:instrText xml:space="preserve"> REF _Ref477357298 \r \h </w:instrText>
      </w:r>
      <w:r>
        <w:fldChar w:fldCharType="separate"/>
      </w:r>
      <w:r w:rsidR="00A82589">
        <w:t>—―</w:t>
      </w:r>
      <w:r>
        <w:fldChar w:fldCharType="end"/>
      </w:r>
      <w:r>
        <w:t xml:space="preserve"> of this report</w:t>
      </w:r>
      <w:r w:rsidR="00895B00">
        <w:t>, which</w:t>
      </w:r>
      <w:r>
        <w:t xml:space="preserve"> provides a summary of </w:t>
      </w:r>
      <w:r w:rsidR="005D5A19">
        <w:t>ACIL Allen</w:t>
      </w:r>
      <w:r>
        <w:t>’s separate</w:t>
      </w:r>
      <w:r w:rsidR="00895B00">
        <w:t>, standalone</w:t>
      </w:r>
      <w:r>
        <w:t xml:space="preserve"> </w:t>
      </w:r>
      <w:r w:rsidRPr="00A50960">
        <w:rPr>
          <w:i/>
        </w:rPr>
        <w:t>Industry Profile</w:t>
      </w:r>
      <w:r>
        <w:t xml:space="preserve"> report. </w:t>
      </w:r>
      <w:r w:rsidR="00895B00">
        <w:t xml:space="preserve">The </w:t>
      </w:r>
      <w:r w:rsidR="00895B00" w:rsidRPr="00895B00">
        <w:rPr>
          <w:i/>
        </w:rPr>
        <w:t>Industry Profile</w:t>
      </w:r>
      <w:r w:rsidR="00895B00">
        <w:t xml:space="preserve"> provides an</w:t>
      </w:r>
      <w:r w:rsidR="00895B00" w:rsidRPr="001E2BE3">
        <w:t xml:space="preserve"> understand</w:t>
      </w:r>
      <w:r w:rsidR="00895B00">
        <w:t>ing of</w:t>
      </w:r>
      <w:r w:rsidR="00895B00" w:rsidRPr="001E2BE3">
        <w:t xml:space="preserve"> the </w:t>
      </w:r>
      <w:r w:rsidR="00895B00">
        <w:t xml:space="preserve">WA disability </w:t>
      </w:r>
      <w:r w:rsidR="00895B00" w:rsidRPr="001E2BE3">
        <w:t>sector’s performance and outlook and its overall strengths, weakne</w:t>
      </w:r>
      <w:r w:rsidR="00895B00">
        <w:t xml:space="preserve">sses, opportunities and threats. It is based on a SWOT analysis undertaken by </w:t>
      </w:r>
      <w:r w:rsidR="005D5A19">
        <w:t>ACIL Allen</w:t>
      </w:r>
      <w:r w:rsidR="00895B00">
        <w:t xml:space="preserve"> on the sector, and other reports already </w:t>
      </w:r>
      <w:r w:rsidR="00DB175F">
        <w:t>developed</w:t>
      </w:r>
      <w:r w:rsidR="00895B00">
        <w:t xml:space="preserve"> by </w:t>
      </w:r>
      <w:r w:rsidR="005D5A19">
        <w:t>ACIL Allen</w:t>
      </w:r>
      <w:r w:rsidR="00895B00">
        <w:t xml:space="preserve">, including the </w:t>
      </w:r>
      <w:r w:rsidR="00895B00" w:rsidRPr="00E51547">
        <w:rPr>
          <w:i/>
        </w:rPr>
        <w:t xml:space="preserve">WA </w:t>
      </w:r>
      <w:r w:rsidR="00895B00">
        <w:rPr>
          <w:i/>
        </w:rPr>
        <w:t>Disability Sector</w:t>
      </w:r>
      <w:r w:rsidR="00895B00" w:rsidRPr="00E51547">
        <w:rPr>
          <w:i/>
        </w:rPr>
        <w:t xml:space="preserve"> Economic Impact Assessment</w:t>
      </w:r>
      <w:r w:rsidR="00895B00">
        <w:t xml:space="preserve"> report, and the </w:t>
      </w:r>
      <w:r w:rsidR="00895B00" w:rsidRPr="00E51547">
        <w:rPr>
          <w:i/>
        </w:rPr>
        <w:t>WA Disability Sector Survey</w:t>
      </w:r>
      <w:r w:rsidR="00895B00">
        <w:t xml:space="preserve"> report.</w:t>
      </w:r>
    </w:p>
    <w:p w14:paraId="03791776" w14:textId="0680EF61" w:rsidR="000A0E2F" w:rsidRPr="0083582D" w:rsidRDefault="0059774B" w:rsidP="00C854DB">
      <w:pPr>
        <w:rPr>
          <w:b/>
        </w:rPr>
      </w:pPr>
      <w:bookmarkStart w:id="57" w:name="_Toc482696006"/>
      <w:r w:rsidRPr="0083582D">
        <w:rPr>
          <w:rStyle w:val="CaptionLabel"/>
          <w:b/>
        </w:rPr>
        <w:t>TABLE </w:t>
      </w:r>
      <w:r w:rsidR="005F25BD" w:rsidRPr="0083582D">
        <w:rPr>
          <w:rStyle w:val="CaptionLabel"/>
          <w:b/>
        </w:rPr>
        <w:fldChar w:fldCharType="begin"/>
      </w:r>
      <w:r w:rsidR="005F25BD" w:rsidRPr="0083582D">
        <w:rPr>
          <w:rStyle w:val="CaptionLabel"/>
          <w:b/>
        </w:rPr>
        <w:instrText xml:space="preserve"> STYLEREF 1 \s </w:instrText>
      </w:r>
      <w:r w:rsidR="005F25BD" w:rsidRPr="0083582D">
        <w:rPr>
          <w:rStyle w:val="CaptionLabel"/>
          <w:b/>
        </w:rPr>
        <w:fldChar w:fldCharType="separate"/>
      </w:r>
      <w:r w:rsidR="00A82589">
        <w:rPr>
          <w:rStyle w:val="CaptionLabel"/>
          <w:b/>
          <w:noProof/>
        </w:rPr>
        <w:t>2</w:t>
      </w:r>
      <w:r w:rsidR="005F25BD" w:rsidRPr="0083582D">
        <w:rPr>
          <w:rStyle w:val="CaptionLabel"/>
          <w:b/>
        </w:rPr>
        <w:fldChar w:fldCharType="end"/>
      </w:r>
      <w:r w:rsidRPr="0083582D">
        <w:rPr>
          <w:rStyle w:val="CaptionLabel"/>
          <w:b/>
        </w:rPr>
        <w:t>.</w:t>
      </w:r>
      <w:r w:rsidR="005F25BD" w:rsidRPr="0083582D">
        <w:rPr>
          <w:rStyle w:val="CaptionLabel"/>
          <w:b/>
        </w:rPr>
        <w:fldChar w:fldCharType="begin"/>
      </w:r>
      <w:r w:rsidR="005F25BD" w:rsidRPr="0083582D">
        <w:rPr>
          <w:rStyle w:val="CaptionLabel"/>
          <w:b/>
        </w:rPr>
        <w:instrText xml:space="preserve"> SEQ Table \* ARABIC \s 1 </w:instrText>
      </w:r>
      <w:r w:rsidR="005F25BD" w:rsidRPr="0083582D">
        <w:rPr>
          <w:rStyle w:val="CaptionLabel"/>
          <w:b/>
        </w:rPr>
        <w:fldChar w:fldCharType="separate"/>
      </w:r>
      <w:r w:rsidR="00A82589">
        <w:rPr>
          <w:rStyle w:val="CaptionLabel"/>
          <w:b/>
          <w:noProof/>
        </w:rPr>
        <w:t>2</w:t>
      </w:r>
      <w:r w:rsidR="005F25BD" w:rsidRPr="0083582D">
        <w:rPr>
          <w:rStyle w:val="CaptionLabel"/>
          <w:b/>
        </w:rPr>
        <w:fldChar w:fldCharType="end"/>
      </w:r>
      <w:r w:rsidRPr="0083582D">
        <w:rPr>
          <w:b/>
        </w:rPr>
        <w:t>: STATE OF PLAY – AUSTRALIAN CAPITAL TERRITORY</w:t>
      </w:r>
      <w:bookmarkEnd w:id="57"/>
    </w:p>
    <w:p w14:paraId="7A5EEF3E" w14:textId="77777777" w:rsidR="00C854DB" w:rsidRDefault="00C854DB" w:rsidP="00E32CB1">
      <w:pPr>
        <w:pStyle w:val="Tabletext"/>
      </w:pPr>
      <w:r w:rsidRPr="00646328">
        <w:rPr>
          <w:noProof/>
          <w:lang w:eastAsia="en-AU"/>
        </w:rPr>
        <w:drawing>
          <wp:inline distT="0" distB="0" distL="0" distR="0" wp14:anchorId="2BE520E8" wp14:editId="71B3167B">
            <wp:extent cx="6667500" cy="3810000"/>
            <wp:effectExtent l="0" t="0" r="0" b="0"/>
            <wp:docPr id="3" name="Picture 3" descr="The map shows the State of Play for the Australian Capital Territory&#10;•Population: 396,141.&#10;•Population with disability*: 62,590.&#10;•IS adoption date: 2014-15.&#10;•Governance: NDIA.&#10;•Total plans approved: 1,442.&#10;•Number of approved service providers: 535.&#10;•Federal funding** $175 million.&#10;•Local funding** $167 million.&#10;&#10;Notes: *calculated using current population estimates and 2015 proportions.&#10;**2019 - 20 (full implementation).&#10;Source: ACIL Allen Consulting, ABS cat. 3101.0, ABS cat. 4430.0, Productivity Commission (NDIS costs), ACT Government (Bilateral Agreement), N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6667500" cy="3810000"/>
                    </a:xfrm>
                    <a:prstGeom prst="rect">
                      <a:avLst/>
                    </a:prstGeom>
                    <a:noFill/>
                    <a:ln>
                      <a:noFill/>
                    </a:ln>
                  </pic:spPr>
                </pic:pic>
              </a:graphicData>
            </a:graphic>
          </wp:inline>
        </w:drawing>
      </w:r>
    </w:p>
    <w:p w14:paraId="270D2585" w14:textId="77777777" w:rsidR="00C854DB" w:rsidRPr="00C854DB" w:rsidRDefault="00C854DB" w:rsidP="00E32CB1">
      <w:pPr>
        <w:pStyle w:val="Tabletext"/>
      </w:pPr>
      <w:r w:rsidRPr="00C854DB">
        <w:t>NDIS transition</w:t>
      </w:r>
    </w:p>
    <w:p w14:paraId="3E652CDE" w14:textId="77777777" w:rsidR="00C854DB" w:rsidRPr="00FF264D" w:rsidRDefault="00C854DB" w:rsidP="00E32CB1">
      <w:pPr>
        <w:pStyle w:val="Tabletext"/>
      </w:pPr>
      <w:r w:rsidRPr="00FF264D">
        <w:t xml:space="preserve">The ACT is currently in a notional whole-of-territory trial and roll-out, which commenced in 2014-15. According to </w:t>
      </w:r>
      <w:r w:rsidRPr="00FF264D">
        <w:rPr>
          <w:i/>
        </w:rPr>
        <w:t>NDS State of the Sector 2016</w:t>
      </w:r>
      <w:r w:rsidRPr="00FF264D">
        <w:t>, there is no final date for full transition. However, the territory is effectively operating with the full NDIS model implemented.</w:t>
      </w:r>
    </w:p>
    <w:p w14:paraId="4A771A6A" w14:textId="77777777" w:rsidR="00C854DB" w:rsidRPr="00FF264D" w:rsidRDefault="00C854DB" w:rsidP="00E32CB1">
      <w:pPr>
        <w:pStyle w:val="Tabletext"/>
      </w:pPr>
      <w:r w:rsidRPr="00FF264D">
        <w:t>As a result, the ACT Government has commenced a phasing out of specialist disability and therapy services and early intervention services provided by its Community Services Directorate and Education and Training Directorate, respectively</w:t>
      </w:r>
      <w:r w:rsidRPr="00FF264D">
        <w:rPr>
          <w:rStyle w:val="FootnoteReference"/>
          <w:b/>
        </w:rPr>
        <w:footnoteReference w:id="16"/>
      </w:r>
      <w:r w:rsidRPr="00FF264D">
        <w:t>. These services will be provided under the NDIS.</w:t>
      </w:r>
    </w:p>
    <w:p w14:paraId="563D1F36" w14:textId="77777777" w:rsidR="00C854DB" w:rsidRPr="00FF264D" w:rsidRDefault="00C854DB" w:rsidP="00E32CB1">
      <w:pPr>
        <w:pStyle w:val="Tabletext"/>
      </w:pPr>
      <w:r w:rsidRPr="00FF264D">
        <w:t>So far during the roll-out, the ACT has experienced greater than forecast demand</w:t>
      </w:r>
      <w:r w:rsidRPr="00FF264D">
        <w:rPr>
          <w:rStyle w:val="FootnoteReference"/>
          <w:b/>
        </w:rPr>
        <w:footnoteReference w:id="17"/>
      </w:r>
      <w:r w:rsidRPr="00FF264D">
        <w:t>, staff shortages</w:t>
      </w:r>
      <w:r w:rsidRPr="00FF264D">
        <w:rPr>
          <w:rStyle w:val="FootnoteReference"/>
          <w:b/>
        </w:rPr>
        <w:footnoteReference w:id="18"/>
      </w:r>
      <w:r w:rsidRPr="00FF264D">
        <w:t>, and concerns about the pricing of some services from providers</w:t>
      </w:r>
      <w:r w:rsidRPr="00FF264D">
        <w:rPr>
          <w:rStyle w:val="FootnoteReference"/>
          <w:b/>
        </w:rPr>
        <w:footnoteReference w:id="19"/>
      </w:r>
      <w:r w:rsidRPr="00FF264D">
        <w:t xml:space="preserve">. As a result, a </w:t>
      </w:r>
      <w:r w:rsidRPr="00FF264D">
        <w:lastRenderedPageBreak/>
        <w:t>survey by the ACT Council of Social Services found 55 per cent of disability service providers considered the roll-out of the Scheme “negative”; the same survey found one third of respondents described the impact of the NDIS as positive</w:t>
      </w:r>
      <w:r w:rsidRPr="00FF264D">
        <w:rPr>
          <w:rStyle w:val="FootnoteReference"/>
          <w:b/>
        </w:rPr>
        <w:footnoteReference w:id="20"/>
      </w:r>
      <w:r w:rsidRPr="00FF264D">
        <w:t>.</w:t>
      </w:r>
    </w:p>
    <w:p w14:paraId="01E33822" w14:textId="77777777" w:rsidR="00C854DB" w:rsidRPr="00FF264D" w:rsidRDefault="00C854DB" w:rsidP="00E32CB1">
      <w:pPr>
        <w:pStyle w:val="Tabletext"/>
      </w:pPr>
      <w:r w:rsidRPr="00FF264D">
        <w:t>The most significant issue in the ACT roll-out has been the shortfall in places available for people with disability. The original forecast demand for the full program roll-out in 2019-20 (5,075 places) was met within hours of the commencement of the Scheme’s full roll-out in the Territory on 30 September 2016, and no new enrolments were subsequently allowed. By mid-October, it was reported that the Commonwealth and Territory Governments had resolved the issue of the cap on places – with both levels of government confirming that the Scheme did not have a “cap”, but instead, there was negotiation required as to a revised forecast for participant numbers given the significantly larger demand than was included in the original Bilateral Agreement.</w:t>
      </w:r>
    </w:p>
    <w:p w14:paraId="04ED17D8" w14:textId="77777777" w:rsidR="00C854DB" w:rsidRPr="00FF264D" w:rsidRDefault="00C854DB" w:rsidP="00FF264D">
      <w:r w:rsidRPr="00FF264D">
        <w:t xml:space="preserve">Within industry, there are also concerns the current workforce will not be able to cope with continued increases in demand for disability support services. </w:t>
      </w:r>
    </w:p>
    <w:p w14:paraId="16B86263" w14:textId="77777777" w:rsidR="00C854DB" w:rsidRPr="00FF264D" w:rsidRDefault="00C854DB" w:rsidP="00FF264D">
      <w:pPr>
        <w:rPr>
          <w:b/>
        </w:rPr>
      </w:pPr>
      <w:r w:rsidRPr="00FF264D">
        <w:rPr>
          <w:b/>
        </w:rPr>
        <w:t>Transition strategies</w:t>
      </w:r>
    </w:p>
    <w:p w14:paraId="3AA31AD1" w14:textId="77777777" w:rsidR="00C854DB" w:rsidRPr="00FF264D" w:rsidRDefault="00C854DB" w:rsidP="00E32CB1">
      <w:pPr>
        <w:pStyle w:val="Tabletext"/>
      </w:pPr>
      <w:r w:rsidRPr="00FF264D">
        <w:t>The ACT Government’s Community Services Directorate has implemented a number of strategies to build the capacity and capability of the disability sector during the transition, and to also better understand the NDIS and how it will impact on the sector. Some of the undertaken strategies</w:t>
      </w:r>
      <w:r w:rsidRPr="00FF264D">
        <w:rPr>
          <w:rStyle w:val="FootnoteReference"/>
          <w:b/>
        </w:rPr>
        <w:footnoteReference w:id="21"/>
      </w:r>
      <w:r w:rsidRPr="00FF264D">
        <w:t xml:space="preserve"> include:</w:t>
      </w:r>
    </w:p>
    <w:p w14:paraId="1E488A9F" w14:textId="77777777" w:rsidR="00C854DB" w:rsidRPr="005C311C" w:rsidRDefault="00C854DB" w:rsidP="00E95801">
      <w:pPr>
        <w:pStyle w:val="ListBullet"/>
      </w:pPr>
      <w:r w:rsidRPr="005C311C">
        <w:t xml:space="preserve">the development of a survey of disability sector providers in the ACT, to understand the </w:t>
      </w:r>
      <w:r>
        <w:t xml:space="preserve">sector’s </w:t>
      </w:r>
      <w:r w:rsidRPr="005C311C">
        <w:t xml:space="preserve">key concerns, and </w:t>
      </w:r>
      <w:r>
        <w:t>its</w:t>
      </w:r>
      <w:r w:rsidRPr="005C311C">
        <w:t xml:space="preserve"> NDIS readiness;</w:t>
      </w:r>
    </w:p>
    <w:p w14:paraId="5FFACAE1" w14:textId="77777777" w:rsidR="00C854DB" w:rsidRPr="005C311C" w:rsidRDefault="00C854DB" w:rsidP="00E95801">
      <w:pPr>
        <w:pStyle w:val="ListBullet"/>
      </w:pPr>
      <w:r w:rsidRPr="005C311C">
        <w:t>the provision of capacity building workshops and programs that focus on providing information to workers and service providers detailing exactly how the NDIS will impact them;</w:t>
      </w:r>
    </w:p>
    <w:p w14:paraId="334600C4" w14:textId="77777777" w:rsidR="00C854DB" w:rsidRPr="005C311C" w:rsidRDefault="00C854DB" w:rsidP="00E95801">
      <w:pPr>
        <w:pStyle w:val="ListBullet"/>
      </w:pPr>
      <w:r w:rsidRPr="005C311C">
        <w:t>distributing grants of between $1,000 and $50,000 in the form of NDIS business investment packages, which provided financial assistance to eligible providers to achieve their NDIS related business objectives;</w:t>
      </w:r>
    </w:p>
    <w:p w14:paraId="1F982FAE" w14:textId="77777777" w:rsidR="00C854DB" w:rsidRPr="005C311C" w:rsidRDefault="00C854DB" w:rsidP="00E95801">
      <w:pPr>
        <w:pStyle w:val="ListBullet"/>
      </w:pPr>
      <w:r w:rsidRPr="005C311C">
        <w:t>distributing governance and financial management package grants of $20,000, which were allocated to 20 service providers;</w:t>
      </w:r>
    </w:p>
    <w:p w14:paraId="2C69DCD6" w14:textId="77777777" w:rsidR="00C854DB" w:rsidRPr="005C311C" w:rsidRDefault="00C854DB" w:rsidP="00E95801">
      <w:pPr>
        <w:pStyle w:val="ListBullet"/>
      </w:pPr>
      <w:r w:rsidRPr="005C311C">
        <w:t>the commissioning of a consultant to determine the impact of the NDIS on volunteering and philanthropic investment;</w:t>
      </w:r>
    </w:p>
    <w:p w14:paraId="7449C12D" w14:textId="77777777" w:rsidR="00C854DB" w:rsidRPr="005C311C" w:rsidRDefault="00C854DB" w:rsidP="00E95801">
      <w:pPr>
        <w:pStyle w:val="ListBullet"/>
      </w:pPr>
      <w:r w:rsidRPr="005C311C">
        <w:t>the commissioning of a consultant to understand the need for culturally safe disability services, and build the capacity and capability of specialist and mainstream service providers that provide NDIS services to Aboriginals and Torres Strait Islanders;</w:t>
      </w:r>
    </w:p>
    <w:p w14:paraId="4C84C778" w14:textId="77777777" w:rsidR="00C854DB" w:rsidRPr="005C311C" w:rsidRDefault="00C854DB" w:rsidP="00E95801">
      <w:pPr>
        <w:pStyle w:val="ListBullet"/>
      </w:pPr>
      <w:r w:rsidRPr="005C311C">
        <w:lastRenderedPageBreak/>
        <w:t>the commissioning of a consultant to develop strategies to grow and sustain the person-centred workforce needed to provide services under the NDIS; and</w:t>
      </w:r>
    </w:p>
    <w:p w14:paraId="1CE524A2" w14:textId="77777777" w:rsidR="00C854DB" w:rsidRPr="005C311C" w:rsidRDefault="00C854DB" w:rsidP="00E95801">
      <w:pPr>
        <w:pStyle w:val="ListBullet"/>
      </w:pPr>
      <w:r w:rsidRPr="005C311C">
        <w:t xml:space="preserve">external and internal marketing activities, which aim to increase the attractiveness of working in the ACT disability sector. </w:t>
      </w:r>
    </w:p>
    <w:p w14:paraId="1DBB0CC2" w14:textId="77777777" w:rsidR="00C854DB" w:rsidRPr="00F54669" w:rsidRDefault="00C854DB" w:rsidP="00E32CB1">
      <w:pPr>
        <w:pStyle w:val="Tabletext"/>
      </w:pPr>
      <w:r w:rsidRPr="00F54669">
        <w:t xml:space="preserve">These strategies were funded by the NDIA’s Sector Development Fund (SDF), which is a Commonwealth initiative that provides funding of $146 million between 2012–13 and 2017–18 for activities that assist organisations and individuals to transition to the new NDIS environment. </w:t>
      </w:r>
    </w:p>
    <w:p w14:paraId="61C4F542" w14:textId="77777777" w:rsidR="00BA374F" w:rsidRDefault="00BA374F" w:rsidP="00BA374F">
      <w:pPr>
        <w:pStyle w:val="Normal-nospace"/>
        <w:sectPr w:rsidR="00BA374F" w:rsidSect="00B8566B">
          <w:headerReference w:type="even" r:id="rId69"/>
          <w:headerReference w:type="default" r:id="rId70"/>
          <w:footerReference w:type="even" r:id="rId71"/>
          <w:footerReference w:type="default" r:id="rId72"/>
          <w:headerReference w:type="first" r:id="rId73"/>
          <w:footerReference w:type="first" r:id="rId74"/>
          <w:pgSz w:w="11907" w:h="16839" w:code="9"/>
          <w:pgMar w:top="1100" w:right="443" w:bottom="1320" w:left="956" w:header="456" w:footer="129" w:gutter="0"/>
          <w:cols w:space="708"/>
          <w:docGrid w:linePitch="360"/>
        </w:sectPr>
      </w:pPr>
    </w:p>
    <w:p w14:paraId="5C01C9AE" w14:textId="6FB53F70" w:rsidR="000A0E2F" w:rsidRDefault="0059774B" w:rsidP="000A0E2F">
      <w:pPr>
        <w:pStyle w:val="Caption"/>
      </w:pPr>
      <w:bookmarkStart w:id="58" w:name="_Toc482696007"/>
      <w:r w:rsidRPr="00FC29C8">
        <w:rPr>
          <w:rStyle w:val="CaptionLabel"/>
        </w:rPr>
        <w:lastRenderedPageBreak/>
        <w:t>TABLE</w:t>
      </w:r>
      <w:r>
        <w:rPr>
          <w:rStyle w:val="CaptionLabel"/>
        </w:rPr>
        <w:t> </w:t>
      </w:r>
      <w:r w:rsidR="005F25BD">
        <w:rPr>
          <w:rStyle w:val="CaptionLabel"/>
        </w:rPr>
        <w:fldChar w:fldCharType="begin"/>
      </w:r>
      <w:r w:rsidR="005F25BD">
        <w:rPr>
          <w:rStyle w:val="CaptionLabel"/>
        </w:rPr>
        <w:instrText xml:space="preserve"> STYLEREF 1 \s </w:instrText>
      </w:r>
      <w:r w:rsidR="005F25BD">
        <w:rPr>
          <w:rStyle w:val="CaptionLabel"/>
        </w:rPr>
        <w:fldChar w:fldCharType="separate"/>
      </w:r>
      <w:r w:rsidR="00A82589">
        <w:rPr>
          <w:rStyle w:val="CaptionLabel"/>
          <w:noProof/>
        </w:rPr>
        <w:t>2</w:t>
      </w:r>
      <w:r w:rsidR="005F25BD">
        <w:rPr>
          <w:rStyle w:val="CaptionLabel"/>
        </w:rPr>
        <w:fldChar w:fldCharType="end"/>
      </w:r>
      <w:r>
        <w:rPr>
          <w:rStyle w:val="CaptionLabel"/>
        </w:rPr>
        <w:t>.</w:t>
      </w:r>
      <w:r w:rsidR="005F25BD">
        <w:rPr>
          <w:rStyle w:val="CaptionLabel"/>
        </w:rPr>
        <w:fldChar w:fldCharType="begin"/>
      </w:r>
      <w:r w:rsidR="005F25BD">
        <w:rPr>
          <w:rStyle w:val="CaptionLabel"/>
        </w:rPr>
        <w:instrText xml:space="preserve"> SEQ Table \* ARABIC \s 1 </w:instrText>
      </w:r>
      <w:r w:rsidR="005F25BD">
        <w:rPr>
          <w:rStyle w:val="CaptionLabel"/>
        </w:rPr>
        <w:fldChar w:fldCharType="separate"/>
      </w:r>
      <w:r w:rsidR="00A82589">
        <w:rPr>
          <w:rStyle w:val="CaptionLabel"/>
          <w:noProof/>
        </w:rPr>
        <w:t>3</w:t>
      </w:r>
      <w:r w:rsidR="005F25BD">
        <w:rPr>
          <w:rStyle w:val="CaptionLabel"/>
        </w:rPr>
        <w:fldChar w:fldCharType="end"/>
      </w:r>
      <w:r w:rsidRPr="00DA7752">
        <w:rPr>
          <w:color w:val="auto"/>
          <w:sz w:val="24"/>
          <w:szCs w:val="24"/>
        </w:rPr>
        <w:t>: STATE OF PLAY – NEW SOUTH WALES</w:t>
      </w:r>
      <w:bookmarkEnd w:id="58"/>
    </w:p>
    <w:p w14:paraId="25950666" w14:textId="77777777" w:rsidR="00C854DB" w:rsidRDefault="00C854DB" w:rsidP="00E32CB1">
      <w:pPr>
        <w:pStyle w:val="Tabletext"/>
      </w:pPr>
      <w:r w:rsidRPr="00646328">
        <w:rPr>
          <w:noProof/>
          <w:lang w:eastAsia="en-AU"/>
        </w:rPr>
        <w:drawing>
          <wp:inline distT="0" distB="0" distL="0" distR="0" wp14:anchorId="40AD1869" wp14:editId="7258864C">
            <wp:extent cx="6667500" cy="3810000"/>
            <wp:effectExtent l="0" t="0" r="0" b="0"/>
            <wp:docPr id="7" name="Picture 7" descr="The may shows state of play in the New South Wales region.&#10;&#10;Population: 7,725,884.&#10;Population with disability*: 1,352,030.&#10;NDIS adoption date: 2013-14.&#10;Governance: NDIA.&#10;Total plans approved: 19,169.&#10;Number of approved service providers: 2,365.&#10;Federal funding** :$3.3 billion.&#10;Local funding** :$3.1 billion.&#10;Notes&#10;*calculated using current population estimates and 2015 proportions.&#10;**2018-19 (full implementation).&#10;Source: ACIL Allen Consulting, ABS cat. 3101.0, ABS cat. 4430.0, Productivity Commission (NDIS costs), NSW Government (Bilateral Agreement), NDI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6667500" cy="3810000"/>
                    </a:xfrm>
                    <a:prstGeom prst="rect">
                      <a:avLst/>
                    </a:prstGeom>
                    <a:noFill/>
                    <a:ln>
                      <a:noFill/>
                    </a:ln>
                  </pic:spPr>
                </pic:pic>
              </a:graphicData>
            </a:graphic>
          </wp:inline>
        </w:drawing>
      </w:r>
    </w:p>
    <w:p w14:paraId="612349C6" w14:textId="77777777" w:rsidR="00C854DB" w:rsidRPr="00FF264D" w:rsidRDefault="00C854DB" w:rsidP="00FF264D">
      <w:pPr>
        <w:rPr>
          <w:b/>
        </w:rPr>
      </w:pPr>
      <w:r w:rsidRPr="00FF264D">
        <w:rPr>
          <w:b/>
        </w:rPr>
        <w:t>NDIS transition</w:t>
      </w:r>
    </w:p>
    <w:p w14:paraId="21D21F27" w14:textId="77777777" w:rsidR="00C854DB" w:rsidRPr="005C311C" w:rsidRDefault="00C854DB" w:rsidP="00F54669">
      <w:r w:rsidRPr="005C311C">
        <w:t xml:space="preserve">NSW trialled the NDIS in the Hunter area between 2013-14 and 2015-16, and in the Nepean Blue Mountains area (of children aged 0-17 years) between 2014-15 and 2015-16. Following the completion of the trial in the Hunter area in 2015-16, the Nepean Blue Mountains area moved into early transition </w:t>
      </w:r>
      <w:r>
        <w:t xml:space="preserve">towards </w:t>
      </w:r>
      <w:r w:rsidRPr="005C311C">
        <w:t xml:space="preserve">the full </w:t>
      </w:r>
      <w:r>
        <w:t>S</w:t>
      </w:r>
      <w:r w:rsidRPr="005C311C">
        <w:t xml:space="preserve">cheme. By 2016-17, NSW was in transition to the full </w:t>
      </w:r>
      <w:r>
        <w:t>S</w:t>
      </w:r>
      <w:r w:rsidRPr="005C311C">
        <w:t>cheme (by region) with full implementation expected by 2018-19.</w:t>
      </w:r>
    </w:p>
    <w:p w14:paraId="1501D611" w14:textId="77777777" w:rsidR="00C854DB" w:rsidRPr="005C311C" w:rsidRDefault="00C854DB" w:rsidP="00F54669">
      <w:r w:rsidRPr="005C311C">
        <w:t>NSW has been active in privatising state owned service providers since the introduction of the NDIS</w:t>
      </w:r>
      <w:r w:rsidRPr="005C311C">
        <w:rPr>
          <w:rStyle w:val="FootnoteReference"/>
        </w:rPr>
        <w:footnoteReference w:id="22"/>
      </w:r>
      <w:r w:rsidRPr="005C311C">
        <w:t>. However, as a result, the NSW Government has been exposed to backlash from the community. Locals have protested sales and shortfalls in funding arrangements, which have led to a lack of job security for experience</w:t>
      </w:r>
      <w:r>
        <w:t>d</w:t>
      </w:r>
      <w:r w:rsidRPr="005C311C">
        <w:t xml:space="preserve"> workers in the sector.</w:t>
      </w:r>
    </w:p>
    <w:p w14:paraId="027DF4D0" w14:textId="77777777" w:rsidR="00C854DB" w:rsidRPr="005E49E1" w:rsidRDefault="00C854DB" w:rsidP="00F54669">
      <w:r w:rsidRPr="005C311C">
        <w:t>Demand forecast shortfalls in accommodation numbers have resulted in thousands of young people being in limbo before being transferred onto the NDIS</w:t>
      </w:r>
      <w:r w:rsidRPr="005C311C">
        <w:rPr>
          <w:rStyle w:val="FootnoteReference"/>
        </w:rPr>
        <w:footnoteReference w:id="23"/>
      </w:r>
      <w:r w:rsidRPr="005C311C">
        <w:t xml:space="preserve">. In some specific case, there have </w:t>
      </w:r>
      <w:r w:rsidRPr="005C311C">
        <w:lastRenderedPageBreak/>
        <w:t>also been shortfalls in NDIS participants receiving the services they require, and is the result of limitations on the skill set of the workforce and also the size of the workforce</w:t>
      </w:r>
      <w:r w:rsidRPr="005C311C">
        <w:rPr>
          <w:rStyle w:val="FootnoteReference"/>
        </w:rPr>
        <w:footnoteReference w:id="24"/>
      </w:r>
      <w:r w:rsidRPr="005C311C">
        <w:t>.</w:t>
      </w:r>
    </w:p>
    <w:p w14:paraId="3525909A" w14:textId="77777777" w:rsidR="00C854DB" w:rsidRPr="00FF264D" w:rsidRDefault="00C854DB" w:rsidP="00FF264D">
      <w:pPr>
        <w:rPr>
          <w:b/>
        </w:rPr>
      </w:pPr>
      <w:r w:rsidRPr="00FF264D">
        <w:rPr>
          <w:b/>
        </w:rPr>
        <w:t>Transition strategies</w:t>
      </w:r>
    </w:p>
    <w:p w14:paraId="7D2930E5" w14:textId="77777777" w:rsidR="00C854DB" w:rsidRPr="00FF264D" w:rsidRDefault="00C854DB" w:rsidP="00E32CB1">
      <w:pPr>
        <w:pStyle w:val="Tabletext"/>
      </w:pPr>
      <w:r w:rsidRPr="00FF264D">
        <w:t>Since 2011, the NSW Government has invested close to $30 million in sector and workforce development initiatives</w:t>
      </w:r>
      <w:r w:rsidRPr="00FF264D">
        <w:rPr>
          <w:rStyle w:val="FootnoteReference"/>
          <w:b/>
        </w:rPr>
        <w:footnoteReference w:id="25"/>
      </w:r>
      <w:r w:rsidRPr="00FF264D">
        <w:t>. Some of these initiatives include:</w:t>
      </w:r>
    </w:p>
    <w:p w14:paraId="3045C6F1" w14:textId="77777777" w:rsidR="00C854DB" w:rsidRPr="005C311C" w:rsidRDefault="00C854DB" w:rsidP="00E95801">
      <w:pPr>
        <w:pStyle w:val="ListBullet"/>
      </w:pPr>
      <w:r w:rsidRPr="005C311C">
        <w:t>a number of online tools and resources available to service providers, including:</w:t>
      </w:r>
    </w:p>
    <w:p w14:paraId="7FEDC7DD" w14:textId="77777777" w:rsidR="00C854DB" w:rsidRPr="00C854DB" w:rsidRDefault="00C854DB" w:rsidP="00C854DB">
      <w:pPr>
        <w:pStyle w:val="ListBullet3"/>
      </w:pPr>
      <w:r w:rsidRPr="00C854DB">
        <w:t>cash flow management tools;</w:t>
      </w:r>
    </w:p>
    <w:p w14:paraId="601971F4" w14:textId="77777777" w:rsidR="00C854DB" w:rsidRPr="00C854DB" w:rsidRDefault="00C854DB" w:rsidP="00C854DB">
      <w:pPr>
        <w:pStyle w:val="ListBullet3"/>
      </w:pPr>
      <w:r w:rsidRPr="00C854DB">
        <w:t>investment and loan financing tools;</w:t>
      </w:r>
    </w:p>
    <w:p w14:paraId="4B358378" w14:textId="77777777" w:rsidR="00C854DB" w:rsidRPr="00C854DB" w:rsidRDefault="00C854DB" w:rsidP="00C854DB">
      <w:pPr>
        <w:pStyle w:val="ListBullet3"/>
      </w:pPr>
      <w:r w:rsidRPr="00C854DB">
        <w:t>tools that measure the social impact that service providers have on the community;</w:t>
      </w:r>
    </w:p>
    <w:p w14:paraId="5F0166A9" w14:textId="77777777" w:rsidR="00C854DB" w:rsidRPr="00C854DB" w:rsidRDefault="00C854DB" w:rsidP="00C854DB">
      <w:pPr>
        <w:pStyle w:val="ListBullet3"/>
      </w:pPr>
      <w:r w:rsidRPr="00C854DB">
        <w:t>tools that services providers can use to review the quality of the services they provide; and</w:t>
      </w:r>
    </w:p>
    <w:p w14:paraId="53CC59F4" w14:textId="77777777" w:rsidR="00C854DB" w:rsidRPr="00C854DB" w:rsidRDefault="00C854DB" w:rsidP="00C854DB">
      <w:pPr>
        <w:pStyle w:val="ListBullet3"/>
      </w:pPr>
      <w:r w:rsidRPr="00C854DB">
        <w:t>board recruitment tool-kits.</w:t>
      </w:r>
    </w:p>
    <w:p w14:paraId="61A3C972" w14:textId="77777777" w:rsidR="00C854DB" w:rsidRPr="005C311C" w:rsidRDefault="00C854DB" w:rsidP="00E95801">
      <w:pPr>
        <w:pStyle w:val="ListBullet2"/>
      </w:pPr>
      <w:r w:rsidRPr="005C311C">
        <w:t xml:space="preserve">grants under the </w:t>
      </w:r>
      <w:r w:rsidRPr="005C311C">
        <w:rPr>
          <w:i/>
        </w:rPr>
        <w:t>Organisation Transition Fund</w:t>
      </w:r>
      <w:r w:rsidRPr="005C311C">
        <w:t>, which funds projects under the following five domains:</w:t>
      </w:r>
    </w:p>
    <w:p w14:paraId="6373F227" w14:textId="77777777" w:rsidR="00C854DB" w:rsidRPr="00C854DB" w:rsidRDefault="00C854DB" w:rsidP="00C854DB">
      <w:pPr>
        <w:pStyle w:val="ListBullet3"/>
      </w:pPr>
      <w:r w:rsidRPr="00C854DB">
        <w:t>strategy;</w:t>
      </w:r>
    </w:p>
    <w:p w14:paraId="721DB6E7" w14:textId="77777777" w:rsidR="00C854DB" w:rsidRPr="00C854DB" w:rsidRDefault="00C854DB" w:rsidP="00C854DB">
      <w:pPr>
        <w:pStyle w:val="ListBullet3"/>
      </w:pPr>
      <w:r w:rsidRPr="00C854DB">
        <w:t>client and market focus;</w:t>
      </w:r>
    </w:p>
    <w:p w14:paraId="78FEBBF8" w14:textId="77777777" w:rsidR="00C854DB" w:rsidRPr="00C854DB" w:rsidRDefault="00C854DB" w:rsidP="00C854DB">
      <w:pPr>
        <w:pStyle w:val="ListBullet3"/>
      </w:pPr>
      <w:r w:rsidRPr="00C854DB">
        <w:t>financial sustainability;</w:t>
      </w:r>
    </w:p>
    <w:p w14:paraId="5F7E0344" w14:textId="77777777" w:rsidR="00C854DB" w:rsidRPr="00C854DB" w:rsidRDefault="00C854DB" w:rsidP="00C854DB">
      <w:pPr>
        <w:pStyle w:val="ListBullet3"/>
      </w:pPr>
      <w:r w:rsidRPr="00C854DB">
        <w:t>people and capability; and</w:t>
      </w:r>
    </w:p>
    <w:p w14:paraId="00503062" w14:textId="77777777" w:rsidR="00C854DB" w:rsidRPr="00C854DB" w:rsidRDefault="00C854DB" w:rsidP="00C854DB">
      <w:pPr>
        <w:pStyle w:val="ListBullet3"/>
      </w:pPr>
      <w:r w:rsidRPr="00C854DB">
        <w:t>information and knowledge management.</w:t>
      </w:r>
    </w:p>
    <w:p w14:paraId="1F5CC990" w14:textId="77777777" w:rsidR="00C854DB" w:rsidRPr="005C311C" w:rsidRDefault="00C854DB" w:rsidP="00E95801">
      <w:pPr>
        <w:pStyle w:val="ListBullet2"/>
      </w:pPr>
      <w:r w:rsidRPr="005C311C">
        <w:t xml:space="preserve">grants of up to $35,000 under the </w:t>
      </w:r>
      <w:r w:rsidRPr="005C311C">
        <w:rPr>
          <w:i/>
        </w:rPr>
        <w:t>Transition Assistance Program</w:t>
      </w:r>
      <w:r w:rsidRPr="005C311C">
        <w:t xml:space="preserve"> to assist service providers in regional and remote towns to transition to the NDIS; and</w:t>
      </w:r>
    </w:p>
    <w:p w14:paraId="45AD685D" w14:textId="77777777" w:rsidR="00C854DB" w:rsidRPr="005C311C" w:rsidRDefault="00C854DB" w:rsidP="00E95801">
      <w:pPr>
        <w:pStyle w:val="ListBullet2"/>
      </w:pPr>
      <w:r w:rsidRPr="005C311C">
        <w:t>interactive student workshops, which aim to increase the awareness across students of working in the NSW disability sector.</w:t>
      </w:r>
    </w:p>
    <w:p w14:paraId="288991DA" w14:textId="77777777" w:rsidR="00C854DB" w:rsidRPr="005E49E1" w:rsidRDefault="00C854DB" w:rsidP="00F54669">
      <w:r w:rsidRPr="005C311C">
        <w:t xml:space="preserve">Funds distributed from the SDF were also used in NSW to support people in trial sites that were ineligible for the NDIS. Supports were provided in the form of referrals to other mainstream services providers, NDIS reapplication support, and enablement focused interventions. </w:t>
      </w:r>
    </w:p>
    <w:p w14:paraId="46D00356" w14:textId="77777777" w:rsidR="000A0E2F" w:rsidRDefault="000A0E2F" w:rsidP="00EA1188">
      <w:pPr>
        <w:pStyle w:val="BodyText"/>
        <w:rPr>
          <w:rStyle w:val="CaptionLabel"/>
        </w:rPr>
      </w:pPr>
    </w:p>
    <w:p w14:paraId="351CDB80" w14:textId="77777777" w:rsidR="000A0E2F" w:rsidRDefault="000A0E2F" w:rsidP="000A0E2F">
      <w:pPr>
        <w:rPr>
          <w:rStyle w:val="CaptionLabel"/>
          <w:iCs/>
          <w:caps/>
          <w:color w:val="000100"/>
          <w:sz w:val="20"/>
          <w:szCs w:val="18"/>
        </w:rPr>
      </w:pPr>
      <w:r>
        <w:rPr>
          <w:rStyle w:val="CaptionLabel"/>
        </w:rPr>
        <w:br w:type="page"/>
      </w:r>
    </w:p>
    <w:p w14:paraId="2F1D8E80" w14:textId="15824FE8" w:rsidR="000A0E2F" w:rsidRDefault="0059774B" w:rsidP="000A0E2F">
      <w:pPr>
        <w:pStyle w:val="Caption"/>
      </w:pPr>
      <w:bookmarkStart w:id="59" w:name="_Toc482696008"/>
      <w:r w:rsidRPr="00FC29C8">
        <w:rPr>
          <w:rStyle w:val="CaptionLabel"/>
        </w:rPr>
        <w:lastRenderedPageBreak/>
        <w:t>TABLE</w:t>
      </w:r>
      <w:r>
        <w:rPr>
          <w:rStyle w:val="CaptionLabel"/>
        </w:rPr>
        <w:t> </w:t>
      </w:r>
      <w:r w:rsidR="005F25BD">
        <w:rPr>
          <w:rStyle w:val="CaptionLabel"/>
        </w:rPr>
        <w:fldChar w:fldCharType="begin"/>
      </w:r>
      <w:r w:rsidR="005F25BD">
        <w:rPr>
          <w:rStyle w:val="CaptionLabel"/>
        </w:rPr>
        <w:instrText xml:space="preserve"> STYLEREF 1 \s </w:instrText>
      </w:r>
      <w:r w:rsidR="005F25BD">
        <w:rPr>
          <w:rStyle w:val="CaptionLabel"/>
        </w:rPr>
        <w:fldChar w:fldCharType="separate"/>
      </w:r>
      <w:r w:rsidR="00A82589">
        <w:rPr>
          <w:rStyle w:val="CaptionLabel"/>
          <w:noProof/>
        </w:rPr>
        <w:t>2</w:t>
      </w:r>
      <w:r w:rsidR="005F25BD">
        <w:rPr>
          <w:rStyle w:val="CaptionLabel"/>
        </w:rPr>
        <w:fldChar w:fldCharType="end"/>
      </w:r>
      <w:r>
        <w:rPr>
          <w:rStyle w:val="CaptionLabel"/>
        </w:rPr>
        <w:t>.</w:t>
      </w:r>
      <w:r w:rsidR="005F25BD">
        <w:rPr>
          <w:rStyle w:val="CaptionLabel"/>
        </w:rPr>
        <w:fldChar w:fldCharType="begin"/>
      </w:r>
      <w:r w:rsidR="005F25BD">
        <w:rPr>
          <w:rStyle w:val="CaptionLabel"/>
        </w:rPr>
        <w:instrText xml:space="preserve"> SEQ Table \* ARABIC \s 1 </w:instrText>
      </w:r>
      <w:r w:rsidR="005F25BD">
        <w:rPr>
          <w:rStyle w:val="CaptionLabel"/>
        </w:rPr>
        <w:fldChar w:fldCharType="separate"/>
      </w:r>
      <w:r w:rsidR="00A82589">
        <w:rPr>
          <w:rStyle w:val="CaptionLabel"/>
          <w:noProof/>
        </w:rPr>
        <w:t>4</w:t>
      </w:r>
      <w:r w:rsidR="005F25BD">
        <w:rPr>
          <w:rStyle w:val="CaptionLabel"/>
        </w:rPr>
        <w:fldChar w:fldCharType="end"/>
      </w:r>
      <w:r w:rsidRPr="00DA7752">
        <w:rPr>
          <w:color w:val="auto"/>
          <w:sz w:val="24"/>
          <w:szCs w:val="24"/>
        </w:rPr>
        <w:t>: STATE OF PLAY – NORTHERN TERRITORY</w:t>
      </w:r>
      <w:bookmarkEnd w:id="59"/>
    </w:p>
    <w:p w14:paraId="078C481E" w14:textId="77777777" w:rsidR="008D28A1" w:rsidRDefault="008D28A1" w:rsidP="00E32CB1">
      <w:pPr>
        <w:pStyle w:val="Tabletext"/>
      </w:pPr>
      <w:r w:rsidRPr="00646328">
        <w:rPr>
          <w:noProof/>
          <w:lang w:eastAsia="en-AU"/>
        </w:rPr>
        <w:drawing>
          <wp:inline distT="0" distB="0" distL="0" distR="0" wp14:anchorId="79A5413F" wp14:editId="53C50698">
            <wp:extent cx="6667500" cy="3810000"/>
            <wp:effectExtent l="0" t="0" r="0" b="0"/>
            <wp:docPr id="515" name="Picture 515" descr="The map shows the state of play - Northern Territory region.&#10;Population: 244,880.&#10;Population with disability*: 27,671.&#10;NDIS adoption date: 2013-14.&#10;Governance: NDIA.&#10;Total plans approved: 6.&#10;Number of approved service providers: 273.&#10;Federal funding**: $105 million.&#10;Local funding**: $99 million.&#10;Notes: *calculated using current population estimates and 2015 proportions.&#10;**2019-20 (full implementation).&#10;Source: ACIL Allen Consulting, ABS cat. 3101.0, ABS cat. 4430.0, Productivity Commission (NDIS costs), NT Government (Bilateral Agreement) NDI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6667500" cy="3810000"/>
                    </a:xfrm>
                    <a:prstGeom prst="rect">
                      <a:avLst/>
                    </a:prstGeom>
                    <a:noFill/>
                    <a:ln>
                      <a:noFill/>
                    </a:ln>
                  </pic:spPr>
                </pic:pic>
              </a:graphicData>
            </a:graphic>
          </wp:inline>
        </w:drawing>
      </w:r>
    </w:p>
    <w:p w14:paraId="2BB75D86" w14:textId="77777777" w:rsidR="008D28A1" w:rsidRPr="00FF264D" w:rsidRDefault="008D28A1" w:rsidP="00FF264D">
      <w:pPr>
        <w:rPr>
          <w:b/>
        </w:rPr>
      </w:pPr>
      <w:r w:rsidRPr="00FF264D">
        <w:rPr>
          <w:b/>
        </w:rPr>
        <w:t>NDIS transition</w:t>
      </w:r>
    </w:p>
    <w:p w14:paraId="348BA11E" w14:textId="77777777" w:rsidR="008D28A1" w:rsidRPr="00FF264D" w:rsidRDefault="008D28A1" w:rsidP="00FF264D">
      <w:r w:rsidRPr="00FF264D">
        <w:t>The Northern Territory is currently in a staged roll-out of the NDIS, with the original Barkly region trial and the East Arnhem region now operating under the NDIS model. From July 1 2017, the remainder of the northern half of the Territory (excluding the Darwin urban area) will be under the Scheme, and from 1 July 2018 the remainder of the Territory (Darwin urban area, plus very remote Central Australia) will join the roll-out.</w:t>
      </w:r>
    </w:p>
    <w:p w14:paraId="6BB0C1A8" w14:textId="77777777" w:rsidR="008D28A1" w:rsidRPr="005C311C" w:rsidRDefault="008D28A1" w:rsidP="00F54669">
      <w:r w:rsidRPr="005C311C">
        <w:t xml:space="preserve">The most significant concern about the future roll-out of the NDIS across the Northern Territory is the ability for persons in remote and very remote areas to access the system. Under a user directed care model, the concern is there will not be sufficient service providers in these locations to ensure people with disability receive their support. Concerns were raised in May 2015 by </w:t>
      </w:r>
      <w:r>
        <w:t xml:space="preserve">the </w:t>
      </w:r>
      <w:r w:rsidRPr="005C311C">
        <w:t>Northern Territory Disability Services Minister that the proposed model would largely result in no benefit to Territorians living in remote areas as they would continue to receive funding and services under what was effectively the pre-NDIS under the “provider of last resort” provision of the NDIS model</w:t>
      </w:r>
      <w:r w:rsidRPr="005C311C">
        <w:rPr>
          <w:rStyle w:val="FootnoteReference"/>
        </w:rPr>
        <w:footnoteReference w:id="26"/>
      </w:r>
      <w:r w:rsidRPr="005C311C">
        <w:t>. This concern was echoed by the First People’s Disability Network in December 2016, who cited figures that showed just 42 per cent of approved participants had received funding in the trial site, compared to 79 per cent nationwide, due to a lack of service providers</w:t>
      </w:r>
      <w:r w:rsidRPr="005C311C">
        <w:rPr>
          <w:rStyle w:val="FootnoteReference"/>
        </w:rPr>
        <w:footnoteReference w:id="27"/>
      </w:r>
      <w:r w:rsidRPr="005C311C">
        <w:t>.</w:t>
      </w:r>
    </w:p>
    <w:p w14:paraId="770227FD" w14:textId="77777777" w:rsidR="008D28A1" w:rsidRDefault="008D28A1" w:rsidP="00F54669">
      <w:r w:rsidRPr="005C311C">
        <w:t xml:space="preserve">Like other jurisdictions, there are also concerns that the forecast demand for services in the Northern Territory may be too conservative, on account of a hidden cohort of people with disability who had not previously accessed services. This is particularly true of indigenous persons with </w:t>
      </w:r>
      <w:r w:rsidRPr="005C311C">
        <w:lastRenderedPageBreak/>
        <w:t>disability living in remote or very remote communities, whom the disability services sector had previously not had contact with</w:t>
      </w:r>
      <w:r w:rsidRPr="005C311C">
        <w:rPr>
          <w:rStyle w:val="FootnoteReference"/>
        </w:rPr>
        <w:footnoteReference w:id="28"/>
      </w:r>
      <w:r w:rsidRPr="005C311C">
        <w:t>.</w:t>
      </w:r>
      <w:r w:rsidRPr="005E49E1">
        <w:t xml:space="preserve"> </w:t>
      </w:r>
    </w:p>
    <w:p w14:paraId="6C0015C2" w14:textId="77777777" w:rsidR="008D28A1" w:rsidRPr="005E49E1" w:rsidRDefault="008D28A1" w:rsidP="00E32CB1">
      <w:pPr>
        <w:pStyle w:val="Tabletext"/>
      </w:pPr>
    </w:p>
    <w:p w14:paraId="5A4FA059" w14:textId="77777777" w:rsidR="008D28A1" w:rsidRPr="00FF264D" w:rsidRDefault="008D28A1" w:rsidP="00FF264D">
      <w:pPr>
        <w:rPr>
          <w:b/>
        </w:rPr>
      </w:pPr>
      <w:r w:rsidRPr="00FF264D">
        <w:rPr>
          <w:b/>
        </w:rPr>
        <w:t>Transition strategies</w:t>
      </w:r>
    </w:p>
    <w:p w14:paraId="3BC74D53" w14:textId="77777777" w:rsidR="008D28A1" w:rsidRPr="005C311C" w:rsidRDefault="008D28A1" w:rsidP="00E32CB1">
      <w:pPr>
        <w:pStyle w:val="Tabletext"/>
      </w:pPr>
      <w:r w:rsidRPr="005C311C">
        <w:t>Given the Northern Territory’s vast land mass, the transition strategies undertaken in the Territory so far have placed great importance on regional, remote and very remote service provision. Some of these strategies</w:t>
      </w:r>
      <w:r w:rsidRPr="005C311C">
        <w:rPr>
          <w:rStyle w:val="FootnoteReference"/>
        </w:rPr>
        <w:footnoteReference w:id="29"/>
      </w:r>
      <w:r w:rsidRPr="005C311C">
        <w:t xml:space="preserve"> include:</w:t>
      </w:r>
    </w:p>
    <w:p w14:paraId="67EE3E92" w14:textId="77777777" w:rsidR="008D28A1" w:rsidRPr="00E95801" w:rsidRDefault="008D28A1" w:rsidP="00E95801">
      <w:pPr>
        <w:pStyle w:val="ListBullet2"/>
      </w:pPr>
      <w:r w:rsidRPr="00E95801">
        <w:t>increasing the indigenous disability services workforce by providing suitable, culturally sensitive training programs and resources in remote communities;</w:t>
      </w:r>
    </w:p>
    <w:p w14:paraId="39E34394" w14:textId="77777777" w:rsidR="008D28A1" w:rsidRPr="00E95801" w:rsidRDefault="008D28A1" w:rsidP="00E95801">
      <w:pPr>
        <w:pStyle w:val="ListBullet2"/>
      </w:pPr>
      <w:r w:rsidRPr="00E95801">
        <w:t>building the capacity, capability and NDIS understanding of service providers through information sessions and workshops;</w:t>
      </w:r>
    </w:p>
    <w:p w14:paraId="5EA444C1" w14:textId="77777777" w:rsidR="008D28A1" w:rsidRPr="00E95801" w:rsidRDefault="008D28A1" w:rsidP="00E95801">
      <w:pPr>
        <w:pStyle w:val="ListBullet2"/>
      </w:pPr>
      <w:r w:rsidRPr="00E95801">
        <w:t>the commissioning of consultants to provide advice to service providers regarding their financial managements, governance arrangements and business planning;</w:t>
      </w:r>
    </w:p>
    <w:p w14:paraId="5EEE7E99" w14:textId="77777777" w:rsidR="008D28A1" w:rsidRPr="00E95801" w:rsidRDefault="008D28A1" w:rsidP="00E95801">
      <w:pPr>
        <w:pStyle w:val="ListBullet2"/>
      </w:pPr>
      <w:r w:rsidRPr="00E95801">
        <w:t>encouraging indigenous service providers to provide services under the NDIS;</w:t>
      </w:r>
    </w:p>
    <w:p w14:paraId="7E7B8F4A" w14:textId="77777777" w:rsidR="008D28A1" w:rsidRPr="00E95801" w:rsidRDefault="008D28A1" w:rsidP="00E95801">
      <w:pPr>
        <w:pStyle w:val="ListBullet2"/>
      </w:pPr>
      <w:r w:rsidRPr="00E95801">
        <w:t>improving the flow of information to people with disability by developing culturally appropriate resources;</w:t>
      </w:r>
    </w:p>
    <w:p w14:paraId="653516AC" w14:textId="77777777" w:rsidR="008D28A1" w:rsidRPr="00E95801" w:rsidRDefault="008D28A1" w:rsidP="00E95801">
      <w:pPr>
        <w:pStyle w:val="ListBullet2"/>
      </w:pPr>
      <w:r w:rsidRPr="00E95801">
        <w:t>developing a better understanding of the disability markets in specific regions in the Territory, including:</w:t>
      </w:r>
    </w:p>
    <w:p w14:paraId="40B3AA03" w14:textId="77777777" w:rsidR="008D28A1" w:rsidRPr="00E95801" w:rsidRDefault="008D28A1" w:rsidP="00E95801">
      <w:pPr>
        <w:pStyle w:val="ListBullet3"/>
      </w:pPr>
      <w:r w:rsidRPr="00E95801">
        <w:t xml:space="preserve">the support experiences of people with disability; </w:t>
      </w:r>
    </w:p>
    <w:p w14:paraId="478E13A6" w14:textId="77777777" w:rsidR="008D28A1" w:rsidRPr="00E95801" w:rsidRDefault="008D28A1" w:rsidP="00E95801">
      <w:pPr>
        <w:pStyle w:val="ListBullet3"/>
      </w:pPr>
      <w:r w:rsidRPr="00E95801">
        <w:t>the current and future needs of people with disability;  and</w:t>
      </w:r>
    </w:p>
    <w:p w14:paraId="3094A9FD" w14:textId="77777777" w:rsidR="008D28A1" w:rsidRPr="00E95801" w:rsidRDefault="008D28A1" w:rsidP="00E95801">
      <w:pPr>
        <w:pStyle w:val="ListBullet3"/>
      </w:pPr>
      <w:r w:rsidRPr="00E95801">
        <w:t xml:space="preserve">mapping interest from existing service providers or new service providers that may be looking to expand their operations. </w:t>
      </w:r>
    </w:p>
    <w:p w14:paraId="524A0ADA" w14:textId="77777777" w:rsidR="008D28A1" w:rsidRPr="00E95801" w:rsidRDefault="008D28A1" w:rsidP="00E95801">
      <w:pPr>
        <w:pStyle w:val="ListBullet2"/>
      </w:pPr>
      <w:r w:rsidRPr="00E95801">
        <w:t>identifying areas for service innovation and enhancements, particularly for meaningful day options, community supports and short term supported living.</w:t>
      </w:r>
    </w:p>
    <w:p w14:paraId="7D8F3305" w14:textId="77777777" w:rsidR="008D28A1" w:rsidRPr="005E49E1" w:rsidRDefault="008D28A1" w:rsidP="00F54669">
      <w:r w:rsidRPr="005C311C">
        <w:t xml:space="preserve">All of these projects were funded by the SDF. </w:t>
      </w:r>
    </w:p>
    <w:p w14:paraId="61852E3F" w14:textId="77777777" w:rsidR="000A0E2F" w:rsidRDefault="00E63C98" w:rsidP="00EA1188">
      <w:pPr>
        <w:pStyle w:val="BodyText"/>
      </w:pPr>
      <w:r>
        <w:t>.</w:t>
      </w:r>
    </w:p>
    <w:p w14:paraId="4D4C2391" w14:textId="77777777" w:rsidR="000A0E2F" w:rsidRDefault="000A0E2F" w:rsidP="000A0E2F">
      <w:pPr>
        <w:rPr>
          <w:rStyle w:val="CaptionLabel"/>
          <w:iCs/>
          <w:caps/>
          <w:color w:val="000100"/>
          <w:sz w:val="20"/>
          <w:szCs w:val="18"/>
        </w:rPr>
      </w:pPr>
      <w:r>
        <w:rPr>
          <w:rStyle w:val="CaptionLabel"/>
        </w:rPr>
        <w:br w:type="page"/>
      </w:r>
    </w:p>
    <w:p w14:paraId="7CFD551A" w14:textId="224D9B3B" w:rsidR="000A0E2F" w:rsidRPr="0083582D" w:rsidRDefault="0059774B" w:rsidP="00DE04D3">
      <w:pPr>
        <w:rPr>
          <w:b/>
        </w:rPr>
      </w:pPr>
      <w:bookmarkStart w:id="60" w:name="_Toc482696009"/>
      <w:r w:rsidRPr="0083582D">
        <w:rPr>
          <w:rStyle w:val="CaptionLabel"/>
          <w:b/>
        </w:rPr>
        <w:lastRenderedPageBreak/>
        <w:t>TABLE </w:t>
      </w:r>
      <w:r w:rsidR="005F25BD" w:rsidRPr="0083582D">
        <w:rPr>
          <w:rStyle w:val="CaptionLabel"/>
          <w:b/>
        </w:rPr>
        <w:fldChar w:fldCharType="begin"/>
      </w:r>
      <w:r w:rsidR="005F25BD" w:rsidRPr="0083582D">
        <w:rPr>
          <w:rStyle w:val="CaptionLabel"/>
          <w:b/>
        </w:rPr>
        <w:instrText xml:space="preserve"> STYLEREF 1 \s </w:instrText>
      </w:r>
      <w:r w:rsidR="005F25BD" w:rsidRPr="0083582D">
        <w:rPr>
          <w:rStyle w:val="CaptionLabel"/>
          <w:b/>
        </w:rPr>
        <w:fldChar w:fldCharType="separate"/>
      </w:r>
      <w:r w:rsidR="00A82589">
        <w:rPr>
          <w:rStyle w:val="CaptionLabel"/>
          <w:b/>
          <w:noProof/>
        </w:rPr>
        <w:t>2</w:t>
      </w:r>
      <w:r w:rsidR="005F25BD" w:rsidRPr="0083582D">
        <w:rPr>
          <w:rStyle w:val="CaptionLabel"/>
          <w:b/>
        </w:rPr>
        <w:fldChar w:fldCharType="end"/>
      </w:r>
      <w:r w:rsidRPr="0083582D">
        <w:rPr>
          <w:rStyle w:val="CaptionLabel"/>
          <w:b/>
        </w:rPr>
        <w:t>.</w:t>
      </w:r>
      <w:r w:rsidR="005F25BD" w:rsidRPr="0083582D">
        <w:rPr>
          <w:rStyle w:val="CaptionLabel"/>
          <w:b/>
        </w:rPr>
        <w:fldChar w:fldCharType="begin"/>
      </w:r>
      <w:r w:rsidR="005F25BD" w:rsidRPr="0083582D">
        <w:rPr>
          <w:rStyle w:val="CaptionLabel"/>
          <w:b/>
        </w:rPr>
        <w:instrText xml:space="preserve"> SEQ Table \* ARABIC \s 1 </w:instrText>
      </w:r>
      <w:r w:rsidR="005F25BD" w:rsidRPr="0083582D">
        <w:rPr>
          <w:rStyle w:val="CaptionLabel"/>
          <w:b/>
        </w:rPr>
        <w:fldChar w:fldCharType="separate"/>
      </w:r>
      <w:r w:rsidR="00A82589">
        <w:rPr>
          <w:rStyle w:val="CaptionLabel"/>
          <w:b/>
          <w:noProof/>
        </w:rPr>
        <w:t>5</w:t>
      </w:r>
      <w:r w:rsidR="005F25BD" w:rsidRPr="0083582D">
        <w:rPr>
          <w:rStyle w:val="CaptionLabel"/>
          <w:b/>
        </w:rPr>
        <w:fldChar w:fldCharType="end"/>
      </w:r>
      <w:r w:rsidRPr="0083582D">
        <w:rPr>
          <w:b/>
        </w:rPr>
        <w:t>: STATE OF PLAY – QUEENSLAND</w:t>
      </w:r>
      <w:bookmarkEnd w:id="60"/>
    </w:p>
    <w:p w14:paraId="1C0122E9" w14:textId="77777777" w:rsidR="008D28A1" w:rsidRDefault="008D28A1" w:rsidP="00E32CB1">
      <w:pPr>
        <w:pStyle w:val="Tabletext"/>
      </w:pPr>
      <w:r w:rsidRPr="00CD4F7B">
        <w:rPr>
          <w:noProof/>
          <w:lang w:eastAsia="en-AU"/>
        </w:rPr>
        <w:drawing>
          <wp:inline distT="0" distB="0" distL="0" distR="0" wp14:anchorId="5CEF43FC" wp14:editId="030C788A">
            <wp:extent cx="6667500" cy="3810000"/>
            <wp:effectExtent l="0" t="0" r="0" b="0"/>
            <wp:docPr id="9" name="Picture 9" descr="The map shows the state of play -State of play: Queensland&#10;Population: 4,884,473.&#10;Population with disability*: 857,472&#10;NDIS adoption date: 2015-16.&#10;Governance: NDIA.&#10;Total plans approved: 2,211.&#10;Number of approved service providers: 628.&#10;Federal funding**: $2.1 billion.&#10;Local funding**: $2.0 billion.&#10;NOTES: *calculated using current population estimates and 2015 proportions.&#10;**2019-20 (full implementation).&#10;Source: ACIL Allen Consulting, ABS cat. 3101.0, ABS cat. 4430.0, Productivity Commission (NDIS costs), Old Government (Bilateral Agreement), NDI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6667500" cy="3810000"/>
                    </a:xfrm>
                    <a:prstGeom prst="rect">
                      <a:avLst/>
                    </a:prstGeom>
                    <a:noFill/>
                    <a:ln>
                      <a:noFill/>
                    </a:ln>
                  </pic:spPr>
                </pic:pic>
              </a:graphicData>
            </a:graphic>
          </wp:inline>
        </w:drawing>
      </w:r>
    </w:p>
    <w:p w14:paraId="72A513D7" w14:textId="77777777" w:rsidR="008D28A1" w:rsidRPr="00DE04D3" w:rsidRDefault="008D28A1" w:rsidP="00F54669">
      <w:pPr>
        <w:rPr>
          <w:b/>
        </w:rPr>
      </w:pPr>
      <w:r w:rsidRPr="00DE04D3">
        <w:rPr>
          <w:b/>
        </w:rPr>
        <w:t>NDIS transition</w:t>
      </w:r>
    </w:p>
    <w:p w14:paraId="41F71F15" w14:textId="77777777" w:rsidR="008D28A1" w:rsidRPr="005C311C" w:rsidRDefault="008D28A1" w:rsidP="00F54669">
      <w:r w:rsidRPr="005C311C">
        <w:t>Queensland has been transitioning to the NDIS since January 2016, starting in Townsville and Charters Towers in regional Queensland</w:t>
      </w:r>
      <w:r>
        <w:t>,</w:t>
      </w:r>
      <w:r w:rsidRPr="005C311C">
        <w:t xml:space="preserve"> and progressively expanding to more populous areas to the south. The major roll-out period is scheduled for 1 July 2018 when residents of Brisbane and Gol</w:t>
      </w:r>
      <w:r>
        <w:t>d Coast are able to access the S</w:t>
      </w:r>
      <w:r w:rsidRPr="005C311C">
        <w:t>cheme for the first time. The</w:t>
      </w:r>
      <w:r>
        <w:t xml:space="preserve"> whole State will be under the S</w:t>
      </w:r>
      <w:r w:rsidRPr="005C311C">
        <w:t>cheme from 1 January 2019.</w:t>
      </w:r>
    </w:p>
    <w:p w14:paraId="40704BC2" w14:textId="77777777" w:rsidR="008D28A1" w:rsidRPr="005C311C" w:rsidRDefault="008D28A1" w:rsidP="00F54669">
      <w:r>
        <w:t>With the S</w:t>
      </w:r>
      <w:r w:rsidRPr="005C311C">
        <w:t>cheme only in its relative infancy in Queensland – just 1,600 participants are planned to be enrolled in the initial trial sites, for example</w:t>
      </w:r>
      <w:r w:rsidRPr="005C311C">
        <w:rPr>
          <w:rStyle w:val="FootnoteReference"/>
        </w:rPr>
        <w:footnoteReference w:id="30"/>
      </w:r>
      <w:r w:rsidRPr="005C311C">
        <w:t xml:space="preserve"> – suc</w:t>
      </w:r>
      <w:r>
        <w:t>cesses and challenges with the S</w:t>
      </w:r>
      <w:r w:rsidRPr="005C311C">
        <w:t xml:space="preserve">cheme appear to be more localised than widespread or fundamental. </w:t>
      </w:r>
    </w:p>
    <w:p w14:paraId="2F17373B" w14:textId="77777777" w:rsidR="008D28A1" w:rsidRPr="005C311C" w:rsidRDefault="008D28A1" w:rsidP="00F54669">
      <w:r w:rsidRPr="005C311C">
        <w:t xml:space="preserve">The key concern in Queensland is the transition for organisations in the industry who have traditionally relied exclusively on block grants will now be required to operate in a consumer-oriented environment. The slow and steady transition of the State is thought to have been designed in response to this. </w:t>
      </w:r>
    </w:p>
    <w:p w14:paraId="28AE9F89" w14:textId="77777777" w:rsidR="008D28A1" w:rsidRPr="005E49E1" w:rsidRDefault="008D28A1" w:rsidP="00F54669">
      <w:r w:rsidRPr="005C311C">
        <w:t>In September 2016, advocacy groups raised concerns that public awareness of the NDIS and the potential for an improvement in service standards had not been advertised effectively in the Mackay region</w:t>
      </w:r>
      <w:r w:rsidRPr="005C311C">
        <w:rPr>
          <w:rStyle w:val="FootnoteReference"/>
        </w:rPr>
        <w:footnoteReference w:id="31"/>
      </w:r>
      <w:r w:rsidRPr="005C311C">
        <w:t xml:space="preserve">. The Endeavour Foundation, a major service provider, was concerned potential users of the </w:t>
      </w:r>
      <w:r>
        <w:t>S</w:t>
      </w:r>
      <w:r w:rsidRPr="005C311C">
        <w:t xml:space="preserve">cheme were not fully informed of their options ahead of the roll-out. </w:t>
      </w:r>
    </w:p>
    <w:p w14:paraId="4E2B2116" w14:textId="77777777" w:rsidR="008D28A1" w:rsidRPr="0059774B" w:rsidRDefault="008D28A1" w:rsidP="00F54669">
      <w:pPr>
        <w:rPr>
          <w:b/>
        </w:rPr>
      </w:pPr>
      <w:r w:rsidRPr="0059774B">
        <w:rPr>
          <w:b/>
        </w:rPr>
        <w:t>Transition strategies</w:t>
      </w:r>
    </w:p>
    <w:p w14:paraId="67A12C6C" w14:textId="77777777" w:rsidR="008D28A1" w:rsidRPr="005C311C" w:rsidRDefault="008D28A1" w:rsidP="00F54669">
      <w:r w:rsidRPr="005C311C">
        <w:lastRenderedPageBreak/>
        <w:t>With support from the SDF, the Queensland Government has undertaken a number of projects of ensure the NDIS readiness of the sector. Some of these projects</w:t>
      </w:r>
      <w:r w:rsidRPr="005C311C">
        <w:rPr>
          <w:rStyle w:val="FootnoteReference"/>
        </w:rPr>
        <w:footnoteReference w:id="32"/>
      </w:r>
      <w:r w:rsidRPr="005C311C">
        <w:t xml:space="preserve"> include:</w:t>
      </w:r>
    </w:p>
    <w:p w14:paraId="2D320680" w14:textId="77777777" w:rsidR="008D28A1" w:rsidRPr="00E95801" w:rsidRDefault="008D28A1" w:rsidP="00E95801">
      <w:pPr>
        <w:pStyle w:val="ListBullet2"/>
      </w:pPr>
      <w:r w:rsidRPr="00E95801">
        <w:t>the commissioning of consultants to:</w:t>
      </w:r>
    </w:p>
    <w:p w14:paraId="7330191D" w14:textId="77777777" w:rsidR="008D28A1" w:rsidRPr="00E95801" w:rsidRDefault="008D28A1" w:rsidP="00E95801">
      <w:pPr>
        <w:pStyle w:val="ListBullet3"/>
      </w:pPr>
      <w:r>
        <w:t>undertake</w:t>
      </w:r>
      <w:r w:rsidRPr="00E95801">
        <w:t xml:space="preserve"> a survey of service providers in Queensland to better understand the sector, including the capacity of providers to respond to consumer demand under the NDIS, and the priority areas for any subsequent capability building resources developed for the sector;</w:t>
      </w:r>
    </w:p>
    <w:p w14:paraId="17406BB8" w14:textId="77777777" w:rsidR="008D28A1" w:rsidRPr="00E95801" w:rsidRDefault="008D28A1" w:rsidP="00E95801">
      <w:pPr>
        <w:pStyle w:val="ListBullet3"/>
      </w:pPr>
      <w:r>
        <w:t>develop</w:t>
      </w:r>
      <w:r w:rsidRPr="00E95801">
        <w:t xml:space="preserve"> provider support resources focused on improving the ability of providers to engage </w:t>
      </w:r>
      <w:r>
        <w:t>people with disability</w:t>
      </w:r>
      <w:r w:rsidRPr="00E95801">
        <w:t xml:space="preserve"> and respond to their needs and preferences; </w:t>
      </w:r>
    </w:p>
    <w:p w14:paraId="1D7120D4" w14:textId="77777777" w:rsidR="008D28A1" w:rsidRPr="00E95801" w:rsidRDefault="008D28A1" w:rsidP="00E95801">
      <w:pPr>
        <w:pStyle w:val="ListBullet3"/>
      </w:pPr>
      <w:r w:rsidRPr="00E95801">
        <w:t>develop a community capacity building tool-kit for rural and remote service provide</w:t>
      </w:r>
      <w:r>
        <w:t>r</w:t>
      </w:r>
      <w:r w:rsidRPr="00E95801">
        <w:t>s, including those in discrete Indigenous communities and hard to reach places; and</w:t>
      </w:r>
    </w:p>
    <w:p w14:paraId="18051439" w14:textId="77777777" w:rsidR="008D28A1" w:rsidRPr="00E95801" w:rsidRDefault="008D28A1" w:rsidP="00E95801">
      <w:pPr>
        <w:pStyle w:val="ListBullet3"/>
      </w:pPr>
      <w:r w:rsidRPr="00E95801">
        <w:t>run a series of workshops and information sessions to help providers utilise the newly developed resources</w:t>
      </w:r>
      <w:r>
        <w:t>.</w:t>
      </w:r>
    </w:p>
    <w:p w14:paraId="15E592D2" w14:textId="77777777" w:rsidR="008D28A1" w:rsidRPr="00E95801" w:rsidRDefault="008D28A1" w:rsidP="00E95801">
      <w:pPr>
        <w:pStyle w:val="ListBullet2"/>
      </w:pPr>
      <w:r w:rsidRPr="00E95801">
        <w:t>workforce expansion and diversification initiatives, including:</w:t>
      </w:r>
    </w:p>
    <w:p w14:paraId="233E3A0A" w14:textId="77777777" w:rsidR="008D28A1" w:rsidRPr="00E95801" w:rsidRDefault="008D28A1" w:rsidP="00E95801">
      <w:pPr>
        <w:pStyle w:val="ListBullet3"/>
      </w:pPr>
      <w:r w:rsidRPr="00E95801">
        <w:t>workshops, forums and information sessions targeting labour sources and career advisors;</w:t>
      </w:r>
    </w:p>
    <w:p w14:paraId="25454A81" w14:textId="77777777" w:rsidR="008D28A1" w:rsidRPr="00E95801" w:rsidRDefault="008D28A1" w:rsidP="00E95801">
      <w:pPr>
        <w:pStyle w:val="ListBullet3"/>
      </w:pPr>
      <w:r w:rsidRPr="00E95801">
        <w:t>the development of an NDIS workforce specific communication package; and</w:t>
      </w:r>
    </w:p>
    <w:p w14:paraId="6E480B88" w14:textId="77777777" w:rsidR="008D28A1" w:rsidRPr="005E49E1" w:rsidRDefault="008D28A1" w:rsidP="00E95801">
      <w:pPr>
        <w:pStyle w:val="ListBullet3"/>
      </w:pPr>
      <w:r w:rsidRPr="00E95801">
        <w:t>the development of local workforce plans and the coordination of local workforce initiatives.</w:t>
      </w:r>
    </w:p>
    <w:p w14:paraId="75EF742E" w14:textId="77777777" w:rsidR="000A0E2F" w:rsidRDefault="000A0E2F" w:rsidP="00650B2E">
      <w:pPr>
        <w:pStyle w:val="Caption"/>
        <w:rPr>
          <w:rStyle w:val="CaptionLabel"/>
        </w:rPr>
      </w:pPr>
    </w:p>
    <w:p w14:paraId="7E48EEE9" w14:textId="77777777" w:rsidR="000A0E2F" w:rsidRDefault="000A0E2F" w:rsidP="000A0E2F">
      <w:pPr>
        <w:rPr>
          <w:rStyle w:val="CaptionLabel"/>
          <w:iCs/>
          <w:caps/>
          <w:color w:val="000100"/>
          <w:sz w:val="20"/>
          <w:szCs w:val="18"/>
        </w:rPr>
      </w:pPr>
      <w:r>
        <w:rPr>
          <w:rStyle w:val="CaptionLabel"/>
        </w:rPr>
        <w:br w:type="page"/>
      </w:r>
    </w:p>
    <w:p w14:paraId="4F02578E" w14:textId="1690FE92" w:rsidR="000A0E2F" w:rsidRPr="0083582D" w:rsidRDefault="00FF264D" w:rsidP="00197EC3">
      <w:pPr>
        <w:rPr>
          <w:b/>
        </w:rPr>
      </w:pPr>
      <w:bookmarkStart w:id="61" w:name="_Toc482696010"/>
      <w:r w:rsidRPr="0083582D">
        <w:rPr>
          <w:rStyle w:val="CaptionLabel"/>
          <w:b/>
        </w:rPr>
        <w:lastRenderedPageBreak/>
        <w:t>TABLE </w:t>
      </w:r>
      <w:r w:rsidR="005F25BD" w:rsidRPr="0083582D">
        <w:rPr>
          <w:rStyle w:val="CaptionLabel"/>
          <w:b/>
        </w:rPr>
        <w:fldChar w:fldCharType="begin"/>
      </w:r>
      <w:r w:rsidR="005F25BD" w:rsidRPr="0083582D">
        <w:rPr>
          <w:rStyle w:val="CaptionLabel"/>
          <w:b/>
        </w:rPr>
        <w:instrText xml:space="preserve"> STYLEREF 1 \s </w:instrText>
      </w:r>
      <w:r w:rsidR="005F25BD" w:rsidRPr="0083582D">
        <w:rPr>
          <w:rStyle w:val="CaptionLabel"/>
          <w:b/>
        </w:rPr>
        <w:fldChar w:fldCharType="separate"/>
      </w:r>
      <w:r w:rsidR="00A82589">
        <w:rPr>
          <w:rStyle w:val="CaptionLabel"/>
          <w:b/>
          <w:noProof/>
        </w:rPr>
        <w:t>2</w:t>
      </w:r>
      <w:r w:rsidR="005F25BD" w:rsidRPr="0083582D">
        <w:rPr>
          <w:rStyle w:val="CaptionLabel"/>
          <w:b/>
        </w:rPr>
        <w:fldChar w:fldCharType="end"/>
      </w:r>
      <w:r w:rsidRPr="0083582D">
        <w:rPr>
          <w:rStyle w:val="CaptionLabel"/>
          <w:b/>
        </w:rPr>
        <w:t>.</w:t>
      </w:r>
      <w:r w:rsidR="005F25BD" w:rsidRPr="0083582D">
        <w:rPr>
          <w:rStyle w:val="CaptionLabel"/>
          <w:b/>
        </w:rPr>
        <w:fldChar w:fldCharType="begin"/>
      </w:r>
      <w:r w:rsidR="005F25BD" w:rsidRPr="0083582D">
        <w:rPr>
          <w:rStyle w:val="CaptionLabel"/>
          <w:b/>
        </w:rPr>
        <w:instrText xml:space="preserve"> SEQ Table \* ARABIC \s 1 </w:instrText>
      </w:r>
      <w:r w:rsidR="005F25BD" w:rsidRPr="0083582D">
        <w:rPr>
          <w:rStyle w:val="CaptionLabel"/>
          <w:b/>
        </w:rPr>
        <w:fldChar w:fldCharType="separate"/>
      </w:r>
      <w:r w:rsidR="00A82589">
        <w:rPr>
          <w:rStyle w:val="CaptionLabel"/>
          <w:b/>
          <w:noProof/>
        </w:rPr>
        <w:t>6</w:t>
      </w:r>
      <w:r w:rsidR="005F25BD" w:rsidRPr="0083582D">
        <w:rPr>
          <w:rStyle w:val="CaptionLabel"/>
          <w:b/>
        </w:rPr>
        <w:fldChar w:fldCharType="end"/>
      </w:r>
      <w:r w:rsidRPr="0083582D">
        <w:rPr>
          <w:b/>
        </w:rPr>
        <w:t>: STATE OF PLAY – SOUTH AUSTRALIA</w:t>
      </w:r>
      <w:bookmarkEnd w:id="61"/>
    </w:p>
    <w:p w14:paraId="7E905BA7" w14:textId="77777777" w:rsidR="00197EC3" w:rsidRDefault="00197EC3" w:rsidP="00E32CB1">
      <w:pPr>
        <w:pStyle w:val="Tabletext"/>
      </w:pPr>
      <w:r w:rsidRPr="00CD4F7B">
        <w:rPr>
          <w:noProof/>
          <w:lang w:eastAsia="en-AU"/>
        </w:rPr>
        <w:drawing>
          <wp:inline distT="0" distB="0" distL="0" distR="0" wp14:anchorId="5B61EA9A" wp14:editId="142E72D5">
            <wp:extent cx="6667500" cy="3810000"/>
            <wp:effectExtent l="0" t="0" r="0" b="0"/>
            <wp:docPr id="10" name="Picture 10" descr="The map shows the state of play - South Australia&#10;Population: 1,708,183.&#10;Population with disability*: 375,800.&#10;NDIS adoption date: 2013-14.&#10;Governance: NDIA.&#10;Total plans approved: 3,080.&#10;Number of approved service providers: 776.&#10;Federal funding**: $265 million.&#10;Local funding**: $294 million.&#10;NOTES&#10;*calculated using current population estimates and 2015 proportions.&#10;**2019-20.&#10;Source: ACIL Allen Consulting, ABS cat. 3101.0, ABS cat. 4430.0, Productivity Commission (NDIS costs), SA Government (Bilateral Agreement), NDI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6667500" cy="3810000"/>
                    </a:xfrm>
                    <a:prstGeom prst="rect">
                      <a:avLst/>
                    </a:prstGeom>
                    <a:noFill/>
                    <a:ln>
                      <a:noFill/>
                    </a:ln>
                  </pic:spPr>
                </pic:pic>
              </a:graphicData>
            </a:graphic>
          </wp:inline>
        </w:drawing>
      </w:r>
    </w:p>
    <w:p w14:paraId="03190AEF" w14:textId="77777777" w:rsidR="00197EC3" w:rsidRPr="00FF264D" w:rsidRDefault="00197EC3" w:rsidP="00FF264D">
      <w:pPr>
        <w:rPr>
          <w:b/>
        </w:rPr>
      </w:pPr>
      <w:r w:rsidRPr="00FF264D">
        <w:rPr>
          <w:b/>
        </w:rPr>
        <w:t>NDIS transition</w:t>
      </w:r>
    </w:p>
    <w:p w14:paraId="72C530A3" w14:textId="77777777" w:rsidR="00197EC3" w:rsidRPr="00EE2F8D" w:rsidRDefault="00197EC3" w:rsidP="00EE2F8D">
      <w:r w:rsidRPr="00EE2F8D">
        <w:t>There has been a staged rollout of the NDIS in SA, firstly to children aged 14 years and under, followed by people aged 15 to 17 years, and finally people aged between 18 and 64 years. By the end of 2017-18, the Commonwealth Government estimates there will be about 26,000 NDIS participants in SA.</w:t>
      </w:r>
    </w:p>
    <w:p w14:paraId="11E7D7CE" w14:textId="77777777" w:rsidR="00197EC3" w:rsidRPr="00EE2F8D" w:rsidRDefault="00197EC3" w:rsidP="00EE2F8D">
      <w:r w:rsidRPr="00EE2F8D">
        <w:t>Concerns are already mounting in SA that participants in regional SA will not be able to access the support they need, primarily because there will be no providers in regional areas. The NDIS Costs Issues Paper released by the Productivity Commission on 22 February 2017 suggested SA had experienced a higher than expected number of children participants</w:t>
      </w:r>
      <w:r w:rsidRPr="00EE2F8D">
        <w:footnoteReference w:id="33"/>
      </w:r>
      <w:r w:rsidRPr="00EE2F8D">
        <w:t>. Disability service providers have suggested that they are finding it hard to identify where demand will be in regional areas, because SA is currently not close to full implementation</w:t>
      </w:r>
      <w:r w:rsidRPr="00EE2F8D">
        <w:footnoteReference w:id="34"/>
      </w:r>
      <w:r w:rsidRPr="00EE2F8D">
        <w:t>.</w:t>
      </w:r>
    </w:p>
    <w:p w14:paraId="064EA453" w14:textId="77777777" w:rsidR="00197EC3" w:rsidRPr="005C311C" w:rsidRDefault="00197EC3" w:rsidP="00EE2F8D">
      <w:r w:rsidRPr="00EE2F8D">
        <w:t>There are also concerns that certain classifications of people with disability would not be captured under the NDIS, for example some people with episodic mental health illnesses. An independent review by the Independent Advisory Council in 2014 recommended the NDIA should build ongoing capacity within the agency to develop its own evidence based working definition and</w:t>
      </w:r>
      <w:r w:rsidRPr="005C311C">
        <w:t xml:space="preserve"> guidelines on severity, permanency and episodic nature of disabilities </w:t>
      </w:r>
      <w:r>
        <w:t>related to mental health issues</w:t>
      </w:r>
      <w:r w:rsidRPr="005C311C">
        <w:rPr>
          <w:rStyle w:val="FootnoteReference"/>
        </w:rPr>
        <w:footnoteReference w:id="35"/>
      </w:r>
      <w:r>
        <w:t>.</w:t>
      </w:r>
    </w:p>
    <w:p w14:paraId="1202B742" w14:textId="77777777" w:rsidR="00197EC3" w:rsidRDefault="00197EC3" w:rsidP="00E32CB1">
      <w:pPr>
        <w:pStyle w:val="Tabletext"/>
      </w:pPr>
      <w:r w:rsidRPr="005C311C">
        <w:lastRenderedPageBreak/>
        <w:t xml:space="preserve">Transition for services predominantly delivered by the public sector to the private sector has been of concern for people with disability and the existing public workforce. People with disability </w:t>
      </w:r>
      <w:r>
        <w:t>have been assured that the g</w:t>
      </w:r>
      <w:r w:rsidRPr="005C311C">
        <w:t>overnment is working closely with industry and participants to ensure a smooth transition, and the public secto</w:t>
      </w:r>
      <w:r>
        <w:t>r workforce would be redeployed</w:t>
      </w:r>
      <w:r w:rsidRPr="005C311C">
        <w:rPr>
          <w:rStyle w:val="FootnoteReference"/>
        </w:rPr>
        <w:footnoteReference w:id="36"/>
      </w:r>
      <w:r>
        <w:t>.</w:t>
      </w:r>
    </w:p>
    <w:p w14:paraId="24E608BC" w14:textId="77777777" w:rsidR="00197EC3" w:rsidRPr="005E49E1" w:rsidRDefault="00197EC3" w:rsidP="00E32CB1">
      <w:pPr>
        <w:pStyle w:val="Tabletext"/>
      </w:pPr>
    </w:p>
    <w:p w14:paraId="27E9CB5F" w14:textId="77777777" w:rsidR="00197EC3" w:rsidRPr="00FF264D" w:rsidRDefault="00197EC3" w:rsidP="00FF264D">
      <w:pPr>
        <w:rPr>
          <w:b/>
        </w:rPr>
      </w:pPr>
      <w:r w:rsidRPr="00FF264D">
        <w:rPr>
          <w:b/>
        </w:rPr>
        <w:t>Transition strategies</w:t>
      </w:r>
    </w:p>
    <w:p w14:paraId="4F2BC265" w14:textId="77777777" w:rsidR="00197EC3" w:rsidRPr="00197EC3" w:rsidRDefault="00197EC3" w:rsidP="00E32CB1">
      <w:pPr>
        <w:pStyle w:val="Tabletext"/>
      </w:pPr>
      <w:r w:rsidRPr="00197EC3">
        <w:t>The South Australian Government has placed importance on building the capability of organisations by providing them with funding (through the SDF</w:t>
      </w:r>
      <w:r w:rsidRPr="00197EC3">
        <w:rPr>
          <w:rStyle w:val="FootnoteReference"/>
          <w:b/>
        </w:rPr>
        <w:footnoteReference w:id="37"/>
      </w:r>
      <w:r w:rsidRPr="00197EC3">
        <w:t>) that they can use to engage consultants on a one-on-one basis and improve their business models. In particular, the one-on-one support will focus on:</w:t>
      </w:r>
    </w:p>
    <w:p w14:paraId="5CCD7016" w14:textId="77777777" w:rsidR="00197EC3" w:rsidRPr="005C311C" w:rsidRDefault="00197EC3" w:rsidP="00E95801">
      <w:pPr>
        <w:pStyle w:val="ListBullet"/>
      </w:pPr>
      <w:r w:rsidRPr="005C311C">
        <w:t>financial and costing analysis;</w:t>
      </w:r>
    </w:p>
    <w:p w14:paraId="5051DC33" w14:textId="77777777" w:rsidR="00197EC3" w:rsidRPr="005C311C" w:rsidRDefault="00197EC3" w:rsidP="00E95801">
      <w:pPr>
        <w:pStyle w:val="ListBullet"/>
      </w:pPr>
      <w:r>
        <w:t>boo</w:t>
      </w:r>
      <w:r w:rsidRPr="005C311C">
        <w:t>kkeeping, cost management and financial services;</w:t>
      </w:r>
    </w:p>
    <w:p w14:paraId="6F79730E" w14:textId="77777777" w:rsidR="00197EC3" w:rsidRPr="005C311C" w:rsidRDefault="00197EC3" w:rsidP="00E95801">
      <w:pPr>
        <w:pStyle w:val="ListBullet"/>
      </w:pPr>
      <w:r w:rsidRPr="005C311C">
        <w:t>integration of IT and data management;</w:t>
      </w:r>
    </w:p>
    <w:p w14:paraId="213FDAD2" w14:textId="77777777" w:rsidR="00197EC3" w:rsidRPr="005C311C" w:rsidRDefault="00197EC3" w:rsidP="00E95801">
      <w:pPr>
        <w:pStyle w:val="ListBullet"/>
      </w:pPr>
      <w:r w:rsidRPr="005C311C">
        <w:t>marketing and communication; and</w:t>
      </w:r>
    </w:p>
    <w:p w14:paraId="29BA7226" w14:textId="77777777" w:rsidR="00197EC3" w:rsidRPr="005C311C" w:rsidRDefault="00197EC3" w:rsidP="00E95801">
      <w:pPr>
        <w:pStyle w:val="ListBullet"/>
      </w:pPr>
      <w:r w:rsidRPr="005C311C">
        <w:t>investigating alliances, partnerships and merges</w:t>
      </w:r>
    </w:p>
    <w:p w14:paraId="70B9D6B2" w14:textId="77777777" w:rsidR="00197EC3" w:rsidRPr="005C311C" w:rsidRDefault="00197EC3" w:rsidP="00E32CB1">
      <w:pPr>
        <w:pStyle w:val="Tabletext"/>
      </w:pPr>
      <w:r w:rsidRPr="005C311C">
        <w:t>As part of the project, small grants will also be provided to organisations to help them implement their improved business models.</w:t>
      </w:r>
    </w:p>
    <w:p w14:paraId="246E6207" w14:textId="77777777" w:rsidR="00197EC3" w:rsidRPr="005C311C" w:rsidRDefault="00197EC3" w:rsidP="00E32CB1">
      <w:pPr>
        <w:pStyle w:val="Tabletext"/>
      </w:pPr>
      <w:r w:rsidRPr="005C311C">
        <w:t>Funding from the SDF has also contributed towards the actioning of a workforce initiative to increase the size of, and train, SA’s disability sector workforce. This workforce initiative included:</w:t>
      </w:r>
    </w:p>
    <w:p w14:paraId="39B367A8" w14:textId="77777777" w:rsidR="00197EC3" w:rsidRPr="005C311C" w:rsidRDefault="00197EC3" w:rsidP="00E95801">
      <w:pPr>
        <w:pStyle w:val="ListBullet"/>
      </w:pPr>
      <w:r w:rsidRPr="005C311C">
        <w:t xml:space="preserve">workforce training for existing job-seekers and disability sector workers already employed in smaller organisations; </w:t>
      </w:r>
    </w:p>
    <w:p w14:paraId="329C6BF4" w14:textId="77777777" w:rsidR="00197EC3" w:rsidRPr="005C311C" w:rsidRDefault="00197EC3" w:rsidP="00E95801">
      <w:pPr>
        <w:pStyle w:val="ListBullet"/>
      </w:pPr>
      <w:r w:rsidRPr="005C311C">
        <w:t>one-on-one support and advice for people that are in other sectors or other forms of employment to connect up with employers in the disability sector, and the various forms of training on offer; and</w:t>
      </w:r>
    </w:p>
    <w:p w14:paraId="35E633E7" w14:textId="77777777" w:rsidR="00197EC3" w:rsidRPr="005E49E1" w:rsidRDefault="00197EC3" w:rsidP="00E95801">
      <w:pPr>
        <w:pStyle w:val="ListBullet"/>
      </w:pPr>
      <w:r w:rsidRPr="005C311C">
        <w:t xml:space="preserve">utilising the results of the </w:t>
      </w:r>
      <w:r w:rsidRPr="00845C48">
        <w:t>High Performing Workplace Index</w:t>
      </w:r>
      <w:r w:rsidRPr="00FF3891">
        <w:rPr>
          <w:rStyle w:val="FootnoteReference"/>
          <w:bCs/>
          <w:color w:val="000100"/>
        </w:rPr>
        <w:footnoteReference w:id="38"/>
      </w:r>
      <w:r w:rsidRPr="005C311C">
        <w:t xml:space="preserve"> to identify opportunities for up to 25 service providers to improve their operations, including workforce development and planning.</w:t>
      </w:r>
      <w:r w:rsidRPr="005E49E1">
        <w:t xml:space="preserve"> </w:t>
      </w:r>
    </w:p>
    <w:p w14:paraId="3A4D4C50" w14:textId="77777777" w:rsidR="000A0E2F" w:rsidRDefault="000A0E2F" w:rsidP="000A0E2F">
      <w:pPr>
        <w:rPr>
          <w:rStyle w:val="CaptionLabel"/>
          <w:iCs/>
          <w:caps/>
          <w:color w:val="000100"/>
          <w:sz w:val="20"/>
          <w:szCs w:val="18"/>
        </w:rPr>
      </w:pPr>
      <w:r>
        <w:rPr>
          <w:rStyle w:val="CaptionLabel"/>
        </w:rPr>
        <w:br w:type="page"/>
      </w:r>
    </w:p>
    <w:p w14:paraId="42756B8F" w14:textId="47D541C0" w:rsidR="000A0E2F" w:rsidRDefault="00FF264D" w:rsidP="000A0E2F">
      <w:pPr>
        <w:pStyle w:val="Caption"/>
      </w:pPr>
      <w:bookmarkStart w:id="62" w:name="_Toc482696011"/>
      <w:r w:rsidRPr="00FC29C8">
        <w:rPr>
          <w:rStyle w:val="CaptionLabel"/>
        </w:rPr>
        <w:lastRenderedPageBreak/>
        <w:t>TABLE</w:t>
      </w:r>
      <w:r>
        <w:rPr>
          <w:rStyle w:val="CaptionLabel"/>
        </w:rPr>
        <w:t> </w:t>
      </w:r>
      <w:r w:rsidR="005F25BD">
        <w:rPr>
          <w:rStyle w:val="CaptionLabel"/>
        </w:rPr>
        <w:fldChar w:fldCharType="begin"/>
      </w:r>
      <w:r w:rsidR="005F25BD">
        <w:rPr>
          <w:rStyle w:val="CaptionLabel"/>
        </w:rPr>
        <w:instrText xml:space="preserve"> STYLEREF 1 \s </w:instrText>
      </w:r>
      <w:r w:rsidR="005F25BD">
        <w:rPr>
          <w:rStyle w:val="CaptionLabel"/>
        </w:rPr>
        <w:fldChar w:fldCharType="separate"/>
      </w:r>
      <w:r w:rsidR="00A82589">
        <w:rPr>
          <w:rStyle w:val="CaptionLabel"/>
          <w:noProof/>
        </w:rPr>
        <w:t>2</w:t>
      </w:r>
      <w:r w:rsidR="005F25BD">
        <w:rPr>
          <w:rStyle w:val="CaptionLabel"/>
        </w:rPr>
        <w:fldChar w:fldCharType="end"/>
      </w:r>
      <w:r>
        <w:rPr>
          <w:rStyle w:val="CaptionLabel"/>
        </w:rPr>
        <w:t>.</w:t>
      </w:r>
      <w:r w:rsidR="005F25BD">
        <w:rPr>
          <w:rStyle w:val="CaptionLabel"/>
        </w:rPr>
        <w:fldChar w:fldCharType="begin"/>
      </w:r>
      <w:r w:rsidR="005F25BD">
        <w:rPr>
          <w:rStyle w:val="CaptionLabel"/>
        </w:rPr>
        <w:instrText xml:space="preserve"> SEQ Table \* ARABIC \s 1 </w:instrText>
      </w:r>
      <w:r w:rsidR="005F25BD">
        <w:rPr>
          <w:rStyle w:val="CaptionLabel"/>
        </w:rPr>
        <w:fldChar w:fldCharType="separate"/>
      </w:r>
      <w:r w:rsidR="00A82589">
        <w:rPr>
          <w:rStyle w:val="CaptionLabel"/>
          <w:noProof/>
        </w:rPr>
        <w:t>7</w:t>
      </w:r>
      <w:r w:rsidR="005F25BD">
        <w:rPr>
          <w:rStyle w:val="CaptionLabel"/>
        </w:rPr>
        <w:fldChar w:fldCharType="end"/>
      </w:r>
      <w:r w:rsidRPr="00DA7752">
        <w:rPr>
          <w:color w:val="auto"/>
          <w:sz w:val="24"/>
          <w:szCs w:val="24"/>
        </w:rPr>
        <w:t>: STATE OF PLAY – TASMANIA</w:t>
      </w:r>
      <w:bookmarkEnd w:id="62"/>
    </w:p>
    <w:p w14:paraId="0AC14C78" w14:textId="77777777" w:rsidR="00AD74D0" w:rsidRDefault="00AD74D0" w:rsidP="00E32CB1">
      <w:pPr>
        <w:pStyle w:val="Tabletext"/>
      </w:pPr>
      <w:r w:rsidRPr="00CD4F7B">
        <w:rPr>
          <w:noProof/>
          <w:lang w:eastAsia="en-AU"/>
        </w:rPr>
        <w:drawing>
          <wp:inline distT="0" distB="0" distL="0" distR="0" wp14:anchorId="65BACDE4" wp14:editId="27BECFE9">
            <wp:extent cx="6667500" cy="3810000"/>
            <wp:effectExtent l="0" t="0" r="0" b="0"/>
            <wp:docPr id="516" name="Picture 516" descr="The map shows the State of Play for Tasmania.&#10;&#10;Population: 519,128.&#10;Population with disability*: 130,820.&#10;NDIS adoption date: 2013-14.&#10;Governance: NDIA.&#10;Total plans approved: 483.&#10;Number of approved service providers: 511.&#10;Federal funding**: $202 million.&#10;Local funding**: $140 million.&#10;NOTES: *calculated using current population estimates and 2015 proportions.&#10;**2018-19.&#10;Source: ACIL Allen Consulting, ABS cat. 3101.0, ABS cat. 4430.0, Productivity Commission (NDIS costs), TAS Government (Bilateral Agreement), NDI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6667500" cy="3810000"/>
                    </a:xfrm>
                    <a:prstGeom prst="rect">
                      <a:avLst/>
                    </a:prstGeom>
                    <a:noFill/>
                    <a:ln>
                      <a:noFill/>
                    </a:ln>
                  </pic:spPr>
                </pic:pic>
              </a:graphicData>
            </a:graphic>
          </wp:inline>
        </w:drawing>
      </w:r>
    </w:p>
    <w:p w14:paraId="349F4753" w14:textId="77777777" w:rsidR="00AD74D0" w:rsidRPr="00FF264D" w:rsidRDefault="00AD74D0" w:rsidP="00FF264D">
      <w:pPr>
        <w:rPr>
          <w:b/>
        </w:rPr>
      </w:pPr>
      <w:r w:rsidRPr="00FF264D">
        <w:rPr>
          <w:b/>
        </w:rPr>
        <w:t>NDIS transition</w:t>
      </w:r>
    </w:p>
    <w:p w14:paraId="5D8009AD" w14:textId="77777777" w:rsidR="00AD74D0" w:rsidRPr="00EE2F8D" w:rsidRDefault="00AD74D0" w:rsidP="00EE2F8D">
      <w:r w:rsidRPr="00EE2F8D">
        <w:t>Tasmania is rolling out the NDIS on an age bracket basis, with persons with a disability aged 15 to 24 subject to the trial, and expanding out from there. From 1 July, people with disability aged 12 to 14 joined the NDIS, and from 1 January 2017, persons aged 25 to 28 joined the Scheme, with the age eligibility criteria expanding slowly from here to 1 July 2019 when persons of all ages can access the Scheme.</w:t>
      </w:r>
    </w:p>
    <w:p w14:paraId="1400197A" w14:textId="77777777" w:rsidR="00AD74D0" w:rsidRPr="00EE2F8D" w:rsidRDefault="00AD74D0" w:rsidP="00EE2F8D">
      <w:r w:rsidRPr="00EE2F8D">
        <w:t xml:space="preserve">Tasmania is facing similar issues to the larger states: potential workforce shortages, concerns with the ability of organisations to provide services under the NDIS model, and State Government agencies previously providing services to people with a disability pulling back ahead of the full implementation. </w:t>
      </w:r>
    </w:p>
    <w:p w14:paraId="62DE18D0" w14:textId="4861CEDD" w:rsidR="00AD74D0" w:rsidRPr="00EE2F8D" w:rsidRDefault="00AD74D0" w:rsidP="00EE2F8D">
      <w:r w:rsidRPr="00EE2F8D">
        <w:t xml:space="preserve">Just prior to the roll-out, the State Government and major service provider, </w:t>
      </w:r>
      <w:r w:rsidR="0083582D" w:rsidRPr="00EE2F8D">
        <w:t>Poss</w:t>
      </w:r>
      <w:r w:rsidR="00B83806">
        <w:t>a</w:t>
      </w:r>
      <w:r w:rsidR="0083582D" w:rsidRPr="00EE2F8D">
        <w:t>bility</w:t>
      </w:r>
      <w:r w:rsidRPr="00EE2F8D">
        <w:t>, raised concerns that the State would be short around 2,500 workers at full implementation, and that providers may have to “look to the mainland” to fill vacancies</w:t>
      </w:r>
      <w:r w:rsidRPr="00EE2F8D">
        <w:footnoteReference w:id="39"/>
      </w:r>
      <w:r w:rsidRPr="00EE2F8D">
        <w:t xml:space="preserve">. </w:t>
      </w:r>
    </w:p>
    <w:p w14:paraId="7D6AC5F1" w14:textId="77777777" w:rsidR="00AD74D0" w:rsidRPr="00EE2F8D" w:rsidRDefault="00AD74D0" w:rsidP="00EE2F8D">
      <w:r w:rsidRPr="00EE2F8D">
        <w:t>There were also some issues with the interaction of the Scheme with some existing State Government programs; people that had signed up to the NDIS were initially forced to give up access to Tasmania’s Taxi User Subsidy Scheme (a card that allows people with disability to access taxi services for significantly discounted fares) without a replacement Scheme in place</w:t>
      </w:r>
      <w:r w:rsidRPr="00EE2F8D">
        <w:footnoteReference w:id="40"/>
      </w:r>
      <w:r w:rsidRPr="00EE2F8D">
        <w:t xml:space="preserve">, and the State’s mental health system pared back its service provision despite a lift in demand due </w:t>
      </w:r>
      <w:r w:rsidRPr="00EE2F8D">
        <w:lastRenderedPageBreak/>
        <w:t>to the change in funding</w:t>
      </w:r>
      <w:r w:rsidRPr="00EE2F8D">
        <w:footnoteReference w:id="41"/>
      </w:r>
      <w:r w:rsidRPr="00EE2F8D">
        <w:t>. Both of these situations were remedied, with the State Government providing bridging funding and services as they continue to work on the transition.</w:t>
      </w:r>
    </w:p>
    <w:p w14:paraId="72AD48DA" w14:textId="77777777" w:rsidR="00AD74D0" w:rsidRPr="00197EC3" w:rsidRDefault="00AD74D0" w:rsidP="00E32CB1">
      <w:pPr>
        <w:pStyle w:val="Tabletext"/>
      </w:pPr>
    </w:p>
    <w:p w14:paraId="7CD0BCB1" w14:textId="77777777" w:rsidR="00AD74D0" w:rsidRPr="00FF264D" w:rsidRDefault="00AD74D0" w:rsidP="00FF264D">
      <w:pPr>
        <w:rPr>
          <w:b/>
        </w:rPr>
      </w:pPr>
      <w:r w:rsidRPr="00FF264D">
        <w:rPr>
          <w:b/>
        </w:rPr>
        <w:t>Transition strategies</w:t>
      </w:r>
    </w:p>
    <w:p w14:paraId="6EE3C8E9" w14:textId="77777777" w:rsidR="00AD74D0" w:rsidRPr="00197EC3" w:rsidRDefault="00AD74D0" w:rsidP="00E32CB1">
      <w:pPr>
        <w:pStyle w:val="Tabletext"/>
      </w:pPr>
      <w:r w:rsidRPr="00197EC3">
        <w:t>Like all other jurisdictions, the Tasmanian Government has utilised the funding provided through the SDF to improve the capability of service providers across the State</w:t>
      </w:r>
      <w:r w:rsidRPr="00197EC3">
        <w:rPr>
          <w:rStyle w:val="FootnoteReference"/>
          <w:b/>
        </w:rPr>
        <w:footnoteReference w:id="42"/>
      </w:r>
      <w:r w:rsidRPr="00197EC3">
        <w:t xml:space="preserve">. However, the Tasmanian Government’s approach is unique in that funding has been used to establish a </w:t>
      </w:r>
      <w:r w:rsidRPr="00197EC3">
        <w:rPr>
          <w:i/>
        </w:rPr>
        <w:t>Disability Workforce Industry Round</w:t>
      </w:r>
      <w:r w:rsidRPr="00197EC3">
        <w:t xml:space="preserve"> </w:t>
      </w:r>
      <w:r w:rsidRPr="00197EC3">
        <w:rPr>
          <w:i/>
        </w:rPr>
        <w:t>Table</w:t>
      </w:r>
      <w:r w:rsidRPr="00197EC3">
        <w:t xml:space="preserve">. The members of the Round Table are experts that provide advice to service providers, with a focus on providing support to organisations that provide services in thin markets, especially rural and remote areas. As a second part of this project, various forms of workforce training are funded, with a focus placed on developing leaders in the sector and developing the sector’s workforce to provide services in a person-centred environment. </w:t>
      </w:r>
    </w:p>
    <w:p w14:paraId="339F812A" w14:textId="77777777" w:rsidR="00AD74D0" w:rsidRPr="00197EC3" w:rsidRDefault="00AD74D0" w:rsidP="00E32CB1">
      <w:pPr>
        <w:pStyle w:val="Tabletext"/>
      </w:pPr>
      <w:r w:rsidRPr="00197EC3">
        <w:t>Another project funded through the SDF has been undertaken to increase the supply of skilled allied health workers in the sector. This project included:</w:t>
      </w:r>
    </w:p>
    <w:p w14:paraId="092AFF1A" w14:textId="77777777" w:rsidR="00AD74D0" w:rsidRPr="00197EC3" w:rsidRDefault="00AD74D0" w:rsidP="00E95801">
      <w:pPr>
        <w:pStyle w:val="ListBullet"/>
      </w:pPr>
      <w:r w:rsidRPr="00197EC3">
        <w:t>developing an understanding of the current allied health sector workforce;</w:t>
      </w:r>
    </w:p>
    <w:p w14:paraId="51894FED" w14:textId="77777777" w:rsidR="00AD74D0" w:rsidRPr="00197EC3" w:rsidRDefault="00AD74D0" w:rsidP="00E95801">
      <w:pPr>
        <w:pStyle w:val="ListBullet"/>
      </w:pPr>
      <w:r w:rsidRPr="00197EC3">
        <w:t>forecasting the future workforce need;</w:t>
      </w:r>
    </w:p>
    <w:p w14:paraId="1BCC1BE1" w14:textId="77777777" w:rsidR="00AD74D0" w:rsidRPr="00197EC3" w:rsidRDefault="00AD74D0" w:rsidP="00E95801">
      <w:pPr>
        <w:pStyle w:val="ListBullet"/>
      </w:pPr>
      <w:r w:rsidRPr="00197EC3">
        <w:t>implementing strategies to increase the capacity of the allied health sector workforce, particularly in rural and remote areas; and</w:t>
      </w:r>
    </w:p>
    <w:p w14:paraId="005645FB" w14:textId="77777777" w:rsidR="00AD74D0" w:rsidRPr="00197EC3" w:rsidRDefault="00AD74D0" w:rsidP="00E95801">
      <w:pPr>
        <w:pStyle w:val="ListBullet"/>
      </w:pPr>
      <w:r w:rsidRPr="00197EC3">
        <w:t xml:space="preserve">marketing and recruitment targeted towards potential employees.  </w:t>
      </w:r>
    </w:p>
    <w:p w14:paraId="08C76D5A" w14:textId="77777777" w:rsidR="00AD74D0" w:rsidRPr="00197EC3" w:rsidRDefault="00AD74D0" w:rsidP="00E32CB1">
      <w:pPr>
        <w:pStyle w:val="Tabletext"/>
      </w:pPr>
      <w:r w:rsidRPr="00197EC3">
        <w:t>To further strengthen and ensure the sector’s workforce under the NDIS, the Tasmanian Department of State Growth partnered with NDS Tasmania and the Commonwealth Government to develop a workforce development plan</w:t>
      </w:r>
      <w:r w:rsidRPr="00197EC3">
        <w:rPr>
          <w:rStyle w:val="FootnoteReference"/>
          <w:b/>
        </w:rPr>
        <w:footnoteReference w:id="43"/>
      </w:r>
      <w:r w:rsidRPr="00197EC3">
        <w:t xml:space="preserve">. The priority areas of the plan included, supply, utilisation and capability, with each of these areas being supported by a list of recommended workforce strategies. </w:t>
      </w:r>
    </w:p>
    <w:p w14:paraId="7C9DD4C7" w14:textId="77777777" w:rsidR="00BA374F" w:rsidRPr="00197EC3" w:rsidRDefault="00BA374F" w:rsidP="00BA374F">
      <w:pPr>
        <w:pStyle w:val="Normal-nospace"/>
        <w:sectPr w:rsidR="00BA374F" w:rsidRPr="00197EC3" w:rsidSect="00B8566B">
          <w:pgSz w:w="11907" w:h="16839" w:code="9"/>
          <w:pgMar w:top="1100" w:right="443" w:bottom="1320" w:left="956" w:header="456" w:footer="271" w:gutter="0"/>
          <w:cols w:space="708"/>
          <w:docGrid w:linePitch="360"/>
        </w:sectPr>
      </w:pPr>
    </w:p>
    <w:p w14:paraId="4DF8D55F" w14:textId="7FEE316B" w:rsidR="000A0E2F" w:rsidRPr="0083582D" w:rsidRDefault="00FF264D" w:rsidP="00197EC3">
      <w:pPr>
        <w:rPr>
          <w:b/>
        </w:rPr>
      </w:pPr>
      <w:bookmarkStart w:id="63" w:name="_Toc482696012"/>
      <w:r w:rsidRPr="0083582D">
        <w:rPr>
          <w:rStyle w:val="CaptionLabel"/>
          <w:b/>
        </w:rPr>
        <w:lastRenderedPageBreak/>
        <w:t>TABLE </w:t>
      </w:r>
      <w:r w:rsidR="005F25BD" w:rsidRPr="0083582D">
        <w:rPr>
          <w:rStyle w:val="CaptionLabel"/>
          <w:b/>
        </w:rPr>
        <w:fldChar w:fldCharType="begin"/>
      </w:r>
      <w:r w:rsidR="005F25BD" w:rsidRPr="0083582D">
        <w:rPr>
          <w:rStyle w:val="CaptionLabel"/>
          <w:b/>
        </w:rPr>
        <w:instrText xml:space="preserve"> STYLEREF 1 \s </w:instrText>
      </w:r>
      <w:r w:rsidR="005F25BD" w:rsidRPr="0083582D">
        <w:rPr>
          <w:rStyle w:val="CaptionLabel"/>
          <w:b/>
        </w:rPr>
        <w:fldChar w:fldCharType="separate"/>
      </w:r>
      <w:r w:rsidR="00A82589">
        <w:rPr>
          <w:rStyle w:val="CaptionLabel"/>
          <w:b/>
          <w:noProof/>
        </w:rPr>
        <w:t>2</w:t>
      </w:r>
      <w:r w:rsidR="005F25BD" w:rsidRPr="0083582D">
        <w:rPr>
          <w:rStyle w:val="CaptionLabel"/>
          <w:b/>
        </w:rPr>
        <w:fldChar w:fldCharType="end"/>
      </w:r>
      <w:r w:rsidRPr="0083582D">
        <w:rPr>
          <w:rStyle w:val="CaptionLabel"/>
          <w:b/>
        </w:rPr>
        <w:t>.</w:t>
      </w:r>
      <w:r w:rsidR="005F25BD" w:rsidRPr="0083582D">
        <w:rPr>
          <w:rStyle w:val="CaptionLabel"/>
          <w:b/>
        </w:rPr>
        <w:fldChar w:fldCharType="begin"/>
      </w:r>
      <w:r w:rsidR="005F25BD" w:rsidRPr="0083582D">
        <w:rPr>
          <w:rStyle w:val="CaptionLabel"/>
          <w:b/>
        </w:rPr>
        <w:instrText xml:space="preserve"> SEQ Table \* ARABIC \s 1 </w:instrText>
      </w:r>
      <w:r w:rsidR="005F25BD" w:rsidRPr="0083582D">
        <w:rPr>
          <w:rStyle w:val="CaptionLabel"/>
          <w:b/>
        </w:rPr>
        <w:fldChar w:fldCharType="separate"/>
      </w:r>
      <w:r w:rsidR="00A82589">
        <w:rPr>
          <w:rStyle w:val="CaptionLabel"/>
          <w:b/>
          <w:noProof/>
        </w:rPr>
        <w:t>8</w:t>
      </w:r>
      <w:r w:rsidR="005F25BD" w:rsidRPr="0083582D">
        <w:rPr>
          <w:rStyle w:val="CaptionLabel"/>
          <w:b/>
        </w:rPr>
        <w:fldChar w:fldCharType="end"/>
      </w:r>
      <w:r w:rsidRPr="0083582D">
        <w:rPr>
          <w:b/>
        </w:rPr>
        <w:t>: STATE OF PLAY – VICTORIA</w:t>
      </w:r>
      <w:bookmarkEnd w:id="63"/>
    </w:p>
    <w:p w14:paraId="07787D62" w14:textId="77777777" w:rsidR="00197EC3" w:rsidRDefault="00197EC3" w:rsidP="00E32CB1">
      <w:pPr>
        <w:pStyle w:val="Tabletext"/>
      </w:pPr>
      <w:r w:rsidRPr="00CD4F7B">
        <w:rPr>
          <w:noProof/>
          <w:lang w:eastAsia="en-AU"/>
        </w:rPr>
        <w:drawing>
          <wp:inline distT="0" distB="0" distL="0" distR="0" wp14:anchorId="58644AF7" wp14:editId="2DBD97FA">
            <wp:extent cx="6667500" cy="3810000"/>
            <wp:effectExtent l="0" t="0" r="0" b="0"/>
            <wp:docPr id="519" name="Picture 519" descr="The map shows the state of play - Victoria.&#10;&#10;Population: 6,068.042&#10;Population with disability*: 1,080,111&#10;NDIS adoption date: 2013-14.&#10;Governance: NDIA.&#10;Total plans approved: 4,086.&#10;Number of approved service providers: 1,476.&#10;Federal funding**: $2.6 million.&#10;Local funding**: $2.51 million.&#10;NOTES: *calculated using current population estimates and 2015 proportions.&#10;**2018-19.&#10;Source: ACIL Allen Consulting, ABS cat. 3101.0, ABS cat. 4430.0, Productivity Commission (NDIS costs), Vic Government (Bilateral Agreement), NDI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6667500" cy="3810000"/>
                    </a:xfrm>
                    <a:prstGeom prst="rect">
                      <a:avLst/>
                    </a:prstGeom>
                    <a:noFill/>
                    <a:ln>
                      <a:noFill/>
                    </a:ln>
                  </pic:spPr>
                </pic:pic>
              </a:graphicData>
            </a:graphic>
          </wp:inline>
        </w:drawing>
      </w:r>
    </w:p>
    <w:p w14:paraId="346ECBC7" w14:textId="77777777" w:rsidR="00197EC3" w:rsidRPr="00FF264D" w:rsidRDefault="00197EC3" w:rsidP="00FF264D">
      <w:pPr>
        <w:rPr>
          <w:b/>
        </w:rPr>
      </w:pPr>
      <w:r w:rsidRPr="00FF264D">
        <w:rPr>
          <w:b/>
        </w:rPr>
        <w:t>NDIS transition</w:t>
      </w:r>
    </w:p>
    <w:p w14:paraId="198C6D75" w14:textId="77777777" w:rsidR="00197EC3" w:rsidRPr="00EE2F8D" w:rsidRDefault="00197EC3" w:rsidP="00EE2F8D">
      <w:r w:rsidRPr="00EE2F8D">
        <w:t>The NDIS is currently being rolled out over five areas north-east of Melbourne. Funding shortfalls have arisen as a result of Commonwealth demand forecasts. It is estimated that there is currently a shortfall of $6 million worth of funding that has not been met by either Commonwealth or State Governments. This has raised concerns that the Victoria Government is stuck in a political debate with the Commonwealth Government at the expense of people with disability.</w:t>
      </w:r>
    </w:p>
    <w:p w14:paraId="3B4FE504" w14:textId="77777777" w:rsidR="00197EC3" w:rsidRPr="00EE2F8D" w:rsidRDefault="00197EC3" w:rsidP="00EE2F8D">
      <w:r w:rsidRPr="00EE2F8D">
        <w:t>There is also concern that clients who were previously receiving care prior to the NDIS are no longer eligible to receive funding under the NDIS. Further, there is concern that individual plans for care are being fast tracked, and the consultation phase with clients and their families is being skipped.</w:t>
      </w:r>
      <w:r w:rsidRPr="00EE2F8D">
        <w:footnoteReference w:id="44"/>
      </w:r>
    </w:p>
    <w:p w14:paraId="0311972F" w14:textId="77777777" w:rsidR="00197EC3" w:rsidRPr="00EE2F8D" w:rsidRDefault="00197EC3" w:rsidP="00EE2F8D">
      <w:r w:rsidRPr="00EE2F8D">
        <w:t xml:space="preserve">Administrative delay, specifically in relation to privacy issues, has resulted in 1,000 people missing a year’s worth of funding in Victoria. The Bilateral Agreement between the Victorian Government and the Commonwealth Government requires data on existing clients to be approved by the NDIA </w:t>
      </w:r>
      <w:r w:rsidRPr="00EE2F8D">
        <w:lastRenderedPageBreak/>
        <w:t>six months prior to support packages being approved, and it has been reported that the Victorian Government has failed to provide this information to the NDIA.</w:t>
      </w:r>
      <w:r w:rsidRPr="00EE2F8D">
        <w:footnoteReference w:id="45"/>
      </w:r>
    </w:p>
    <w:p w14:paraId="54E1998D" w14:textId="77777777" w:rsidR="00197EC3" w:rsidRPr="00197EC3" w:rsidRDefault="00197EC3" w:rsidP="00E32CB1">
      <w:pPr>
        <w:pStyle w:val="Tabletext"/>
      </w:pPr>
      <w:r w:rsidRPr="00197EC3">
        <w:t>Industry in Victoria has raised concerns that under the NDIS people could wrongly perceived the disability sector to now be fully funded. Guide Dogs has been cited as an example of an organisation that is set to lose eight per cent of State Government funding under the NDIS, and are expecting the number of donors to be reduce.</w:t>
      </w:r>
      <w:r w:rsidRPr="00197EC3">
        <w:rPr>
          <w:rStyle w:val="FootnoteReference"/>
          <w:b/>
        </w:rPr>
        <w:footnoteReference w:id="46"/>
      </w:r>
    </w:p>
    <w:p w14:paraId="5A864C95" w14:textId="77777777" w:rsidR="00197EC3" w:rsidRPr="005E49E1" w:rsidRDefault="00197EC3" w:rsidP="00E32CB1">
      <w:pPr>
        <w:pStyle w:val="Tabletext"/>
      </w:pPr>
    </w:p>
    <w:p w14:paraId="6D34DBA6" w14:textId="77777777" w:rsidR="00197EC3" w:rsidRPr="00FF264D" w:rsidRDefault="00197EC3" w:rsidP="00FF264D">
      <w:pPr>
        <w:rPr>
          <w:b/>
        </w:rPr>
      </w:pPr>
      <w:r w:rsidRPr="00FF264D">
        <w:rPr>
          <w:b/>
        </w:rPr>
        <w:t>Transition strategies</w:t>
      </w:r>
    </w:p>
    <w:p w14:paraId="1FDB623F" w14:textId="77777777" w:rsidR="00197EC3" w:rsidRPr="00197EC3" w:rsidRDefault="00197EC3" w:rsidP="00E32CB1">
      <w:pPr>
        <w:pStyle w:val="Tabletext"/>
      </w:pPr>
      <w:r w:rsidRPr="00197EC3">
        <w:t xml:space="preserve">More so than other jurisdictions, the Victorian Government has provided transition funding out of its own State budget to assist people with disability, their family and carers and service providers during the transition to full-scheme roll-out. </w:t>
      </w:r>
    </w:p>
    <w:p w14:paraId="3E54D6F0" w14:textId="77777777" w:rsidR="00197EC3" w:rsidRPr="00197EC3" w:rsidRDefault="00197EC3" w:rsidP="00E32CB1">
      <w:pPr>
        <w:pStyle w:val="Tabletext"/>
      </w:pPr>
      <w:r w:rsidRPr="00197EC3">
        <w:t>In June 2016, the State Government announced a $10 million transition support package</w:t>
      </w:r>
      <w:r w:rsidRPr="00197EC3">
        <w:rPr>
          <w:rStyle w:val="FootnoteReference"/>
          <w:b/>
        </w:rPr>
        <w:footnoteReference w:id="47"/>
      </w:r>
      <w:r w:rsidRPr="00197EC3">
        <w:t xml:space="preserve">, with funding provided to 16 providers and consumer peak organisations in Victoria. The funding provided to these organisations will be used to provide targeted resources to people with disability and providers, including through workshops, online information, training, NDIS helpdesks and sector consultancy support. </w:t>
      </w:r>
    </w:p>
    <w:p w14:paraId="57C69D09" w14:textId="77777777" w:rsidR="00197EC3" w:rsidRPr="00197EC3" w:rsidRDefault="00197EC3" w:rsidP="00E32CB1">
      <w:pPr>
        <w:pStyle w:val="Tabletext"/>
      </w:pPr>
      <w:r w:rsidRPr="00197EC3">
        <w:t>A further transition support package worth $26 million was announced in October 2016 to prepare and transform Victoria’s disability sector workforce</w:t>
      </w:r>
      <w:r w:rsidRPr="00197EC3">
        <w:rPr>
          <w:rStyle w:val="FootnoteReference"/>
          <w:b/>
        </w:rPr>
        <w:footnoteReference w:id="48"/>
      </w:r>
      <w:r w:rsidRPr="00197EC3">
        <w:t>. The $26 million funding package will assist with the following workforce priorities:</w:t>
      </w:r>
    </w:p>
    <w:p w14:paraId="79835907" w14:textId="77777777" w:rsidR="00197EC3" w:rsidRPr="005C311C" w:rsidRDefault="00197EC3" w:rsidP="00E95801">
      <w:pPr>
        <w:pStyle w:val="ListBullet"/>
      </w:pPr>
      <w:r w:rsidRPr="005C311C">
        <w:t>understanding workforce needs;</w:t>
      </w:r>
    </w:p>
    <w:p w14:paraId="3EFB5DED" w14:textId="77777777" w:rsidR="00197EC3" w:rsidRPr="005C311C" w:rsidRDefault="00197EC3" w:rsidP="00E95801">
      <w:pPr>
        <w:pStyle w:val="ListBullet"/>
      </w:pPr>
      <w:r w:rsidRPr="005C311C">
        <w:t>supporting regions to be NDIS ready;</w:t>
      </w:r>
    </w:p>
    <w:p w14:paraId="4C4F14A7" w14:textId="77777777" w:rsidR="00197EC3" w:rsidRPr="005C311C" w:rsidRDefault="00197EC3" w:rsidP="00E95801">
      <w:pPr>
        <w:pStyle w:val="ListBullet"/>
      </w:pPr>
      <w:r w:rsidRPr="005C311C">
        <w:t>supporting staff through transition;</w:t>
      </w:r>
    </w:p>
    <w:p w14:paraId="10D8366B" w14:textId="77777777" w:rsidR="00197EC3" w:rsidRPr="005C311C" w:rsidRDefault="00197EC3" w:rsidP="00E95801">
      <w:pPr>
        <w:pStyle w:val="ListBullet"/>
      </w:pPr>
      <w:r w:rsidRPr="005C311C">
        <w:t>targeting quality training;</w:t>
      </w:r>
    </w:p>
    <w:p w14:paraId="51AC61FD" w14:textId="77777777" w:rsidR="00197EC3" w:rsidRPr="005C311C" w:rsidRDefault="00197EC3" w:rsidP="00E95801">
      <w:pPr>
        <w:pStyle w:val="ListBullet"/>
      </w:pPr>
      <w:r w:rsidRPr="005C311C">
        <w:t>achieving excellence in research and education;</w:t>
      </w:r>
    </w:p>
    <w:p w14:paraId="5D380CD0" w14:textId="77777777" w:rsidR="00197EC3" w:rsidRPr="005C311C" w:rsidRDefault="00197EC3" w:rsidP="00E95801">
      <w:pPr>
        <w:pStyle w:val="ListBullet"/>
      </w:pPr>
      <w:r w:rsidRPr="005C311C">
        <w:t>promoting best practice support;</w:t>
      </w:r>
    </w:p>
    <w:p w14:paraId="4A50629A" w14:textId="77777777" w:rsidR="00197EC3" w:rsidRPr="005C311C" w:rsidRDefault="00197EC3" w:rsidP="00E95801">
      <w:pPr>
        <w:pStyle w:val="ListBullet"/>
      </w:pPr>
      <w:r w:rsidRPr="005C311C">
        <w:t>building allied health capacity;</w:t>
      </w:r>
    </w:p>
    <w:p w14:paraId="08E37C06" w14:textId="77777777" w:rsidR="00197EC3" w:rsidRPr="005C311C" w:rsidRDefault="00197EC3" w:rsidP="00E95801">
      <w:pPr>
        <w:pStyle w:val="ListBullet"/>
      </w:pPr>
      <w:r w:rsidRPr="005C311C">
        <w:t>promoting the sector; and</w:t>
      </w:r>
    </w:p>
    <w:p w14:paraId="1A19B000" w14:textId="77777777" w:rsidR="00197EC3" w:rsidRDefault="00197EC3" w:rsidP="00E95801">
      <w:pPr>
        <w:pStyle w:val="ListBullet"/>
      </w:pPr>
      <w:r w:rsidRPr="005C311C">
        <w:t xml:space="preserve">measuring progress. </w:t>
      </w:r>
    </w:p>
    <w:p w14:paraId="38D020A2" w14:textId="77777777" w:rsidR="00197EC3" w:rsidRPr="005C311C" w:rsidRDefault="00197EC3" w:rsidP="00197EC3">
      <w:pPr>
        <w:pStyle w:val="ListBullet"/>
        <w:numPr>
          <w:ilvl w:val="0"/>
          <w:numId w:val="0"/>
        </w:numPr>
        <w:ind w:left="240"/>
      </w:pPr>
    </w:p>
    <w:p w14:paraId="66819DDB" w14:textId="77777777" w:rsidR="00197EC3" w:rsidRPr="005C311C" w:rsidRDefault="00197EC3" w:rsidP="00E32CB1">
      <w:pPr>
        <w:pStyle w:val="Tabletext"/>
      </w:pPr>
      <w:r w:rsidRPr="005C311C">
        <w:lastRenderedPageBreak/>
        <w:t>Greater transition support for Victorian service providers has also been provided through the SDF, with Victorian projects funded through the SDF including:</w:t>
      </w:r>
    </w:p>
    <w:p w14:paraId="1591BAB2" w14:textId="77777777" w:rsidR="00197EC3" w:rsidRPr="005C311C" w:rsidRDefault="00197EC3" w:rsidP="00E95801">
      <w:pPr>
        <w:pStyle w:val="ListBullet"/>
      </w:pPr>
      <w:r w:rsidRPr="005C311C">
        <w:t>a project to build the capacity of service provers that provide service to Aboriginal and Torres Strait Islander people or culturally and linguistically diverse people;</w:t>
      </w:r>
    </w:p>
    <w:p w14:paraId="12B3F3DE" w14:textId="77777777" w:rsidR="00197EC3" w:rsidRPr="005C311C" w:rsidRDefault="00197EC3" w:rsidP="00E95801">
      <w:pPr>
        <w:pStyle w:val="ListBullet"/>
      </w:pPr>
      <w:r w:rsidRPr="005C311C">
        <w:t>a project that aims to support and develop regional and remote markets so that they can provide services under the NDIS;</w:t>
      </w:r>
    </w:p>
    <w:p w14:paraId="1C9F3DC7" w14:textId="77777777" w:rsidR="00197EC3" w:rsidRPr="005C311C" w:rsidRDefault="00197EC3" w:rsidP="00E95801">
      <w:pPr>
        <w:pStyle w:val="ListBullet"/>
      </w:pPr>
      <w:r w:rsidRPr="005C311C">
        <w:t>50 training workshops for disability service providers, private alli</w:t>
      </w:r>
      <w:r>
        <w:t>ed health practitioners and VET</w:t>
      </w:r>
      <w:r>
        <w:noBreakHyphen/>
      </w:r>
      <w:r w:rsidRPr="005C311C">
        <w:t xml:space="preserve">trained disability workers, to build their capacity to utilise allied health assistants using the </w:t>
      </w:r>
      <w:r w:rsidRPr="00FF3891">
        <w:rPr>
          <w:i/>
        </w:rPr>
        <w:t>Supervision and Delegation Framework for Allied Health Assistants</w:t>
      </w:r>
      <w:r w:rsidRPr="00845C48">
        <w:rPr>
          <w:rStyle w:val="FootnoteReference"/>
          <w:bCs/>
          <w:color w:val="000100"/>
        </w:rPr>
        <w:footnoteReference w:id="49"/>
      </w:r>
      <w:r w:rsidRPr="005C311C">
        <w:t>; and</w:t>
      </w:r>
    </w:p>
    <w:p w14:paraId="30A824C4" w14:textId="77777777" w:rsidR="00531069" w:rsidRDefault="00197EC3" w:rsidP="00531069">
      <w:pPr>
        <w:pStyle w:val="ListBullet"/>
      </w:pPr>
      <w:r w:rsidRPr="005C311C">
        <w:t>a project that aims to enhance the collaboration between the NDIA, specialist service providers and mainstream service providers through collaborative approaches, policies and protocols.</w:t>
      </w:r>
      <w:bookmarkStart w:id="64" w:name="_Ref477357298"/>
    </w:p>
    <w:p w14:paraId="12215D65" w14:textId="571DA874" w:rsidR="00531069" w:rsidRPr="00531069" w:rsidRDefault="00B7459A" w:rsidP="00772A37">
      <w:pPr>
        <w:pStyle w:val="Heading1"/>
        <w:numPr>
          <w:ilvl w:val="0"/>
          <w:numId w:val="42"/>
        </w:numPr>
      </w:pPr>
      <w:bookmarkStart w:id="65" w:name="_Toc491430338"/>
      <w:bookmarkEnd w:id="64"/>
      <w:r>
        <w:t>Current profile of the WA disability sector</w:t>
      </w:r>
      <w:bookmarkEnd w:id="65"/>
    </w:p>
    <w:p w14:paraId="50A43B3A" w14:textId="279B0DE3" w:rsidR="00E51547" w:rsidRPr="007E2454" w:rsidRDefault="00CB4AB2" w:rsidP="007E2454">
      <w:r w:rsidRPr="007E2454">
        <w:t>T</w:t>
      </w:r>
      <w:r w:rsidR="0012224E" w:rsidRPr="007E2454">
        <w:t xml:space="preserve">o inform </w:t>
      </w:r>
      <w:r w:rsidR="0074155C" w:rsidRPr="007E2454">
        <w:t>the</w:t>
      </w:r>
      <w:r w:rsidR="0012224E" w:rsidRPr="007E2454">
        <w:t xml:space="preserve"> develop</w:t>
      </w:r>
      <w:r w:rsidR="00C00F42" w:rsidRPr="007E2454">
        <w:t xml:space="preserve">ment of the Industry Plan, </w:t>
      </w:r>
      <w:r w:rsidR="005D5A19" w:rsidRPr="007E2454">
        <w:t>ACIL Allen</w:t>
      </w:r>
      <w:r w:rsidR="008445E9" w:rsidRPr="007E2454">
        <w:t xml:space="preserve"> has developed a separate, standalone</w:t>
      </w:r>
      <w:r w:rsidRPr="007E2454">
        <w:t xml:space="preserve"> Industry Profile </w:t>
      </w:r>
      <w:r w:rsidR="0074155C" w:rsidRPr="007E2454">
        <w:t>of the WA disability services sector,</w:t>
      </w:r>
      <w:r w:rsidR="00FF3891" w:rsidRPr="007E2454">
        <w:t xml:space="preserve"> which provides an</w:t>
      </w:r>
      <w:r w:rsidRPr="007E2454">
        <w:t xml:space="preserve"> understand</w:t>
      </w:r>
      <w:r w:rsidR="00FF3891" w:rsidRPr="007E2454">
        <w:t>ing of</w:t>
      </w:r>
      <w:r w:rsidRPr="007E2454">
        <w:t xml:space="preserve"> the sector’s performance and outlook and its overall strengths, weakne</w:t>
      </w:r>
      <w:r w:rsidR="00237A1F" w:rsidRPr="007E2454">
        <w:t>sses, opportunities and threats.</w:t>
      </w:r>
    </w:p>
    <w:p w14:paraId="5114AC7B" w14:textId="5CFBACBC" w:rsidR="008445E9" w:rsidRDefault="00CB4AB2" w:rsidP="00EA1188">
      <w:pPr>
        <w:pStyle w:val="BodyText"/>
      </w:pPr>
      <w:r>
        <w:t xml:space="preserve">The </w:t>
      </w:r>
      <w:r w:rsidR="00E51547" w:rsidRPr="00E51547">
        <w:rPr>
          <w:i/>
        </w:rPr>
        <w:t>Industry Profile</w:t>
      </w:r>
      <w:r w:rsidR="00E51547">
        <w:t xml:space="preserve"> is based on a SWOT analysis undertaken by </w:t>
      </w:r>
      <w:r w:rsidR="005D5A19">
        <w:t>ACIL Allen</w:t>
      </w:r>
      <w:r w:rsidR="00E51547">
        <w:t xml:space="preserve"> on the sector, and other reports </w:t>
      </w:r>
      <w:r w:rsidR="008445E9">
        <w:t xml:space="preserve">already </w:t>
      </w:r>
      <w:r w:rsidR="003C472B">
        <w:t>developed</w:t>
      </w:r>
      <w:r w:rsidR="008445E9">
        <w:t xml:space="preserve"> </w:t>
      </w:r>
      <w:r w:rsidR="00E51547">
        <w:t xml:space="preserve">by </w:t>
      </w:r>
      <w:r w:rsidR="005D5A19">
        <w:t>ACIL Allen</w:t>
      </w:r>
      <w:r w:rsidR="00E51547">
        <w:t>, including</w:t>
      </w:r>
      <w:r w:rsidR="00E13805">
        <w:t xml:space="preserve"> the</w:t>
      </w:r>
      <w:r w:rsidR="00E51547">
        <w:t xml:space="preserve"> </w:t>
      </w:r>
      <w:r w:rsidR="00E51547" w:rsidRPr="00E51547">
        <w:rPr>
          <w:i/>
        </w:rPr>
        <w:t xml:space="preserve">WA </w:t>
      </w:r>
      <w:r w:rsidR="00672556">
        <w:rPr>
          <w:i/>
        </w:rPr>
        <w:t>Disability Sector</w:t>
      </w:r>
      <w:r w:rsidR="00E51547" w:rsidRPr="00E51547">
        <w:rPr>
          <w:i/>
        </w:rPr>
        <w:t xml:space="preserve"> Economic Impact Assessment</w:t>
      </w:r>
      <w:r w:rsidR="00E51547">
        <w:t xml:space="preserve"> report,</w:t>
      </w:r>
      <w:r w:rsidR="00E13805">
        <w:t xml:space="preserve"> and</w:t>
      </w:r>
      <w:r w:rsidR="00E51547">
        <w:t xml:space="preserve"> the </w:t>
      </w:r>
      <w:r w:rsidR="00E51547" w:rsidRPr="00E51547">
        <w:rPr>
          <w:i/>
        </w:rPr>
        <w:t>WA Disability Sector Survey</w:t>
      </w:r>
      <w:r w:rsidR="00E51547">
        <w:t xml:space="preserve"> report. </w:t>
      </w:r>
      <w:r w:rsidR="00AB3861">
        <w:t>T</w:t>
      </w:r>
      <w:r w:rsidR="008445E9">
        <w:t xml:space="preserve">he </w:t>
      </w:r>
      <w:r w:rsidR="008445E9" w:rsidRPr="007844C8">
        <w:rPr>
          <w:i/>
        </w:rPr>
        <w:t>Industry Profile</w:t>
      </w:r>
      <w:r w:rsidR="008445E9">
        <w:t xml:space="preserve"> only reflect</w:t>
      </w:r>
      <w:r w:rsidR="00AB3861">
        <w:t>s</w:t>
      </w:r>
      <w:r w:rsidR="008445E9">
        <w:t xml:space="preserve"> the data that </w:t>
      </w:r>
      <w:r w:rsidR="005D5A19">
        <w:t>ACIL Allen</w:t>
      </w:r>
      <w:r w:rsidR="008445E9">
        <w:t xml:space="preserve"> has created during this project</w:t>
      </w:r>
      <w:r w:rsidR="00AB3861">
        <w:t>, ensuring</w:t>
      </w:r>
      <w:r w:rsidR="008445E9">
        <w:t xml:space="preserve"> that it is an accurate and robust representation of the sector at this point in time; and that it is not conflicted by other information that reflects the circumstances of the sector at a different stage, using different data sources, and different methodologies. </w:t>
      </w:r>
    </w:p>
    <w:p w14:paraId="462C4227" w14:textId="1C7A1345" w:rsidR="00CB4AB2" w:rsidRDefault="00E51547" w:rsidP="00EA1188">
      <w:pPr>
        <w:pStyle w:val="BodyText"/>
      </w:pPr>
      <w:r>
        <w:t xml:space="preserve">This Section of the </w:t>
      </w:r>
      <w:r w:rsidRPr="00E51547">
        <w:rPr>
          <w:i/>
        </w:rPr>
        <w:t>Industry Plan</w:t>
      </w:r>
      <w:r>
        <w:t xml:space="preserve"> provides </w:t>
      </w:r>
      <w:r w:rsidR="008445E9">
        <w:t xml:space="preserve">a summary of the </w:t>
      </w:r>
      <w:r w:rsidR="008445E9" w:rsidRPr="00555A8C">
        <w:rPr>
          <w:i/>
        </w:rPr>
        <w:t>Industry Profile</w:t>
      </w:r>
      <w:r w:rsidR="008445E9">
        <w:t xml:space="preserve"> report, </w:t>
      </w:r>
      <w:r>
        <w:t xml:space="preserve">with the executive summaries of the </w:t>
      </w:r>
      <w:r w:rsidRPr="00E51547">
        <w:rPr>
          <w:i/>
        </w:rPr>
        <w:t xml:space="preserve">WA </w:t>
      </w:r>
      <w:r w:rsidR="00672556">
        <w:rPr>
          <w:i/>
        </w:rPr>
        <w:t>Disability Sector</w:t>
      </w:r>
      <w:r w:rsidRPr="00E51547">
        <w:rPr>
          <w:i/>
        </w:rPr>
        <w:t xml:space="preserve"> Economic Impact Assessment</w:t>
      </w:r>
      <w:r>
        <w:t xml:space="preserve">, and the </w:t>
      </w:r>
      <w:r w:rsidRPr="00E51547">
        <w:rPr>
          <w:i/>
        </w:rPr>
        <w:t>WA Disability Sector Survey</w:t>
      </w:r>
      <w:r w:rsidR="00E13805">
        <w:t xml:space="preserve"> provided</w:t>
      </w:r>
      <w:r>
        <w:t xml:space="preserve"> in Appendices </w:t>
      </w:r>
      <w:r w:rsidR="00E13805">
        <w:fldChar w:fldCharType="begin"/>
      </w:r>
      <w:r w:rsidR="00E13805">
        <w:instrText xml:space="preserve"> REF _Ref481051765 \r \h </w:instrText>
      </w:r>
      <w:r w:rsidR="00E13805">
        <w:fldChar w:fldCharType="separate"/>
      </w:r>
      <w:r w:rsidR="00A82589">
        <w:t>0</w:t>
      </w:r>
      <w:r w:rsidR="00E13805">
        <w:fldChar w:fldCharType="end"/>
      </w:r>
      <w:r w:rsidR="00E13805">
        <w:t xml:space="preserve"> and </w:t>
      </w:r>
      <w:r w:rsidR="00E13805">
        <w:fldChar w:fldCharType="begin"/>
      </w:r>
      <w:r w:rsidR="00E13805">
        <w:instrText xml:space="preserve"> REF _Ref481051767 \r \h </w:instrText>
      </w:r>
      <w:r w:rsidR="00E13805">
        <w:fldChar w:fldCharType="separate"/>
      </w:r>
      <w:r w:rsidR="00A82589">
        <w:t>0</w:t>
      </w:r>
      <w:r w:rsidR="00E13805">
        <w:fldChar w:fldCharType="end"/>
      </w:r>
      <w:r w:rsidR="00E13805">
        <w:t>, and the</w:t>
      </w:r>
      <w:r w:rsidR="008445E9">
        <w:t xml:space="preserve"> full</w:t>
      </w:r>
      <w:r w:rsidR="00E13805">
        <w:t xml:space="preserve"> </w:t>
      </w:r>
      <w:r w:rsidR="00E13805" w:rsidRPr="008445E9">
        <w:rPr>
          <w:i/>
        </w:rPr>
        <w:t>Industry Profile</w:t>
      </w:r>
      <w:r w:rsidR="00E13805">
        <w:t xml:space="preserve"> report </w:t>
      </w:r>
      <w:r w:rsidR="008445E9">
        <w:t xml:space="preserve">containing more comprehensive analysis, including details on the SWOT analysis methodology. </w:t>
      </w:r>
    </w:p>
    <w:p w14:paraId="414C0135" w14:textId="77777777" w:rsidR="003A6DC3" w:rsidRDefault="003A6DC3">
      <w:pPr>
        <w:rPr>
          <w:b/>
          <w:sz w:val="32"/>
          <w:szCs w:val="20"/>
        </w:rPr>
      </w:pPr>
      <w:bookmarkStart w:id="66" w:name="_Toc491428794"/>
      <w:bookmarkStart w:id="67" w:name="_Toc491430339"/>
      <w:r>
        <w:br w:type="page"/>
      </w:r>
    </w:p>
    <w:p w14:paraId="4A3E0FD1" w14:textId="3761E2F1" w:rsidR="00F60F82" w:rsidRPr="001E2BE3" w:rsidRDefault="000650C8" w:rsidP="00F60F82">
      <w:pPr>
        <w:pStyle w:val="Heading2"/>
      </w:pPr>
      <w:r>
        <w:lastRenderedPageBreak/>
        <w:t xml:space="preserve">3.1: </w:t>
      </w:r>
      <w:r w:rsidR="00F60F82">
        <w:t>WA disability sector funding and economic contribution</w:t>
      </w:r>
      <w:bookmarkEnd w:id="66"/>
      <w:bookmarkEnd w:id="67"/>
    </w:p>
    <w:p w14:paraId="480E3031" w14:textId="77777777" w:rsidR="00CE4392" w:rsidRDefault="00F60F82" w:rsidP="00EA1188">
      <w:pPr>
        <w:pStyle w:val="BodyText"/>
      </w:pPr>
      <w:r w:rsidRPr="005C311C">
        <w:t>The WA disability sector has grown significantly over past decade in line with the growth in funding directed to the sector. Under the current disability funding arrangements, there was a total of $908 </w:t>
      </w:r>
      <w:r w:rsidRPr="00CE4392">
        <w:t>million worth of expenditure for the provision of disability related supports and servi</w:t>
      </w:r>
      <w:r w:rsidR="00CE4392" w:rsidRPr="00CE4392">
        <w:t>ces in 2015</w:t>
      </w:r>
      <w:r w:rsidR="00CE4392" w:rsidRPr="00CE4392">
        <w:noBreakHyphen/>
        <w:t xml:space="preserve">16, which included </w:t>
      </w:r>
      <w:r w:rsidRPr="00CE4392">
        <w:t>community-</w:t>
      </w:r>
      <w:r w:rsidR="00CE4392" w:rsidRPr="00CE4392">
        <w:t xml:space="preserve">focused support ($336 million), </w:t>
      </w:r>
      <w:r w:rsidRPr="00CE4392">
        <w:t>accommo</w:t>
      </w:r>
      <w:r w:rsidR="00CE4392" w:rsidRPr="00CE4392">
        <w:t xml:space="preserve">dation services ($336 million), </w:t>
      </w:r>
      <w:r w:rsidRPr="00CE4392">
        <w:t>coordination and individual support ($147 million)</w:t>
      </w:r>
      <w:r w:rsidR="00CE4392" w:rsidRPr="00CE4392">
        <w:t>,</w:t>
      </w:r>
      <w:r w:rsidRPr="00CE4392">
        <w:t xml:space="preserve"> and family support ($89 million).</w:t>
      </w:r>
    </w:p>
    <w:p w14:paraId="0F3F4D55" w14:textId="6C9B9B6C" w:rsidR="00CE4392" w:rsidRPr="00CE4392" w:rsidRDefault="00CE4392" w:rsidP="00EA1188">
      <w:pPr>
        <w:pStyle w:val="BodyText"/>
      </w:pPr>
      <w:r>
        <w:t>In 2015-16, the total funding provided to the sector i</w:t>
      </w:r>
      <w:r w:rsidR="00F60F82" w:rsidRPr="005C311C">
        <w:t>s estimated to have generated $1.4 billion in activity across the WA economy, $941 million in incomes and 10,5</w:t>
      </w:r>
      <w:r>
        <w:t>07 direct and indirect jobs</w:t>
      </w:r>
      <w:r w:rsidR="00DB6EB3">
        <w:t xml:space="preserve"> (in full-time equivalent employee terms)</w:t>
      </w:r>
      <w:r>
        <w:t>.</w:t>
      </w:r>
    </w:p>
    <w:p w14:paraId="0D84C322" w14:textId="77777777" w:rsidR="001B4812" w:rsidRDefault="00F60F82" w:rsidP="00EA1188">
      <w:pPr>
        <w:pStyle w:val="BodyText"/>
      </w:pPr>
      <w:r w:rsidRPr="005C311C">
        <w:t xml:space="preserve">Under the future funding arrangements where the NDIS is fully implemented, total funding in WA for the provision of disability supports and services is expected to increase by 92 per cent to $1.7 billion. </w:t>
      </w:r>
      <w:r w:rsidR="00CE4392">
        <w:t>Of this total</w:t>
      </w:r>
      <w:r w:rsidR="00AB3861">
        <w:t>,</w:t>
      </w:r>
      <w:r w:rsidR="00CE4392">
        <w:t xml:space="preserve"> </w:t>
      </w:r>
      <w:r w:rsidR="00723506" w:rsidRPr="00723506">
        <w:t>coordination and individual support is forecast to increase by 95 per cent to $286 </w:t>
      </w:r>
      <w:r w:rsidR="00723506">
        <w:t>million;</w:t>
      </w:r>
      <w:r w:rsidR="00CE4392">
        <w:t xml:space="preserve"> </w:t>
      </w:r>
      <w:r w:rsidR="00723506" w:rsidRPr="00723506">
        <w:t>community-focused support is forecast to increase by 93 per cent to $648 million;</w:t>
      </w:r>
      <w:r w:rsidR="00CE4392">
        <w:t xml:space="preserve"> </w:t>
      </w:r>
      <w:r w:rsidR="00723506" w:rsidRPr="00723506">
        <w:t>family support is forecast to increase by 91 per cent to $170 million; and accommodation support is forecast to increase by 90 per cent to $638 million.</w:t>
      </w:r>
    </w:p>
    <w:p w14:paraId="344401D1" w14:textId="027F5567" w:rsidR="001B4812" w:rsidRDefault="00CE4392" w:rsidP="00EA1188">
      <w:pPr>
        <w:pStyle w:val="BodyText"/>
      </w:pPr>
      <w:r>
        <w:t>The</w:t>
      </w:r>
      <w:r w:rsidR="00F60F82" w:rsidRPr="00723506">
        <w:t xml:space="preserve"> level of funding</w:t>
      </w:r>
      <w:r>
        <w:t xml:space="preserve"> estimated under the NDIS in 2019-20</w:t>
      </w:r>
      <w:r w:rsidR="00F60F82" w:rsidRPr="00723506">
        <w:t xml:space="preserve"> is projected to generate $2.7 billion in activity across the WA economy, $1.8 billion in incomes, and 20,144 direct and indirect jobs</w:t>
      </w:r>
      <w:r w:rsidR="00DB6EB3">
        <w:t xml:space="preserve"> (in full</w:t>
      </w:r>
      <w:r w:rsidR="00C67FA2">
        <w:noBreakHyphen/>
      </w:r>
      <w:r w:rsidR="00DB6EB3">
        <w:t>time equivalent employee terms)</w:t>
      </w:r>
      <w:r w:rsidR="00F60F82" w:rsidRPr="00261DF0">
        <w:t>.</w:t>
      </w:r>
      <w:r w:rsidRPr="00261DF0">
        <w:t xml:space="preserve"> </w:t>
      </w:r>
    </w:p>
    <w:p w14:paraId="44BC6ED6" w14:textId="36BAA4A0" w:rsidR="001B4812" w:rsidRDefault="005D5A19" w:rsidP="00EA1188">
      <w:pPr>
        <w:pStyle w:val="BodyText"/>
      </w:pPr>
      <w:r>
        <w:t>ACIL Allen</w:t>
      </w:r>
      <w:r w:rsidR="001B4812">
        <w:t xml:space="preserve"> has summarised the economic impact of this funding by region in the below figures. </w:t>
      </w:r>
    </w:p>
    <w:p w14:paraId="22B1F051" w14:textId="77777777" w:rsidR="00197EC3" w:rsidRPr="00AA4DEE" w:rsidRDefault="00197EC3" w:rsidP="003464F3">
      <w:pPr>
        <w:pStyle w:val="spacer"/>
      </w:pPr>
    </w:p>
    <w:p w14:paraId="2E9F6E90" w14:textId="77777777" w:rsidR="00EE2F8D" w:rsidRDefault="00EE2F8D">
      <w:pPr>
        <w:rPr>
          <w:rStyle w:val="CaptionLabel"/>
          <w:b/>
        </w:rPr>
      </w:pPr>
      <w:bookmarkStart w:id="68" w:name="_Toc482695976"/>
      <w:r>
        <w:rPr>
          <w:rStyle w:val="CaptionLabel"/>
          <w:b/>
        </w:rPr>
        <w:br w:type="page"/>
      </w:r>
    </w:p>
    <w:p w14:paraId="1F5D1105" w14:textId="3088A038" w:rsidR="00197EC3" w:rsidRPr="00CE6274" w:rsidRDefault="003A6DC3" w:rsidP="00197EC3">
      <w:pPr>
        <w:rPr>
          <w:b/>
        </w:rPr>
      </w:pPr>
      <w:r w:rsidRPr="00CE6274">
        <w:rPr>
          <w:rStyle w:val="CaptionLabel"/>
          <w:b/>
        </w:rPr>
        <w:lastRenderedPageBreak/>
        <w:t>FIGURE </w:t>
      </w:r>
      <w:r w:rsidR="00197EC3" w:rsidRPr="00CE6274">
        <w:rPr>
          <w:rStyle w:val="CaptionLabel"/>
          <w:b/>
        </w:rPr>
        <w:fldChar w:fldCharType="begin"/>
      </w:r>
      <w:r w:rsidR="00197EC3" w:rsidRPr="00CE6274">
        <w:rPr>
          <w:rStyle w:val="CaptionLabel"/>
          <w:b/>
        </w:rPr>
        <w:instrText xml:space="preserve"> STYLEREF 1 \s </w:instrText>
      </w:r>
      <w:r w:rsidR="00197EC3" w:rsidRPr="00CE6274">
        <w:rPr>
          <w:rStyle w:val="CaptionLabel"/>
          <w:b/>
        </w:rPr>
        <w:fldChar w:fldCharType="separate"/>
      </w:r>
      <w:r w:rsidR="00A82589">
        <w:rPr>
          <w:rStyle w:val="CaptionLabel"/>
          <w:b/>
          <w:noProof/>
        </w:rPr>
        <w:t>3</w:t>
      </w:r>
      <w:r w:rsidR="00197EC3" w:rsidRPr="00CE6274">
        <w:rPr>
          <w:rStyle w:val="CaptionLabel"/>
          <w:b/>
        </w:rPr>
        <w:fldChar w:fldCharType="end"/>
      </w:r>
      <w:r w:rsidRPr="00CE6274">
        <w:rPr>
          <w:rStyle w:val="CaptionLabel"/>
          <w:b/>
        </w:rPr>
        <w:t>.</w:t>
      </w:r>
      <w:r w:rsidR="00197EC3" w:rsidRPr="00CE6274">
        <w:rPr>
          <w:rStyle w:val="CaptionLabel"/>
          <w:b/>
        </w:rPr>
        <w:fldChar w:fldCharType="begin"/>
      </w:r>
      <w:r w:rsidR="00197EC3" w:rsidRPr="00CE6274">
        <w:rPr>
          <w:rStyle w:val="CaptionLabel"/>
          <w:b/>
        </w:rPr>
        <w:instrText xml:space="preserve"> SEQ Figure \* ARABIC \s 1 </w:instrText>
      </w:r>
      <w:r w:rsidR="00197EC3" w:rsidRPr="00CE6274">
        <w:rPr>
          <w:rStyle w:val="CaptionLabel"/>
          <w:b/>
        </w:rPr>
        <w:fldChar w:fldCharType="separate"/>
      </w:r>
      <w:r w:rsidR="00A82589">
        <w:rPr>
          <w:rStyle w:val="CaptionLabel"/>
          <w:b/>
          <w:noProof/>
        </w:rPr>
        <w:t>1</w:t>
      </w:r>
      <w:r w:rsidR="00197EC3" w:rsidRPr="00CE6274">
        <w:rPr>
          <w:rStyle w:val="CaptionLabel"/>
          <w:b/>
        </w:rPr>
        <w:fldChar w:fldCharType="end"/>
      </w:r>
      <w:r w:rsidRPr="00CE6274">
        <w:rPr>
          <w:b/>
        </w:rPr>
        <w:t>: ECONOMIC IMPACT BY REGION</w:t>
      </w:r>
      <w:bookmarkEnd w:id="68"/>
    </w:p>
    <w:p w14:paraId="5062AC21" w14:textId="58117780" w:rsidR="00197EC3" w:rsidRPr="00AA4DEE" w:rsidRDefault="00197EC3" w:rsidP="003464F3">
      <w:pPr>
        <w:pStyle w:val="spacer"/>
      </w:pPr>
    </w:p>
    <w:p w14:paraId="74725A7B" w14:textId="77777777" w:rsidR="00197EC3" w:rsidRPr="00AA4DEE" w:rsidRDefault="00197EC3" w:rsidP="003464F3">
      <w:pPr>
        <w:pStyle w:val="Figure"/>
      </w:pPr>
      <w:r w:rsidRPr="001B4812">
        <w:rPr>
          <w:noProof/>
          <w:lang w:eastAsia="en-AU"/>
        </w:rPr>
        <w:drawing>
          <wp:inline distT="0" distB="0" distL="0" distR="0" wp14:anchorId="2CC3882E" wp14:editId="3A24CBA7">
            <wp:extent cx="6686550" cy="7067550"/>
            <wp:effectExtent l="0" t="0" r="0" b="0"/>
            <wp:docPr id="157" name="Picture 157" descr="Perth:&#10;People with disability: 2015-16: 18,600 to NDIS 2019-20: 27400&#10;Funding: 2015-16: $700 million to NDIS 2019-20: $1.2 billion &#10;Gross product: 2015-16: $1.1 billion to NDIS 2019-20: $1.9 billion&#10;Jobs (direct and indirect): 2015-16: 8,048 to NDIS 2019-20: 13,709.&#10;&#10;South West:&#10;People with disability: 2015-16: 2400 to NDIS 2019-20: 3100&#10;Funding: 2015-16: $78 million to NDIS 2019-20: $139 million.&#10;Gross product: 2015-16: $103 million to NDIS 2019-20: $185 million.&#10;Jobs (direct and indirect) 2015-16: $790 to NDIS 2019-20: 1413.&#10;&#10;Peel:&#10;People with disability: 2015-16: 1300 to NDIS 2019-20: 2400. &#10;Funding: 2015-16: $41 million to NDIS 2019-20: $104 million. &#10;Gross product: 2015-16: $50 million to NDIS 2019-20: $127 million.&#10;Jobs (direct and indirect) 2015-16: 389 to NDIS 2019-20: 985.&#10;&#10;Weatbelt:&#10;People with disability: 2015-16: 700 to NDIS 2019-20: 1700.&#10;Funding: 2015-16: $20 million to NDIS 2019-20: $90 million.&#10;Gross product: 2015-16: $23 million to NDIS 2019-20: $108 million.&#10;Jobs (direct and indirect) 2015-16: 181 to NDIS 2019-20: 830.&#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6686550" cy="7067550"/>
                    </a:xfrm>
                    <a:prstGeom prst="rect">
                      <a:avLst/>
                    </a:prstGeom>
                    <a:noFill/>
                    <a:ln>
                      <a:noFill/>
                    </a:ln>
                  </pic:spPr>
                </pic:pic>
              </a:graphicData>
            </a:graphic>
          </wp:inline>
        </w:drawing>
      </w:r>
    </w:p>
    <w:p w14:paraId="6206217C" w14:textId="2A0E1DA1" w:rsidR="00197EC3" w:rsidRPr="00AA4DEE" w:rsidRDefault="00CE6274" w:rsidP="006D2E1A">
      <w:pPr>
        <w:pStyle w:val="Source"/>
      </w:pPr>
      <w:r w:rsidRPr="00DB6EB3">
        <w:t xml:space="preserve">SOURCE: </w:t>
      </w:r>
      <w:r>
        <w:t>ACIL ALLEN</w:t>
      </w:r>
      <w:r w:rsidRPr="00DB6EB3">
        <w:t xml:space="preserve"> CONSULTING</w:t>
      </w:r>
      <w:r>
        <w:t>, DSC</w:t>
      </w:r>
      <w:r w:rsidR="00197EC3">
        <w:br/>
      </w:r>
      <w:r w:rsidR="00197EC3" w:rsidRPr="00DB6EB3">
        <w:t>All jobs figures are</w:t>
      </w:r>
      <w:r w:rsidR="00197EC3">
        <w:t xml:space="preserve"> in</w:t>
      </w:r>
      <w:r w:rsidR="00197EC3" w:rsidRPr="00DB6EB3">
        <w:t xml:space="preserve"> full-time equivalent employee </w:t>
      </w:r>
      <w:r w:rsidR="00197EC3">
        <w:t>terms</w:t>
      </w:r>
    </w:p>
    <w:p w14:paraId="203F752E" w14:textId="77777777" w:rsidR="00197EC3" w:rsidRDefault="00197EC3" w:rsidP="00DB6EB3">
      <w:pPr>
        <w:pStyle w:val="spacertbl"/>
      </w:pPr>
    </w:p>
    <w:p w14:paraId="69653A43" w14:textId="77777777" w:rsidR="003A6DC3" w:rsidRDefault="003A6DC3">
      <w:pPr>
        <w:rPr>
          <w:rStyle w:val="CaptionLabel"/>
          <w:b/>
        </w:rPr>
      </w:pPr>
      <w:bookmarkStart w:id="69" w:name="_Toc482695977"/>
      <w:r>
        <w:rPr>
          <w:rStyle w:val="CaptionLabel"/>
          <w:b/>
        </w:rPr>
        <w:br w:type="page"/>
      </w:r>
    </w:p>
    <w:p w14:paraId="62FDD8B8" w14:textId="0CBF122B" w:rsidR="00446ACC" w:rsidRPr="00CE6274" w:rsidRDefault="003A6DC3" w:rsidP="00446ACC">
      <w:pPr>
        <w:rPr>
          <w:b/>
        </w:rPr>
      </w:pPr>
      <w:r w:rsidRPr="00CE6274">
        <w:rPr>
          <w:rStyle w:val="CaptionLabel"/>
          <w:b/>
        </w:rPr>
        <w:lastRenderedPageBreak/>
        <w:t>FIGURE </w:t>
      </w:r>
      <w:r w:rsidR="00446ACC" w:rsidRPr="00CE6274">
        <w:rPr>
          <w:rStyle w:val="CaptionLabel"/>
          <w:b/>
        </w:rPr>
        <w:fldChar w:fldCharType="begin"/>
      </w:r>
      <w:r w:rsidR="00446ACC" w:rsidRPr="00CE6274">
        <w:rPr>
          <w:rStyle w:val="CaptionLabel"/>
          <w:b/>
        </w:rPr>
        <w:instrText xml:space="preserve"> STYLEREF 1 \s </w:instrText>
      </w:r>
      <w:r w:rsidR="00446ACC" w:rsidRPr="00CE6274">
        <w:rPr>
          <w:rStyle w:val="CaptionLabel"/>
          <w:b/>
        </w:rPr>
        <w:fldChar w:fldCharType="separate"/>
      </w:r>
      <w:r w:rsidR="00A82589">
        <w:rPr>
          <w:rStyle w:val="CaptionLabel"/>
          <w:b/>
          <w:noProof/>
        </w:rPr>
        <w:t>3</w:t>
      </w:r>
      <w:r w:rsidR="00446ACC" w:rsidRPr="00CE6274">
        <w:rPr>
          <w:rStyle w:val="CaptionLabel"/>
          <w:b/>
        </w:rPr>
        <w:fldChar w:fldCharType="end"/>
      </w:r>
      <w:r w:rsidRPr="00CE6274">
        <w:rPr>
          <w:rStyle w:val="CaptionLabel"/>
          <w:b/>
        </w:rPr>
        <w:t>.</w:t>
      </w:r>
      <w:r w:rsidR="00446ACC" w:rsidRPr="00CE6274">
        <w:rPr>
          <w:rStyle w:val="CaptionLabel"/>
          <w:b/>
        </w:rPr>
        <w:fldChar w:fldCharType="begin"/>
      </w:r>
      <w:r w:rsidR="00446ACC" w:rsidRPr="00CE6274">
        <w:rPr>
          <w:rStyle w:val="CaptionLabel"/>
          <w:b/>
        </w:rPr>
        <w:instrText xml:space="preserve"> SEQ Figure \* ARABIC \s 1 </w:instrText>
      </w:r>
      <w:r w:rsidR="00446ACC" w:rsidRPr="00CE6274">
        <w:rPr>
          <w:rStyle w:val="CaptionLabel"/>
          <w:b/>
        </w:rPr>
        <w:fldChar w:fldCharType="separate"/>
      </w:r>
      <w:r w:rsidR="00A82589">
        <w:rPr>
          <w:rStyle w:val="CaptionLabel"/>
          <w:b/>
          <w:noProof/>
        </w:rPr>
        <w:t>2</w:t>
      </w:r>
      <w:r w:rsidR="00446ACC" w:rsidRPr="00CE6274">
        <w:rPr>
          <w:rStyle w:val="CaptionLabel"/>
          <w:b/>
        </w:rPr>
        <w:fldChar w:fldCharType="end"/>
      </w:r>
      <w:r w:rsidRPr="00CE6274">
        <w:rPr>
          <w:b/>
        </w:rPr>
        <w:t>: ECONOMIC IMPACT BY REGION</w:t>
      </w:r>
      <w:bookmarkEnd w:id="69"/>
    </w:p>
    <w:p w14:paraId="3F700355" w14:textId="51F16CC0" w:rsidR="00446ACC" w:rsidRPr="00AA4DEE" w:rsidRDefault="00446ACC" w:rsidP="003464F3">
      <w:pPr>
        <w:pStyle w:val="spacer"/>
      </w:pPr>
    </w:p>
    <w:p w14:paraId="473CA15B" w14:textId="77777777" w:rsidR="00446ACC" w:rsidRPr="00AA4DEE" w:rsidRDefault="00446ACC" w:rsidP="003464F3">
      <w:pPr>
        <w:pStyle w:val="Figure"/>
      </w:pPr>
      <w:r w:rsidRPr="001B4812">
        <w:rPr>
          <w:noProof/>
          <w:lang w:eastAsia="en-AU"/>
        </w:rPr>
        <w:drawing>
          <wp:inline distT="0" distB="0" distL="0" distR="0" wp14:anchorId="0142C8CA" wp14:editId="7F54AB13">
            <wp:extent cx="6667500" cy="7153275"/>
            <wp:effectExtent l="0" t="0" r="0" b="9525"/>
            <wp:docPr id="159" name="Picture 159" descr="Great Southem:&#10;People with disability: 2015-16: 800 to NDIS 2019-20: 1300 &#10;Funding: 2015-16: $24 million to NDIS 2019-20: $59 million&#10;Gross product: 2015-16: $31 million to NDIS 2019-20: $77 million&#10;Jobs (direct and indirect) 2015-16: 235 to NDIS 2019-20: 583&#10;&#10;Mid West:&#10;People with disability: 2015-16: 420 to NDIS 2019-20: 1100&#10;Funding: 2015-16: $14 million to NDIS 2019-20: $60 million&#10;Gross product: 2015-16: $19 million to NDIS 2019-20: $78 million&#10;Jobs (direct and indirect) 2015-16: 142 to NDIS 2019-20: 597.&#10;&#10;Goldfields-Esperance:&#10;People with disability: 2015-16: 500 to NDIS 2019-20: 900&#10;Funding: 2015-16: $13 million to NDIS 2019-20: $41 million&#10;Gross product: 2015-16:$ 16 million to NDIS 2019-20: $52 million&#10;Jobs (direct and indirect) 2015-16: 123 to NDIS 2019-20: 398&#10;&#10;Kimberly:&#10;People with disability: 2015-16: 400 to NDIS 2019-20: 600&#10;Funding: 2015-16: $8 million to NDIS 2019-20: $26 million&#10;Gross product: 2015-16: $9 million to NDIS 2019-20: $31 million&#10;Jobs (direct and indirect) 2015-16: 72 to NDIS 2019-20: 236&#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6667500" cy="7153275"/>
                    </a:xfrm>
                    <a:prstGeom prst="rect">
                      <a:avLst/>
                    </a:prstGeom>
                    <a:noFill/>
                    <a:ln>
                      <a:noFill/>
                    </a:ln>
                  </pic:spPr>
                </pic:pic>
              </a:graphicData>
            </a:graphic>
          </wp:inline>
        </w:drawing>
      </w:r>
    </w:p>
    <w:p w14:paraId="3D4634F8" w14:textId="5FDF1B2E" w:rsidR="00446ACC" w:rsidRPr="00AA4DEE" w:rsidRDefault="00CE6274" w:rsidP="00E45015">
      <w:r w:rsidRPr="00CE6274">
        <w:t>SOURCE: ACIL ALLEN CONSULTING, DSC</w:t>
      </w:r>
      <w:r w:rsidR="00446ACC" w:rsidRPr="00CE6274">
        <w:br/>
        <w:t>All jobs figures are in full-time equivalent employee terms</w:t>
      </w:r>
    </w:p>
    <w:p w14:paraId="6960DB7C" w14:textId="77777777" w:rsidR="00446ACC" w:rsidRDefault="00446ACC">
      <w:pPr>
        <w:rPr>
          <w:rStyle w:val="CaptionLabel"/>
        </w:rPr>
      </w:pPr>
      <w:bookmarkStart w:id="70" w:name="_Toc409004814"/>
      <w:bookmarkStart w:id="71" w:name="_Toc482695978"/>
      <w:r>
        <w:rPr>
          <w:rStyle w:val="CaptionLabel"/>
        </w:rPr>
        <w:br w:type="page"/>
      </w:r>
    </w:p>
    <w:p w14:paraId="496AEBC1" w14:textId="45AD1168" w:rsidR="00446ACC" w:rsidRPr="00CE6274" w:rsidRDefault="003A6DC3" w:rsidP="00446ACC">
      <w:pPr>
        <w:rPr>
          <w:b/>
        </w:rPr>
      </w:pPr>
      <w:r w:rsidRPr="00CE6274">
        <w:rPr>
          <w:rStyle w:val="CaptionLabel"/>
          <w:b/>
        </w:rPr>
        <w:lastRenderedPageBreak/>
        <w:t>FIGURE </w:t>
      </w:r>
      <w:r w:rsidR="00446ACC" w:rsidRPr="00CE6274">
        <w:rPr>
          <w:rStyle w:val="CaptionLabel"/>
          <w:b/>
        </w:rPr>
        <w:fldChar w:fldCharType="begin"/>
      </w:r>
      <w:r w:rsidR="00446ACC" w:rsidRPr="00CE6274">
        <w:rPr>
          <w:rStyle w:val="CaptionLabel"/>
          <w:b/>
        </w:rPr>
        <w:instrText xml:space="preserve"> STYLEREF 1 \s </w:instrText>
      </w:r>
      <w:r w:rsidR="00446ACC" w:rsidRPr="00CE6274">
        <w:rPr>
          <w:rStyle w:val="CaptionLabel"/>
          <w:b/>
        </w:rPr>
        <w:fldChar w:fldCharType="separate"/>
      </w:r>
      <w:r w:rsidR="00A82589">
        <w:rPr>
          <w:rStyle w:val="CaptionLabel"/>
          <w:b/>
          <w:noProof/>
        </w:rPr>
        <w:t>3</w:t>
      </w:r>
      <w:r w:rsidR="00446ACC" w:rsidRPr="00CE6274">
        <w:rPr>
          <w:rStyle w:val="CaptionLabel"/>
          <w:b/>
        </w:rPr>
        <w:fldChar w:fldCharType="end"/>
      </w:r>
      <w:r w:rsidRPr="00CE6274">
        <w:rPr>
          <w:rStyle w:val="CaptionLabel"/>
          <w:b/>
        </w:rPr>
        <w:t>.</w:t>
      </w:r>
      <w:r w:rsidR="00446ACC" w:rsidRPr="00CE6274">
        <w:rPr>
          <w:rStyle w:val="CaptionLabel"/>
          <w:b/>
        </w:rPr>
        <w:fldChar w:fldCharType="begin"/>
      </w:r>
      <w:r w:rsidR="00446ACC" w:rsidRPr="00CE6274">
        <w:rPr>
          <w:rStyle w:val="CaptionLabel"/>
          <w:b/>
        </w:rPr>
        <w:instrText xml:space="preserve"> SEQ Figure \* ARABIC \s 1 </w:instrText>
      </w:r>
      <w:r w:rsidR="00446ACC" w:rsidRPr="00CE6274">
        <w:rPr>
          <w:rStyle w:val="CaptionLabel"/>
          <w:b/>
        </w:rPr>
        <w:fldChar w:fldCharType="separate"/>
      </w:r>
      <w:r w:rsidR="00A82589">
        <w:rPr>
          <w:rStyle w:val="CaptionLabel"/>
          <w:b/>
          <w:noProof/>
        </w:rPr>
        <w:t>3</w:t>
      </w:r>
      <w:r w:rsidR="00446ACC" w:rsidRPr="00CE6274">
        <w:rPr>
          <w:rStyle w:val="CaptionLabel"/>
          <w:b/>
        </w:rPr>
        <w:fldChar w:fldCharType="end"/>
      </w:r>
      <w:bookmarkEnd w:id="70"/>
      <w:r w:rsidRPr="00CE6274">
        <w:rPr>
          <w:b/>
        </w:rPr>
        <w:t>: ECONOMIC IMPACT BY REGION</w:t>
      </w:r>
      <w:bookmarkEnd w:id="71"/>
    </w:p>
    <w:p w14:paraId="25E326E7" w14:textId="11E76EC8" w:rsidR="00446ACC" w:rsidRPr="00AA4DEE" w:rsidRDefault="00446ACC" w:rsidP="003464F3">
      <w:pPr>
        <w:pStyle w:val="spacer"/>
      </w:pPr>
    </w:p>
    <w:p w14:paraId="165832F4" w14:textId="77777777" w:rsidR="00446ACC" w:rsidRPr="00AA4DEE" w:rsidRDefault="00446ACC" w:rsidP="003464F3">
      <w:pPr>
        <w:pStyle w:val="Figure"/>
      </w:pPr>
      <w:r w:rsidRPr="001B4812">
        <w:rPr>
          <w:noProof/>
          <w:lang w:eastAsia="en-AU"/>
        </w:rPr>
        <w:drawing>
          <wp:inline distT="0" distB="0" distL="0" distR="0" wp14:anchorId="3B91116C" wp14:editId="0EAA658F">
            <wp:extent cx="6667500" cy="6943725"/>
            <wp:effectExtent l="0" t="0" r="0" b="9525"/>
            <wp:docPr id="161" name="Picture 161" descr="Pilbara:&#10;People with disability: 2015-16: 360 to NDIS 2019-20: 440&#10;Funding: 2015-16: $7 million to NDIS 2019-20: $21 million&#10;Gross product: 2015-16: $8 million to NDIS 2019-20: $24 million&#10;Jobs (direct and indirect) 2015-16: 63 to NDIS 2019-20: 189&#10;&#10;Gascoyne:&#10;People with disability: 2015-16: 60 to NDIS 2019-20: 160&#10;Funding: 2015-16: $1.5 million to NDIS 2019-20: $8 million&#10;Gross product: 2015-16:  $1.8 million to NDIS 2019-20: $10 million&#10;Jobs (direct and indirect) 2015-16: 14 to NDIS 2019-20: 76&#10;&#10;Western Australia:&#10;People with disability: 2015-16: 25600 to NDIS 2019-20: 39100&#10;Funding: 2015-16: $908 million to NDIS 2019-20: $1.7 billion&#10;Gross product: 2015-16: $1.4 billion to NDIS 2019-20: $2.7 billion&#10;Jobs (direct and indirect) 2015-16: 10507 to NDIS 2019-20: 2014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6667500" cy="6943725"/>
                    </a:xfrm>
                    <a:prstGeom prst="rect">
                      <a:avLst/>
                    </a:prstGeom>
                    <a:noFill/>
                    <a:ln>
                      <a:noFill/>
                    </a:ln>
                  </pic:spPr>
                </pic:pic>
              </a:graphicData>
            </a:graphic>
          </wp:inline>
        </w:drawing>
      </w:r>
    </w:p>
    <w:p w14:paraId="50A7759C" w14:textId="6690F87D" w:rsidR="00446ACC" w:rsidRDefault="003A6DC3" w:rsidP="00446ACC">
      <w:r w:rsidRPr="00AA4DEE">
        <w:t xml:space="preserve">SOURCE: </w:t>
      </w:r>
      <w:r>
        <w:t>ACIL ALLEN CONSULTING, DSC</w:t>
      </w:r>
    </w:p>
    <w:p w14:paraId="4357B9A3" w14:textId="77777777" w:rsidR="00446ACC" w:rsidRPr="00DB6EB3" w:rsidRDefault="00446ACC" w:rsidP="00446ACC">
      <w:r>
        <w:t>Note: Figures for WA may not equal the summed regional figures due to rounding, and due to imports being accounted for differently when economic impact assessment are undertaken at the State level.</w:t>
      </w:r>
      <w:r>
        <w:br/>
        <w:t>All jobs figures are in full-time equivalent employee terms</w:t>
      </w:r>
    </w:p>
    <w:p w14:paraId="1779857F" w14:textId="77777777" w:rsidR="00446ACC" w:rsidRDefault="00446ACC" w:rsidP="003464F3">
      <w:pPr>
        <w:pStyle w:val="spacertbl"/>
      </w:pPr>
    </w:p>
    <w:p w14:paraId="5B36EF66" w14:textId="5090C5D2" w:rsidR="00F60F82" w:rsidRPr="001E2BE3" w:rsidRDefault="000650C8" w:rsidP="00F60F82">
      <w:pPr>
        <w:pStyle w:val="Heading2"/>
      </w:pPr>
      <w:bookmarkStart w:id="72" w:name="_Toc491428795"/>
      <w:bookmarkStart w:id="73" w:name="_Toc491430340"/>
      <w:r>
        <w:lastRenderedPageBreak/>
        <w:t xml:space="preserve">3.2: </w:t>
      </w:r>
      <w:r w:rsidR="00F60F82">
        <w:t>WA disability sector survey results</w:t>
      </w:r>
      <w:bookmarkEnd w:id="72"/>
      <w:bookmarkEnd w:id="73"/>
    </w:p>
    <w:p w14:paraId="229A9AB1" w14:textId="54DC072F" w:rsidR="00B93A8B" w:rsidRPr="00E45015" w:rsidRDefault="00F60F82" w:rsidP="00E45015">
      <w:r w:rsidRPr="00E45015">
        <w:t xml:space="preserve">The WA Disability Sector Survey highlights the extent of the challenges faced by the sector as </w:t>
      </w:r>
      <w:r w:rsidR="003C472B" w:rsidRPr="00E45015">
        <w:t>it</w:t>
      </w:r>
      <w:r w:rsidRPr="00E45015">
        <w:t xml:space="preserve"> transition</w:t>
      </w:r>
      <w:r w:rsidR="003C472B" w:rsidRPr="00E45015">
        <w:t>s</w:t>
      </w:r>
      <w:r w:rsidRPr="00E45015">
        <w:t xml:space="preserve"> to the full implementation of the NDIS, with over one-third of </w:t>
      </w:r>
      <w:r w:rsidR="003C472B" w:rsidRPr="00E45015">
        <w:t xml:space="preserve">respondents </w:t>
      </w:r>
      <w:r w:rsidRPr="00E45015">
        <w:t>reporting a breakeven or loss position in 2015</w:t>
      </w:r>
      <w:r w:rsidRPr="00E45015">
        <w:noBreakHyphen/>
        <w:t xml:space="preserve">16. </w:t>
      </w:r>
    </w:p>
    <w:p w14:paraId="3F5CFCE9" w14:textId="5B43272B" w:rsidR="00446ACC" w:rsidRPr="00E45015" w:rsidRDefault="00B93A8B" w:rsidP="00E45015">
      <w:r w:rsidRPr="00E45015">
        <w:t>Of those organisations that reported a break even or loss position in 2015-16, some 65 per cent were smaller sized organisation</w:t>
      </w:r>
      <w:r w:rsidR="00AE46C3" w:rsidRPr="00E45015">
        <w:t>s</w:t>
      </w:r>
      <w:r w:rsidRPr="00E45015">
        <w:t xml:space="preserve">, just under one quarter were medium sized organisations, and the remaining 12 per cent were larger sized organisations. The cash reserves reported by respondents further demonstrated the financial </w:t>
      </w:r>
      <w:r w:rsidR="00E642E3" w:rsidRPr="00E45015">
        <w:t>challenges faced by</w:t>
      </w:r>
      <w:r w:rsidRPr="00E45015">
        <w:t xml:space="preserve"> many organisations</w:t>
      </w:r>
      <w:r w:rsidR="00220D59" w:rsidRPr="00E45015">
        <w:t xml:space="preserve"> in the sector</w:t>
      </w:r>
      <w:r w:rsidRPr="00E45015">
        <w:t>, with 43 per cent of respondents not able to cover three months of expenses with the cash they had available for immediate access.</w:t>
      </w:r>
      <w:r w:rsidR="00E45015" w:rsidRPr="00E45015">
        <w:t xml:space="preserve"> </w:t>
      </w:r>
    </w:p>
    <w:p w14:paraId="6D5F5520" w14:textId="69EA6511" w:rsidR="00446ACC" w:rsidRPr="00E45015" w:rsidRDefault="003A6DC3" w:rsidP="00446ACC">
      <w:pPr>
        <w:rPr>
          <w:b/>
        </w:rPr>
      </w:pPr>
      <w:bookmarkStart w:id="74" w:name="_Toc482695979"/>
      <w:r w:rsidRPr="00E45015">
        <w:rPr>
          <w:rStyle w:val="CaptionLabel"/>
          <w:b/>
        </w:rPr>
        <w:t>FIGURE </w:t>
      </w:r>
      <w:r w:rsidR="00446ACC" w:rsidRPr="00E45015">
        <w:rPr>
          <w:rStyle w:val="CaptionLabel"/>
          <w:b/>
        </w:rPr>
        <w:fldChar w:fldCharType="begin"/>
      </w:r>
      <w:r w:rsidR="00446ACC" w:rsidRPr="00E45015">
        <w:rPr>
          <w:rStyle w:val="CaptionLabel"/>
          <w:b/>
        </w:rPr>
        <w:instrText xml:space="preserve"> STYLEREF 1 \s </w:instrText>
      </w:r>
      <w:r w:rsidR="00446ACC" w:rsidRPr="00E45015">
        <w:rPr>
          <w:rStyle w:val="CaptionLabel"/>
          <w:b/>
        </w:rPr>
        <w:fldChar w:fldCharType="separate"/>
      </w:r>
      <w:r w:rsidR="00A82589">
        <w:rPr>
          <w:rStyle w:val="CaptionLabel"/>
          <w:b/>
          <w:noProof/>
        </w:rPr>
        <w:t>3</w:t>
      </w:r>
      <w:r w:rsidR="00446ACC" w:rsidRPr="00E45015">
        <w:rPr>
          <w:rStyle w:val="CaptionLabel"/>
          <w:b/>
        </w:rPr>
        <w:fldChar w:fldCharType="end"/>
      </w:r>
      <w:r w:rsidRPr="00E45015">
        <w:rPr>
          <w:rStyle w:val="CaptionLabel"/>
          <w:b/>
        </w:rPr>
        <w:t>.</w:t>
      </w:r>
      <w:r w:rsidR="00446ACC" w:rsidRPr="00E45015">
        <w:rPr>
          <w:rStyle w:val="CaptionLabel"/>
          <w:b/>
        </w:rPr>
        <w:fldChar w:fldCharType="begin"/>
      </w:r>
      <w:r w:rsidR="00446ACC" w:rsidRPr="00E45015">
        <w:rPr>
          <w:rStyle w:val="CaptionLabel"/>
          <w:b/>
        </w:rPr>
        <w:instrText xml:space="preserve"> SEQ Figure \* ARABIC \s 1 </w:instrText>
      </w:r>
      <w:r w:rsidR="00446ACC" w:rsidRPr="00E45015">
        <w:rPr>
          <w:rStyle w:val="CaptionLabel"/>
          <w:b/>
        </w:rPr>
        <w:fldChar w:fldCharType="separate"/>
      </w:r>
      <w:r w:rsidR="00A82589">
        <w:rPr>
          <w:rStyle w:val="CaptionLabel"/>
          <w:b/>
          <w:noProof/>
        </w:rPr>
        <w:t>4</w:t>
      </w:r>
      <w:r w:rsidR="00446ACC" w:rsidRPr="00E45015">
        <w:rPr>
          <w:rStyle w:val="CaptionLabel"/>
          <w:b/>
        </w:rPr>
        <w:fldChar w:fldCharType="end"/>
      </w:r>
      <w:r w:rsidRPr="00E45015">
        <w:rPr>
          <w:b/>
        </w:rPr>
        <w:t>: FINANCIAL PROFILE OF RESPONDENTS</w:t>
      </w:r>
      <w:bookmarkEnd w:id="74"/>
      <w:r w:rsidRPr="00E45015">
        <w:rPr>
          <w:b/>
        </w:rPr>
        <w:t xml:space="preserve"> </w:t>
      </w:r>
    </w:p>
    <w:p w14:paraId="7D51AEB2" w14:textId="584219B0" w:rsidR="00446ACC" w:rsidRPr="00AA4DEE" w:rsidRDefault="00446ACC" w:rsidP="009922BA">
      <w:pPr>
        <w:pStyle w:val="spacer"/>
      </w:pPr>
    </w:p>
    <w:p w14:paraId="41A7EF74" w14:textId="77777777" w:rsidR="00446ACC" w:rsidRDefault="00446ACC" w:rsidP="009922BA">
      <w:pPr>
        <w:pStyle w:val="Figure"/>
        <w:rPr>
          <w:noProof/>
        </w:rPr>
      </w:pPr>
      <w:r w:rsidRPr="007378E1">
        <w:rPr>
          <w:noProof/>
          <w:lang w:eastAsia="en-AU"/>
        </w:rPr>
        <w:drawing>
          <wp:inline distT="0" distB="0" distL="0" distR="0" wp14:anchorId="461686DA" wp14:editId="77E8CE68">
            <wp:extent cx="6477000" cy="2463834"/>
            <wp:effectExtent l="0" t="0" r="0" b="0"/>
            <wp:docPr id="183" name="Picture 183" descr="The bar graphs in figure 3.4 shows the financial profile of respondents for 201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6505489" cy="2474671"/>
                    </a:xfrm>
                    <a:prstGeom prst="rect">
                      <a:avLst/>
                    </a:prstGeom>
                    <a:noFill/>
                    <a:ln>
                      <a:noFill/>
                    </a:ln>
                  </pic:spPr>
                </pic:pic>
              </a:graphicData>
            </a:graphic>
          </wp:inline>
        </w:drawing>
      </w:r>
    </w:p>
    <w:p w14:paraId="629A1AAB" w14:textId="7C34D35F" w:rsidR="00446ACC" w:rsidRPr="00AA4DEE" w:rsidRDefault="00446ACC" w:rsidP="009922BA">
      <w:pPr>
        <w:pStyle w:val="Figure"/>
      </w:pPr>
    </w:p>
    <w:p w14:paraId="3F8821F0" w14:textId="542D02BD" w:rsidR="001A278B" w:rsidRPr="00E45015" w:rsidRDefault="003A6DC3" w:rsidP="00E45015">
      <w:r w:rsidRPr="00446ACC">
        <w:t xml:space="preserve">SOURCE: </w:t>
      </w:r>
      <w:r>
        <w:t>ACIL ALLEN</w:t>
      </w:r>
      <w:r w:rsidRPr="00446ACC">
        <w:t xml:space="preserve"> </w:t>
      </w:r>
      <w:r>
        <w:t>CONSULTING WA</w:t>
      </w:r>
      <w:r w:rsidRPr="00446ACC">
        <w:t xml:space="preserve"> DISABILITY SECTOR SURVEY </w:t>
      </w:r>
      <w:r>
        <w:t xml:space="preserve">N= 47 </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The bar graph in figure 3.4 shows the financial profile of respondents for 2015-16. - Months of cash flow in reserve to cover expenses, by respondent."/>
      </w:tblPr>
      <w:tblGrid>
        <w:gridCol w:w="4106"/>
        <w:gridCol w:w="5103"/>
      </w:tblGrid>
      <w:tr w:rsidR="0083582D" w:rsidRPr="0083582D" w14:paraId="69420505" w14:textId="77777777" w:rsidTr="0083582D">
        <w:trPr>
          <w:trHeight w:val="1500"/>
          <w:tblHeader/>
        </w:trPr>
        <w:tc>
          <w:tcPr>
            <w:tcW w:w="4106" w:type="dxa"/>
            <w:shd w:val="clear" w:color="auto" w:fill="9757A6" w:themeFill="accent1"/>
            <w:vAlign w:val="center"/>
            <w:hideMark/>
          </w:tcPr>
          <w:p w14:paraId="5D95A959" w14:textId="77777777" w:rsidR="00C01BEC" w:rsidRPr="0083582D" w:rsidRDefault="00C01BEC" w:rsidP="005276FB">
            <w:pPr>
              <w:rPr>
                <w:b/>
                <w:color w:val="FFFFFF" w:themeColor="background1"/>
              </w:rPr>
            </w:pPr>
            <w:bookmarkStart w:id="75" w:name="RowTitle_Figure3_point_4_table1"/>
            <w:bookmarkEnd w:id="75"/>
            <w:r w:rsidRPr="0083582D">
              <w:rPr>
                <w:b/>
                <w:color w:val="FFFFFF" w:themeColor="background1"/>
              </w:rPr>
              <w:t>Operating profit in 2015-16</w:t>
            </w:r>
          </w:p>
        </w:tc>
        <w:tc>
          <w:tcPr>
            <w:tcW w:w="5103" w:type="dxa"/>
            <w:shd w:val="clear" w:color="auto" w:fill="9757A6" w:themeFill="accent1"/>
            <w:vAlign w:val="center"/>
            <w:hideMark/>
          </w:tcPr>
          <w:p w14:paraId="518EAAF9" w14:textId="77777777" w:rsidR="00C01BEC" w:rsidRPr="0083582D" w:rsidRDefault="00C01BEC" w:rsidP="005276FB">
            <w:pPr>
              <w:rPr>
                <w:b/>
                <w:color w:val="FFFFFF" w:themeColor="background1"/>
              </w:rPr>
            </w:pPr>
            <w:r w:rsidRPr="0083582D">
              <w:rPr>
                <w:b/>
                <w:color w:val="FFFFFF" w:themeColor="background1"/>
              </w:rPr>
              <w:t>Average operating profit 2015-16</w:t>
            </w:r>
          </w:p>
        </w:tc>
      </w:tr>
      <w:tr w:rsidR="00C01BEC" w:rsidRPr="002E019A" w14:paraId="78159BFF" w14:textId="77777777" w:rsidTr="005276FB">
        <w:trPr>
          <w:trHeight w:val="300"/>
        </w:trPr>
        <w:tc>
          <w:tcPr>
            <w:tcW w:w="4106" w:type="dxa"/>
            <w:shd w:val="clear" w:color="auto" w:fill="auto"/>
            <w:noWrap/>
            <w:vAlign w:val="center"/>
            <w:hideMark/>
          </w:tcPr>
          <w:p w14:paraId="24C7869B" w14:textId="77777777" w:rsidR="00C01BEC" w:rsidRPr="002E019A" w:rsidRDefault="00C01BEC" w:rsidP="005276FB">
            <w:r w:rsidRPr="002E019A">
              <w:t>$5,000,000.0</w:t>
            </w:r>
          </w:p>
        </w:tc>
        <w:tc>
          <w:tcPr>
            <w:tcW w:w="5103" w:type="dxa"/>
            <w:shd w:val="clear" w:color="auto" w:fill="auto"/>
            <w:noWrap/>
            <w:vAlign w:val="center"/>
            <w:hideMark/>
          </w:tcPr>
          <w:p w14:paraId="1583B078" w14:textId="77777777" w:rsidR="00C01BEC" w:rsidRPr="002E019A" w:rsidRDefault="00C01BEC" w:rsidP="005276FB">
            <w:r w:rsidRPr="002E019A">
              <w:t>$636,262.8</w:t>
            </w:r>
          </w:p>
        </w:tc>
      </w:tr>
      <w:tr w:rsidR="00C01BEC" w:rsidRPr="002E019A" w14:paraId="7F7F6E95" w14:textId="77777777" w:rsidTr="005276FB">
        <w:trPr>
          <w:trHeight w:val="300"/>
        </w:trPr>
        <w:tc>
          <w:tcPr>
            <w:tcW w:w="4106" w:type="dxa"/>
            <w:shd w:val="clear" w:color="auto" w:fill="auto"/>
            <w:noWrap/>
            <w:vAlign w:val="center"/>
            <w:hideMark/>
          </w:tcPr>
          <w:p w14:paraId="700E6C83" w14:textId="77777777" w:rsidR="00C01BEC" w:rsidRPr="002E019A" w:rsidRDefault="00C01BEC" w:rsidP="005276FB">
            <w:r w:rsidRPr="002E019A">
              <w:t>$4,000,000.0</w:t>
            </w:r>
          </w:p>
        </w:tc>
        <w:tc>
          <w:tcPr>
            <w:tcW w:w="5103" w:type="dxa"/>
            <w:shd w:val="clear" w:color="auto" w:fill="auto"/>
            <w:noWrap/>
            <w:vAlign w:val="center"/>
            <w:hideMark/>
          </w:tcPr>
          <w:p w14:paraId="7465C690" w14:textId="77777777" w:rsidR="00C01BEC" w:rsidRPr="002E019A" w:rsidRDefault="00C01BEC" w:rsidP="005276FB">
            <w:r w:rsidRPr="002E019A">
              <w:t>$636,262.8</w:t>
            </w:r>
          </w:p>
        </w:tc>
      </w:tr>
      <w:tr w:rsidR="00C01BEC" w:rsidRPr="002E019A" w14:paraId="356BDC01" w14:textId="77777777" w:rsidTr="005276FB">
        <w:trPr>
          <w:trHeight w:val="300"/>
        </w:trPr>
        <w:tc>
          <w:tcPr>
            <w:tcW w:w="4106" w:type="dxa"/>
            <w:shd w:val="clear" w:color="auto" w:fill="auto"/>
            <w:noWrap/>
            <w:vAlign w:val="center"/>
            <w:hideMark/>
          </w:tcPr>
          <w:p w14:paraId="56C23619" w14:textId="77777777" w:rsidR="00C01BEC" w:rsidRPr="002E019A" w:rsidRDefault="00C01BEC" w:rsidP="005276FB">
            <w:r w:rsidRPr="002E019A">
              <w:t>$3,600,000.0</w:t>
            </w:r>
          </w:p>
        </w:tc>
        <w:tc>
          <w:tcPr>
            <w:tcW w:w="5103" w:type="dxa"/>
            <w:shd w:val="clear" w:color="auto" w:fill="auto"/>
            <w:noWrap/>
            <w:vAlign w:val="center"/>
            <w:hideMark/>
          </w:tcPr>
          <w:p w14:paraId="73A2538A" w14:textId="77777777" w:rsidR="00C01BEC" w:rsidRPr="002E019A" w:rsidRDefault="00C01BEC" w:rsidP="005276FB">
            <w:r w:rsidRPr="002E019A">
              <w:t>$636,262.8</w:t>
            </w:r>
          </w:p>
        </w:tc>
      </w:tr>
      <w:tr w:rsidR="00C01BEC" w:rsidRPr="002E019A" w14:paraId="235D7854" w14:textId="77777777" w:rsidTr="005276FB">
        <w:trPr>
          <w:trHeight w:val="300"/>
        </w:trPr>
        <w:tc>
          <w:tcPr>
            <w:tcW w:w="4106" w:type="dxa"/>
            <w:shd w:val="clear" w:color="auto" w:fill="auto"/>
            <w:noWrap/>
            <w:vAlign w:val="center"/>
            <w:hideMark/>
          </w:tcPr>
          <w:p w14:paraId="05E3EA68" w14:textId="77777777" w:rsidR="00C01BEC" w:rsidRPr="002E019A" w:rsidRDefault="00C01BEC" w:rsidP="005276FB">
            <w:r w:rsidRPr="002E019A">
              <w:t>$3,173,523.0</w:t>
            </w:r>
          </w:p>
        </w:tc>
        <w:tc>
          <w:tcPr>
            <w:tcW w:w="5103" w:type="dxa"/>
            <w:shd w:val="clear" w:color="auto" w:fill="auto"/>
            <w:noWrap/>
            <w:vAlign w:val="center"/>
            <w:hideMark/>
          </w:tcPr>
          <w:p w14:paraId="13A45BAB" w14:textId="77777777" w:rsidR="00C01BEC" w:rsidRPr="002E019A" w:rsidRDefault="00C01BEC" w:rsidP="005276FB">
            <w:r w:rsidRPr="002E019A">
              <w:t>$636,262.8</w:t>
            </w:r>
          </w:p>
        </w:tc>
      </w:tr>
      <w:tr w:rsidR="00C01BEC" w:rsidRPr="002E019A" w14:paraId="28958B64" w14:textId="77777777" w:rsidTr="005276FB">
        <w:trPr>
          <w:trHeight w:val="300"/>
        </w:trPr>
        <w:tc>
          <w:tcPr>
            <w:tcW w:w="4106" w:type="dxa"/>
            <w:shd w:val="clear" w:color="auto" w:fill="auto"/>
            <w:noWrap/>
            <w:vAlign w:val="center"/>
            <w:hideMark/>
          </w:tcPr>
          <w:p w14:paraId="53DDF3C0" w14:textId="77777777" w:rsidR="00C01BEC" w:rsidRPr="002E019A" w:rsidRDefault="00C01BEC" w:rsidP="005276FB">
            <w:r w:rsidRPr="002E019A">
              <w:t>$3,000,000.0</w:t>
            </w:r>
          </w:p>
        </w:tc>
        <w:tc>
          <w:tcPr>
            <w:tcW w:w="5103" w:type="dxa"/>
            <w:shd w:val="clear" w:color="auto" w:fill="auto"/>
            <w:noWrap/>
            <w:vAlign w:val="center"/>
            <w:hideMark/>
          </w:tcPr>
          <w:p w14:paraId="04DCE04D" w14:textId="77777777" w:rsidR="00C01BEC" w:rsidRPr="002E019A" w:rsidRDefault="00C01BEC" w:rsidP="005276FB">
            <w:r w:rsidRPr="002E019A">
              <w:t>$636,262.8</w:t>
            </w:r>
          </w:p>
        </w:tc>
      </w:tr>
      <w:tr w:rsidR="00C01BEC" w:rsidRPr="002E019A" w14:paraId="130CA5FC" w14:textId="77777777" w:rsidTr="005276FB">
        <w:trPr>
          <w:trHeight w:val="300"/>
        </w:trPr>
        <w:tc>
          <w:tcPr>
            <w:tcW w:w="4106" w:type="dxa"/>
            <w:shd w:val="clear" w:color="auto" w:fill="auto"/>
            <w:noWrap/>
            <w:vAlign w:val="center"/>
            <w:hideMark/>
          </w:tcPr>
          <w:p w14:paraId="0C11559F" w14:textId="77777777" w:rsidR="00C01BEC" w:rsidRPr="002E019A" w:rsidRDefault="00C01BEC" w:rsidP="005276FB">
            <w:r w:rsidRPr="002E019A">
              <w:t>$2,822,748.0</w:t>
            </w:r>
          </w:p>
        </w:tc>
        <w:tc>
          <w:tcPr>
            <w:tcW w:w="5103" w:type="dxa"/>
            <w:shd w:val="clear" w:color="auto" w:fill="auto"/>
            <w:noWrap/>
            <w:vAlign w:val="center"/>
            <w:hideMark/>
          </w:tcPr>
          <w:p w14:paraId="100E6385" w14:textId="77777777" w:rsidR="00C01BEC" w:rsidRPr="002E019A" w:rsidRDefault="00C01BEC" w:rsidP="005276FB">
            <w:r w:rsidRPr="002E019A">
              <w:t>$636,262.8</w:t>
            </w:r>
          </w:p>
        </w:tc>
      </w:tr>
      <w:tr w:rsidR="00C01BEC" w:rsidRPr="002E019A" w14:paraId="4492F340" w14:textId="77777777" w:rsidTr="005276FB">
        <w:trPr>
          <w:trHeight w:val="300"/>
        </w:trPr>
        <w:tc>
          <w:tcPr>
            <w:tcW w:w="4106" w:type="dxa"/>
            <w:shd w:val="clear" w:color="auto" w:fill="auto"/>
            <w:noWrap/>
            <w:vAlign w:val="center"/>
            <w:hideMark/>
          </w:tcPr>
          <w:p w14:paraId="67485EA8" w14:textId="77777777" w:rsidR="00C01BEC" w:rsidRPr="002E019A" w:rsidRDefault="00C01BEC" w:rsidP="005276FB">
            <w:r w:rsidRPr="002E019A">
              <w:t>$1,861,714.0</w:t>
            </w:r>
          </w:p>
        </w:tc>
        <w:tc>
          <w:tcPr>
            <w:tcW w:w="5103" w:type="dxa"/>
            <w:shd w:val="clear" w:color="auto" w:fill="auto"/>
            <w:noWrap/>
            <w:vAlign w:val="center"/>
            <w:hideMark/>
          </w:tcPr>
          <w:p w14:paraId="5E643004" w14:textId="77777777" w:rsidR="00C01BEC" w:rsidRPr="002E019A" w:rsidRDefault="00C01BEC" w:rsidP="005276FB">
            <w:r w:rsidRPr="002E019A">
              <w:t>$636,262.8</w:t>
            </w:r>
          </w:p>
        </w:tc>
      </w:tr>
      <w:tr w:rsidR="00C01BEC" w:rsidRPr="002E019A" w14:paraId="07EDFF42" w14:textId="77777777" w:rsidTr="005276FB">
        <w:trPr>
          <w:trHeight w:val="300"/>
        </w:trPr>
        <w:tc>
          <w:tcPr>
            <w:tcW w:w="4106" w:type="dxa"/>
            <w:shd w:val="clear" w:color="auto" w:fill="auto"/>
            <w:noWrap/>
            <w:vAlign w:val="center"/>
            <w:hideMark/>
          </w:tcPr>
          <w:p w14:paraId="548ACA5F" w14:textId="77777777" w:rsidR="00C01BEC" w:rsidRPr="002E019A" w:rsidRDefault="00C01BEC" w:rsidP="005276FB">
            <w:r w:rsidRPr="002E019A">
              <w:lastRenderedPageBreak/>
              <w:t>$1,500,000.0</w:t>
            </w:r>
          </w:p>
        </w:tc>
        <w:tc>
          <w:tcPr>
            <w:tcW w:w="5103" w:type="dxa"/>
            <w:shd w:val="clear" w:color="auto" w:fill="auto"/>
            <w:noWrap/>
            <w:vAlign w:val="center"/>
            <w:hideMark/>
          </w:tcPr>
          <w:p w14:paraId="6B827C78" w14:textId="77777777" w:rsidR="00C01BEC" w:rsidRPr="002E019A" w:rsidRDefault="00C01BEC" w:rsidP="005276FB">
            <w:r w:rsidRPr="002E019A">
              <w:t>$636,262.8</w:t>
            </w:r>
          </w:p>
        </w:tc>
      </w:tr>
      <w:tr w:rsidR="00C01BEC" w:rsidRPr="002E019A" w14:paraId="6759755C" w14:textId="77777777" w:rsidTr="005276FB">
        <w:trPr>
          <w:trHeight w:val="300"/>
        </w:trPr>
        <w:tc>
          <w:tcPr>
            <w:tcW w:w="4106" w:type="dxa"/>
            <w:shd w:val="clear" w:color="auto" w:fill="auto"/>
            <w:noWrap/>
            <w:vAlign w:val="center"/>
            <w:hideMark/>
          </w:tcPr>
          <w:p w14:paraId="50663D99" w14:textId="77777777" w:rsidR="00C01BEC" w:rsidRPr="002E019A" w:rsidRDefault="00C01BEC" w:rsidP="005276FB">
            <w:r w:rsidRPr="002E019A">
              <w:t>$1,200,000.0</w:t>
            </w:r>
          </w:p>
        </w:tc>
        <w:tc>
          <w:tcPr>
            <w:tcW w:w="5103" w:type="dxa"/>
            <w:shd w:val="clear" w:color="auto" w:fill="auto"/>
            <w:noWrap/>
            <w:vAlign w:val="center"/>
            <w:hideMark/>
          </w:tcPr>
          <w:p w14:paraId="7D560061" w14:textId="77777777" w:rsidR="00C01BEC" w:rsidRPr="002E019A" w:rsidRDefault="00C01BEC" w:rsidP="005276FB">
            <w:r w:rsidRPr="002E019A">
              <w:t>$636,262.8</w:t>
            </w:r>
          </w:p>
        </w:tc>
      </w:tr>
      <w:tr w:rsidR="00C01BEC" w:rsidRPr="002E019A" w14:paraId="5CD2A681" w14:textId="77777777" w:rsidTr="005276FB">
        <w:trPr>
          <w:trHeight w:val="300"/>
        </w:trPr>
        <w:tc>
          <w:tcPr>
            <w:tcW w:w="4106" w:type="dxa"/>
            <w:shd w:val="clear" w:color="auto" w:fill="auto"/>
            <w:noWrap/>
            <w:vAlign w:val="center"/>
            <w:hideMark/>
          </w:tcPr>
          <w:p w14:paraId="6DF82874" w14:textId="77777777" w:rsidR="00C01BEC" w:rsidRPr="002E019A" w:rsidRDefault="00C01BEC" w:rsidP="005276FB">
            <w:r w:rsidRPr="002E019A">
              <w:t>$1,000,000.0</w:t>
            </w:r>
          </w:p>
        </w:tc>
        <w:tc>
          <w:tcPr>
            <w:tcW w:w="5103" w:type="dxa"/>
            <w:shd w:val="clear" w:color="auto" w:fill="auto"/>
            <w:noWrap/>
            <w:vAlign w:val="center"/>
            <w:hideMark/>
          </w:tcPr>
          <w:p w14:paraId="6434E8C4" w14:textId="77777777" w:rsidR="00C01BEC" w:rsidRPr="002E019A" w:rsidRDefault="00C01BEC" w:rsidP="005276FB">
            <w:r w:rsidRPr="002E019A">
              <w:t>$636,262.8</w:t>
            </w:r>
          </w:p>
        </w:tc>
      </w:tr>
      <w:tr w:rsidR="00C01BEC" w:rsidRPr="002E019A" w14:paraId="6C37FE32" w14:textId="77777777" w:rsidTr="005276FB">
        <w:trPr>
          <w:trHeight w:val="300"/>
        </w:trPr>
        <w:tc>
          <w:tcPr>
            <w:tcW w:w="4106" w:type="dxa"/>
            <w:shd w:val="clear" w:color="auto" w:fill="auto"/>
            <w:noWrap/>
            <w:vAlign w:val="center"/>
            <w:hideMark/>
          </w:tcPr>
          <w:p w14:paraId="184A9402" w14:textId="77777777" w:rsidR="00C01BEC" w:rsidRPr="002E019A" w:rsidRDefault="00C01BEC" w:rsidP="005276FB">
            <w:r w:rsidRPr="002E019A">
              <w:t>$977,000.0</w:t>
            </w:r>
          </w:p>
        </w:tc>
        <w:tc>
          <w:tcPr>
            <w:tcW w:w="5103" w:type="dxa"/>
            <w:shd w:val="clear" w:color="auto" w:fill="auto"/>
            <w:noWrap/>
            <w:vAlign w:val="center"/>
            <w:hideMark/>
          </w:tcPr>
          <w:p w14:paraId="001CCED9" w14:textId="77777777" w:rsidR="00C01BEC" w:rsidRPr="002E019A" w:rsidRDefault="00C01BEC" w:rsidP="005276FB">
            <w:r w:rsidRPr="002E019A">
              <w:t>$636,262.8</w:t>
            </w:r>
          </w:p>
        </w:tc>
      </w:tr>
      <w:tr w:rsidR="00C01BEC" w:rsidRPr="002E019A" w14:paraId="7AA3A696" w14:textId="77777777" w:rsidTr="005276FB">
        <w:trPr>
          <w:trHeight w:val="300"/>
        </w:trPr>
        <w:tc>
          <w:tcPr>
            <w:tcW w:w="4106" w:type="dxa"/>
            <w:shd w:val="clear" w:color="auto" w:fill="auto"/>
            <w:noWrap/>
            <w:vAlign w:val="center"/>
            <w:hideMark/>
          </w:tcPr>
          <w:p w14:paraId="3B1FBA2E" w14:textId="77777777" w:rsidR="00C01BEC" w:rsidRPr="002E019A" w:rsidRDefault="00C01BEC" w:rsidP="005276FB">
            <w:r w:rsidRPr="002E019A">
              <w:t>$684,982.0</w:t>
            </w:r>
          </w:p>
        </w:tc>
        <w:tc>
          <w:tcPr>
            <w:tcW w:w="5103" w:type="dxa"/>
            <w:shd w:val="clear" w:color="auto" w:fill="auto"/>
            <w:noWrap/>
            <w:vAlign w:val="center"/>
            <w:hideMark/>
          </w:tcPr>
          <w:p w14:paraId="4B363BDF" w14:textId="77777777" w:rsidR="00C01BEC" w:rsidRPr="002E019A" w:rsidRDefault="00C01BEC" w:rsidP="005276FB">
            <w:r w:rsidRPr="002E019A">
              <w:t>$636,262.8</w:t>
            </w:r>
          </w:p>
        </w:tc>
      </w:tr>
      <w:tr w:rsidR="00C01BEC" w:rsidRPr="002E019A" w14:paraId="4CCF7AEA" w14:textId="77777777" w:rsidTr="005276FB">
        <w:trPr>
          <w:trHeight w:val="300"/>
        </w:trPr>
        <w:tc>
          <w:tcPr>
            <w:tcW w:w="4106" w:type="dxa"/>
            <w:shd w:val="clear" w:color="auto" w:fill="auto"/>
            <w:noWrap/>
            <w:vAlign w:val="center"/>
            <w:hideMark/>
          </w:tcPr>
          <w:p w14:paraId="733ABAC1" w14:textId="77777777" w:rsidR="00C01BEC" w:rsidRPr="002E019A" w:rsidRDefault="00C01BEC" w:rsidP="005276FB">
            <w:r w:rsidRPr="002E019A">
              <w:t>$664,000.0</w:t>
            </w:r>
          </w:p>
        </w:tc>
        <w:tc>
          <w:tcPr>
            <w:tcW w:w="5103" w:type="dxa"/>
            <w:shd w:val="clear" w:color="auto" w:fill="auto"/>
            <w:noWrap/>
            <w:vAlign w:val="center"/>
            <w:hideMark/>
          </w:tcPr>
          <w:p w14:paraId="2F1B7E78" w14:textId="77777777" w:rsidR="00C01BEC" w:rsidRPr="002E019A" w:rsidRDefault="00C01BEC" w:rsidP="005276FB">
            <w:r w:rsidRPr="002E019A">
              <w:t>$636,262.8</w:t>
            </w:r>
          </w:p>
        </w:tc>
      </w:tr>
      <w:tr w:rsidR="00C01BEC" w:rsidRPr="002E019A" w14:paraId="40C704C5" w14:textId="77777777" w:rsidTr="005276FB">
        <w:trPr>
          <w:trHeight w:val="300"/>
        </w:trPr>
        <w:tc>
          <w:tcPr>
            <w:tcW w:w="4106" w:type="dxa"/>
            <w:shd w:val="clear" w:color="auto" w:fill="auto"/>
            <w:noWrap/>
            <w:vAlign w:val="center"/>
            <w:hideMark/>
          </w:tcPr>
          <w:p w14:paraId="4EAB3B1F" w14:textId="77777777" w:rsidR="00C01BEC" w:rsidRPr="002E019A" w:rsidRDefault="00C01BEC" w:rsidP="005276FB">
            <w:r w:rsidRPr="002E019A">
              <w:t>$534,208.0</w:t>
            </w:r>
          </w:p>
        </w:tc>
        <w:tc>
          <w:tcPr>
            <w:tcW w:w="5103" w:type="dxa"/>
            <w:shd w:val="clear" w:color="auto" w:fill="auto"/>
            <w:noWrap/>
            <w:vAlign w:val="center"/>
            <w:hideMark/>
          </w:tcPr>
          <w:p w14:paraId="1A08057B" w14:textId="77777777" w:rsidR="00C01BEC" w:rsidRPr="002E019A" w:rsidRDefault="00C01BEC" w:rsidP="005276FB">
            <w:r w:rsidRPr="002E019A">
              <w:t>$636,262.8</w:t>
            </w:r>
          </w:p>
        </w:tc>
      </w:tr>
      <w:tr w:rsidR="00C01BEC" w:rsidRPr="002E019A" w14:paraId="65E0A30D" w14:textId="77777777" w:rsidTr="005276FB">
        <w:trPr>
          <w:trHeight w:val="300"/>
        </w:trPr>
        <w:tc>
          <w:tcPr>
            <w:tcW w:w="4106" w:type="dxa"/>
            <w:shd w:val="clear" w:color="auto" w:fill="auto"/>
            <w:noWrap/>
            <w:vAlign w:val="center"/>
            <w:hideMark/>
          </w:tcPr>
          <w:p w14:paraId="2E0EBF2D" w14:textId="77777777" w:rsidR="00C01BEC" w:rsidRPr="002E019A" w:rsidRDefault="00C01BEC" w:rsidP="005276FB">
            <w:r w:rsidRPr="002E019A">
              <w:t>$500,000.0</w:t>
            </w:r>
          </w:p>
        </w:tc>
        <w:tc>
          <w:tcPr>
            <w:tcW w:w="5103" w:type="dxa"/>
            <w:shd w:val="clear" w:color="auto" w:fill="auto"/>
            <w:noWrap/>
            <w:vAlign w:val="center"/>
            <w:hideMark/>
          </w:tcPr>
          <w:p w14:paraId="06C8F160" w14:textId="77777777" w:rsidR="00C01BEC" w:rsidRPr="002E019A" w:rsidRDefault="00C01BEC" w:rsidP="005276FB">
            <w:r w:rsidRPr="002E019A">
              <w:t>$636,262.8</w:t>
            </w:r>
          </w:p>
        </w:tc>
      </w:tr>
      <w:tr w:rsidR="00C01BEC" w:rsidRPr="002E019A" w14:paraId="212B7BA0" w14:textId="77777777" w:rsidTr="005276FB">
        <w:trPr>
          <w:trHeight w:val="300"/>
        </w:trPr>
        <w:tc>
          <w:tcPr>
            <w:tcW w:w="4106" w:type="dxa"/>
            <w:shd w:val="clear" w:color="auto" w:fill="auto"/>
            <w:noWrap/>
            <w:vAlign w:val="center"/>
            <w:hideMark/>
          </w:tcPr>
          <w:p w14:paraId="75DC05E2" w14:textId="77777777" w:rsidR="00C01BEC" w:rsidRPr="002E019A" w:rsidRDefault="00C01BEC" w:rsidP="005276FB">
            <w:r w:rsidRPr="002E019A">
              <w:t>$500,000.0</w:t>
            </w:r>
          </w:p>
        </w:tc>
        <w:tc>
          <w:tcPr>
            <w:tcW w:w="5103" w:type="dxa"/>
            <w:shd w:val="clear" w:color="auto" w:fill="auto"/>
            <w:noWrap/>
            <w:vAlign w:val="center"/>
            <w:hideMark/>
          </w:tcPr>
          <w:p w14:paraId="14DA98FA" w14:textId="77777777" w:rsidR="00C01BEC" w:rsidRPr="002E019A" w:rsidRDefault="00C01BEC" w:rsidP="005276FB">
            <w:r w:rsidRPr="002E019A">
              <w:t>$636,262.8</w:t>
            </w:r>
          </w:p>
        </w:tc>
      </w:tr>
      <w:tr w:rsidR="00C01BEC" w:rsidRPr="002E019A" w14:paraId="50376B9E" w14:textId="77777777" w:rsidTr="005276FB">
        <w:trPr>
          <w:trHeight w:val="300"/>
        </w:trPr>
        <w:tc>
          <w:tcPr>
            <w:tcW w:w="4106" w:type="dxa"/>
            <w:shd w:val="clear" w:color="auto" w:fill="auto"/>
            <w:noWrap/>
            <w:vAlign w:val="center"/>
            <w:hideMark/>
          </w:tcPr>
          <w:p w14:paraId="1C326392" w14:textId="77777777" w:rsidR="00C01BEC" w:rsidRPr="002E019A" w:rsidRDefault="00C01BEC" w:rsidP="005276FB">
            <w:r w:rsidRPr="002E019A">
              <w:t>$446,446.0</w:t>
            </w:r>
          </w:p>
        </w:tc>
        <w:tc>
          <w:tcPr>
            <w:tcW w:w="5103" w:type="dxa"/>
            <w:shd w:val="clear" w:color="auto" w:fill="auto"/>
            <w:noWrap/>
            <w:vAlign w:val="center"/>
            <w:hideMark/>
          </w:tcPr>
          <w:p w14:paraId="5422A597" w14:textId="77777777" w:rsidR="00C01BEC" w:rsidRPr="002E019A" w:rsidRDefault="00C01BEC" w:rsidP="005276FB">
            <w:r w:rsidRPr="002E019A">
              <w:t>$636,262.8</w:t>
            </w:r>
          </w:p>
        </w:tc>
      </w:tr>
      <w:tr w:rsidR="00C01BEC" w:rsidRPr="002E019A" w14:paraId="4BCF15E0" w14:textId="77777777" w:rsidTr="005276FB">
        <w:trPr>
          <w:trHeight w:val="300"/>
        </w:trPr>
        <w:tc>
          <w:tcPr>
            <w:tcW w:w="4106" w:type="dxa"/>
            <w:shd w:val="clear" w:color="auto" w:fill="auto"/>
            <w:noWrap/>
            <w:vAlign w:val="center"/>
            <w:hideMark/>
          </w:tcPr>
          <w:p w14:paraId="79287D76" w14:textId="77777777" w:rsidR="00C01BEC" w:rsidRPr="002E019A" w:rsidRDefault="00C01BEC" w:rsidP="005276FB">
            <w:r w:rsidRPr="002E019A">
              <w:t>$400,000.0</w:t>
            </w:r>
          </w:p>
        </w:tc>
        <w:tc>
          <w:tcPr>
            <w:tcW w:w="5103" w:type="dxa"/>
            <w:shd w:val="clear" w:color="auto" w:fill="auto"/>
            <w:noWrap/>
            <w:vAlign w:val="center"/>
            <w:hideMark/>
          </w:tcPr>
          <w:p w14:paraId="21621BBE" w14:textId="77777777" w:rsidR="00C01BEC" w:rsidRPr="002E019A" w:rsidRDefault="00C01BEC" w:rsidP="005276FB">
            <w:r w:rsidRPr="002E019A">
              <w:t>$636,262.8</w:t>
            </w:r>
          </w:p>
        </w:tc>
      </w:tr>
      <w:tr w:rsidR="00C01BEC" w:rsidRPr="002E019A" w14:paraId="59226C79" w14:textId="77777777" w:rsidTr="005276FB">
        <w:trPr>
          <w:trHeight w:val="300"/>
        </w:trPr>
        <w:tc>
          <w:tcPr>
            <w:tcW w:w="4106" w:type="dxa"/>
            <w:shd w:val="clear" w:color="auto" w:fill="auto"/>
            <w:noWrap/>
            <w:vAlign w:val="center"/>
            <w:hideMark/>
          </w:tcPr>
          <w:p w14:paraId="628701A6" w14:textId="77777777" w:rsidR="00C01BEC" w:rsidRPr="002E019A" w:rsidRDefault="00C01BEC" w:rsidP="005276FB">
            <w:r w:rsidRPr="002E019A">
              <w:t>$200,000.0</w:t>
            </w:r>
          </w:p>
        </w:tc>
        <w:tc>
          <w:tcPr>
            <w:tcW w:w="5103" w:type="dxa"/>
            <w:shd w:val="clear" w:color="auto" w:fill="auto"/>
            <w:noWrap/>
            <w:vAlign w:val="center"/>
            <w:hideMark/>
          </w:tcPr>
          <w:p w14:paraId="70571DE2" w14:textId="77777777" w:rsidR="00C01BEC" w:rsidRPr="002E019A" w:rsidRDefault="00C01BEC" w:rsidP="005276FB">
            <w:r w:rsidRPr="002E019A">
              <w:t>$636,262.8</w:t>
            </w:r>
          </w:p>
        </w:tc>
      </w:tr>
      <w:tr w:rsidR="00C01BEC" w:rsidRPr="002E019A" w14:paraId="2569CE1E" w14:textId="77777777" w:rsidTr="005276FB">
        <w:trPr>
          <w:trHeight w:val="300"/>
        </w:trPr>
        <w:tc>
          <w:tcPr>
            <w:tcW w:w="4106" w:type="dxa"/>
            <w:shd w:val="clear" w:color="auto" w:fill="auto"/>
            <w:noWrap/>
            <w:vAlign w:val="center"/>
            <w:hideMark/>
          </w:tcPr>
          <w:p w14:paraId="18A84416" w14:textId="77777777" w:rsidR="00C01BEC" w:rsidRPr="002E019A" w:rsidRDefault="00C01BEC" w:rsidP="005276FB">
            <w:r w:rsidRPr="002E019A">
              <w:t>$179,321.0</w:t>
            </w:r>
          </w:p>
        </w:tc>
        <w:tc>
          <w:tcPr>
            <w:tcW w:w="5103" w:type="dxa"/>
            <w:shd w:val="clear" w:color="auto" w:fill="auto"/>
            <w:noWrap/>
            <w:vAlign w:val="center"/>
            <w:hideMark/>
          </w:tcPr>
          <w:p w14:paraId="0A48C993" w14:textId="77777777" w:rsidR="00C01BEC" w:rsidRPr="002E019A" w:rsidRDefault="00C01BEC" w:rsidP="005276FB">
            <w:r w:rsidRPr="002E019A">
              <w:t>$636,262.8</w:t>
            </w:r>
          </w:p>
        </w:tc>
      </w:tr>
      <w:tr w:rsidR="00C01BEC" w:rsidRPr="002E019A" w14:paraId="543C4985" w14:textId="77777777" w:rsidTr="005276FB">
        <w:trPr>
          <w:trHeight w:val="300"/>
        </w:trPr>
        <w:tc>
          <w:tcPr>
            <w:tcW w:w="4106" w:type="dxa"/>
            <w:shd w:val="clear" w:color="auto" w:fill="auto"/>
            <w:noWrap/>
            <w:vAlign w:val="center"/>
            <w:hideMark/>
          </w:tcPr>
          <w:p w14:paraId="671513D6" w14:textId="77777777" w:rsidR="00C01BEC" w:rsidRPr="002E019A" w:rsidRDefault="00C01BEC" w:rsidP="005276FB">
            <w:r w:rsidRPr="002E019A">
              <w:t>$144,693.0</w:t>
            </w:r>
          </w:p>
        </w:tc>
        <w:tc>
          <w:tcPr>
            <w:tcW w:w="5103" w:type="dxa"/>
            <w:shd w:val="clear" w:color="auto" w:fill="auto"/>
            <w:noWrap/>
            <w:vAlign w:val="center"/>
            <w:hideMark/>
          </w:tcPr>
          <w:p w14:paraId="2EA6E8C3" w14:textId="77777777" w:rsidR="00C01BEC" w:rsidRPr="002E019A" w:rsidRDefault="00C01BEC" w:rsidP="005276FB">
            <w:r w:rsidRPr="002E019A">
              <w:t>$636,262.8</w:t>
            </w:r>
          </w:p>
        </w:tc>
      </w:tr>
      <w:tr w:rsidR="00C01BEC" w:rsidRPr="002E019A" w14:paraId="14593291" w14:textId="77777777" w:rsidTr="005276FB">
        <w:trPr>
          <w:trHeight w:val="300"/>
        </w:trPr>
        <w:tc>
          <w:tcPr>
            <w:tcW w:w="4106" w:type="dxa"/>
            <w:shd w:val="clear" w:color="auto" w:fill="auto"/>
            <w:noWrap/>
            <w:vAlign w:val="center"/>
            <w:hideMark/>
          </w:tcPr>
          <w:p w14:paraId="27DD5480" w14:textId="77777777" w:rsidR="00C01BEC" w:rsidRPr="002E019A" w:rsidRDefault="00C01BEC" w:rsidP="005276FB">
            <w:r w:rsidRPr="002E019A">
              <w:t>$131,033.0</w:t>
            </w:r>
          </w:p>
        </w:tc>
        <w:tc>
          <w:tcPr>
            <w:tcW w:w="5103" w:type="dxa"/>
            <w:shd w:val="clear" w:color="auto" w:fill="auto"/>
            <w:noWrap/>
            <w:vAlign w:val="center"/>
            <w:hideMark/>
          </w:tcPr>
          <w:p w14:paraId="70FF7C87" w14:textId="77777777" w:rsidR="00C01BEC" w:rsidRPr="002E019A" w:rsidRDefault="00C01BEC" w:rsidP="005276FB">
            <w:r w:rsidRPr="002E019A">
              <w:t>$636,262.8</w:t>
            </w:r>
          </w:p>
        </w:tc>
      </w:tr>
      <w:tr w:rsidR="00C01BEC" w:rsidRPr="002E019A" w14:paraId="0881C9C3" w14:textId="77777777" w:rsidTr="005276FB">
        <w:trPr>
          <w:trHeight w:val="300"/>
        </w:trPr>
        <w:tc>
          <w:tcPr>
            <w:tcW w:w="4106" w:type="dxa"/>
            <w:shd w:val="clear" w:color="auto" w:fill="auto"/>
            <w:noWrap/>
            <w:vAlign w:val="center"/>
            <w:hideMark/>
          </w:tcPr>
          <w:p w14:paraId="3CF5B154" w14:textId="77777777" w:rsidR="00C01BEC" w:rsidRPr="002E019A" w:rsidRDefault="00C01BEC" w:rsidP="005276FB">
            <w:r w:rsidRPr="002E019A">
              <w:t>$100,000.0</w:t>
            </w:r>
          </w:p>
        </w:tc>
        <w:tc>
          <w:tcPr>
            <w:tcW w:w="5103" w:type="dxa"/>
            <w:shd w:val="clear" w:color="auto" w:fill="auto"/>
            <w:noWrap/>
            <w:vAlign w:val="center"/>
            <w:hideMark/>
          </w:tcPr>
          <w:p w14:paraId="38A0B663" w14:textId="77777777" w:rsidR="00C01BEC" w:rsidRPr="002E019A" w:rsidRDefault="00C01BEC" w:rsidP="005276FB">
            <w:r w:rsidRPr="002E019A">
              <w:t>$636,262.8</w:t>
            </w:r>
          </w:p>
        </w:tc>
      </w:tr>
      <w:tr w:rsidR="00C01BEC" w:rsidRPr="002E019A" w14:paraId="003045C1" w14:textId="77777777" w:rsidTr="005276FB">
        <w:trPr>
          <w:trHeight w:val="300"/>
        </w:trPr>
        <w:tc>
          <w:tcPr>
            <w:tcW w:w="4106" w:type="dxa"/>
            <w:shd w:val="clear" w:color="auto" w:fill="auto"/>
            <w:noWrap/>
            <w:vAlign w:val="center"/>
            <w:hideMark/>
          </w:tcPr>
          <w:p w14:paraId="7625F07D" w14:textId="77777777" w:rsidR="00C01BEC" w:rsidRPr="002E019A" w:rsidRDefault="00C01BEC" w:rsidP="005276FB">
            <w:r w:rsidRPr="002E019A">
              <w:t>$100,000.0</w:t>
            </w:r>
          </w:p>
        </w:tc>
        <w:tc>
          <w:tcPr>
            <w:tcW w:w="5103" w:type="dxa"/>
            <w:shd w:val="clear" w:color="auto" w:fill="auto"/>
            <w:noWrap/>
            <w:vAlign w:val="center"/>
            <w:hideMark/>
          </w:tcPr>
          <w:p w14:paraId="2887E386" w14:textId="77777777" w:rsidR="00C01BEC" w:rsidRPr="002E019A" w:rsidRDefault="00C01BEC" w:rsidP="005276FB">
            <w:r w:rsidRPr="002E019A">
              <w:t>$636,262.8</w:t>
            </w:r>
          </w:p>
        </w:tc>
      </w:tr>
      <w:tr w:rsidR="00C01BEC" w:rsidRPr="002E019A" w14:paraId="18A9579D" w14:textId="77777777" w:rsidTr="005276FB">
        <w:trPr>
          <w:trHeight w:val="300"/>
        </w:trPr>
        <w:tc>
          <w:tcPr>
            <w:tcW w:w="4106" w:type="dxa"/>
            <w:shd w:val="clear" w:color="auto" w:fill="auto"/>
            <w:noWrap/>
            <w:vAlign w:val="center"/>
            <w:hideMark/>
          </w:tcPr>
          <w:p w14:paraId="56F0A7D2" w14:textId="77777777" w:rsidR="00C01BEC" w:rsidRPr="002E019A" w:rsidRDefault="00C01BEC" w:rsidP="005276FB">
            <w:r w:rsidRPr="002E019A">
              <w:t>$100,000.0</w:t>
            </w:r>
          </w:p>
        </w:tc>
        <w:tc>
          <w:tcPr>
            <w:tcW w:w="5103" w:type="dxa"/>
            <w:shd w:val="clear" w:color="auto" w:fill="auto"/>
            <w:noWrap/>
            <w:vAlign w:val="center"/>
            <w:hideMark/>
          </w:tcPr>
          <w:p w14:paraId="696311A8" w14:textId="77777777" w:rsidR="00C01BEC" w:rsidRPr="002E019A" w:rsidRDefault="00C01BEC" w:rsidP="005276FB">
            <w:r w:rsidRPr="002E019A">
              <w:t>$636,262.8</w:t>
            </w:r>
          </w:p>
        </w:tc>
      </w:tr>
      <w:tr w:rsidR="00C01BEC" w:rsidRPr="002E019A" w14:paraId="5BFFE7AC" w14:textId="77777777" w:rsidTr="005276FB">
        <w:trPr>
          <w:trHeight w:val="300"/>
        </w:trPr>
        <w:tc>
          <w:tcPr>
            <w:tcW w:w="4106" w:type="dxa"/>
            <w:shd w:val="clear" w:color="auto" w:fill="auto"/>
            <w:noWrap/>
            <w:vAlign w:val="center"/>
            <w:hideMark/>
          </w:tcPr>
          <w:p w14:paraId="3392E5FF" w14:textId="77777777" w:rsidR="00C01BEC" w:rsidRPr="002E019A" w:rsidRDefault="00C01BEC" w:rsidP="005276FB">
            <w:r w:rsidRPr="002E019A">
              <w:t>$95,000.0</w:t>
            </w:r>
          </w:p>
        </w:tc>
        <w:tc>
          <w:tcPr>
            <w:tcW w:w="5103" w:type="dxa"/>
            <w:shd w:val="clear" w:color="auto" w:fill="auto"/>
            <w:noWrap/>
            <w:vAlign w:val="center"/>
            <w:hideMark/>
          </w:tcPr>
          <w:p w14:paraId="258E37D0" w14:textId="77777777" w:rsidR="00C01BEC" w:rsidRPr="002E019A" w:rsidRDefault="00C01BEC" w:rsidP="005276FB">
            <w:r w:rsidRPr="002E019A">
              <w:t>$636,262.8</w:t>
            </w:r>
          </w:p>
        </w:tc>
      </w:tr>
      <w:tr w:rsidR="00C01BEC" w:rsidRPr="002E019A" w14:paraId="0B0352B4" w14:textId="77777777" w:rsidTr="005276FB">
        <w:trPr>
          <w:trHeight w:val="300"/>
        </w:trPr>
        <w:tc>
          <w:tcPr>
            <w:tcW w:w="4106" w:type="dxa"/>
            <w:shd w:val="clear" w:color="auto" w:fill="auto"/>
            <w:noWrap/>
            <w:vAlign w:val="center"/>
            <w:hideMark/>
          </w:tcPr>
          <w:p w14:paraId="0367ABC5" w14:textId="77777777" w:rsidR="00C01BEC" w:rsidRPr="002E019A" w:rsidRDefault="00C01BEC" w:rsidP="005276FB">
            <w:r w:rsidRPr="002E019A">
              <w:t>$78,103.0</w:t>
            </w:r>
          </w:p>
        </w:tc>
        <w:tc>
          <w:tcPr>
            <w:tcW w:w="5103" w:type="dxa"/>
            <w:shd w:val="clear" w:color="auto" w:fill="auto"/>
            <w:noWrap/>
            <w:vAlign w:val="center"/>
            <w:hideMark/>
          </w:tcPr>
          <w:p w14:paraId="3B3568D4" w14:textId="77777777" w:rsidR="00C01BEC" w:rsidRPr="002E019A" w:rsidRDefault="00C01BEC" w:rsidP="005276FB">
            <w:r w:rsidRPr="002E019A">
              <w:t>$636,262.8</w:t>
            </w:r>
          </w:p>
        </w:tc>
      </w:tr>
      <w:tr w:rsidR="00C01BEC" w:rsidRPr="002E019A" w14:paraId="48EA0F55" w14:textId="77777777" w:rsidTr="005276FB">
        <w:trPr>
          <w:trHeight w:val="300"/>
        </w:trPr>
        <w:tc>
          <w:tcPr>
            <w:tcW w:w="4106" w:type="dxa"/>
            <w:shd w:val="clear" w:color="auto" w:fill="auto"/>
            <w:noWrap/>
            <w:vAlign w:val="center"/>
            <w:hideMark/>
          </w:tcPr>
          <w:p w14:paraId="19887406" w14:textId="77777777" w:rsidR="00C01BEC" w:rsidRPr="002E019A" w:rsidRDefault="00C01BEC" w:rsidP="005276FB">
            <w:r w:rsidRPr="002E019A">
              <w:t>$67,127.0</w:t>
            </w:r>
          </w:p>
        </w:tc>
        <w:tc>
          <w:tcPr>
            <w:tcW w:w="5103" w:type="dxa"/>
            <w:shd w:val="clear" w:color="auto" w:fill="auto"/>
            <w:noWrap/>
            <w:vAlign w:val="center"/>
            <w:hideMark/>
          </w:tcPr>
          <w:p w14:paraId="22D7B93D" w14:textId="77777777" w:rsidR="00C01BEC" w:rsidRPr="002E019A" w:rsidRDefault="00C01BEC" w:rsidP="005276FB">
            <w:r w:rsidRPr="002E019A">
              <w:t>$636,262.8</w:t>
            </w:r>
          </w:p>
        </w:tc>
      </w:tr>
      <w:tr w:rsidR="00C01BEC" w:rsidRPr="002E019A" w14:paraId="21B31A16" w14:textId="77777777" w:rsidTr="005276FB">
        <w:trPr>
          <w:trHeight w:val="300"/>
        </w:trPr>
        <w:tc>
          <w:tcPr>
            <w:tcW w:w="4106" w:type="dxa"/>
            <w:shd w:val="clear" w:color="auto" w:fill="auto"/>
            <w:noWrap/>
            <w:vAlign w:val="center"/>
            <w:hideMark/>
          </w:tcPr>
          <w:p w14:paraId="565B163B" w14:textId="77777777" w:rsidR="00C01BEC" w:rsidRPr="002E019A" w:rsidRDefault="00C01BEC" w:rsidP="005276FB">
            <w:r w:rsidRPr="002E019A">
              <w:t>$17,628.0</w:t>
            </w:r>
          </w:p>
        </w:tc>
        <w:tc>
          <w:tcPr>
            <w:tcW w:w="5103" w:type="dxa"/>
            <w:shd w:val="clear" w:color="auto" w:fill="auto"/>
            <w:noWrap/>
            <w:vAlign w:val="center"/>
            <w:hideMark/>
          </w:tcPr>
          <w:p w14:paraId="7F70B3EA" w14:textId="77777777" w:rsidR="00C01BEC" w:rsidRPr="002E019A" w:rsidRDefault="00C01BEC" w:rsidP="005276FB">
            <w:r w:rsidRPr="002E019A">
              <w:t>$636,262.8</w:t>
            </w:r>
          </w:p>
        </w:tc>
      </w:tr>
      <w:tr w:rsidR="00C01BEC" w:rsidRPr="002E019A" w14:paraId="388CB9E0" w14:textId="77777777" w:rsidTr="005276FB">
        <w:trPr>
          <w:trHeight w:val="300"/>
        </w:trPr>
        <w:tc>
          <w:tcPr>
            <w:tcW w:w="4106" w:type="dxa"/>
            <w:shd w:val="clear" w:color="auto" w:fill="auto"/>
            <w:noWrap/>
            <w:vAlign w:val="center"/>
            <w:hideMark/>
          </w:tcPr>
          <w:p w14:paraId="6EFC7E0E" w14:textId="77777777" w:rsidR="00C01BEC" w:rsidRPr="002E019A" w:rsidRDefault="00C01BEC" w:rsidP="005276FB">
            <w:r w:rsidRPr="002E019A">
              <w:t>$5,503.0</w:t>
            </w:r>
          </w:p>
        </w:tc>
        <w:tc>
          <w:tcPr>
            <w:tcW w:w="5103" w:type="dxa"/>
            <w:shd w:val="clear" w:color="auto" w:fill="auto"/>
            <w:noWrap/>
            <w:vAlign w:val="center"/>
            <w:hideMark/>
          </w:tcPr>
          <w:p w14:paraId="677CC489" w14:textId="77777777" w:rsidR="00C01BEC" w:rsidRPr="002E019A" w:rsidRDefault="00C01BEC" w:rsidP="005276FB">
            <w:r w:rsidRPr="002E019A">
              <w:t>$636,262.8</w:t>
            </w:r>
          </w:p>
        </w:tc>
      </w:tr>
      <w:tr w:rsidR="00C01BEC" w:rsidRPr="002E019A" w14:paraId="21A9A9CA" w14:textId="77777777" w:rsidTr="005276FB">
        <w:trPr>
          <w:trHeight w:val="300"/>
        </w:trPr>
        <w:tc>
          <w:tcPr>
            <w:tcW w:w="4106" w:type="dxa"/>
            <w:shd w:val="clear" w:color="auto" w:fill="auto"/>
            <w:noWrap/>
            <w:vAlign w:val="center"/>
            <w:hideMark/>
          </w:tcPr>
          <w:p w14:paraId="09C394C1" w14:textId="77777777" w:rsidR="00C01BEC" w:rsidRPr="002E019A" w:rsidRDefault="00C01BEC" w:rsidP="005276FB">
            <w:r w:rsidRPr="002E019A">
              <w:t>$0.0</w:t>
            </w:r>
          </w:p>
        </w:tc>
        <w:tc>
          <w:tcPr>
            <w:tcW w:w="5103" w:type="dxa"/>
            <w:shd w:val="clear" w:color="auto" w:fill="auto"/>
            <w:noWrap/>
            <w:vAlign w:val="center"/>
            <w:hideMark/>
          </w:tcPr>
          <w:p w14:paraId="2F2E6371" w14:textId="77777777" w:rsidR="00C01BEC" w:rsidRPr="002E019A" w:rsidRDefault="00C01BEC" w:rsidP="005276FB">
            <w:r w:rsidRPr="002E019A">
              <w:t>$636,262.8</w:t>
            </w:r>
          </w:p>
        </w:tc>
      </w:tr>
      <w:tr w:rsidR="00C01BEC" w:rsidRPr="002E019A" w14:paraId="2863AF3D" w14:textId="77777777" w:rsidTr="005276FB">
        <w:trPr>
          <w:trHeight w:val="300"/>
        </w:trPr>
        <w:tc>
          <w:tcPr>
            <w:tcW w:w="4106" w:type="dxa"/>
            <w:shd w:val="clear" w:color="auto" w:fill="auto"/>
            <w:noWrap/>
            <w:vAlign w:val="center"/>
            <w:hideMark/>
          </w:tcPr>
          <w:p w14:paraId="04E365A8" w14:textId="77777777" w:rsidR="00C01BEC" w:rsidRPr="002E019A" w:rsidRDefault="00C01BEC" w:rsidP="005276FB">
            <w:r w:rsidRPr="002E019A">
              <w:lastRenderedPageBreak/>
              <w:t>$0.0</w:t>
            </w:r>
          </w:p>
        </w:tc>
        <w:tc>
          <w:tcPr>
            <w:tcW w:w="5103" w:type="dxa"/>
            <w:shd w:val="clear" w:color="auto" w:fill="auto"/>
            <w:noWrap/>
            <w:vAlign w:val="center"/>
            <w:hideMark/>
          </w:tcPr>
          <w:p w14:paraId="22BF8525" w14:textId="77777777" w:rsidR="00C01BEC" w:rsidRPr="002E019A" w:rsidRDefault="00C01BEC" w:rsidP="005276FB">
            <w:r w:rsidRPr="002E019A">
              <w:t>$636,262.8</w:t>
            </w:r>
          </w:p>
        </w:tc>
      </w:tr>
      <w:tr w:rsidR="00C01BEC" w:rsidRPr="002E019A" w14:paraId="6DDA97F2" w14:textId="77777777" w:rsidTr="005276FB">
        <w:trPr>
          <w:trHeight w:val="300"/>
        </w:trPr>
        <w:tc>
          <w:tcPr>
            <w:tcW w:w="4106" w:type="dxa"/>
            <w:shd w:val="clear" w:color="auto" w:fill="auto"/>
            <w:noWrap/>
            <w:vAlign w:val="center"/>
            <w:hideMark/>
          </w:tcPr>
          <w:p w14:paraId="134685FD" w14:textId="77777777" w:rsidR="00C01BEC" w:rsidRPr="002E019A" w:rsidRDefault="00C01BEC" w:rsidP="005276FB">
            <w:r w:rsidRPr="002E019A">
              <w:t>$0.0</w:t>
            </w:r>
          </w:p>
        </w:tc>
        <w:tc>
          <w:tcPr>
            <w:tcW w:w="5103" w:type="dxa"/>
            <w:shd w:val="clear" w:color="auto" w:fill="auto"/>
            <w:noWrap/>
            <w:vAlign w:val="center"/>
            <w:hideMark/>
          </w:tcPr>
          <w:p w14:paraId="138EF1B0" w14:textId="77777777" w:rsidR="00C01BEC" w:rsidRPr="002E019A" w:rsidRDefault="00C01BEC" w:rsidP="005276FB">
            <w:r w:rsidRPr="002E019A">
              <w:t>$636,262.8</w:t>
            </w:r>
          </w:p>
        </w:tc>
      </w:tr>
      <w:tr w:rsidR="00C01BEC" w:rsidRPr="002E019A" w14:paraId="0376A6B5" w14:textId="77777777" w:rsidTr="005276FB">
        <w:trPr>
          <w:trHeight w:val="300"/>
        </w:trPr>
        <w:tc>
          <w:tcPr>
            <w:tcW w:w="4106" w:type="dxa"/>
            <w:shd w:val="clear" w:color="auto" w:fill="auto"/>
            <w:noWrap/>
            <w:vAlign w:val="center"/>
            <w:hideMark/>
          </w:tcPr>
          <w:p w14:paraId="760402CA" w14:textId="77777777" w:rsidR="00C01BEC" w:rsidRPr="002E019A" w:rsidRDefault="00C01BEC" w:rsidP="005276FB">
            <w:r w:rsidRPr="002E019A">
              <w:t>$0.0</w:t>
            </w:r>
          </w:p>
        </w:tc>
        <w:tc>
          <w:tcPr>
            <w:tcW w:w="5103" w:type="dxa"/>
            <w:shd w:val="clear" w:color="auto" w:fill="auto"/>
            <w:noWrap/>
            <w:vAlign w:val="center"/>
            <w:hideMark/>
          </w:tcPr>
          <w:p w14:paraId="12EC0489" w14:textId="77777777" w:rsidR="00C01BEC" w:rsidRPr="002E019A" w:rsidRDefault="00C01BEC" w:rsidP="005276FB">
            <w:r w:rsidRPr="002E019A">
              <w:t>$636,262.8</w:t>
            </w:r>
          </w:p>
        </w:tc>
      </w:tr>
      <w:tr w:rsidR="00C01BEC" w:rsidRPr="002E019A" w14:paraId="0D5928CB" w14:textId="77777777" w:rsidTr="005276FB">
        <w:trPr>
          <w:trHeight w:val="300"/>
        </w:trPr>
        <w:tc>
          <w:tcPr>
            <w:tcW w:w="4106" w:type="dxa"/>
            <w:shd w:val="clear" w:color="auto" w:fill="auto"/>
            <w:noWrap/>
            <w:vAlign w:val="center"/>
            <w:hideMark/>
          </w:tcPr>
          <w:p w14:paraId="79E6244C" w14:textId="77777777" w:rsidR="00C01BEC" w:rsidRPr="002E019A" w:rsidRDefault="00C01BEC" w:rsidP="005276FB">
            <w:r w:rsidRPr="002E019A">
              <w:t>$0.0</w:t>
            </w:r>
          </w:p>
        </w:tc>
        <w:tc>
          <w:tcPr>
            <w:tcW w:w="5103" w:type="dxa"/>
            <w:shd w:val="clear" w:color="auto" w:fill="auto"/>
            <w:noWrap/>
            <w:vAlign w:val="center"/>
            <w:hideMark/>
          </w:tcPr>
          <w:p w14:paraId="0D0B80CE" w14:textId="77777777" w:rsidR="00C01BEC" w:rsidRPr="002E019A" w:rsidRDefault="00C01BEC" w:rsidP="005276FB">
            <w:r w:rsidRPr="002E019A">
              <w:t>$636,262.8</w:t>
            </w:r>
          </w:p>
        </w:tc>
      </w:tr>
      <w:tr w:rsidR="00C01BEC" w:rsidRPr="002E019A" w14:paraId="649713FE" w14:textId="77777777" w:rsidTr="005276FB">
        <w:trPr>
          <w:trHeight w:val="300"/>
        </w:trPr>
        <w:tc>
          <w:tcPr>
            <w:tcW w:w="4106" w:type="dxa"/>
            <w:shd w:val="clear" w:color="auto" w:fill="auto"/>
            <w:noWrap/>
            <w:vAlign w:val="center"/>
            <w:hideMark/>
          </w:tcPr>
          <w:p w14:paraId="307EB1F0" w14:textId="77777777" w:rsidR="00C01BEC" w:rsidRPr="002E019A" w:rsidRDefault="00C01BEC" w:rsidP="005276FB">
            <w:r w:rsidRPr="002E019A">
              <w:t>$0.0</w:t>
            </w:r>
          </w:p>
        </w:tc>
        <w:tc>
          <w:tcPr>
            <w:tcW w:w="5103" w:type="dxa"/>
            <w:shd w:val="clear" w:color="auto" w:fill="auto"/>
            <w:noWrap/>
            <w:vAlign w:val="center"/>
            <w:hideMark/>
          </w:tcPr>
          <w:p w14:paraId="077D14E4" w14:textId="77777777" w:rsidR="00C01BEC" w:rsidRPr="002E019A" w:rsidRDefault="00C01BEC" w:rsidP="005276FB">
            <w:r w:rsidRPr="002E019A">
              <w:t>$636,262.8</w:t>
            </w:r>
          </w:p>
        </w:tc>
      </w:tr>
      <w:tr w:rsidR="00C01BEC" w:rsidRPr="002E019A" w14:paraId="58480065" w14:textId="77777777" w:rsidTr="005276FB">
        <w:trPr>
          <w:trHeight w:val="300"/>
        </w:trPr>
        <w:tc>
          <w:tcPr>
            <w:tcW w:w="4106" w:type="dxa"/>
            <w:shd w:val="clear" w:color="auto" w:fill="auto"/>
            <w:noWrap/>
            <w:vAlign w:val="center"/>
            <w:hideMark/>
          </w:tcPr>
          <w:p w14:paraId="12E6D4B6" w14:textId="77777777" w:rsidR="00C01BEC" w:rsidRPr="002E019A" w:rsidRDefault="00C01BEC" w:rsidP="005276FB">
            <w:r w:rsidRPr="002E019A">
              <w:t>$0.0</w:t>
            </w:r>
          </w:p>
        </w:tc>
        <w:tc>
          <w:tcPr>
            <w:tcW w:w="5103" w:type="dxa"/>
            <w:shd w:val="clear" w:color="auto" w:fill="auto"/>
            <w:noWrap/>
            <w:vAlign w:val="center"/>
            <w:hideMark/>
          </w:tcPr>
          <w:p w14:paraId="3C7B1100" w14:textId="77777777" w:rsidR="00C01BEC" w:rsidRPr="002E019A" w:rsidRDefault="00C01BEC" w:rsidP="005276FB">
            <w:r w:rsidRPr="002E019A">
              <w:t>$636,262.8</w:t>
            </w:r>
          </w:p>
        </w:tc>
      </w:tr>
      <w:tr w:rsidR="00C01BEC" w:rsidRPr="002E019A" w14:paraId="707F645C" w14:textId="77777777" w:rsidTr="005276FB">
        <w:trPr>
          <w:trHeight w:val="300"/>
        </w:trPr>
        <w:tc>
          <w:tcPr>
            <w:tcW w:w="4106" w:type="dxa"/>
            <w:shd w:val="clear" w:color="auto" w:fill="auto"/>
            <w:noWrap/>
            <w:vAlign w:val="center"/>
            <w:hideMark/>
          </w:tcPr>
          <w:p w14:paraId="5D4402E6" w14:textId="77777777" w:rsidR="00C01BEC" w:rsidRPr="002E019A" w:rsidRDefault="00C01BEC" w:rsidP="005276FB">
            <w:r w:rsidRPr="002E019A">
              <w:t>$0.0</w:t>
            </w:r>
          </w:p>
        </w:tc>
        <w:tc>
          <w:tcPr>
            <w:tcW w:w="5103" w:type="dxa"/>
            <w:shd w:val="clear" w:color="auto" w:fill="auto"/>
            <w:noWrap/>
            <w:vAlign w:val="center"/>
            <w:hideMark/>
          </w:tcPr>
          <w:p w14:paraId="15301417" w14:textId="77777777" w:rsidR="00C01BEC" w:rsidRPr="002E019A" w:rsidRDefault="00C01BEC" w:rsidP="005276FB">
            <w:r w:rsidRPr="002E019A">
              <w:t>$636,262.8</w:t>
            </w:r>
          </w:p>
        </w:tc>
      </w:tr>
      <w:tr w:rsidR="00C01BEC" w:rsidRPr="002E019A" w14:paraId="5927B5D4" w14:textId="77777777" w:rsidTr="005276FB">
        <w:trPr>
          <w:trHeight w:val="300"/>
        </w:trPr>
        <w:tc>
          <w:tcPr>
            <w:tcW w:w="4106" w:type="dxa"/>
            <w:shd w:val="clear" w:color="auto" w:fill="auto"/>
            <w:noWrap/>
            <w:vAlign w:val="center"/>
            <w:hideMark/>
          </w:tcPr>
          <w:p w14:paraId="623A0B7D" w14:textId="77777777" w:rsidR="00C01BEC" w:rsidRPr="002E019A" w:rsidRDefault="00C01BEC" w:rsidP="005276FB">
            <w:r w:rsidRPr="002E019A">
              <w:t>-$11,517.0</w:t>
            </w:r>
          </w:p>
        </w:tc>
        <w:tc>
          <w:tcPr>
            <w:tcW w:w="5103" w:type="dxa"/>
            <w:shd w:val="clear" w:color="auto" w:fill="auto"/>
            <w:noWrap/>
            <w:vAlign w:val="center"/>
            <w:hideMark/>
          </w:tcPr>
          <w:p w14:paraId="67D7B42B" w14:textId="77777777" w:rsidR="00C01BEC" w:rsidRPr="002E019A" w:rsidRDefault="00C01BEC" w:rsidP="005276FB">
            <w:r w:rsidRPr="002E019A">
              <w:t>$636,262.8</w:t>
            </w:r>
          </w:p>
        </w:tc>
      </w:tr>
      <w:tr w:rsidR="00C01BEC" w:rsidRPr="002E019A" w14:paraId="53A07A24" w14:textId="77777777" w:rsidTr="005276FB">
        <w:trPr>
          <w:trHeight w:val="300"/>
        </w:trPr>
        <w:tc>
          <w:tcPr>
            <w:tcW w:w="4106" w:type="dxa"/>
            <w:shd w:val="clear" w:color="auto" w:fill="auto"/>
            <w:noWrap/>
            <w:vAlign w:val="center"/>
            <w:hideMark/>
          </w:tcPr>
          <w:p w14:paraId="6377688B" w14:textId="77777777" w:rsidR="00C01BEC" w:rsidRPr="002E019A" w:rsidRDefault="00C01BEC" w:rsidP="005276FB">
            <w:r w:rsidRPr="002E019A">
              <w:t>-$50,000.0</w:t>
            </w:r>
          </w:p>
        </w:tc>
        <w:tc>
          <w:tcPr>
            <w:tcW w:w="5103" w:type="dxa"/>
            <w:shd w:val="clear" w:color="auto" w:fill="auto"/>
            <w:noWrap/>
            <w:vAlign w:val="center"/>
            <w:hideMark/>
          </w:tcPr>
          <w:p w14:paraId="76F2973A" w14:textId="77777777" w:rsidR="00C01BEC" w:rsidRPr="002E019A" w:rsidRDefault="00C01BEC" w:rsidP="005276FB">
            <w:r w:rsidRPr="002E019A">
              <w:t>$636,262.8</w:t>
            </w:r>
          </w:p>
        </w:tc>
      </w:tr>
      <w:tr w:rsidR="00C01BEC" w:rsidRPr="002E019A" w14:paraId="1BBB41CB" w14:textId="77777777" w:rsidTr="005276FB">
        <w:trPr>
          <w:trHeight w:val="300"/>
        </w:trPr>
        <w:tc>
          <w:tcPr>
            <w:tcW w:w="4106" w:type="dxa"/>
            <w:shd w:val="clear" w:color="auto" w:fill="auto"/>
            <w:noWrap/>
            <w:vAlign w:val="center"/>
            <w:hideMark/>
          </w:tcPr>
          <w:p w14:paraId="4E7A8A79" w14:textId="77777777" w:rsidR="00C01BEC" w:rsidRPr="002E019A" w:rsidRDefault="00C01BEC" w:rsidP="005276FB">
            <w:r w:rsidRPr="002E019A">
              <w:t>-$56,000.0</w:t>
            </w:r>
          </w:p>
        </w:tc>
        <w:tc>
          <w:tcPr>
            <w:tcW w:w="5103" w:type="dxa"/>
            <w:shd w:val="clear" w:color="auto" w:fill="auto"/>
            <w:noWrap/>
            <w:vAlign w:val="center"/>
            <w:hideMark/>
          </w:tcPr>
          <w:p w14:paraId="4E1F242A" w14:textId="77777777" w:rsidR="00C01BEC" w:rsidRPr="002E019A" w:rsidRDefault="00C01BEC" w:rsidP="005276FB">
            <w:r w:rsidRPr="002E019A">
              <w:t>$636,262.8</w:t>
            </w:r>
          </w:p>
        </w:tc>
      </w:tr>
      <w:tr w:rsidR="00C01BEC" w:rsidRPr="002E019A" w14:paraId="5FA038AF" w14:textId="77777777" w:rsidTr="005276FB">
        <w:trPr>
          <w:trHeight w:val="300"/>
        </w:trPr>
        <w:tc>
          <w:tcPr>
            <w:tcW w:w="4106" w:type="dxa"/>
            <w:shd w:val="clear" w:color="auto" w:fill="auto"/>
            <w:noWrap/>
            <w:vAlign w:val="center"/>
            <w:hideMark/>
          </w:tcPr>
          <w:p w14:paraId="79D7B6C0" w14:textId="77777777" w:rsidR="00C01BEC" w:rsidRPr="002E019A" w:rsidRDefault="00C01BEC" w:rsidP="005276FB">
            <w:r w:rsidRPr="002E019A">
              <w:t>-$122,080.0</w:t>
            </w:r>
          </w:p>
        </w:tc>
        <w:tc>
          <w:tcPr>
            <w:tcW w:w="5103" w:type="dxa"/>
            <w:shd w:val="clear" w:color="auto" w:fill="auto"/>
            <w:noWrap/>
            <w:vAlign w:val="center"/>
            <w:hideMark/>
          </w:tcPr>
          <w:p w14:paraId="638AD1D1" w14:textId="77777777" w:rsidR="00C01BEC" w:rsidRPr="002E019A" w:rsidRDefault="00C01BEC" w:rsidP="005276FB">
            <w:r w:rsidRPr="002E019A">
              <w:t>$636,262.8</w:t>
            </w:r>
          </w:p>
        </w:tc>
      </w:tr>
      <w:tr w:rsidR="00C01BEC" w:rsidRPr="002E019A" w14:paraId="5E304DCE" w14:textId="77777777" w:rsidTr="005276FB">
        <w:trPr>
          <w:trHeight w:val="300"/>
        </w:trPr>
        <w:tc>
          <w:tcPr>
            <w:tcW w:w="4106" w:type="dxa"/>
            <w:shd w:val="clear" w:color="auto" w:fill="auto"/>
            <w:noWrap/>
            <w:vAlign w:val="center"/>
            <w:hideMark/>
          </w:tcPr>
          <w:p w14:paraId="20AB71C9" w14:textId="77777777" w:rsidR="00C01BEC" w:rsidRPr="002E019A" w:rsidRDefault="00C01BEC" w:rsidP="005276FB">
            <w:r w:rsidRPr="002E019A">
              <w:t>-$195,000.0</w:t>
            </w:r>
          </w:p>
        </w:tc>
        <w:tc>
          <w:tcPr>
            <w:tcW w:w="5103" w:type="dxa"/>
            <w:shd w:val="clear" w:color="auto" w:fill="auto"/>
            <w:noWrap/>
            <w:vAlign w:val="center"/>
            <w:hideMark/>
          </w:tcPr>
          <w:p w14:paraId="6C38E82F" w14:textId="77777777" w:rsidR="00C01BEC" w:rsidRPr="002E019A" w:rsidRDefault="00C01BEC" w:rsidP="005276FB">
            <w:r w:rsidRPr="002E019A">
              <w:t>$636,262.8</w:t>
            </w:r>
          </w:p>
        </w:tc>
      </w:tr>
      <w:tr w:rsidR="00C01BEC" w:rsidRPr="002E019A" w14:paraId="517D491E" w14:textId="77777777" w:rsidTr="005276FB">
        <w:trPr>
          <w:trHeight w:val="300"/>
        </w:trPr>
        <w:tc>
          <w:tcPr>
            <w:tcW w:w="4106" w:type="dxa"/>
            <w:shd w:val="clear" w:color="auto" w:fill="auto"/>
            <w:noWrap/>
            <w:vAlign w:val="center"/>
            <w:hideMark/>
          </w:tcPr>
          <w:p w14:paraId="7E25C60D" w14:textId="77777777" w:rsidR="00C01BEC" w:rsidRPr="002E019A" w:rsidRDefault="00C01BEC" w:rsidP="005276FB">
            <w:r w:rsidRPr="002E019A">
              <w:t>-$300,000.0</w:t>
            </w:r>
          </w:p>
        </w:tc>
        <w:tc>
          <w:tcPr>
            <w:tcW w:w="5103" w:type="dxa"/>
            <w:shd w:val="clear" w:color="auto" w:fill="auto"/>
            <w:noWrap/>
            <w:vAlign w:val="center"/>
            <w:hideMark/>
          </w:tcPr>
          <w:p w14:paraId="0A2BE859" w14:textId="77777777" w:rsidR="00C01BEC" w:rsidRPr="002E019A" w:rsidRDefault="00C01BEC" w:rsidP="005276FB">
            <w:r w:rsidRPr="002E019A">
              <w:t>$636,262.8</w:t>
            </w:r>
          </w:p>
        </w:tc>
      </w:tr>
      <w:tr w:rsidR="00C01BEC" w:rsidRPr="002E019A" w14:paraId="7892351E" w14:textId="77777777" w:rsidTr="005276FB">
        <w:trPr>
          <w:trHeight w:val="300"/>
        </w:trPr>
        <w:tc>
          <w:tcPr>
            <w:tcW w:w="4106" w:type="dxa"/>
            <w:shd w:val="clear" w:color="auto" w:fill="auto"/>
            <w:noWrap/>
            <w:vAlign w:val="center"/>
            <w:hideMark/>
          </w:tcPr>
          <w:p w14:paraId="4E6AD2DF" w14:textId="77777777" w:rsidR="00C01BEC" w:rsidRPr="002E019A" w:rsidRDefault="00C01BEC" w:rsidP="005276FB">
            <w:r w:rsidRPr="002E019A">
              <w:t>-$550,000.0</w:t>
            </w:r>
          </w:p>
        </w:tc>
        <w:tc>
          <w:tcPr>
            <w:tcW w:w="5103" w:type="dxa"/>
            <w:shd w:val="clear" w:color="auto" w:fill="auto"/>
            <w:noWrap/>
            <w:vAlign w:val="center"/>
            <w:hideMark/>
          </w:tcPr>
          <w:p w14:paraId="7328A015" w14:textId="77777777" w:rsidR="00C01BEC" w:rsidRPr="002E019A" w:rsidRDefault="00C01BEC" w:rsidP="005276FB">
            <w:r w:rsidRPr="002E019A">
              <w:t>$636,262.8</w:t>
            </w:r>
          </w:p>
        </w:tc>
      </w:tr>
      <w:tr w:rsidR="00C01BEC" w:rsidRPr="002E019A" w14:paraId="22AF036B" w14:textId="77777777" w:rsidTr="005276FB">
        <w:trPr>
          <w:trHeight w:val="300"/>
        </w:trPr>
        <w:tc>
          <w:tcPr>
            <w:tcW w:w="4106" w:type="dxa"/>
            <w:shd w:val="clear" w:color="auto" w:fill="auto"/>
            <w:noWrap/>
            <w:vAlign w:val="center"/>
            <w:hideMark/>
          </w:tcPr>
          <w:p w14:paraId="1C0CCAE5" w14:textId="77777777" w:rsidR="00C01BEC" w:rsidRPr="002E019A" w:rsidRDefault="00C01BEC" w:rsidP="005276FB">
            <w:r w:rsidRPr="002E019A">
              <w:t>-$623,958.0</w:t>
            </w:r>
          </w:p>
        </w:tc>
        <w:tc>
          <w:tcPr>
            <w:tcW w:w="5103" w:type="dxa"/>
            <w:shd w:val="clear" w:color="auto" w:fill="auto"/>
            <w:noWrap/>
            <w:vAlign w:val="center"/>
            <w:hideMark/>
          </w:tcPr>
          <w:p w14:paraId="31D06492" w14:textId="77777777" w:rsidR="00C01BEC" w:rsidRPr="002E019A" w:rsidRDefault="00C01BEC" w:rsidP="005276FB">
            <w:r w:rsidRPr="002E019A">
              <w:t>$636,262.8</w:t>
            </w:r>
          </w:p>
        </w:tc>
      </w:tr>
      <w:tr w:rsidR="00C01BEC" w:rsidRPr="002E019A" w14:paraId="1E0F5EF9" w14:textId="77777777" w:rsidTr="005276FB">
        <w:trPr>
          <w:trHeight w:val="300"/>
        </w:trPr>
        <w:tc>
          <w:tcPr>
            <w:tcW w:w="4106" w:type="dxa"/>
            <w:shd w:val="clear" w:color="auto" w:fill="auto"/>
            <w:noWrap/>
            <w:vAlign w:val="center"/>
            <w:hideMark/>
          </w:tcPr>
          <w:p w14:paraId="2F22D333" w14:textId="77777777" w:rsidR="00C01BEC" w:rsidRPr="002E019A" w:rsidRDefault="00C01BEC" w:rsidP="005276FB">
            <w:r w:rsidRPr="002E019A">
              <w:t>-$1,270,124.0</w:t>
            </w:r>
          </w:p>
        </w:tc>
        <w:tc>
          <w:tcPr>
            <w:tcW w:w="5103" w:type="dxa"/>
            <w:shd w:val="clear" w:color="auto" w:fill="auto"/>
            <w:noWrap/>
            <w:vAlign w:val="center"/>
            <w:hideMark/>
          </w:tcPr>
          <w:p w14:paraId="660D0F43" w14:textId="77777777" w:rsidR="00C01BEC" w:rsidRPr="002E019A" w:rsidRDefault="00C01BEC" w:rsidP="005276FB">
            <w:r w:rsidRPr="002E019A">
              <w:t>$636,262.8</w:t>
            </w:r>
          </w:p>
        </w:tc>
      </w:tr>
    </w:tbl>
    <w:p w14:paraId="4EBB43EF" w14:textId="77777777" w:rsidR="00C01BEC" w:rsidRDefault="00C01BEC" w:rsidP="00C01BEC"/>
    <w:p w14:paraId="5CD34B93" w14:textId="77777777" w:rsidR="00CD0E55" w:rsidRDefault="00CD0E55" w:rsidP="00E32CB1">
      <w:pPr>
        <w:pStyle w:val="Tabletext"/>
      </w:pPr>
    </w:p>
    <w:p w14:paraId="45757563" w14:textId="77777777" w:rsidR="00CD0E55" w:rsidRDefault="00CD0E55" w:rsidP="00E32CB1">
      <w:pPr>
        <w:pStyle w:val="Tabletext"/>
      </w:pPr>
    </w:p>
    <w:p w14:paraId="49D35E81" w14:textId="09C1A71E" w:rsidR="00CD0E55" w:rsidRDefault="00CD0E55" w:rsidP="00E32CB1">
      <w:pPr>
        <w:pStyle w:val="Tabletext"/>
      </w:pPr>
      <w:r w:rsidRPr="00FB69A4">
        <w:rPr>
          <w:noProof/>
          <w:lang w:eastAsia="en-AU"/>
        </w:rPr>
        <w:lastRenderedPageBreak/>
        <w:drawing>
          <wp:inline distT="0" distB="0" distL="0" distR="0" wp14:anchorId="6A2EDDD2" wp14:editId="48BB1AD3">
            <wp:extent cx="6543675" cy="2875915"/>
            <wp:effectExtent l="0" t="0" r="0" b="0"/>
            <wp:docPr id="101" name="Picture 101" descr="The bar graph in figure 3.4 shows the financial profile of respondents for 2015-16. - Months of cash flow in reserve to cover expenses, by respondent.&#10;&#10;Please review the table below for a full overview of the bar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6545386" cy="2876667"/>
                    </a:xfrm>
                    <a:prstGeom prst="rect">
                      <a:avLst/>
                    </a:prstGeom>
                    <a:noFill/>
                    <a:ln>
                      <a:noFill/>
                    </a:ln>
                  </pic:spPr>
                </pic:pic>
              </a:graphicData>
            </a:graphic>
          </wp:inline>
        </w:drawing>
      </w:r>
    </w:p>
    <w:p w14:paraId="6534DCB3" w14:textId="77777777" w:rsidR="00CD0E55" w:rsidRDefault="00CD0E55" w:rsidP="00E32CB1">
      <w:pPr>
        <w:pStyle w:val="Tabletext"/>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Months of cash flow in recerve to cover expenses, by respondent."/>
      </w:tblPr>
      <w:tblGrid>
        <w:gridCol w:w="1980"/>
        <w:gridCol w:w="3827"/>
        <w:gridCol w:w="3260"/>
      </w:tblGrid>
      <w:tr w:rsidR="0083582D" w:rsidRPr="0083582D" w14:paraId="6F4E8082" w14:textId="77777777" w:rsidTr="0083582D">
        <w:trPr>
          <w:trHeight w:val="1500"/>
          <w:tblHeader/>
        </w:trPr>
        <w:tc>
          <w:tcPr>
            <w:tcW w:w="1980" w:type="dxa"/>
            <w:shd w:val="clear" w:color="auto" w:fill="9757A6" w:themeFill="accent1"/>
            <w:vAlign w:val="center"/>
            <w:hideMark/>
          </w:tcPr>
          <w:p w14:paraId="570B3E79" w14:textId="77777777" w:rsidR="00C01BEC" w:rsidRPr="0083582D" w:rsidRDefault="00C01BEC" w:rsidP="005276FB">
            <w:pPr>
              <w:rPr>
                <w:b/>
                <w:color w:val="FFFFFF" w:themeColor="background1"/>
              </w:rPr>
            </w:pPr>
            <w:bookmarkStart w:id="76" w:name="RowTitle_Figure3_point_4_table2"/>
            <w:bookmarkEnd w:id="76"/>
            <w:r w:rsidRPr="0083582D">
              <w:rPr>
                <w:b/>
                <w:color w:val="FFFFFF" w:themeColor="background1"/>
              </w:rPr>
              <w:t>Months of cash flow in reserve</w:t>
            </w:r>
          </w:p>
        </w:tc>
        <w:tc>
          <w:tcPr>
            <w:tcW w:w="3827" w:type="dxa"/>
            <w:shd w:val="clear" w:color="auto" w:fill="9757A6" w:themeFill="accent1"/>
            <w:vAlign w:val="center"/>
            <w:hideMark/>
          </w:tcPr>
          <w:p w14:paraId="65689A25" w14:textId="77777777" w:rsidR="00C01BEC" w:rsidRPr="0083582D" w:rsidRDefault="00C01BEC" w:rsidP="005276FB">
            <w:pPr>
              <w:rPr>
                <w:b/>
                <w:color w:val="FFFFFF" w:themeColor="background1"/>
              </w:rPr>
            </w:pPr>
            <w:r w:rsidRPr="0083582D">
              <w:rPr>
                <w:b/>
                <w:color w:val="FFFFFF" w:themeColor="background1"/>
              </w:rPr>
              <w:t>Average months of cash flow in reserve</w:t>
            </w:r>
          </w:p>
        </w:tc>
        <w:tc>
          <w:tcPr>
            <w:tcW w:w="3260" w:type="dxa"/>
            <w:shd w:val="clear" w:color="auto" w:fill="9757A6" w:themeFill="accent1"/>
            <w:vAlign w:val="center"/>
            <w:hideMark/>
          </w:tcPr>
          <w:p w14:paraId="78EE76BF" w14:textId="77777777" w:rsidR="00C01BEC" w:rsidRPr="0083582D" w:rsidRDefault="00C01BEC" w:rsidP="005276FB">
            <w:pPr>
              <w:rPr>
                <w:b/>
                <w:color w:val="FFFFFF" w:themeColor="background1"/>
              </w:rPr>
            </w:pPr>
            <w:r w:rsidRPr="0083582D">
              <w:rPr>
                <w:b/>
                <w:color w:val="FFFFFF" w:themeColor="background1"/>
              </w:rPr>
              <w:t>Average months of cash flow in reserve (exc. top three respondents)</w:t>
            </w:r>
          </w:p>
        </w:tc>
      </w:tr>
      <w:tr w:rsidR="00C01BEC" w:rsidRPr="002E019A" w14:paraId="31B071AA" w14:textId="77777777" w:rsidTr="005276FB">
        <w:trPr>
          <w:trHeight w:val="300"/>
        </w:trPr>
        <w:tc>
          <w:tcPr>
            <w:tcW w:w="1980" w:type="dxa"/>
            <w:shd w:val="clear" w:color="auto" w:fill="auto"/>
            <w:noWrap/>
            <w:vAlign w:val="center"/>
            <w:hideMark/>
          </w:tcPr>
          <w:p w14:paraId="31A4F6A2" w14:textId="77777777" w:rsidR="00C01BEC" w:rsidRPr="002E019A" w:rsidRDefault="00C01BEC" w:rsidP="005276FB">
            <w:r w:rsidRPr="002E019A">
              <w:t>46.2</w:t>
            </w:r>
          </w:p>
        </w:tc>
        <w:tc>
          <w:tcPr>
            <w:tcW w:w="3827" w:type="dxa"/>
            <w:shd w:val="clear" w:color="auto" w:fill="auto"/>
            <w:noWrap/>
            <w:vAlign w:val="center"/>
            <w:hideMark/>
          </w:tcPr>
          <w:p w14:paraId="209684FD" w14:textId="77777777" w:rsidR="00C01BEC" w:rsidRPr="002E019A" w:rsidRDefault="00C01BEC" w:rsidP="005276FB">
            <w:r w:rsidRPr="002E019A">
              <w:t>7.3</w:t>
            </w:r>
          </w:p>
        </w:tc>
        <w:tc>
          <w:tcPr>
            <w:tcW w:w="3260" w:type="dxa"/>
            <w:shd w:val="clear" w:color="auto" w:fill="auto"/>
            <w:noWrap/>
            <w:vAlign w:val="center"/>
            <w:hideMark/>
          </w:tcPr>
          <w:p w14:paraId="4978931C" w14:textId="77777777" w:rsidR="00C01BEC" w:rsidRPr="002E019A" w:rsidRDefault="00C01BEC" w:rsidP="005276FB">
            <w:r w:rsidRPr="002E019A">
              <w:t>4.6</w:t>
            </w:r>
          </w:p>
        </w:tc>
      </w:tr>
      <w:tr w:rsidR="00C01BEC" w:rsidRPr="002E019A" w14:paraId="62394481" w14:textId="77777777" w:rsidTr="005276FB">
        <w:trPr>
          <w:trHeight w:val="300"/>
        </w:trPr>
        <w:tc>
          <w:tcPr>
            <w:tcW w:w="1980" w:type="dxa"/>
            <w:shd w:val="clear" w:color="auto" w:fill="auto"/>
            <w:noWrap/>
            <w:vAlign w:val="center"/>
            <w:hideMark/>
          </w:tcPr>
          <w:p w14:paraId="59054E17" w14:textId="77777777" w:rsidR="00C01BEC" w:rsidRPr="002E019A" w:rsidRDefault="00C01BEC" w:rsidP="005276FB">
            <w:r w:rsidRPr="002E019A">
              <w:t>45.2</w:t>
            </w:r>
          </w:p>
        </w:tc>
        <w:tc>
          <w:tcPr>
            <w:tcW w:w="3827" w:type="dxa"/>
            <w:shd w:val="clear" w:color="auto" w:fill="auto"/>
            <w:noWrap/>
            <w:vAlign w:val="center"/>
            <w:hideMark/>
          </w:tcPr>
          <w:p w14:paraId="3B919F33" w14:textId="77777777" w:rsidR="00C01BEC" w:rsidRPr="002E019A" w:rsidRDefault="00C01BEC" w:rsidP="005276FB">
            <w:r w:rsidRPr="002E019A">
              <w:t>7.3</w:t>
            </w:r>
          </w:p>
        </w:tc>
        <w:tc>
          <w:tcPr>
            <w:tcW w:w="3260" w:type="dxa"/>
            <w:shd w:val="clear" w:color="auto" w:fill="auto"/>
            <w:noWrap/>
            <w:vAlign w:val="center"/>
            <w:hideMark/>
          </w:tcPr>
          <w:p w14:paraId="5C952F02" w14:textId="77777777" w:rsidR="00C01BEC" w:rsidRPr="002E019A" w:rsidRDefault="00C01BEC" w:rsidP="005276FB">
            <w:r w:rsidRPr="002E019A">
              <w:t>4.6</w:t>
            </w:r>
          </w:p>
        </w:tc>
      </w:tr>
      <w:tr w:rsidR="00C01BEC" w:rsidRPr="002E019A" w14:paraId="319078F4" w14:textId="77777777" w:rsidTr="005276FB">
        <w:trPr>
          <w:trHeight w:val="300"/>
        </w:trPr>
        <w:tc>
          <w:tcPr>
            <w:tcW w:w="1980" w:type="dxa"/>
            <w:shd w:val="clear" w:color="auto" w:fill="auto"/>
            <w:noWrap/>
            <w:vAlign w:val="center"/>
            <w:hideMark/>
          </w:tcPr>
          <w:p w14:paraId="4A05EE77" w14:textId="77777777" w:rsidR="00C01BEC" w:rsidRPr="002E019A" w:rsidRDefault="00C01BEC" w:rsidP="005276FB">
            <w:r w:rsidRPr="002E019A">
              <w:t>37.3</w:t>
            </w:r>
          </w:p>
        </w:tc>
        <w:tc>
          <w:tcPr>
            <w:tcW w:w="3827" w:type="dxa"/>
            <w:shd w:val="clear" w:color="auto" w:fill="auto"/>
            <w:noWrap/>
            <w:vAlign w:val="center"/>
            <w:hideMark/>
          </w:tcPr>
          <w:p w14:paraId="609A30C2" w14:textId="77777777" w:rsidR="00C01BEC" w:rsidRPr="002E019A" w:rsidRDefault="00C01BEC" w:rsidP="005276FB">
            <w:r w:rsidRPr="002E019A">
              <w:t>7.3</w:t>
            </w:r>
          </w:p>
        </w:tc>
        <w:tc>
          <w:tcPr>
            <w:tcW w:w="3260" w:type="dxa"/>
            <w:shd w:val="clear" w:color="auto" w:fill="auto"/>
            <w:noWrap/>
            <w:vAlign w:val="center"/>
            <w:hideMark/>
          </w:tcPr>
          <w:p w14:paraId="164D610A" w14:textId="77777777" w:rsidR="00C01BEC" w:rsidRPr="002E019A" w:rsidRDefault="00C01BEC" w:rsidP="005276FB">
            <w:r w:rsidRPr="002E019A">
              <w:t>4.6</w:t>
            </w:r>
          </w:p>
        </w:tc>
      </w:tr>
      <w:tr w:rsidR="00C01BEC" w:rsidRPr="002E019A" w14:paraId="73FE5F19" w14:textId="77777777" w:rsidTr="005276FB">
        <w:trPr>
          <w:trHeight w:val="300"/>
        </w:trPr>
        <w:tc>
          <w:tcPr>
            <w:tcW w:w="1980" w:type="dxa"/>
            <w:shd w:val="clear" w:color="auto" w:fill="auto"/>
            <w:noWrap/>
            <w:vAlign w:val="center"/>
            <w:hideMark/>
          </w:tcPr>
          <w:p w14:paraId="0E7CE496" w14:textId="77777777" w:rsidR="00C01BEC" w:rsidRPr="002E019A" w:rsidRDefault="00C01BEC" w:rsidP="005276FB">
            <w:r w:rsidRPr="002E019A">
              <w:t>17.9</w:t>
            </w:r>
          </w:p>
        </w:tc>
        <w:tc>
          <w:tcPr>
            <w:tcW w:w="3827" w:type="dxa"/>
            <w:shd w:val="clear" w:color="auto" w:fill="auto"/>
            <w:noWrap/>
            <w:vAlign w:val="center"/>
            <w:hideMark/>
          </w:tcPr>
          <w:p w14:paraId="685A0DF4" w14:textId="77777777" w:rsidR="00C01BEC" w:rsidRPr="002E019A" w:rsidRDefault="00C01BEC" w:rsidP="005276FB">
            <w:r w:rsidRPr="002E019A">
              <w:t>7.3</w:t>
            </w:r>
          </w:p>
        </w:tc>
        <w:tc>
          <w:tcPr>
            <w:tcW w:w="3260" w:type="dxa"/>
            <w:shd w:val="clear" w:color="auto" w:fill="auto"/>
            <w:noWrap/>
            <w:vAlign w:val="center"/>
            <w:hideMark/>
          </w:tcPr>
          <w:p w14:paraId="61D64412" w14:textId="77777777" w:rsidR="00C01BEC" w:rsidRPr="002E019A" w:rsidRDefault="00C01BEC" w:rsidP="005276FB">
            <w:r w:rsidRPr="002E019A">
              <w:t>4.6</w:t>
            </w:r>
          </w:p>
        </w:tc>
      </w:tr>
      <w:tr w:rsidR="00C01BEC" w:rsidRPr="002E019A" w14:paraId="1106DDAF" w14:textId="77777777" w:rsidTr="005276FB">
        <w:trPr>
          <w:trHeight w:val="300"/>
        </w:trPr>
        <w:tc>
          <w:tcPr>
            <w:tcW w:w="1980" w:type="dxa"/>
            <w:shd w:val="clear" w:color="auto" w:fill="auto"/>
            <w:noWrap/>
            <w:vAlign w:val="center"/>
            <w:hideMark/>
          </w:tcPr>
          <w:p w14:paraId="009325E4" w14:textId="77777777" w:rsidR="00C01BEC" w:rsidRPr="002E019A" w:rsidRDefault="00C01BEC" w:rsidP="005276FB">
            <w:r w:rsidRPr="002E019A">
              <w:t>15.0</w:t>
            </w:r>
          </w:p>
        </w:tc>
        <w:tc>
          <w:tcPr>
            <w:tcW w:w="3827" w:type="dxa"/>
            <w:shd w:val="clear" w:color="auto" w:fill="auto"/>
            <w:noWrap/>
            <w:vAlign w:val="center"/>
            <w:hideMark/>
          </w:tcPr>
          <w:p w14:paraId="28214D35" w14:textId="77777777" w:rsidR="00C01BEC" w:rsidRPr="002E019A" w:rsidRDefault="00C01BEC" w:rsidP="005276FB">
            <w:r w:rsidRPr="002E019A">
              <w:t>7.3</w:t>
            </w:r>
          </w:p>
        </w:tc>
        <w:tc>
          <w:tcPr>
            <w:tcW w:w="3260" w:type="dxa"/>
            <w:shd w:val="clear" w:color="auto" w:fill="auto"/>
            <w:noWrap/>
            <w:vAlign w:val="center"/>
            <w:hideMark/>
          </w:tcPr>
          <w:p w14:paraId="209BB8A2" w14:textId="77777777" w:rsidR="00C01BEC" w:rsidRPr="002E019A" w:rsidRDefault="00C01BEC" w:rsidP="005276FB">
            <w:r w:rsidRPr="002E019A">
              <w:t>4.6</w:t>
            </w:r>
          </w:p>
        </w:tc>
      </w:tr>
      <w:tr w:rsidR="00C01BEC" w:rsidRPr="002E019A" w14:paraId="0636B59E" w14:textId="77777777" w:rsidTr="005276FB">
        <w:trPr>
          <w:trHeight w:val="300"/>
        </w:trPr>
        <w:tc>
          <w:tcPr>
            <w:tcW w:w="1980" w:type="dxa"/>
            <w:shd w:val="clear" w:color="auto" w:fill="auto"/>
            <w:noWrap/>
            <w:vAlign w:val="center"/>
            <w:hideMark/>
          </w:tcPr>
          <w:p w14:paraId="4F732E98" w14:textId="77777777" w:rsidR="00C01BEC" w:rsidRPr="002E019A" w:rsidRDefault="00C01BEC" w:rsidP="005276FB">
            <w:r w:rsidRPr="002E019A">
              <w:t>14.9</w:t>
            </w:r>
          </w:p>
        </w:tc>
        <w:tc>
          <w:tcPr>
            <w:tcW w:w="3827" w:type="dxa"/>
            <w:shd w:val="clear" w:color="auto" w:fill="auto"/>
            <w:noWrap/>
            <w:vAlign w:val="center"/>
            <w:hideMark/>
          </w:tcPr>
          <w:p w14:paraId="10CF5F44" w14:textId="77777777" w:rsidR="00C01BEC" w:rsidRPr="002E019A" w:rsidRDefault="00C01BEC" w:rsidP="005276FB">
            <w:r w:rsidRPr="002E019A">
              <w:t>7.3</w:t>
            </w:r>
          </w:p>
        </w:tc>
        <w:tc>
          <w:tcPr>
            <w:tcW w:w="3260" w:type="dxa"/>
            <w:shd w:val="clear" w:color="auto" w:fill="auto"/>
            <w:noWrap/>
            <w:vAlign w:val="center"/>
            <w:hideMark/>
          </w:tcPr>
          <w:p w14:paraId="7E866DFE" w14:textId="77777777" w:rsidR="00C01BEC" w:rsidRPr="002E019A" w:rsidRDefault="00C01BEC" w:rsidP="005276FB">
            <w:r w:rsidRPr="002E019A">
              <w:t>4.6</w:t>
            </w:r>
          </w:p>
        </w:tc>
      </w:tr>
      <w:tr w:rsidR="00C01BEC" w:rsidRPr="002E019A" w14:paraId="42795B48" w14:textId="77777777" w:rsidTr="005276FB">
        <w:trPr>
          <w:trHeight w:val="300"/>
        </w:trPr>
        <w:tc>
          <w:tcPr>
            <w:tcW w:w="1980" w:type="dxa"/>
            <w:shd w:val="clear" w:color="auto" w:fill="auto"/>
            <w:noWrap/>
            <w:vAlign w:val="center"/>
            <w:hideMark/>
          </w:tcPr>
          <w:p w14:paraId="7BE22A1D" w14:textId="77777777" w:rsidR="00C01BEC" w:rsidRPr="002E019A" w:rsidRDefault="00C01BEC" w:rsidP="005276FB">
            <w:r w:rsidRPr="002E019A">
              <w:t>13.4</w:t>
            </w:r>
          </w:p>
        </w:tc>
        <w:tc>
          <w:tcPr>
            <w:tcW w:w="3827" w:type="dxa"/>
            <w:shd w:val="clear" w:color="auto" w:fill="auto"/>
            <w:noWrap/>
            <w:vAlign w:val="center"/>
            <w:hideMark/>
          </w:tcPr>
          <w:p w14:paraId="2E7691D3" w14:textId="77777777" w:rsidR="00C01BEC" w:rsidRPr="002E019A" w:rsidRDefault="00C01BEC" w:rsidP="005276FB">
            <w:r w:rsidRPr="002E019A">
              <w:t>7.3</w:t>
            </w:r>
          </w:p>
        </w:tc>
        <w:tc>
          <w:tcPr>
            <w:tcW w:w="3260" w:type="dxa"/>
            <w:shd w:val="clear" w:color="auto" w:fill="auto"/>
            <w:noWrap/>
            <w:vAlign w:val="center"/>
            <w:hideMark/>
          </w:tcPr>
          <w:p w14:paraId="15C505BA" w14:textId="77777777" w:rsidR="00C01BEC" w:rsidRPr="002E019A" w:rsidRDefault="00C01BEC" w:rsidP="005276FB">
            <w:r w:rsidRPr="002E019A">
              <w:t>4.6</w:t>
            </w:r>
          </w:p>
        </w:tc>
      </w:tr>
      <w:tr w:rsidR="00C01BEC" w:rsidRPr="002E019A" w14:paraId="5CAD6252" w14:textId="77777777" w:rsidTr="005276FB">
        <w:trPr>
          <w:trHeight w:val="300"/>
        </w:trPr>
        <w:tc>
          <w:tcPr>
            <w:tcW w:w="1980" w:type="dxa"/>
            <w:shd w:val="clear" w:color="auto" w:fill="auto"/>
            <w:noWrap/>
            <w:vAlign w:val="center"/>
            <w:hideMark/>
          </w:tcPr>
          <w:p w14:paraId="44AFA12A" w14:textId="77777777" w:rsidR="00C01BEC" w:rsidRPr="002E019A" w:rsidRDefault="00C01BEC" w:rsidP="005276FB">
            <w:r w:rsidRPr="002E019A">
              <w:t>11.2</w:t>
            </w:r>
          </w:p>
        </w:tc>
        <w:tc>
          <w:tcPr>
            <w:tcW w:w="3827" w:type="dxa"/>
            <w:shd w:val="clear" w:color="auto" w:fill="auto"/>
            <w:noWrap/>
            <w:vAlign w:val="center"/>
            <w:hideMark/>
          </w:tcPr>
          <w:p w14:paraId="20C69117" w14:textId="77777777" w:rsidR="00C01BEC" w:rsidRPr="002E019A" w:rsidRDefault="00C01BEC" w:rsidP="005276FB">
            <w:r w:rsidRPr="002E019A">
              <w:t>7.3</w:t>
            </w:r>
          </w:p>
        </w:tc>
        <w:tc>
          <w:tcPr>
            <w:tcW w:w="3260" w:type="dxa"/>
            <w:shd w:val="clear" w:color="auto" w:fill="auto"/>
            <w:noWrap/>
            <w:vAlign w:val="center"/>
            <w:hideMark/>
          </w:tcPr>
          <w:p w14:paraId="7CB8E81C" w14:textId="77777777" w:rsidR="00C01BEC" w:rsidRPr="002E019A" w:rsidRDefault="00C01BEC" w:rsidP="005276FB">
            <w:r w:rsidRPr="002E019A">
              <w:t>4.6</w:t>
            </w:r>
          </w:p>
        </w:tc>
      </w:tr>
      <w:tr w:rsidR="00C01BEC" w:rsidRPr="002E019A" w14:paraId="491C8109" w14:textId="77777777" w:rsidTr="005276FB">
        <w:trPr>
          <w:trHeight w:val="300"/>
        </w:trPr>
        <w:tc>
          <w:tcPr>
            <w:tcW w:w="1980" w:type="dxa"/>
            <w:shd w:val="clear" w:color="auto" w:fill="auto"/>
            <w:noWrap/>
            <w:vAlign w:val="center"/>
            <w:hideMark/>
          </w:tcPr>
          <w:p w14:paraId="02A1D037" w14:textId="77777777" w:rsidR="00C01BEC" w:rsidRPr="002E019A" w:rsidRDefault="00C01BEC" w:rsidP="005276FB">
            <w:r w:rsidRPr="002E019A">
              <w:t>10.5</w:t>
            </w:r>
          </w:p>
        </w:tc>
        <w:tc>
          <w:tcPr>
            <w:tcW w:w="3827" w:type="dxa"/>
            <w:shd w:val="clear" w:color="auto" w:fill="auto"/>
            <w:noWrap/>
            <w:vAlign w:val="center"/>
            <w:hideMark/>
          </w:tcPr>
          <w:p w14:paraId="14BD7B17" w14:textId="77777777" w:rsidR="00C01BEC" w:rsidRPr="002E019A" w:rsidRDefault="00C01BEC" w:rsidP="005276FB">
            <w:r w:rsidRPr="002E019A">
              <w:t>7.3</w:t>
            </w:r>
          </w:p>
        </w:tc>
        <w:tc>
          <w:tcPr>
            <w:tcW w:w="3260" w:type="dxa"/>
            <w:shd w:val="clear" w:color="auto" w:fill="auto"/>
            <w:noWrap/>
            <w:vAlign w:val="center"/>
            <w:hideMark/>
          </w:tcPr>
          <w:p w14:paraId="4427E22C" w14:textId="77777777" w:rsidR="00C01BEC" w:rsidRPr="002E019A" w:rsidRDefault="00C01BEC" w:rsidP="005276FB">
            <w:r w:rsidRPr="002E019A">
              <w:t>4.6</w:t>
            </w:r>
          </w:p>
        </w:tc>
      </w:tr>
      <w:tr w:rsidR="00C01BEC" w:rsidRPr="002E019A" w14:paraId="3E4B35D3" w14:textId="77777777" w:rsidTr="005276FB">
        <w:trPr>
          <w:trHeight w:val="300"/>
        </w:trPr>
        <w:tc>
          <w:tcPr>
            <w:tcW w:w="1980" w:type="dxa"/>
            <w:shd w:val="clear" w:color="auto" w:fill="auto"/>
            <w:noWrap/>
            <w:vAlign w:val="center"/>
            <w:hideMark/>
          </w:tcPr>
          <w:p w14:paraId="658F01F2" w14:textId="77777777" w:rsidR="00C01BEC" w:rsidRPr="002E019A" w:rsidRDefault="00C01BEC" w:rsidP="005276FB">
            <w:r w:rsidRPr="002E019A">
              <w:t>8.7</w:t>
            </w:r>
          </w:p>
        </w:tc>
        <w:tc>
          <w:tcPr>
            <w:tcW w:w="3827" w:type="dxa"/>
            <w:shd w:val="clear" w:color="auto" w:fill="auto"/>
            <w:noWrap/>
            <w:vAlign w:val="center"/>
            <w:hideMark/>
          </w:tcPr>
          <w:p w14:paraId="3A4A8C49" w14:textId="77777777" w:rsidR="00C01BEC" w:rsidRPr="002E019A" w:rsidRDefault="00C01BEC" w:rsidP="005276FB">
            <w:r w:rsidRPr="002E019A">
              <w:t>7.3</w:t>
            </w:r>
          </w:p>
        </w:tc>
        <w:tc>
          <w:tcPr>
            <w:tcW w:w="3260" w:type="dxa"/>
            <w:shd w:val="clear" w:color="auto" w:fill="auto"/>
            <w:noWrap/>
            <w:vAlign w:val="center"/>
            <w:hideMark/>
          </w:tcPr>
          <w:p w14:paraId="58F4B186" w14:textId="77777777" w:rsidR="00C01BEC" w:rsidRPr="002E019A" w:rsidRDefault="00C01BEC" w:rsidP="005276FB">
            <w:r w:rsidRPr="002E019A">
              <w:t>4.6</w:t>
            </w:r>
          </w:p>
        </w:tc>
      </w:tr>
      <w:tr w:rsidR="00C01BEC" w:rsidRPr="002E019A" w14:paraId="7412793C" w14:textId="77777777" w:rsidTr="005276FB">
        <w:trPr>
          <w:trHeight w:val="300"/>
        </w:trPr>
        <w:tc>
          <w:tcPr>
            <w:tcW w:w="1980" w:type="dxa"/>
            <w:shd w:val="clear" w:color="auto" w:fill="auto"/>
            <w:noWrap/>
            <w:vAlign w:val="center"/>
            <w:hideMark/>
          </w:tcPr>
          <w:p w14:paraId="665CB8D1" w14:textId="77777777" w:rsidR="00C01BEC" w:rsidRPr="002E019A" w:rsidRDefault="00C01BEC" w:rsidP="005276FB">
            <w:r w:rsidRPr="002E019A">
              <w:t>6.4</w:t>
            </w:r>
          </w:p>
        </w:tc>
        <w:tc>
          <w:tcPr>
            <w:tcW w:w="3827" w:type="dxa"/>
            <w:shd w:val="clear" w:color="auto" w:fill="auto"/>
            <w:noWrap/>
            <w:vAlign w:val="center"/>
            <w:hideMark/>
          </w:tcPr>
          <w:p w14:paraId="0E2B099D" w14:textId="77777777" w:rsidR="00C01BEC" w:rsidRPr="002E019A" w:rsidRDefault="00C01BEC" w:rsidP="005276FB">
            <w:r w:rsidRPr="002E019A">
              <w:t>7.3</w:t>
            </w:r>
          </w:p>
        </w:tc>
        <w:tc>
          <w:tcPr>
            <w:tcW w:w="3260" w:type="dxa"/>
            <w:shd w:val="clear" w:color="auto" w:fill="auto"/>
            <w:noWrap/>
            <w:vAlign w:val="center"/>
            <w:hideMark/>
          </w:tcPr>
          <w:p w14:paraId="241C7DCA" w14:textId="77777777" w:rsidR="00C01BEC" w:rsidRPr="002E019A" w:rsidRDefault="00C01BEC" w:rsidP="005276FB">
            <w:r w:rsidRPr="002E019A">
              <w:t>4.6</w:t>
            </w:r>
          </w:p>
        </w:tc>
      </w:tr>
      <w:tr w:rsidR="00C01BEC" w:rsidRPr="002E019A" w14:paraId="02C90638" w14:textId="77777777" w:rsidTr="005276FB">
        <w:trPr>
          <w:trHeight w:val="300"/>
        </w:trPr>
        <w:tc>
          <w:tcPr>
            <w:tcW w:w="1980" w:type="dxa"/>
            <w:shd w:val="clear" w:color="auto" w:fill="auto"/>
            <w:noWrap/>
            <w:vAlign w:val="center"/>
            <w:hideMark/>
          </w:tcPr>
          <w:p w14:paraId="03C1DE40" w14:textId="77777777" w:rsidR="00C01BEC" w:rsidRPr="002E019A" w:rsidRDefault="00C01BEC" w:rsidP="005276FB">
            <w:r w:rsidRPr="002E019A">
              <w:t>6.0</w:t>
            </w:r>
          </w:p>
        </w:tc>
        <w:tc>
          <w:tcPr>
            <w:tcW w:w="3827" w:type="dxa"/>
            <w:shd w:val="clear" w:color="auto" w:fill="auto"/>
            <w:noWrap/>
            <w:vAlign w:val="center"/>
            <w:hideMark/>
          </w:tcPr>
          <w:p w14:paraId="3F77DCA5" w14:textId="77777777" w:rsidR="00C01BEC" w:rsidRPr="002E019A" w:rsidRDefault="00C01BEC" w:rsidP="005276FB">
            <w:r w:rsidRPr="002E019A">
              <w:t>7.3</w:t>
            </w:r>
          </w:p>
        </w:tc>
        <w:tc>
          <w:tcPr>
            <w:tcW w:w="3260" w:type="dxa"/>
            <w:shd w:val="clear" w:color="auto" w:fill="auto"/>
            <w:noWrap/>
            <w:vAlign w:val="center"/>
            <w:hideMark/>
          </w:tcPr>
          <w:p w14:paraId="745883E6" w14:textId="77777777" w:rsidR="00C01BEC" w:rsidRPr="002E019A" w:rsidRDefault="00C01BEC" w:rsidP="005276FB">
            <w:r w:rsidRPr="002E019A">
              <w:t>4.6</w:t>
            </w:r>
          </w:p>
        </w:tc>
      </w:tr>
      <w:tr w:rsidR="00C01BEC" w:rsidRPr="002E019A" w14:paraId="47CB2963" w14:textId="77777777" w:rsidTr="005276FB">
        <w:trPr>
          <w:trHeight w:val="300"/>
        </w:trPr>
        <w:tc>
          <w:tcPr>
            <w:tcW w:w="1980" w:type="dxa"/>
            <w:shd w:val="clear" w:color="auto" w:fill="auto"/>
            <w:noWrap/>
            <w:vAlign w:val="center"/>
            <w:hideMark/>
          </w:tcPr>
          <w:p w14:paraId="750048F7" w14:textId="77777777" w:rsidR="00C01BEC" w:rsidRPr="002E019A" w:rsidRDefault="00C01BEC" w:rsidP="005276FB">
            <w:r w:rsidRPr="002E019A">
              <w:t>5.9</w:t>
            </w:r>
          </w:p>
        </w:tc>
        <w:tc>
          <w:tcPr>
            <w:tcW w:w="3827" w:type="dxa"/>
            <w:shd w:val="clear" w:color="auto" w:fill="auto"/>
            <w:noWrap/>
            <w:vAlign w:val="center"/>
            <w:hideMark/>
          </w:tcPr>
          <w:p w14:paraId="26FC1589" w14:textId="77777777" w:rsidR="00C01BEC" w:rsidRPr="002E019A" w:rsidRDefault="00C01BEC" w:rsidP="005276FB">
            <w:r w:rsidRPr="002E019A">
              <w:t>7.3</w:t>
            </w:r>
          </w:p>
        </w:tc>
        <w:tc>
          <w:tcPr>
            <w:tcW w:w="3260" w:type="dxa"/>
            <w:shd w:val="clear" w:color="auto" w:fill="auto"/>
            <w:noWrap/>
            <w:vAlign w:val="center"/>
            <w:hideMark/>
          </w:tcPr>
          <w:p w14:paraId="2FD2DF3E" w14:textId="77777777" w:rsidR="00C01BEC" w:rsidRPr="002E019A" w:rsidRDefault="00C01BEC" w:rsidP="005276FB">
            <w:r w:rsidRPr="002E019A">
              <w:t>4.6</w:t>
            </w:r>
          </w:p>
        </w:tc>
      </w:tr>
      <w:tr w:rsidR="00C01BEC" w:rsidRPr="002E019A" w14:paraId="7F1C9396" w14:textId="77777777" w:rsidTr="005276FB">
        <w:trPr>
          <w:trHeight w:val="300"/>
        </w:trPr>
        <w:tc>
          <w:tcPr>
            <w:tcW w:w="1980" w:type="dxa"/>
            <w:shd w:val="clear" w:color="auto" w:fill="auto"/>
            <w:noWrap/>
            <w:vAlign w:val="center"/>
            <w:hideMark/>
          </w:tcPr>
          <w:p w14:paraId="57FF88F7" w14:textId="77777777" w:rsidR="00C01BEC" w:rsidRPr="002E019A" w:rsidRDefault="00C01BEC" w:rsidP="005276FB">
            <w:r w:rsidRPr="002E019A">
              <w:t>5.2</w:t>
            </w:r>
          </w:p>
        </w:tc>
        <w:tc>
          <w:tcPr>
            <w:tcW w:w="3827" w:type="dxa"/>
            <w:shd w:val="clear" w:color="auto" w:fill="auto"/>
            <w:noWrap/>
            <w:vAlign w:val="center"/>
            <w:hideMark/>
          </w:tcPr>
          <w:p w14:paraId="013648F2" w14:textId="77777777" w:rsidR="00C01BEC" w:rsidRPr="002E019A" w:rsidRDefault="00C01BEC" w:rsidP="005276FB">
            <w:r w:rsidRPr="002E019A">
              <w:t>7.3</w:t>
            </w:r>
          </w:p>
        </w:tc>
        <w:tc>
          <w:tcPr>
            <w:tcW w:w="3260" w:type="dxa"/>
            <w:shd w:val="clear" w:color="auto" w:fill="auto"/>
            <w:noWrap/>
            <w:vAlign w:val="center"/>
            <w:hideMark/>
          </w:tcPr>
          <w:p w14:paraId="1A991DE5" w14:textId="77777777" w:rsidR="00C01BEC" w:rsidRPr="002E019A" w:rsidRDefault="00C01BEC" w:rsidP="005276FB">
            <w:r w:rsidRPr="002E019A">
              <w:t>4.6</w:t>
            </w:r>
          </w:p>
        </w:tc>
      </w:tr>
      <w:tr w:rsidR="00C01BEC" w:rsidRPr="002E019A" w14:paraId="61D1F06A" w14:textId="77777777" w:rsidTr="005276FB">
        <w:trPr>
          <w:trHeight w:val="300"/>
        </w:trPr>
        <w:tc>
          <w:tcPr>
            <w:tcW w:w="1980" w:type="dxa"/>
            <w:shd w:val="clear" w:color="auto" w:fill="auto"/>
            <w:noWrap/>
            <w:vAlign w:val="center"/>
            <w:hideMark/>
          </w:tcPr>
          <w:p w14:paraId="0656CC15" w14:textId="77777777" w:rsidR="00C01BEC" w:rsidRPr="002E019A" w:rsidRDefault="00C01BEC" w:rsidP="005276FB">
            <w:r w:rsidRPr="002E019A">
              <w:lastRenderedPageBreak/>
              <w:t>5.2</w:t>
            </w:r>
          </w:p>
        </w:tc>
        <w:tc>
          <w:tcPr>
            <w:tcW w:w="3827" w:type="dxa"/>
            <w:shd w:val="clear" w:color="auto" w:fill="auto"/>
            <w:noWrap/>
            <w:vAlign w:val="center"/>
            <w:hideMark/>
          </w:tcPr>
          <w:p w14:paraId="4ADFF0C2" w14:textId="77777777" w:rsidR="00C01BEC" w:rsidRPr="002E019A" w:rsidRDefault="00C01BEC" w:rsidP="005276FB">
            <w:r w:rsidRPr="002E019A">
              <w:t>7.3</w:t>
            </w:r>
          </w:p>
        </w:tc>
        <w:tc>
          <w:tcPr>
            <w:tcW w:w="3260" w:type="dxa"/>
            <w:shd w:val="clear" w:color="auto" w:fill="auto"/>
            <w:noWrap/>
            <w:vAlign w:val="center"/>
            <w:hideMark/>
          </w:tcPr>
          <w:p w14:paraId="0C2425FC" w14:textId="77777777" w:rsidR="00C01BEC" w:rsidRPr="002E019A" w:rsidRDefault="00C01BEC" w:rsidP="005276FB">
            <w:r w:rsidRPr="002E019A">
              <w:t>4.6</w:t>
            </w:r>
          </w:p>
        </w:tc>
      </w:tr>
      <w:tr w:rsidR="00C01BEC" w:rsidRPr="002E019A" w14:paraId="6B2B5EEC" w14:textId="77777777" w:rsidTr="005276FB">
        <w:trPr>
          <w:trHeight w:val="300"/>
        </w:trPr>
        <w:tc>
          <w:tcPr>
            <w:tcW w:w="1980" w:type="dxa"/>
            <w:shd w:val="clear" w:color="auto" w:fill="auto"/>
            <w:noWrap/>
            <w:vAlign w:val="center"/>
            <w:hideMark/>
          </w:tcPr>
          <w:p w14:paraId="4E00F15E" w14:textId="77777777" w:rsidR="00C01BEC" w:rsidRPr="002E019A" w:rsidRDefault="00C01BEC" w:rsidP="005276FB">
            <w:r w:rsidRPr="002E019A">
              <w:t>4.7</w:t>
            </w:r>
          </w:p>
        </w:tc>
        <w:tc>
          <w:tcPr>
            <w:tcW w:w="3827" w:type="dxa"/>
            <w:shd w:val="clear" w:color="auto" w:fill="auto"/>
            <w:noWrap/>
            <w:vAlign w:val="center"/>
            <w:hideMark/>
          </w:tcPr>
          <w:p w14:paraId="15387B58" w14:textId="77777777" w:rsidR="00C01BEC" w:rsidRPr="002E019A" w:rsidRDefault="00C01BEC" w:rsidP="005276FB">
            <w:r w:rsidRPr="002E019A">
              <w:t>7.3</w:t>
            </w:r>
          </w:p>
        </w:tc>
        <w:tc>
          <w:tcPr>
            <w:tcW w:w="3260" w:type="dxa"/>
            <w:shd w:val="clear" w:color="auto" w:fill="auto"/>
            <w:noWrap/>
            <w:vAlign w:val="center"/>
            <w:hideMark/>
          </w:tcPr>
          <w:p w14:paraId="32E08A6E" w14:textId="77777777" w:rsidR="00C01BEC" w:rsidRPr="002E019A" w:rsidRDefault="00C01BEC" w:rsidP="005276FB">
            <w:r w:rsidRPr="002E019A">
              <w:t>4.6</w:t>
            </w:r>
          </w:p>
        </w:tc>
      </w:tr>
      <w:tr w:rsidR="00C01BEC" w:rsidRPr="002E019A" w14:paraId="781CFD47" w14:textId="77777777" w:rsidTr="005276FB">
        <w:trPr>
          <w:trHeight w:val="300"/>
        </w:trPr>
        <w:tc>
          <w:tcPr>
            <w:tcW w:w="1980" w:type="dxa"/>
            <w:shd w:val="clear" w:color="auto" w:fill="auto"/>
            <w:noWrap/>
            <w:vAlign w:val="center"/>
            <w:hideMark/>
          </w:tcPr>
          <w:p w14:paraId="79E57014" w14:textId="77777777" w:rsidR="00C01BEC" w:rsidRPr="002E019A" w:rsidRDefault="00C01BEC" w:rsidP="005276FB">
            <w:r w:rsidRPr="002E019A">
              <w:t>4.6</w:t>
            </w:r>
          </w:p>
        </w:tc>
        <w:tc>
          <w:tcPr>
            <w:tcW w:w="3827" w:type="dxa"/>
            <w:shd w:val="clear" w:color="auto" w:fill="auto"/>
            <w:noWrap/>
            <w:vAlign w:val="center"/>
            <w:hideMark/>
          </w:tcPr>
          <w:p w14:paraId="7209A247" w14:textId="77777777" w:rsidR="00C01BEC" w:rsidRPr="002E019A" w:rsidRDefault="00C01BEC" w:rsidP="005276FB">
            <w:r w:rsidRPr="002E019A">
              <w:t>7.3</w:t>
            </w:r>
          </w:p>
        </w:tc>
        <w:tc>
          <w:tcPr>
            <w:tcW w:w="3260" w:type="dxa"/>
            <w:shd w:val="clear" w:color="auto" w:fill="auto"/>
            <w:noWrap/>
            <w:vAlign w:val="center"/>
            <w:hideMark/>
          </w:tcPr>
          <w:p w14:paraId="76A37719" w14:textId="77777777" w:rsidR="00C01BEC" w:rsidRPr="002E019A" w:rsidRDefault="00C01BEC" w:rsidP="005276FB">
            <w:r w:rsidRPr="002E019A">
              <w:t>4.6</w:t>
            </w:r>
          </w:p>
        </w:tc>
      </w:tr>
      <w:tr w:rsidR="00C01BEC" w:rsidRPr="002E019A" w14:paraId="1904644D" w14:textId="77777777" w:rsidTr="005276FB">
        <w:trPr>
          <w:trHeight w:val="300"/>
        </w:trPr>
        <w:tc>
          <w:tcPr>
            <w:tcW w:w="1980" w:type="dxa"/>
            <w:shd w:val="clear" w:color="auto" w:fill="auto"/>
            <w:noWrap/>
            <w:vAlign w:val="center"/>
            <w:hideMark/>
          </w:tcPr>
          <w:p w14:paraId="0B2D8F19" w14:textId="77777777" w:rsidR="00C01BEC" w:rsidRPr="002E019A" w:rsidRDefault="00C01BEC" w:rsidP="005276FB">
            <w:r w:rsidRPr="002E019A">
              <w:t>4.6</w:t>
            </w:r>
          </w:p>
        </w:tc>
        <w:tc>
          <w:tcPr>
            <w:tcW w:w="3827" w:type="dxa"/>
            <w:shd w:val="clear" w:color="auto" w:fill="auto"/>
            <w:noWrap/>
            <w:vAlign w:val="center"/>
            <w:hideMark/>
          </w:tcPr>
          <w:p w14:paraId="6DD760C3" w14:textId="77777777" w:rsidR="00C01BEC" w:rsidRPr="002E019A" w:rsidRDefault="00C01BEC" w:rsidP="005276FB">
            <w:r w:rsidRPr="002E019A">
              <w:t>7.3</w:t>
            </w:r>
          </w:p>
        </w:tc>
        <w:tc>
          <w:tcPr>
            <w:tcW w:w="3260" w:type="dxa"/>
            <w:shd w:val="clear" w:color="auto" w:fill="auto"/>
            <w:noWrap/>
            <w:vAlign w:val="center"/>
            <w:hideMark/>
          </w:tcPr>
          <w:p w14:paraId="7AA7F8E5" w14:textId="77777777" w:rsidR="00C01BEC" w:rsidRPr="002E019A" w:rsidRDefault="00C01BEC" w:rsidP="005276FB">
            <w:r w:rsidRPr="002E019A">
              <w:t>4.6</w:t>
            </w:r>
          </w:p>
        </w:tc>
      </w:tr>
      <w:tr w:rsidR="00C01BEC" w:rsidRPr="002E019A" w14:paraId="6B091843" w14:textId="77777777" w:rsidTr="005276FB">
        <w:trPr>
          <w:trHeight w:val="300"/>
        </w:trPr>
        <w:tc>
          <w:tcPr>
            <w:tcW w:w="1980" w:type="dxa"/>
            <w:shd w:val="clear" w:color="auto" w:fill="auto"/>
            <w:noWrap/>
            <w:vAlign w:val="center"/>
            <w:hideMark/>
          </w:tcPr>
          <w:p w14:paraId="5888A23B" w14:textId="77777777" w:rsidR="00C01BEC" w:rsidRPr="002E019A" w:rsidRDefault="00C01BEC" w:rsidP="005276FB">
            <w:r w:rsidRPr="002E019A">
              <w:t>4.0</w:t>
            </w:r>
          </w:p>
        </w:tc>
        <w:tc>
          <w:tcPr>
            <w:tcW w:w="3827" w:type="dxa"/>
            <w:shd w:val="clear" w:color="auto" w:fill="auto"/>
            <w:noWrap/>
            <w:vAlign w:val="center"/>
            <w:hideMark/>
          </w:tcPr>
          <w:p w14:paraId="0CC49D7C" w14:textId="77777777" w:rsidR="00C01BEC" w:rsidRPr="002E019A" w:rsidRDefault="00C01BEC" w:rsidP="005276FB">
            <w:r w:rsidRPr="002E019A">
              <w:t>7.3</w:t>
            </w:r>
          </w:p>
        </w:tc>
        <w:tc>
          <w:tcPr>
            <w:tcW w:w="3260" w:type="dxa"/>
            <w:shd w:val="clear" w:color="auto" w:fill="auto"/>
            <w:noWrap/>
            <w:vAlign w:val="center"/>
            <w:hideMark/>
          </w:tcPr>
          <w:p w14:paraId="6DDA4EAC" w14:textId="77777777" w:rsidR="00C01BEC" w:rsidRPr="002E019A" w:rsidRDefault="00C01BEC" w:rsidP="005276FB">
            <w:r w:rsidRPr="002E019A">
              <w:t>4.6</w:t>
            </w:r>
          </w:p>
        </w:tc>
      </w:tr>
      <w:tr w:rsidR="00C01BEC" w:rsidRPr="002E019A" w14:paraId="02845182" w14:textId="77777777" w:rsidTr="005276FB">
        <w:trPr>
          <w:trHeight w:val="300"/>
        </w:trPr>
        <w:tc>
          <w:tcPr>
            <w:tcW w:w="1980" w:type="dxa"/>
            <w:shd w:val="clear" w:color="auto" w:fill="auto"/>
            <w:noWrap/>
            <w:vAlign w:val="center"/>
            <w:hideMark/>
          </w:tcPr>
          <w:p w14:paraId="56F4C53D" w14:textId="77777777" w:rsidR="00C01BEC" w:rsidRPr="002E019A" w:rsidRDefault="00C01BEC" w:rsidP="005276FB">
            <w:r w:rsidRPr="002E019A">
              <w:t>3.8</w:t>
            </w:r>
          </w:p>
        </w:tc>
        <w:tc>
          <w:tcPr>
            <w:tcW w:w="3827" w:type="dxa"/>
            <w:shd w:val="clear" w:color="auto" w:fill="auto"/>
            <w:noWrap/>
            <w:vAlign w:val="center"/>
            <w:hideMark/>
          </w:tcPr>
          <w:p w14:paraId="073F9B97" w14:textId="77777777" w:rsidR="00C01BEC" w:rsidRPr="002E019A" w:rsidRDefault="00C01BEC" w:rsidP="005276FB">
            <w:r w:rsidRPr="002E019A">
              <w:t>7.3</w:t>
            </w:r>
          </w:p>
        </w:tc>
        <w:tc>
          <w:tcPr>
            <w:tcW w:w="3260" w:type="dxa"/>
            <w:shd w:val="clear" w:color="auto" w:fill="auto"/>
            <w:noWrap/>
            <w:vAlign w:val="center"/>
            <w:hideMark/>
          </w:tcPr>
          <w:p w14:paraId="2E40AEF2" w14:textId="77777777" w:rsidR="00C01BEC" w:rsidRPr="002E019A" w:rsidRDefault="00C01BEC" w:rsidP="005276FB">
            <w:r w:rsidRPr="002E019A">
              <w:t>4.6</w:t>
            </w:r>
          </w:p>
        </w:tc>
      </w:tr>
      <w:tr w:rsidR="00C01BEC" w:rsidRPr="002E019A" w14:paraId="1948917E" w14:textId="77777777" w:rsidTr="005276FB">
        <w:trPr>
          <w:trHeight w:val="300"/>
        </w:trPr>
        <w:tc>
          <w:tcPr>
            <w:tcW w:w="1980" w:type="dxa"/>
            <w:shd w:val="clear" w:color="auto" w:fill="auto"/>
            <w:noWrap/>
            <w:vAlign w:val="center"/>
            <w:hideMark/>
          </w:tcPr>
          <w:p w14:paraId="2937A8AB" w14:textId="77777777" w:rsidR="00C01BEC" w:rsidRPr="002E019A" w:rsidRDefault="00C01BEC" w:rsidP="005276FB">
            <w:r w:rsidRPr="002E019A">
              <w:t>3.8</w:t>
            </w:r>
          </w:p>
        </w:tc>
        <w:tc>
          <w:tcPr>
            <w:tcW w:w="3827" w:type="dxa"/>
            <w:shd w:val="clear" w:color="auto" w:fill="auto"/>
            <w:noWrap/>
            <w:vAlign w:val="center"/>
            <w:hideMark/>
          </w:tcPr>
          <w:p w14:paraId="574E63B1" w14:textId="77777777" w:rsidR="00C01BEC" w:rsidRPr="002E019A" w:rsidRDefault="00C01BEC" w:rsidP="005276FB">
            <w:r w:rsidRPr="002E019A">
              <w:t>7.3</w:t>
            </w:r>
          </w:p>
        </w:tc>
        <w:tc>
          <w:tcPr>
            <w:tcW w:w="3260" w:type="dxa"/>
            <w:shd w:val="clear" w:color="auto" w:fill="auto"/>
            <w:noWrap/>
            <w:vAlign w:val="center"/>
            <w:hideMark/>
          </w:tcPr>
          <w:p w14:paraId="75535749" w14:textId="77777777" w:rsidR="00C01BEC" w:rsidRPr="002E019A" w:rsidRDefault="00C01BEC" w:rsidP="005276FB">
            <w:r w:rsidRPr="002E019A">
              <w:t>4.6</w:t>
            </w:r>
          </w:p>
        </w:tc>
      </w:tr>
      <w:tr w:rsidR="00C01BEC" w:rsidRPr="002E019A" w14:paraId="1EC69726" w14:textId="77777777" w:rsidTr="005276FB">
        <w:trPr>
          <w:trHeight w:val="300"/>
        </w:trPr>
        <w:tc>
          <w:tcPr>
            <w:tcW w:w="1980" w:type="dxa"/>
            <w:shd w:val="clear" w:color="auto" w:fill="auto"/>
            <w:noWrap/>
            <w:vAlign w:val="center"/>
            <w:hideMark/>
          </w:tcPr>
          <w:p w14:paraId="10025FED" w14:textId="77777777" w:rsidR="00C01BEC" w:rsidRPr="002E019A" w:rsidRDefault="00C01BEC" w:rsidP="005276FB">
            <w:r w:rsidRPr="002E019A">
              <w:t>3.6</w:t>
            </w:r>
          </w:p>
        </w:tc>
        <w:tc>
          <w:tcPr>
            <w:tcW w:w="3827" w:type="dxa"/>
            <w:shd w:val="clear" w:color="auto" w:fill="auto"/>
            <w:noWrap/>
            <w:vAlign w:val="center"/>
            <w:hideMark/>
          </w:tcPr>
          <w:p w14:paraId="4626AFB5" w14:textId="77777777" w:rsidR="00C01BEC" w:rsidRPr="002E019A" w:rsidRDefault="00C01BEC" w:rsidP="005276FB">
            <w:r w:rsidRPr="002E019A">
              <w:t>7.3</w:t>
            </w:r>
          </w:p>
        </w:tc>
        <w:tc>
          <w:tcPr>
            <w:tcW w:w="3260" w:type="dxa"/>
            <w:shd w:val="clear" w:color="auto" w:fill="auto"/>
            <w:noWrap/>
            <w:vAlign w:val="center"/>
            <w:hideMark/>
          </w:tcPr>
          <w:p w14:paraId="552F9DD3" w14:textId="77777777" w:rsidR="00C01BEC" w:rsidRPr="002E019A" w:rsidRDefault="00C01BEC" w:rsidP="005276FB">
            <w:r w:rsidRPr="002E019A">
              <w:t>4.6</w:t>
            </w:r>
          </w:p>
        </w:tc>
      </w:tr>
      <w:tr w:rsidR="00C01BEC" w:rsidRPr="002E019A" w14:paraId="58D0DA34" w14:textId="77777777" w:rsidTr="005276FB">
        <w:trPr>
          <w:trHeight w:val="300"/>
        </w:trPr>
        <w:tc>
          <w:tcPr>
            <w:tcW w:w="1980" w:type="dxa"/>
            <w:shd w:val="clear" w:color="auto" w:fill="auto"/>
            <w:noWrap/>
            <w:vAlign w:val="center"/>
            <w:hideMark/>
          </w:tcPr>
          <w:p w14:paraId="43A14B12" w14:textId="77777777" w:rsidR="00C01BEC" w:rsidRPr="002E019A" w:rsidRDefault="00C01BEC" w:rsidP="005276FB">
            <w:r w:rsidRPr="002E019A">
              <w:t>3.5</w:t>
            </w:r>
          </w:p>
        </w:tc>
        <w:tc>
          <w:tcPr>
            <w:tcW w:w="3827" w:type="dxa"/>
            <w:shd w:val="clear" w:color="auto" w:fill="auto"/>
            <w:noWrap/>
            <w:vAlign w:val="center"/>
            <w:hideMark/>
          </w:tcPr>
          <w:p w14:paraId="1DC9C935" w14:textId="77777777" w:rsidR="00C01BEC" w:rsidRPr="002E019A" w:rsidRDefault="00C01BEC" w:rsidP="005276FB">
            <w:r w:rsidRPr="002E019A">
              <w:t>7.3</w:t>
            </w:r>
          </w:p>
        </w:tc>
        <w:tc>
          <w:tcPr>
            <w:tcW w:w="3260" w:type="dxa"/>
            <w:shd w:val="clear" w:color="auto" w:fill="auto"/>
            <w:noWrap/>
            <w:vAlign w:val="center"/>
            <w:hideMark/>
          </w:tcPr>
          <w:p w14:paraId="6138BDA9" w14:textId="77777777" w:rsidR="00C01BEC" w:rsidRPr="002E019A" w:rsidRDefault="00C01BEC" w:rsidP="005276FB">
            <w:r w:rsidRPr="002E019A">
              <w:t>4.6</w:t>
            </w:r>
          </w:p>
        </w:tc>
      </w:tr>
      <w:tr w:rsidR="00C01BEC" w:rsidRPr="002E019A" w14:paraId="0DD1F03E" w14:textId="77777777" w:rsidTr="005276FB">
        <w:trPr>
          <w:trHeight w:val="300"/>
        </w:trPr>
        <w:tc>
          <w:tcPr>
            <w:tcW w:w="1980" w:type="dxa"/>
            <w:shd w:val="clear" w:color="auto" w:fill="auto"/>
            <w:noWrap/>
            <w:vAlign w:val="center"/>
            <w:hideMark/>
          </w:tcPr>
          <w:p w14:paraId="5F4FE69D" w14:textId="77777777" w:rsidR="00C01BEC" w:rsidRPr="002E019A" w:rsidRDefault="00C01BEC" w:rsidP="005276FB">
            <w:r w:rsidRPr="002E019A">
              <w:t>3.0</w:t>
            </w:r>
          </w:p>
        </w:tc>
        <w:tc>
          <w:tcPr>
            <w:tcW w:w="3827" w:type="dxa"/>
            <w:shd w:val="clear" w:color="auto" w:fill="auto"/>
            <w:noWrap/>
            <w:vAlign w:val="center"/>
            <w:hideMark/>
          </w:tcPr>
          <w:p w14:paraId="174EFA31" w14:textId="77777777" w:rsidR="00C01BEC" w:rsidRPr="002E019A" w:rsidRDefault="00C01BEC" w:rsidP="005276FB">
            <w:r w:rsidRPr="002E019A">
              <w:t>7.3</w:t>
            </w:r>
          </w:p>
        </w:tc>
        <w:tc>
          <w:tcPr>
            <w:tcW w:w="3260" w:type="dxa"/>
            <w:shd w:val="clear" w:color="auto" w:fill="auto"/>
            <w:noWrap/>
            <w:vAlign w:val="center"/>
            <w:hideMark/>
          </w:tcPr>
          <w:p w14:paraId="4BE0E585" w14:textId="77777777" w:rsidR="00C01BEC" w:rsidRPr="002E019A" w:rsidRDefault="00C01BEC" w:rsidP="005276FB">
            <w:r w:rsidRPr="002E019A">
              <w:t>4.6</w:t>
            </w:r>
          </w:p>
        </w:tc>
      </w:tr>
      <w:tr w:rsidR="00C01BEC" w:rsidRPr="002E019A" w14:paraId="483BB372" w14:textId="77777777" w:rsidTr="005276FB">
        <w:trPr>
          <w:trHeight w:val="300"/>
        </w:trPr>
        <w:tc>
          <w:tcPr>
            <w:tcW w:w="1980" w:type="dxa"/>
            <w:shd w:val="clear" w:color="auto" w:fill="auto"/>
            <w:noWrap/>
            <w:vAlign w:val="center"/>
            <w:hideMark/>
          </w:tcPr>
          <w:p w14:paraId="49FA3498" w14:textId="77777777" w:rsidR="00C01BEC" w:rsidRPr="002E019A" w:rsidRDefault="00C01BEC" w:rsidP="005276FB">
            <w:r w:rsidRPr="002E019A">
              <w:t>2.8</w:t>
            </w:r>
          </w:p>
        </w:tc>
        <w:tc>
          <w:tcPr>
            <w:tcW w:w="3827" w:type="dxa"/>
            <w:shd w:val="clear" w:color="auto" w:fill="auto"/>
            <w:noWrap/>
            <w:vAlign w:val="center"/>
            <w:hideMark/>
          </w:tcPr>
          <w:p w14:paraId="1EC07C4B" w14:textId="77777777" w:rsidR="00C01BEC" w:rsidRPr="002E019A" w:rsidRDefault="00C01BEC" w:rsidP="005276FB">
            <w:r w:rsidRPr="002E019A">
              <w:t>7.3</w:t>
            </w:r>
          </w:p>
        </w:tc>
        <w:tc>
          <w:tcPr>
            <w:tcW w:w="3260" w:type="dxa"/>
            <w:shd w:val="clear" w:color="auto" w:fill="auto"/>
            <w:noWrap/>
            <w:vAlign w:val="center"/>
            <w:hideMark/>
          </w:tcPr>
          <w:p w14:paraId="596D1140" w14:textId="77777777" w:rsidR="00C01BEC" w:rsidRPr="002E019A" w:rsidRDefault="00C01BEC" w:rsidP="005276FB">
            <w:r w:rsidRPr="002E019A">
              <w:t>4.6</w:t>
            </w:r>
          </w:p>
        </w:tc>
      </w:tr>
      <w:tr w:rsidR="00C01BEC" w:rsidRPr="002E019A" w14:paraId="6D0B64A3" w14:textId="77777777" w:rsidTr="005276FB">
        <w:trPr>
          <w:trHeight w:val="300"/>
        </w:trPr>
        <w:tc>
          <w:tcPr>
            <w:tcW w:w="1980" w:type="dxa"/>
            <w:shd w:val="clear" w:color="auto" w:fill="auto"/>
            <w:noWrap/>
            <w:vAlign w:val="center"/>
            <w:hideMark/>
          </w:tcPr>
          <w:p w14:paraId="355FE52C" w14:textId="77777777" w:rsidR="00C01BEC" w:rsidRPr="002E019A" w:rsidRDefault="00C01BEC" w:rsidP="005276FB">
            <w:r w:rsidRPr="002E019A">
              <w:t>2.6</w:t>
            </w:r>
          </w:p>
        </w:tc>
        <w:tc>
          <w:tcPr>
            <w:tcW w:w="3827" w:type="dxa"/>
            <w:shd w:val="clear" w:color="auto" w:fill="auto"/>
            <w:noWrap/>
            <w:vAlign w:val="center"/>
            <w:hideMark/>
          </w:tcPr>
          <w:p w14:paraId="3AE78AC6" w14:textId="77777777" w:rsidR="00C01BEC" w:rsidRPr="002E019A" w:rsidRDefault="00C01BEC" w:rsidP="005276FB">
            <w:r w:rsidRPr="002E019A">
              <w:t>7.3</w:t>
            </w:r>
          </w:p>
        </w:tc>
        <w:tc>
          <w:tcPr>
            <w:tcW w:w="3260" w:type="dxa"/>
            <w:shd w:val="clear" w:color="auto" w:fill="auto"/>
            <w:noWrap/>
            <w:vAlign w:val="center"/>
            <w:hideMark/>
          </w:tcPr>
          <w:p w14:paraId="5FC393D6" w14:textId="77777777" w:rsidR="00C01BEC" w:rsidRPr="002E019A" w:rsidRDefault="00C01BEC" w:rsidP="005276FB">
            <w:r w:rsidRPr="002E019A">
              <w:t>4.6</w:t>
            </w:r>
          </w:p>
        </w:tc>
      </w:tr>
      <w:tr w:rsidR="00C01BEC" w:rsidRPr="002E019A" w14:paraId="759DD728" w14:textId="77777777" w:rsidTr="005276FB">
        <w:trPr>
          <w:trHeight w:val="300"/>
        </w:trPr>
        <w:tc>
          <w:tcPr>
            <w:tcW w:w="1980" w:type="dxa"/>
            <w:shd w:val="clear" w:color="auto" w:fill="auto"/>
            <w:noWrap/>
            <w:vAlign w:val="center"/>
            <w:hideMark/>
          </w:tcPr>
          <w:p w14:paraId="6920B0A2" w14:textId="77777777" w:rsidR="00C01BEC" w:rsidRPr="002E019A" w:rsidRDefault="00C01BEC" w:rsidP="005276FB">
            <w:r w:rsidRPr="002E019A">
              <w:t>2.3</w:t>
            </w:r>
          </w:p>
        </w:tc>
        <w:tc>
          <w:tcPr>
            <w:tcW w:w="3827" w:type="dxa"/>
            <w:shd w:val="clear" w:color="auto" w:fill="auto"/>
            <w:noWrap/>
            <w:vAlign w:val="center"/>
            <w:hideMark/>
          </w:tcPr>
          <w:p w14:paraId="26251497" w14:textId="77777777" w:rsidR="00C01BEC" w:rsidRPr="002E019A" w:rsidRDefault="00C01BEC" w:rsidP="005276FB">
            <w:r w:rsidRPr="002E019A">
              <w:t>7.3</w:t>
            </w:r>
          </w:p>
        </w:tc>
        <w:tc>
          <w:tcPr>
            <w:tcW w:w="3260" w:type="dxa"/>
            <w:shd w:val="clear" w:color="auto" w:fill="auto"/>
            <w:noWrap/>
            <w:vAlign w:val="center"/>
            <w:hideMark/>
          </w:tcPr>
          <w:p w14:paraId="7793A13F" w14:textId="77777777" w:rsidR="00C01BEC" w:rsidRPr="002E019A" w:rsidRDefault="00C01BEC" w:rsidP="005276FB">
            <w:r w:rsidRPr="002E019A">
              <w:t>4.6</w:t>
            </w:r>
          </w:p>
        </w:tc>
      </w:tr>
      <w:tr w:rsidR="00C01BEC" w:rsidRPr="002E019A" w14:paraId="2CC03BA8" w14:textId="77777777" w:rsidTr="005276FB">
        <w:trPr>
          <w:trHeight w:val="300"/>
        </w:trPr>
        <w:tc>
          <w:tcPr>
            <w:tcW w:w="1980" w:type="dxa"/>
            <w:shd w:val="clear" w:color="auto" w:fill="auto"/>
            <w:noWrap/>
            <w:vAlign w:val="center"/>
            <w:hideMark/>
          </w:tcPr>
          <w:p w14:paraId="435421AD" w14:textId="77777777" w:rsidR="00C01BEC" w:rsidRPr="002E019A" w:rsidRDefault="00C01BEC" w:rsidP="005276FB">
            <w:r w:rsidRPr="002E019A">
              <w:t>2.0</w:t>
            </w:r>
          </w:p>
        </w:tc>
        <w:tc>
          <w:tcPr>
            <w:tcW w:w="3827" w:type="dxa"/>
            <w:shd w:val="clear" w:color="auto" w:fill="auto"/>
            <w:noWrap/>
            <w:vAlign w:val="center"/>
            <w:hideMark/>
          </w:tcPr>
          <w:p w14:paraId="0D9CC557" w14:textId="77777777" w:rsidR="00C01BEC" w:rsidRPr="002E019A" w:rsidRDefault="00C01BEC" w:rsidP="005276FB">
            <w:r w:rsidRPr="002E019A">
              <w:t>7.3</w:t>
            </w:r>
          </w:p>
        </w:tc>
        <w:tc>
          <w:tcPr>
            <w:tcW w:w="3260" w:type="dxa"/>
            <w:shd w:val="clear" w:color="auto" w:fill="auto"/>
            <w:noWrap/>
            <w:vAlign w:val="center"/>
            <w:hideMark/>
          </w:tcPr>
          <w:p w14:paraId="524B45C3" w14:textId="77777777" w:rsidR="00C01BEC" w:rsidRPr="002E019A" w:rsidRDefault="00C01BEC" w:rsidP="005276FB">
            <w:r w:rsidRPr="002E019A">
              <w:t>4.6</w:t>
            </w:r>
          </w:p>
        </w:tc>
      </w:tr>
      <w:tr w:rsidR="00C01BEC" w:rsidRPr="002E019A" w14:paraId="5D59A7D4" w14:textId="77777777" w:rsidTr="005276FB">
        <w:trPr>
          <w:trHeight w:val="300"/>
        </w:trPr>
        <w:tc>
          <w:tcPr>
            <w:tcW w:w="1980" w:type="dxa"/>
            <w:shd w:val="clear" w:color="auto" w:fill="auto"/>
            <w:noWrap/>
            <w:vAlign w:val="center"/>
            <w:hideMark/>
          </w:tcPr>
          <w:p w14:paraId="65BD727F" w14:textId="77777777" w:rsidR="00C01BEC" w:rsidRPr="002E019A" w:rsidRDefault="00C01BEC" w:rsidP="005276FB">
            <w:r w:rsidRPr="002E019A">
              <w:t>1.7</w:t>
            </w:r>
          </w:p>
        </w:tc>
        <w:tc>
          <w:tcPr>
            <w:tcW w:w="3827" w:type="dxa"/>
            <w:shd w:val="clear" w:color="auto" w:fill="auto"/>
            <w:noWrap/>
            <w:vAlign w:val="center"/>
            <w:hideMark/>
          </w:tcPr>
          <w:p w14:paraId="2FDE6381" w14:textId="77777777" w:rsidR="00C01BEC" w:rsidRPr="002E019A" w:rsidRDefault="00C01BEC" w:rsidP="005276FB">
            <w:r w:rsidRPr="002E019A">
              <w:t>7.3</w:t>
            </w:r>
          </w:p>
        </w:tc>
        <w:tc>
          <w:tcPr>
            <w:tcW w:w="3260" w:type="dxa"/>
            <w:shd w:val="clear" w:color="auto" w:fill="auto"/>
            <w:noWrap/>
            <w:vAlign w:val="center"/>
            <w:hideMark/>
          </w:tcPr>
          <w:p w14:paraId="019C1EE3" w14:textId="77777777" w:rsidR="00C01BEC" w:rsidRPr="002E019A" w:rsidRDefault="00C01BEC" w:rsidP="005276FB">
            <w:r w:rsidRPr="002E019A">
              <w:t>4.6</w:t>
            </w:r>
          </w:p>
        </w:tc>
      </w:tr>
      <w:tr w:rsidR="00C01BEC" w:rsidRPr="002E019A" w14:paraId="06AE8D6F" w14:textId="77777777" w:rsidTr="005276FB">
        <w:trPr>
          <w:trHeight w:val="300"/>
        </w:trPr>
        <w:tc>
          <w:tcPr>
            <w:tcW w:w="1980" w:type="dxa"/>
            <w:shd w:val="clear" w:color="auto" w:fill="auto"/>
            <w:noWrap/>
            <w:vAlign w:val="center"/>
            <w:hideMark/>
          </w:tcPr>
          <w:p w14:paraId="53886727" w14:textId="77777777" w:rsidR="00C01BEC" w:rsidRPr="002E019A" w:rsidRDefault="00C01BEC" w:rsidP="005276FB">
            <w:r w:rsidRPr="002E019A">
              <w:t>1.5</w:t>
            </w:r>
          </w:p>
        </w:tc>
        <w:tc>
          <w:tcPr>
            <w:tcW w:w="3827" w:type="dxa"/>
            <w:shd w:val="clear" w:color="auto" w:fill="auto"/>
            <w:noWrap/>
            <w:vAlign w:val="center"/>
            <w:hideMark/>
          </w:tcPr>
          <w:p w14:paraId="32EA2121" w14:textId="77777777" w:rsidR="00C01BEC" w:rsidRPr="002E019A" w:rsidRDefault="00C01BEC" w:rsidP="005276FB">
            <w:r w:rsidRPr="002E019A">
              <w:t>7.3</w:t>
            </w:r>
          </w:p>
        </w:tc>
        <w:tc>
          <w:tcPr>
            <w:tcW w:w="3260" w:type="dxa"/>
            <w:shd w:val="clear" w:color="auto" w:fill="auto"/>
            <w:noWrap/>
            <w:vAlign w:val="center"/>
            <w:hideMark/>
          </w:tcPr>
          <w:p w14:paraId="5B05C049" w14:textId="77777777" w:rsidR="00C01BEC" w:rsidRPr="002E019A" w:rsidRDefault="00C01BEC" w:rsidP="005276FB">
            <w:r w:rsidRPr="002E019A">
              <w:t>4.6</w:t>
            </w:r>
          </w:p>
        </w:tc>
      </w:tr>
      <w:tr w:rsidR="00C01BEC" w:rsidRPr="002E019A" w14:paraId="77C685AD" w14:textId="77777777" w:rsidTr="005276FB">
        <w:trPr>
          <w:trHeight w:val="300"/>
        </w:trPr>
        <w:tc>
          <w:tcPr>
            <w:tcW w:w="1980" w:type="dxa"/>
            <w:shd w:val="clear" w:color="auto" w:fill="auto"/>
            <w:noWrap/>
            <w:vAlign w:val="center"/>
            <w:hideMark/>
          </w:tcPr>
          <w:p w14:paraId="717497CA" w14:textId="77777777" w:rsidR="00C01BEC" w:rsidRPr="002E019A" w:rsidRDefault="00C01BEC" w:rsidP="005276FB">
            <w:r w:rsidRPr="002E019A">
              <w:t>1.4</w:t>
            </w:r>
          </w:p>
        </w:tc>
        <w:tc>
          <w:tcPr>
            <w:tcW w:w="3827" w:type="dxa"/>
            <w:shd w:val="clear" w:color="auto" w:fill="auto"/>
            <w:noWrap/>
            <w:vAlign w:val="center"/>
            <w:hideMark/>
          </w:tcPr>
          <w:p w14:paraId="20F010A1" w14:textId="77777777" w:rsidR="00C01BEC" w:rsidRPr="002E019A" w:rsidRDefault="00C01BEC" w:rsidP="005276FB">
            <w:r w:rsidRPr="002E019A">
              <w:t>7.3</w:t>
            </w:r>
          </w:p>
        </w:tc>
        <w:tc>
          <w:tcPr>
            <w:tcW w:w="3260" w:type="dxa"/>
            <w:shd w:val="clear" w:color="auto" w:fill="auto"/>
            <w:noWrap/>
            <w:vAlign w:val="center"/>
            <w:hideMark/>
          </w:tcPr>
          <w:p w14:paraId="34BAA7DC" w14:textId="77777777" w:rsidR="00C01BEC" w:rsidRPr="002E019A" w:rsidRDefault="00C01BEC" w:rsidP="005276FB">
            <w:r w:rsidRPr="002E019A">
              <w:t>4.6</w:t>
            </w:r>
          </w:p>
        </w:tc>
      </w:tr>
      <w:tr w:rsidR="00C01BEC" w:rsidRPr="002E019A" w14:paraId="0A7D25B4" w14:textId="77777777" w:rsidTr="005276FB">
        <w:trPr>
          <w:trHeight w:val="300"/>
        </w:trPr>
        <w:tc>
          <w:tcPr>
            <w:tcW w:w="1980" w:type="dxa"/>
            <w:shd w:val="clear" w:color="auto" w:fill="auto"/>
            <w:noWrap/>
            <w:vAlign w:val="center"/>
            <w:hideMark/>
          </w:tcPr>
          <w:p w14:paraId="16032720" w14:textId="77777777" w:rsidR="00C01BEC" w:rsidRPr="002E019A" w:rsidRDefault="00C01BEC" w:rsidP="005276FB">
            <w:r w:rsidRPr="002E019A">
              <w:t>1.4</w:t>
            </w:r>
          </w:p>
        </w:tc>
        <w:tc>
          <w:tcPr>
            <w:tcW w:w="3827" w:type="dxa"/>
            <w:shd w:val="clear" w:color="auto" w:fill="auto"/>
            <w:noWrap/>
            <w:vAlign w:val="center"/>
            <w:hideMark/>
          </w:tcPr>
          <w:p w14:paraId="1200B20C" w14:textId="77777777" w:rsidR="00C01BEC" w:rsidRPr="002E019A" w:rsidRDefault="00C01BEC" w:rsidP="005276FB">
            <w:r w:rsidRPr="002E019A">
              <w:t>7.3</w:t>
            </w:r>
          </w:p>
        </w:tc>
        <w:tc>
          <w:tcPr>
            <w:tcW w:w="3260" w:type="dxa"/>
            <w:shd w:val="clear" w:color="auto" w:fill="auto"/>
            <w:noWrap/>
            <w:vAlign w:val="center"/>
            <w:hideMark/>
          </w:tcPr>
          <w:p w14:paraId="3FBB2B69" w14:textId="77777777" w:rsidR="00C01BEC" w:rsidRPr="002E019A" w:rsidRDefault="00C01BEC" w:rsidP="005276FB">
            <w:r w:rsidRPr="002E019A">
              <w:t>4.6</w:t>
            </w:r>
          </w:p>
        </w:tc>
      </w:tr>
      <w:tr w:rsidR="00C01BEC" w:rsidRPr="002E019A" w14:paraId="06353508" w14:textId="77777777" w:rsidTr="005276FB">
        <w:trPr>
          <w:trHeight w:val="300"/>
        </w:trPr>
        <w:tc>
          <w:tcPr>
            <w:tcW w:w="1980" w:type="dxa"/>
            <w:shd w:val="clear" w:color="auto" w:fill="auto"/>
            <w:noWrap/>
            <w:vAlign w:val="center"/>
            <w:hideMark/>
          </w:tcPr>
          <w:p w14:paraId="7E1C1399" w14:textId="77777777" w:rsidR="00C01BEC" w:rsidRPr="002E019A" w:rsidRDefault="00C01BEC" w:rsidP="005276FB">
            <w:r w:rsidRPr="002E019A">
              <w:t>1.3</w:t>
            </w:r>
          </w:p>
        </w:tc>
        <w:tc>
          <w:tcPr>
            <w:tcW w:w="3827" w:type="dxa"/>
            <w:shd w:val="clear" w:color="auto" w:fill="auto"/>
            <w:noWrap/>
            <w:vAlign w:val="center"/>
            <w:hideMark/>
          </w:tcPr>
          <w:p w14:paraId="1628D10A" w14:textId="77777777" w:rsidR="00C01BEC" w:rsidRPr="002E019A" w:rsidRDefault="00C01BEC" w:rsidP="005276FB">
            <w:r w:rsidRPr="002E019A">
              <w:t>7.3</w:t>
            </w:r>
          </w:p>
        </w:tc>
        <w:tc>
          <w:tcPr>
            <w:tcW w:w="3260" w:type="dxa"/>
            <w:shd w:val="clear" w:color="auto" w:fill="auto"/>
            <w:noWrap/>
            <w:vAlign w:val="center"/>
            <w:hideMark/>
          </w:tcPr>
          <w:p w14:paraId="36E83B3C" w14:textId="77777777" w:rsidR="00C01BEC" w:rsidRPr="002E019A" w:rsidRDefault="00C01BEC" w:rsidP="005276FB">
            <w:r w:rsidRPr="002E019A">
              <w:t>4.6</w:t>
            </w:r>
          </w:p>
        </w:tc>
      </w:tr>
      <w:tr w:rsidR="00C01BEC" w:rsidRPr="002E019A" w14:paraId="7978DB0E" w14:textId="77777777" w:rsidTr="005276FB">
        <w:trPr>
          <w:trHeight w:val="300"/>
        </w:trPr>
        <w:tc>
          <w:tcPr>
            <w:tcW w:w="1980" w:type="dxa"/>
            <w:shd w:val="clear" w:color="auto" w:fill="auto"/>
            <w:noWrap/>
            <w:vAlign w:val="center"/>
            <w:hideMark/>
          </w:tcPr>
          <w:p w14:paraId="42402B47" w14:textId="77777777" w:rsidR="00C01BEC" w:rsidRPr="002E019A" w:rsidRDefault="00C01BEC" w:rsidP="005276FB">
            <w:r w:rsidRPr="002E019A">
              <w:t>1.2</w:t>
            </w:r>
          </w:p>
        </w:tc>
        <w:tc>
          <w:tcPr>
            <w:tcW w:w="3827" w:type="dxa"/>
            <w:shd w:val="clear" w:color="auto" w:fill="auto"/>
            <w:noWrap/>
            <w:vAlign w:val="center"/>
            <w:hideMark/>
          </w:tcPr>
          <w:p w14:paraId="32C9258D" w14:textId="77777777" w:rsidR="00C01BEC" w:rsidRPr="002E019A" w:rsidRDefault="00C01BEC" w:rsidP="005276FB">
            <w:r w:rsidRPr="002E019A">
              <w:t>7.3</w:t>
            </w:r>
          </w:p>
        </w:tc>
        <w:tc>
          <w:tcPr>
            <w:tcW w:w="3260" w:type="dxa"/>
            <w:shd w:val="clear" w:color="auto" w:fill="auto"/>
            <w:noWrap/>
            <w:vAlign w:val="center"/>
            <w:hideMark/>
          </w:tcPr>
          <w:p w14:paraId="69B25522" w14:textId="77777777" w:rsidR="00C01BEC" w:rsidRPr="002E019A" w:rsidRDefault="00C01BEC" w:rsidP="005276FB">
            <w:r w:rsidRPr="002E019A">
              <w:t>4.6</w:t>
            </w:r>
          </w:p>
        </w:tc>
      </w:tr>
      <w:tr w:rsidR="00C01BEC" w:rsidRPr="002E019A" w14:paraId="25D03057" w14:textId="77777777" w:rsidTr="005276FB">
        <w:trPr>
          <w:trHeight w:val="300"/>
        </w:trPr>
        <w:tc>
          <w:tcPr>
            <w:tcW w:w="1980" w:type="dxa"/>
            <w:shd w:val="clear" w:color="auto" w:fill="auto"/>
            <w:noWrap/>
            <w:vAlign w:val="center"/>
            <w:hideMark/>
          </w:tcPr>
          <w:p w14:paraId="2C78A2E5" w14:textId="77777777" w:rsidR="00C01BEC" w:rsidRPr="002E019A" w:rsidRDefault="00C01BEC" w:rsidP="005276FB">
            <w:r w:rsidRPr="002E019A">
              <w:t>1.2</w:t>
            </w:r>
          </w:p>
        </w:tc>
        <w:tc>
          <w:tcPr>
            <w:tcW w:w="3827" w:type="dxa"/>
            <w:shd w:val="clear" w:color="auto" w:fill="auto"/>
            <w:noWrap/>
            <w:vAlign w:val="center"/>
            <w:hideMark/>
          </w:tcPr>
          <w:p w14:paraId="2B0DF9F1" w14:textId="77777777" w:rsidR="00C01BEC" w:rsidRPr="002E019A" w:rsidRDefault="00C01BEC" w:rsidP="005276FB">
            <w:r w:rsidRPr="002E019A">
              <w:t>7.3</w:t>
            </w:r>
          </w:p>
        </w:tc>
        <w:tc>
          <w:tcPr>
            <w:tcW w:w="3260" w:type="dxa"/>
            <w:shd w:val="clear" w:color="auto" w:fill="auto"/>
            <w:noWrap/>
            <w:vAlign w:val="center"/>
            <w:hideMark/>
          </w:tcPr>
          <w:p w14:paraId="523A68B8" w14:textId="77777777" w:rsidR="00C01BEC" w:rsidRPr="002E019A" w:rsidRDefault="00C01BEC" w:rsidP="005276FB">
            <w:r w:rsidRPr="002E019A">
              <w:t>4.6</w:t>
            </w:r>
          </w:p>
        </w:tc>
      </w:tr>
      <w:tr w:rsidR="00C01BEC" w:rsidRPr="002E019A" w14:paraId="1970EF52" w14:textId="77777777" w:rsidTr="005276FB">
        <w:trPr>
          <w:trHeight w:val="300"/>
        </w:trPr>
        <w:tc>
          <w:tcPr>
            <w:tcW w:w="1980" w:type="dxa"/>
            <w:shd w:val="clear" w:color="auto" w:fill="auto"/>
            <w:noWrap/>
            <w:vAlign w:val="center"/>
            <w:hideMark/>
          </w:tcPr>
          <w:p w14:paraId="3EDB36BF" w14:textId="77777777" w:rsidR="00C01BEC" w:rsidRPr="002E019A" w:rsidRDefault="00C01BEC" w:rsidP="005276FB">
            <w:r w:rsidRPr="002E019A">
              <w:t>1.1</w:t>
            </w:r>
          </w:p>
        </w:tc>
        <w:tc>
          <w:tcPr>
            <w:tcW w:w="3827" w:type="dxa"/>
            <w:shd w:val="clear" w:color="auto" w:fill="auto"/>
            <w:noWrap/>
            <w:vAlign w:val="center"/>
            <w:hideMark/>
          </w:tcPr>
          <w:p w14:paraId="7AD01F9D" w14:textId="77777777" w:rsidR="00C01BEC" w:rsidRPr="002E019A" w:rsidRDefault="00C01BEC" w:rsidP="005276FB">
            <w:r w:rsidRPr="002E019A">
              <w:t>7.3</w:t>
            </w:r>
          </w:p>
        </w:tc>
        <w:tc>
          <w:tcPr>
            <w:tcW w:w="3260" w:type="dxa"/>
            <w:shd w:val="clear" w:color="auto" w:fill="auto"/>
            <w:noWrap/>
            <w:vAlign w:val="center"/>
            <w:hideMark/>
          </w:tcPr>
          <w:p w14:paraId="1D59CF43" w14:textId="77777777" w:rsidR="00C01BEC" w:rsidRPr="002E019A" w:rsidRDefault="00C01BEC" w:rsidP="005276FB">
            <w:r w:rsidRPr="002E019A">
              <w:t>4.6</w:t>
            </w:r>
          </w:p>
        </w:tc>
      </w:tr>
      <w:tr w:rsidR="00C01BEC" w:rsidRPr="002E019A" w14:paraId="6C7C2CF2" w14:textId="77777777" w:rsidTr="005276FB">
        <w:trPr>
          <w:trHeight w:val="300"/>
        </w:trPr>
        <w:tc>
          <w:tcPr>
            <w:tcW w:w="1980" w:type="dxa"/>
            <w:shd w:val="clear" w:color="auto" w:fill="auto"/>
            <w:noWrap/>
            <w:vAlign w:val="center"/>
            <w:hideMark/>
          </w:tcPr>
          <w:p w14:paraId="1C99D630" w14:textId="77777777" w:rsidR="00C01BEC" w:rsidRPr="002E019A" w:rsidRDefault="00C01BEC" w:rsidP="005276FB">
            <w:r w:rsidRPr="002E019A">
              <w:t>0.9</w:t>
            </w:r>
          </w:p>
        </w:tc>
        <w:tc>
          <w:tcPr>
            <w:tcW w:w="3827" w:type="dxa"/>
            <w:shd w:val="clear" w:color="auto" w:fill="auto"/>
            <w:noWrap/>
            <w:vAlign w:val="center"/>
            <w:hideMark/>
          </w:tcPr>
          <w:p w14:paraId="54BAA828" w14:textId="77777777" w:rsidR="00C01BEC" w:rsidRPr="002E019A" w:rsidRDefault="00C01BEC" w:rsidP="005276FB">
            <w:r w:rsidRPr="002E019A">
              <w:t>7.3</w:t>
            </w:r>
          </w:p>
        </w:tc>
        <w:tc>
          <w:tcPr>
            <w:tcW w:w="3260" w:type="dxa"/>
            <w:shd w:val="clear" w:color="auto" w:fill="auto"/>
            <w:noWrap/>
            <w:vAlign w:val="center"/>
            <w:hideMark/>
          </w:tcPr>
          <w:p w14:paraId="17D1F3A1" w14:textId="77777777" w:rsidR="00C01BEC" w:rsidRPr="002E019A" w:rsidRDefault="00C01BEC" w:rsidP="005276FB">
            <w:r w:rsidRPr="002E019A">
              <w:t>4.6</w:t>
            </w:r>
          </w:p>
        </w:tc>
      </w:tr>
      <w:tr w:rsidR="00C01BEC" w:rsidRPr="002E019A" w14:paraId="36394FA3" w14:textId="77777777" w:rsidTr="005276FB">
        <w:trPr>
          <w:trHeight w:val="300"/>
        </w:trPr>
        <w:tc>
          <w:tcPr>
            <w:tcW w:w="1980" w:type="dxa"/>
            <w:shd w:val="clear" w:color="auto" w:fill="auto"/>
            <w:noWrap/>
            <w:vAlign w:val="center"/>
            <w:hideMark/>
          </w:tcPr>
          <w:p w14:paraId="72D5285D" w14:textId="77777777" w:rsidR="00C01BEC" w:rsidRPr="002E019A" w:rsidRDefault="00C01BEC" w:rsidP="005276FB">
            <w:r w:rsidRPr="002E019A">
              <w:t>0.7</w:t>
            </w:r>
          </w:p>
        </w:tc>
        <w:tc>
          <w:tcPr>
            <w:tcW w:w="3827" w:type="dxa"/>
            <w:shd w:val="clear" w:color="auto" w:fill="auto"/>
            <w:noWrap/>
            <w:vAlign w:val="center"/>
            <w:hideMark/>
          </w:tcPr>
          <w:p w14:paraId="767A59B7" w14:textId="77777777" w:rsidR="00C01BEC" w:rsidRPr="002E019A" w:rsidRDefault="00C01BEC" w:rsidP="005276FB">
            <w:r w:rsidRPr="002E019A">
              <w:t>7.3</w:t>
            </w:r>
          </w:p>
        </w:tc>
        <w:tc>
          <w:tcPr>
            <w:tcW w:w="3260" w:type="dxa"/>
            <w:shd w:val="clear" w:color="auto" w:fill="auto"/>
            <w:noWrap/>
            <w:vAlign w:val="center"/>
            <w:hideMark/>
          </w:tcPr>
          <w:p w14:paraId="4ED0AAE7" w14:textId="77777777" w:rsidR="00C01BEC" w:rsidRPr="002E019A" w:rsidRDefault="00C01BEC" w:rsidP="005276FB">
            <w:r w:rsidRPr="002E019A">
              <w:t>4.6</w:t>
            </w:r>
          </w:p>
        </w:tc>
      </w:tr>
      <w:tr w:rsidR="00C01BEC" w:rsidRPr="002E019A" w14:paraId="43FF2BD4" w14:textId="77777777" w:rsidTr="005276FB">
        <w:trPr>
          <w:trHeight w:val="300"/>
        </w:trPr>
        <w:tc>
          <w:tcPr>
            <w:tcW w:w="1980" w:type="dxa"/>
            <w:shd w:val="clear" w:color="auto" w:fill="auto"/>
            <w:noWrap/>
            <w:vAlign w:val="center"/>
            <w:hideMark/>
          </w:tcPr>
          <w:p w14:paraId="4FB0F362" w14:textId="77777777" w:rsidR="00C01BEC" w:rsidRPr="002E019A" w:rsidRDefault="00C01BEC" w:rsidP="005276FB">
            <w:r w:rsidRPr="002E019A">
              <w:lastRenderedPageBreak/>
              <w:t>0.7</w:t>
            </w:r>
          </w:p>
        </w:tc>
        <w:tc>
          <w:tcPr>
            <w:tcW w:w="3827" w:type="dxa"/>
            <w:shd w:val="clear" w:color="auto" w:fill="auto"/>
            <w:noWrap/>
            <w:vAlign w:val="center"/>
            <w:hideMark/>
          </w:tcPr>
          <w:p w14:paraId="5275E844" w14:textId="77777777" w:rsidR="00C01BEC" w:rsidRPr="002E019A" w:rsidRDefault="00C01BEC" w:rsidP="005276FB">
            <w:r w:rsidRPr="002E019A">
              <w:t>7.3</w:t>
            </w:r>
          </w:p>
        </w:tc>
        <w:tc>
          <w:tcPr>
            <w:tcW w:w="3260" w:type="dxa"/>
            <w:shd w:val="clear" w:color="auto" w:fill="auto"/>
            <w:noWrap/>
            <w:vAlign w:val="center"/>
            <w:hideMark/>
          </w:tcPr>
          <w:p w14:paraId="105C679A" w14:textId="77777777" w:rsidR="00C01BEC" w:rsidRPr="002E019A" w:rsidRDefault="00C01BEC" w:rsidP="005276FB">
            <w:r w:rsidRPr="002E019A">
              <w:t>4.6</w:t>
            </w:r>
          </w:p>
        </w:tc>
      </w:tr>
      <w:tr w:rsidR="00C01BEC" w:rsidRPr="002E019A" w14:paraId="2D2BE466" w14:textId="77777777" w:rsidTr="005276FB">
        <w:trPr>
          <w:trHeight w:val="300"/>
        </w:trPr>
        <w:tc>
          <w:tcPr>
            <w:tcW w:w="1980" w:type="dxa"/>
            <w:shd w:val="clear" w:color="auto" w:fill="auto"/>
            <w:noWrap/>
            <w:vAlign w:val="center"/>
            <w:hideMark/>
          </w:tcPr>
          <w:p w14:paraId="2F41364A" w14:textId="77777777" w:rsidR="00C01BEC" w:rsidRPr="002E019A" w:rsidRDefault="00C01BEC" w:rsidP="005276FB">
            <w:r w:rsidRPr="002E019A">
              <w:t>0.7</w:t>
            </w:r>
          </w:p>
        </w:tc>
        <w:tc>
          <w:tcPr>
            <w:tcW w:w="3827" w:type="dxa"/>
            <w:shd w:val="clear" w:color="auto" w:fill="auto"/>
            <w:noWrap/>
            <w:vAlign w:val="center"/>
            <w:hideMark/>
          </w:tcPr>
          <w:p w14:paraId="73CC794A" w14:textId="77777777" w:rsidR="00C01BEC" w:rsidRPr="002E019A" w:rsidRDefault="00C01BEC" w:rsidP="005276FB">
            <w:r w:rsidRPr="002E019A">
              <w:t>7.3</w:t>
            </w:r>
          </w:p>
        </w:tc>
        <w:tc>
          <w:tcPr>
            <w:tcW w:w="3260" w:type="dxa"/>
            <w:shd w:val="clear" w:color="auto" w:fill="auto"/>
            <w:noWrap/>
            <w:vAlign w:val="center"/>
            <w:hideMark/>
          </w:tcPr>
          <w:p w14:paraId="065605DF" w14:textId="77777777" w:rsidR="00C01BEC" w:rsidRPr="002E019A" w:rsidRDefault="00C01BEC" w:rsidP="005276FB">
            <w:r w:rsidRPr="002E019A">
              <w:t>4.6</w:t>
            </w:r>
          </w:p>
        </w:tc>
      </w:tr>
      <w:tr w:rsidR="00C01BEC" w:rsidRPr="002E019A" w14:paraId="3FB19C23" w14:textId="77777777" w:rsidTr="005276FB">
        <w:trPr>
          <w:trHeight w:val="300"/>
        </w:trPr>
        <w:tc>
          <w:tcPr>
            <w:tcW w:w="1980" w:type="dxa"/>
            <w:shd w:val="clear" w:color="auto" w:fill="auto"/>
            <w:noWrap/>
            <w:vAlign w:val="center"/>
            <w:hideMark/>
          </w:tcPr>
          <w:p w14:paraId="07E5F33A" w14:textId="77777777" w:rsidR="00C01BEC" w:rsidRPr="002E019A" w:rsidRDefault="00C01BEC" w:rsidP="005276FB">
            <w:r w:rsidRPr="002E019A">
              <w:t>0.2</w:t>
            </w:r>
          </w:p>
        </w:tc>
        <w:tc>
          <w:tcPr>
            <w:tcW w:w="3827" w:type="dxa"/>
            <w:shd w:val="clear" w:color="auto" w:fill="auto"/>
            <w:noWrap/>
            <w:vAlign w:val="center"/>
            <w:hideMark/>
          </w:tcPr>
          <w:p w14:paraId="1BB0A734" w14:textId="77777777" w:rsidR="00C01BEC" w:rsidRPr="002E019A" w:rsidRDefault="00C01BEC" w:rsidP="005276FB">
            <w:r w:rsidRPr="002E019A">
              <w:t>7.3</w:t>
            </w:r>
          </w:p>
        </w:tc>
        <w:tc>
          <w:tcPr>
            <w:tcW w:w="3260" w:type="dxa"/>
            <w:shd w:val="clear" w:color="auto" w:fill="auto"/>
            <w:noWrap/>
            <w:vAlign w:val="center"/>
            <w:hideMark/>
          </w:tcPr>
          <w:p w14:paraId="630B3308" w14:textId="77777777" w:rsidR="00C01BEC" w:rsidRPr="002E019A" w:rsidRDefault="00C01BEC" w:rsidP="005276FB">
            <w:r w:rsidRPr="002E019A">
              <w:t>4.6</w:t>
            </w:r>
          </w:p>
        </w:tc>
      </w:tr>
      <w:tr w:rsidR="00C01BEC" w:rsidRPr="002E019A" w14:paraId="387DFFF6" w14:textId="77777777" w:rsidTr="005276FB">
        <w:trPr>
          <w:trHeight w:val="300"/>
        </w:trPr>
        <w:tc>
          <w:tcPr>
            <w:tcW w:w="1980" w:type="dxa"/>
            <w:shd w:val="clear" w:color="auto" w:fill="auto"/>
            <w:noWrap/>
            <w:vAlign w:val="center"/>
            <w:hideMark/>
          </w:tcPr>
          <w:p w14:paraId="1BBFC994" w14:textId="77777777" w:rsidR="00C01BEC" w:rsidRPr="002E019A" w:rsidRDefault="00C01BEC" w:rsidP="005276FB">
            <w:r w:rsidRPr="002E019A">
              <w:t>0.0</w:t>
            </w:r>
          </w:p>
        </w:tc>
        <w:tc>
          <w:tcPr>
            <w:tcW w:w="3827" w:type="dxa"/>
            <w:shd w:val="clear" w:color="auto" w:fill="auto"/>
            <w:noWrap/>
            <w:vAlign w:val="center"/>
            <w:hideMark/>
          </w:tcPr>
          <w:p w14:paraId="27A4E498" w14:textId="77777777" w:rsidR="00C01BEC" w:rsidRPr="002E019A" w:rsidRDefault="00C01BEC" w:rsidP="005276FB">
            <w:r w:rsidRPr="002E019A">
              <w:t>7.3</w:t>
            </w:r>
          </w:p>
        </w:tc>
        <w:tc>
          <w:tcPr>
            <w:tcW w:w="3260" w:type="dxa"/>
            <w:shd w:val="clear" w:color="auto" w:fill="auto"/>
            <w:noWrap/>
            <w:vAlign w:val="center"/>
            <w:hideMark/>
          </w:tcPr>
          <w:p w14:paraId="7BE26D0A" w14:textId="77777777" w:rsidR="00C01BEC" w:rsidRPr="002E019A" w:rsidRDefault="00C01BEC" w:rsidP="005276FB">
            <w:r w:rsidRPr="002E019A">
              <w:t>4.6</w:t>
            </w:r>
          </w:p>
        </w:tc>
      </w:tr>
    </w:tbl>
    <w:p w14:paraId="6FB0C7CF" w14:textId="77777777" w:rsidR="00CD0E55" w:rsidRDefault="00CD0E55" w:rsidP="00E32CB1">
      <w:pPr>
        <w:pStyle w:val="Tabletext"/>
      </w:pPr>
    </w:p>
    <w:p w14:paraId="1E92492B" w14:textId="51922C0D" w:rsidR="00F60F82" w:rsidRPr="001A278B" w:rsidRDefault="00F60F82" w:rsidP="00E32CB1">
      <w:pPr>
        <w:pStyle w:val="Tabletext"/>
      </w:pPr>
      <w:r w:rsidRPr="001A278B">
        <w:t xml:space="preserve">Notwithstanding the current state of play of the sector, respondents to the </w:t>
      </w:r>
      <w:r w:rsidRPr="001A278B">
        <w:rPr>
          <w:i/>
        </w:rPr>
        <w:t>Survey</w:t>
      </w:r>
      <w:r w:rsidRPr="001A278B">
        <w:t xml:space="preserve"> </w:t>
      </w:r>
      <w:r w:rsidR="00622A70" w:rsidRPr="001A278B">
        <w:t>were</w:t>
      </w:r>
      <w:r w:rsidRPr="001A278B">
        <w:t xml:space="preserve"> generally optimistic about future operating conditions, with 44 per cent suggesting that operating conditions for their business would be stronger or much stronger in 2019-20. </w:t>
      </w:r>
    </w:p>
    <w:p w14:paraId="40902B00" w14:textId="22D4A887" w:rsidR="00B93A8B" w:rsidRDefault="00F60F82" w:rsidP="00EA1188">
      <w:pPr>
        <w:pStyle w:val="BodyText"/>
      </w:pPr>
      <w:r w:rsidRPr="005C311C">
        <w:t xml:space="preserve">Respondents (on average) </w:t>
      </w:r>
      <w:r w:rsidR="005058E7">
        <w:t>predicated</w:t>
      </w:r>
      <w:r w:rsidRPr="005C311C">
        <w:t xml:space="preserve"> their operating profit w</w:t>
      </w:r>
      <w:r w:rsidR="00622A70">
        <w:t>ill increase by close to 75 per </w:t>
      </w:r>
      <w:r w:rsidRPr="005C311C">
        <w:t>cent by 2019-20, which also translates into expectations o</w:t>
      </w:r>
      <w:r w:rsidR="00622A70">
        <w:t>f higher gross margins (5.2 per </w:t>
      </w:r>
      <w:r w:rsidRPr="005C311C">
        <w:t xml:space="preserve">cent in 2019 </w:t>
      </w:r>
      <w:r w:rsidRPr="005C311C">
        <w:noBreakHyphen/>
        <w:t xml:space="preserve">20 compared to 4.8 per cent </w:t>
      </w:r>
      <w:r w:rsidR="00E642E3">
        <w:t>in 2015-16</w:t>
      </w:r>
      <w:r w:rsidRPr="005C311C">
        <w:t xml:space="preserve">). </w:t>
      </w:r>
      <w:r w:rsidR="00B93A8B">
        <w:t xml:space="preserve">Smaller and larger sized organisations </w:t>
      </w:r>
      <w:r w:rsidR="00622A70">
        <w:t>were</w:t>
      </w:r>
      <w:r w:rsidR="00B93A8B">
        <w:t xml:space="preserve"> the primary drivers of the expected increase, with:</w:t>
      </w:r>
    </w:p>
    <w:p w14:paraId="75CE7E3B" w14:textId="77777777" w:rsidR="00B93A8B" w:rsidRDefault="00B93A8B" w:rsidP="00B93A8B">
      <w:pPr>
        <w:pStyle w:val="ListBullet"/>
      </w:pPr>
      <w:r>
        <w:t>gross margins across smaller sized organisations expected to increase from -0.7 per cent in 2015-16 to 6.7 per cent in 2019-20; and</w:t>
      </w:r>
    </w:p>
    <w:p w14:paraId="6D0DB928" w14:textId="3E08EA1B" w:rsidR="00F60F82" w:rsidRDefault="00B93A8B" w:rsidP="00B93A8B">
      <w:pPr>
        <w:pStyle w:val="ListBullet"/>
      </w:pPr>
      <w:r>
        <w:t>gross margins across larger sized organisations expected to inc</w:t>
      </w:r>
      <w:r w:rsidR="00F942F7">
        <w:t>rease from 4.7 per cent in 2015</w:t>
      </w:r>
      <w:r w:rsidR="00F942F7">
        <w:noBreakHyphen/>
      </w:r>
      <w:r>
        <w:t>16 to 5.7 per cent in 2019-20.</w:t>
      </w:r>
    </w:p>
    <w:p w14:paraId="5578C19C" w14:textId="77777777" w:rsidR="001A278B" w:rsidRPr="00AA4DEE" w:rsidRDefault="001A278B" w:rsidP="009922BA">
      <w:pPr>
        <w:pStyle w:val="spacer"/>
      </w:pPr>
    </w:p>
    <w:p w14:paraId="3CEE66D8" w14:textId="77777777" w:rsidR="00D90EA1" w:rsidRDefault="00D90EA1">
      <w:pPr>
        <w:rPr>
          <w:rStyle w:val="CaptionLabel"/>
          <w:b/>
        </w:rPr>
      </w:pPr>
      <w:bookmarkStart w:id="77" w:name="_Toc482695980"/>
      <w:r>
        <w:rPr>
          <w:rStyle w:val="CaptionLabel"/>
          <w:b/>
        </w:rPr>
        <w:br w:type="page"/>
      </w:r>
    </w:p>
    <w:p w14:paraId="14A86FF1" w14:textId="73568376" w:rsidR="001A278B" w:rsidRPr="005C3E85" w:rsidRDefault="003A6DC3" w:rsidP="001A278B">
      <w:pPr>
        <w:rPr>
          <w:b/>
        </w:rPr>
      </w:pPr>
      <w:r w:rsidRPr="005C3E85">
        <w:rPr>
          <w:rStyle w:val="CaptionLabel"/>
          <w:b/>
        </w:rPr>
        <w:lastRenderedPageBreak/>
        <w:t>FIGURE </w:t>
      </w:r>
      <w:r w:rsidR="001A278B" w:rsidRPr="005C3E85">
        <w:rPr>
          <w:rStyle w:val="CaptionLabel"/>
          <w:b/>
        </w:rPr>
        <w:fldChar w:fldCharType="begin"/>
      </w:r>
      <w:r w:rsidR="001A278B" w:rsidRPr="005C3E85">
        <w:rPr>
          <w:rStyle w:val="CaptionLabel"/>
          <w:b/>
        </w:rPr>
        <w:instrText xml:space="preserve"> STYLEREF 1 \s </w:instrText>
      </w:r>
      <w:r w:rsidR="001A278B" w:rsidRPr="005C3E85">
        <w:rPr>
          <w:rStyle w:val="CaptionLabel"/>
          <w:b/>
        </w:rPr>
        <w:fldChar w:fldCharType="separate"/>
      </w:r>
      <w:r w:rsidR="00A82589">
        <w:rPr>
          <w:rStyle w:val="CaptionLabel"/>
          <w:b/>
          <w:noProof/>
        </w:rPr>
        <w:t>3</w:t>
      </w:r>
      <w:r w:rsidR="001A278B" w:rsidRPr="005C3E85">
        <w:rPr>
          <w:rStyle w:val="CaptionLabel"/>
          <w:b/>
        </w:rPr>
        <w:fldChar w:fldCharType="end"/>
      </w:r>
      <w:r w:rsidRPr="005C3E85">
        <w:rPr>
          <w:rStyle w:val="CaptionLabel"/>
          <w:b/>
        </w:rPr>
        <w:t>.</w:t>
      </w:r>
      <w:r w:rsidR="001A278B" w:rsidRPr="005C3E85">
        <w:rPr>
          <w:rStyle w:val="CaptionLabel"/>
          <w:b/>
        </w:rPr>
        <w:fldChar w:fldCharType="begin"/>
      </w:r>
      <w:r w:rsidR="001A278B" w:rsidRPr="005C3E85">
        <w:rPr>
          <w:rStyle w:val="CaptionLabel"/>
          <w:b/>
        </w:rPr>
        <w:instrText xml:space="preserve"> SEQ Figure \* ARABIC \s 1 </w:instrText>
      </w:r>
      <w:r w:rsidR="001A278B" w:rsidRPr="005C3E85">
        <w:rPr>
          <w:rStyle w:val="CaptionLabel"/>
          <w:b/>
        </w:rPr>
        <w:fldChar w:fldCharType="separate"/>
      </w:r>
      <w:r w:rsidR="00A82589">
        <w:rPr>
          <w:rStyle w:val="CaptionLabel"/>
          <w:b/>
          <w:noProof/>
        </w:rPr>
        <w:t>5</w:t>
      </w:r>
      <w:r w:rsidR="001A278B" w:rsidRPr="005C3E85">
        <w:rPr>
          <w:rStyle w:val="CaptionLabel"/>
          <w:b/>
        </w:rPr>
        <w:fldChar w:fldCharType="end"/>
      </w:r>
      <w:r w:rsidRPr="005C3E85">
        <w:rPr>
          <w:b/>
        </w:rPr>
        <w:t>: PAST, CURRENT AND FUTURE EXPECTED OPERATING PROFITS, BY RESPONDENT</w:t>
      </w:r>
      <w:bookmarkEnd w:id="77"/>
      <w:r w:rsidRPr="005C3E85">
        <w:rPr>
          <w:b/>
        </w:rPr>
        <w:t xml:space="preserve"> </w:t>
      </w:r>
    </w:p>
    <w:p w14:paraId="1CDB241B" w14:textId="3442A498" w:rsidR="001A278B" w:rsidRPr="00AA4DEE" w:rsidRDefault="001A278B" w:rsidP="009922BA">
      <w:pPr>
        <w:pStyle w:val="spacer"/>
      </w:pPr>
    </w:p>
    <w:p w14:paraId="1E04D216" w14:textId="77777777" w:rsidR="001A278B" w:rsidRPr="00AA4DEE" w:rsidRDefault="001A278B" w:rsidP="009922BA">
      <w:pPr>
        <w:pStyle w:val="Figure"/>
      </w:pPr>
      <w:r w:rsidRPr="006B2829">
        <w:rPr>
          <w:noProof/>
          <w:lang w:eastAsia="en-AU"/>
        </w:rPr>
        <w:drawing>
          <wp:inline distT="0" distB="0" distL="0" distR="0" wp14:anchorId="4597F7E7" wp14:editId="11A816A5">
            <wp:extent cx="6565900" cy="4102100"/>
            <wp:effectExtent l="0" t="0" r="6350" b="0"/>
            <wp:docPr id="192" name="Picture 192" descr="Figure 3.5 shows the Past, Current and Future expected Operating Profits, by Respondent. Operating profits from 2013 to 14, 2014 to15, 2015 to16 and 2019 to20.&#10;&#10;Please review the 4 tables below for a full overview of the bar grap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6565900" cy="4102100"/>
                    </a:xfrm>
                    <a:prstGeom prst="rect">
                      <a:avLst/>
                    </a:prstGeom>
                    <a:noFill/>
                    <a:ln>
                      <a:noFill/>
                    </a:ln>
                  </pic:spPr>
                </pic:pic>
              </a:graphicData>
            </a:graphic>
          </wp:inline>
        </w:drawing>
      </w:r>
    </w:p>
    <w:p w14:paraId="39FC6B43" w14:textId="19FA6DA1" w:rsidR="001A278B" w:rsidRDefault="0083582D" w:rsidP="001A278B">
      <w:r w:rsidRPr="00AA4DEE">
        <w:t xml:space="preserve">SOURCE: </w:t>
      </w:r>
      <w:r>
        <w:t>ACIL ALLEN CONSULTING, WA DISABILITY SECTOR SURVEY</w:t>
      </w:r>
    </w:p>
    <w:p w14:paraId="0DBC60C9" w14:textId="50DD0264" w:rsidR="00E82706" w:rsidRDefault="001A278B" w:rsidP="001A278B">
      <w:r>
        <w:t>n=43 for 2013-14, 2014-15, and 2019-20; and 47 for 2015-16.</w:t>
      </w:r>
    </w:p>
    <w:p w14:paraId="49B1A54C" w14:textId="77777777" w:rsidR="00E82706" w:rsidRDefault="00E82706">
      <w:r>
        <w:br w:type="page"/>
      </w:r>
    </w:p>
    <w:p w14:paraId="29E9D0D2" w14:textId="77777777" w:rsidR="00E82706" w:rsidRDefault="00E82706" w:rsidP="001A278B">
      <w:pPr>
        <w:sectPr w:rsidR="00E82706" w:rsidSect="00E4270D">
          <w:headerReference w:type="even" r:id="rId87"/>
          <w:headerReference w:type="default" r:id="rId88"/>
          <w:footerReference w:type="even" r:id="rId89"/>
          <w:footerReference w:type="default" r:id="rId90"/>
          <w:headerReference w:type="first" r:id="rId91"/>
          <w:footerReference w:type="first" r:id="rId92"/>
          <w:pgSz w:w="11907" w:h="16839" w:code="9"/>
          <w:pgMar w:top="1100" w:right="443" w:bottom="1320" w:left="956" w:header="456" w:footer="262" w:gutter="0"/>
          <w:cols w:space="708"/>
          <w:docGrid w:linePitch="360"/>
        </w:sectPr>
      </w:pPr>
    </w:p>
    <w:p w14:paraId="433484F2" w14:textId="6314A423" w:rsidR="001A278B" w:rsidRDefault="001A278B" w:rsidP="001A278B"/>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Figure 3.5: Past, Current and Future expected Operating Profits, by Respondent."/>
      </w:tblPr>
      <w:tblGrid>
        <w:gridCol w:w="3397"/>
        <w:gridCol w:w="3119"/>
        <w:gridCol w:w="3118"/>
      </w:tblGrid>
      <w:tr w:rsidR="004524C8" w:rsidRPr="004524C8" w14:paraId="62D4E24B" w14:textId="77777777" w:rsidTr="004524C8">
        <w:trPr>
          <w:trHeight w:val="1500"/>
          <w:tblHeader/>
        </w:trPr>
        <w:tc>
          <w:tcPr>
            <w:tcW w:w="3397" w:type="dxa"/>
            <w:shd w:val="clear" w:color="auto" w:fill="9757A6" w:themeFill="text2"/>
            <w:vAlign w:val="center"/>
            <w:hideMark/>
          </w:tcPr>
          <w:p w14:paraId="086CE1E0" w14:textId="77777777" w:rsidR="00B910E4" w:rsidRPr="004524C8" w:rsidRDefault="00B910E4" w:rsidP="00E82706">
            <w:pPr>
              <w:rPr>
                <w:b/>
                <w:color w:val="FFFFFF" w:themeColor="background1"/>
              </w:rPr>
            </w:pPr>
            <w:bookmarkStart w:id="78" w:name="RowTitle_Figure3_point_5_table1"/>
            <w:bookmarkEnd w:id="78"/>
            <w:r w:rsidRPr="004524C8">
              <w:rPr>
                <w:b/>
                <w:color w:val="FFFFFF" w:themeColor="background1"/>
              </w:rPr>
              <w:t>Operating profit 2013-14</w:t>
            </w:r>
          </w:p>
        </w:tc>
        <w:tc>
          <w:tcPr>
            <w:tcW w:w="3119" w:type="dxa"/>
            <w:shd w:val="clear" w:color="auto" w:fill="9757A6" w:themeFill="text2"/>
            <w:vAlign w:val="center"/>
            <w:hideMark/>
          </w:tcPr>
          <w:p w14:paraId="54221269" w14:textId="77777777" w:rsidR="00B910E4" w:rsidRPr="004524C8" w:rsidRDefault="00B910E4" w:rsidP="00E82706">
            <w:pPr>
              <w:rPr>
                <w:b/>
                <w:color w:val="FFFFFF" w:themeColor="background1"/>
              </w:rPr>
            </w:pPr>
            <w:r w:rsidRPr="004524C8">
              <w:rPr>
                <w:b/>
                <w:color w:val="FFFFFF" w:themeColor="background1"/>
              </w:rPr>
              <w:t>Average operating profit 2013-14</w:t>
            </w:r>
          </w:p>
        </w:tc>
        <w:tc>
          <w:tcPr>
            <w:tcW w:w="3118" w:type="dxa"/>
            <w:shd w:val="clear" w:color="auto" w:fill="9757A6" w:themeFill="text2"/>
            <w:vAlign w:val="center"/>
            <w:hideMark/>
          </w:tcPr>
          <w:p w14:paraId="3A291D49" w14:textId="77777777" w:rsidR="00B910E4" w:rsidRPr="004524C8" w:rsidRDefault="00B910E4" w:rsidP="00E82706">
            <w:pPr>
              <w:rPr>
                <w:b/>
                <w:color w:val="FFFFFF" w:themeColor="background1"/>
              </w:rPr>
            </w:pPr>
            <w:r w:rsidRPr="004524C8">
              <w:rPr>
                <w:b/>
                <w:color w:val="FFFFFF" w:themeColor="background1"/>
              </w:rPr>
              <w:t>Operating profit in 2014-15</w:t>
            </w:r>
          </w:p>
        </w:tc>
      </w:tr>
      <w:tr w:rsidR="00B910E4" w:rsidRPr="00E82706" w14:paraId="3250CF1A" w14:textId="77777777" w:rsidTr="00255304">
        <w:trPr>
          <w:trHeight w:val="300"/>
        </w:trPr>
        <w:tc>
          <w:tcPr>
            <w:tcW w:w="3397" w:type="dxa"/>
            <w:shd w:val="clear" w:color="auto" w:fill="auto"/>
            <w:noWrap/>
            <w:vAlign w:val="center"/>
            <w:hideMark/>
          </w:tcPr>
          <w:p w14:paraId="1BFA3FEC" w14:textId="77777777" w:rsidR="00B910E4" w:rsidRPr="00E82706" w:rsidRDefault="00B910E4" w:rsidP="00E82706">
            <w:r w:rsidRPr="00E82706">
              <w:t>$3,000,000.0</w:t>
            </w:r>
          </w:p>
        </w:tc>
        <w:tc>
          <w:tcPr>
            <w:tcW w:w="3119" w:type="dxa"/>
            <w:shd w:val="clear" w:color="auto" w:fill="auto"/>
            <w:noWrap/>
            <w:vAlign w:val="center"/>
            <w:hideMark/>
          </w:tcPr>
          <w:p w14:paraId="6A73110E" w14:textId="77777777" w:rsidR="00B910E4" w:rsidRPr="00E82706" w:rsidRDefault="00B910E4" w:rsidP="00E82706">
            <w:r w:rsidRPr="00E82706">
              <w:t>$238,542.3</w:t>
            </w:r>
          </w:p>
        </w:tc>
        <w:tc>
          <w:tcPr>
            <w:tcW w:w="3118" w:type="dxa"/>
            <w:shd w:val="clear" w:color="auto" w:fill="auto"/>
            <w:noWrap/>
            <w:vAlign w:val="center"/>
            <w:hideMark/>
          </w:tcPr>
          <w:p w14:paraId="5B623B7F" w14:textId="77777777" w:rsidR="00B910E4" w:rsidRPr="00E82706" w:rsidRDefault="00B910E4" w:rsidP="00E82706">
            <w:r w:rsidRPr="00E82706">
              <w:t>$4,000,000.0</w:t>
            </w:r>
          </w:p>
        </w:tc>
      </w:tr>
      <w:tr w:rsidR="00B910E4" w:rsidRPr="00E82706" w14:paraId="6594FC12" w14:textId="77777777" w:rsidTr="00255304">
        <w:trPr>
          <w:trHeight w:val="300"/>
        </w:trPr>
        <w:tc>
          <w:tcPr>
            <w:tcW w:w="3397" w:type="dxa"/>
            <w:shd w:val="clear" w:color="auto" w:fill="auto"/>
            <w:noWrap/>
            <w:vAlign w:val="center"/>
            <w:hideMark/>
          </w:tcPr>
          <w:p w14:paraId="6125EC97" w14:textId="77777777" w:rsidR="00B910E4" w:rsidRPr="00E82706" w:rsidRDefault="00B910E4" w:rsidP="00E82706">
            <w:r w:rsidRPr="00E82706">
              <w:t>$2,000,000.0</w:t>
            </w:r>
          </w:p>
        </w:tc>
        <w:tc>
          <w:tcPr>
            <w:tcW w:w="3119" w:type="dxa"/>
            <w:shd w:val="clear" w:color="auto" w:fill="auto"/>
            <w:noWrap/>
            <w:vAlign w:val="center"/>
            <w:hideMark/>
          </w:tcPr>
          <w:p w14:paraId="06F23606" w14:textId="77777777" w:rsidR="00B910E4" w:rsidRPr="00E82706" w:rsidRDefault="00B910E4" w:rsidP="00E82706">
            <w:r w:rsidRPr="00E82706">
              <w:t>$238,542.3</w:t>
            </w:r>
          </w:p>
        </w:tc>
        <w:tc>
          <w:tcPr>
            <w:tcW w:w="3118" w:type="dxa"/>
            <w:shd w:val="clear" w:color="auto" w:fill="auto"/>
            <w:noWrap/>
            <w:vAlign w:val="center"/>
            <w:hideMark/>
          </w:tcPr>
          <w:p w14:paraId="150F3D81" w14:textId="77777777" w:rsidR="00B910E4" w:rsidRPr="00E82706" w:rsidRDefault="00B910E4" w:rsidP="00E82706">
            <w:r w:rsidRPr="00E82706">
              <w:t>$2,644,531.0</w:t>
            </w:r>
          </w:p>
        </w:tc>
      </w:tr>
      <w:tr w:rsidR="00B910E4" w:rsidRPr="00E82706" w14:paraId="60FCD760" w14:textId="77777777" w:rsidTr="00255304">
        <w:trPr>
          <w:trHeight w:val="300"/>
        </w:trPr>
        <w:tc>
          <w:tcPr>
            <w:tcW w:w="3397" w:type="dxa"/>
            <w:shd w:val="clear" w:color="auto" w:fill="auto"/>
            <w:noWrap/>
            <w:vAlign w:val="center"/>
            <w:hideMark/>
          </w:tcPr>
          <w:p w14:paraId="1F97227F" w14:textId="77777777" w:rsidR="00B910E4" w:rsidRPr="00E82706" w:rsidRDefault="00B910E4" w:rsidP="00E82706">
            <w:r w:rsidRPr="00E82706">
              <w:t>$1,877,000.0</w:t>
            </w:r>
          </w:p>
        </w:tc>
        <w:tc>
          <w:tcPr>
            <w:tcW w:w="3119" w:type="dxa"/>
            <w:shd w:val="clear" w:color="auto" w:fill="auto"/>
            <w:noWrap/>
            <w:vAlign w:val="center"/>
            <w:hideMark/>
          </w:tcPr>
          <w:p w14:paraId="04132175" w14:textId="77777777" w:rsidR="00B910E4" w:rsidRPr="00E82706" w:rsidRDefault="00B910E4" w:rsidP="00E82706">
            <w:r w:rsidRPr="00E82706">
              <w:t>$238,542.3</w:t>
            </w:r>
          </w:p>
        </w:tc>
        <w:tc>
          <w:tcPr>
            <w:tcW w:w="3118" w:type="dxa"/>
            <w:shd w:val="clear" w:color="auto" w:fill="auto"/>
            <w:noWrap/>
            <w:vAlign w:val="center"/>
            <w:hideMark/>
          </w:tcPr>
          <w:p w14:paraId="6CF72545" w14:textId="77777777" w:rsidR="00B910E4" w:rsidRPr="00E82706" w:rsidRDefault="00B910E4" w:rsidP="00E82706">
            <w:r w:rsidRPr="00E82706">
              <w:t>$2,527,000.0</w:t>
            </w:r>
          </w:p>
        </w:tc>
      </w:tr>
      <w:tr w:rsidR="00B910E4" w:rsidRPr="00E82706" w14:paraId="219ED9BA" w14:textId="77777777" w:rsidTr="00255304">
        <w:trPr>
          <w:trHeight w:val="300"/>
        </w:trPr>
        <w:tc>
          <w:tcPr>
            <w:tcW w:w="3397" w:type="dxa"/>
            <w:shd w:val="clear" w:color="auto" w:fill="auto"/>
            <w:noWrap/>
            <w:vAlign w:val="center"/>
            <w:hideMark/>
          </w:tcPr>
          <w:p w14:paraId="5EDF5504" w14:textId="77777777" w:rsidR="00B910E4" w:rsidRPr="00E82706" w:rsidRDefault="00B910E4" w:rsidP="00E82706">
            <w:r w:rsidRPr="00E82706">
              <w:t>$1,500,000.0</w:t>
            </w:r>
          </w:p>
        </w:tc>
        <w:tc>
          <w:tcPr>
            <w:tcW w:w="3119" w:type="dxa"/>
            <w:shd w:val="clear" w:color="auto" w:fill="auto"/>
            <w:noWrap/>
            <w:vAlign w:val="center"/>
            <w:hideMark/>
          </w:tcPr>
          <w:p w14:paraId="38CD5DCF" w14:textId="77777777" w:rsidR="00B910E4" w:rsidRPr="00E82706" w:rsidRDefault="00B910E4" w:rsidP="00E82706">
            <w:r w:rsidRPr="00E82706">
              <w:t>$238,542.3</w:t>
            </w:r>
          </w:p>
        </w:tc>
        <w:tc>
          <w:tcPr>
            <w:tcW w:w="3118" w:type="dxa"/>
            <w:shd w:val="clear" w:color="auto" w:fill="auto"/>
            <w:noWrap/>
            <w:vAlign w:val="center"/>
            <w:hideMark/>
          </w:tcPr>
          <w:p w14:paraId="3994A27F" w14:textId="77777777" w:rsidR="00B910E4" w:rsidRPr="00E82706" w:rsidRDefault="00B910E4" w:rsidP="00E82706">
            <w:r w:rsidRPr="00E82706">
              <w:t>$2,221,138.0</w:t>
            </w:r>
          </w:p>
        </w:tc>
      </w:tr>
      <w:tr w:rsidR="00B910E4" w:rsidRPr="00E82706" w14:paraId="4F09606A" w14:textId="77777777" w:rsidTr="00255304">
        <w:trPr>
          <w:trHeight w:val="300"/>
        </w:trPr>
        <w:tc>
          <w:tcPr>
            <w:tcW w:w="3397" w:type="dxa"/>
            <w:shd w:val="clear" w:color="auto" w:fill="auto"/>
            <w:noWrap/>
            <w:vAlign w:val="center"/>
            <w:hideMark/>
          </w:tcPr>
          <w:p w14:paraId="66137010" w14:textId="77777777" w:rsidR="00B910E4" w:rsidRPr="00E82706" w:rsidRDefault="00B910E4" w:rsidP="00E82706">
            <w:r w:rsidRPr="00E82706">
              <w:t>$960,000.0</w:t>
            </w:r>
          </w:p>
        </w:tc>
        <w:tc>
          <w:tcPr>
            <w:tcW w:w="3119" w:type="dxa"/>
            <w:shd w:val="clear" w:color="auto" w:fill="auto"/>
            <w:noWrap/>
            <w:vAlign w:val="center"/>
            <w:hideMark/>
          </w:tcPr>
          <w:p w14:paraId="12BEF832" w14:textId="77777777" w:rsidR="00B910E4" w:rsidRPr="00E82706" w:rsidRDefault="00B910E4" w:rsidP="00E82706">
            <w:r w:rsidRPr="00E82706">
              <w:t>$238,542.3</w:t>
            </w:r>
          </w:p>
        </w:tc>
        <w:tc>
          <w:tcPr>
            <w:tcW w:w="3118" w:type="dxa"/>
            <w:shd w:val="clear" w:color="auto" w:fill="auto"/>
            <w:noWrap/>
            <w:vAlign w:val="center"/>
            <w:hideMark/>
          </w:tcPr>
          <w:p w14:paraId="43445C99" w14:textId="77777777" w:rsidR="00B910E4" w:rsidRPr="00E82706" w:rsidRDefault="00B910E4" w:rsidP="00E82706">
            <w:r w:rsidRPr="00E82706">
              <w:t>$2,006,830.0</w:t>
            </w:r>
          </w:p>
        </w:tc>
      </w:tr>
      <w:tr w:rsidR="00B910E4" w:rsidRPr="00E82706" w14:paraId="67998A41" w14:textId="77777777" w:rsidTr="00255304">
        <w:trPr>
          <w:trHeight w:val="300"/>
        </w:trPr>
        <w:tc>
          <w:tcPr>
            <w:tcW w:w="3397" w:type="dxa"/>
            <w:shd w:val="clear" w:color="auto" w:fill="auto"/>
            <w:noWrap/>
            <w:vAlign w:val="center"/>
            <w:hideMark/>
          </w:tcPr>
          <w:p w14:paraId="35C49947" w14:textId="77777777" w:rsidR="00B910E4" w:rsidRPr="00E82706" w:rsidRDefault="00B910E4" w:rsidP="00E82706">
            <w:r w:rsidRPr="00E82706">
              <w:t>$915,798.0</w:t>
            </w:r>
          </w:p>
        </w:tc>
        <w:tc>
          <w:tcPr>
            <w:tcW w:w="3119" w:type="dxa"/>
            <w:shd w:val="clear" w:color="auto" w:fill="auto"/>
            <w:noWrap/>
            <w:vAlign w:val="center"/>
            <w:hideMark/>
          </w:tcPr>
          <w:p w14:paraId="5238F94E" w14:textId="77777777" w:rsidR="00B910E4" w:rsidRPr="00E82706" w:rsidRDefault="00B910E4" w:rsidP="00E82706">
            <w:r w:rsidRPr="00E82706">
              <w:t>$238,542.3</w:t>
            </w:r>
          </w:p>
        </w:tc>
        <w:tc>
          <w:tcPr>
            <w:tcW w:w="3118" w:type="dxa"/>
            <w:shd w:val="clear" w:color="auto" w:fill="auto"/>
            <w:noWrap/>
            <w:vAlign w:val="center"/>
            <w:hideMark/>
          </w:tcPr>
          <w:p w14:paraId="6EC10E3C" w14:textId="77777777" w:rsidR="00B910E4" w:rsidRPr="00E82706" w:rsidRDefault="00B910E4" w:rsidP="00E82706">
            <w:r w:rsidRPr="00E82706">
              <w:t>$2,000,000.0</w:t>
            </w:r>
          </w:p>
        </w:tc>
      </w:tr>
      <w:tr w:rsidR="00B910E4" w:rsidRPr="00E82706" w14:paraId="461D5C33" w14:textId="77777777" w:rsidTr="00255304">
        <w:trPr>
          <w:trHeight w:val="300"/>
        </w:trPr>
        <w:tc>
          <w:tcPr>
            <w:tcW w:w="3397" w:type="dxa"/>
            <w:shd w:val="clear" w:color="auto" w:fill="auto"/>
            <w:noWrap/>
            <w:vAlign w:val="center"/>
            <w:hideMark/>
          </w:tcPr>
          <w:p w14:paraId="0859DEEC" w14:textId="77777777" w:rsidR="00B910E4" w:rsidRPr="00E82706" w:rsidRDefault="00B910E4" w:rsidP="00E82706">
            <w:r w:rsidRPr="00E82706">
              <w:t>$900,556.0</w:t>
            </w:r>
          </w:p>
        </w:tc>
        <w:tc>
          <w:tcPr>
            <w:tcW w:w="3119" w:type="dxa"/>
            <w:shd w:val="clear" w:color="auto" w:fill="auto"/>
            <w:noWrap/>
            <w:vAlign w:val="center"/>
            <w:hideMark/>
          </w:tcPr>
          <w:p w14:paraId="7AC9A825" w14:textId="77777777" w:rsidR="00B910E4" w:rsidRPr="00E82706" w:rsidRDefault="00B910E4" w:rsidP="00E82706">
            <w:r w:rsidRPr="00E82706">
              <w:t>$238,542.3</w:t>
            </w:r>
          </w:p>
        </w:tc>
        <w:tc>
          <w:tcPr>
            <w:tcW w:w="3118" w:type="dxa"/>
            <w:shd w:val="clear" w:color="auto" w:fill="auto"/>
            <w:noWrap/>
            <w:vAlign w:val="center"/>
            <w:hideMark/>
          </w:tcPr>
          <w:p w14:paraId="25449E49" w14:textId="77777777" w:rsidR="00B910E4" w:rsidRPr="00E82706" w:rsidRDefault="00B910E4" w:rsidP="00E82706">
            <w:r w:rsidRPr="00E82706">
              <w:t>$1,672,032.0</w:t>
            </w:r>
          </w:p>
        </w:tc>
      </w:tr>
      <w:tr w:rsidR="00B910E4" w:rsidRPr="00E82706" w14:paraId="3500E559" w14:textId="77777777" w:rsidTr="00255304">
        <w:trPr>
          <w:trHeight w:val="300"/>
        </w:trPr>
        <w:tc>
          <w:tcPr>
            <w:tcW w:w="3397" w:type="dxa"/>
            <w:shd w:val="clear" w:color="auto" w:fill="auto"/>
            <w:noWrap/>
            <w:vAlign w:val="center"/>
            <w:hideMark/>
          </w:tcPr>
          <w:p w14:paraId="6F66E02C" w14:textId="77777777" w:rsidR="00B910E4" w:rsidRPr="00E82706" w:rsidRDefault="00B910E4" w:rsidP="00E82706">
            <w:r w:rsidRPr="00E82706">
              <w:t>$800,000.0</w:t>
            </w:r>
          </w:p>
        </w:tc>
        <w:tc>
          <w:tcPr>
            <w:tcW w:w="3119" w:type="dxa"/>
            <w:shd w:val="clear" w:color="auto" w:fill="auto"/>
            <w:noWrap/>
            <w:vAlign w:val="center"/>
            <w:hideMark/>
          </w:tcPr>
          <w:p w14:paraId="58B2FB68" w14:textId="77777777" w:rsidR="00B910E4" w:rsidRPr="00E82706" w:rsidRDefault="00B910E4" w:rsidP="00E82706">
            <w:r w:rsidRPr="00E82706">
              <w:t>$238,542.3</w:t>
            </w:r>
          </w:p>
        </w:tc>
        <w:tc>
          <w:tcPr>
            <w:tcW w:w="3118" w:type="dxa"/>
            <w:shd w:val="clear" w:color="auto" w:fill="auto"/>
            <w:noWrap/>
            <w:vAlign w:val="center"/>
            <w:hideMark/>
          </w:tcPr>
          <w:p w14:paraId="6563B5B2" w14:textId="77777777" w:rsidR="00B910E4" w:rsidRPr="00E82706" w:rsidRDefault="00B910E4" w:rsidP="00E82706">
            <w:r w:rsidRPr="00E82706">
              <w:t>$1,500,000.0</w:t>
            </w:r>
          </w:p>
        </w:tc>
      </w:tr>
      <w:tr w:rsidR="00B910E4" w:rsidRPr="00E82706" w14:paraId="0FA53FDA" w14:textId="77777777" w:rsidTr="00255304">
        <w:trPr>
          <w:trHeight w:val="300"/>
        </w:trPr>
        <w:tc>
          <w:tcPr>
            <w:tcW w:w="3397" w:type="dxa"/>
            <w:shd w:val="clear" w:color="auto" w:fill="auto"/>
            <w:noWrap/>
            <w:vAlign w:val="center"/>
            <w:hideMark/>
          </w:tcPr>
          <w:p w14:paraId="7E6B5C26" w14:textId="77777777" w:rsidR="00B910E4" w:rsidRPr="00E82706" w:rsidRDefault="00B910E4" w:rsidP="00E82706">
            <w:r w:rsidRPr="00E82706">
              <w:t>$500,000.0</w:t>
            </w:r>
          </w:p>
        </w:tc>
        <w:tc>
          <w:tcPr>
            <w:tcW w:w="3119" w:type="dxa"/>
            <w:shd w:val="clear" w:color="auto" w:fill="auto"/>
            <w:noWrap/>
            <w:vAlign w:val="center"/>
            <w:hideMark/>
          </w:tcPr>
          <w:p w14:paraId="77BB0F51" w14:textId="77777777" w:rsidR="00B910E4" w:rsidRPr="00E82706" w:rsidRDefault="00B910E4" w:rsidP="00E82706">
            <w:r w:rsidRPr="00E82706">
              <w:t>$238,542.3</w:t>
            </w:r>
          </w:p>
        </w:tc>
        <w:tc>
          <w:tcPr>
            <w:tcW w:w="3118" w:type="dxa"/>
            <w:shd w:val="clear" w:color="auto" w:fill="auto"/>
            <w:noWrap/>
            <w:vAlign w:val="center"/>
            <w:hideMark/>
          </w:tcPr>
          <w:p w14:paraId="5E479DD2" w14:textId="77777777" w:rsidR="00B910E4" w:rsidRPr="00E82706" w:rsidRDefault="00B910E4" w:rsidP="00E82706">
            <w:r w:rsidRPr="00E82706">
              <w:t>$1,250,000.0</w:t>
            </w:r>
          </w:p>
        </w:tc>
      </w:tr>
      <w:tr w:rsidR="00B910E4" w:rsidRPr="00E82706" w14:paraId="5C55EA4D" w14:textId="77777777" w:rsidTr="00255304">
        <w:trPr>
          <w:trHeight w:val="300"/>
        </w:trPr>
        <w:tc>
          <w:tcPr>
            <w:tcW w:w="3397" w:type="dxa"/>
            <w:shd w:val="clear" w:color="auto" w:fill="auto"/>
            <w:noWrap/>
            <w:vAlign w:val="center"/>
            <w:hideMark/>
          </w:tcPr>
          <w:p w14:paraId="518F52E7" w14:textId="77777777" w:rsidR="00B910E4" w:rsidRPr="00E82706" w:rsidRDefault="00B910E4" w:rsidP="00E82706">
            <w:r w:rsidRPr="00E82706">
              <w:t>$392,622.0</w:t>
            </w:r>
          </w:p>
        </w:tc>
        <w:tc>
          <w:tcPr>
            <w:tcW w:w="3119" w:type="dxa"/>
            <w:shd w:val="clear" w:color="auto" w:fill="auto"/>
            <w:noWrap/>
            <w:vAlign w:val="center"/>
            <w:hideMark/>
          </w:tcPr>
          <w:p w14:paraId="026C576A" w14:textId="77777777" w:rsidR="00B910E4" w:rsidRPr="00E82706" w:rsidRDefault="00B910E4" w:rsidP="00E82706">
            <w:r w:rsidRPr="00E82706">
              <w:t>$238,542.3</w:t>
            </w:r>
          </w:p>
        </w:tc>
        <w:tc>
          <w:tcPr>
            <w:tcW w:w="3118" w:type="dxa"/>
            <w:shd w:val="clear" w:color="auto" w:fill="auto"/>
            <w:noWrap/>
            <w:vAlign w:val="center"/>
            <w:hideMark/>
          </w:tcPr>
          <w:p w14:paraId="11623BC7" w14:textId="77777777" w:rsidR="00B910E4" w:rsidRPr="00E82706" w:rsidRDefault="00B910E4" w:rsidP="00E82706">
            <w:r w:rsidRPr="00E82706">
              <w:t>$691,000.0</w:t>
            </w:r>
          </w:p>
        </w:tc>
      </w:tr>
      <w:tr w:rsidR="00B910E4" w:rsidRPr="00E82706" w14:paraId="4E59DF54" w14:textId="77777777" w:rsidTr="00255304">
        <w:trPr>
          <w:trHeight w:val="300"/>
        </w:trPr>
        <w:tc>
          <w:tcPr>
            <w:tcW w:w="3397" w:type="dxa"/>
            <w:shd w:val="clear" w:color="auto" w:fill="auto"/>
            <w:noWrap/>
            <w:vAlign w:val="center"/>
            <w:hideMark/>
          </w:tcPr>
          <w:p w14:paraId="670A7099" w14:textId="77777777" w:rsidR="00B910E4" w:rsidRPr="00E82706" w:rsidRDefault="00B910E4" w:rsidP="00E82706">
            <w:r w:rsidRPr="00E82706">
              <w:t>$342,000.0</w:t>
            </w:r>
          </w:p>
        </w:tc>
        <w:tc>
          <w:tcPr>
            <w:tcW w:w="3119" w:type="dxa"/>
            <w:shd w:val="clear" w:color="auto" w:fill="auto"/>
            <w:noWrap/>
            <w:vAlign w:val="center"/>
            <w:hideMark/>
          </w:tcPr>
          <w:p w14:paraId="168E9B9D" w14:textId="77777777" w:rsidR="00B910E4" w:rsidRPr="00E82706" w:rsidRDefault="00B910E4" w:rsidP="00E82706">
            <w:r w:rsidRPr="00E82706">
              <w:t>$238,542.3</w:t>
            </w:r>
          </w:p>
        </w:tc>
        <w:tc>
          <w:tcPr>
            <w:tcW w:w="3118" w:type="dxa"/>
            <w:shd w:val="clear" w:color="auto" w:fill="auto"/>
            <w:noWrap/>
            <w:vAlign w:val="center"/>
            <w:hideMark/>
          </w:tcPr>
          <w:p w14:paraId="77F49D70" w14:textId="77777777" w:rsidR="00B910E4" w:rsidRPr="00E82706" w:rsidRDefault="00B910E4" w:rsidP="00E82706">
            <w:r w:rsidRPr="00E82706">
              <w:t>$659,000.0</w:t>
            </w:r>
          </w:p>
        </w:tc>
      </w:tr>
      <w:tr w:rsidR="00B910E4" w:rsidRPr="00E82706" w14:paraId="24A724B8" w14:textId="77777777" w:rsidTr="00255304">
        <w:trPr>
          <w:trHeight w:val="300"/>
        </w:trPr>
        <w:tc>
          <w:tcPr>
            <w:tcW w:w="3397" w:type="dxa"/>
            <w:shd w:val="clear" w:color="auto" w:fill="auto"/>
            <w:noWrap/>
            <w:vAlign w:val="center"/>
            <w:hideMark/>
          </w:tcPr>
          <w:p w14:paraId="68D96710" w14:textId="77777777" w:rsidR="00B910E4" w:rsidRPr="00E82706" w:rsidRDefault="00B910E4" w:rsidP="00E82706">
            <w:r w:rsidRPr="00E82706">
              <w:t>$211,300.0</w:t>
            </w:r>
          </w:p>
        </w:tc>
        <w:tc>
          <w:tcPr>
            <w:tcW w:w="3119" w:type="dxa"/>
            <w:shd w:val="clear" w:color="auto" w:fill="auto"/>
            <w:noWrap/>
            <w:vAlign w:val="center"/>
            <w:hideMark/>
          </w:tcPr>
          <w:p w14:paraId="7753D0F0" w14:textId="77777777" w:rsidR="00B910E4" w:rsidRPr="00E82706" w:rsidRDefault="00B910E4" w:rsidP="00E82706">
            <w:r w:rsidRPr="00E82706">
              <w:t>$238,542.3</w:t>
            </w:r>
          </w:p>
        </w:tc>
        <w:tc>
          <w:tcPr>
            <w:tcW w:w="3118" w:type="dxa"/>
            <w:shd w:val="clear" w:color="auto" w:fill="auto"/>
            <w:noWrap/>
            <w:vAlign w:val="center"/>
            <w:hideMark/>
          </w:tcPr>
          <w:p w14:paraId="65837841" w14:textId="77777777" w:rsidR="00B910E4" w:rsidRPr="00E82706" w:rsidRDefault="00B910E4" w:rsidP="00E82706">
            <w:r w:rsidRPr="00E82706">
              <w:t>$500,000.0</w:t>
            </w:r>
          </w:p>
        </w:tc>
      </w:tr>
      <w:tr w:rsidR="00B910E4" w:rsidRPr="00E82706" w14:paraId="49B84435" w14:textId="77777777" w:rsidTr="00255304">
        <w:trPr>
          <w:trHeight w:val="300"/>
        </w:trPr>
        <w:tc>
          <w:tcPr>
            <w:tcW w:w="3397" w:type="dxa"/>
            <w:shd w:val="clear" w:color="auto" w:fill="auto"/>
            <w:noWrap/>
            <w:vAlign w:val="center"/>
            <w:hideMark/>
          </w:tcPr>
          <w:p w14:paraId="3B38724C" w14:textId="77777777" w:rsidR="00B910E4" w:rsidRPr="00E82706" w:rsidRDefault="00B910E4" w:rsidP="00E82706">
            <w:r w:rsidRPr="00E82706">
              <w:t>$202,686.0</w:t>
            </w:r>
          </w:p>
        </w:tc>
        <w:tc>
          <w:tcPr>
            <w:tcW w:w="3119" w:type="dxa"/>
            <w:shd w:val="clear" w:color="auto" w:fill="auto"/>
            <w:noWrap/>
            <w:vAlign w:val="center"/>
            <w:hideMark/>
          </w:tcPr>
          <w:p w14:paraId="7F85A413" w14:textId="77777777" w:rsidR="00B910E4" w:rsidRPr="00E82706" w:rsidRDefault="00B910E4" w:rsidP="00E82706">
            <w:r w:rsidRPr="00E82706">
              <w:t>$238,542.3</w:t>
            </w:r>
          </w:p>
        </w:tc>
        <w:tc>
          <w:tcPr>
            <w:tcW w:w="3118" w:type="dxa"/>
            <w:shd w:val="clear" w:color="auto" w:fill="auto"/>
            <w:noWrap/>
            <w:vAlign w:val="center"/>
            <w:hideMark/>
          </w:tcPr>
          <w:p w14:paraId="44F45E45" w14:textId="77777777" w:rsidR="00B910E4" w:rsidRPr="00E82706" w:rsidRDefault="00B910E4" w:rsidP="00E82706">
            <w:r w:rsidRPr="00E82706">
              <w:t>$500,000.0</w:t>
            </w:r>
          </w:p>
        </w:tc>
      </w:tr>
      <w:tr w:rsidR="00B910E4" w:rsidRPr="00E82706" w14:paraId="10FB005B" w14:textId="77777777" w:rsidTr="00255304">
        <w:trPr>
          <w:trHeight w:val="300"/>
        </w:trPr>
        <w:tc>
          <w:tcPr>
            <w:tcW w:w="3397" w:type="dxa"/>
            <w:shd w:val="clear" w:color="auto" w:fill="auto"/>
            <w:noWrap/>
            <w:vAlign w:val="center"/>
            <w:hideMark/>
          </w:tcPr>
          <w:p w14:paraId="3D1D7700" w14:textId="77777777" w:rsidR="00B910E4" w:rsidRPr="00E82706" w:rsidRDefault="00B910E4" w:rsidP="00E82706">
            <w:r w:rsidRPr="00E82706">
              <w:t>$200,000.0</w:t>
            </w:r>
          </w:p>
        </w:tc>
        <w:tc>
          <w:tcPr>
            <w:tcW w:w="3119" w:type="dxa"/>
            <w:shd w:val="clear" w:color="auto" w:fill="auto"/>
            <w:noWrap/>
            <w:vAlign w:val="center"/>
            <w:hideMark/>
          </w:tcPr>
          <w:p w14:paraId="2E6B1B5C" w14:textId="77777777" w:rsidR="00B910E4" w:rsidRPr="00E82706" w:rsidRDefault="00B910E4" w:rsidP="00E82706">
            <w:r w:rsidRPr="00E82706">
              <w:t>$238,542.3</w:t>
            </w:r>
          </w:p>
        </w:tc>
        <w:tc>
          <w:tcPr>
            <w:tcW w:w="3118" w:type="dxa"/>
            <w:shd w:val="clear" w:color="auto" w:fill="auto"/>
            <w:noWrap/>
            <w:vAlign w:val="center"/>
            <w:hideMark/>
          </w:tcPr>
          <w:p w14:paraId="5E056286" w14:textId="77777777" w:rsidR="00B910E4" w:rsidRPr="00E82706" w:rsidRDefault="00B910E4" w:rsidP="00E82706">
            <w:r w:rsidRPr="00E82706">
              <w:t>$300,000.0</w:t>
            </w:r>
          </w:p>
        </w:tc>
      </w:tr>
      <w:tr w:rsidR="00B910E4" w:rsidRPr="00E82706" w14:paraId="3AC9EF10" w14:textId="77777777" w:rsidTr="00255304">
        <w:trPr>
          <w:trHeight w:val="300"/>
        </w:trPr>
        <w:tc>
          <w:tcPr>
            <w:tcW w:w="3397" w:type="dxa"/>
            <w:shd w:val="clear" w:color="auto" w:fill="auto"/>
            <w:noWrap/>
            <w:vAlign w:val="center"/>
            <w:hideMark/>
          </w:tcPr>
          <w:p w14:paraId="0849600E" w14:textId="77777777" w:rsidR="00B910E4" w:rsidRPr="00E82706" w:rsidRDefault="00B910E4" w:rsidP="00E82706">
            <w:r w:rsidRPr="00E82706">
              <w:t>$200,000.0</w:t>
            </w:r>
          </w:p>
        </w:tc>
        <w:tc>
          <w:tcPr>
            <w:tcW w:w="3119" w:type="dxa"/>
            <w:shd w:val="clear" w:color="auto" w:fill="auto"/>
            <w:noWrap/>
            <w:vAlign w:val="center"/>
            <w:hideMark/>
          </w:tcPr>
          <w:p w14:paraId="01F6A705" w14:textId="77777777" w:rsidR="00B910E4" w:rsidRPr="00E82706" w:rsidRDefault="00B910E4" w:rsidP="00E82706">
            <w:r w:rsidRPr="00E82706">
              <w:t>$238,542.3</w:t>
            </w:r>
          </w:p>
        </w:tc>
        <w:tc>
          <w:tcPr>
            <w:tcW w:w="3118" w:type="dxa"/>
            <w:shd w:val="clear" w:color="auto" w:fill="auto"/>
            <w:noWrap/>
            <w:vAlign w:val="center"/>
            <w:hideMark/>
          </w:tcPr>
          <w:p w14:paraId="6E722B8D" w14:textId="77777777" w:rsidR="00B910E4" w:rsidRPr="00E82706" w:rsidRDefault="00B910E4" w:rsidP="00E82706">
            <w:r w:rsidRPr="00E82706">
              <w:t>$241,010.0</w:t>
            </w:r>
          </w:p>
        </w:tc>
      </w:tr>
      <w:tr w:rsidR="00B910E4" w:rsidRPr="00E82706" w14:paraId="40EF0DCB" w14:textId="77777777" w:rsidTr="00255304">
        <w:trPr>
          <w:trHeight w:val="300"/>
        </w:trPr>
        <w:tc>
          <w:tcPr>
            <w:tcW w:w="3397" w:type="dxa"/>
            <w:shd w:val="clear" w:color="auto" w:fill="auto"/>
            <w:noWrap/>
            <w:vAlign w:val="center"/>
            <w:hideMark/>
          </w:tcPr>
          <w:p w14:paraId="6FE5127B" w14:textId="77777777" w:rsidR="00B910E4" w:rsidRPr="00E82706" w:rsidRDefault="00B910E4" w:rsidP="00E82706">
            <w:r w:rsidRPr="00E82706">
              <w:t>$150,000.0</w:t>
            </w:r>
          </w:p>
        </w:tc>
        <w:tc>
          <w:tcPr>
            <w:tcW w:w="3119" w:type="dxa"/>
            <w:shd w:val="clear" w:color="auto" w:fill="auto"/>
            <w:noWrap/>
            <w:vAlign w:val="center"/>
            <w:hideMark/>
          </w:tcPr>
          <w:p w14:paraId="4202EAA6" w14:textId="77777777" w:rsidR="00B910E4" w:rsidRPr="00E82706" w:rsidRDefault="00B910E4" w:rsidP="00E82706">
            <w:r w:rsidRPr="00E82706">
              <w:t>$238,542.3</w:t>
            </w:r>
          </w:p>
        </w:tc>
        <w:tc>
          <w:tcPr>
            <w:tcW w:w="3118" w:type="dxa"/>
            <w:shd w:val="clear" w:color="auto" w:fill="auto"/>
            <w:noWrap/>
            <w:vAlign w:val="center"/>
            <w:hideMark/>
          </w:tcPr>
          <w:p w14:paraId="04F0C6CA" w14:textId="77777777" w:rsidR="00B910E4" w:rsidRPr="00E82706" w:rsidRDefault="00B910E4" w:rsidP="00E82706">
            <w:r w:rsidRPr="00E82706">
              <w:t>$199,001.0</w:t>
            </w:r>
          </w:p>
        </w:tc>
      </w:tr>
      <w:tr w:rsidR="00B910E4" w:rsidRPr="00E82706" w14:paraId="0322EB50" w14:textId="77777777" w:rsidTr="00255304">
        <w:trPr>
          <w:trHeight w:val="300"/>
        </w:trPr>
        <w:tc>
          <w:tcPr>
            <w:tcW w:w="3397" w:type="dxa"/>
            <w:shd w:val="clear" w:color="auto" w:fill="auto"/>
            <w:noWrap/>
            <w:vAlign w:val="center"/>
            <w:hideMark/>
          </w:tcPr>
          <w:p w14:paraId="2DF0F286" w14:textId="77777777" w:rsidR="00B910E4" w:rsidRPr="00E82706" w:rsidRDefault="00B910E4" w:rsidP="00E82706">
            <w:r w:rsidRPr="00E82706">
              <w:t>$138,335.0</w:t>
            </w:r>
          </w:p>
        </w:tc>
        <w:tc>
          <w:tcPr>
            <w:tcW w:w="3119" w:type="dxa"/>
            <w:shd w:val="clear" w:color="auto" w:fill="auto"/>
            <w:noWrap/>
            <w:vAlign w:val="center"/>
            <w:hideMark/>
          </w:tcPr>
          <w:p w14:paraId="0F94C6FD" w14:textId="77777777" w:rsidR="00B910E4" w:rsidRPr="00E82706" w:rsidRDefault="00B910E4" w:rsidP="00E82706">
            <w:r w:rsidRPr="00E82706">
              <w:t>$238,542.3</w:t>
            </w:r>
          </w:p>
        </w:tc>
        <w:tc>
          <w:tcPr>
            <w:tcW w:w="3118" w:type="dxa"/>
            <w:shd w:val="clear" w:color="auto" w:fill="auto"/>
            <w:noWrap/>
            <w:vAlign w:val="center"/>
            <w:hideMark/>
          </w:tcPr>
          <w:p w14:paraId="59A29640" w14:textId="77777777" w:rsidR="00B910E4" w:rsidRPr="00E82706" w:rsidRDefault="00B910E4" w:rsidP="00E82706">
            <w:r w:rsidRPr="00E82706">
              <w:t>$150,000.0</w:t>
            </w:r>
          </w:p>
        </w:tc>
      </w:tr>
      <w:tr w:rsidR="00B910E4" w:rsidRPr="00E82706" w14:paraId="1E61FDD8" w14:textId="77777777" w:rsidTr="00255304">
        <w:trPr>
          <w:trHeight w:val="300"/>
        </w:trPr>
        <w:tc>
          <w:tcPr>
            <w:tcW w:w="3397" w:type="dxa"/>
            <w:shd w:val="clear" w:color="auto" w:fill="auto"/>
            <w:noWrap/>
            <w:vAlign w:val="center"/>
            <w:hideMark/>
          </w:tcPr>
          <w:p w14:paraId="6DAA1B60" w14:textId="77777777" w:rsidR="00B910E4" w:rsidRPr="00E82706" w:rsidRDefault="00B910E4" w:rsidP="00E82706">
            <w:r w:rsidRPr="00E82706">
              <w:t>$113,080.0</w:t>
            </w:r>
          </w:p>
        </w:tc>
        <w:tc>
          <w:tcPr>
            <w:tcW w:w="3119" w:type="dxa"/>
            <w:shd w:val="clear" w:color="auto" w:fill="auto"/>
            <w:noWrap/>
            <w:vAlign w:val="center"/>
            <w:hideMark/>
          </w:tcPr>
          <w:p w14:paraId="31E91E60" w14:textId="77777777" w:rsidR="00B910E4" w:rsidRPr="00E82706" w:rsidRDefault="00B910E4" w:rsidP="00E82706">
            <w:r w:rsidRPr="00E82706">
              <w:t>$238,542.3</w:t>
            </w:r>
          </w:p>
        </w:tc>
        <w:tc>
          <w:tcPr>
            <w:tcW w:w="3118" w:type="dxa"/>
            <w:shd w:val="clear" w:color="auto" w:fill="auto"/>
            <w:noWrap/>
            <w:vAlign w:val="center"/>
            <w:hideMark/>
          </w:tcPr>
          <w:p w14:paraId="573F1407" w14:textId="77777777" w:rsidR="00B910E4" w:rsidRPr="00E82706" w:rsidRDefault="00B910E4" w:rsidP="00E82706">
            <w:r w:rsidRPr="00E82706">
              <w:t>$100,245.0</w:t>
            </w:r>
          </w:p>
        </w:tc>
      </w:tr>
      <w:tr w:rsidR="00B910E4" w:rsidRPr="00E82706" w14:paraId="4B7FAF81" w14:textId="77777777" w:rsidTr="00255304">
        <w:trPr>
          <w:trHeight w:val="300"/>
        </w:trPr>
        <w:tc>
          <w:tcPr>
            <w:tcW w:w="3397" w:type="dxa"/>
            <w:shd w:val="clear" w:color="auto" w:fill="auto"/>
            <w:noWrap/>
            <w:vAlign w:val="center"/>
            <w:hideMark/>
          </w:tcPr>
          <w:p w14:paraId="30541A7E" w14:textId="77777777" w:rsidR="00B910E4" w:rsidRPr="00E82706" w:rsidRDefault="00B910E4" w:rsidP="00E82706">
            <w:r w:rsidRPr="00E82706">
              <w:t>$100,000.0</w:t>
            </w:r>
          </w:p>
        </w:tc>
        <w:tc>
          <w:tcPr>
            <w:tcW w:w="3119" w:type="dxa"/>
            <w:shd w:val="clear" w:color="auto" w:fill="auto"/>
            <w:noWrap/>
            <w:vAlign w:val="center"/>
            <w:hideMark/>
          </w:tcPr>
          <w:p w14:paraId="25891124" w14:textId="77777777" w:rsidR="00B910E4" w:rsidRPr="00E82706" w:rsidRDefault="00B910E4" w:rsidP="00E82706">
            <w:r w:rsidRPr="00E82706">
              <w:t>$238,542.3</w:t>
            </w:r>
          </w:p>
        </w:tc>
        <w:tc>
          <w:tcPr>
            <w:tcW w:w="3118" w:type="dxa"/>
            <w:shd w:val="clear" w:color="auto" w:fill="auto"/>
            <w:noWrap/>
            <w:vAlign w:val="center"/>
            <w:hideMark/>
          </w:tcPr>
          <w:p w14:paraId="166362DB" w14:textId="77777777" w:rsidR="00B910E4" w:rsidRPr="00E82706" w:rsidRDefault="00B910E4" w:rsidP="00E82706">
            <w:r w:rsidRPr="00E82706">
              <w:t>$100,000.0</w:t>
            </w:r>
          </w:p>
        </w:tc>
      </w:tr>
      <w:tr w:rsidR="00B910E4" w:rsidRPr="00E82706" w14:paraId="030165E6" w14:textId="77777777" w:rsidTr="00255304">
        <w:trPr>
          <w:trHeight w:val="300"/>
        </w:trPr>
        <w:tc>
          <w:tcPr>
            <w:tcW w:w="3397" w:type="dxa"/>
            <w:shd w:val="clear" w:color="auto" w:fill="auto"/>
            <w:noWrap/>
            <w:vAlign w:val="center"/>
            <w:hideMark/>
          </w:tcPr>
          <w:p w14:paraId="7C7CD0FC" w14:textId="77777777" w:rsidR="00B910E4" w:rsidRPr="00E82706" w:rsidRDefault="00B910E4" w:rsidP="00E82706">
            <w:r w:rsidRPr="00E82706">
              <w:t>$50,000.0</w:t>
            </w:r>
          </w:p>
        </w:tc>
        <w:tc>
          <w:tcPr>
            <w:tcW w:w="3119" w:type="dxa"/>
            <w:shd w:val="clear" w:color="auto" w:fill="auto"/>
            <w:noWrap/>
            <w:vAlign w:val="center"/>
            <w:hideMark/>
          </w:tcPr>
          <w:p w14:paraId="5B6A4DAE" w14:textId="77777777" w:rsidR="00B910E4" w:rsidRPr="00E82706" w:rsidRDefault="00B910E4" w:rsidP="00E82706">
            <w:r w:rsidRPr="00E82706">
              <w:t>$238,542.3</w:t>
            </w:r>
          </w:p>
        </w:tc>
        <w:tc>
          <w:tcPr>
            <w:tcW w:w="3118" w:type="dxa"/>
            <w:shd w:val="clear" w:color="auto" w:fill="auto"/>
            <w:noWrap/>
            <w:vAlign w:val="center"/>
            <w:hideMark/>
          </w:tcPr>
          <w:p w14:paraId="1832E90D" w14:textId="77777777" w:rsidR="00B910E4" w:rsidRPr="00E82706" w:rsidRDefault="00B910E4" w:rsidP="00E82706">
            <w:r w:rsidRPr="00E82706">
              <w:t>$100,000.0</w:t>
            </w:r>
          </w:p>
        </w:tc>
      </w:tr>
      <w:tr w:rsidR="00B910E4" w:rsidRPr="00E82706" w14:paraId="3988D67E" w14:textId="77777777" w:rsidTr="00255304">
        <w:trPr>
          <w:trHeight w:val="300"/>
        </w:trPr>
        <w:tc>
          <w:tcPr>
            <w:tcW w:w="3397" w:type="dxa"/>
            <w:shd w:val="clear" w:color="auto" w:fill="auto"/>
            <w:noWrap/>
            <w:vAlign w:val="center"/>
            <w:hideMark/>
          </w:tcPr>
          <w:p w14:paraId="67AEEBC3" w14:textId="77777777" w:rsidR="00B910E4" w:rsidRPr="00E82706" w:rsidRDefault="00B910E4" w:rsidP="00E82706">
            <w:r w:rsidRPr="00E82706">
              <w:t>$45,217.0</w:t>
            </w:r>
          </w:p>
        </w:tc>
        <w:tc>
          <w:tcPr>
            <w:tcW w:w="3119" w:type="dxa"/>
            <w:shd w:val="clear" w:color="auto" w:fill="auto"/>
            <w:noWrap/>
            <w:vAlign w:val="center"/>
            <w:hideMark/>
          </w:tcPr>
          <w:p w14:paraId="3C97956C" w14:textId="77777777" w:rsidR="00B910E4" w:rsidRPr="00E82706" w:rsidRDefault="00B910E4" w:rsidP="00E82706">
            <w:r w:rsidRPr="00E82706">
              <w:t>$238,542.3</w:t>
            </w:r>
          </w:p>
        </w:tc>
        <w:tc>
          <w:tcPr>
            <w:tcW w:w="3118" w:type="dxa"/>
            <w:shd w:val="clear" w:color="auto" w:fill="auto"/>
            <w:noWrap/>
            <w:vAlign w:val="center"/>
            <w:hideMark/>
          </w:tcPr>
          <w:p w14:paraId="1E4C2B33" w14:textId="77777777" w:rsidR="00B910E4" w:rsidRPr="00E82706" w:rsidRDefault="00B910E4" w:rsidP="00E82706">
            <w:r w:rsidRPr="00E82706">
              <w:t>$100,000.0</w:t>
            </w:r>
          </w:p>
        </w:tc>
      </w:tr>
      <w:tr w:rsidR="00B910E4" w:rsidRPr="00E82706" w14:paraId="41F5AD0D" w14:textId="77777777" w:rsidTr="00255304">
        <w:trPr>
          <w:trHeight w:val="300"/>
        </w:trPr>
        <w:tc>
          <w:tcPr>
            <w:tcW w:w="3397" w:type="dxa"/>
            <w:shd w:val="clear" w:color="auto" w:fill="auto"/>
            <w:noWrap/>
            <w:vAlign w:val="center"/>
            <w:hideMark/>
          </w:tcPr>
          <w:p w14:paraId="51997FAF" w14:textId="77777777" w:rsidR="00B910E4" w:rsidRPr="00E82706" w:rsidRDefault="00B910E4" w:rsidP="00E82706">
            <w:r w:rsidRPr="00E82706">
              <w:t>$11,788.0</w:t>
            </w:r>
          </w:p>
        </w:tc>
        <w:tc>
          <w:tcPr>
            <w:tcW w:w="3119" w:type="dxa"/>
            <w:shd w:val="clear" w:color="auto" w:fill="auto"/>
            <w:noWrap/>
            <w:vAlign w:val="center"/>
            <w:hideMark/>
          </w:tcPr>
          <w:p w14:paraId="08C43A3D" w14:textId="77777777" w:rsidR="00B910E4" w:rsidRPr="00E82706" w:rsidRDefault="00B910E4" w:rsidP="00E82706">
            <w:r w:rsidRPr="00E82706">
              <w:t>$238,542.3</w:t>
            </w:r>
          </w:p>
        </w:tc>
        <w:tc>
          <w:tcPr>
            <w:tcW w:w="3118" w:type="dxa"/>
            <w:shd w:val="clear" w:color="auto" w:fill="auto"/>
            <w:noWrap/>
            <w:vAlign w:val="center"/>
            <w:hideMark/>
          </w:tcPr>
          <w:p w14:paraId="6AFAEB95" w14:textId="77777777" w:rsidR="00B910E4" w:rsidRPr="00E82706" w:rsidRDefault="00B910E4" w:rsidP="00E82706">
            <w:r w:rsidRPr="00E82706">
              <w:t>$95,000.0</w:t>
            </w:r>
          </w:p>
        </w:tc>
      </w:tr>
      <w:tr w:rsidR="00B910E4" w:rsidRPr="00E82706" w14:paraId="7E4DCE95" w14:textId="77777777" w:rsidTr="00255304">
        <w:trPr>
          <w:trHeight w:val="300"/>
        </w:trPr>
        <w:tc>
          <w:tcPr>
            <w:tcW w:w="3397" w:type="dxa"/>
            <w:shd w:val="clear" w:color="auto" w:fill="auto"/>
            <w:noWrap/>
            <w:vAlign w:val="center"/>
            <w:hideMark/>
          </w:tcPr>
          <w:p w14:paraId="08FC9EAC" w14:textId="77777777" w:rsidR="00B910E4" w:rsidRPr="00E82706" w:rsidRDefault="00B910E4" w:rsidP="00E82706">
            <w:r w:rsidRPr="00E82706">
              <w:t>$6,022.0</w:t>
            </w:r>
          </w:p>
        </w:tc>
        <w:tc>
          <w:tcPr>
            <w:tcW w:w="3119" w:type="dxa"/>
            <w:shd w:val="clear" w:color="auto" w:fill="auto"/>
            <w:noWrap/>
            <w:vAlign w:val="center"/>
            <w:hideMark/>
          </w:tcPr>
          <w:p w14:paraId="5E5FE2E1" w14:textId="77777777" w:rsidR="00B910E4" w:rsidRPr="00E82706" w:rsidRDefault="00B910E4" w:rsidP="00E82706">
            <w:r w:rsidRPr="00E82706">
              <w:t>$238,542.3</w:t>
            </w:r>
          </w:p>
        </w:tc>
        <w:tc>
          <w:tcPr>
            <w:tcW w:w="3118" w:type="dxa"/>
            <w:shd w:val="clear" w:color="auto" w:fill="auto"/>
            <w:noWrap/>
            <w:vAlign w:val="center"/>
            <w:hideMark/>
          </w:tcPr>
          <w:p w14:paraId="1F8FCCFF" w14:textId="77777777" w:rsidR="00B910E4" w:rsidRPr="00E82706" w:rsidRDefault="00B910E4" w:rsidP="00E82706">
            <w:r w:rsidRPr="00E82706">
              <w:t>$66,173.0</w:t>
            </w:r>
          </w:p>
        </w:tc>
      </w:tr>
      <w:tr w:rsidR="00B910E4" w:rsidRPr="00E82706" w14:paraId="0B5C98A2" w14:textId="77777777" w:rsidTr="00255304">
        <w:trPr>
          <w:trHeight w:val="300"/>
        </w:trPr>
        <w:tc>
          <w:tcPr>
            <w:tcW w:w="3397" w:type="dxa"/>
            <w:shd w:val="clear" w:color="auto" w:fill="auto"/>
            <w:noWrap/>
            <w:vAlign w:val="center"/>
            <w:hideMark/>
          </w:tcPr>
          <w:p w14:paraId="09FB3054" w14:textId="77777777" w:rsidR="00B910E4" w:rsidRPr="00E82706" w:rsidRDefault="00B910E4" w:rsidP="00E82706">
            <w:r w:rsidRPr="00E82706">
              <w:lastRenderedPageBreak/>
              <w:t>$0.0</w:t>
            </w:r>
          </w:p>
        </w:tc>
        <w:tc>
          <w:tcPr>
            <w:tcW w:w="3119" w:type="dxa"/>
            <w:shd w:val="clear" w:color="auto" w:fill="auto"/>
            <w:noWrap/>
            <w:vAlign w:val="center"/>
            <w:hideMark/>
          </w:tcPr>
          <w:p w14:paraId="0479C649" w14:textId="77777777" w:rsidR="00B910E4" w:rsidRPr="00E82706" w:rsidRDefault="00B910E4" w:rsidP="00E82706">
            <w:r w:rsidRPr="00E82706">
              <w:t>$238,542.3</w:t>
            </w:r>
          </w:p>
        </w:tc>
        <w:tc>
          <w:tcPr>
            <w:tcW w:w="3118" w:type="dxa"/>
            <w:shd w:val="clear" w:color="auto" w:fill="auto"/>
            <w:noWrap/>
            <w:vAlign w:val="center"/>
            <w:hideMark/>
          </w:tcPr>
          <w:p w14:paraId="4EB881BC" w14:textId="77777777" w:rsidR="00B910E4" w:rsidRPr="00E82706" w:rsidRDefault="00B910E4" w:rsidP="00E82706">
            <w:r w:rsidRPr="00E82706">
              <w:t>$41,665.0</w:t>
            </w:r>
          </w:p>
        </w:tc>
      </w:tr>
      <w:tr w:rsidR="00B910E4" w:rsidRPr="00E82706" w14:paraId="60FAA3D9" w14:textId="77777777" w:rsidTr="00255304">
        <w:trPr>
          <w:trHeight w:val="300"/>
        </w:trPr>
        <w:tc>
          <w:tcPr>
            <w:tcW w:w="3397" w:type="dxa"/>
            <w:shd w:val="clear" w:color="auto" w:fill="auto"/>
            <w:noWrap/>
            <w:vAlign w:val="center"/>
            <w:hideMark/>
          </w:tcPr>
          <w:p w14:paraId="7A584402" w14:textId="77777777" w:rsidR="00B910E4" w:rsidRPr="00E82706" w:rsidRDefault="00B910E4" w:rsidP="00E82706">
            <w:r w:rsidRPr="00E82706">
              <w:t>$0.0</w:t>
            </w:r>
          </w:p>
        </w:tc>
        <w:tc>
          <w:tcPr>
            <w:tcW w:w="3119" w:type="dxa"/>
            <w:shd w:val="clear" w:color="auto" w:fill="auto"/>
            <w:noWrap/>
            <w:vAlign w:val="center"/>
            <w:hideMark/>
          </w:tcPr>
          <w:p w14:paraId="2735F3AB" w14:textId="77777777" w:rsidR="00B910E4" w:rsidRPr="00E82706" w:rsidRDefault="00B910E4" w:rsidP="00E82706">
            <w:r w:rsidRPr="00E82706">
              <w:t>$238,542.3</w:t>
            </w:r>
          </w:p>
        </w:tc>
        <w:tc>
          <w:tcPr>
            <w:tcW w:w="3118" w:type="dxa"/>
            <w:shd w:val="clear" w:color="auto" w:fill="auto"/>
            <w:noWrap/>
            <w:vAlign w:val="center"/>
            <w:hideMark/>
          </w:tcPr>
          <w:p w14:paraId="5BD1B32C" w14:textId="77777777" w:rsidR="00B910E4" w:rsidRPr="00E82706" w:rsidRDefault="00B910E4" w:rsidP="00E82706">
            <w:r w:rsidRPr="00E82706">
              <w:t>$25,879.0</w:t>
            </w:r>
          </w:p>
        </w:tc>
      </w:tr>
      <w:tr w:rsidR="00B910E4" w:rsidRPr="00E82706" w14:paraId="6F77FF87" w14:textId="77777777" w:rsidTr="00255304">
        <w:trPr>
          <w:trHeight w:val="300"/>
        </w:trPr>
        <w:tc>
          <w:tcPr>
            <w:tcW w:w="3397" w:type="dxa"/>
            <w:shd w:val="clear" w:color="auto" w:fill="auto"/>
            <w:noWrap/>
            <w:vAlign w:val="center"/>
            <w:hideMark/>
          </w:tcPr>
          <w:p w14:paraId="0A6CA1D0" w14:textId="77777777" w:rsidR="00B910E4" w:rsidRPr="00E82706" w:rsidRDefault="00B910E4" w:rsidP="00E82706">
            <w:r w:rsidRPr="00E82706">
              <w:t>$0.0</w:t>
            </w:r>
          </w:p>
        </w:tc>
        <w:tc>
          <w:tcPr>
            <w:tcW w:w="3119" w:type="dxa"/>
            <w:shd w:val="clear" w:color="auto" w:fill="auto"/>
            <w:noWrap/>
            <w:vAlign w:val="center"/>
            <w:hideMark/>
          </w:tcPr>
          <w:p w14:paraId="04886436" w14:textId="77777777" w:rsidR="00B910E4" w:rsidRPr="00E82706" w:rsidRDefault="00B910E4" w:rsidP="00E82706">
            <w:r w:rsidRPr="00E82706">
              <w:t>$238,542.3</w:t>
            </w:r>
          </w:p>
        </w:tc>
        <w:tc>
          <w:tcPr>
            <w:tcW w:w="3118" w:type="dxa"/>
            <w:shd w:val="clear" w:color="auto" w:fill="auto"/>
            <w:noWrap/>
            <w:vAlign w:val="center"/>
            <w:hideMark/>
          </w:tcPr>
          <w:p w14:paraId="7F790F34" w14:textId="77777777" w:rsidR="00B910E4" w:rsidRPr="00E82706" w:rsidRDefault="00B910E4" w:rsidP="00E82706">
            <w:r w:rsidRPr="00E82706">
              <w:t>$8,305.0</w:t>
            </w:r>
          </w:p>
        </w:tc>
      </w:tr>
      <w:tr w:rsidR="00B910E4" w:rsidRPr="00E82706" w14:paraId="00E16660" w14:textId="77777777" w:rsidTr="00255304">
        <w:trPr>
          <w:trHeight w:val="300"/>
        </w:trPr>
        <w:tc>
          <w:tcPr>
            <w:tcW w:w="3397" w:type="dxa"/>
            <w:shd w:val="clear" w:color="auto" w:fill="auto"/>
            <w:noWrap/>
            <w:vAlign w:val="center"/>
            <w:hideMark/>
          </w:tcPr>
          <w:p w14:paraId="6992BE40" w14:textId="77777777" w:rsidR="00B910E4" w:rsidRPr="00E82706" w:rsidRDefault="00B910E4" w:rsidP="00E82706">
            <w:r w:rsidRPr="00E82706">
              <w:t>$0.0</w:t>
            </w:r>
          </w:p>
        </w:tc>
        <w:tc>
          <w:tcPr>
            <w:tcW w:w="3119" w:type="dxa"/>
            <w:shd w:val="clear" w:color="auto" w:fill="auto"/>
            <w:noWrap/>
            <w:vAlign w:val="center"/>
            <w:hideMark/>
          </w:tcPr>
          <w:p w14:paraId="3D997FC8" w14:textId="77777777" w:rsidR="00B910E4" w:rsidRPr="00E82706" w:rsidRDefault="00B910E4" w:rsidP="00E82706">
            <w:r w:rsidRPr="00E82706">
              <w:t>$238,542.3</w:t>
            </w:r>
          </w:p>
        </w:tc>
        <w:tc>
          <w:tcPr>
            <w:tcW w:w="3118" w:type="dxa"/>
            <w:shd w:val="clear" w:color="auto" w:fill="auto"/>
            <w:noWrap/>
            <w:vAlign w:val="center"/>
            <w:hideMark/>
          </w:tcPr>
          <w:p w14:paraId="44C7F007" w14:textId="77777777" w:rsidR="00B910E4" w:rsidRPr="00E82706" w:rsidRDefault="00B910E4" w:rsidP="00E82706">
            <w:r w:rsidRPr="00E82706">
              <w:t>$6,566.0</w:t>
            </w:r>
          </w:p>
        </w:tc>
      </w:tr>
      <w:tr w:rsidR="00B910E4" w:rsidRPr="00E82706" w14:paraId="1A2FF6DE" w14:textId="77777777" w:rsidTr="00255304">
        <w:trPr>
          <w:trHeight w:val="300"/>
        </w:trPr>
        <w:tc>
          <w:tcPr>
            <w:tcW w:w="3397" w:type="dxa"/>
            <w:shd w:val="clear" w:color="auto" w:fill="auto"/>
            <w:noWrap/>
            <w:vAlign w:val="center"/>
            <w:hideMark/>
          </w:tcPr>
          <w:p w14:paraId="6221326F" w14:textId="77777777" w:rsidR="00B910E4" w:rsidRPr="00E82706" w:rsidRDefault="00B910E4" w:rsidP="00E82706">
            <w:r w:rsidRPr="00E82706">
              <w:t>$0.0</w:t>
            </w:r>
          </w:p>
        </w:tc>
        <w:tc>
          <w:tcPr>
            <w:tcW w:w="3119" w:type="dxa"/>
            <w:shd w:val="clear" w:color="auto" w:fill="auto"/>
            <w:noWrap/>
            <w:vAlign w:val="center"/>
            <w:hideMark/>
          </w:tcPr>
          <w:p w14:paraId="2E98CA0E" w14:textId="77777777" w:rsidR="00B910E4" w:rsidRPr="00E82706" w:rsidRDefault="00B910E4" w:rsidP="00E82706">
            <w:r w:rsidRPr="00E82706">
              <w:t>$238,542.3</w:t>
            </w:r>
          </w:p>
        </w:tc>
        <w:tc>
          <w:tcPr>
            <w:tcW w:w="3118" w:type="dxa"/>
            <w:shd w:val="clear" w:color="auto" w:fill="auto"/>
            <w:noWrap/>
            <w:vAlign w:val="center"/>
            <w:hideMark/>
          </w:tcPr>
          <w:p w14:paraId="368C5873" w14:textId="77777777" w:rsidR="00B910E4" w:rsidRPr="00E82706" w:rsidRDefault="00B910E4" w:rsidP="00E82706">
            <w:r w:rsidRPr="00E82706">
              <w:t>$0.0</w:t>
            </w:r>
          </w:p>
        </w:tc>
      </w:tr>
      <w:tr w:rsidR="00B910E4" w:rsidRPr="00E82706" w14:paraId="24B29BCA" w14:textId="77777777" w:rsidTr="00255304">
        <w:trPr>
          <w:trHeight w:val="300"/>
        </w:trPr>
        <w:tc>
          <w:tcPr>
            <w:tcW w:w="3397" w:type="dxa"/>
            <w:shd w:val="clear" w:color="auto" w:fill="auto"/>
            <w:noWrap/>
            <w:vAlign w:val="center"/>
            <w:hideMark/>
          </w:tcPr>
          <w:p w14:paraId="3D1E5081" w14:textId="77777777" w:rsidR="00B910E4" w:rsidRPr="00E82706" w:rsidRDefault="00B910E4" w:rsidP="00E82706">
            <w:r w:rsidRPr="00E82706">
              <w:t>$0.0</w:t>
            </w:r>
          </w:p>
        </w:tc>
        <w:tc>
          <w:tcPr>
            <w:tcW w:w="3119" w:type="dxa"/>
            <w:shd w:val="clear" w:color="auto" w:fill="auto"/>
            <w:noWrap/>
            <w:vAlign w:val="center"/>
            <w:hideMark/>
          </w:tcPr>
          <w:p w14:paraId="4F0344FF" w14:textId="77777777" w:rsidR="00B910E4" w:rsidRPr="00E82706" w:rsidRDefault="00B910E4" w:rsidP="00E82706">
            <w:r w:rsidRPr="00E82706">
              <w:t>$238,542.3</w:t>
            </w:r>
          </w:p>
        </w:tc>
        <w:tc>
          <w:tcPr>
            <w:tcW w:w="3118" w:type="dxa"/>
            <w:shd w:val="clear" w:color="auto" w:fill="auto"/>
            <w:noWrap/>
            <w:vAlign w:val="center"/>
            <w:hideMark/>
          </w:tcPr>
          <w:p w14:paraId="4B7AC633" w14:textId="77777777" w:rsidR="00B910E4" w:rsidRPr="00E82706" w:rsidRDefault="00B910E4" w:rsidP="00E82706">
            <w:r w:rsidRPr="00E82706">
              <w:t>$0.0</w:t>
            </w:r>
          </w:p>
        </w:tc>
      </w:tr>
      <w:tr w:rsidR="00B910E4" w:rsidRPr="00E82706" w14:paraId="197D163F" w14:textId="77777777" w:rsidTr="00255304">
        <w:trPr>
          <w:trHeight w:val="300"/>
        </w:trPr>
        <w:tc>
          <w:tcPr>
            <w:tcW w:w="3397" w:type="dxa"/>
            <w:shd w:val="clear" w:color="auto" w:fill="auto"/>
            <w:noWrap/>
            <w:vAlign w:val="center"/>
            <w:hideMark/>
          </w:tcPr>
          <w:p w14:paraId="730F5A96" w14:textId="77777777" w:rsidR="00B910E4" w:rsidRPr="00E82706" w:rsidRDefault="00B910E4" w:rsidP="00E82706">
            <w:r w:rsidRPr="00E82706">
              <w:t>$0.0</w:t>
            </w:r>
          </w:p>
        </w:tc>
        <w:tc>
          <w:tcPr>
            <w:tcW w:w="3119" w:type="dxa"/>
            <w:shd w:val="clear" w:color="auto" w:fill="auto"/>
            <w:noWrap/>
            <w:vAlign w:val="center"/>
            <w:hideMark/>
          </w:tcPr>
          <w:p w14:paraId="2F133443" w14:textId="77777777" w:rsidR="00B910E4" w:rsidRPr="00E82706" w:rsidRDefault="00B910E4" w:rsidP="00E82706">
            <w:r w:rsidRPr="00E82706">
              <w:t>$238,542.3</w:t>
            </w:r>
          </w:p>
        </w:tc>
        <w:tc>
          <w:tcPr>
            <w:tcW w:w="3118" w:type="dxa"/>
            <w:shd w:val="clear" w:color="auto" w:fill="auto"/>
            <w:noWrap/>
            <w:vAlign w:val="center"/>
            <w:hideMark/>
          </w:tcPr>
          <w:p w14:paraId="0EC8CD47" w14:textId="77777777" w:rsidR="00B910E4" w:rsidRPr="00E82706" w:rsidRDefault="00B910E4" w:rsidP="00E82706">
            <w:r w:rsidRPr="00E82706">
              <w:t>$0.0</w:t>
            </w:r>
          </w:p>
        </w:tc>
      </w:tr>
      <w:tr w:rsidR="00B910E4" w:rsidRPr="00E82706" w14:paraId="5936A683" w14:textId="77777777" w:rsidTr="00255304">
        <w:trPr>
          <w:trHeight w:val="300"/>
        </w:trPr>
        <w:tc>
          <w:tcPr>
            <w:tcW w:w="3397" w:type="dxa"/>
            <w:shd w:val="clear" w:color="auto" w:fill="auto"/>
            <w:noWrap/>
            <w:vAlign w:val="center"/>
            <w:hideMark/>
          </w:tcPr>
          <w:p w14:paraId="6ECB323F" w14:textId="77777777" w:rsidR="00B910E4" w:rsidRPr="00E82706" w:rsidRDefault="00B910E4" w:rsidP="00E82706">
            <w:r w:rsidRPr="00E82706">
              <w:t>$0.0</w:t>
            </w:r>
          </w:p>
        </w:tc>
        <w:tc>
          <w:tcPr>
            <w:tcW w:w="3119" w:type="dxa"/>
            <w:shd w:val="clear" w:color="auto" w:fill="auto"/>
            <w:noWrap/>
            <w:vAlign w:val="center"/>
            <w:hideMark/>
          </w:tcPr>
          <w:p w14:paraId="0453800B" w14:textId="77777777" w:rsidR="00B910E4" w:rsidRPr="00E82706" w:rsidRDefault="00B910E4" w:rsidP="00E82706">
            <w:r w:rsidRPr="00E82706">
              <w:t>$238,542.3</w:t>
            </w:r>
          </w:p>
        </w:tc>
        <w:tc>
          <w:tcPr>
            <w:tcW w:w="3118" w:type="dxa"/>
            <w:shd w:val="clear" w:color="auto" w:fill="auto"/>
            <w:noWrap/>
            <w:vAlign w:val="center"/>
            <w:hideMark/>
          </w:tcPr>
          <w:p w14:paraId="1263E1DE" w14:textId="77777777" w:rsidR="00B910E4" w:rsidRPr="00E82706" w:rsidRDefault="00B910E4" w:rsidP="00E82706">
            <w:r w:rsidRPr="00E82706">
              <w:t>$0.0</w:t>
            </w:r>
          </w:p>
        </w:tc>
      </w:tr>
      <w:tr w:rsidR="00B910E4" w:rsidRPr="00E82706" w14:paraId="604760EE" w14:textId="77777777" w:rsidTr="00255304">
        <w:trPr>
          <w:trHeight w:val="300"/>
        </w:trPr>
        <w:tc>
          <w:tcPr>
            <w:tcW w:w="3397" w:type="dxa"/>
            <w:shd w:val="clear" w:color="auto" w:fill="auto"/>
            <w:noWrap/>
            <w:vAlign w:val="center"/>
            <w:hideMark/>
          </w:tcPr>
          <w:p w14:paraId="209EC28A" w14:textId="77777777" w:rsidR="00B910E4" w:rsidRPr="00E82706" w:rsidRDefault="00B910E4" w:rsidP="00E82706">
            <w:r w:rsidRPr="00E82706">
              <w:t>-$7,391.0</w:t>
            </w:r>
          </w:p>
        </w:tc>
        <w:tc>
          <w:tcPr>
            <w:tcW w:w="3119" w:type="dxa"/>
            <w:shd w:val="clear" w:color="auto" w:fill="auto"/>
            <w:noWrap/>
            <w:vAlign w:val="center"/>
            <w:hideMark/>
          </w:tcPr>
          <w:p w14:paraId="0599DE89" w14:textId="77777777" w:rsidR="00B910E4" w:rsidRPr="00E82706" w:rsidRDefault="00B910E4" w:rsidP="00E82706">
            <w:r w:rsidRPr="00E82706">
              <w:t>$238,542.3</w:t>
            </w:r>
          </w:p>
        </w:tc>
        <w:tc>
          <w:tcPr>
            <w:tcW w:w="3118" w:type="dxa"/>
            <w:shd w:val="clear" w:color="auto" w:fill="auto"/>
            <w:noWrap/>
            <w:vAlign w:val="center"/>
            <w:hideMark/>
          </w:tcPr>
          <w:p w14:paraId="7AFADC4C" w14:textId="77777777" w:rsidR="00B910E4" w:rsidRPr="00E82706" w:rsidRDefault="00B910E4" w:rsidP="00E82706">
            <w:r w:rsidRPr="00E82706">
              <w:t>$0.0</w:t>
            </w:r>
          </w:p>
        </w:tc>
      </w:tr>
      <w:tr w:rsidR="00B910E4" w:rsidRPr="00E82706" w14:paraId="62E3D12C" w14:textId="77777777" w:rsidTr="00255304">
        <w:trPr>
          <w:trHeight w:val="300"/>
        </w:trPr>
        <w:tc>
          <w:tcPr>
            <w:tcW w:w="3397" w:type="dxa"/>
            <w:shd w:val="clear" w:color="auto" w:fill="auto"/>
            <w:noWrap/>
            <w:vAlign w:val="center"/>
            <w:hideMark/>
          </w:tcPr>
          <w:p w14:paraId="2D5E6DD1" w14:textId="77777777" w:rsidR="00B910E4" w:rsidRPr="00E82706" w:rsidRDefault="00B910E4" w:rsidP="00E82706">
            <w:r w:rsidRPr="00E82706">
              <w:t>-$9,741.0</w:t>
            </w:r>
          </w:p>
        </w:tc>
        <w:tc>
          <w:tcPr>
            <w:tcW w:w="3119" w:type="dxa"/>
            <w:shd w:val="clear" w:color="auto" w:fill="auto"/>
            <w:noWrap/>
            <w:vAlign w:val="center"/>
            <w:hideMark/>
          </w:tcPr>
          <w:p w14:paraId="1AA7BF39" w14:textId="77777777" w:rsidR="00B910E4" w:rsidRPr="00E82706" w:rsidRDefault="00B910E4" w:rsidP="00E82706">
            <w:r w:rsidRPr="00E82706">
              <w:t>$238,542.3</w:t>
            </w:r>
          </w:p>
        </w:tc>
        <w:tc>
          <w:tcPr>
            <w:tcW w:w="3118" w:type="dxa"/>
            <w:shd w:val="clear" w:color="auto" w:fill="auto"/>
            <w:noWrap/>
            <w:vAlign w:val="center"/>
            <w:hideMark/>
          </w:tcPr>
          <w:p w14:paraId="305FAE72" w14:textId="77777777" w:rsidR="00B910E4" w:rsidRPr="00E82706" w:rsidRDefault="00B910E4" w:rsidP="00E82706">
            <w:r w:rsidRPr="00E82706">
              <w:t>$0.0</w:t>
            </w:r>
          </w:p>
        </w:tc>
      </w:tr>
      <w:tr w:rsidR="00B910E4" w:rsidRPr="00E82706" w14:paraId="2DA2DCAE" w14:textId="77777777" w:rsidTr="00255304">
        <w:trPr>
          <w:trHeight w:val="300"/>
        </w:trPr>
        <w:tc>
          <w:tcPr>
            <w:tcW w:w="3397" w:type="dxa"/>
            <w:shd w:val="clear" w:color="auto" w:fill="auto"/>
            <w:noWrap/>
            <w:vAlign w:val="center"/>
            <w:hideMark/>
          </w:tcPr>
          <w:p w14:paraId="58DC76CD" w14:textId="77777777" w:rsidR="00B910E4" w:rsidRPr="00E82706" w:rsidRDefault="00B910E4" w:rsidP="00E82706">
            <w:r w:rsidRPr="00E82706">
              <w:t>-$40,000.0</w:t>
            </w:r>
          </w:p>
        </w:tc>
        <w:tc>
          <w:tcPr>
            <w:tcW w:w="3119" w:type="dxa"/>
            <w:shd w:val="clear" w:color="auto" w:fill="auto"/>
            <w:noWrap/>
            <w:vAlign w:val="center"/>
            <w:hideMark/>
          </w:tcPr>
          <w:p w14:paraId="1CC66CF1" w14:textId="77777777" w:rsidR="00B910E4" w:rsidRPr="00E82706" w:rsidRDefault="00B910E4" w:rsidP="00E82706">
            <w:r w:rsidRPr="00E82706">
              <w:t>$238,542.3</w:t>
            </w:r>
          </w:p>
        </w:tc>
        <w:tc>
          <w:tcPr>
            <w:tcW w:w="3118" w:type="dxa"/>
            <w:shd w:val="clear" w:color="auto" w:fill="auto"/>
            <w:noWrap/>
            <w:vAlign w:val="center"/>
            <w:hideMark/>
          </w:tcPr>
          <w:p w14:paraId="034E248F" w14:textId="77777777" w:rsidR="00B910E4" w:rsidRPr="00E82706" w:rsidRDefault="00B910E4" w:rsidP="00E82706">
            <w:r w:rsidRPr="00E82706">
              <w:t>$0.0</w:t>
            </w:r>
          </w:p>
        </w:tc>
      </w:tr>
      <w:tr w:rsidR="00B910E4" w:rsidRPr="00E82706" w14:paraId="42F14529" w14:textId="77777777" w:rsidTr="00255304">
        <w:trPr>
          <w:trHeight w:val="300"/>
        </w:trPr>
        <w:tc>
          <w:tcPr>
            <w:tcW w:w="3397" w:type="dxa"/>
            <w:shd w:val="clear" w:color="auto" w:fill="auto"/>
            <w:noWrap/>
            <w:vAlign w:val="center"/>
            <w:hideMark/>
          </w:tcPr>
          <w:p w14:paraId="5BF8C844" w14:textId="77777777" w:rsidR="00B910E4" w:rsidRPr="00E82706" w:rsidRDefault="00B910E4" w:rsidP="00E82706">
            <w:r w:rsidRPr="00E82706">
              <w:t>-$50,000.0</w:t>
            </w:r>
          </w:p>
        </w:tc>
        <w:tc>
          <w:tcPr>
            <w:tcW w:w="3119" w:type="dxa"/>
            <w:shd w:val="clear" w:color="auto" w:fill="auto"/>
            <w:noWrap/>
            <w:vAlign w:val="center"/>
            <w:hideMark/>
          </w:tcPr>
          <w:p w14:paraId="7227B65C" w14:textId="77777777" w:rsidR="00B910E4" w:rsidRPr="00E82706" w:rsidRDefault="00B910E4" w:rsidP="00E82706">
            <w:r w:rsidRPr="00E82706">
              <w:t>$238,542.3</w:t>
            </w:r>
          </w:p>
        </w:tc>
        <w:tc>
          <w:tcPr>
            <w:tcW w:w="3118" w:type="dxa"/>
            <w:shd w:val="clear" w:color="auto" w:fill="auto"/>
            <w:noWrap/>
            <w:vAlign w:val="center"/>
            <w:hideMark/>
          </w:tcPr>
          <w:p w14:paraId="788BE992" w14:textId="77777777" w:rsidR="00B910E4" w:rsidRPr="00E82706" w:rsidRDefault="00B910E4" w:rsidP="00E82706">
            <w:r w:rsidRPr="00E82706">
              <w:t>-$1,239.0</w:t>
            </w:r>
          </w:p>
        </w:tc>
      </w:tr>
      <w:tr w:rsidR="00B910E4" w:rsidRPr="00E82706" w14:paraId="78219F59" w14:textId="77777777" w:rsidTr="00255304">
        <w:trPr>
          <w:trHeight w:val="300"/>
        </w:trPr>
        <w:tc>
          <w:tcPr>
            <w:tcW w:w="3397" w:type="dxa"/>
            <w:shd w:val="clear" w:color="auto" w:fill="auto"/>
            <w:noWrap/>
            <w:vAlign w:val="center"/>
            <w:hideMark/>
          </w:tcPr>
          <w:p w14:paraId="3CF72098" w14:textId="77777777" w:rsidR="00B910E4" w:rsidRPr="00E82706" w:rsidRDefault="00B910E4" w:rsidP="00E82706">
            <w:r w:rsidRPr="00E82706">
              <w:t>-$110,000.0</w:t>
            </w:r>
          </w:p>
        </w:tc>
        <w:tc>
          <w:tcPr>
            <w:tcW w:w="3119" w:type="dxa"/>
            <w:shd w:val="clear" w:color="auto" w:fill="auto"/>
            <w:noWrap/>
            <w:vAlign w:val="center"/>
            <w:hideMark/>
          </w:tcPr>
          <w:p w14:paraId="6FAA33DE" w14:textId="77777777" w:rsidR="00B910E4" w:rsidRPr="00E82706" w:rsidRDefault="00B910E4" w:rsidP="00E82706">
            <w:r w:rsidRPr="00E82706">
              <w:t>$238,542.3</w:t>
            </w:r>
          </w:p>
        </w:tc>
        <w:tc>
          <w:tcPr>
            <w:tcW w:w="3118" w:type="dxa"/>
            <w:shd w:val="clear" w:color="auto" w:fill="auto"/>
            <w:noWrap/>
            <w:vAlign w:val="center"/>
            <w:hideMark/>
          </w:tcPr>
          <w:p w14:paraId="6F94C4E1" w14:textId="77777777" w:rsidR="00B910E4" w:rsidRPr="00E82706" w:rsidRDefault="00B910E4" w:rsidP="00E82706">
            <w:r w:rsidRPr="00E82706">
              <w:t>-$19,000.0</w:t>
            </w:r>
          </w:p>
        </w:tc>
      </w:tr>
      <w:tr w:rsidR="00B910E4" w:rsidRPr="00E82706" w14:paraId="6527244F" w14:textId="77777777" w:rsidTr="00255304">
        <w:trPr>
          <w:trHeight w:val="300"/>
        </w:trPr>
        <w:tc>
          <w:tcPr>
            <w:tcW w:w="3397" w:type="dxa"/>
            <w:shd w:val="clear" w:color="auto" w:fill="auto"/>
            <w:noWrap/>
            <w:vAlign w:val="center"/>
            <w:hideMark/>
          </w:tcPr>
          <w:p w14:paraId="3CEB1DA8" w14:textId="77777777" w:rsidR="00B910E4" w:rsidRPr="00E82706" w:rsidRDefault="00B910E4" w:rsidP="00E82706">
            <w:r w:rsidRPr="00E82706">
              <w:t>-$185,298.0</w:t>
            </w:r>
          </w:p>
        </w:tc>
        <w:tc>
          <w:tcPr>
            <w:tcW w:w="3119" w:type="dxa"/>
            <w:shd w:val="clear" w:color="auto" w:fill="auto"/>
            <w:noWrap/>
            <w:vAlign w:val="center"/>
            <w:hideMark/>
          </w:tcPr>
          <w:p w14:paraId="22DD877B" w14:textId="77777777" w:rsidR="00B910E4" w:rsidRPr="00E82706" w:rsidRDefault="00B910E4" w:rsidP="00E82706">
            <w:r w:rsidRPr="00E82706">
              <w:t>$238,542.3</w:t>
            </w:r>
          </w:p>
        </w:tc>
        <w:tc>
          <w:tcPr>
            <w:tcW w:w="3118" w:type="dxa"/>
            <w:shd w:val="clear" w:color="auto" w:fill="auto"/>
            <w:noWrap/>
            <w:vAlign w:val="center"/>
            <w:hideMark/>
          </w:tcPr>
          <w:p w14:paraId="27A33E2B" w14:textId="77777777" w:rsidR="00B910E4" w:rsidRPr="00E82706" w:rsidRDefault="00B910E4" w:rsidP="00E82706">
            <w:r w:rsidRPr="00E82706">
              <w:t>-$40,000.0</w:t>
            </w:r>
          </w:p>
        </w:tc>
      </w:tr>
      <w:tr w:rsidR="00B910E4" w:rsidRPr="00E82706" w14:paraId="4DD199AA" w14:textId="77777777" w:rsidTr="00255304">
        <w:trPr>
          <w:trHeight w:val="300"/>
        </w:trPr>
        <w:tc>
          <w:tcPr>
            <w:tcW w:w="3397" w:type="dxa"/>
            <w:shd w:val="clear" w:color="auto" w:fill="auto"/>
            <w:noWrap/>
            <w:vAlign w:val="center"/>
            <w:hideMark/>
          </w:tcPr>
          <w:p w14:paraId="29A8DE51" w14:textId="77777777" w:rsidR="00B910E4" w:rsidRPr="00E82706" w:rsidRDefault="00B910E4" w:rsidP="00E82706">
            <w:r w:rsidRPr="00E82706">
              <w:t>-$200,000.0</w:t>
            </w:r>
          </w:p>
        </w:tc>
        <w:tc>
          <w:tcPr>
            <w:tcW w:w="3119" w:type="dxa"/>
            <w:shd w:val="clear" w:color="auto" w:fill="auto"/>
            <w:noWrap/>
            <w:vAlign w:val="center"/>
            <w:hideMark/>
          </w:tcPr>
          <w:p w14:paraId="4E658751" w14:textId="77777777" w:rsidR="00B910E4" w:rsidRPr="00E82706" w:rsidRDefault="00B910E4" w:rsidP="00E82706">
            <w:r w:rsidRPr="00E82706">
              <w:t>$238,542.3</w:t>
            </w:r>
          </w:p>
        </w:tc>
        <w:tc>
          <w:tcPr>
            <w:tcW w:w="3118" w:type="dxa"/>
            <w:shd w:val="clear" w:color="auto" w:fill="auto"/>
            <w:noWrap/>
            <w:vAlign w:val="center"/>
            <w:hideMark/>
          </w:tcPr>
          <w:p w14:paraId="2805099E" w14:textId="77777777" w:rsidR="00B910E4" w:rsidRPr="00E82706" w:rsidRDefault="00B910E4" w:rsidP="00E82706">
            <w:r w:rsidRPr="00E82706">
              <w:t>-$61,450.0</w:t>
            </w:r>
          </w:p>
        </w:tc>
      </w:tr>
      <w:tr w:rsidR="00B910E4" w:rsidRPr="00E82706" w14:paraId="668B78BC" w14:textId="77777777" w:rsidTr="00255304">
        <w:trPr>
          <w:trHeight w:val="300"/>
        </w:trPr>
        <w:tc>
          <w:tcPr>
            <w:tcW w:w="3397" w:type="dxa"/>
            <w:shd w:val="clear" w:color="auto" w:fill="auto"/>
            <w:noWrap/>
            <w:vAlign w:val="center"/>
            <w:hideMark/>
          </w:tcPr>
          <w:p w14:paraId="7D00FF99" w14:textId="77777777" w:rsidR="00B910E4" w:rsidRPr="00E82706" w:rsidRDefault="00B910E4" w:rsidP="00E82706">
            <w:r w:rsidRPr="00E82706">
              <w:t>-$260,014.0</w:t>
            </w:r>
          </w:p>
        </w:tc>
        <w:tc>
          <w:tcPr>
            <w:tcW w:w="3119" w:type="dxa"/>
            <w:shd w:val="clear" w:color="auto" w:fill="auto"/>
            <w:noWrap/>
            <w:vAlign w:val="center"/>
            <w:hideMark/>
          </w:tcPr>
          <w:p w14:paraId="2A5A7F8D" w14:textId="77777777" w:rsidR="00B910E4" w:rsidRPr="00E82706" w:rsidRDefault="00B910E4" w:rsidP="00E82706">
            <w:r w:rsidRPr="00E82706">
              <w:t>$238,542.3</w:t>
            </w:r>
          </w:p>
        </w:tc>
        <w:tc>
          <w:tcPr>
            <w:tcW w:w="3118" w:type="dxa"/>
            <w:shd w:val="clear" w:color="auto" w:fill="auto"/>
            <w:noWrap/>
            <w:vAlign w:val="center"/>
            <w:hideMark/>
          </w:tcPr>
          <w:p w14:paraId="6CDC1E82" w14:textId="77777777" w:rsidR="00B910E4" w:rsidRPr="00E82706" w:rsidRDefault="00B910E4" w:rsidP="00E82706">
            <w:r w:rsidRPr="00E82706">
              <w:t>-$80,000.0</w:t>
            </w:r>
          </w:p>
        </w:tc>
      </w:tr>
      <w:tr w:rsidR="00B910E4" w:rsidRPr="00E82706" w14:paraId="7BE6B33F" w14:textId="77777777" w:rsidTr="00255304">
        <w:trPr>
          <w:trHeight w:val="300"/>
        </w:trPr>
        <w:tc>
          <w:tcPr>
            <w:tcW w:w="3397" w:type="dxa"/>
            <w:shd w:val="clear" w:color="auto" w:fill="auto"/>
            <w:noWrap/>
            <w:vAlign w:val="center"/>
            <w:hideMark/>
          </w:tcPr>
          <w:p w14:paraId="0FA3B943" w14:textId="77777777" w:rsidR="00B910E4" w:rsidRPr="00E82706" w:rsidRDefault="00B910E4" w:rsidP="00E82706">
            <w:r w:rsidRPr="00E82706">
              <w:t>-$300,000.0</w:t>
            </w:r>
          </w:p>
        </w:tc>
        <w:tc>
          <w:tcPr>
            <w:tcW w:w="3119" w:type="dxa"/>
            <w:shd w:val="clear" w:color="auto" w:fill="auto"/>
            <w:noWrap/>
            <w:vAlign w:val="center"/>
            <w:hideMark/>
          </w:tcPr>
          <w:p w14:paraId="17070793" w14:textId="77777777" w:rsidR="00B910E4" w:rsidRPr="00E82706" w:rsidRDefault="00B910E4" w:rsidP="00E82706">
            <w:r w:rsidRPr="00E82706">
              <w:t>$238,542.3</w:t>
            </w:r>
          </w:p>
        </w:tc>
        <w:tc>
          <w:tcPr>
            <w:tcW w:w="3118" w:type="dxa"/>
            <w:shd w:val="clear" w:color="auto" w:fill="auto"/>
            <w:noWrap/>
            <w:vAlign w:val="center"/>
            <w:hideMark/>
          </w:tcPr>
          <w:p w14:paraId="03BA49C7" w14:textId="77777777" w:rsidR="00B910E4" w:rsidRPr="00E82706" w:rsidRDefault="00B910E4" w:rsidP="00E82706">
            <w:r w:rsidRPr="00E82706">
              <w:t>-$125,000.0</w:t>
            </w:r>
          </w:p>
        </w:tc>
      </w:tr>
      <w:tr w:rsidR="00B910E4" w:rsidRPr="00E82706" w14:paraId="0C6E34A0" w14:textId="77777777" w:rsidTr="00255304">
        <w:trPr>
          <w:trHeight w:val="300"/>
        </w:trPr>
        <w:tc>
          <w:tcPr>
            <w:tcW w:w="3397" w:type="dxa"/>
            <w:shd w:val="clear" w:color="auto" w:fill="auto"/>
            <w:noWrap/>
            <w:vAlign w:val="center"/>
            <w:hideMark/>
          </w:tcPr>
          <w:p w14:paraId="5C7777F0" w14:textId="77777777" w:rsidR="00B910E4" w:rsidRPr="00E82706" w:rsidRDefault="00B910E4" w:rsidP="00E82706">
            <w:r w:rsidRPr="00E82706">
              <w:t>-$500,000.0</w:t>
            </w:r>
          </w:p>
        </w:tc>
        <w:tc>
          <w:tcPr>
            <w:tcW w:w="3119" w:type="dxa"/>
            <w:shd w:val="clear" w:color="auto" w:fill="auto"/>
            <w:noWrap/>
            <w:vAlign w:val="center"/>
            <w:hideMark/>
          </w:tcPr>
          <w:p w14:paraId="6E411C5C" w14:textId="77777777" w:rsidR="00B910E4" w:rsidRPr="00E82706" w:rsidRDefault="00B910E4" w:rsidP="00E82706">
            <w:r w:rsidRPr="00E82706">
              <w:t>$238,542.3</w:t>
            </w:r>
          </w:p>
        </w:tc>
        <w:tc>
          <w:tcPr>
            <w:tcW w:w="3118" w:type="dxa"/>
            <w:shd w:val="clear" w:color="auto" w:fill="auto"/>
            <w:noWrap/>
            <w:vAlign w:val="center"/>
            <w:hideMark/>
          </w:tcPr>
          <w:p w14:paraId="52E9DE05" w14:textId="77777777" w:rsidR="00B910E4" w:rsidRPr="00E82706" w:rsidRDefault="00B910E4" w:rsidP="00E82706">
            <w:r w:rsidRPr="00E82706">
              <w:t>-$125,167.0</w:t>
            </w:r>
          </w:p>
        </w:tc>
      </w:tr>
      <w:tr w:rsidR="00B910E4" w:rsidRPr="00E82706" w14:paraId="35DF43E6" w14:textId="77777777" w:rsidTr="00255304">
        <w:trPr>
          <w:trHeight w:val="300"/>
        </w:trPr>
        <w:tc>
          <w:tcPr>
            <w:tcW w:w="3397" w:type="dxa"/>
            <w:shd w:val="clear" w:color="auto" w:fill="auto"/>
            <w:noWrap/>
            <w:vAlign w:val="center"/>
            <w:hideMark/>
          </w:tcPr>
          <w:p w14:paraId="7AE59B7D" w14:textId="77777777" w:rsidR="00B910E4" w:rsidRPr="00E82706" w:rsidRDefault="00B910E4" w:rsidP="00E82706">
            <w:r w:rsidRPr="00E82706">
              <w:t>-$1,103,641.0</w:t>
            </w:r>
          </w:p>
        </w:tc>
        <w:tc>
          <w:tcPr>
            <w:tcW w:w="3119" w:type="dxa"/>
            <w:shd w:val="clear" w:color="auto" w:fill="auto"/>
            <w:noWrap/>
            <w:vAlign w:val="center"/>
            <w:hideMark/>
          </w:tcPr>
          <w:p w14:paraId="558B018C" w14:textId="77777777" w:rsidR="00B910E4" w:rsidRPr="00E82706" w:rsidRDefault="00B910E4" w:rsidP="00E82706">
            <w:r w:rsidRPr="00E82706">
              <w:t>$238,542.3</w:t>
            </w:r>
          </w:p>
        </w:tc>
        <w:tc>
          <w:tcPr>
            <w:tcW w:w="3118" w:type="dxa"/>
            <w:shd w:val="clear" w:color="auto" w:fill="auto"/>
            <w:noWrap/>
            <w:vAlign w:val="center"/>
            <w:hideMark/>
          </w:tcPr>
          <w:p w14:paraId="50C72A81" w14:textId="77777777" w:rsidR="00B910E4" w:rsidRPr="00E82706" w:rsidRDefault="00B910E4" w:rsidP="00E82706">
            <w:r w:rsidRPr="00E82706">
              <w:t>-$232,161.0</w:t>
            </w:r>
          </w:p>
        </w:tc>
      </w:tr>
      <w:tr w:rsidR="00B910E4" w:rsidRPr="00E82706" w14:paraId="47084139" w14:textId="77777777" w:rsidTr="00255304">
        <w:trPr>
          <w:trHeight w:val="300"/>
        </w:trPr>
        <w:tc>
          <w:tcPr>
            <w:tcW w:w="3397" w:type="dxa"/>
            <w:shd w:val="clear" w:color="auto" w:fill="auto"/>
            <w:noWrap/>
            <w:vAlign w:val="center"/>
            <w:hideMark/>
          </w:tcPr>
          <w:p w14:paraId="513CA579" w14:textId="77777777" w:rsidR="00B910E4" w:rsidRPr="00E82706" w:rsidRDefault="00B910E4" w:rsidP="00E82706">
            <w:r w:rsidRPr="00E82706">
              <w:t>-$1,593,000.0</w:t>
            </w:r>
          </w:p>
        </w:tc>
        <w:tc>
          <w:tcPr>
            <w:tcW w:w="3119" w:type="dxa"/>
            <w:shd w:val="clear" w:color="auto" w:fill="auto"/>
            <w:noWrap/>
            <w:vAlign w:val="center"/>
            <w:hideMark/>
          </w:tcPr>
          <w:p w14:paraId="1EA4F86A" w14:textId="77777777" w:rsidR="00B910E4" w:rsidRPr="00E82706" w:rsidRDefault="00B910E4" w:rsidP="00E82706">
            <w:r w:rsidRPr="00E82706">
              <w:t>$238,542.3</w:t>
            </w:r>
          </w:p>
        </w:tc>
        <w:tc>
          <w:tcPr>
            <w:tcW w:w="3118" w:type="dxa"/>
            <w:shd w:val="clear" w:color="auto" w:fill="auto"/>
            <w:noWrap/>
            <w:vAlign w:val="center"/>
            <w:hideMark/>
          </w:tcPr>
          <w:p w14:paraId="39DAABBD" w14:textId="77777777" w:rsidR="00B910E4" w:rsidRPr="00E82706" w:rsidRDefault="00B910E4" w:rsidP="00E82706">
            <w:r w:rsidRPr="00E82706">
              <w:t>-$680,347.0</w:t>
            </w:r>
          </w:p>
        </w:tc>
      </w:tr>
      <w:tr w:rsidR="00B910E4" w:rsidRPr="00E82706" w14:paraId="7E547F71" w14:textId="77777777" w:rsidTr="00255304">
        <w:trPr>
          <w:trHeight w:val="300"/>
        </w:trPr>
        <w:tc>
          <w:tcPr>
            <w:tcW w:w="3397" w:type="dxa"/>
            <w:shd w:val="clear" w:color="auto" w:fill="auto"/>
            <w:noWrap/>
            <w:vAlign w:val="bottom"/>
            <w:hideMark/>
          </w:tcPr>
          <w:p w14:paraId="22BAF363" w14:textId="6D805E1D" w:rsidR="00B910E4" w:rsidRPr="00E82706" w:rsidRDefault="00B910E4" w:rsidP="00E82706">
            <w:r>
              <w:t>No Data.</w:t>
            </w:r>
          </w:p>
        </w:tc>
        <w:tc>
          <w:tcPr>
            <w:tcW w:w="3119" w:type="dxa"/>
            <w:shd w:val="clear" w:color="auto" w:fill="auto"/>
            <w:noWrap/>
            <w:vAlign w:val="bottom"/>
            <w:hideMark/>
          </w:tcPr>
          <w:p w14:paraId="7917E1F8" w14:textId="6EE0EE0C" w:rsidR="00B910E4" w:rsidRPr="00E82706" w:rsidRDefault="00B910E4" w:rsidP="00E82706">
            <w:r>
              <w:t>No Data.</w:t>
            </w:r>
          </w:p>
        </w:tc>
        <w:tc>
          <w:tcPr>
            <w:tcW w:w="3118" w:type="dxa"/>
            <w:shd w:val="clear" w:color="auto" w:fill="auto"/>
            <w:noWrap/>
            <w:vAlign w:val="bottom"/>
            <w:hideMark/>
          </w:tcPr>
          <w:p w14:paraId="2444F276" w14:textId="65461EB2" w:rsidR="00B910E4" w:rsidRPr="00E82706" w:rsidRDefault="00B910E4" w:rsidP="00E82706">
            <w:r>
              <w:t>No Data.</w:t>
            </w:r>
          </w:p>
        </w:tc>
      </w:tr>
      <w:tr w:rsidR="00B910E4" w:rsidRPr="00E82706" w14:paraId="38CFDCAA" w14:textId="77777777" w:rsidTr="00255304">
        <w:trPr>
          <w:trHeight w:val="300"/>
        </w:trPr>
        <w:tc>
          <w:tcPr>
            <w:tcW w:w="3397" w:type="dxa"/>
            <w:shd w:val="clear" w:color="auto" w:fill="auto"/>
            <w:noWrap/>
            <w:vAlign w:val="bottom"/>
            <w:hideMark/>
          </w:tcPr>
          <w:p w14:paraId="0AAA05C8" w14:textId="6A3DA03E" w:rsidR="00B910E4" w:rsidRPr="00E82706" w:rsidRDefault="00B910E4" w:rsidP="00E82706">
            <w:r>
              <w:t>No Data.</w:t>
            </w:r>
          </w:p>
        </w:tc>
        <w:tc>
          <w:tcPr>
            <w:tcW w:w="3119" w:type="dxa"/>
            <w:shd w:val="clear" w:color="auto" w:fill="auto"/>
            <w:noWrap/>
            <w:vAlign w:val="bottom"/>
            <w:hideMark/>
          </w:tcPr>
          <w:p w14:paraId="37AC7EEE" w14:textId="673681E8" w:rsidR="00B910E4" w:rsidRPr="00E82706" w:rsidRDefault="00B910E4" w:rsidP="00E82706">
            <w:r>
              <w:t>No Data.</w:t>
            </w:r>
          </w:p>
        </w:tc>
        <w:tc>
          <w:tcPr>
            <w:tcW w:w="3118" w:type="dxa"/>
            <w:shd w:val="clear" w:color="auto" w:fill="auto"/>
            <w:noWrap/>
            <w:vAlign w:val="bottom"/>
            <w:hideMark/>
          </w:tcPr>
          <w:p w14:paraId="6F8E4FEB" w14:textId="7EB6FFC1" w:rsidR="00B910E4" w:rsidRPr="00E82706" w:rsidRDefault="00B910E4" w:rsidP="00E82706">
            <w:r>
              <w:t>No Data.</w:t>
            </w:r>
          </w:p>
        </w:tc>
      </w:tr>
      <w:tr w:rsidR="00B910E4" w:rsidRPr="00E82706" w14:paraId="4E463046" w14:textId="77777777" w:rsidTr="00255304">
        <w:trPr>
          <w:trHeight w:val="300"/>
        </w:trPr>
        <w:tc>
          <w:tcPr>
            <w:tcW w:w="3397" w:type="dxa"/>
            <w:shd w:val="clear" w:color="auto" w:fill="auto"/>
            <w:noWrap/>
            <w:vAlign w:val="bottom"/>
            <w:hideMark/>
          </w:tcPr>
          <w:p w14:paraId="19513EA0" w14:textId="10A4BBB3" w:rsidR="00B910E4" w:rsidRPr="00E82706" w:rsidRDefault="00B910E4" w:rsidP="00E82706">
            <w:r>
              <w:t>No Data.</w:t>
            </w:r>
          </w:p>
        </w:tc>
        <w:tc>
          <w:tcPr>
            <w:tcW w:w="3119" w:type="dxa"/>
            <w:shd w:val="clear" w:color="auto" w:fill="auto"/>
            <w:noWrap/>
            <w:vAlign w:val="bottom"/>
            <w:hideMark/>
          </w:tcPr>
          <w:p w14:paraId="5CDC43EF" w14:textId="7BF3C7F9" w:rsidR="00B910E4" w:rsidRPr="00E82706" w:rsidRDefault="00B910E4" w:rsidP="00E82706">
            <w:r>
              <w:t>No Data.</w:t>
            </w:r>
          </w:p>
        </w:tc>
        <w:tc>
          <w:tcPr>
            <w:tcW w:w="3118" w:type="dxa"/>
            <w:shd w:val="clear" w:color="auto" w:fill="auto"/>
            <w:noWrap/>
            <w:vAlign w:val="bottom"/>
            <w:hideMark/>
          </w:tcPr>
          <w:p w14:paraId="0927106E" w14:textId="29CE107C" w:rsidR="00B910E4" w:rsidRPr="00E82706" w:rsidRDefault="00B910E4" w:rsidP="00E82706">
            <w:r>
              <w:t>No Data.</w:t>
            </w:r>
          </w:p>
        </w:tc>
      </w:tr>
      <w:tr w:rsidR="00B910E4" w:rsidRPr="00E82706" w14:paraId="728696AE" w14:textId="77777777" w:rsidTr="00255304">
        <w:trPr>
          <w:trHeight w:val="300"/>
        </w:trPr>
        <w:tc>
          <w:tcPr>
            <w:tcW w:w="3397" w:type="dxa"/>
            <w:shd w:val="clear" w:color="auto" w:fill="auto"/>
            <w:noWrap/>
            <w:vAlign w:val="bottom"/>
            <w:hideMark/>
          </w:tcPr>
          <w:p w14:paraId="75B6D859" w14:textId="62F4D8B7" w:rsidR="00B910E4" w:rsidRPr="00E82706" w:rsidRDefault="00B910E4" w:rsidP="00E82706">
            <w:r>
              <w:t>No Data.</w:t>
            </w:r>
          </w:p>
        </w:tc>
        <w:tc>
          <w:tcPr>
            <w:tcW w:w="3119" w:type="dxa"/>
            <w:shd w:val="clear" w:color="auto" w:fill="auto"/>
            <w:noWrap/>
            <w:vAlign w:val="bottom"/>
            <w:hideMark/>
          </w:tcPr>
          <w:p w14:paraId="0296D642" w14:textId="131DBECB" w:rsidR="00B910E4" w:rsidRPr="00E82706" w:rsidRDefault="00B910E4" w:rsidP="00E82706">
            <w:r>
              <w:t>No Data.</w:t>
            </w:r>
          </w:p>
        </w:tc>
        <w:tc>
          <w:tcPr>
            <w:tcW w:w="3118" w:type="dxa"/>
            <w:shd w:val="clear" w:color="auto" w:fill="auto"/>
            <w:noWrap/>
            <w:vAlign w:val="bottom"/>
            <w:hideMark/>
          </w:tcPr>
          <w:p w14:paraId="6FA64245" w14:textId="544E05CF" w:rsidR="00B910E4" w:rsidRPr="00E82706" w:rsidRDefault="00B910E4" w:rsidP="00E82706">
            <w:r>
              <w:t>No Data.</w:t>
            </w:r>
          </w:p>
        </w:tc>
      </w:tr>
    </w:tbl>
    <w:p w14:paraId="59ADD285" w14:textId="6BF40A5E" w:rsidR="00E82706" w:rsidRDefault="00E82706" w:rsidP="001A278B"/>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Figure 3.5: Past, Current and Future expected Operating Profits, by Respondent "/>
      </w:tblPr>
      <w:tblGrid>
        <w:gridCol w:w="3397"/>
        <w:gridCol w:w="3119"/>
        <w:gridCol w:w="3118"/>
      </w:tblGrid>
      <w:tr w:rsidR="004524C8" w:rsidRPr="004524C8" w14:paraId="2E020900" w14:textId="77777777" w:rsidTr="004524C8">
        <w:trPr>
          <w:cantSplit/>
          <w:trHeight w:val="808"/>
          <w:tblHeader/>
        </w:trPr>
        <w:tc>
          <w:tcPr>
            <w:tcW w:w="3397" w:type="dxa"/>
            <w:shd w:val="clear" w:color="auto" w:fill="9757A6" w:themeFill="text2"/>
            <w:vAlign w:val="center"/>
            <w:hideMark/>
          </w:tcPr>
          <w:p w14:paraId="11979C36" w14:textId="77777777" w:rsidR="00255304" w:rsidRPr="004524C8" w:rsidRDefault="00255304" w:rsidP="005276FB">
            <w:pPr>
              <w:rPr>
                <w:b/>
                <w:color w:val="FFFFFF" w:themeColor="background1"/>
              </w:rPr>
            </w:pPr>
            <w:bookmarkStart w:id="79" w:name="RowTitle_Figure3_point_5_table2"/>
            <w:bookmarkEnd w:id="79"/>
            <w:r w:rsidRPr="004524C8">
              <w:rPr>
                <w:b/>
                <w:color w:val="FFFFFF" w:themeColor="background1"/>
              </w:rPr>
              <w:t>Average operating profit 2014-15</w:t>
            </w:r>
          </w:p>
        </w:tc>
        <w:tc>
          <w:tcPr>
            <w:tcW w:w="3119" w:type="dxa"/>
            <w:shd w:val="clear" w:color="auto" w:fill="9757A6" w:themeFill="text2"/>
            <w:vAlign w:val="center"/>
            <w:hideMark/>
          </w:tcPr>
          <w:p w14:paraId="0050863C" w14:textId="77777777" w:rsidR="00255304" w:rsidRPr="004524C8" w:rsidRDefault="00255304" w:rsidP="005276FB">
            <w:pPr>
              <w:rPr>
                <w:b/>
                <w:color w:val="FFFFFF" w:themeColor="background1"/>
              </w:rPr>
            </w:pPr>
            <w:r w:rsidRPr="004524C8">
              <w:rPr>
                <w:b/>
                <w:color w:val="FFFFFF" w:themeColor="background1"/>
              </w:rPr>
              <w:t>Operating profit in 2015-16</w:t>
            </w:r>
          </w:p>
        </w:tc>
        <w:tc>
          <w:tcPr>
            <w:tcW w:w="3118" w:type="dxa"/>
            <w:shd w:val="clear" w:color="auto" w:fill="9757A6" w:themeFill="text2"/>
            <w:vAlign w:val="center"/>
            <w:hideMark/>
          </w:tcPr>
          <w:p w14:paraId="2C3A4B45" w14:textId="77777777" w:rsidR="00255304" w:rsidRPr="004524C8" w:rsidRDefault="00255304" w:rsidP="005276FB">
            <w:pPr>
              <w:rPr>
                <w:b/>
                <w:color w:val="FFFFFF" w:themeColor="background1"/>
              </w:rPr>
            </w:pPr>
            <w:r w:rsidRPr="004524C8">
              <w:rPr>
                <w:b/>
                <w:color w:val="FFFFFF" w:themeColor="background1"/>
              </w:rPr>
              <w:t>Average operating profit 2015-16</w:t>
            </w:r>
          </w:p>
        </w:tc>
      </w:tr>
      <w:tr w:rsidR="00255304" w:rsidRPr="00E82706" w14:paraId="7735D827" w14:textId="77777777" w:rsidTr="00255304">
        <w:trPr>
          <w:trHeight w:val="300"/>
        </w:trPr>
        <w:tc>
          <w:tcPr>
            <w:tcW w:w="3397" w:type="dxa"/>
            <w:shd w:val="clear" w:color="auto" w:fill="auto"/>
            <w:noWrap/>
            <w:vAlign w:val="center"/>
            <w:hideMark/>
          </w:tcPr>
          <w:p w14:paraId="1F200C56" w14:textId="77777777" w:rsidR="00255304" w:rsidRPr="00E82706" w:rsidRDefault="00255304" w:rsidP="005276FB">
            <w:r w:rsidRPr="00E82706">
              <w:t>$519,558.4</w:t>
            </w:r>
          </w:p>
        </w:tc>
        <w:tc>
          <w:tcPr>
            <w:tcW w:w="3119" w:type="dxa"/>
            <w:shd w:val="clear" w:color="auto" w:fill="auto"/>
            <w:noWrap/>
            <w:vAlign w:val="center"/>
            <w:hideMark/>
          </w:tcPr>
          <w:p w14:paraId="2B85EFB9" w14:textId="77777777" w:rsidR="00255304" w:rsidRPr="00E82706" w:rsidRDefault="00255304" w:rsidP="005276FB">
            <w:r w:rsidRPr="00E82706">
              <w:t>$5,000,000.0</w:t>
            </w:r>
          </w:p>
        </w:tc>
        <w:tc>
          <w:tcPr>
            <w:tcW w:w="3118" w:type="dxa"/>
            <w:shd w:val="clear" w:color="auto" w:fill="auto"/>
            <w:noWrap/>
            <w:vAlign w:val="center"/>
            <w:hideMark/>
          </w:tcPr>
          <w:p w14:paraId="4C4A53B0" w14:textId="77777777" w:rsidR="00255304" w:rsidRPr="00E82706" w:rsidRDefault="00255304" w:rsidP="005276FB">
            <w:r w:rsidRPr="00E82706">
              <w:t>$636,262.8</w:t>
            </w:r>
          </w:p>
        </w:tc>
      </w:tr>
      <w:tr w:rsidR="00255304" w:rsidRPr="00E82706" w14:paraId="3039B256" w14:textId="77777777" w:rsidTr="00255304">
        <w:trPr>
          <w:trHeight w:val="300"/>
        </w:trPr>
        <w:tc>
          <w:tcPr>
            <w:tcW w:w="3397" w:type="dxa"/>
            <w:shd w:val="clear" w:color="auto" w:fill="auto"/>
            <w:noWrap/>
            <w:vAlign w:val="center"/>
            <w:hideMark/>
          </w:tcPr>
          <w:p w14:paraId="67B2552A" w14:textId="77777777" w:rsidR="00255304" w:rsidRPr="00E82706" w:rsidRDefault="00255304" w:rsidP="005276FB">
            <w:r w:rsidRPr="00E82706">
              <w:t>$519,558.4</w:t>
            </w:r>
          </w:p>
        </w:tc>
        <w:tc>
          <w:tcPr>
            <w:tcW w:w="3119" w:type="dxa"/>
            <w:shd w:val="clear" w:color="auto" w:fill="auto"/>
            <w:noWrap/>
            <w:vAlign w:val="center"/>
            <w:hideMark/>
          </w:tcPr>
          <w:p w14:paraId="3F7A15FB" w14:textId="77777777" w:rsidR="00255304" w:rsidRPr="00E82706" w:rsidRDefault="00255304" w:rsidP="005276FB">
            <w:r w:rsidRPr="00E82706">
              <w:t>$4,000,000.0</w:t>
            </w:r>
          </w:p>
        </w:tc>
        <w:tc>
          <w:tcPr>
            <w:tcW w:w="3118" w:type="dxa"/>
            <w:shd w:val="clear" w:color="auto" w:fill="auto"/>
            <w:noWrap/>
            <w:vAlign w:val="center"/>
            <w:hideMark/>
          </w:tcPr>
          <w:p w14:paraId="49AA2356" w14:textId="77777777" w:rsidR="00255304" w:rsidRPr="00E82706" w:rsidRDefault="00255304" w:rsidP="005276FB">
            <w:r w:rsidRPr="00E82706">
              <w:t>$636,262.8</w:t>
            </w:r>
          </w:p>
        </w:tc>
      </w:tr>
      <w:tr w:rsidR="00255304" w:rsidRPr="00E82706" w14:paraId="2DDA1B44" w14:textId="77777777" w:rsidTr="00255304">
        <w:trPr>
          <w:trHeight w:val="300"/>
        </w:trPr>
        <w:tc>
          <w:tcPr>
            <w:tcW w:w="3397" w:type="dxa"/>
            <w:shd w:val="clear" w:color="auto" w:fill="auto"/>
            <w:noWrap/>
            <w:vAlign w:val="center"/>
            <w:hideMark/>
          </w:tcPr>
          <w:p w14:paraId="307B5E51" w14:textId="77777777" w:rsidR="00255304" w:rsidRPr="00E82706" w:rsidRDefault="00255304" w:rsidP="005276FB">
            <w:r w:rsidRPr="00E82706">
              <w:t>$519,558.4</w:t>
            </w:r>
          </w:p>
        </w:tc>
        <w:tc>
          <w:tcPr>
            <w:tcW w:w="3119" w:type="dxa"/>
            <w:shd w:val="clear" w:color="auto" w:fill="auto"/>
            <w:noWrap/>
            <w:vAlign w:val="center"/>
            <w:hideMark/>
          </w:tcPr>
          <w:p w14:paraId="07DE1170" w14:textId="77777777" w:rsidR="00255304" w:rsidRPr="00E82706" w:rsidRDefault="00255304" w:rsidP="005276FB">
            <w:r w:rsidRPr="00E82706">
              <w:t>$3,600,000.0</w:t>
            </w:r>
          </w:p>
        </w:tc>
        <w:tc>
          <w:tcPr>
            <w:tcW w:w="3118" w:type="dxa"/>
            <w:shd w:val="clear" w:color="auto" w:fill="auto"/>
            <w:noWrap/>
            <w:vAlign w:val="center"/>
            <w:hideMark/>
          </w:tcPr>
          <w:p w14:paraId="6D4F9827" w14:textId="77777777" w:rsidR="00255304" w:rsidRPr="00E82706" w:rsidRDefault="00255304" w:rsidP="005276FB">
            <w:r w:rsidRPr="00E82706">
              <w:t>$636,262.8</w:t>
            </w:r>
          </w:p>
        </w:tc>
      </w:tr>
      <w:tr w:rsidR="00255304" w:rsidRPr="00E82706" w14:paraId="57EC3B43" w14:textId="77777777" w:rsidTr="00255304">
        <w:trPr>
          <w:trHeight w:val="300"/>
        </w:trPr>
        <w:tc>
          <w:tcPr>
            <w:tcW w:w="3397" w:type="dxa"/>
            <w:shd w:val="clear" w:color="auto" w:fill="auto"/>
            <w:noWrap/>
            <w:vAlign w:val="center"/>
            <w:hideMark/>
          </w:tcPr>
          <w:p w14:paraId="2354C11E" w14:textId="77777777" w:rsidR="00255304" w:rsidRPr="00E82706" w:rsidRDefault="00255304" w:rsidP="005276FB">
            <w:r w:rsidRPr="00E82706">
              <w:t>$519,558.4</w:t>
            </w:r>
          </w:p>
        </w:tc>
        <w:tc>
          <w:tcPr>
            <w:tcW w:w="3119" w:type="dxa"/>
            <w:shd w:val="clear" w:color="auto" w:fill="auto"/>
            <w:noWrap/>
            <w:vAlign w:val="center"/>
            <w:hideMark/>
          </w:tcPr>
          <w:p w14:paraId="05816555" w14:textId="77777777" w:rsidR="00255304" w:rsidRPr="00E82706" w:rsidRDefault="00255304" w:rsidP="005276FB">
            <w:r w:rsidRPr="00E82706">
              <w:t>$3,173,523.0</w:t>
            </w:r>
          </w:p>
        </w:tc>
        <w:tc>
          <w:tcPr>
            <w:tcW w:w="3118" w:type="dxa"/>
            <w:shd w:val="clear" w:color="auto" w:fill="auto"/>
            <w:noWrap/>
            <w:vAlign w:val="center"/>
            <w:hideMark/>
          </w:tcPr>
          <w:p w14:paraId="501921A7" w14:textId="77777777" w:rsidR="00255304" w:rsidRPr="00E82706" w:rsidRDefault="00255304" w:rsidP="005276FB">
            <w:r w:rsidRPr="00E82706">
              <w:t>$636,262.8</w:t>
            </w:r>
          </w:p>
        </w:tc>
      </w:tr>
      <w:tr w:rsidR="00255304" w:rsidRPr="00E82706" w14:paraId="76DE982A" w14:textId="77777777" w:rsidTr="00255304">
        <w:trPr>
          <w:trHeight w:val="300"/>
        </w:trPr>
        <w:tc>
          <w:tcPr>
            <w:tcW w:w="3397" w:type="dxa"/>
            <w:shd w:val="clear" w:color="auto" w:fill="auto"/>
            <w:noWrap/>
            <w:vAlign w:val="center"/>
            <w:hideMark/>
          </w:tcPr>
          <w:p w14:paraId="1CAA6457" w14:textId="77777777" w:rsidR="00255304" w:rsidRPr="00E82706" w:rsidRDefault="00255304" w:rsidP="005276FB">
            <w:r w:rsidRPr="00E82706">
              <w:t>$519,558.4</w:t>
            </w:r>
          </w:p>
        </w:tc>
        <w:tc>
          <w:tcPr>
            <w:tcW w:w="3119" w:type="dxa"/>
            <w:shd w:val="clear" w:color="auto" w:fill="auto"/>
            <w:noWrap/>
            <w:vAlign w:val="center"/>
            <w:hideMark/>
          </w:tcPr>
          <w:p w14:paraId="4FD81FC4" w14:textId="77777777" w:rsidR="00255304" w:rsidRPr="00E82706" w:rsidRDefault="00255304" w:rsidP="005276FB">
            <w:r w:rsidRPr="00E82706">
              <w:t>$3,000,000.0</w:t>
            </w:r>
          </w:p>
        </w:tc>
        <w:tc>
          <w:tcPr>
            <w:tcW w:w="3118" w:type="dxa"/>
            <w:shd w:val="clear" w:color="auto" w:fill="auto"/>
            <w:noWrap/>
            <w:vAlign w:val="center"/>
            <w:hideMark/>
          </w:tcPr>
          <w:p w14:paraId="31478AF4" w14:textId="77777777" w:rsidR="00255304" w:rsidRPr="00E82706" w:rsidRDefault="00255304" w:rsidP="005276FB">
            <w:r w:rsidRPr="00E82706">
              <w:t>$636,262.8</w:t>
            </w:r>
          </w:p>
        </w:tc>
      </w:tr>
      <w:tr w:rsidR="00255304" w:rsidRPr="00E82706" w14:paraId="6C85EF56" w14:textId="77777777" w:rsidTr="00255304">
        <w:trPr>
          <w:trHeight w:val="300"/>
        </w:trPr>
        <w:tc>
          <w:tcPr>
            <w:tcW w:w="3397" w:type="dxa"/>
            <w:shd w:val="clear" w:color="auto" w:fill="auto"/>
            <w:noWrap/>
            <w:vAlign w:val="center"/>
            <w:hideMark/>
          </w:tcPr>
          <w:p w14:paraId="54806B1C" w14:textId="77777777" w:rsidR="00255304" w:rsidRPr="00E82706" w:rsidRDefault="00255304" w:rsidP="005276FB">
            <w:r w:rsidRPr="00E82706">
              <w:t>$519,558.4</w:t>
            </w:r>
          </w:p>
        </w:tc>
        <w:tc>
          <w:tcPr>
            <w:tcW w:w="3119" w:type="dxa"/>
            <w:shd w:val="clear" w:color="auto" w:fill="auto"/>
            <w:noWrap/>
            <w:vAlign w:val="center"/>
            <w:hideMark/>
          </w:tcPr>
          <w:p w14:paraId="5D99E1B8" w14:textId="77777777" w:rsidR="00255304" w:rsidRPr="00E82706" w:rsidRDefault="00255304" w:rsidP="005276FB">
            <w:r w:rsidRPr="00E82706">
              <w:t>$2,822,748.0</w:t>
            </w:r>
          </w:p>
        </w:tc>
        <w:tc>
          <w:tcPr>
            <w:tcW w:w="3118" w:type="dxa"/>
            <w:shd w:val="clear" w:color="auto" w:fill="auto"/>
            <w:noWrap/>
            <w:vAlign w:val="center"/>
            <w:hideMark/>
          </w:tcPr>
          <w:p w14:paraId="737533CC" w14:textId="77777777" w:rsidR="00255304" w:rsidRPr="00E82706" w:rsidRDefault="00255304" w:rsidP="005276FB">
            <w:r w:rsidRPr="00E82706">
              <w:t>$636,262.8</w:t>
            </w:r>
          </w:p>
        </w:tc>
      </w:tr>
      <w:tr w:rsidR="00255304" w:rsidRPr="00E82706" w14:paraId="52E5D862" w14:textId="77777777" w:rsidTr="00255304">
        <w:trPr>
          <w:trHeight w:val="300"/>
        </w:trPr>
        <w:tc>
          <w:tcPr>
            <w:tcW w:w="3397" w:type="dxa"/>
            <w:shd w:val="clear" w:color="auto" w:fill="auto"/>
            <w:noWrap/>
            <w:vAlign w:val="center"/>
            <w:hideMark/>
          </w:tcPr>
          <w:p w14:paraId="693B9C24" w14:textId="77777777" w:rsidR="00255304" w:rsidRPr="00E82706" w:rsidRDefault="00255304" w:rsidP="005276FB">
            <w:r w:rsidRPr="00E82706">
              <w:t>$519,558.4</w:t>
            </w:r>
          </w:p>
        </w:tc>
        <w:tc>
          <w:tcPr>
            <w:tcW w:w="3119" w:type="dxa"/>
            <w:shd w:val="clear" w:color="auto" w:fill="auto"/>
            <w:noWrap/>
            <w:vAlign w:val="center"/>
            <w:hideMark/>
          </w:tcPr>
          <w:p w14:paraId="2EE2127B" w14:textId="77777777" w:rsidR="00255304" w:rsidRPr="00E82706" w:rsidRDefault="00255304" w:rsidP="005276FB">
            <w:r w:rsidRPr="00E82706">
              <w:t>$1,861,714.0</w:t>
            </w:r>
          </w:p>
        </w:tc>
        <w:tc>
          <w:tcPr>
            <w:tcW w:w="3118" w:type="dxa"/>
            <w:shd w:val="clear" w:color="auto" w:fill="auto"/>
            <w:noWrap/>
            <w:vAlign w:val="center"/>
            <w:hideMark/>
          </w:tcPr>
          <w:p w14:paraId="31EBC6C3" w14:textId="77777777" w:rsidR="00255304" w:rsidRPr="00E82706" w:rsidRDefault="00255304" w:rsidP="005276FB">
            <w:r w:rsidRPr="00E82706">
              <w:t>$636,262.8</w:t>
            </w:r>
          </w:p>
        </w:tc>
      </w:tr>
      <w:tr w:rsidR="00255304" w:rsidRPr="00E82706" w14:paraId="5BB94977" w14:textId="77777777" w:rsidTr="00255304">
        <w:trPr>
          <w:trHeight w:val="300"/>
        </w:trPr>
        <w:tc>
          <w:tcPr>
            <w:tcW w:w="3397" w:type="dxa"/>
            <w:shd w:val="clear" w:color="auto" w:fill="auto"/>
            <w:noWrap/>
            <w:vAlign w:val="center"/>
            <w:hideMark/>
          </w:tcPr>
          <w:p w14:paraId="56AB032A" w14:textId="77777777" w:rsidR="00255304" w:rsidRPr="00E82706" w:rsidRDefault="00255304" w:rsidP="005276FB">
            <w:r w:rsidRPr="00E82706">
              <w:t>$519,558.4</w:t>
            </w:r>
          </w:p>
        </w:tc>
        <w:tc>
          <w:tcPr>
            <w:tcW w:w="3119" w:type="dxa"/>
            <w:shd w:val="clear" w:color="auto" w:fill="auto"/>
            <w:noWrap/>
            <w:vAlign w:val="center"/>
            <w:hideMark/>
          </w:tcPr>
          <w:p w14:paraId="79A53ABF" w14:textId="77777777" w:rsidR="00255304" w:rsidRPr="00E82706" w:rsidRDefault="00255304" w:rsidP="005276FB">
            <w:r w:rsidRPr="00E82706">
              <w:t>$1,500,000.0</w:t>
            </w:r>
          </w:p>
        </w:tc>
        <w:tc>
          <w:tcPr>
            <w:tcW w:w="3118" w:type="dxa"/>
            <w:shd w:val="clear" w:color="auto" w:fill="auto"/>
            <w:noWrap/>
            <w:vAlign w:val="center"/>
            <w:hideMark/>
          </w:tcPr>
          <w:p w14:paraId="52CB9F15" w14:textId="77777777" w:rsidR="00255304" w:rsidRPr="00E82706" w:rsidRDefault="00255304" w:rsidP="005276FB">
            <w:r w:rsidRPr="00E82706">
              <w:t>$636,262.8</w:t>
            </w:r>
          </w:p>
        </w:tc>
      </w:tr>
      <w:tr w:rsidR="00255304" w:rsidRPr="00E82706" w14:paraId="68FCBA2E" w14:textId="77777777" w:rsidTr="00255304">
        <w:trPr>
          <w:trHeight w:val="300"/>
        </w:trPr>
        <w:tc>
          <w:tcPr>
            <w:tcW w:w="3397" w:type="dxa"/>
            <w:shd w:val="clear" w:color="auto" w:fill="auto"/>
            <w:noWrap/>
            <w:vAlign w:val="center"/>
            <w:hideMark/>
          </w:tcPr>
          <w:p w14:paraId="6E443FD5" w14:textId="77777777" w:rsidR="00255304" w:rsidRPr="00E82706" w:rsidRDefault="00255304" w:rsidP="005276FB">
            <w:r w:rsidRPr="00E82706">
              <w:t>$519,558.4</w:t>
            </w:r>
          </w:p>
        </w:tc>
        <w:tc>
          <w:tcPr>
            <w:tcW w:w="3119" w:type="dxa"/>
            <w:shd w:val="clear" w:color="auto" w:fill="auto"/>
            <w:noWrap/>
            <w:vAlign w:val="center"/>
            <w:hideMark/>
          </w:tcPr>
          <w:p w14:paraId="4B51B3E8" w14:textId="77777777" w:rsidR="00255304" w:rsidRPr="00E82706" w:rsidRDefault="00255304" w:rsidP="005276FB">
            <w:r w:rsidRPr="00E82706">
              <w:t>$1,200,000.0</w:t>
            </w:r>
          </w:p>
        </w:tc>
        <w:tc>
          <w:tcPr>
            <w:tcW w:w="3118" w:type="dxa"/>
            <w:shd w:val="clear" w:color="auto" w:fill="auto"/>
            <w:noWrap/>
            <w:vAlign w:val="center"/>
            <w:hideMark/>
          </w:tcPr>
          <w:p w14:paraId="186FA9EB" w14:textId="77777777" w:rsidR="00255304" w:rsidRPr="00E82706" w:rsidRDefault="00255304" w:rsidP="005276FB">
            <w:r w:rsidRPr="00E82706">
              <w:t>$636,262.8</w:t>
            </w:r>
          </w:p>
        </w:tc>
      </w:tr>
      <w:tr w:rsidR="00255304" w:rsidRPr="00E82706" w14:paraId="34347B3D" w14:textId="77777777" w:rsidTr="00255304">
        <w:trPr>
          <w:trHeight w:val="300"/>
        </w:trPr>
        <w:tc>
          <w:tcPr>
            <w:tcW w:w="3397" w:type="dxa"/>
            <w:shd w:val="clear" w:color="auto" w:fill="auto"/>
            <w:noWrap/>
            <w:vAlign w:val="center"/>
            <w:hideMark/>
          </w:tcPr>
          <w:p w14:paraId="427F6D9F" w14:textId="77777777" w:rsidR="00255304" w:rsidRPr="00E82706" w:rsidRDefault="00255304" w:rsidP="005276FB">
            <w:r w:rsidRPr="00E82706">
              <w:t>$519,558.4</w:t>
            </w:r>
          </w:p>
        </w:tc>
        <w:tc>
          <w:tcPr>
            <w:tcW w:w="3119" w:type="dxa"/>
            <w:shd w:val="clear" w:color="auto" w:fill="auto"/>
            <w:noWrap/>
            <w:vAlign w:val="center"/>
            <w:hideMark/>
          </w:tcPr>
          <w:p w14:paraId="2D9D50B8" w14:textId="77777777" w:rsidR="00255304" w:rsidRPr="00E82706" w:rsidRDefault="00255304" w:rsidP="005276FB">
            <w:r w:rsidRPr="00E82706">
              <w:t>$1,000,000.0</w:t>
            </w:r>
          </w:p>
        </w:tc>
        <w:tc>
          <w:tcPr>
            <w:tcW w:w="3118" w:type="dxa"/>
            <w:shd w:val="clear" w:color="auto" w:fill="auto"/>
            <w:noWrap/>
            <w:vAlign w:val="center"/>
            <w:hideMark/>
          </w:tcPr>
          <w:p w14:paraId="072E6229" w14:textId="77777777" w:rsidR="00255304" w:rsidRPr="00E82706" w:rsidRDefault="00255304" w:rsidP="005276FB">
            <w:r w:rsidRPr="00E82706">
              <w:t>$636,262.8</w:t>
            </w:r>
          </w:p>
        </w:tc>
      </w:tr>
      <w:tr w:rsidR="00255304" w:rsidRPr="00E82706" w14:paraId="09AD5DD5" w14:textId="77777777" w:rsidTr="00255304">
        <w:trPr>
          <w:trHeight w:val="300"/>
        </w:trPr>
        <w:tc>
          <w:tcPr>
            <w:tcW w:w="3397" w:type="dxa"/>
            <w:shd w:val="clear" w:color="auto" w:fill="auto"/>
            <w:noWrap/>
            <w:vAlign w:val="center"/>
            <w:hideMark/>
          </w:tcPr>
          <w:p w14:paraId="5C68B1F1" w14:textId="77777777" w:rsidR="00255304" w:rsidRPr="00E82706" w:rsidRDefault="00255304" w:rsidP="005276FB">
            <w:r w:rsidRPr="00E82706">
              <w:t>$519,558.4</w:t>
            </w:r>
          </w:p>
        </w:tc>
        <w:tc>
          <w:tcPr>
            <w:tcW w:w="3119" w:type="dxa"/>
            <w:shd w:val="clear" w:color="auto" w:fill="auto"/>
            <w:noWrap/>
            <w:vAlign w:val="center"/>
            <w:hideMark/>
          </w:tcPr>
          <w:p w14:paraId="377F6223" w14:textId="77777777" w:rsidR="00255304" w:rsidRPr="00E82706" w:rsidRDefault="00255304" w:rsidP="005276FB">
            <w:r w:rsidRPr="00E82706">
              <w:t>$977,000.0</w:t>
            </w:r>
          </w:p>
        </w:tc>
        <w:tc>
          <w:tcPr>
            <w:tcW w:w="3118" w:type="dxa"/>
            <w:shd w:val="clear" w:color="auto" w:fill="auto"/>
            <w:noWrap/>
            <w:vAlign w:val="center"/>
            <w:hideMark/>
          </w:tcPr>
          <w:p w14:paraId="2CE4AEA9" w14:textId="77777777" w:rsidR="00255304" w:rsidRPr="00E82706" w:rsidRDefault="00255304" w:rsidP="005276FB">
            <w:r w:rsidRPr="00E82706">
              <w:t>$636,262.8</w:t>
            </w:r>
          </w:p>
        </w:tc>
      </w:tr>
      <w:tr w:rsidR="00255304" w:rsidRPr="00E82706" w14:paraId="4FC24B4A" w14:textId="77777777" w:rsidTr="00255304">
        <w:trPr>
          <w:trHeight w:val="300"/>
        </w:trPr>
        <w:tc>
          <w:tcPr>
            <w:tcW w:w="3397" w:type="dxa"/>
            <w:shd w:val="clear" w:color="auto" w:fill="auto"/>
            <w:noWrap/>
            <w:vAlign w:val="center"/>
            <w:hideMark/>
          </w:tcPr>
          <w:p w14:paraId="5AF57770" w14:textId="77777777" w:rsidR="00255304" w:rsidRPr="00E82706" w:rsidRDefault="00255304" w:rsidP="005276FB">
            <w:r w:rsidRPr="00E82706">
              <w:t>$519,558.4</w:t>
            </w:r>
          </w:p>
        </w:tc>
        <w:tc>
          <w:tcPr>
            <w:tcW w:w="3119" w:type="dxa"/>
            <w:shd w:val="clear" w:color="auto" w:fill="auto"/>
            <w:noWrap/>
            <w:vAlign w:val="center"/>
            <w:hideMark/>
          </w:tcPr>
          <w:p w14:paraId="15F3F355" w14:textId="77777777" w:rsidR="00255304" w:rsidRPr="00E82706" w:rsidRDefault="00255304" w:rsidP="005276FB">
            <w:r w:rsidRPr="00E82706">
              <w:t>$684,982.0</w:t>
            </w:r>
          </w:p>
        </w:tc>
        <w:tc>
          <w:tcPr>
            <w:tcW w:w="3118" w:type="dxa"/>
            <w:shd w:val="clear" w:color="auto" w:fill="auto"/>
            <w:noWrap/>
            <w:vAlign w:val="center"/>
            <w:hideMark/>
          </w:tcPr>
          <w:p w14:paraId="4ACAD015" w14:textId="77777777" w:rsidR="00255304" w:rsidRPr="00E82706" w:rsidRDefault="00255304" w:rsidP="005276FB">
            <w:r w:rsidRPr="00E82706">
              <w:t>$636,262.8</w:t>
            </w:r>
          </w:p>
        </w:tc>
      </w:tr>
      <w:tr w:rsidR="00255304" w:rsidRPr="00E82706" w14:paraId="08E15EF5" w14:textId="77777777" w:rsidTr="00255304">
        <w:trPr>
          <w:trHeight w:val="300"/>
        </w:trPr>
        <w:tc>
          <w:tcPr>
            <w:tcW w:w="3397" w:type="dxa"/>
            <w:shd w:val="clear" w:color="auto" w:fill="auto"/>
            <w:noWrap/>
            <w:vAlign w:val="center"/>
            <w:hideMark/>
          </w:tcPr>
          <w:p w14:paraId="6BCF3CE8" w14:textId="77777777" w:rsidR="00255304" w:rsidRPr="00E82706" w:rsidRDefault="00255304" w:rsidP="005276FB">
            <w:r w:rsidRPr="00E82706">
              <w:t>$519,558.4</w:t>
            </w:r>
          </w:p>
        </w:tc>
        <w:tc>
          <w:tcPr>
            <w:tcW w:w="3119" w:type="dxa"/>
            <w:shd w:val="clear" w:color="auto" w:fill="auto"/>
            <w:noWrap/>
            <w:vAlign w:val="center"/>
            <w:hideMark/>
          </w:tcPr>
          <w:p w14:paraId="0860871F" w14:textId="77777777" w:rsidR="00255304" w:rsidRPr="00E82706" w:rsidRDefault="00255304" w:rsidP="005276FB">
            <w:r w:rsidRPr="00E82706">
              <w:t>$664,000.0</w:t>
            </w:r>
          </w:p>
        </w:tc>
        <w:tc>
          <w:tcPr>
            <w:tcW w:w="3118" w:type="dxa"/>
            <w:shd w:val="clear" w:color="auto" w:fill="auto"/>
            <w:noWrap/>
            <w:vAlign w:val="center"/>
            <w:hideMark/>
          </w:tcPr>
          <w:p w14:paraId="7A2C6708" w14:textId="77777777" w:rsidR="00255304" w:rsidRPr="00E82706" w:rsidRDefault="00255304" w:rsidP="005276FB">
            <w:r w:rsidRPr="00E82706">
              <w:t>$636,262.8</w:t>
            </w:r>
          </w:p>
        </w:tc>
      </w:tr>
      <w:tr w:rsidR="00255304" w:rsidRPr="00E82706" w14:paraId="1CC8BEBA" w14:textId="77777777" w:rsidTr="00255304">
        <w:trPr>
          <w:trHeight w:val="300"/>
        </w:trPr>
        <w:tc>
          <w:tcPr>
            <w:tcW w:w="3397" w:type="dxa"/>
            <w:shd w:val="clear" w:color="auto" w:fill="auto"/>
            <w:noWrap/>
            <w:vAlign w:val="center"/>
            <w:hideMark/>
          </w:tcPr>
          <w:p w14:paraId="49049F04" w14:textId="77777777" w:rsidR="00255304" w:rsidRPr="00E82706" w:rsidRDefault="00255304" w:rsidP="005276FB">
            <w:r w:rsidRPr="00E82706">
              <w:t>$519,558.4</w:t>
            </w:r>
          </w:p>
        </w:tc>
        <w:tc>
          <w:tcPr>
            <w:tcW w:w="3119" w:type="dxa"/>
            <w:shd w:val="clear" w:color="auto" w:fill="auto"/>
            <w:noWrap/>
            <w:vAlign w:val="center"/>
            <w:hideMark/>
          </w:tcPr>
          <w:p w14:paraId="51553744" w14:textId="77777777" w:rsidR="00255304" w:rsidRPr="00E82706" w:rsidRDefault="00255304" w:rsidP="005276FB">
            <w:r w:rsidRPr="00E82706">
              <w:t>$534,208.0</w:t>
            </w:r>
          </w:p>
        </w:tc>
        <w:tc>
          <w:tcPr>
            <w:tcW w:w="3118" w:type="dxa"/>
            <w:shd w:val="clear" w:color="auto" w:fill="auto"/>
            <w:noWrap/>
            <w:vAlign w:val="center"/>
            <w:hideMark/>
          </w:tcPr>
          <w:p w14:paraId="4D360B3C" w14:textId="77777777" w:rsidR="00255304" w:rsidRPr="00E82706" w:rsidRDefault="00255304" w:rsidP="005276FB">
            <w:r w:rsidRPr="00E82706">
              <w:t>$636,262.8</w:t>
            </w:r>
          </w:p>
        </w:tc>
      </w:tr>
      <w:tr w:rsidR="00255304" w:rsidRPr="00E82706" w14:paraId="724345AD" w14:textId="77777777" w:rsidTr="00255304">
        <w:trPr>
          <w:trHeight w:val="300"/>
        </w:trPr>
        <w:tc>
          <w:tcPr>
            <w:tcW w:w="3397" w:type="dxa"/>
            <w:shd w:val="clear" w:color="auto" w:fill="auto"/>
            <w:noWrap/>
            <w:vAlign w:val="center"/>
            <w:hideMark/>
          </w:tcPr>
          <w:p w14:paraId="5C49B238" w14:textId="77777777" w:rsidR="00255304" w:rsidRPr="00E82706" w:rsidRDefault="00255304" w:rsidP="005276FB">
            <w:r w:rsidRPr="00E82706">
              <w:t>$519,558.4</w:t>
            </w:r>
          </w:p>
        </w:tc>
        <w:tc>
          <w:tcPr>
            <w:tcW w:w="3119" w:type="dxa"/>
            <w:shd w:val="clear" w:color="auto" w:fill="auto"/>
            <w:noWrap/>
            <w:vAlign w:val="center"/>
            <w:hideMark/>
          </w:tcPr>
          <w:p w14:paraId="12470795" w14:textId="77777777" w:rsidR="00255304" w:rsidRPr="00E82706" w:rsidRDefault="00255304" w:rsidP="005276FB">
            <w:r w:rsidRPr="00E82706">
              <w:t>$500,000.0</w:t>
            </w:r>
          </w:p>
        </w:tc>
        <w:tc>
          <w:tcPr>
            <w:tcW w:w="3118" w:type="dxa"/>
            <w:shd w:val="clear" w:color="auto" w:fill="auto"/>
            <w:noWrap/>
            <w:vAlign w:val="center"/>
            <w:hideMark/>
          </w:tcPr>
          <w:p w14:paraId="49FA8E8F" w14:textId="77777777" w:rsidR="00255304" w:rsidRPr="00E82706" w:rsidRDefault="00255304" w:rsidP="005276FB">
            <w:r w:rsidRPr="00E82706">
              <w:t>$636,262.8</w:t>
            </w:r>
          </w:p>
        </w:tc>
      </w:tr>
      <w:tr w:rsidR="00255304" w:rsidRPr="00E82706" w14:paraId="4EB0A835" w14:textId="77777777" w:rsidTr="00255304">
        <w:trPr>
          <w:trHeight w:val="300"/>
        </w:trPr>
        <w:tc>
          <w:tcPr>
            <w:tcW w:w="3397" w:type="dxa"/>
            <w:shd w:val="clear" w:color="auto" w:fill="auto"/>
            <w:noWrap/>
            <w:vAlign w:val="center"/>
            <w:hideMark/>
          </w:tcPr>
          <w:p w14:paraId="19D4EE51" w14:textId="77777777" w:rsidR="00255304" w:rsidRPr="00E82706" w:rsidRDefault="00255304" w:rsidP="005276FB">
            <w:r w:rsidRPr="00E82706">
              <w:t>$519,558.4</w:t>
            </w:r>
          </w:p>
        </w:tc>
        <w:tc>
          <w:tcPr>
            <w:tcW w:w="3119" w:type="dxa"/>
            <w:shd w:val="clear" w:color="auto" w:fill="auto"/>
            <w:noWrap/>
            <w:vAlign w:val="center"/>
            <w:hideMark/>
          </w:tcPr>
          <w:p w14:paraId="18C765A1" w14:textId="77777777" w:rsidR="00255304" w:rsidRPr="00E82706" w:rsidRDefault="00255304" w:rsidP="005276FB">
            <w:r w:rsidRPr="00E82706">
              <w:t>$500,000.0</w:t>
            </w:r>
          </w:p>
        </w:tc>
        <w:tc>
          <w:tcPr>
            <w:tcW w:w="3118" w:type="dxa"/>
            <w:shd w:val="clear" w:color="auto" w:fill="auto"/>
            <w:noWrap/>
            <w:vAlign w:val="center"/>
            <w:hideMark/>
          </w:tcPr>
          <w:p w14:paraId="3492A0EA" w14:textId="77777777" w:rsidR="00255304" w:rsidRPr="00E82706" w:rsidRDefault="00255304" w:rsidP="005276FB">
            <w:r w:rsidRPr="00E82706">
              <w:t>$636,262.8</w:t>
            </w:r>
          </w:p>
        </w:tc>
      </w:tr>
      <w:tr w:rsidR="00255304" w:rsidRPr="00E82706" w14:paraId="454999D3" w14:textId="77777777" w:rsidTr="00255304">
        <w:trPr>
          <w:trHeight w:val="300"/>
        </w:trPr>
        <w:tc>
          <w:tcPr>
            <w:tcW w:w="3397" w:type="dxa"/>
            <w:shd w:val="clear" w:color="auto" w:fill="auto"/>
            <w:noWrap/>
            <w:vAlign w:val="center"/>
            <w:hideMark/>
          </w:tcPr>
          <w:p w14:paraId="6A31C9CD" w14:textId="77777777" w:rsidR="00255304" w:rsidRPr="00E82706" w:rsidRDefault="00255304" w:rsidP="005276FB">
            <w:r w:rsidRPr="00E82706">
              <w:t>$519,558.4</w:t>
            </w:r>
          </w:p>
        </w:tc>
        <w:tc>
          <w:tcPr>
            <w:tcW w:w="3119" w:type="dxa"/>
            <w:shd w:val="clear" w:color="auto" w:fill="auto"/>
            <w:noWrap/>
            <w:vAlign w:val="center"/>
            <w:hideMark/>
          </w:tcPr>
          <w:p w14:paraId="1317A16E" w14:textId="77777777" w:rsidR="00255304" w:rsidRPr="00E82706" w:rsidRDefault="00255304" w:rsidP="005276FB">
            <w:r w:rsidRPr="00E82706">
              <w:t>$446,446.0</w:t>
            </w:r>
          </w:p>
        </w:tc>
        <w:tc>
          <w:tcPr>
            <w:tcW w:w="3118" w:type="dxa"/>
            <w:shd w:val="clear" w:color="auto" w:fill="auto"/>
            <w:noWrap/>
            <w:vAlign w:val="center"/>
            <w:hideMark/>
          </w:tcPr>
          <w:p w14:paraId="0C98B847" w14:textId="77777777" w:rsidR="00255304" w:rsidRPr="00E82706" w:rsidRDefault="00255304" w:rsidP="005276FB">
            <w:r w:rsidRPr="00E82706">
              <w:t>$636,262.8</w:t>
            </w:r>
          </w:p>
        </w:tc>
      </w:tr>
      <w:tr w:rsidR="00255304" w:rsidRPr="00E82706" w14:paraId="37CBA485" w14:textId="77777777" w:rsidTr="00255304">
        <w:trPr>
          <w:trHeight w:val="300"/>
        </w:trPr>
        <w:tc>
          <w:tcPr>
            <w:tcW w:w="3397" w:type="dxa"/>
            <w:shd w:val="clear" w:color="auto" w:fill="auto"/>
            <w:noWrap/>
            <w:vAlign w:val="center"/>
            <w:hideMark/>
          </w:tcPr>
          <w:p w14:paraId="339F1270" w14:textId="77777777" w:rsidR="00255304" w:rsidRPr="00E82706" w:rsidRDefault="00255304" w:rsidP="005276FB">
            <w:r w:rsidRPr="00E82706">
              <w:t>$519,558.4</w:t>
            </w:r>
          </w:p>
        </w:tc>
        <w:tc>
          <w:tcPr>
            <w:tcW w:w="3119" w:type="dxa"/>
            <w:shd w:val="clear" w:color="auto" w:fill="auto"/>
            <w:noWrap/>
            <w:vAlign w:val="center"/>
            <w:hideMark/>
          </w:tcPr>
          <w:p w14:paraId="789323E8" w14:textId="77777777" w:rsidR="00255304" w:rsidRPr="00E82706" w:rsidRDefault="00255304" w:rsidP="005276FB">
            <w:r w:rsidRPr="00E82706">
              <w:t>$400,000.0</w:t>
            </w:r>
          </w:p>
        </w:tc>
        <w:tc>
          <w:tcPr>
            <w:tcW w:w="3118" w:type="dxa"/>
            <w:shd w:val="clear" w:color="auto" w:fill="auto"/>
            <w:noWrap/>
            <w:vAlign w:val="center"/>
            <w:hideMark/>
          </w:tcPr>
          <w:p w14:paraId="3FD57796" w14:textId="77777777" w:rsidR="00255304" w:rsidRPr="00E82706" w:rsidRDefault="00255304" w:rsidP="005276FB">
            <w:r w:rsidRPr="00E82706">
              <w:t>$636,262.8</w:t>
            </w:r>
          </w:p>
        </w:tc>
      </w:tr>
      <w:tr w:rsidR="00255304" w:rsidRPr="00E82706" w14:paraId="67E21D9B" w14:textId="77777777" w:rsidTr="00255304">
        <w:trPr>
          <w:trHeight w:val="300"/>
        </w:trPr>
        <w:tc>
          <w:tcPr>
            <w:tcW w:w="3397" w:type="dxa"/>
            <w:shd w:val="clear" w:color="auto" w:fill="auto"/>
            <w:noWrap/>
            <w:vAlign w:val="center"/>
            <w:hideMark/>
          </w:tcPr>
          <w:p w14:paraId="1A7353B1" w14:textId="77777777" w:rsidR="00255304" w:rsidRPr="00E82706" w:rsidRDefault="00255304" w:rsidP="005276FB">
            <w:r w:rsidRPr="00E82706">
              <w:t>$519,558.4</w:t>
            </w:r>
          </w:p>
        </w:tc>
        <w:tc>
          <w:tcPr>
            <w:tcW w:w="3119" w:type="dxa"/>
            <w:shd w:val="clear" w:color="auto" w:fill="auto"/>
            <w:noWrap/>
            <w:vAlign w:val="center"/>
            <w:hideMark/>
          </w:tcPr>
          <w:p w14:paraId="555E6AD1" w14:textId="77777777" w:rsidR="00255304" w:rsidRPr="00E82706" w:rsidRDefault="00255304" w:rsidP="005276FB">
            <w:r w:rsidRPr="00E82706">
              <w:t>$200,000.0</w:t>
            </w:r>
          </w:p>
        </w:tc>
        <w:tc>
          <w:tcPr>
            <w:tcW w:w="3118" w:type="dxa"/>
            <w:shd w:val="clear" w:color="auto" w:fill="auto"/>
            <w:noWrap/>
            <w:vAlign w:val="center"/>
            <w:hideMark/>
          </w:tcPr>
          <w:p w14:paraId="2234B2A3" w14:textId="77777777" w:rsidR="00255304" w:rsidRPr="00E82706" w:rsidRDefault="00255304" w:rsidP="005276FB">
            <w:r w:rsidRPr="00E82706">
              <w:t>$636,262.8</w:t>
            </w:r>
          </w:p>
        </w:tc>
      </w:tr>
      <w:tr w:rsidR="00255304" w:rsidRPr="00E82706" w14:paraId="0ECB4C11" w14:textId="77777777" w:rsidTr="00255304">
        <w:trPr>
          <w:trHeight w:val="300"/>
        </w:trPr>
        <w:tc>
          <w:tcPr>
            <w:tcW w:w="3397" w:type="dxa"/>
            <w:shd w:val="clear" w:color="auto" w:fill="auto"/>
            <w:noWrap/>
            <w:vAlign w:val="center"/>
            <w:hideMark/>
          </w:tcPr>
          <w:p w14:paraId="6896B6B2" w14:textId="77777777" w:rsidR="00255304" w:rsidRPr="00E82706" w:rsidRDefault="00255304" w:rsidP="005276FB">
            <w:r w:rsidRPr="00E82706">
              <w:t>$519,558.4</w:t>
            </w:r>
          </w:p>
        </w:tc>
        <w:tc>
          <w:tcPr>
            <w:tcW w:w="3119" w:type="dxa"/>
            <w:shd w:val="clear" w:color="auto" w:fill="auto"/>
            <w:noWrap/>
            <w:vAlign w:val="center"/>
            <w:hideMark/>
          </w:tcPr>
          <w:p w14:paraId="78EBC060" w14:textId="77777777" w:rsidR="00255304" w:rsidRPr="00E82706" w:rsidRDefault="00255304" w:rsidP="005276FB">
            <w:r w:rsidRPr="00E82706">
              <w:t>$179,321.0</w:t>
            </w:r>
          </w:p>
        </w:tc>
        <w:tc>
          <w:tcPr>
            <w:tcW w:w="3118" w:type="dxa"/>
            <w:shd w:val="clear" w:color="auto" w:fill="auto"/>
            <w:noWrap/>
            <w:vAlign w:val="center"/>
            <w:hideMark/>
          </w:tcPr>
          <w:p w14:paraId="07400A6E" w14:textId="77777777" w:rsidR="00255304" w:rsidRPr="00E82706" w:rsidRDefault="00255304" w:rsidP="005276FB">
            <w:r w:rsidRPr="00E82706">
              <w:t>$636,262.8</w:t>
            </w:r>
          </w:p>
        </w:tc>
      </w:tr>
      <w:tr w:rsidR="00255304" w:rsidRPr="00E82706" w14:paraId="2D5F58A1" w14:textId="77777777" w:rsidTr="00255304">
        <w:trPr>
          <w:trHeight w:val="300"/>
        </w:trPr>
        <w:tc>
          <w:tcPr>
            <w:tcW w:w="3397" w:type="dxa"/>
            <w:shd w:val="clear" w:color="auto" w:fill="auto"/>
            <w:noWrap/>
            <w:vAlign w:val="center"/>
            <w:hideMark/>
          </w:tcPr>
          <w:p w14:paraId="2831D609" w14:textId="77777777" w:rsidR="00255304" w:rsidRPr="00E82706" w:rsidRDefault="00255304" w:rsidP="005276FB">
            <w:r w:rsidRPr="00E82706">
              <w:t>$519,558.4</w:t>
            </w:r>
          </w:p>
        </w:tc>
        <w:tc>
          <w:tcPr>
            <w:tcW w:w="3119" w:type="dxa"/>
            <w:shd w:val="clear" w:color="auto" w:fill="auto"/>
            <w:noWrap/>
            <w:vAlign w:val="center"/>
            <w:hideMark/>
          </w:tcPr>
          <w:p w14:paraId="1AECD10B" w14:textId="77777777" w:rsidR="00255304" w:rsidRPr="00E82706" w:rsidRDefault="00255304" w:rsidP="005276FB">
            <w:r w:rsidRPr="00E82706">
              <w:t>$144,693.0</w:t>
            </w:r>
          </w:p>
        </w:tc>
        <w:tc>
          <w:tcPr>
            <w:tcW w:w="3118" w:type="dxa"/>
            <w:shd w:val="clear" w:color="auto" w:fill="auto"/>
            <w:noWrap/>
            <w:vAlign w:val="center"/>
            <w:hideMark/>
          </w:tcPr>
          <w:p w14:paraId="0A1C4833" w14:textId="77777777" w:rsidR="00255304" w:rsidRPr="00E82706" w:rsidRDefault="00255304" w:rsidP="005276FB">
            <w:r w:rsidRPr="00E82706">
              <w:t>$636,262.8</w:t>
            </w:r>
          </w:p>
        </w:tc>
      </w:tr>
      <w:tr w:rsidR="00255304" w:rsidRPr="00E82706" w14:paraId="3BDD3799" w14:textId="77777777" w:rsidTr="00255304">
        <w:trPr>
          <w:trHeight w:val="300"/>
        </w:trPr>
        <w:tc>
          <w:tcPr>
            <w:tcW w:w="3397" w:type="dxa"/>
            <w:shd w:val="clear" w:color="auto" w:fill="auto"/>
            <w:noWrap/>
            <w:vAlign w:val="center"/>
            <w:hideMark/>
          </w:tcPr>
          <w:p w14:paraId="3DD7E00C" w14:textId="77777777" w:rsidR="00255304" w:rsidRPr="00E82706" w:rsidRDefault="00255304" w:rsidP="005276FB">
            <w:r w:rsidRPr="00E82706">
              <w:t>$519,558.4</w:t>
            </w:r>
          </w:p>
        </w:tc>
        <w:tc>
          <w:tcPr>
            <w:tcW w:w="3119" w:type="dxa"/>
            <w:shd w:val="clear" w:color="auto" w:fill="auto"/>
            <w:noWrap/>
            <w:vAlign w:val="center"/>
            <w:hideMark/>
          </w:tcPr>
          <w:p w14:paraId="1DBAF1BF" w14:textId="77777777" w:rsidR="00255304" w:rsidRPr="00E82706" w:rsidRDefault="00255304" w:rsidP="005276FB">
            <w:r w:rsidRPr="00E82706">
              <w:t>$131,033.0</w:t>
            </w:r>
          </w:p>
        </w:tc>
        <w:tc>
          <w:tcPr>
            <w:tcW w:w="3118" w:type="dxa"/>
            <w:shd w:val="clear" w:color="auto" w:fill="auto"/>
            <w:noWrap/>
            <w:vAlign w:val="center"/>
            <w:hideMark/>
          </w:tcPr>
          <w:p w14:paraId="27D8E782" w14:textId="77777777" w:rsidR="00255304" w:rsidRPr="00E82706" w:rsidRDefault="00255304" w:rsidP="005276FB">
            <w:r w:rsidRPr="00E82706">
              <w:t>$636,262.8</w:t>
            </w:r>
          </w:p>
        </w:tc>
      </w:tr>
      <w:tr w:rsidR="00255304" w:rsidRPr="00E82706" w14:paraId="5DA39A5C" w14:textId="77777777" w:rsidTr="00255304">
        <w:trPr>
          <w:trHeight w:val="300"/>
        </w:trPr>
        <w:tc>
          <w:tcPr>
            <w:tcW w:w="3397" w:type="dxa"/>
            <w:shd w:val="clear" w:color="auto" w:fill="auto"/>
            <w:noWrap/>
            <w:vAlign w:val="center"/>
            <w:hideMark/>
          </w:tcPr>
          <w:p w14:paraId="30AACCC4" w14:textId="77777777" w:rsidR="00255304" w:rsidRPr="00E82706" w:rsidRDefault="00255304" w:rsidP="005276FB">
            <w:r w:rsidRPr="00E82706">
              <w:t>$519,558.4</w:t>
            </w:r>
          </w:p>
        </w:tc>
        <w:tc>
          <w:tcPr>
            <w:tcW w:w="3119" w:type="dxa"/>
            <w:shd w:val="clear" w:color="auto" w:fill="auto"/>
            <w:noWrap/>
            <w:vAlign w:val="center"/>
            <w:hideMark/>
          </w:tcPr>
          <w:p w14:paraId="237E4010" w14:textId="77777777" w:rsidR="00255304" w:rsidRPr="00E82706" w:rsidRDefault="00255304" w:rsidP="005276FB">
            <w:r w:rsidRPr="00E82706">
              <w:t>$100,000.0</w:t>
            </w:r>
          </w:p>
        </w:tc>
        <w:tc>
          <w:tcPr>
            <w:tcW w:w="3118" w:type="dxa"/>
            <w:shd w:val="clear" w:color="auto" w:fill="auto"/>
            <w:noWrap/>
            <w:vAlign w:val="center"/>
            <w:hideMark/>
          </w:tcPr>
          <w:p w14:paraId="3D6C7CE1" w14:textId="77777777" w:rsidR="00255304" w:rsidRPr="00E82706" w:rsidRDefault="00255304" w:rsidP="005276FB">
            <w:r w:rsidRPr="00E82706">
              <w:t>$636,262.8</w:t>
            </w:r>
          </w:p>
        </w:tc>
      </w:tr>
      <w:tr w:rsidR="00255304" w:rsidRPr="00E82706" w14:paraId="518F2380" w14:textId="77777777" w:rsidTr="00255304">
        <w:trPr>
          <w:trHeight w:val="300"/>
        </w:trPr>
        <w:tc>
          <w:tcPr>
            <w:tcW w:w="3397" w:type="dxa"/>
            <w:shd w:val="clear" w:color="auto" w:fill="auto"/>
            <w:noWrap/>
            <w:vAlign w:val="center"/>
            <w:hideMark/>
          </w:tcPr>
          <w:p w14:paraId="68659662" w14:textId="77777777" w:rsidR="00255304" w:rsidRPr="00E82706" w:rsidRDefault="00255304" w:rsidP="005276FB">
            <w:r w:rsidRPr="00E82706">
              <w:t>$519,558.4</w:t>
            </w:r>
          </w:p>
        </w:tc>
        <w:tc>
          <w:tcPr>
            <w:tcW w:w="3119" w:type="dxa"/>
            <w:shd w:val="clear" w:color="auto" w:fill="auto"/>
            <w:noWrap/>
            <w:vAlign w:val="center"/>
            <w:hideMark/>
          </w:tcPr>
          <w:p w14:paraId="1C471B13" w14:textId="77777777" w:rsidR="00255304" w:rsidRPr="00E82706" w:rsidRDefault="00255304" w:rsidP="005276FB">
            <w:r w:rsidRPr="00E82706">
              <w:t>$100,000.0</w:t>
            </w:r>
          </w:p>
        </w:tc>
        <w:tc>
          <w:tcPr>
            <w:tcW w:w="3118" w:type="dxa"/>
            <w:shd w:val="clear" w:color="auto" w:fill="auto"/>
            <w:noWrap/>
            <w:vAlign w:val="center"/>
            <w:hideMark/>
          </w:tcPr>
          <w:p w14:paraId="6EE669D6" w14:textId="77777777" w:rsidR="00255304" w:rsidRPr="00E82706" w:rsidRDefault="00255304" w:rsidP="005276FB">
            <w:r w:rsidRPr="00E82706">
              <w:t>$636,262.8</w:t>
            </w:r>
          </w:p>
        </w:tc>
      </w:tr>
      <w:tr w:rsidR="00255304" w:rsidRPr="00E82706" w14:paraId="7D8A5FB7" w14:textId="77777777" w:rsidTr="00255304">
        <w:trPr>
          <w:trHeight w:val="300"/>
        </w:trPr>
        <w:tc>
          <w:tcPr>
            <w:tcW w:w="3397" w:type="dxa"/>
            <w:shd w:val="clear" w:color="auto" w:fill="auto"/>
            <w:noWrap/>
            <w:vAlign w:val="center"/>
            <w:hideMark/>
          </w:tcPr>
          <w:p w14:paraId="7B51B7FE" w14:textId="77777777" w:rsidR="00255304" w:rsidRPr="00E82706" w:rsidRDefault="00255304" w:rsidP="005276FB">
            <w:r w:rsidRPr="00E82706">
              <w:lastRenderedPageBreak/>
              <w:t>$519,558.4</w:t>
            </w:r>
          </w:p>
        </w:tc>
        <w:tc>
          <w:tcPr>
            <w:tcW w:w="3119" w:type="dxa"/>
            <w:shd w:val="clear" w:color="auto" w:fill="auto"/>
            <w:noWrap/>
            <w:vAlign w:val="center"/>
            <w:hideMark/>
          </w:tcPr>
          <w:p w14:paraId="090C8AF4" w14:textId="77777777" w:rsidR="00255304" w:rsidRPr="00E82706" w:rsidRDefault="00255304" w:rsidP="005276FB">
            <w:r w:rsidRPr="00E82706">
              <w:t>$100,000.0</w:t>
            </w:r>
          </w:p>
        </w:tc>
        <w:tc>
          <w:tcPr>
            <w:tcW w:w="3118" w:type="dxa"/>
            <w:shd w:val="clear" w:color="auto" w:fill="auto"/>
            <w:noWrap/>
            <w:vAlign w:val="center"/>
            <w:hideMark/>
          </w:tcPr>
          <w:p w14:paraId="413B79E6" w14:textId="77777777" w:rsidR="00255304" w:rsidRPr="00E82706" w:rsidRDefault="00255304" w:rsidP="005276FB">
            <w:r w:rsidRPr="00E82706">
              <w:t>$636,262.8</w:t>
            </w:r>
          </w:p>
        </w:tc>
      </w:tr>
      <w:tr w:rsidR="00255304" w:rsidRPr="00E82706" w14:paraId="75D6B633" w14:textId="77777777" w:rsidTr="00255304">
        <w:trPr>
          <w:trHeight w:val="300"/>
        </w:trPr>
        <w:tc>
          <w:tcPr>
            <w:tcW w:w="3397" w:type="dxa"/>
            <w:shd w:val="clear" w:color="auto" w:fill="auto"/>
            <w:noWrap/>
            <w:vAlign w:val="center"/>
            <w:hideMark/>
          </w:tcPr>
          <w:p w14:paraId="4086D89B" w14:textId="77777777" w:rsidR="00255304" w:rsidRPr="00E82706" w:rsidRDefault="00255304" w:rsidP="005276FB">
            <w:r w:rsidRPr="00E82706">
              <w:t>$519,558.4</w:t>
            </w:r>
          </w:p>
        </w:tc>
        <w:tc>
          <w:tcPr>
            <w:tcW w:w="3119" w:type="dxa"/>
            <w:shd w:val="clear" w:color="auto" w:fill="auto"/>
            <w:noWrap/>
            <w:vAlign w:val="center"/>
            <w:hideMark/>
          </w:tcPr>
          <w:p w14:paraId="10308628" w14:textId="77777777" w:rsidR="00255304" w:rsidRPr="00E82706" w:rsidRDefault="00255304" w:rsidP="005276FB">
            <w:r w:rsidRPr="00E82706">
              <w:t>$95,000.0</w:t>
            </w:r>
          </w:p>
        </w:tc>
        <w:tc>
          <w:tcPr>
            <w:tcW w:w="3118" w:type="dxa"/>
            <w:shd w:val="clear" w:color="auto" w:fill="auto"/>
            <w:noWrap/>
            <w:vAlign w:val="center"/>
            <w:hideMark/>
          </w:tcPr>
          <w:p w14:paraId="309769D3" w14:textId="77777777" w:rsidR="00255304" w:rsidRPr="00E82706" w:rsidRDefault="00255304" w:rsidP="005276FB">
            <w:r w:rsidRPr="00E82706">
              <w:t>$636,262.8</w:t>
            </w:r>
          </w:p>
        </w:tc>
      </w:tr>
      <w:tr w:rsidR="00255304" w:rsidRPr="00E82706" w14:paraId="435AB6AB" w14:textId="77777777" w:rsidTr="00255304">
        <w:trPr>
          <w:trHeight w:val="300"/>
        </w:trPr>
        <w:tc>
          <w:tcPr>
            <w:tcW w:w="3397" w:type="dxa"/>
            <w:shd w:val="clear" w:color="auto" w:fill="auto"/>
            <w:noWrap/>
            <w:vAlign w:val="center"/>
            <w:hideMark/>
          </w:tcPr>
          <w:p w14:paraId="4918B3AB" w14:textId="77777777" w:rsidR="00255304" w:rsidRPr="00E82706" w:rsidRDefault="00255304" w:rsidP="005276FB">
            <w:r w:rsidRPr="00E82706">
              <w:t>$519,558.4</w:t>
            </w:r>
          </w:p>
        </w:tc>
        <w:tc>
          <w:tcPr>
            <w:tcW w:w="3119" w:type="dxa"/>
            <w:shd w:val="clear" w:color="auto" w:fill="auto"/>
            <w:noWrap/>
            <w:vAlign w:val="center"/>
            <w:hideMark/>
          </w:tcPr>
          <w:p w14:paraId="53B18BC0" w14:textId="77777777" w:rsidR="00255304" w:rsidRPr="00E82706" w:rsidRDefault="00255304" w:rsidP="005276FB">
            <w:r w:rsidRPr="00E82706">
              <w:t>$78,103.0</w:t>
            </w:r>
          </w:p>
        </w:tc>
        <w:tc>
          <w:tcPr>
            <w:tcW w:w="3118" w:type="dxa"/>
            <w:shd w:val="clear" w:color="auto" w:fill="auto"/>
            <w:noWrap/>
            <w:vAlign w:val="center"/>
            <w:hideMark/>
          </w:tcPr>
          <w:p w14:paraId="5D4B1C6A" w14:textId="77777777" w:rsidR="00255304" w:rsidRPr="00E82706" w:rsidRDefault="00255304" w:rsidP="005276FB">
            <w:r w:rsidRPr="00E82706">
              <w:t>$636,262.8</w:t>
            </w:r>
          </w:p>
        </w:tc>
      </w:tr>
      <w:tr w:rsidR="00255304" w:rsidRPr="00E82706" w14:paraId="26CCC29F" w14:textId="77777777" w:rsidTr="00255304">
        <w:trPr>
          <w:trHeight w:val="300"/>
        </w:trPr>
        <w:tc>
          <w:tcPr>
            <w:tcW w:w="3397" w:type="dxa"/>
            <w:shd w:val="clear" w:color="auto" w:fill="auto"/>
            <w:noWrap/>
            <w:vAlign w:val="center"/>
            <w:hideMark/>
          </w:tcPr>
          <w:p w14:paraId="0A1EA347" w14:textId="77777777" w:rsidR="00255304" w:rsidRPr="00E82706" w:rsidRDefault="00255304" w:rsidP="005276FB">
            <w:r w:rsidRPr="00E82706">
              <w:t>$519,558.4</w:t>
            </w:r>
          </w:p>
        </w:tc>
        <w:tc>
          <w:tcPr>
            <w:tcW w:w="3119" w:type="dxa"/>
            <w:shd w:val="clear" w:color="auto" w:fill="auto"/>
            <w:noWrap/>
            <w:vAlign w:val="center"/>
            <w:hideMark/>
          </w:tcPr>
          <w:p w14:paraId="546A9683" w14:textId="77777777" w:rsidR="00255304" w:rsidRPr="00E82706" w:rsidRDefault="00255304" w:rsidP="005276FB">
            <w:r w:rsidRPr="00E82706">
              <w:t>$67,127.0</w:t>
            </w:r>
          </w:p>
        </w:tc>
        <w:tc>
          <w:tcPr>
            <w:tcW w:w="3118" w:type="dxa"/>
            <w:shd w:val="clear" w:color="auto" w:fill="auto"/>
            <w:noWrap/>
            <w:vAlign w:val="center"/>
            <w:hideMark/>
          </w:tcPr>
          <w:p w14:paraId="181CF084" w14:textId="77777777" w:rsidR="00255304" w:rsidRPr="00E82706" w:rsidRDefault="00255304" w:rsidP="005276FB">
            <w:r w:rsidRPr="00E82706">
              <w:t>$636,262.8</w:t>
            </w:r>
          </w:p>
        </w:tc>
      </w:tr>
      <w:tr w:rsidR="00255304" w:rsidRPr="00E82706" w14:paraId="456B62D0" w14:textId="77777777" w:rsidTr="00255304">
        <w:trPr>
          <w:trHeight w:val="300"/>
        </w:trPr>
        <w:tc>
          <w:tcPr>
            <w:tcW w:w="3397" w:type="dxa"/>
            <w:shd w:val="clear" w:color="auto" w:fill="auto"/>
            <w:noWrap/>
            <w:vAlign w:val="center"/>
            <w:hideMark/>
          </w:tcPr>
          <w:p w14:paraId="18531698" w14:textId="77777777" w:rsidR="00255304" w:rsidRPr="00E82706" w:rsidRDefault="00255304" w:rsidP="005276FB">
            <w:r w:rsidRPr="00E82706">
              <w:t>$519,558.4</w:t>
            </w:r>
          </w:p>
        </w:tc>
        <w:tc>
          <w:tcPr>
            <w:tcW w:w="3119" w:type="dxa"/>
            <w:shd w:val="clear" w:color="auto" w:fill="auto"/>
            <w:noWrap/>
            <w:vAlign w:val="center"/>
            <w:hideMark/>
          </w:tcPr>
          <w:p w14:paraId="46968DF9" w14:textId="77777777" w:rsidR="00255304" w:rsidRPr="00E82706" w:rsidRDefault="00255304" w:rsidP="005276FB">
            <w:r w:rsidRPr="00E82706">
              <w:t>$17,628.0</w:t>
            </w:r>
          </w:p>
        </w:tc>
        <w:tc>
          <w:tcPr>
            <w:tcW w:w="3118" w:type="dxa"/>
            <w:shd w:val="clear" w:color="auto" w:fill="auto"/>
            <w:noWrap/>
            <w:vAlign w:val="center"/>
            <w:hideMark/>
          </w:tcPr>
          <w:p w14:paraId="18D1719C" w14:textId="77777777" w:rsidR="00255304" w:rsidRPr="00E82706" w:rsidRDefault="00255304" w:rsidP="005276FB">
            <w:r w:rsidRPr="00E82706">
              <w:t>$636,262.8</w:t>
            </w:r>
          </w:p>
        </w:tc>
      </w:tr>
      <w:tr w:rsidR="00255304" w:rsidRPr="00E82706" w14:paraId="09927F98" w14:textId="77777777" w:rsidTr="00255304">
        <w:trPr>
          <w:trHeight w:val="300"/>
        </w:trPr>
        <w:tc>
          <w:tcPr>
            <w:tcW w:w="3397" w:type="dxa"/>
            <w:shd w:val="clear" w:color="auto" w:fill="auto"/>
            <w:noWrap/>
            <w:vAlign w:val="center"/>
            <w:hideMark/>
          </w:tcPr>
          <w:p w14:paraId="43BAA339" w14:textId="77777777" w:rsidR="00255304" w:rsidRPr="00E82706" w:rsidRDefault="00255304" w:rsidP="005276FB">
            <w:r w:rsidRPr="00E82706">
              <w:t>$519,558.4</w:t>
            </w:r>
          </w:p>
        </w:tc>
        <w:tc>
          <w:tcPr>
            <w:tcW w:w="3119" w:type="dxa"/>
            <w:shd w:val="clear" w:color="auto" w:fill="auto"/>
            <w:noWrap/>
            <w:vAlign w:val="center"/>
            <w:hideMark/>
          </w:tcPr>
          <w:p w14:paraId="6A149D7E" w14:textId="77777777" w:rsidR="00255304" w:rsidRPr="00E82706" w:rsidRDefault="00255304" w:rsidP="005276FB">
            <w:r w:rsidRPr="00E82706">
              <w:t>$5,503.0</w:t>
            </w:r>
          </w:p>
        </w:tc>
        <w:tc>
          <w:tcPr>
            <w:tcW w:w="3118" w:type="dxa"/>
            <w:shd w:val="clear" w:color="auto" w:fill="auto"/>
            <w:noWrap/>
            <w:vAlign w:val="center"/>
            <w:hideMark/>
          </w:tcPr>
          <w:p w14:paraId="33EAD82B" w14:textId="77777777" w:rsidR="00255304" w:rsidRPr="00E82706" w:rsidRDefault="00255304" w:rsidP="005276FB">
            <w:r w:rsidRPr="00E82706">
              <w:t>$636,262.8</w:t>
            </w:r>
          </w:p>
        </w:tc>
      </w:tr>
      <w:tr w:rsidR="00255304" w:rsidRPr="00E82706" w14:paraId="5914056B" w14:textId="77777777" w:rsidTr="00255304">
        <w:trPr>
          <w:trHeight w:val="300"/>
        </w:trPr>
        <w:tc>
          <w:tcPr>
            <w:tcW w:w="3397" w:type="dxa"/>
            <w:shd w:val="clear" w:color="auto" w:fill="auto"/>
            <w:noWrap/>
            <w:vAlign w:val="center"/>
            <w:hideMark/>
          </w:tcPr>
          <w:p w14:paraId="5435912E" w14:textId="77777777" w:rsidR="00255304" w:rsidRPr="00E82706" w:rsidRDefault="00255304" w:rsidP="005276FB">
            <w:r w:rsidRPr="00E82706">
              <w:t>$519,558.4</w:t>
            </w:r>
          </w:p>
        </w:tc>
        <w:tc>
          <w:tcPr>
            <w:tcW w:w="3119" w:type="dxa"/>
            <w:shd w:val="clear" w:color="auto" w:fill="auto"/>
            <w:noWrap/>
            <w:vAlign w:val="center"/>
            <w:hideMark/>
          </w:tcPr>
          <w:p w14:paraId="260F7CEF" w14:textId="77777777" w:rsidR="00255304" w:rsidRPr="00E82706" w:rsidRDefault="00255304" w:rsidP="005276FB">
            <w:r w:rsidRPr="00E82706">
              <w:t>$0.0</w:t>
            </w:r>
          </w:p>
        </w:tc>
        <w:tc>
          <w:tcPr>
            <w:tcW w:w="3118" w:type="dxa"/>
            <w:shd w:val="clear" w:color="auto" w:fill="auto"/>
            <w:noWrap/>
            <w:vAlign w:val="center"/>
            <w:hideMark/>
          </w:tcPr>
          <w:p w14:paraId="3B38B3E4" w14:textId="77777777" w:rsidR="00255304" w:rsidRPr="00E82706" w:rsidRDefault="00255304" w:rsidP="005276FB">
            <w:r w:rsidRPr="00E82706">
              <w:t>$636,262.8</w:t>
            </w:r>
          </w:p>
        </w:tc>
      </w:tr>
      <w:tr w:rsidR="00255304" w:rsidRPr="00E82706" w14:paraId="4C9A385F" w14:textId="77777777" w:rsidTr="00255304">
        <w:trPr>
          <w:trHeight w:val="300"/>
        </w:trPr>
        <w:tc>
          <w:tcPr>
            <w:tcW w:w="3397" w:type="dxa"/>
            <w:shd w:val="clear" w:color="auto" w:fill="auto"/>
            <w:noWrap/>
            <w:vAlign w:val="center"/>
            <w:hideMark/>
          </w:tcPr>
          <w:p w14:paraId="7020B4D5" w14:textId="77777777" w:rsidR="00255304" w:rsidRPr="00E82706" w:rsidRDefault="00255304" w:rsidP="005276FB">
            <w:r w:rsidRPr="00E82706">
              <w:t>$519,558.4</w:t>
            </w:r>
          </w:p>
        </w:tc>
        <w:tc>
          <w:tcPr>
            <w:tcW w:w="3119" w:type="dxa"/>
            <w:shd w:val="clear" w:color="auto" w:fill="auto"/>
            <w:noWrap/>
            <w:vAlign w:val="center"/>
            <w:hideMark/>
          </w:tcPr>
          <w:p w14:paraId="31C63CDA" w14:textId="77777777" w:rsidR="00255304" w:rsidRPr="00E82706" w:rsidRDefault="00255304" w:rsidP="005276FB">
            <w:r w:rsidRPr="00E82706">
              <w:t>$0.0</w:t>
            </w:r>
          </w:p>
        </w:tc>
        <w:tc>
          <w:tcPr>
            <w:tcW w:w="3118" w:type="dxa"/>
            <w:shd w:val="clear" w:color="auto" w:fill="auto"/>
            <w:noWrap/>
            <w:vAlign w:val="center"/>
            <w:hideMark/>
          </w:tcPr>
          <w:p w14:paraId="1D193936" w14:textId="77777777" w:rsidR="00255304" w:rsidRPr="00E82706" w:rsidRDefault="00255304" w:rsidP="005276FB">
            <w:r w:rsidRPr="00E82706">
              <w:t>$636,262.8</w:t>
            </w:r>
          </w:p>
        </w:tc>
      </w:tr>
      <w:tr w:rsidR="00255304" w:rsidRPr="00E82706" w14:paraId="1ECADEEB" w14:textId="77777777" w:rsidTr="00255304">
        <w:trPr>
          <w:trHeight w:val="300"/>
        </w:trPr>
        <w:tc>
          <w:tcPr>
            <w:tcW w:w="3397" w:type="dxa"/>
            <w:shd w:val="clear" w:color="auto" w:fill="auto"/>
            <w:noWrap/>
            <w:vAlign w:val="center"/>
            <w:hideMark/>
          </w:tcPr>
          <w:p w14:paraId="53716E93" w14:textId="77777777" w:rsidR="00255304" w:rsidRPr="00E82706" w:rsidRDefault="00255304" w:rsidP="005276FB">
            <w:r w:rsidRPr="00E82706">
              <w:t>$519,558.4</w:t>
            </w:r>
          </w:p>
        </w:tc>
        <w:tc>
          <w:tcPr>
            <w:tcW w:w="3119" w:type="dxa"/>
            <w:shd w:val="clear" w:color="auto" w:fill="auto"/>
            <w:noWrap/>
            <w:vAlign w:val="center"/>
            <w:hideMark/>
          </w:tcPr>
          <w:p w14:paraId="41ABE3FB" w14:textId="77777777" w:rsidR="00255304" w:rsidRPr="00E82706" w:rsidRDefault="00255304" w:rsidP="005276FB">
            <w:r w:rsidRPr="00E82706">
              <w:t>$0.0</w:t>
            </w:r>
          </w:p>
        </w:tc>
        <w:tc>
          <w:tcPr>
            <w:tcW w:w="3118" w:type="dxa"/>
            <w:shd w:val="clear" w:color="auto" w:fill="auto"/>
            <w:noWrap/>
            <w:vAlign w:val="center"/>
            <w:hideMark/>
          </w:tcPr>
          <w:p w14:paraId="7A55E135" w14:textId="77777777" w:rsidR="00255304" w:rsidRPr="00E82706" w:rsidRDefault="00255304" w:rsidP="005276FB">
            <w:r w:rsidRPr="00E82706">
              <w:t>$636,262.8</w:t>
            </w:r>
          </w:p>
        </w:tc>
      </w:tr>
      <w:tr w:rsidR="00255304" w:rsidRPr="00E82706" w14:paraId="5B67353B" w14:textId="77777777" w:rsidTr="00255304">
        <w:trPr>
          <w:trHeight w:val="300"/>
        </w:trPr>
        <w:tc>
          <w:tcPr>
            <w:tcW w:w="3397" w:type="dxa"/>
            <w:shd w:val="clear" w:color="auto" w:fill="auto"/>
            <w:noWrap/>
            <w:vAlign w:val="center"/>
            <w:hideMark/>
          </w:tcPr>
          <w:p w14:paraId="67D69963" w14:textId="77777777" w:rsidR="00255304" w:rsidRPr="00E82706" w:rsidRDefault="00255304" w:rsidP="005276FB">
            <w:r w:rsidRPr="00E82706">
              <w:t>$519,558.4</w:t>
            </w:r>
          </w:p>
        </w:tc>
        <w:tc>
          <w:tcPr>
            <w:tcW w:w="3119" w:type="dxa"/>
            <w:shd w:val="clear" w:color="auto" w:fill="auto"/>
            <w:noWrap/>
            <w:vAlign w:val="center"/>
            <w:hideMark/>
          </w:tcPr>
          <w:p w14:paraId="2EC757C3" w14:textId="77777777" w:rsidR="00255304" w:rsidRPr="00E82706" w:rsidRDefault="00255304" w:rsidP="005276FB">
            <w:r w:rsidRPr="00E82706">
              <w:t>$0.0</w:t>
            </w:r>
          </w:p>
        </w:tc>
        <w:tc>
          <w:tcPr>
            <w:tcW w:w="3118" w:type="dxa"/>
            <w:shd w:val="clear" w:color="auto" w:fill="auto"/>
            <w:noWrap/>
            <w:vAlign w:val="center"/>
            <w:hideMark/>
          </w:tcPr>
          <w:p w14:paraId="307EA3CA" w14:textId="77777777" w:rsidR="00255304" w:rsidRPr="00E82706" w:rsidRDefault="00255304" w:rsidP="005276FB">
            <w:r w:rsidRPr="00E82706">
              <w:t>$636,262.8</w:t>
            </w:r>
          </w:p>
        </w:tc>
      </w:tr>
      <w:tr w:rsidR="00255304" w:rsidRPr="00E82706" w14:paraId="0CBD03F6" w14:textId="77777777" w:rsidTr="00255304">
        <w:trPr>
          <w:trHeight w:val="300"/>
        </w:trPr>
        <w:tc>
          <w:tcPr>
            <w:tcW w:w="3397" w:type="dxa"/>
            <w:shd w:val="clear" w:color="auto" w:fill="auto"/>
            <w:noWrap/>
            <w:vAlign w:val="center"/>
            <w:hideMark/>
          </w:tcPr>
          <w:p w14:paraId="21720F0C" w14:textId="77777777" w:rsidR="00255304" w:rsidRPr="00E82706" w:rsidRDefault="00255304" w:rsidP="005276FB">
            <w:r w:rsidRPr="00E82706">
              <w:t>$519,558.4</w:t>
            </w:r>
          </w:p>
        </w:tc>
        <w:tc>
          <w:tcPr>
            <w:tcW w:w="3119" w:type="dxa"/>
            <w:shd w:val="clear" w:color="auto" w:fill="auto"/>
            <w:noWrap/>
            <w:vAlign w:val="center"/>
            <w:hideMark/>
          </w:tcPr>
          <w:p w14:paraId="2FB80771" w14:textId="77777777" w:rsidR="00255304" w:rsidRPr="00E82706" w:rsidRDefault="00255304" w:rsidP="005276FB">
            <w:r w:rsidRPr="00E82706">
              <w:t>$0.0</w:t>
            </w:r>
          </w:p>
        </w:tc>
        <w:tc>
          <w:tcPr>
            <w:tcW w:w="3118" w:type="dxa"/>
            <w:shd w:val="clear" w:color="auto" w:fill="auto"/>
            <w:noWrap/>
            <w:vAlign w:val="center"/>
            <w:hideMark/>
          </w:tcPr>
          <w:p w14:paraId="420249DA" w14:textId="77777777" w:rsidR="00255304" w:rsidRPr="00E82706" w:rsidRDefault="00255304" w:rsidP="005276FB">
            <w:r w:rsidRPr="00E82706">
              <w:t>$636,262.8</w:t>
            </w:r>
          </w:p>
        </w:tc>
      </w:tr>
      <w:tr w:rsidR="00255304" w:rsidRPr="00E82706" w14:paraId="4AE46374" w14:textId="77777777" w:rsidTr="00255304">
        <w:trPr>
          <w:trHeight w:val="300"/>
        </w:trPr>
        <w:tc>
          <w:tcPr>
            <w:tcW w:w="3397" w:type="dxa"/>
            <w:shd w:val="clear" w:color="auto" w:fill="auto"/>
            <w:noWrap/>
            <w:vAlign w:val="center"/>
            <w:hideMark/>
          </w:tcPr>
          <w:p w14:paraId="4A4DAC43" w14:textId="77777777" w:rsidR="00255304" w:rsidRPr="00E82706" w:rsidRDefault="00255304" w:rsidP="005276FB">
            <w:r w:rsidRPr="00E82706">
              <w:t>$519,558.4</w:t>
            </w:r>
          </w:p>
        </w:tc>
        <w:tc>
          <w:tcPr>
            <w:tcW w:w="3119" w:type="dxa"/>
            <w:shd w:val="clear" w:color="auto" w:fill="auto"/>
            <w:noWrap/>
            <w:vAlign w:val="center"/>
            <w:hideMark/>
          </w:tcPr>
          <w:p w14:paraId="20D67383" w14:textId="77777777" w:rsidR="00255304" w:rsidRPr="00E82706" w:rsidRDefault="00255304" w:rsidP="005276FB">
            <w:r w:rsidRPr="00E82706">
              <w:t>$0.0</w:t>
            </w:r>
          </w:p>
        </w:tc>
        <w:tc>
          <w:tcPr>
            <w:tcW w:w="3118" w:type="dxa"/>
            <w:shd w:val="clear" w:color="auto" w:fill="auto"/>
            <w:noWrap/>
            <w:vAlign w:val="center"/>
            <w:hideMark/>
          </w:tcPr>
          <w:p w14:paraId="5E1A3504" w14:textId="77777777" w:rsidR="00255304" w:rsidRPr="00E82706" w:rsidRDefault="00255304" w:rsidP="005276FB">
            <w:r w:rsidRPr="00E82706">
              <w:t>$636,262.8</w:t>
            </w:r>
          </w:p>
        </w:tc>
      </w:tr>
      <w:tr w:rsidR="00255304" w:rsidRPr="00E82706" w14:paraId="50EC1B4A" w14:textId="77777777" w:rsidTr="00255304">
        <w:trPr>
          <w:trHeight w:val="300"/>
        </w:trPr>
        <w:tc>
          <w:tcPr>
            <w:tcW w:w="3397" w:type="dxa"/>
            <w:shd w:val="clear" w:color="auto" w:fill="auto"/>
            <w:noWrap/>
            <w:vAlign w:val="center"/>
            <w:hideMark/>
          </w:tcPr>
          <w:p w14:paraId="36C83574" w14:textId="77777777" w:rsidR="00255304" w:rsidRPr="00E82706" w:rsidRDefault="00255304" w:rsidP="005276FB">
            <w:r w:rsidRPr="00E82706">
              <w:t>$519,558.4</w:t>
            </w:r>
          </w:p>
        </w:tc>
        <w:tc>
          <w:tcPr>
            <w:tcW w:w="3119" w:type="dxa"/>
            <w:shd w:val="clear" w:color="auto" w:fill="auto"/>
            <w:noWrap/>
            <w:vAlign w:val="center"/>
            <w:hideMark/>
          </w:tcPr>
          <w:p w14:paraId="39B77497" w14:textId="77777777" w:rsidR="00255304" w:rsidRPr="00E82706" w:rsidRDefault="00255304" w:rsidP="005276FB">
            <w:r w:rsidRPr="00E82706">
              <w:t>$0.0</w:t>
            </w:r>
          </w:p>
        </w:tc>
        <w:tc>
          <w:tcPr>
            <w:tcW w:w="3118" w:type="dxa"/>
            <w:shd w:val="clear" w:color="auto" w:fill="auto"/>
            <w:noWrap/>
            <w:vAlign w:val="center"/>
            <w:hideMark/>
          </w:tcPr>
          <w:p w14:paraId="4E008957" w14:textId="77777777" w:rsidR="00255304" w:rsidRPr="00E82706" w:rsidRDefault="00255304" w:rsidP="005276FB">
            <w:r w:rsidRPr="00E82706">
              <w:t>$636,262.8</w:t>
            </w:r>
          </w:p>
        </w:tc>
      </w:tr>
      <w:tr w:rsidR="00255304" w:rsidRPr="00E82706" w14:paraId="3018DE19" w14:textId="77777777" w:rsidTr="00255304">
        <w:trPr>
          <w:trHeight w:val="300"/>
        </w:trPr>
        <w:tc>
          <w:tcPr>
            <w:tcW w:w="3397" w:type="dxa"/>
            <w:shd w:val="clear" w:color="auto" w:fill="auto"/>
            <w:noWrap/>
            <w:vAlign w:val="center"/>
            <w:hideMark/>
          </w:tcPr>
          <w:p w14:paraId="0CDFB7DC" w14:textId="77777777" w:rsidR="00255304" w:rsidRPr="00E82706" w:rsidRDefault="00255304" w:rsidP="005276FB">
            <w:r w:rsidRPr="00E82706">
              <w:t>$519,558.4</w:t>
            </w:r>
          </w:p>
        </w:tc>
        <w:tc>
          <w:tcPr>
            <w:tcW w:w="3119" w:type="dxa"/>
            <w:shd w:val="clear" w:color="auto" w:fill="auto"/>
            <w:noWrap/>
            <w:vAlign w:val="center"/>
            <w:hideMark/>
          </w:tcPr>
          <w:p w14:paraId="7D9D1B74" w14:textId="77777777" w:rsidR="00255304" w:rsidRPr="00E82706" w:rsidRDefault="00255304" w:rsidP="005276FB">
            <w:r w:rsidRPr="00E82706">
              <w:t>$0.0</w:t>
            </w:r>
          </w:p>
        </w:tc>
        <w:tc>
          <w:tcPr>
            <w:tcW w:w="3118" w:type="dxa"/>
            <w:shd w:val="clear" w:color="auto" w:fill="auto"/>
            <w:noWrap/>
            <w:vAlign w:val="center"/>
            <w:hideMark/>
          </w:tcPr>
          <w:p w14:paraId="0F333B9D" w14:textId="77777777" w:rsidR="00255304" w:rsidRPr="00E82706" w:rsidRDefault="00255304" w:rsidP="005276FB">
            <w:r w:rsidRPr="00E82706">
              <w:t>$636,262.8</w:t>
            </w:r>
          </w:p>
        </w:tc>
      </w:tr>
      <w:tr w:rsidR="00255304" w:rsidRPr="00E82706" w14:paraId="68D219C6" w14:textId="77777777" w:rsidTr="00255304">
        <w:trPr>
          <w:trHeight w:val="300"/>
        </w:trPr>
        <w:tc>
          <w:tcPr>
            <w:tcW w:w="3397" w:type="dxa"/>
            <w:shd w:val="clear" w:color="auto" w:fill="auto"/>
            <w:noWrap/>
            <w:vAlign w:val="center"/>
            <w:hideMark/>
          </w:tcPr>
          <w:p w14:paraId="450D4118" w14:textId="77777777" w:rsidR="00255304" w:rsidRPr="00E82706" w:rsidRDefault="00255304" w:rsidP="005276FB">
            <w:r w:rsidRPr="00E82706">
              <w:t>$519,558.4</w:t>
            </w:r>
          </w:p>
        </w:tc>
        <w:tc>
          <w:tcPr>
            <w:tcW w:w="3119" w:type="dxa"/>
            <w:shd w:val="clear" w:color="auto" w:fill="auto"/>
            <w:noWrap/>
            <w:vAlign w:val="center"/>
            <w:hideMark/>
          </w:tcPr>
          <w:p w14:paraId="288711A8" w14:textId="77777777" w:rsidR="00255304" w:rsidRPr="00E82706" w:rsidRDefault="00255304" w:rsidP="005276FB">
            <w:r w:rsidRPr="00E82706">
              <w:t>-$11,517.0</w:t>
            </w:r>
          </w:p>
        </w:tc>
        <w:tc>
          <w:tcPr>
            <w:tcW w:w="3118" w:type="dxa"/>
            <w:shd w:val="clear" w:color="auto" w:fill="auto"/>
            <w:noWrap/>
            <w:vAlign w:val="center"/>
            <w:hideMark/>
          </w:tcPr>
          <w:p w14:paraId="60BD2F00" w14:textId="77777777" w:rsidR="00255304" w:rsidRPr="00E82706" w:rsidRDefault="00255304" w:rsidP="005276FB">
            <w:r w:rsidRPr="00E82706">
              <w:t>$636,262.8</w:t>
            </w:r>
          </w:p>
        </w:tc>
      </w:tr>
      <w:tr w:rsidR="00255304" w:rsidRPr="00E82706" w14:paraId="6F5325A9" w14:textId="77777777" w:rsidTr="00255304">
        <w:trPr>
          <w:trHeight w:val="300"/>
        </w:trPr>
        <w:tc>
          <w:tcPr>
            <w:tcW w:w="3397" w:type="dxa"/>
            <w:shd w:val="clear" w:color="auto" w:fill="auto"/>
            <w:noWrap/>
            <w:vAlign w:val="center"/>
            <w:hideMark/>
          </w:tcPr>
          <w:p w14:paraId="5F33B1C5" w14:textId="77777777" w:rsidR="00255304" w:rsidRPr="00E82706" w:rsidRDefault="00255304" w:rsidP="005276FB">
            <w:r w:rsidRPr="00E82706">
              <w:t>$519,558.4</w:t>
            </w:r>
          </w:p>
        </w:tc>
        <w:tc>
          <w:tcPr>
            <w:tcW w:w="3119" w:type="dxa"/>
            <w:shd w:val="clear" w:color="auto" w:fill="auto"/>
            <w:noWrap/>
            <w:vAlign w:val="center"/>
            <w:hideMark/>
          </w:tcPr>
          <w:p w14:paraId="5D37C189" w14:textId="77777777" w:rsidR="00255304" w:rsidRPr="00E82706" w:rsidRDefault="00255304" w:rsidP="005276FB">
            <w:r w:rsidRPr="00E82706">
              <w:t>-$50,000.0</w:t>
            </w:r>
          </w:p>
        </w:tc>
        <w:tc>
          <w:tcPr>
            <w:tcW w:w="3118" w:type="dxa"/>
            <w:shd w:val="clear" w:color="auto" w:fill="auto"/>
            <w:noWrap/>
            <w:vAlign w:val="center"/>
            <w:hideMark/>
          </w:tcPr>
          <w:p w14:paraId="3F087EFC" w14:textId="77777777" w:rsidR="00255304" w:rsidRPr="00E82706" w:rsidRDefault="00255304" w:rsidP="005276FB">
            <w:r w:rsidRPr="00E82706">
              <w:t>$636,262.8</w:t>
            </w:r>
          </w:p>
        </w:tc>
      </w:tr>
      <w:tr w:rsidR="00255304" w:rsidRPr="00E82706" w14:paraId="556FC539" w14:textId="77777777" w:rsidTr="00255304">
        <w:trPr>
          <w:trHeight w:val="300"/>
        </w:trPr>
        <w:tc>
          <w:tcPr>
            <w:tcW w:w="3397" w:type="dxa"/>
            <w:shd w:val="clear" w:color="auto" w:fill="auto"/>
            <w:noWrap/>
            <w:vAlign w:val="center"/>
            <w:hideMark/>
          </w:tcPr>
          <w:p w14:paraId="63D8A4E6" w14:textId="77777777" w:rsidR="00255304" w:rsidRPr="00E82706" w:rsidRDefault="00255304" w:rsidP="005276FB">
            <w:r w:rsidRPr="00E82706">
              <w:t>$519,558.4</w:t>
            </w:r>
          </w:p>
        </w:tc>
        <w:tc>
          <w:tcPr>
            <w:tcW w:w="3119" w:type="dxa"/>
            <w:shd w:val="clear" w:color="auto" w:fill="auto"/>
            <w:noWrap/>
            <w:vAlign w:val="center"/>
            <w:hideMark/>
          </w:tcPr>
          <w:p w14:paraId="093B09F6" w14:textId="77777777" w:rsidR="00255304" w:rsidRPr="00E82706" w:rsidRDefault="00255304" w:rsidP="005276FB">
            <w:r w:rsidRPr="00E82706">
              <w:t>-$56,000.0</w:t>
            </w:r>
          </w:p>
        </w:tc>
        <w:tc>
          <w:tcPr>
            <w:tcW w:w="3118" w:type="dxa"/>
            <w:shd w:val="clear" w:color="auto" w:fill="auto"/>
            <w:noWrap/>
            <w:vAlign w:val="center"/>
            <w:hideMark/>
          </w:tcPr>
          <w:p w14:paraId="38F9E641" w14:textId="77777777" w:rsidR="00255304" w:rsidRPr="00E82706" w:rsidRDefault="00255304" w:rsidP="005276FB">
            <w:r w:rsidRPr="00E82706">
              <w:t>$636,262.8</w:t>
            </w:r>
          </w:p>
        </w:tc>
      </w:tr>
      <w:tr w:rsidR="00255304" w:rsidRPr="00E82706" w14:paraId="2E63EB43" w14:textId="77777777" w:rsidTr="00255304">
        <w:trPr>
          <w:trHeight w:val="300"/>
        </w:trPr>
        <w:tc>
          <w:tcPr>
            <w:tcW w:w="3397" w:type="dxa"/>
            <w:shd w:val="clear" w:color="auto" w:fill="auto"/>
            <w:noWrap/>
            <w:vAlign w:val="center"/>
            <w:hideMark/>
          </w:tcPr>
          <w:p w14:paraId="3BEE09DA" w14:textId="77777777" w:rsidR="00255304" w:rsidRPr="00E82706" w:rsidRDefault="00255304" w:rsidP="005276FB">
            <w:r w:rsidRPr="00E82706">
              <w:t>$519,558.4</w:t>
            </w:r>
          </w:p>
        </w:tc>
        <w:tc>
          <w:tcPr>
            <w:tcW w:w="3119" w:type="dxa"/>
            <w:shd w:val="clear" w:color="auto" w:fill="auto"/>
            <w:noWrap/>
            <w:vAlign w:val="center"/>
            <w:hideMark/>
          </w:tcPr>
          <w:p w14:paraId="35FCCA7C" w14:textId="77777777" w:rsidR="00255304" w:rsidRPr="00E82706" w:rsidRDefault="00255304" w:rsidP="005276FB">
            <w:r w:rsidRPr="00E82706">
              <w:t>-$122,080.0</w:t>
            </w:r>
          </w:p>
        </w:tc>
        <w:tc>
          <w:tcPr>
            <w:tcW w:w="3118" w:type="dxa"/>
            <w:shd w:val="clear" w:color="auto" w:fill="auto"/>
            <w:noWrap/>
            <w:vAlign w:val="center"/>
            <w:hideMark/>
          </w:tcPr>
          <w:p w14:paraId="3DF0CC2A" w14:textId="77777777" w:rsidR="00255304" w:rsidRPr="00E82706" w:rsidRDefault="00255304" w:rsidP="005276FB">
            <w:r w:rsidRPr="00E82706">
              <w:t>$636,262.8</w:t>
            </w:r>
          </w:p>
        </w:tc>
      </w:tr>
      <w:tr w:rsidR="00255304" w:rsidRPr="00E82706" w14:paraId="44A4E091" w14:textId="77777777" w:rsidTr="00255304">
        <w:trPr>
          <w:trHeight w:val="300"/>
        </w:trPr>
        <w:tc>
          <w:tcPr>
            <w:tcW w:w="3397" w:type="dxa"/>
            <w:shd w:val="clear" w:color="auto" w:fill="auto"/>
            <w:noWrap/>
            <w:vAlign w:val="center"/>
            <w:hideMark/>
          </w:tcPr>
          <w:p w14:paraId="4A452CC6" w14:textId="77777777" w:rsidR="00255304" w:rsidRPr="00E82706" w:rsidRDefault="00255304" w:rsidP="005276FB">
            <w:r w:rsidRPr="00E82706">
              <w:t>$519,558.4</w:t>
            </w:r>
          </w:p>
        </w:tc>
        <w:tc>
          <w:tcPr>
            <w:tcW w:w="3119" w:type="dxa"/>
            <w:shd w:val="clear" w:color="auto" w:fill="auto"/>
            <w:noWrap/>
            <w:vAlign w:val="center"/>
            <w:hideMark/>
          </w:tcPr>
          <w:p w14:paraId="5AD3940D" w14:textId="77777777" w:rsidR="00255304" w:rsidRPr="00E82706" w:rsidRDefault="00255304" w:rsidP="005276FB">
            <w:r w:rsidRPr="00E82706">
              <w:t>-$195,000.0</w:t>
            </w:r>
          </w:p>
        </w:tc>
        <w:tc>
          <w:tcPr>
            <w:tcW w:w="3118" w:type="dxa"/>
            <w:shd w:val="clear" w:color="auto" w:fill="auto"/>
            <w:noWrap/>
            <w:vAlign w:val="center"/>
            <w:hideMark/>
          </w:tcPr>
          <w:p w14:paraId="01E394B0" w14:textId="77777777" w:rsidR="00255304" w:rsidRPr="00E82706" w:rsidRDefault="00255304" w:rsidP="005276FB">
            <w:r w:rsidRPr="00E82706">
              <w:t>$636,262.8</w:t>
            </w:r>
          </w:p>
        </w:tc>
      </w:tr>
      <w:tr w:rsidR="00255304" w:rsidRPr="00E82706" w14:paraId="385CD40E" w14:textId="77777777" w:rsidTr="00255304">
        <w:trPr>
          <w:trHeight w:val="300"/>
        </w:trPr>
        <w:tc>
          <w:tcPr>
            <w:tcW w:w="3397" w:type="dxa"/>
            <w:shd w:val="clear" w:color="auto" w:fill="auto"/>
            <w:noWrap/>
            <w:vAlign w:val="bottom"/>
            <w:hideMark/>
          </w:tcPr>
          <w:p w14:paraId="044801DB" w14:textId="77777777" w:rsidR="00255304" w:rsidRPr="00E82706" w:rsidRDefault="00255304" w:rsidP="005276FB">
            <w:r>
              <w:t>No Data.</w:t>
            </w:r>
          </w:p>
        </w:tc>
        <w:tc>
          <w:tcPr>
            <w:tcW w:w="3119" w:type="dxa"/>
            <w:shd w:val="clear" w:color="auto" w:fill="auto"/>
            <w:noWrap/>
            <w:vAlign w:val="center"/>
            <w:hideMark/>
          </w:tcPr>
          <w:p w14:paraId="597BE69B" w14:textId="77777777" w:rsidR="00255304" w:rsidRPr="00E82706" w:rsidRDefault="00255304" w:rsidP="005276FB">
            <w:r w:rsidRPr="00E82706">
              <w:t>-$300,000.0</w:t>
            </w:r>
          </w:p>
        </w:tc>
        <w:tc>
          <w:tcPr>
            <w:tcW w:w="3118" w:type="dxa"/>
            <w:shd w:val="clear" w:color="auto" w:fill="auto"/>
            <w:noWrap/>
            <w:vAlign w:val="center"/>
            <w:hideMark/>
          </w:tcPr>
          <w:p w14:paraId="014A9D0F" w14:textId="77777777" w:rsidR="00255304" w:rsidRPr="00E82706" w:rsidRDefault="00255304" w:rsidP="005276FB">
            <w:r w:rsidRPr="00E82706">
              <w:t>$636,262.8</w:t>
            </w:r>
          </w:p>
        </w:tc>
      </w:tr>
      <w:tr w:rsidR="00255304" w:rsidRPr="00E82706" w14:paraId="4C53D74F" w14:textId="77777777" w:rsidTr="00255304">
        <w:trPr>
          <w:trHeight w:val="300"/>
        </w:trPr>
        <w:tc>
          <w:tcPr>
            <w:tcW w:w="3397" w:type="dxa"/>
            <w:shd w:val="clear" w:color="auto" w:fill="auto"/>
            <w:noWrap/>
            <w:vAlign w:val="bottom"/>
            <w:hideMark/>
          </w:tcPr>
          <w:p w14:paraId="5C4000BD" w14:textId="77777777" w:rsidR="00255304" w:rsidRPr="00E82706" w:rsidRDefault="00255304" w:rsidP="005276FB">
            <w:r>
              <w:t>No Data.</w:t>
            </w:r>
          </w:p>
        </w:tc>
        <w:tc>
          <w:tcPr>
            <w:tcW w:w="3119" w:type="dxa"/>
            <w:shd w:val="clear" w:color="auto" w:fill="auto"/>
            <w:noWrap/>
            <w:vAlign w:val="center"/>
            <w:hideMark/>
          </w:tcPr>
          <w:p w14:paraId="1E6942D5" w14:textId="77777777" w:rsidR="00255304" w:rsidRPr="00E82706" w:rsidRDefault="00255304" w:rsidP="005276FB">
            <w:r w:rsidRPr="00E82706">
              <w:t>-$550,000.0</w:t>
            </w:r>
          </w:p>
        </w:tc>
        <w:tc>
          <w:tcPr>
            <w:tcW w:w="3118" w:type="dxa"/>
            <w:shd w:val="clear" w:color="auto" w:fill="auto"/>
            <w:noWrap/>
            <w:vAlign w:val="center"/>
            <w:hideMark/>
          </w:tcPr>
          <w:p w14:paraId="473595A2" w14:textId="77777777" w:rsidR="00255304" w:rsidRPr="00E82706" w:rsidRDefault="00255304" w:rsidP="005276FB">
            <w:r w:rsidRPr="00E82706">
              <w:t>$636,262.8</w:t>
            </w:r>
          </w:p>
        </w:tc>
      </w:tr>
      <w:tr w:rsidR="00255304" w:rsidRPr="00E82706" w14:paraId="2EF60759" w14:textId="77777777" w:rsidTr="00255304">
        <w:trPr>
          <w:trHeight w:val="300"/>
        </w:trPr>
        <w:tc>
          <w:tcPr>
            <w:tcW w:w="3397" w:type="dxa"/>
            <w:shd w:val="clear" w:color="auto" w:fill="auto"/>
            <w:noWrap/>
            <w:vAlign w:val="bottom"/>
            <w:hideMark/>
          </w:tcPr>
          <w:p w14:paraId="4777C95D" w14:textId="77777777" w:rsidR="00255304" w:rsidRPr="00E82706" w:rsidRDefault="00255304" w:rsidP="005276FB">
            <w:r>
              <w:t>No Data.</w:t>
            </w:r>
          </w:p>
        </w:tc>
        <w:tc>
          <w:tcPr>
            <w:tcW w:w="3119" w:type="dxa"/>
            <w:shd w:val="clear" w:color="auto" w:fill="auto"/>
            <w:noWrap/>
            <w:vAlign w:val="center"/>
            <w:hideMark/>
          </w:tcPr>
          <w:p w14:paraId="5974E28E" w14:textId="77777777" w:rsidR="00255304" w:rsidRPr="00E82706" w:rsidRDefault="00255304" w:rsidP="005276FB">
            <w:r w:rsidRPr="00E82706">
              <w:t>-$623,958.0</w:t>
            </w:r>
          </w:p>
        </w:tc>
        <w:tc>
          <w:tcPr>
            <w:tcW w:w="3118" w:type="dxa"/>
            <w:shd w:val="clear" w:color="auto" w:fill="auto"/>
            <w:noWrap/>
            <w:vAlign w:val="center"/>
            <w:hideMark/>
          </w:tcPr>
          <w:p w14:paraId="74243F65" w14:textId="77777777" w:rsidR="00255304" w:rsidRPr="00E82706" w:rsidRDefault="00255304" w:rsidP="005276FB">
            <w:r w:rsidRPr="00E82706">
              <w:t>$636,262.8</w:t>
            </w:r>
          </w:p>
        </w:tc>
      </w:tr>
      <w:tr w:rsidR="00255304" w:rsidRPr="00E82706" w14:paraId="03181306" w14:textId="77777777" w:rsidTr="00255304">
        <w:trPr>
          <w:trHeight w:val="300"/>
        </w:trPr>
        <w:tc>
          <w:tcPr>
            <w:tcW w:w="3397" w:type="dxa"/>
            <w:shd w:val="clear" w:color="auto" w:fill="auto"/>
            <w:noWrap/>
            <w:vAlign w:val="bottom"/>
            <w:hideMark/>
          </w:tcPr>
          <w:p w14:paraId="2F84AE23" w14:textId="77777777" w:rsidR="00255304" w:rsidRPr="00E82706" w:rsidRDefault="00255304" w:rsidP="005276FB">
            <w:r>
              <w:t>No Data.</w:t>
            </w:r>
          </w:p>
        </w:tc>
        <w:tc>
          <w:tcPr>
            <w:tcW w:w="3119" w:type="dxa"/>
            <w:shd w:val="clear" w:color="auto" w:fill="auto"/>
            <w:noWrap/>
            <w:vAlign w:val="center"/>
            <w:hideMark/>
          </w:tcPr>
          <w:p w14:paraId="10192F2A" w14:textId="77777777" w:rsidR="00255304" w:rsidRPr="00E82706" w:rsidRDefault="00255304" w:rsidP="005276FB">
            <w:r w:rsidRPr="00E82706">
              <w:t>-$1,270,124.0</w:t>
            </w:r>
          </w:p>
        </w:tc>
        <w:tc>
          <w:tcPr>
            <w:tcW w:w="3118" w:type="dxa"/>
            <w:shd w:val="clear" w:color="auto" w:fill="auto"/>
            <w:noWrap/>
            <w:vAlign w:val="center"/>
            <w:hideMark/>
          </w:tcPr>
          <w:p w14:paraId="31330572" w14:textId="77777777" w:rsidR="00255304" w:rsidRPr="00E82706" w:rsidRDefault="00255304" w:rsidP="005276FB">
            <w:r w:rsidRPr="00E82706">
              <w:t>$636,262.8</w:t>
            </w:r>
          </w:p>
        </w:tc>
      </w:tr>
    </w:tbl>
    <w:p w14:paraId="0C3EBBCD" w14:textId="78B0608A" w:rsidR="00255304" w:rsidRDefault="00255304" w:rsidP="001A278B"/>
    <w:p w14:paraId="217488A5" w14:textId="77777777" w:rsidR="00255304" w:rsidRDefault="00255304">
      <w:r>
        <w:br w:type="page"/>
      </w:r>
    </w:p>
    <w:p w14:paraId="6E3B6C23" w14:textId="77777777" w:rsidR="00B910E4" w:rsidRDefault="00B910E4" w:rsidP="001A278B"/>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Figure 3.5: Past, Current and Future expected Operating Profits, by Respondent - Expected operating profit in 2019-20"/>
      </w:tblPr>
      <w:tblGrid>
        <w:gridCol w:w="4531"/>
        <w:gridCol w:w="5103"/>
      </w:tblGrid>
      <w:tr w:rsidR="004524C8" w:rsidRPr="004524C8" w14:paraId="0D4966B1" w14:textId="77777777" w:rsidTr="004524C8">
        <w:trPr>
          <w:cantSplit/>
          <w:trHeight w:val="556"/>
          <w:tblHeader/>
        </w:trPr>
        <w:tc>
          <w:tcPr>
            <w:tcW w:w="4531" w:type="dxa"/>
            <w:shd w:val="clear" w:color="auto" w:fill="9757A6" w:themeFill="text2"/>
            <w:vAlign w:val="center"/>
            <w:hideMark/>
          </w:tcPr>
          <w:p w14:paraId="2642F5F3" w14:textId="77777777" w:rsidR="00255304" w:rsidRPr="004524C8" w:rsidRDefault="00255304" w:rsidP="005276FB">
            <w:pPr>
              <w:rPr>
                <w:b/>
                <w:color w:val="FFFFFF" w:themeColor="background1"/>
              </w:rPr>
            </w:pPr>
            <w:bookmarkStart w:id="80" w:name="RowTitle_Figure3_point_5_table3"/>
            <w:bookmarkEnd w:id="80"/>
            <w:r w:rsidRPr="004524C8">
              <w:rPr>
                <w:b/>
                <w:color w:val="FFFFFF" w:themeColor="background1"/>
              </w:rPr>
              <w:t>Expected operating profit in 2019-20</w:t>
            </w:r>
          </w:p>
        </w:tc>
        <w:tc>
          <w:tcPr>
            <w:tcW w:w="5103" w:type="dxa"/>
            <w:shd w:val="clear" w:color="auto" w:fill="9757A6" w:themeFill="text2"/>
            <w:vAlign w:val="center"/>
            <w:hideMark/>
          </w:tcPr>
          <w:p w14:paraId="71E22F9C" w14:textId="77777777" w:rsidR="00255304" w:rsidRPr="004524C8" w:rsidRDefault="00255304" w:rsidP="005276FB">
            <w:pPr>
              <w:rPr>
                <w:b/>
                <w:color w:val="FFFFFF" w:themeColor="background1"/>
              </w:rPr>
            </w:pPr>
            <w:r w:rsidRPr="004524C8">
              <w:rPr>
                <w:b/>
                <w:color w:val="FFFFFF" w:themeColor="background1"/>
              </w:rPr>
              <w:t>Average expected operating profit 2019-20</w:t>
            </w:r>
          </w:p>
        </w:tc>
      </w:tr>
      <w:tr w:rsidR="00255304" w:rsidRPr="00E82706" w14:paraId="2692C52E" w14:textId="77777777" w:rsidTr="00255304">
        <w:trPr>
          <w:trHeight w:val="300"/>
        </w:trPr>
        <w:tc>
          <w:tcPr>
            <w:tcW w:w="4531" w:type="dxa"/>
            <w:shd w:val="clear" w:color="auto" w:fill="auto"/>
            <w:noWrap/>
            <w:vAlign w:val="center"/>
            <w:hideMark/>
          </w:tcPr>
          <w:p w14:paraId="53F540E2" w14:textId="77777777" w:rsidR="00255304" w:rsidRPr="00E82706" w:rsidRDefault="00255304" w:rsidP="005276FB">
            <w:r w:rsidRPr="00E82706">
              <w:t>$10,000,000.0</w:t>
            </w:r>
          </w:p>
        </w:tc>
        <w:tc>
          <w:tcPr>
            <w:tcW w:w="5103" w:type="dxa"/>
            <w:shd w:val="clear" w:color="auto" w:fill="auto"/>
            <w:noWrap/>
            <w:vAlign w:val="center"/>
            <w:hideMark/>
          </w:tcPr>
          <w:p w14:paraId="02C6FADE" w14:textId="77777777" w:rsidR="00255304" w:rsidRPr="00E82706" w:rsidRDefault="00255304" w:rsidP="005276FB">
            <w:r w:rsidRPr="00E82706">
              <w:t>$1,117,504.5</w:t>
            </w:r>
          </w:p>
        </w:tc>
      </w:tr>
      <w:tr w:rsidR="00255304" w:rsidRPr="00E82706" w14:paraId="0719F925" w14:textId="77777777" w:rsidTr="00255304">
        <w:trPr>
          <w:trHeight w:val="300"/>
        </w:trPr>
        <w:tc>
          <w:tcPr>
            <w:tcW w:w="4531" w:type="dxa"/>
            <w:shd w:val="clear" w:color="auto" w:fill="auto"/>
            <w:noWrap/>
            <w:vAlign w:val="center"/>
            <w:hideMark/>
          </w:tcPr>
          <w:p w14:paraId="67A347D5" w14:textId="77777777" w:rsidR="00255304" w:rsidRPr="00E82706" w:rsidRDefault="00255304" w:rsidP="005276FB">
            <w:r w:rsidRPr="00E82706">
              <w:t>$8,000,000.0</w:t>
            </w:r>
          </w:p>
        </w:tc>
        <w:tc>
          <w:tcPr>
            <w:tcW w:w="5103" w:type="dxa"/>
            <w:shd w:val="clear" w:color="auto" w:fill="auto"/>
            <w:noWrap/>
            <w:vAlign w:val="center"/>
            <w:hideMark/>
          </w:tcPr>
          <w:p w14:paraId="7E07AA37" w14:textId="77777777" w:rsidR="00255304" w:rsidRPr="00E82706" w:rsidRDefault="00255304" w:rsidP="005276FB">
            <w:r w:rsidRPr="00E82706">
              <w:t>$1,117,504.5</w:t>
            </w:r>
          </w:p>
        </w:tc>
      </w:tr>
      <w:tr w:rsidR="00255304" w:rsidRPr="00E82706" w14:paraId="5CD1EB59" w14:textId="77777777" w:rsidTr="00255304">
        <w:trPr>
          <w:trHeight w:val="300"/>
        </w:trPr>
        <w:tc>
          <w:tcPr>
            <w:tcW w:w="4531" w:type="dxa"/>
            <w:shd w:val="clear" w:color="auto" w:fill="auto"/>
            <w:noWrap/>
            <w:vAlign w:val="center"/>
            <w:hideMark/>
          </w:tcPr>
          <w:p w14:paraId="0A77A8FB" w14:textId="77777777" w:rsidR="00255304" w:rsidRPr="00E82706" w:rsidRDefault="00255304" w:rsidP="005276FB">
            <w:r w:rsidRPr="00E82706">
              <w:t>$7,000,000.0</w:t>
            </w:r>
          </w:p>
        </w:tc>
        <w:tc>
          <w:tcPr>
            <w:tcW w:w="5103" w:type="dxa"/>
            <w:shd w:val="clear" w:color="auto" w:fill="auto"/>
            <w:noWrap/>
            <w:vAlign w:val="center"/>
            <w:hideMark/>
          </w:tcPr>
          <w:p w14:paraId="2B9A62ED" w14:textId="77777777" w:rsidR="00255304" w:rsidRPr="00E82706" w:rsidRDefault="00255304" w:rsidP="005276FB">
            <w:r w:rsidRPr="00E82706">
              <w:t>$1,117,504.5</w:t>
            </w:r>
          </w:p>
        </w:tc>
      </w:tr>
      <w:tr w:rsidR="00255304" w:rsidRPr="00E82706" w14:paraId="20B5F14D" w14:textId="77777777" w:rsidTr="00255304">
        <w:trPr>
          <w:trHeight w:val="300"/>
        </w:trPr>
        <w:tc>
          <w:tcPr>
            <w:tcW w:w="4531" w:type="dxa"/>
            <w:shd w:val="clear" w:color="auto" w:fill="auto"/>
            <w:noWrap/>
            <w:vAlign w:val="center"/>
            <w:hideMark/>
          </w:tcPr>
          <w:p w14:paraId="7C3E9995" w14:textId="77777777" w:rsidR="00255304" w:rsidRPr="00E82706" w:rsidRDefault="00255304" w:rsidP="005276FB">
            <w:r w:rsidRPr="00E82706">
              <w:t>$5,000,000.0</w:t>
            </w:r>
          </w:p>
        </w:tc>
        <w:tc>
          <w:tcPr>
            <w:tcW w:w="5103" w:type="dxa"/>
            <w:shd w:val="clear" w:color="auto" w:fill="auto"/>
            <w:noWrap/>
            <w:vAlign w:val="center"/>
            <w:hideMark/>
          </w:tcPr>
          <w:p w14:paraId="0896EAAF" w14:textId="77777777" w:rsidR="00255304" w:rsidRPr="00E82706" w:rsidRDefault="00255304" w:rsidP="005276FB">
            <w:r w:rsidRPr="00E82706">
              <w:t>$1,117,504.5</w:t>
            </w:r>
          </w:p>
        </w:tc>
      </w:tr>
      <w:tr w:rsidR="00255304" w:rsidRPr="00E82706" w14:paraId="23257504" w14:textId="77777777" w:rsidTr="00255304">
        <w:trPr>
          <w:trHeight w:val="300"/>
        </w:trPr>
        <w:tc>
          <w:tcPr>
            <w:tcW w:w="4531" w:type="dxa"/>
            <w:shd w:val="clear" w:color="auto" w:fill="auto"/>
            <w:noWrap/>
            <w:vAlign w:val="center"/>
            <w:hideMark/>
          </w:tcPr>
          <w:p w14:paraId="7EF6D383" w14:textId="77777777" w:rsidR="00255304" w:rsidRPr="00E82706" w:rsidRDefault="00255304" w:rsidP="005276FB">
            <w:r w:rsidRPr="00E82706">
              <w:t>$3,750,000.0</w:t>
            </w:r>
          </w:p>
        </w:tc>
        <w:tc>
          <w:tcPr>
            <w:tcW w:w="5103" w:type="dxa"/>
            <w:shd w:val="clear" w:color="auto" w:fill="auto"/>
            <w:noWrap/>
            <w:vAlign w:val="center"/>
            <w:hideMark/>
          </w:tcPr>
          <w:p w14:paraId="5E1D3FCD" w14:textId="77777777" w:rsidR="00255304" w:rsidRPr="00E82706" w:rsidRDefault="00255304" w:rsidP="005276FB">
            <w:r w:rsidRPr="00E82706">
              <w:t>$1,117,504.5</w:t>
            </w:r>
          </w:p>
        </w:tc>
      </w:tr>
      <w:tr w:rsidR="00255304" w:rsidRPr="00E82706" w14:paraId="2D4DC56E" w14:textId="77777777" w:rsidTr="00255304">
        <w:trPr>
          <w:trHeight w:val="300"/>
        </w:trPr>
        <w:tc>
          <w:tcPr>
            <w:tcW w:w="4531" w:type="dxa"/>
            <w:shd w:val="clear" w:color="auto" w:fill="auto"/>
            <w:noWrap/>
            <w:vAlign w:val="center"/>
            <w:hideMark/>
          </w:tcPr>
          <w:p w14:paraId="6F06D040" w14:textId="77777777" w:rsidR="00255304" w:rsidRPr="00E82706" w:rsidRDefault="00255304" w:rsidP="005276FB">
            <w:r w:rsidRPr="00E82706">
              <w:t>$3,100,000.0</w:t>
            </w:r>
          </w:p>
        </w:tc>
        <w:tc>
          <w:tcPr>
            <w:tcW w:w="5103" w:type="dxa"/>
            <w:shd w:val="clear" w:color="auto" w:fill="auto"/>
            <w:noWrap/>
            <w:vAlign w:val="center"/>
            <w:hideMark/>
          </w:tcPr>
          <w:p w14:paraId="7370111F" w14:textId="77777777" w:rsidR="00255304" w:rsidRPr="00E82706" w:rsidRDefault="00255304" w:rsidP="005276FB">
            <w:r w:rsidRPr="00E82706">
              <w:t>$1,117,504.5</w:t>
            </w:r>
          </w:p>
        </w:tc>
      </w:tr>
      <w:tr w:rsidR="00255304" w:rsidRPr="00E82706" w14:paraId="419C3689" w14:textId="77777777" w:rsidTr="00255304">
        <w:trPr>
          <w:trHeight w:val="300"/>
        </w:trPr>
        <w:tc>
          <w:tcPr>
            <w:tcW w:w="4531" w:type="dxa"/>
            <w:shd w:val="clear" w:color="auto" w:fill="auto"/>
            <w:noWrap/>
            <w:vAlign w:val="center"/>
            <w:hideMark/>
          </w:tcPr>
          <w:p w14:paraId="1B9BC77C" w14:textId="77777777" w:rsidR="00255304" w:rsidRPr="00E82706" w:rsidRDefault="00255304" w:rsidP="005276FB">
            <w:r w:rsidRPr="00E82706">
              <w:t>$2,000,000.0</w:t>
            </w:r>
          </w:p>
        </w:tc>
        <w:tc>
          <w:tcPr>
            <w:tcW w:w="5103" w:type="dxa"/>
            <w:shd w:val="clear" w:color="auto" w:fill="auto"/>
            <w:noWrap/>
            <w:vAlign w:val="center"/>
            <w:hideMark/>
          </w:tcPr>
          <w:p w14:paraId="42408E34" w14:textId="77777777" w:rsidR="00255304" w:rsidRPr="00E82706" w:rsidRDefault="00255304" w:rsidP="005276FB">
            <w:r w:rsidRPr="00E82706">
              <w:t>$1,117,504.5</w:t>
            </w:r>
          </w:p>
        </w:tc>
      </w:tr>
      <w:tr w:rsidR="00255304" w:rsidRPr="00E82706" w14:paraId="1F8BEDE6" w14:textId="77777777" w:rsidTr="00255304">
        <w:trPr>
          <w:trHeight w:val="300"/>
        </w:trPr>
        <w:tc>
          <w:tcPr>
            <w:tcW w:w="4531" w:type="dxa"/>
            <w:shd w:val="clear" w:color="auto" w:fill="auto"/>
            <w:noWrap/>
            <w:vAlign w:val="center"/>
            <w:hideMark/>
          </w:tcPr>
          <w:p w14:paraId="20E4F0DA" w14:textId="77777777" w:rsidR="00255304" w:rsidRPr="00E82706" w:rsidRDefault="00255304" w:rsidP="005276FB">
            <w:r w:rsidRPr="00E82706">
              <w:t>$1,320,000.0</w:t>
            </w:r>
          </w:p>
        </w:tc>
        <w:tc>
          <w:tcPr>
            <w:tcW w:w="5103" w:type="dxa"/>
            <w:shd w:val="clear" w:color="auto" w:fill="auto"/>
            <w:noWrap/>
            <w:vAlign w:val="center"/>
            <w:hideMark/>
          </w:tcPr>
          <w:p w14:paraId="09F88ED3" w14:textId="77777777" w:rsidR="00255304" w:rsidRPr="00E82706" w:rsidRDefault="00255304" w:rsidP="005276FB">
            <w:r w:rsidRPr="00E82706">
              <w:t>$1,117,504.5</w:t>
            </w:r>
          </w:p>
        </w:tc>
      </w:tr>
      <w:tr w:rsidR="00255304" w:rsidRPr="00E82706" w14:paraId="1E69ABDC" w14:textId="77777777" w:rsidTr="00255304">
        <w:trPr>
          <w:trHeight w:val="300"/>
        </w:trPr>
        <w:tc>
          <w:tcPr>
            <w:tcW w:w="4531" w:type="dxa"/>
            <w:shd w:val="clear" w:color="auto" w:fill="auto"/>
            <w:noWrap/>
            <w:vAlign w:val="center"/>
            <w:hideMark/>
          </w:tcPr>
          <w:p w14:paraId="563261B3" w14:textId="77777777" w:rsidR="00255304" w:rsidRPr="00E82706" w:rsidRDefault="00255304" w:rsidP="005276FB">
            <w:r w:rsidRPr="00E82706">
              <w:t>$1,200,000.0</w:t>
            </w:r>
          </w:p>
        </w:tc>
        <w:tc>
          <w:tcPr>
            <w:tcW w:w="5103" w:type="dxa"/>
            <w:shd w:val="clear" w:color="auto" w:fill="auto"/>
            <w:noWrap/>
            <w:vAlign w:val="center"/>
            <w:hideMark/>
          </w:tcPr>
          <w:p w14:paraId="65DB055D" w14:textId="77777777" w:rsidR="00255304" w:rsidRPr="00E82706" w:rsidRDefault="00255304" w:rsidP="005276FB">
            <w:r w:rsidRPr="00E82706">
              <w:t>$1,117,504.5</w:t>
            </w:r>
          </w:p>
        </w:tc>
      </w:tr>
      <w:tr w:rsidR="00255304" w:rsidRPr="00E82706" w14:paraId="577A4F5C" w14:textId="77777777" w:rsidTr="00255304">
        <w:trPr>
          <w:trHeight w:val="300"/>
        </w:trPr>
        <w:tc>
          <w:tcPr>
            <w:tcW w:w="4531" w:type="dxa"/>
            <w:shd w:val="clear" w:color="auto" w:fill="auto"/>
            <w:noWrap/>
            <w:vAlign w:val="center"/>
            <w:hideMark/>
          </w:tcPr>
          <w:p w14:paraId="56F2E00D" w14:textId="77777777" w:rsidR="00255304" w:rsidRPr="00E82706" w:rsidRDefault="00255304" w:rsidP="005276FB">
            <w:r w:rsidRPr="00E82706">
              <w:t>$1,100,000.0</w:t>
            </w:r>
          </w:p>
        </w:tc>
        <w:tc>
          <w:tcPr>
            <w:tcW w:w="5103" w:type="dxa"/>
            <w:shd w:val="clear" w:color="auto" w:fill="auto"/>
            <w:noWrap/>
            <w:vAlign w:val="center"/>
            <w:hideMark/>
          </w:tcPr>
          <w:p w14:paraId="3E8A375A" w14:textId="77777777" w:rsidR="00255304" w:rsidRPr="00E82706" w:rsidRDefault="00255304" w:rsidP="005276FB">
            <w:r w:rsidRPr="00E82706">
              <w:t>$1,117,504.5</w:t>
            </w:r>
          </w:p>
        </w:tc>
      </w:tr>
      <w:tr w:rsidR="00255304" w:rsidRPr="00E82706" w14:paraId="5B89C565" w14:textId="77777777" w:rsidTr="00255304">
        <w:trPr>
          <w:trHeight w:val="300"/>
        </w:trPr>
        <w:tc>
          <w:tcPr>
            <w:tcW w:w="4531" w:type="dxa"/>
            <w:shd w:val="clear" w:color="auto" w:fill="auto"/>
            <w:noWrap/>
            <w:vAlign w:val="center"/>
            <w:hideMark/>
          </w:tcPr>
          <w:p w14:paraId="0A436A32" w14:textId="77777777" w:rsidR="00255304" w:rsidRPr="00E82706" w:rsidRDefault="00255304" w:rsidP="005276FB">
            <w:r w:rsidRPr="00E82706">
              <w:t>$1,000,000.0</w:t>
            </w:r>
          </w:p>
        </w:tc>
        <w:tc>
          <w:tcPr>
            <w:tcW w:w="5103" w:type="dxa"/>
            <w:shd w:val="clear" w:color="auto" w:fill="auto"/>
            <w:noWrap/>
            <w:vAlign w:val="center"/>
            <w:hideMark/>
          </w:tcPr>
          <w:p w14:paraId="574DB79C" w14:textId="77777777" w:rsidR="00255304" w:rsidRPr="00E82706" w:rsidRDefault="00255304" w:rsidP="005276FB">
            <w:r w:rsidRPr="00E82706">
              <w:t>$1,117,504.5</w:t>
            </w:r>
          </w:p>
        </w:tc>
      </w:tr>
      <w:tr w:rsidR="00255304" w:rsidRPr="00E82706" w14:paraId="2FD78A26" w14:textId="77777777" w:rsidTr="00255304">
        <w:trPr>
          <w:trHeight w:val="300"/>
        </w:trPr>
        <w:tc>
          <w:tcPr>
            <w:tcW w:w="4531" w:type="dxa"/>
            <w:shd w:val="clear" w:color="auto" w:fill="auto"/>
            <w:noWrap/>
            <w:vAlign w:val="center"/>
            <w:hideMark/>
          </w:tcPr>
          <w:p w14:paraId="4F6698D8" w14:textId="77777777" w:rsidR="00255304" w:rsidRPr="00E82706" w:rsidRDefault="00255304" w:rsidP="005276FB">
            <w:r w:rsidRPr="00E82706">
              <w:t>$1,000,000.0</w:t>
            </w:r>
          </w:p>
        </w:tc>
        <w:tc>
          <w:tcPr>
            <w:tcW w:w="5103" w:type="dxa"/>
            <w:shd w:val="clear" w:color="auto" w:fill="auto"/>
            <w:noWrap/>
            <w:vAlign w:val="center"/>
            <w:hideMark/>
          </w:tcPr>
          <w:p w14:paraId="2E02788D" w14:textId="77777777" w:rsidR="00255304" w:rsidRPr="00E82706" w:rsidRDefault="00255304" w:rsidP="005276FB">
            <w:r w:rsidRPr="00E82706">
              <w:t>$1,117,504.5</w:t>
            </w:r>
          </w:p>
        </w:tc>
      </w:tr>
      <w:tr w:rsidR="00255304" w:rsidRPr="00E82706" w14:paraId="1DFE52F0" w14:textId="77777777" w:rsidTr="00255304">
        <w:trPr>
          <w:trHeight w:val="300"/>
        </w:trPr>
        <w:tc>
          <w:tcPr>
            <w:tcW w:w="4531" w:type="dxa"/>
            <w:shd w:val="clear" w:color="auto" w:fill="auto"/>
            <w:noWrap/>
            <w:vAlign w:val="center"/>
            <w:hideMark/>
          </w:tcPr>
          <w:p w14:paraId="7ADB8DDF" w14:textId="77777777" w:rsidR="00255304" w:rsidRPr="00E82706" w:rsidRDefault="00255304" w:rsidP="005276FB">
            <w:r w:rsidRPr="00E82706">
              <w:t>$1,000,000.0</w:t>
            </w:r>
          </w:p>
        </w:tc>
        <w:tc>
          <w:tcPr>
            <w:tcW w:w="5103" w:type="dxa"/>
            <w:shd w:val="clear" w:color="auto" w:fill="auto"/>
            <w:noWrap/>
            <w:vAlign w:val="center"/>
            <w:hideMark/>
          </w:tcPr>
          <w:p w14:paraId="53DE9B72" w14:textId="77777777" w:rsidR="00255304" w:rsidRPr="00E82706" w:rsidRDefault="00255304" w:rsidP="005276FB">
            <w:r w:rsidRPr="00E82706">
              <w:t>$1,117,504.5</w:t>
            </w:r>
          </w:p>
        </w:tc>
      </w:tr>
      <w:tr w:rsidR="00255304" w:rsidRPr="00E82706" w14:paraId="76A0B2D5" w14:textId="77777777" w:rsidTr="00255304">
        <w:trPr>
          <w:trHeight w:val="300"/>
        </w:trPr>
        <w:tc>
          <w:tcPr>
            <w:tcW w:w="4531" w:type="dxa"/>
            <w:shd w:val="clear" w:color="auto" w:fill="auto"/>
            <w:noWrap/>
            <w:vAlign w:val="center"/>
            <w:hideMark/>
          </w:tcPr>
          <w:p w14:paraId="40C07197" w14:textId="77777777" w:rsidR="00255304" w:rsidRPr="00E82706" w:rsidRDefault="00255304" w:rsidP="005276FB">
            <w:r w:rsidRPr="00E82706">
              <w:t>$1,000,000.0</w:t>
            </w:r>
          </w:p>
        </w:tc>
        <w:tc>
          <w:tcPr>
            <w:tcW w:w="5103" w:type="dxa"/>
            <w:shd w:val="clear" w:color="auto" w:fill="auto"/>
            <w:noWrap/>
            <w:vAlign w:val="center"/>
            <w:hideMark/>
          </w:tcPr>
          <w:p w14:paraId="31D294BC" w14:textId="77777777" w:rsidR="00255304" w:rsidRPr="00E82706" w:rsidRDefault="00255304" w:rsidP="005276FB">
            <w:r w:rsidRPr="00E82706">
              <w:t>$1,117,504.5</w:t>
            </w:r>
          </w:p>
        </w:tc>
      </w:tr>
      <w:tr w:rsidR="00255304" w:rsidRPr="00E82706" w14:paraId="0262F719" w14:textId="77777777" w:rsidTr="00255304">
        <w:trPr>
          <w:trHeight w:val="300"/>
        </w:trPr>
        <w:tc>
          <w:tcPr>
            <w:tcW w:w="4531" w:type="dxa"/>
            <w:shd w:val="clear" w:color="auto" w:fill="auto"/>
            <w:noWrap/>
            <w:vAlign w:val="center"/>
            <w:hideMark/>
          </w:tcPr>
          <w:p w14:paraId="0DF97A9C" w14:textId="77777777" w:rsidR="00255304" w:rsidRPr="00E82706" w:rsidRDefault="00255304" w:rsidP="005276FB">
            <w:r w:rsidRPr="00E82706">
              <w:t>$500,000.0</w:t>
            </w:r>
          </w:p>
        </w:tc>
        <w:tc>
          <w:tcPr>
            <w:tcW w:w="5103" w:type="dxa"/>
            <w:shd w:val="clear" w:color="auto" w:fill="auto"/>
            <w:noWrap/>
            <w:vAlign w:val="center"/>
            <w:hideMark/>
          </w:tcPr>
          <w:p w14:paraId="36E1756F" w14:textId="77777777" w:rsidR="00255304" w:rsidRPr="00E82706" w:rsidRDefault="00255304" w:rsidP="005276FB">
            <w:r w:rsidRPr="00E82706">
              <w:t>$1,117,504.5</w:t>
            </w:r>
          </w:p>
        </w:tc>
      </w:tr>
      <w:tr w:rsidR="00255304" w:rsidRPr="00E82706" w14:paraId="4E5DB400" w14:textId="77777777" w:rsidTr="00255304">
        <w:trPr>
          <w:trHeight w:val="300"/>
        </w:trPr>
        <w:tc>
          <w:tcPr>
            <w:tcW w:w="4531" w:type="dxa"/>
            <w:shd w:val="clear" w:color="auto" w:fill="auto"/>
            <w:noWrap/>
            <w:vAlign w:val="center"/>
            <w:hideMark/>
          </w:tcPr>
          <w:p w14:paraId="29AE3068" w14:textId="77777777" w:rsidR="00255304" w:rsidRPr="00E82706" w:rsidRDefault="00255304" w:rsidP="005276FB">
            <w:r w:rsidRPr="00E82706">
              <w:t>$500,000.0</w:t>
            </w:r>
          </w:p>
        </w:tc>
        <w:tc>
          <w:tcPr>
            <w:tcW w:w="5103" w:type="dxa"/>
            <w:shd w:val="clear" w:color="auto" w:fill="auto"/>
            <w:noWrap/>
            <w:vAlign w:val="center"/>
            <w:hideMark/>
          </w:tcPr>
          <w:p w14:paraId="1A83D3B6" w14:textId="77777777" w:rsidR="00255304" w:rsidRPr="00E82706" w:rsidRDefault="00255304" w:rsidP="005276FB">
            <w:r w:rsidRPr="00E82706">
              <w:t>$1,117,504.5</w:t>
            </w:r>
          </w:p>
        </w:tc>
      </w:tr>
      <w:tr w:rsidR="00255304" w:rsidRPr="00E82706" w14:paraId="56F54316" w14:textId="77777777" w:rsidTr="00255304">
        <w:trPr>
          <w:trHeight w:val="300"/>
        </w:trPr>
        <w:tc>
          <w:tcPr>
            <w:tcW w:w="4531" w:type="dxa"/>
            <w:shd w:val="clear" w:color="auto" w:fill="auto"/>
            <w:noWrap/>
            <w:vAlign w:val="center"/>
            <w:hideMark/>
          </w:tcPr>
          <w:p w14:paraId="7BCF3764" w14:textId="77777777" w:rsidR="00255304" w:rsidRPr="00E82706" w:rsidRDefault="00255304" w:rsidP="005276FB">
            <w:r w:rsidRPr="00E82706">
              <w:t>$500,000.0</w:t>
            </w:r>
          </w:p>
        </w:tc>
        <w:tc>
          <w:tcPr>
            <w:tcW w:w="5103" w:type="dxa"/>
            <w:shd w:val="clear" w:color="auto" w:fill="auto"/>
            <w:noWrap/>
            <w:vAlign w:val="center"/>
            <w:hideMark/>
          </w:tcPr>
          <w:p w14:paraId="578CFDE6" w14:textId="77777777" w:rsidR="00255304" w:rsidRPr="00E82706" w:rsidRDefault="00255304" w:rsidP="005276FB">
            <w:r w:rsidRPr="00E82706">
              <w:t>$1,117,504.5</w:t>
            </w:r>
          </w:p>
        </w:tc>
      </w:tr>
      <w:tr w:rsidR="00255304" w:rsidRPr="00E82706" w14:paraId="7A699F17" w14:textId="77777777" w:rsidTr="00255304">
        <w:trPr>
          <w:trHeight w:val="300"/>
        </w:trPr>
        <w:tc>
          <w:tcPr>
            <w:tcW w:w="4531" w:type="dxa"/>
            <w:shd w:val="clear" w:color="auto" w:fill="auto"/>
            <w:noWrap/>
            <w:vAlign w:val="center"/>
            <w:hideMark/>
          </w:tcPr>
          <w:p w14:paraId="1A1B775D" w14:textId="77777777" w:rsidR="00255304" w:rsidRPr="00E82706" w:rsidRDefault="00255304" w:rsidP="005276FB">
            <w:r w:rsidRPr="00E82706">
              <w:t>$500,000.0</w:t>
            </w:r>
          </w:p>
        </w:tc>
        <w:tc>
          <w:tcPr>
            <w:tcW w:w="5103" w:type="dxa"/>
            <w:shd w:val="clear" w:color="auto" w:fill="auto"/>
            <w:noWrap/>
            <w:vAlign w:val="center"/>
            <w:hideMark/>
          </w:tcPr>
          <w:p w14:paraId="2ABEF27E" w14:textId="77777777" w:rsidR="00255304" w:rsidRPr="00E82706" w:rsidRDefault="00255304" w:rsidP="005276FB">
            <w:r w:rsidRPr="00E82706">
              <w:t>$1,117,504.5</w:t>
            </w:r>
          </w:p>
        </w:tc>
      </w:tr>
      <w:tr w:rsidR="00255304" w:rsidRPr="00E82706" w14:paraId="011ABDE7" w14:textId="77777777" w:rsidTr="00255304">
        <w:trPr>
          <w:trHeight w:val="300"/>
        </w:trPr>
        <w:tc>
          <w:tcPr>
            <w:tcW w:w="4531" w:type="dxa"/>
            <w:shd w:val="clear" w:color="auto" w:fill="auto"/>
            <w:noWrap/>
            <w:vAlign w:val="center"/>
            <w:hideMark/>
          </w:tcPr>
          <w:p w14:paraId="410934F5" w14:textId="77777777" w:rsidR="00255304" w:rsidRPr="00E82706" w:rsidRDefault="00255304" w:rsidP="005276FB">
            <w:r w:rsidRPr="00E82706">
              <w:t>$500,000.0</w:t>
            </w:r>
          </w:p>
        </w:tc>
        <w:tc>
          <w:tcPr>
            <w:tcW w:w="5103" w:type="dxa"/>
            <w:shd w:val="clear" w:color="auto" w:fill="auto"/>
            <w:noWrap/>
            <w:vAlign w:val="center"/>
            <w:hideMark/>
          </w:tcPr>
          <w:p w14:paraId="194181BC" w14:textId="77777777" w:rsidR="00255304" w:rsidRPr="00E82706" w:rsidRDefault="00255304" w:rsidP="005276FB">
            <w:r w:rsidRPr="00E82706">
              <w:t>$1,117,504.5</w:t>
            </w:r>
          </w:p>
        </w:tc>
      </w:tr>
      <w:tr w:rsidR="00255304" w:rsidRPr="00E82706" w14:paraId="4FD85A0C" w14:textId="77777777" w:rsidTr="00255304">
        <w:trPr>
          <w:trHeight w:val="300"/>
        </w:trPr>
        <w:tc>
          <w:tcPr>
            <w:tcW w:w="4531" w:type="dxa"/>
            <w:shd w:val="clear" w:color="auto" w:fill="auto"/>
            <w:noWrap/>
            <w:vAlign w:val="center"/>
            <w:hideMark/>
          </w:tcPr>
          <w:p w14:paraId="79F3E7A9" w14:textId="77777777" w:rsidR="00255304" w:rsidRPr="00E82706" w:rsidRDefault="00255304" w:rsidP="005276FB">
            <w:r w:rsidRPr="00E82706">
              <w:t>$500,000.0</w:t>
            </w:r>
          </w:p>
        </w:tc>
        <w:tc>
          <w:tcPr>
            <w:tcW w:w="5103" w:type="dxa"/>
            <w:shd w:val="clear" w:color="auto" w:fill="auto"/>
            <w:noWrap/>
            <w:vAlign w:val="center"/>
            <w:hideMark/>
          </w:tcPr>
          <w:p w14:paraId="1D0B26B3" w14:textId="77777777" w:rsidR="00255304" w:rsidRPr="00E82706" w:rsidRDefault="00255304" w:rsidP="005276FB">
            <w:r w:rsidRPr="00E82706">
              <w:t>$1,117,504.5</w:t>
            </w:r>
          </w:p>
        </w:tc>
      </w:tr>
      <w:tr w:rsidR="00255304" w:rsidRPr="00E82706" w14:paraId="0DCDD921" w14:textId="77777777" w:rsidTr="00255304">
        <w:trPr>
          <w:trHeight w:val="300"/>
        </w:trPr>
        <w:tc>
          <w:tcPr>
            <w:tcW w:w="4531" w:type="dxa"/>
            <w:shd w:val="clear" w:color="auto" w:fill="auto"/>
            <w:noWrap/>
            <w:vAlign w:val="center"/>
            <w:hideMark/>
          </w:tcPr>
          <w:p w14:paraId="3A0360F7" w14:textId="77777777" w:rsidR="00255304" w:rsidRPr="00E82706" w:rsidRDefault="00255304" w:rsidP="005276FB">
            <w:r w:rsidRPr="00E82706">
              <w:t>$500,000.0</w:t>
            </w:r>
          </w:p>
        </w:tc>
        <w:tc>
          <w:tcPr>
            <w:tcW w:w="5103" w:type="dxa"/>
            <w:shd w:val="clear" w:color="auto" w:fill="auto"/>
            <w:noWrap/>
            <w:vAlign w:val="center"/>
            <w:hideMark/>
          </w:tcPr>
          <w:p w14:paraId="2EABBF12" w14:textId="77777777" w:rsidR="00255304" w:rsidRPr="00E82706" w:rsidRDefault="00255304" w:rsidP="005276FB">
            <w:r w:rsidRPr="00E82706">
              <w:t>$1,117,504.5</w:t>
            </w:r>
          </w:p>
        </w:tc>
      </w:tr>
      <w:tr w:rsidR="00255304" w:rsidRPr="00E82706" w14:paraId="03A0A447" w14:textId="77777777" w:rsidTr="00255304">
        <w:trPr>
          <w:trHeight w:val="300"/>
        </w:trPr>
        <w:tc>
          <w:tcPr>
            <w:tcW w:w="4531" w:type="dxa"/>
            <w:shd w:val="clear" w:color="auto" w:fill="auto"/>
            <w:noWrap/>
            <w:vAlign w:val="center"/>
            <w:hideMark/>
          </w:tcPr>
          <w:p w14:paraId="2D0F7452" w14:textId="77777777" w:rsidR="00255304" w:rsidRPr="00E82706" w:rsidRDefault="00255304" w:rsidP="005276FB">
            <w:r w:rsidRPr="00E82706">
              <w:t>$400,000.0</w:t>
            </w:r>
          </w:p>
        </w:tc>
        <w:tc>
          <w:tcPr>
            <w:tcW w:w="5103" w:type="dxa"/>
            <w:shd w:val="clear" w:color="auto" w:fill="auto"/>
            <w:noWrap/>
            <w:vAlign w:val="center"/>
            <w:hideMark/>
          </w:tcPr>
          <w:p w14:paraId="44EE4382" w14:textId="77777777" w:rsidR="00255304" w:rsidRPr="00E82706" w:rsidRDefault="00255304" w:rsidP="005276FB">
            <w:r w:rsidRPr="00E82706">
              <w:t>$1,117,504.5</w:t>
            </w:r>
          </w:p>
        </w:tc>
      </w:tr>
      <w:tr w:rsidR="00255304" w:rsidRPr="00E82706" w14:paraId="35C04AD8" w14:textId="77777777" w:rsidTr="00255304">
        <w:trPr>
          <w:trHeight w:val="300"/>
        </w:trPr>
        <w:tc>
          <w:tcPr>
            <w:tcW w:w="4531" w:type="dxa"/>
            <w:shd w:val="clear" w:color="auto" w:fill="auto"/>
            <w:noWrap/>
            <w:vAlign w:val="center"/>
            <w:hideMark/>
          </w:tcPr>
          <w:p w14:paraId="44CAE74C" w14:textId="77777777" w:rsidR="00255304" w:rsidRPr="00E82706" w:rsidRDefault="00255304" w:rsidP="005276FB">
            <w:r w:rsidRPr="00E82706">
              <w:t>$275,000.0</w:t>
            </w:r>
          </w:p>
        </w:tc>
        <w:tc>
          <w:tcPr>
            <w:tcW w:w="5103" w:type="dxa"/>
            <w:shd w:val="clear" w:color="auto" w:fill="auto"/>
            <w:noWrap/>
            <w:vAlign w:val="center"/>
            <w:hideMark/>
          </w:tcPr>
          <w:p w14:paraId="37182E98" w14:textId="77777777" w:rsidR="00255304" w:rsidRPr="00E82706" w:rsidRDefault="00255304" w:rsidP="005276FB">
            <w:r w:rsidRPr="00E82706">
              <w:t>$1,117,504.5</w:t>
            </w:r>
          </w:p>
        </w:tc>
      </w:tr>
      <w:tr w:rsidR="00255304" w:rsidRPr="00E82706" w14:paraId="02B895D9" w14:textId="77777777" w:rsidTr="00255304">
        <w:trPr>
          <w:trHeight w:val="300"/>
        </w:trPr>
        <w:tc>
          <w:tcPr>
            <w:tcW w:w="4531" w:type="dxa"/>
            <w:shd w:val="clear" w:color="auto" w:fill="auto"/>
            <w:noWrap/>
            <w:vAlign w:val="center"/>
            <w:hideMark/>
          </w:tcPr>
          <w:p w14:paraId="2D042134" w14:textId="77777777" w:rsidR="00255304" w:rsidRPr="00E82706" w:rsidRDefault="00255304" w:rsidP="005276FB">
            <w:r w:rsidRPr="00E82706">
              <w:t>$250,000.0</w:t>
            </w:r>
          </w:p>
        </w:tc>
        <w:tc>
          <w:tcPr>
            <w:tcW w:w="5103" w:type="dxa"/>
            <w:shd w:val="clear" w:color="auto" w:fill="auto"/>
            <w:noWrap/>
            <w:vAlign w:val="center"/>
            <w:hideMark/>
          </w:tcPr>
          <w:p w14:paraId="127A8E7A" w14:textId="77777777" w:rsidR="00255304" w:rsidRPr="00E82706" w:rsidRDefault="00255304" w:rsidP="005276FB">
            <w:r w:rsidRPr="00E82706">
              <w:t>$1,117,504.5</w:t>
            </w:r>
          </w:p>
        </w:tc>
      </w:tr>
      <w:tr w:rsidR="00255304" w:rsidRPr="00E82706" w14:paraId="02EC768A" w14:textId="77777777" w:rsidTr="00255304">
        <w:trPr>
          <w:trHeight w:val="300"/>
        </w:trPr>
        <w:tc>
          <w:tcPr>
            <w:tcW w:w="4531" w:type="dxa"/>
            <w:shd w:val="clear" w:color="auto" w:fill="auto"/>
            <w:noWrap/>
            <w:vAlign w:val="center"/>
            <w:hideMark/>
          </w:tcPr>
          <w:p w14:paraId="7E5949CB" w14:textId="77777777" w:rsidR="00255304" w:rsidRPr="00E82706" w:rsidRDefault="00255304" w:rsidP="005276FB">
            <w:r w:rsidRPr="00E82706">
              <w:t>$205,000.0</w:t>
            </w:r>
          </w:p>
        </w:tc>
        <w:tc>
          <w:tcPr>
            <w:tcW w:w="5103" w:type="dxa"/>
            <w:shd w:val="clear" w:color="auto" w:fill="auto"/>
            <w:noWrap/>
            <w:vAlign w:val="center"/>
            <w:hideMark/>
          </w:tcPr>
          <w:p w14:paraId="4270F825" w14:textId="77777777" w:rsidR="00255304" w:rsidRPr="00E82706" w:rsidRDefault="00255304" w:rsidP="005276FB">
            <w:r w:rsidRPr="00E82706">
              <w:t>$1,117,504.5</w:t>
            </w:r>
          </w:p>
        </w:tc>
      </w:tr>
      <w:tr w:rsidR="00255304" w:rsidRPr="00E82706" w14:paraId="202FD2C3" w14:textId="77777777" w:rsidTr="00255304">
        <w:trPr>
          <w:trHeight w:val="300"/>
        </w:trPr>
        <w:tc>
          <w:tcPr>
            <w:tcW w:w="4531" w:type="dxa"/>
            <w:shd w:val="clear" w:color="auto" w:fill="auto"/>
            <w:noWrap/>
            <w:vAlign w:val="center"/>
            <w:hideMark/>
          </w:tcPr>
          <w:p w14:paraId="448C5078" w14:textId="77777777" w:rsidR="00255304" w:rsidRPr="00E82706" w:rsidRDefault="00255304" w:rsidP="005276FB">
            <w:r w:rsidRPr="00E82706">
              <w:lastRenderedPageBreak/>
              <w:t>$200,000.0</w:t>
            </w:r>
          </w:p>
        </w:tc>
        <w:tc>
          <w:tcPr>
            <w:tcW w:w="5103" w:type="dxa"/>
            <w:shd w:val="clear" w:color="auto" w:fill="auto"/>
            <w:noWrap/>
            <w:vAlign w:val="center"/>
            <w:hideMark/>
          </w:tcPr>
          <w:p w14:paraId="55F7D83F" w14:textId="77777777" w:rsidR="00255304" w:rsidRPr="00E82706" w:rsidRDefault="00255304" w:rsidP="005276FB">
            <w:r w:rsidRPr="00E82706">
              <w:t>$1,117,504.5</w:t>
            </w:r>
          </w:p>
        </w:tc>
      </w:tr>
      <w:tr w:rsidR="00255304" w:rsidRPr="00E82706" w14:paraId="405664A0" w14:textId="77777777" w:rsidTr="00255304">
        <w:trPr>
          <w:trHeight w:val="300"/>
        </w:trPr>
        <w:tc>
          <w:tcPr>
            <w:tcW w:w="4531" w:type="dxa"/>
            <w:shd w:val="clear" w:color="auto" w:fill="auto"/>
            <w:noWrap/>
            <w:vAlign w:val="center"/>
            <w:hideMark/>
          </w:tcPr>
          <w:p w14:paraId="65B54F90" w14:textId="77777777" w:rsidR="00255304" w:rsidRPr="00E82706" w:rsidRDefault="00255304" w:rsidP="005276FB">
            <w:r w:rsidRPr="00E82706">
              <w:t>$150,000.0</w:t>
            </w:r>
          </w:p>
        </w:tc>
        <w:tc>
          <w:tcPr>
            <w:tcW w:w="5103" w:type="dxa"/>
            <w:shd w:val="clear" w:color="auto" w:fill="auto"/>
            <w:noWrap/>
            <w:vAlign w:val="center"/>
            <w:hideMark/>
          </w:tcPr>
          <w:p w14:paraId="77BA4783" w14:textId="77777777" w:rsidR="00255304" w:rsidRPr="00E82706" w:rsidRDefault="00255304" w:rsidP="005276FB">
            <w:r w:rsidRPr="00E82706">
              <w:t>$1,117,504.5</w:t>
            </w:r>
          </w:p>
        </w:tc>
      </w:tr>
      <w:tr w:rsidR="00255304" w:rsidRPr="00E82706" w14:paraId="413BA13F" w14:textId="77777777" w:rsidTr="00255304">
        <w:trPr>
          <w:trHeight w:val="300"/>
        </w:trPr>
        <w:tc>
          <w:tcPr>
            <w:tcW w:w="4531" w:type="dxa"/>
            <w:shd w:val="clear" w:color="auto" w:fill="auto"/>
            <w:noWrap/>
            <w:vAlign w:val="center"/>
            <w:hideMark/>
          </w:tcPr>
          <w:p w14:paraId="4D5F27AA" w14:textId="77777777" w:rsidR="00255304" w:rsidRPr="00E82706" w:rsidRDefault="00255304" w:rsidP="005276FB">
            <w:r w:rsidRPr="00E82706">
              <w:t>$150,000.0</w:t>
            </w:r>
          </w:p>
        </w:tc>
        <w:tc>
          <w:tcPr>
            <w:tcW w:w="5103" w:type="dxa"/>
            <w:shd w:val="clear" w:color="auto" w:fill="auto"/>
            <w:noWrap/>
            <w:vAlign w:val="center"/>
            <w:hideMark/>
          </w:tcPr>
          <w:p w14:paraId="568180EB" w14:textId="77777777" w:rsidR="00255304" w:rsidRPr="00E82706" w:rsidRDefault="00255304" w:rsidP="005276FB">
            <w:r w:rsidRPr="00E82706">
              <w:t>$1,117,504.5</w:t>
            </w:r>
          </w:p>
        </w:tc>
      </w:tr>
      <w:tr w:rsidR="00255304" w:rsidRPr="00E82706" w14:paraId="1F164D0D" w14:textId="77777777" w:rsidTr="00255304">
        <w:trPr>
          <w:trHeight w:val="300"/>
        </w:trPr>
        <w:tc>
          <w:tcPr>
            <w:tcW w:w="4531" w:type="dxa"/>
            <w:shd w:val="clear" w:color="auto" w:fill="auto"/>
            <w:noWrap/>
            <w:vAlign w:val="center"/>
            <w:hideMark/>
          </w:tcPr>
          <w:p w14:paraId="27A5BA9D" w14:textId="77777777" w:rsidR="00255304" w:rsidRPr="00E82706" w:rsidRDefault="00255304" w:rsidP="005276FB">
            <w:r w:rsidRPr="00E82706">
              <w:t>$100,000.0</w:t>
            </w:r>
          </w:p>
        </w:tc>
        <w:tc>
          <w:tcPr>
            <w:tcW w:w="5103" w:type="dxa"/>
            <w:shd w:val="clear" w:color="auto" w:fill="auto"/>
            <w:noWrap/>
            <w:vAlign w:val="center"/>
            <w:hideMark/>
          </w:tcPr>
          <w:p w14:paraId="1BF4F2E0" w14:textId="77777777" w:rsidR="00255304" w:rsidRPr="00E82706" w:rsidRDefault="00255304" w:rsidP="005276FB">
            <w:r w:rsidRPr="00E82706">
              <w:t>$1,117,504.5</w:t>
            </w:r>
          </w:p>
        </w:tc>
      </w:tr>
      <w:tr w:rsidR="00255304" w:rsidRPr="00E82706" w14:paraId="4D06B793" w14:textId="77777777" w:rsidTr="00255304">
        <w:trPr>
          <w:trHeight w:val="300"/>
        </w:trPr>
        <w:tc>
          <w:tcPr>
            <w:tcW w:w="4531" w:type="dxa"/>
            <w:shd w:val="clear" w:color="auto" w:fill="auto"/>
            <w:noWrap/>
            <w:vAlign w:val="center"/>
            <w:hideMark/>
          </w:tcPr>
          <w:p w14:paraId="35969EC0" w14:textId="77777777" w:rsidR="00255304" w:rsidRPr="00E82706" w:rsidRDefault="00255304" w:rsidP="005276FB">
            <w:r w:rsidRPr="00E82706">
              <w:t>$100,000.0</w:t>
            </w:r>
          </w:p>
        </w:tc>
        <w:tc>
          <w:tcPr>
            <w:tcW w:w="5103" w:type="dxa"/>
            <w:shd w:val="clear" w:color="auto" w:fill="auto"/>
            <w:noWrap/>
            <w:vAlign w:val="center"/>
            <w:hideMark/>
          </w:tcPr>
          <w:p w14:paraId="6E54F9F9" w14:textId="77777777" w:rsidR="00255304" w:rsidRPr="00E82706" w:rsidRDefault="00255304" w:rsidP="005276FB">
            <w:r w:rsidRPr="00E82706">
              <w:t>$1,117,504.5</w:t>
            </w:r>
          </w:p>
        </w:tc>
      </w:tr>
      <w:tr w:rsidR="00255304" w:rsidRPr="00E82706" w14:paraId="7A41A3AB" w14:textId="77777777" w:rsidTr="00255304">
        <w:trPr>
          <w:trHeight w:val="300"/>
        </w:trPr>
        <w:tc>
          <w:tcPr>
            <w:tcW w:w="4531" w:type="dxa"/>
            <w:shd w:val="clear" w:color="auto" w:fill="auto"/>
            <w:noWrap/>
            <w:vAlign w:val="center"/>
            <w:hideMark/>
          </w:tcPr>
          <w:p w14:paraId="15BD4E75" w14:textId="77777777" w:rsidR="00255304" w:rsidRPr="00E82706" w:rsidRDefault="00255304" w:rsidP="005276FB">
            <w:r w:rsidRPr="00E82706">
              <w:t>$30,000.0</w:t>
            </w:r>
          </w:p>
        </w:tc>
        <w:tc>
          <w:tcPr>
            <w:tcW w:w="5103" w:type="dxa"/>
            <w:shd w:val="clear" w:color="auto" w:fill="auto"/>
            <w:noWrap/>
            <w:vAlign w:val="center"/>
            <w:hideMark/>
          </w:tcPr>
          <w:p w14:paraId="1A779FFE" w14:textId="77777777" w:rsidR="00255304" w:rsidRPr="00E82706" w:rsidRDefault="00255304" w:rsidP="005276FB">
            <w:r w:rsidRPr="00E82706">
              <w:t>$1,117,504.5</w:t>
            </w:r>
          </w:p>
        </w:tc>
      </w:tr>
      <w:tr w:rsidR="00255304" w:rsidRPr="00E82706" w14:paraId="740BCB9D" w14:textId="77777777" w:rsidTr="00255304">
        <w:trPr>
          <w:trHeight w:val="300"/>
        </w:trPr>
        <w:tc>
          <w:tcPr>
            <w:tcW w:w="4531" w:type="dxa"/>
            <w:shd w:val="clear" w:color="auto" w:fill="auto"/>
            <w:noWrap/>
            <w:vAlign w:val="center"/>
            <w:hideMark/>
          </w:tcPr>
          <w:p w14:paraId="4330D381" w14:textId="77777777" w:rsidR="00255304" w:rsidRPr="00E82706" w:rsidRDefault="00255304" w:rsidP="005276FB">
            <w:r w:rsidRPr="00E82706">
              <w:t>$29,000.0</w:t>
            </w:r>
          </w:p>
        </w:tc>
        <w:tc>
          <w:tcPr>
            <w:tcW w:w="5103" w:type="dxa"/>
            <w:shd w:val="clear" w:color="auto" w:fill="auto"/>
            <w:noWrap/>
            <w:vAlign w:val="center"/>
            <w:hideMark/>
          </w:tcPr>
          <w:p w14:paraId="432EC36C" w14:textId="77777777" w:rsidR="00255304" w:rsidRPr="00E82706" w:rsidRDefault="00255304" w:rsidP="005276FB">
            <w:r w:rsidRPr="00E82706">
              <w:t>$1,117,504.5</w:t>
            </w:r>
          </w:p>
        </w:tc>
      </w:tr>
      <w:tr w:rsidR="00255304" w:rsidRPr="00E82706" w14:paraId="70C1CC7C" w14:textId="77777777" w:rsidTr="00255304">
        <w:trPr>
          <w:trHeight w:val="300"/>
        </w:trPr>
        <w:tc>
          <w:tcPr>
            <w:tcW w:w="4531" w:type="dxa"/>
            <w:shd w:val="clear" w:color="auto" w:fill="auto"/>
            <w:noWrap/>
            <w:vAlign w:val="center"/>
            <w:hideMark/>
          </w:tcPr>
          <w:p w14:paraId="038F4DE2" w14:textId="77777777" w:rsidR="00255304" w:rsidRPr="00E82706" w:rsidRDefault="00255304" w:rsidP="005276FB">
            <w:r w:rsidRPr="00E82706">
              <w:t>$3,000.0</w:t>
            </w:r>
          </w:p>
        </w:tc>
        <w:tc>
          <w:tcPr>
            <w:tcW w:w="5103" w:type="dxa"/>
            <w:shd w:val="clear" w:color="auto" w:fill="auto"/>
            <w:noWrap/>
            <w:vAlign w:val="center"/>
            <w:hideMark/>
          </w:tcPr>
          <w:p w14:paraId="2BAB96B8" w14:textId="77777777" w:rsidR="00255304" w:rsidRPr="00E82706" w:rsidRDefault="00255304" w:rsidP="005276FB">
            <w:r w:rsidRPr="00E82706">
              <w:t>$1,117,504.5</w:t>
            </w:r>
          </w:p>
        </w:tc>
      </w:tr>
      <w:tr w:rsidR="00255304" w:rsidRPr="00E82706" w14:paraId="7A6D272C" w14:textId="77777777" w:rsidTr="00255304">
        <w:trPr>
          <w:trHeight w:val="300"/>
        </w:trPr>
        <w:tc>
          <w:tcPr>
            <w:tcW w:w="4531" w:type="dxa"/>
            <w:shd w:val="clear" w:color="auto" w:fill="auto"/>
            <w:noWrap/>
            <w:vAlign w:val="center"/>
            <w:hideMark/>
          </w:tcPr>
          <w:p w14:paraId="55CEA15D" w14:textId="77777777" w:rsidR="00255304" w:rsidRPr="00E82706" w:rsidRDefault="00255304" w:rsidP="005276FB">
            <w:r w:rsidRPr="00E82706">
              <w:t>$0.0</w:t>
            </w:r>
          </w:p>
        </w:tc>
        <w:tc>
          <w:tcPr>
            <w:tcW w:w="5103" w:type="dxa"/>
            <w:shd w:val="clear" w:color="auto" w:fill="auto"/>
            <w:noWrap/>
            <w:vAlign w:val="center"/>
            <w:hideMark/>
          </w:tcPr>
          <w:p w14:paraId="73115169" w14:textId="77777777" w:rsidR="00255304" w:rsidRPr="00E82706" w:rsidRDefault="00255304" w:rsidP="005276FB">
            <w:r w:rsidRPr="00E82706">
              <w:t>$1,117,504.5</w:t>
            </w:r>
          </w:p>
        </w:tc>
      </w:tr>
      <w:tr w:rsidR="00255304" w:rsidRPr="00E82706" w14:paraId="3FE2301C" w14:textId="77777777" w:rsidTr="00255304">
        <w:trPr>
          <w:trHeight w:val="300"/>
        </w:trPr>
        <w:tc>
          <w:tcPr>
            <w:tcW w:w="4531" w:type="dxa"/>
            <w:shd w:val="clear" w:color="auto" w:fill="auto"/>
            <w:noWrap/>
            <w:vAlign w:val="center"/>
            <w:hideMark/>
          </w:tcPr>
          <w:p w14:paraId="4884B0E7" w14:textId="77777777" w:rsidR="00255304" w:rsidRPr="00E82706" w:rsidRDefault="00255304" w:rsidP="005276FB">
            <w:r w:rsidRPr="00E82706">
              <w:t>$0.0</w:t>
            </w:r>
          </w:p>
        </w:tc>
        <w:tc>
          <w:tcPr>
            <w:tcW w:w="5103" w:type="dxa"/>
            <w:shd w:val="clear" w:color="auto" w:fill="auto"/>
            <w:noWrap/>
            <w:vAlign w:val="center"/>
            <w:hideMark/>
          </w:tcPr>
          <w:p w14:paraId="258379BE" w14:textId="77777777" w:rsidR="00255304" w:rsidRPr="00E82706" w:rsidRDefault="00255304" w:rsidP="005276FB">
            <w:r w:rsidRPr="00E82706">
              <w:t>$1,117,504.5</w:t>
            </w:r>
          </w:p>
        </w:tc>
      </w:tr>
      <w:tr w:rsidR="00255304" w:rsidRPr="00E82706" w14:paraId="5F64FAA3" w14:textId="77777777" w:rsidTr="00255304">
        <w:trPr>
          <w:trHeight w:val="300"/>
        </w:trPr>
        <w:tc>
          <w:tcPr>
            <w:tcW w:w="4531" w:type="dxa"/>
            <w:shd w:val="clear" w:color="auto" w:fill="auto"/>
            <w:noWrap/>
            <w:vAlign w:val="center"/>
            <w:hideMark/>
          </w:tcPr>
          <w:p w14:paraId="635C83F4" w14:textId="77777777" w:rsidR="00255304" w:rsidRPr="00E82706" w:rsidRDefault="00255304" w:rsidP="005276FB">
            <w:r w:rsidRPr="00E82706">
              <w:t>$0.0</w:t>
            </w:r>
          </w:p>
        </w:tc>
        <w:tc>
          <w:tcPr>
            <w:tcW w:w="5103" w:type="dxa"/>
            <w:shd w:val="clear" w:color="auto" w:fill="auto"/>
            <w:noWrap/>
            <w:vAlign w:val="center"/>
            <w:hideMark/>
          </w:tcPr>
          <w:p w14:paraId="6F3F030D" w14:textId="77777777" w:rsidR="00255304" w:rsidRPr="00E82706" w:rsidRDefault="00255304" w:rsidP="005276FB">
            <w:r w:rsidRPr="00E82706">
              <w:t>$1,117,504.5</w:t>
            </w:r>
          </w:p>
        </w:tc>
      </w:tr>
      <w:tr w:rsidR="00255304" w:rsidRPr="00E82706" w14:paraId="3AB515C2" w14:textId="77777777" w:rsidTr="00255304">
        <w:trPr>
          <w:trHeight w:val="300"/>
        </w:trPr>
        <w:tc>
          <w:tcPr>
            <w:tcW w:w="4531" w:type="dxa"/>
            <w:shd w:val="clear" w:color="auto" w:fill="auto"/>
            <w:noWrap/>
            <w:vAlign w:val="center"/>
            <w:hideMark/>
          </w:tcPr>
          <w:p w14:paraId="3FF0353A" w14:textId="77777777" w:rsidR="00255304" w:rsidRPr="00E82706" w:rsidRDefault="00255304" w:rsidP="005276FB">
            <w:r w:rsidRPr="00E82706">
              <w:t>$0.0</w:t>
            </w:r>
          </w:p>
        </w:tc>
        <w:tc>
          <w:tcPr>
            <w:tcW w:w="5103" w:type="dxa"/>
            <w:shd w:val="clear" w:color="auto" w:fill="auto"/>
            <w:noWrap/>
            <w:vAlign w:val="center"/>
            <w:hideMark/>
          </w:tcPr>
          <w:p w14:paraId="7D36CF21" w14:textId="77777777" w:rsidR="00255304" w:rsidRPr="00E82706" w:rsidRDefault="00255304" w:rsidP="005276FB">
            <w:r w:rsidRPr="00E82706">
              <w:t>$1,117,504.5</w:t>
            </w:r>
          </w:p>
        </w:tc>
      </w:tr>
      <w:tr w:rsidR="00255304" w:rsidRPr="00E82706" w14:paraId="3B061DAE" w14:textId="77777777" w:rsidTr="00255304">
        <w:trPr>
          <w:trHeight w:val="300"/>
        </w:trPr>
        <w:tc>
          <w:tcPr>
            <w:tcW w:w="4531" w:type="dxa"/>
            <w:shd w:val="clear" w:color="auto" w:fill="auto"/>
            <w:noWrap/>
            <w:vAlign w:val="center"/>
            <w:hideMark/>
          </w:tcPr>
          <w:p w14:paraId="50107530" w14:textId="77777777" w:rsidR="00255304" w:rsidRPr="00E82706" w:rsidRDefault="00255304" w:rsidP="005276FB">
            <w:r w:rsidRPr="00E82706">
              <w:t>$0.0</w:t>
            </w:r>
          </w:p>
        </w:tc>
        <w:tc>
          <w:tcPr>
            <w:tcW w:w="5103" w:type="dxa"/>
            <w:shd w:val="clear" w:color="auto" w:fill="auto"/>
            <w:noWrap/>
            <w:vAlign w:val="center"/>
            <w:hideMark/>
          </w:tcPr>
          <w:p w14:paraId="226C97BE" w14:textId="77777777" w:rsidR="00255304" w:rsidRPr="00E82706" w:rsidRDefault="00255304" w:rsidP="005276FB">
            <w:r w:rsidRPr="00E82706">
              <w:t>$1,117,504.5</w:t>
            </w:r>
          </w:p>
        </w:tc>
      </w:tr>
      <w:tr w:rsidR="00255304" w:rsidRPr="00E82706" w14:paraId="31E41D32" w14:textId="77777777" w:rsidTr="00255304">
        <w:trPr>
          <w:trHeight w:val="300"/>
        </w:trPr>
        <w:tc>
          <w:tcPr>
            <w:tcW w:w="4531" w:type="dxa"/>
            <w:shd w:val="clear" w:color="auto" w:fill="auto"/>
            <w:noWrap/>
            <w:vAlign w:val="center"/>
            <w:hideMark/>
          </w:tcPr>
          <w:p w14:paraId="74AD64E3" w14:textId="77777777" w:rsidR="00255304" w:rsidRPr="00E82706" w:rsidRDefault="00255304" w:rsidP="005276FB">
            <w:r w:rsidRPr="00E82706">
              <w:t>$0.0</w:t>
            </w:r>
          </w:p>
        </w:tc>
        <w:tc>
          <w:tcPr>
            <w:tcW w:w="5103" w:type="dxa"/>
            <w:shd w:val="clear" w:color="auto" w:fill="auto"/>
            <w:noWrap/>
            <w:vAlign w:val="center"/>
            <w:hideMark/>
          </w:tcPr>
          <w:p w14:paraId="3B046003" w14:textId="77777777" w:rsidR="00255304" w:rsidRPr="00E82706" w:rsidRDefault="00255304" w:rsidP="005276FB">
            <w:r w:rsidRPr="00E82706">
              <w:t>$1,117,504.5</w:t>
            </w:r>
          </w:p>
        </w:tc>
      </w:tr>
      <w:tr w:rsidR="00255304" w:rsidRPr="00E82706" w14:paraId="0E4C41AC" w14:textId="77777777" w:rsidTr="00255304">
        <w:trPr>
          <w:trHeight w:val="300"/>
        </w:trPr>
        <w:tc>
          <w:tcPr>
            <w:tcW w:w="4531" w:type="dxa"/>
            <w:shd w:val="clear" w:color="auto" w:fill="auto"/>
            <w:noWrap/>
            <w:vAlign w:val="center"/>
            <w:hideMark/>
          </w:tcPr>
          <w:p w14:paraId="1740D34B" w14:textId="77777777" w:rsidR="00255304" w:rsidRPr="00E82706" w:rsidRDefault="00255304" w:rsidP="005276FB">
            <w:r w:rsidRPr="00E82706">
              <w:t>$0.0</w:t>
            </w:r>
          </w:p>
        </w:tc>
        <w:tc>
          <w:tcPr>
            <w:tcW w:w="5103" w:type="dxa"/>
            <w:shd w:val="clear" w:color="auto" w:fill="auto"/>
            <w:noWrap/>
            <w:vAlign w:val="center"/>
            <w:hideMark/>
          </w:tcPr>
          <w:p w14:paraId="2CF6ACB4" w14:textId="77777777" w:rsidR="00255304" w:rsidRPr="00E82706" w:rsidRDefault="00255304" w:rsidP="005276FB">
            <w:r w:rsidRPr="00E82706">
              <w:t>$1,117,504.5</w:t>
            </w:r>
          </w:p>
        </w:tc>
      </w:tr>
      <w:tr w:rsidR="00255304" w:rsidRPr="00E82706" w14:paraId="783D2B0C" w14:textId="77777777" w:rsidTr="00255304">
        <w:trPr>
          <w:trHeight w:val="300"/>
        </w:trPr>
        <w:tc>
          <w:tcPr>
            <w:tcW w:w="4531" w:type="dxa"/>
            <w:shd w:val="clear" w:color="auto" w:fill="auto"/>
            <w:noWrap/>
            <w:vAlign w:val="center"/>
            <w:hideMark/>
          </w:tcPr>
          <w:p w14:paraId="1E801384" w14:textId="77777777" w:rsidR="00255304" w:rsidRPr="00E82706" w:rsidRDefault="00255304" w:rsidP="005276FB">
            <w:r w:rsidRPr="00E82706">
              <w:t>$0.0</w:t>
            </w:r>
          </w:p>
        </w:tc>
        <w:tc>
          <w:tcPr>
            <w:tcW w:w="5103" w:type="dxa"/>
            <w:shd w:val="clear" w:color="auto" w:fill="auto"/>
            <w:noWrap/>
            <w:vAlign w:val="center"/>
            <w:hideMark/>
          </w:tcPr>
          <w:p w14:paraId="327972FD" w14:textId="77777777" w:rsidR="00255304" w:rsidRPr="00E82706" w:rsidRDefault="00255304" w:rsidP="005276FB">
            <w:r w:rsidRPr="00E82706">
              <w:t>$1,117,504.5</w:t>
            </w:r>
          </w:p>
        </w:tc>
      </w:tr>
      <w:tr w:rsidR="00255304" w:rsidRPr="00E82706" w14:paraId="39A798CB" w14:textId="77777777" w:rsidTr="00255304">
        <w:trPr>
          <w:trHeight w:val="300"/>
        </w:trPr>
        <w:tc>
          <w:tcPr>
            <w:tcW w:w="4531" w:type="dxa"/>
            <w:shd w:val="clear" w:color="auto" w:fill="auto"/>
            <w:noWrap/>
            <w:vAlign w:val="center"/>
            <w:hideMark/>
          </w:tcPr>
          <w:p w14:paraId="5DA97513" w14:textId="77777777" w:rsidR="00255304" w:rsidRPr="00E82706" w:rsidRDefault="00255304" w:rsidP="005276FB">
            <w:r w:rsidRPr="00E82706">
              <w:t>-$1,800,000.0</w:t>
            </w:r>
          </w:p>
        </w:tc>
        <w:tc>
          <w:tcPr>
            <w:tcW w:w="5103" w:type="dxa"/>
            <w:shd w:val="clear" w:color="auto" w:fill="auto"/>
            <w:noWrap/>
            <w:vAlign w:val="center"/>
            <w:hideMark/>
          </w:tcPr>
          <w:p w14:paraId="48FD54B6" w14:textId="77777777" w:rsidR="00255304" w:rsidRPr="00E82706" w:rsidRDefault="00255304" w:rsidP="005276FB">
            <w:r w:rsidRPr="00E82706">
              <w:t>$1,117,504.5</w:t>
            </w:r>
          </w:p>
        </w:tc>
      </w:tr>
      <w:tr w:rsidR="00255304" w:rsidRPr="00E82706" w14:paraId="220F292D" w14:textId="77777777" w:rsidTr="00255304">
        <w:trPr>
          <w:trHeight w:val="300"/>
        </w:trPr>
        <w:tc>
          <w:tcPr>
            <w:tcW w:w="4531" w:type="dxa"/>
            <w:shd w:val="clear" w:color="auto" w:fill="auto"/>
            <w:noWrap/>
            <w:vAlign w:val="center"/>
            <w:hideMark/>
          </w:tcPr>
          <w:p w14:paraId="6D9D72F1" w14:textId="77777777" w:rsidR="00255304" w:rsidRPr="00E82706" w:rsidRDefault="00255304" w:rsidP="005276FB">
            <w:r w:rsidRPr="00E82706">
              <w:t>-$2,009,306.0</w:t>
            </w:r>
          </w:p>
        </w:tc>
        <w:tc>
          <w:tcPr>
            <w:tcW w:w="5103" w:type="dxa"/>
            <w:shd w:val="clear" w:color="auto" w:fill="auto"/>
            <w:noWrap/>
            <w:vAlign w:val="center"/>
            <w:hideMark/>
          </w:tcPr>
          <w:p w14:paraId="4C4F8787" w14:textId="77777777" w:rsidR="00255304" w:rsidRPr="00E82706" w:rsidRDefault="00255304" w:rsidP="005276FB">
            <w:r w:rsidRPr="00E82706">
              <w:t>$1,117,504.5</w:t>
            </w:r>
          </w:p>
        </w:tc>
      </w:tr>
    </w:tbl>
    <w:p w14:paraId="30960EF6" w14:textId="77777777" w:rsidR="00255304" w:rsidRDefault="00255304" w:rsidP="001A278B"/>
    <w:p w14:paraId="428518C2" w14:textId="77E65091" w:rsidR="00F60F82" w:rsidRDefault="00F60F82" w:rsidP="001A278B">
      <w:r w:rsidRPr="005C311C">
        <w:t>An increasing percentage of respondents reported that they intend to provide services across most areas, but particularly daily living services, behaviour support and specialist care services, wellbeing services, episodic coordination of support services and therapy and specialist support services by 2019-20. Similarly, all regional development areas in WA are expected to see a greater proportion of organisations providing disability services by 2019-20, with the strongest growth expected to be recorded in the more populated Peel, South West, Wheatbelt and Goldfields</w:t>
      </w:r>
      <w:r w:rsidRPr="005C311C">
        <w:noBreakHyphen/>
        <w:t>Esperance regions.</w:t>
      </w:r>
    </w:p>
    <w:p w14:paraId="00E796CD" w14:textId="77777777" w:rsidR="00D75D8D" w:rsidRPr="00AA4DEE" w:rsidRDefault="00D75D8D" w:rsidP="009922BA">
      <w:pPr>
        <w:pStyle w:val="spacer"/>
      </w:pPr>
    </w:p>
    <w:p w14:paraId="42F0089A" w14:textId="77777777" w:rsidR="00E82706" w:rsidRDefault="00E82706">
      <w:pPr>
        <w:rPr>
          <w:rStyle w:val="CaptionLabel"/>
          <w:b/>
        </w:rPr>
      </w:pPr>
      <w:bookmarkStart w:id="81" w:name="_Toc482695981"/>
      <w:r>
        <w:rPr>
          <w:rStyle w:val="CaptionLabel"/>
          <w:b/>
        </w:rPr>
        <w:br w:type="page"/>
      </w:r>
    </w:p>
    <w:p w14:paraId="6BC776AB" w14:textId="77777777" w:rsidR="00E82706" w:rsidRDefault="00E82706" w:rsidP="00D75D8D">
      <w:pPr>
        <w:rPr>
          <w:rStyle w:val="CaptionLabel"/>
          <w:b/>
        </w:rPr>
        <w:sectPr w:rsidR="00E82706" w:rsidSect="00255304">
          <w:pgSz w:w="11907" w:h="16839" w:code="9"/>
          <w:pgMar w:top="1100" w:right="442" w:bottom="1321" w:left="1100" w:header="454" w:footer="261" w:gutter="0"/>
          <w:cols w:space="708"/>
          <w:docGrid w:linePitch="360"/>
        </w:sectPr>
      </w:pPr>
    </w:p>
    <w:p w14:paraId="4F90EC6C" w14:textId="6BE0B038" w:rsidR="00D75D8D" w:rsidRPr="005C3E85" w:rsidRDefault="003A6DC3" w:rsidP="00D75D8D">
      <w:pPr>
        <w:rPr>
          <w:b/>
        </w:rPr>
      </w:pPr>
      <w:r w:rsidRPr="005C3E85">
        <w:rPr>
          <w:rStyle w:val="CaptionLabel"/>
          <w:b/>
        </w:rPr>
        <w:lastRenderedPageBreak/>
        <w:t>FIGURE </w:t>
      </w:r>
      <w:r w:rsidR="00D75D8D" w:rsidRPr="005C3E85">
        <w:rPr>
          <w:rStyle w:val="CaptionLabel"/>
          <w:b/>
        </w:rPr>
        <w:fldChar w:fldCharType="begin"/>
      </w:r>
      <w:r w:rsidR="00D75D8D" w:rsidRPr="005C3E85">
        <w:rPr>
          <w:rStyle w:val="CaptionLabel"/>
          <w:b/>
        </w:rPr>
        <w:instrText xml:space="preserve"> STYLEREF 1 \s </w:instrText>
      </w:r>
      <w:r w:rsidR="00D75D8D" w:rsidRPr="005C3E85">
        <w:rPr>
          <w:rStyle w:val="CaptionLabel"/>
          <w:b/>
        </w:rPr>
        <w:fldChar w:fldCharType="separate"/>
      </w:r>
      <w:r w:rsidR="00A82589">
        <w:rPr>
          <w:rStyle w:val="CaptionLabel"/>
          <w:b/>
          <w:noProof/>
        </w:rPr>
        <w:t>3</w:t>
      </w:r>
      <w:r w:rsidR="00D75D8D" w:rsidRPr="005C3E85">
        <w:rPr>
          <w:rStyle w:val="CaptionLabel"/>
          <w:b/>
        </w:rPr>
        <w:fldChar w:fldCharType="end"/>
      </w:r>
      <w:r w:rsidRPr="005C3E85">
        <w:rPr>
          <w:rStyle w:val="CaptionLabel"/>
          <w:b/>
        </w:rPr>
        <w:t>.</w:t>
      </w:r>
      <w:r w:rsidR="00D75D8D" w:rsidRPr="005C3E85">
        <w:rPr>
          <w:rStyle w:val="CaptionLabel"/>
          <w:b/>
        </w:rPr>
        <w:fldChar w:fldCharType="begin"/>
      </w:r>
      <w:r w:rsidR="00D75D8D" w:rsidRPr="005C3E85">
        <w:rPr>
          <w:rStyle w:val="CaptionLabel"/>
          <w:b/>
        </w:rPr>
        <w:instrText xml:space="preserve"> SEQ Figure \* ARABIC \s 1 </w:instrText>
      </w:r>
      <w:r w:rsidR="00D75D8D" w:rsidRPr="005C3E85">
        <w:rPr>
          <w:rStyle w:val="CaptionLabel"/>
          <w:b/>
        </w:rPr>
        <w:fldChar w:fldCharType="separate"/>
      </w:r>
      <w:r w:rsidR="00A82589">
        <w:rPr>
          <w:rStyle w:val="CaptionLabel"/>
          <w:b/>
          <w:noProof/>
        </w:rPr>
        <w:t>6</w:t>
      </w:r>
      <w:r w:rsidR="00D75D8D" w:rsidRPr="005C3E85">
        <w:rPr>
          <w:rStyle w:val="CaptionLabel"/>
          <w:b/>
        </w:rPr>
        <w:fldChar w:fldCharType="end"/>
      </w:r>
      <w:r w:rsidRPr="005C3E85">
        <w:rPr>
          <w:b/>
        </w:rPr>
        <w:t>: TARGET MARKET TRENDS</w:t>
      </w:r>
      <w:bookmarkEnd w:id="81"/>
    </w:p>
    <w:p w14:paraId="05CABCB0" w14:textId="2573DE50" w:rsidR="00D75D8D" w:rsidRPr="00AA4DEE" w:rsidRDefault="00D75D8D" w:rsidP="009922BA">
      <w:pPr>
        <w:pStyle w:val="spacer"/>
      </w:pPr>
    </w:p>
    <w:p w14:paraId="6DFA86B3" w14:textId="2C1B3E8A" w:rsidR="00E82706" w:rsidRDefault="00D75D8D" w:rsidP="00E82706">
      <w:pPr>
        <w:pStyle w:val="Figure"/>
      </w:pPr>
      <w:r w:rsidRPr="007B6C8B">
        <w:rPr>
          <w:noProof/>
          <w:lang w:eastAsia="en-AU"/>
        </w:rPr>
        <w:drawing>
          <wp:inline distT="0" distB="0" distL="0" distR="0" wp14:anchorId="6FA8A28F" wp14:editId="4F828E26">
            <wp:extent cx="6667500" cy="3876675"/>
            <wp:effectExtent l="0" t="0" r="0" b="0"/>
            <wp:docPr id="198" name="Picture 198" descr="Figure 3.6: The Target Market Trends is prresented via the percentage of respondents that provide or intend to provide the following service type: Proportion of organisations that provie these services and area of service provision.&#10;&#10;Please review the tables below for a full overview of the bar grap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6667500" cy="3876675"/>
                    </a:xfrm>
                    <a:prstGeom prst="rect">
                      <a:avLst/>
                    </a:prstGeom>
                    <a:noFill/>
                    <a:ln>
                      <a:noFill/>
                    </a:ln>
                  </pic:spPr>
                </pic:pic>
              </a:graphicData>
            </a:graphic>
          </wp:inline>
        </w:drawing>
      </w:r>
    </w:p>
    <w:p w14:paraId="44201F0F" w14:textId="235378ED" w:rsidR="00193076" w:rsidRDefault="00D75D8D" w:rsidP="006D2E1A">
      <w:pPr>
        <w:pStyle w:val="Source"/>
      </w:pPr>
      <w:r w:rsidRPr="00D75D8D">
        <w:t xml:space="preserve">Source: </w:t>
      </w:r>
      <w:r w:rsidR="005D5A19">
        <w:t>ACIL Allen</w:t>
      </w:r>
      <w:r>
        <w:t xml:space="preserve"> Consulting, WA</w:t>
      </w:r>
      <w:r w:rsidRPr="00D75D8D">
        <w:t xml:space="preserve"> Disability Sector Survey</w:t>
      </w:r>
      <w:r w:rsidRPr="00D75D8D">
        <w:br/>
        <w:t>N=49 To 59 Depending On Year And Variable (Service Type Or Region)</w:t>
      </w:r>
    </w:p>
    <w:p w14:paraId="5452EA66" w14:textId="77777777" w:rsidR="00193076" w:rsidRPr="00193076" w:rsidRDefault="00193076" w:rsidP="006D2E1A">
      <w:pPr>
        <w:pStyle w:val="Source"/>
      </w:pPr>
    </w:p>
    <w:p w14:paraId="0248EA43" w14:textId="6267D340" w:rsidR="00193076" w:rsidRPr="00193076" w:rsidRDefault="00193076" w:rsidP="00193076">
      <w:pPr>
        <w:rPr>
          <w:b/>
        </w:rPr>
      </w:pPr>
      <w:r w:rsidRPr="00193076">
        <w:rPr>
          <w:b/>
        </w:rPr>
        <w:t>Proportion of organisations that provide these services</w:t>
      </w:r>
    </w:p>
    <w:p w14:paraId="26751F89" w14:textId="77777777" w:rsidR="00D75D8D" w:rsidRDefault="00D75D8D" w:rsidP="009922BA">
      <w:pPr>
        <w:pStyle w:val="spacertbl"/>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Figure 3.6: Percentage of respondents that provide or intend to provide the following services type."/>
      </w:tblPr>
      <w:tblGrid>
        <w:gridCol w:w="5086"/>
        <w:gridCol w:w="1129"/>
        <w:gridCol w:w="1129"/>
        <w:gridCol w:w="2432"/>
      </w:tblGrid>
      <w:tr w:rsidR="004524C8" w:rsidRPr="004524C8" w14:paraId="21B49E2E" w14:textId="77777777" w:rsidTr="004524C8">
        <w:trPr>
          <w:trHeight w:val="300"/>
          <w:tblHeader/>
        </w:trPr>
        <w:tc>
          <w:tcPr>
            <w:tcW w:w="5086" w:type="dxa"/>
            <w:shd w:val="clear" w:color="auto" w:fill="9757A6" w:themeFill="text2"/>
            <w:noWrap/>
            <w:vAlign w:val="bottom"/>
            <w:hideMark/>
          </w:tcPr>
          <w:p w14:paraId="35612878" w14:textId="77777777" w:rsidR="00193076" w:rsidRPr="004524C8" w:rsidRDefault="00193076" w:rsidP="00255304">
            <w:pPr>
              <w:rPr>
                <w:b/>
                <w:color w:val="FFFFFF" w:themeColor="background1"/>
              </w:rPr>
            </w:pPr>
          </w:p>
        </w:tc>
        <w:tc>
          <w:tcPr>
            <w:tcW w:w="1129" w:type="dxa"/>
            <w:shd w:val="clear" w:color="auto" w:fill="9757A6" w:themeFill="text2"/>
            <w:noWrap/>
            <w:vAlign w:val="bottom"/>
            <w:hideMark/>
          </w:tcPr>
          <w:p w14:paraId="6B5A429B" w14:textId="77777777" w:rsidR="00193076" w:rsidRPr="004524C8" w:rsidRDefault="00193076" w:rsidP="00255304">
            <w:pPr>
              <w:rPr>
                <w:b/>
                <w:color w:val="FFFFFF" w:themeColor="background1"/>
              </w:rPr>
            </w:pPr>
            <w:bookmarkStart w:id="82" w:name="RowTitle_Figure3_point_6_table1"/>
            <w:bookmarkEnd w:id="82"/>
            <w:r w:rsidRPr="004524C8">
              <w:rPr>
                <w:b/>
                <w:color w:val="FFFFFF" w:themeColor="background1"/>
              </w:rPr>
              <w:t>2013-14</w:t>
            </w:r>
          </w:p>
        </w:tc>
        <w:tc>
          <w:tcPr>
            <w:tcW w:w="1129" w:type="dxa"/>
            <w:shd w:val="clear" w:color="auto" w:fill="9757A6" w:themeFill="text2"/>
            <w:noWrap/>
            <w:vAlign w:val="bottom"/>
            <w:hideMark/>
          </w:tcPr>
          <w:p w14:paraId="00BA2B4D" w14:textId="77777777" w:rsidR="00193076" w:rsidRPr="004524C8" w:rsidRDefault="00193076" w:rsidP="00255304">
            <w:pPr>
              <w:rPr>
                <w:b/>
                <w:color w:val="FFFFFF" w:themeColor="background1"/>
              </w:rPr>
            </w:pPr>
            <w:r w:rsidRPr="004524C8">
              <w:rPr>
                <w:b/>
                <w:color w:val="FFFFFF" w:themeColor="background1"/>
              </w:rPr>
              <w:t>2015-16</w:t>
            </w:r>
          </w:p>
        </w:tc>
        <w:tc>
          <w:tcPr>
            <w:tcW w:w="2432" w:type="dxa"/>
            <w:shd w:val="clear" w:color="auto" w:fill="9757A6" w:themeFill="text2"/>
            <w:noWrap/>
            <w:vAlign w:val="bottom"/>
            <w:hideMark/>
          </w:tcPr>
          <w:p w14:paraId="011BC72C" w14:textId="77777777" w:rsidR="00193076" w:rsidRPr="004524C8" w:rsidRDefault="00193076" w:rsidP="00255304">
            <w:pPr>
              <w:rPr>
                <w:b/>
                <w:color w:val="FFFFFF" w:themeColor="background1"/>
              </w:rPr>
            </w:pPr>
            <w:r w:rsidRPr="004524C8">
              <w:rPr>
                <w:b/>
                <w:color w:val="FFFFFF" w:themeColor="background1"/>
              </w:rPr>
              <w:t>2019-20 (expected)</w:t>
            </w:r>
          </w:p>
        </w:tc>
      </w:tr>
      <w:tr w:rsidR="00193076" w:rsidRPr="00255304" w14:paraId="104FC881" w14:textId="77777777" w:rsidTr="00255304">
        <w:trPr>
          <w:trHeight w:val="300"/>
        </w:trPr>
        <w:tc>
          <w:tcPr>
            <w:tcW w:w="5086" w:type="dxa"/>
            <w:shd w:val="clear" w:color="auto" w:fill="auto"/>
            <w:noWrap/>
            <w:vAlign w:val="bottom"/>
            <w:hideMark/>
          </w:tcPr>
          <w:p w14:paraId="29251CB8" w14:textId="77777777" w:rsidR="00193076" w:rsidRPr="00255304" w:rsidRDefault="00193076" w:rsidP="00255304">
            <w:r w:rsidRPr="00255304">
              <w:t>Supported Employment</w:t>
            </w:r>
          </w:p>
        </w:tc>
        <w:tc>
          <w:tcPr>
            <w:tcW w:w="1129" w:type="dxa"/>
            <w:shd w:val="clear" w:color="auto" w:fill="auto"/>
            <w:noWrap/>
            <w:vAlign w:val="bottom"/>
            <w:hideMark/>
          </w:tcPr>
          <w:p w14:paraId="0FCB8D69" w14:textId="77777777" w:rsidR="00193076" w:rsidRPr="00255304" w:rsidRDefault="00193076" w:rsidP="00255304">
            <w:r w:rsidRPr="00255304">
              <w:t>4%</w:t>
            </w:r>
          </w:p>
        </w:tc>
        <w:tc>
          <w:tcPr>
            <w:tcW w:w="1129" w:type="dxa"/>
            <w:shd w:val="clear" w:color="auto" w:fill="auto"/>
            <w:noWrap/>
            <w:vAlign w:val="bottom"/>
            <w:hideMark/>
          </w:tcPr>
          <w:p w14:paraId="0EFCA6B7" w14:textId="77777777" w:rsidR="00193076" w:rsidRPr="00255304" w:rsidRDefault="00193076" w:rsidP="00255304">
            <w:r w:rsidRPr="00255304">
              <w:t>7%</w:t>
            </w:r>
          </w:p>
        </w:tc>
        <w:tc>
          <w:tcPr>
            <w:tcW w:w="2432" w:type="dxa"/>
            <w:shd w:val="clear" w:color="auto" w:fill="auto"/>
            <w:noWrap/>
            <w:vAlign w:val="bottom"/>
            <w:hideMark/>
          </w:tcPr>
          <w:p w14:paraId="0D9460BC" w14:textId="77777777" w:rsidR="00193076" w:rsidRPr="00255304" w:rsidRDefault="00193076" w:rsidP="00255304">
            <w:r w:rsidRPr="00255304">
              <w:t>9%</w:t>
            </w:r>
          </w:p>
        </w:tc>
      </w:tr>
      <w:tr w:rsidR="00193076" w:rsidRPr="00255304" w14:paraId="620024F6" w14:textId="77777777" w:rsidTr="00255304">
        <w:trPr>
          <w:trHeight w:val="300"/>
        </w:trPr>
        <w:tc>
          <w:tcPr>
            <w:tcW w:w="5086" w:type="dxa"/>
            <w:shd w:val="clear" w:color="auto" w:fill="auto"/>
            <w:noWrap/>
            <w:vAlign w:val="bottom"/>
            <w:hideMark/>
          </w:tcPr>
          <w:p w14:paraId="5FCBC189" w14:textId="77777777" w:rsidR="00193076" w:rsidRPr="00255304" w:rsidRDefault="00193076" w:rsidP="00255304">
            <w:r w:rsidRPr="00255304">
              <w:t>Communication</w:t>
            </w:r>
          </w:p>
        </w:tc>
        <w:tc>
          <w:tcPr>
            <w:tcW w:w="1129" w:type="dxa"/>
            <w:shd w:val="clear" w:color="auto" w:fill="auto"/>
            <w:noWrap/>
            <w:vAlign w:val="bottom"/>
            <w:hideMark/>
          </w:tcPr>
          <w:p w14:paraId="26CC7D99" w14:textId="77777777" w:rsidR="00193076" w:rsidRPr="00255304" w:rsidRDefault="00193076" w:rsidP="00255304">
            <w:r w:rsidRPr="00255304">
              <w:t>6%</w:t>
            </w:r>
          </w:p>
        </w:tc>
        <w:tc>
          <w:tcPr>
            <w:tcW w:w="1129" w:type="dxa"/>
            <w:shd w:val="clear" w:color="auto" w:fill="auto"/>
            <w:noWrap/>
            <w:vAlign w:val="bottom"/>
            <w:hideMark/>
          </w:tcPr>
          <w:p w14:paraId="0DFB2A0E" w14:textId="77777777" w:rsidR="00193076" w:rsidRPr="00255304" w:rsidRDefault="00193076" w:rsidP="00255304">
            <w:r w:rsidRPr="00255304">
              <w:t>7%</w:t>
            </w:r>
          </w:p>
        </w:tc>
        <w:tc>
          <w:tcPr>
            <w:tcW w:w="2432" w:type="dxa"/>
            <w:shd w:val="clear" w:color="auto" w:fill="auto"/>
            <w:noWrap/>
            <w:vAlign w:val="bottom"/>
            <w:hideMark/>
          </w:tcPr>
          <w:p w14:paraId="77891BE5" w14:textId="77777777" w:rsidR="00193076" w:rsidRPr="00255304" w:rsidRDefault="00193076" w:rsidP="00255304">
            <w:r w:rsidRPr="00255304">
              <w:t>7%</w:t>
            </w:r>
          </w:p>
        </w:tc>
      </w:tr>
      <w:tr w:rsidR="00193076" w:rsidRPr="00255304" w14:paraId="19480FCE" w14:textId="77777777" w:rsidTr="00255304">
        <w:trPr>
          <w:trHeight w:val="300"/>
        </w:trPr>
        <w:tc>
          <w:tcPr>
            <w:tcW w:w="5086" w:type="dxa"/>
            <w:shd w:val="clear" w:color="auto" w:fill="auto"/>
            <w:noWrap/>
            <w:vAlign w:val="bottom"/>
            <w:hideMark/>
          </w:tcPr>
          <w:p w14:paraId="3A96EC7A" w14:textId="77777777" w:rsidR="00193076" w:rsidRPr="00255304" w:rsidRDefault="00193076" w:rsidP="00255304">
            <w:r w:rsidRPr="00255304">
              <w:t>Aids and equipment</w:t>
            </w:r>
          </w:p>
        </w:tc>
        <w:tc>
          <w:tcPr>
            <w:tcW w:w="1129" w:type="dxa"/>
            <w:shd w:val="clear" w:color="auto" w:fill="auto"/>
            <w:noWrap/>
            <w:vAlign w:val="bottom"/>
            <w:hideMark/>
          </w:tcPr>
          <w:p w14:paraId="4AFAC881" w14:textId="77777777" w:rsidR="00193076" w:rsidRPr="00255304" w:rsidRDefault="00193076" w:rsidP="00255304">
            <w:r w:rsidRPr="00255304">
              <w:t>11%</w:t>
            </w:r>
          </w:p>
        </w:tc>
        <w:tc>
          <w:tcPr>
            <w:tcW w:w="1129" w:type="dxa"/>
            <w:shd w:val="clear" w:color="auto" w:fill="auto"/>
            <w:noWrap/>
            <w:vAlign w:val="bottom"/>
            <w:hideMark/>
          </w:tcPr>
          <w:p w14:paraId="11EAE1F2" w14:textId="77777777" w:rsidR="00193076" w:rsidRPr="00255304" w:rsidRDefault="00193076" w:rsidP="00255304">
            <w:r w:rsidRPr="00255304">
              <w:t>12%</w:t>
            </w:r>
          </w:p>
        </w:tc>
        <w:tc>
          <w:tcPr>
            <w:tcW w:w="2432" w:type="dxa"/>
            <w:shd w:val="clear" w:color="auto" w:fill="auto"/>
            <w:noWrap/>
            <w:vAlign w:val="bottom"/>
            <w:hideMark/>
          </w:tcPr>
          <w:p w14:paraId="7AEAB5A9" w14:textId="77777777" w:rsidR="00193076" w:rsidRPr="00255304" w:rsidRDefault="00193076" w:rsidP="00255304">
            <w:r w:rsidRPr="00255304">
              <w:t>14%</w:t>
            </w:r>
          </w:p>
        </w:tc>
      </w:tr>
      <w:tr w:rsidR="00193076" w:rsidRPr="00255304" w14:paraId="56D253C9" w14:textId="77777777" w:rsidTr="00255304">
        <w:trPr>
          <w:trHeight w:val="300"/>
        </w:trPr>
        <w:tc>
          <w:tcPr>
            <w:tcW w:w="5086" w:type="dxa"/>
            <w:shd w:val="clear" w:color="auto" w:fill="auto"/>
            <w:noWrap/>
            <w:vAlign w:val="bottom"/>
            <w:hideMark/>
          </w:tcPr>
          <w:p w14:paraId="7C930B9A" w14:textId="77777777" w:rsidR="00193076" w:rsidRPr="00255304" w:rsidRDefault="00193076" w:rsidP="00255304">
            <w:r w:rsidRPr="00255304">
              <w:t>Behaviour support and specialist care</w:t>
            </w:r>
          </w:p>
        </w:tc>
        <w:tc>
          <w:tcPr>
            <w:tcW w:w="1129" w:type="dxa"/>
            <w:shd w:val="clear" w:color="auto" w:fill="auto"/>
            <w:noWrap/>
            <w:vAlign w:val="bottom"/>
            <w:hideMark/>
          </w:tcPr>
          <w:p w14:paraId="303114DF" w14:textId="77777777" w:rsidR="00193076" w:rsidRPr="00255304" w:rsidRDefault="00193076" w:rsidP="00255304">
            <w:r w:rsidRPr="00255304">
              <w:t>19%</w:t>
            </w:r>
          </w:p>
        </w:tc>
        <w:tc>
          <w:tcPr>
            <w:tcW w:w="1129" w:type="dxa"/>
            <w:shd w:val="clear" w:color="auto" w:fill="auto"/>
            <w:noWrap/>
            <w:vAlign w:val="bottom"/>
            <w:hideMark/>
          </w:tcPr>
          <w:p w14:paraId="65FA87A6" w14:textId="77777777" w:rsidR="00193076" w:rsidRPr="00255304" w:rsidRDefault="00193076" w:rsidP="00255304">
            <w:r w:rsidRPr="00255304">
              <w:t>14%</w:t>
            </w:r>
          </w:p>
        </w:tc>
        <w:tc>
          <w:tcPr>
            <w:tcW w:w="2432" w:type="dxa"/>
            <w:shd w:val="clear" w:color="auto" w:fill="auto"/>
            <w:noWrap/>
            <w:vAlign w:val="bottom"/>
            <w:hideMark/>
          </w:tcPr>
          <w:p w14:paraId="5732E6EF" w14:textId="77777777" w:rsidR="00193076" w:rsidRPr="00255304" w:rsidRDefault="00193076" w:rsidP="00255304">
            <w:r w:rsidRPr="00255304">
              <w:t>24%</w:t>
            </w:r>
          </w:p>
        </w:tc>
      </w:tr>
      <w:tr w:rsidR="00193076" w:rsidRPr="00255304" w14:paraId="2DBDDE85" w14:textId="77777777" w:rsidTr="00255304">
        <w:trPr>
          <w:trHeight w:val="300"/>
        </w:trPr>
        <w:tc>
          <w:tcPr>
            <w:tcW w:w="5086" w:type="dxa"/>
            <w:shd w:val="clear" w:color="auto" w:fill="auto"/>
            <w:noWrap/>
            <w:vAlign w:val="bottom"/>
            <w:hideMark/>
          </w:tcPr>
          <w:p w14:paraId="5DE5349D" w14:textId="77777777" w:rsidR="00193076" w:rsidRPr="00255304" w:rsidRDefault="00193076" w:rsidP="00255304">
            <w:r w:rsidRPr="00255304">
              <w:t>Therapy and specialist support</w:t>
            </w:r>
          </w:p>
        </w:tc>
        <w:tc>
          <w:tcPr>
            <w:tcW w:w="1129" w:type="dxa"/>
            <w:shd w:val="clear" w:color="auto" w:fill="auto"/>
            <w:noWrap/>
            <w:vAlign w:val="bottom"/>
            <w:hideMark/>
          </w:tcPr>
          <w:p w14:paraId="3D2048C5" w14:textId="77777777" w:rsidR="00193076" w:rsidRPr="00255304" w:rsidRDefault="00193076" w:rsidP="00255304">
            <w:r w:rsidRPr="00255304">
              <w:t>19%</w:t>
            </w:r>
          </w:p>
        </w:tc>
        <w:tc>
          <w:tcPr>
            <w:tcW w:w="1129" w:type="dxa"/>
            <w:shd w:val="clear" w:color="auto" w:fill="auto"/>
            <w:noWrap/>
            <w:vAlign w:val="bottom"/>
            <w:hideMark/>
          </w:tcPr>
          <w:p w14:paraId="1A949053" w14:textId="77777777" w:rsidR="00193076" w:rsidRPr="00255304" w:rsidRDefault="00193076" w:rsidP="00255304">
            <w:r w:rsidRPr="00255304">
              <w:t>15%</w:t>
            </w:r>
          </w:p>
        </w:tc>
        <w:tc>
          <w:tcPr>
            <w:tcW w:w="2432" w:type="dxa"/>
            <w:shd w:val="clear" w:color="auto" w:fill="auto"/>
            <w:noWrap/>
            <w:vAlign w:val="bottom"/>
            <w:hideMark/>
          </w:tcPr>
          <w:p w14:paraId="50718310" w14:textId="77777777" w:rsidR="00193076" w:rsidRPr="00255304" w:rsidRDefault="00193076" w:rsidP="00255304">
            <w:r w:rsidRPr="00255304">
              <w:t>26%</w:t>
            </w:r>
          </w:p>
        </w:tc>
      </w:tr>
      <w:tr w:rsidR="00193076" w:rsidRPr="00255304" w14:paraId="1E31C2CA" w14:textId="77777777" w:rsidTr="00255304">
        <w:trPr>
          <w:trHeight w:val="300"/>
        </w:trPr>
        <w:tc>
          <w:tcPr>
            <w:tcW w:w="5086" w:type="dxa"/>
            <w:shd w:val="clear" w:color="auto" w:fill="auto"/>
            <w:noWrap/>
            <w:vAlign w:val="bottom"/>
            <w:hideMark/>
          </w:tcPr>
          <w:p w14:paraId="680E68C2" w14:textId="77777777" w:rsidR="00193076" w:rsidRPr="00255304" w:rsidRDefault="00193076" w:rsidP="00255304">
            <w:r w:rsidRPr="00255304">
              <w:t>Advocacy and Information</w:t>
            </w:r>
          </w:p>
        </w:tc>
        <w:tc>
          <w:tcPr>
            <w:tcW w:w="1129" w:type="dxa"/>
            <w:shd w:val="clear" w:color="auto" w:fill="auto"/>
            <w:noWrap/>
            <w:vAlign w:val="bottom"/>
            <w:hideMark/>
          </w:tcPr>
          <w:p w14:paraId="0BD5CF85" w14:textId="77777777" w:rsidR="00193076" w:rsidRPr="00255304" w:rsidRDefault="00193076" w:rsidP="00255304">
            <w:r w:rsidRPr="00255304">
              <w:t>17%</w:t>
            </w:r>
          </w:p>
        </w:tc>
        <w:tc>
          <w:tcPr>
            <w:tcW w:w="1129" w:type="dxa"/>
            <w:shd w:val="clear" w:color="auto" w:fill="auto"/>
            <w:noWrap/>
            <w:vAlign w:val="bottom"/>
            <w:hideMark/>
          </w:tcPr>
          <w:p w14:paraId="2486CA28" w14:textId="77777777" w:rsidR="00193076" w:rsidRPr="00255304" w:rsidRDefault="00193076" w:rsidP="00255304">
            <w:r w:rsidRPr="00255304">
              <w:t>17%</w:t>
            </w:r>
          </w:p>
        </w:tc>
        <w:tc>
          <w:tcPr>
            <w:tcW w:w="2432" w:type="dxa"/>
            <w:shd w:val="clear" w:color="auto" w:fill="auto"/>
            <w:noWrap/>
            <w:vAlign w:val="bottom"/>
            <w:hideMark/>
          </w:tcPr>
          <w:p w14:paraId="620613C8" w14:textId="77777777" w:rsidR="00193076" w:rsidRPr="00255304" w:rsidRDefault="00193076" w:rsidP="00255304">
            <w:r w:rsidRPr="00255304">
              <w:t>17%</w:t>
            </w:r>
          </w:p>
        </w:tc>
      </w:tr>
      <w:tr w:rsidR="00193076" w:rsidRPr="00255304" w14:paraId="28BEC5DF" w14:textId="77777777" w:rsidTr="00255304">
        <w:trPr>
          <w:trHeight w:val="300"/>
        </w:trPr>
        <w:tc>
          <w:tcPr>
            <w:tcW w:w="5086" w:type="dxa"/>
            <w:shd w:val="clear" w:color="auto" w:fill="auto"/>
            <w:noWrap/>
            <w:vAlign w:val="bottom"/>
            <w:hideMark/>
          </w:tcPr>
          <w:p w14:paraId="760A7EC5" w14:textId="77777777" w:rsidR="00193076" w:rsidRPr="00255304" w:rsidRDefault="00193076" w:rsidP="00255304">
            <w:r w:rsidRPr="00255304">
              <w:t>Episodic coordination of support</w:t>
            </w:r>
          </w:p>
        </w:tc>
        <w:tc>
          <w:tcPr>
            <w:tcW w:w="1129" w:type="dxa"/>
            <w:shd w:val="clear" w:color="auto" w:fill="auto"/>
            <w:noWrap/>
            <w:vAlign w:val="bottom"/>
            <w:hideMark/>
          </w:tcPr>
          <w:p w14:paraId="0BAE3F09" w14:textId="77777777" w:rsidR="00193076" w:rsidRPr="00255304" w:rsidRDefault="00193076" w:rsidP="00255304">
            <w:r w:rsidRPr="00255304">
              <w:t>17%</w:t>
            </w:r>
          </w:p>
        </w:tc>
        <w:tc>
          <w:tcPr>
            <w:tcW w:w="1129" w:type="dxa"/>
            <w:shd w:val="clear" w:color="auto" w:fill="auto"/>
            <w:noWrap/>
            <w:vAlign w:val="bottom"/>
            <w:hideMark/>
          </w:tcPr>
          <w:p w14:paraId="36B4EC4D" w14:textId="77777777" w:rsidR="00193076" w:rsidRPr="00255304" w:rsidRDefault="00193076" w:rsidP="00255304">
            <w:r w:rsidRPr="00255304">
              <w:t>27%</w:t>
            </w:r>
          </w:p>
        </w:tc>
        <w:tc>
          <w:tcPr>
            <w:tcW w:w="2432" w:type="dxa"/>
            <w:shd w:val="clear" w:color="auto" w:fill="auto"/>
            <w:noWrap/>
            <w:vAlign w:val="bottom"/>
            <w:hideMark/>
          </w:tcPr>
          <w:p w14:paraId="55DA0A02" w14:textId="77777777" w:rsidR="00193076" w:rsidRPr="00255304" w:rsidRDefault="00193076" w:rsidP="00255304">
            <w:r w:rsidRPr="00255304">
              <w:t>28%</w:t>
            </w:r>
          </w:p>
        </w:tc>
      </w:tr>
      <w:tr w:rsidR="00193076" w:rsidRPr="00255304" w14:paraId="2672B69D" w14:textId="77777777" w:rsidTr="00255304">
        <w:trPr>
          <w:trHeight w:val="300"/>
        </w:trPr>
        <w:tc>
          <w:tcPr>
            <w:tcW w:w="5086" w:type="dxa"/>
            <w:shd w:val="clear" w:color="auto" w:fill="auto"/>
            <w:noWrap/>
            <w:vAlign w:val="bottom"/>
            <w:hideMark/>
          </w:tcPr>
          <w:p w14:paraId="39B9B901" w14:textId="77777777" w:rsidR="00193076" w:rsidRPr="00255304" w:rsidRDefault="00193076" w:rsidP="00255304">
            <w:r w:rsidRPr="00255304">
              <w:t>Having a break</w:t>
            </w:r>
          </w:p>
        </w:tc>
        <w:tc>
          <w:tcPr>
            <w:tcW w:w="1129" w:type="dxa"/>
            <w:shd w:val="clear" w:color="auto" w:fill="auto"/>
            <w:noWrap/>
            <w:vAlign w:val="bottom"/>
            <w:hideMark/>
          </w:tcPr>
          <w:p w14:paraId="24FB2FA9" w14:textId="77777777" w:rsidR="00193076" w:rsidRPr="00255304" w:rsidRDefault="00193076" w:rsidP="00255304">
            <w:r w:rsidRPr="00255304">
              <w:t>51%</w:t>
            </w:r>
          </w:p>
        </w:tc>
        <w:tc>
          <w:tcPr>
            <w:tcW w:w="1129" w:type="dxa"/>
            <w:shd w:val="clear" w:color="auto" w:fill="auto"/>
            <w:noWrap/>
            <w:vAlign w:val="bottom"/>
            <w:hideMark/>
          </w:tcPr>
          <w:p w14:paraId="53602722" w14:textId="77777777" w:rsidR="00193076" w:rsidRPr="00255304" w:rsidRDefault="00193076" w:rsidP="00255304">
            <w:r w:rsidRPr="00255304">
              <w:t>46%</w:t>
            </w:r>
          </w:p>
        </w:tc>
        <w:tc>
          <w:tcPr>
            <w:tcW w:w="2432" w:type="dxa"/>
            <w:shd w:val="clear" w:color="auto" w:fill="auto"/>
            <w:noWrap/>
            <w:vAlign w:val="bottom"/>
            <w:hideMark/>
          </w:tcPr>
          <w:p w14:paraId="2ACA1ACB" w14:textId="77777777" w:rsidR="00193076" w:rsidRPr="00255304" w:rsidRDefault="00193076" w:rsidP="00255304">
            <w:r w:rsidRPr="00255304">
              <w:t>48%</w:t>
            </w:r>
          </w:p>
        </w:tc>
      </w:tr>
      <w:tr w:rsidR="00193076" w:rsidRPr="00255304" w14:paraId="6524AD16" w14:textId="77777777" w:rsidTr="00255304">
        <w:trPr>
          <w:trHeight w:val="300"/>
        </w:trPr>
        <w:tc>
          <w:tcPr>
            <w:tcW w:w="5086" w:type="dxa"/>
            <w:shd w:val="clear" w:color="auto" w:fill="auto"/>
            <w:noWrap/>
            <w:vAlign w:val="bottom"/>
            <w:hideMark/>
          </w:tcPr>
          <w:p w14:paraId="19D468D9" w14:textId="77777777" w:rsidR="00193076" w:rsidRPr="00255304" w:rsidRDefault="00193076" w:rsidP="00255304">
            <w:r w:rsidRPr="00255304">
              <w:t>Accommodation support</w:t>
            </w:r>
          </w:p>
        </w:tc>
        <w:tc>
          <w:tcPr>
            <w:tcW w:w="1129" w:type="dxa"/>
            <w:shd w:val="clear" w:color="auto" w:fill="auto"/>
            <w:noWrap/>
            <w:vAlign w:val="bottom"/>
            <w:hideMark/>
          </w:tcPr>
          <w:p w14:paraId="04C70F13" w14:textId="77777777" w:rsidR="00193076" w:rsidRPr="00255304" w:rsidRDefault="00193076" w:rsidP="00255304">
            <w:r w:rsidRPr="00255304">
              <w:t>57%</w:t>
            </w:r>
          </w:p>
        </w:tc>
        <w:tc>
          <w:tcPr>
            <w:tcW w:w="1129" w:type="dxa"/>
            <w:shd w:val="clear" w:color="auto" w:fill="auto"/>
            <w:noWrap/>
            <w:vAlign w:val="bottom"/>
            <w:hideMark/>
          </w:tcPr>
          <w:p w14:paraId="6399EEE4" w14:textId="77777777" w:rsidR="00193076" w:rsidRPr="00255304" w:rsidRDefault="00193076" w:rsidP="00255304">
            <w:r w:rsidRPr="00255304">
              <w:t>53%</w:t>
            </w:r>
          </w:p>
        </w:tc>
        <w:tc>
          <w:tcPr>
            <w:tcW w:w="2432" w:type="dxa"/>
            <w:shd w:val="clear" w:color="auto" w:fill="auto"/>
            <w:noWrap/>
            <w:vAlign w:val="bottom"/>
            <w:hideMark/>
          </w:tcPr>
          <w:p w14:paraId="236E9A5D" w14:textId="77777777" w:rsidR="00193076" w:rsidRPr="00255304" w:rsidRDefault="00193076" w:rsidP="00255304">
            <w:r w:rsidRPr="00255304">
              <w:t>55%</w:t>
            </w:r>
          </w:p>
        </w:tc>
      </w:tr>
      <w:tr w:rsidR="00193076" w:rsidRPr="00255304" w14:paraId="43687448" w14:textId="77777777" w:rsidTr="00255304">
        <w:trPr>
          <w:trHeight w:val="300"/>
        </w:trPr>
        <w:tc>
          <w:tcPr>
            <w:tcW w:w="5086" w:type="dxa"/>
            <w:shd w:val="clear" w:color="auto" w:fill="auto"/>
            <w:noWrap/>
            <w:vAlign w:val="bottom"/>
            <w:hideMark/>
          </w:tcPr>
          <w:p w14:paraId="4B1113E3" w14:textId="77777777" w:rsidR="00193076" w:rsidRPr="00255304" w:rsidRDefault="00193076" w:rsidP="00255304">
            <w:r w:rsidRPr="00255304">
              <w:t>Wellbeing</w:t>
            </w:r>
          </w:p>
        </w:tc>
        <w:tc>
          <w:tcPr>
            <w:tcW w:w="1129" w:type="dxa"/>
            <w:shd w:val="clear" w:color="auto" w:fill="auto"/>
            <w:noWrap/>
            <w:vAlign w:val="bottom"/>
            <w:hideMark/>
          </w:tcPr>
          <w:p w14:paraId="6934BEB5" w14:textId="77777777" w:rsidR="00193076" w:rsidRPr="00255304" w:rsidRDefault="00193076" w:rsidP="00255304">
            <w:r w:rsidRPr="00255304">
              <w:t>58%</w:t>
            </w:r>
          </w:p>
        </w:tc>
        <w:tc>
          <w:tcPr>
            <w:tcW w:w="1129" w:type="dxa"/>
            <w:shd w:val="clear" w:color="auto" w:fill="auto"/>
            <w:noWrap/>
            <w:vAlign w:val="bottom"/>
            <w:hideMark/>
          </w:tcPr>
          <w:p w14:paraId="27851E64" w14:textId="77777777" w:rsidR="00193076" w:rsidRPr="00255304" w:rsidRDefault="00193076" w:rsidP="00255304">
            <w:r w:rsidRPr="00255304">
              <w:t>64%</w:t>
            </w:r>
          </w:p>
        </w:tc>
        <w:tc>
          <w:tcPr>
            <w:tcW w:w="2432" w:type="dxa"/>
            <w:shd w:val="clear" w:color="auto" w:fill="auto"/>
            <w:noWrap/>
            <w:vAlign w:val="bottom"/>
            <w:hideMark/>
          </w:tcPr>
          <w:p w14:paraId="38EBA6BD" w14:textId="77777777" w:rsidR="00193076" w:rsidRPr="00255304" w:rsidRDefault="00193076" w:rsidP="00255304">
            <w:r w:rsidRPr="00255304">
              <w:t>64%</w:t>
            </w:r>
          </w:p>
        </w:tc>
      </w:tr>
      <w:tr w:rsidR="00193076" w:rsidRPr="00255304" w14:paraId="48E3AC45" w14:textId="77777777" w:rsidTr="00255304">
        <w:trPr>
          <w:trHeight w:val="300"/>
        </w:trPr>
        <w:tc>
          <w:tcPr>
            <w:tcW w:w="5086" w:type="dxa"/>
            <w:shd w:val="clear" w:color="auto" w:fill="auto"/>
            <w:noWrap/>
            <w:vAlign w:val="bottom"/>
            <w:hideMark/>
          </w:tcPr>
          <w:p w14:paraId="1941BCE9" w14:textId="77777777" w:rsidR="00193076" w:rsidRPr="00255304" w:rsidRDefault="00193076" w:rsidP="00255304">
            <w:r w:rsidRPr="00255304">
              <w:lastRenderedPageBreak/>
              <w:t>Daily living</w:t>
            </w:r>
          </w:p>
        </w:tc>
        <w:tc>
          <w:tcPr>
            <w:tcW w:w="1129" w:type="dxa"/>
            <w:shd w:val="clear" w:color="auto" w:fill="auto"/>
            <w:noWrap/>
            <w:vAlign w:val="bottom"/>
            <w:hideMark/>
          </w:tcPr>
          <w:p w14:paraId="09F8E674" w14:textId="77777777" w:rsidR="00193076" w:rsidRPr="00255304" w:rsidRDefault="00193076" w:rsidP="00255304">
            <w:r w:rsidRPr="00255304">
              <w:t>60%</w:t>
            </w:r>
          </w:p>
        </w:tc>
        <w:tc>
          <w:tcPr>
            <w:tcW w:w="1129" w:type="dxa"/>
            <w:shd w:val="clear" w:color="auto" w:fill="auto"/>
            <w:noWrap/>
            <w:vAlign w:val="bottom"/>
            <w:hideMark/>
          </w:tcPr>
          <w:p w14:paraId="2CAD9F46" w14:textId="77777777" w:rsidR="00193076" w:rsidRPr="00255304" w:rsidRDefault="00193076" w:rsidP="00255304">
            <w:r w:rsidRPr="00255304">
              <w:t>64%</w:t>
            </w:r>
          </w:p>
        </w:tc>
        <w:tc>
          <w:tcPr>
            <w:tcW w:w="2432" w:type="dxa"/>
            <w:shd w:val="clear" w:color="auto" w:fill="auto"/>
            <w:noWrap/>
            <w:vAlign w:val="bottom"/>
            <w:hideMark/>
          </w:tcPr>
          <w:p w14:paraId="1BC3FD93" w14:textId="77777777" w:rsidR="00193076" w:rsidRPr="00255304" w:rsidRDefault="00193076" w:rsidP="00255304">
            <w:r w:rsidRPr="00255304">
              <w:t>69%</w:t>
            </w:r>
          </w:p>
        </w:tc>
      </w:tr>
    </w:tbl>
    <w:p w14:paraId="65B58B0B" w14:textId="1782C9AD" w:rsidR="00E82706" w:rsidRDefault="00E82706" w:rsidP="00E32CB1">
      <w:pPr>
        <w:pStyle w:val="Tabletext"/>
      </w:pPr>
    </w:p>
    <w:p w14:paraId="0F7FBB5B" w14:textId="507A3B7A" w:rsidR="00D414B9" w:rsidRPr="008F6027" w:rsidRDefault="00D414B9" w:rsidP="00E32CB1">
      <w:pPr>
        <w:pStyle w:val="Tabletext"/>
      </w:pPr>
      <w:r w:rsidRPr="00E32CB1">
        <w:rPr>
          <w:b/>
        </w:rPr>
        <w:t>Areas of service provision</w:t>
      </w:r>
    </w:p>
    <w:p w14:paraId="26C8953C" w14:textId="77777777" w:rsidR="00D414B9" w:rsidRDefault="00D414B9" w:rsidP="00E32CB1">
      <w:pPr>
        <w:pStyle w:val="Tabletext"/>
      </w:pPr>
    </w:p>
    <w:tbl>
      <w:tblPr>
        <w:tblW w:w="69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Figure 3.6: Percentage of respondents that provide or intend to provide the following services type."/>
      </w:tblPr>
      <w:tblGrid>
        <w:gridCol w:w="2120"/>
        <w:gridCol w:w="1480"/>
        <w:gridCol w:w="1420"/>
        <w:gridCol w:w="1900"/>
      </w:tblGrid>
      <w:tr w:rsidR="004524C8" w:rsidRPr="004524C8" w14:paraId="49A79FAA" w14:textId="77777777" w:rsidTr="004524C8">
        <w:trPr>
          <w:trHeight w:val="300"/>
          <w:tblHeader/>
        </w:trPr>
        <w:tc>
          <w:tcPr>
            <w:tcW w:w="2120" w:type="dxa"/>
            <w:shd w:val="clear" w:color="auto" w:fill="9757A6" w:themeFill="text2"/>
            <w:noWrap/>
            <w:vAlign w:val="bottom"/>
            <w:hideMark/>
          </w:tcPr>
          <w:p w14:paraId="543C3070" w14:textId="77777777" w:rsidR="00D414B9" w:rsidRPr="004524C8" w:rsidRDefault="00D414B9" w:rsidP="00D414B9">
            <w:pPr>
              <w:rPr>
                <w:b/>
                <w:color w:val="FFFFFF" w:themeColor="background1"/>
              </w:rPr>
            </w:pPr>
          </w:p>
        </w:tc>
        <w:tc>
          <w:tcPr>
            <w:tcW w:w="1480" w:type="dxa"/>
            <w:shd w:val="clear" w:color="auto" w:fill="9757A6" w:themeFill="text2"/>
            <w:noWrap/>
            <w:vAlign w:val="bottom"/>
            <w:hideMark/>
          </w:tcPr>
          <w:p w14:paraId="241B1E24" w14:textId="77777777" w:rsidR="00D414B9" w:rsidRPr="004524C8" w:rsidRDefault="00D414B9" w:rsidP="00D414B9">
            <w:pPr>
              <w:rPr>
                <w:b/>
                <w:color w:val="FFFFFF" w:themeColor="background1"/>
              </w:rPr>
            </w:pPr>
            <w:bookmarkStart w:id="83" w:name="RowTitle_Figure3_point_6_table2"/>
            <w:bookmarkEnd w:id="83"/>
            <w:r w:rsidRPr="004524C8">
              <w:rPr>
                <w:b/>
                <w:color w:val="FFFFFF" w:themeColor="background1"/>
              </w:rPr>
              <w:t>2013-14</w:t>
            </w:r>
          </w:p>
        </w:tc>
        <w:tc>
          <w:tcPr>
            <w:tcW w:w="1420" w:type="dxa"/>
            <w:shd w:val="clear" w:color="auto" w:fill="9757A6" w:themeFill="text2"/>
            <w:noWrap/>
            <w:vAlign w:val="bottom"/>
            <w:hideMark/>
          </w:tcPr>
          <w:p w14:paraId="3F6022AB" w14:textId="77777777" w:rsidR="00D414B9" w:rsidRPr="004524C8" w:rsidRDefault="00D414B9" w:rsidP="00D414B9">
            <w:pPr>
              <w:rPr>
                <w:b/>
                <w:color w:val="FFFFFF" w:themeColor="background1"/>
              </w:rPr>
            </w:pPr>
            <w:r w:rsidRPr="004524C8">
              <w:rPr>
                <w:b/>
                <w:color w:val="FFFFFF" w:themeColor="background1"/>
              </w:rPr>
              <w:t>2015-16</w:t>
            </w:r>
          </w:p>
        </w:tc>
        <w:tc>
          <w:tcPr>
            <w:tcW w:w="1900" w:type="dxa"/>
            <w:shd w:val="clear" w:color="auto" w:fill="9757A6" w:themeFill="text2"/>
            <w:noWrap/>
            <w:vAlign w:val="bottom"/>
            <w:hideMark/>
          </w:tcPr>
          <w:p w14:paraId="661EE0EC" w14:textId="77777777" w:rsidR="00D414B9" w:rsidRPr="004524C8" w:rsidRDefault="00D414B9" w:rsidP="00D414B9">
            <w:pPr>
              <w:rPr>
                <w:b/>
                <w:color w:val="FFFFFF" w:themeColor="background1"/>
              </w:rPr>
            </w:pPr>
            <w:r w:rsidRPr="004524C8">
              <w:rPr>
                <w:b/>
                <w:color w:val="FFFFFF" w:themeColor="background1"/>
              </w:rPr>
              <w:t>2019-20 (expected)</w:t>
            </w:r>
          </w:p>
        </w:tc>
      </w:tr>
      <w:tr w:rsidR="00D414B9" w:rsidRPr="00D414B9" w14:paraId="04E17612" w14:textId="77777777" w:rsidTr="00D414B9">
        <w:trPr>
          <w:trHeight w:val="300"/>
        </w:trPr>
        <w:tc>
          <w:tcPr>
            <w:tcW w:w="2120" w:type="dxa"/>
            <w:shd w:val="clear" w:color="auto" w:fill="auto"/>
            <w:noWrap/>
            <w:vAlign w:val="bottom"/>
            <w:hideMark/>
          </w:tcPr>
          <w:p w14:paraId="3EA5261B" w14:textId="77777777" w:rsidR="00D414B9" w:rsidRPr="00D414B9" w:rsidRDefault="00D414B9" w:rsidP="00D414B9">
            <w:r w:rsidRPr="00D414B9">
              <w:t>Gascoyne</w:t>
            </w:r>
          </w:p>
        </w:tc>
        <w:tc>
          <w:tcPr>
            <w:tcW w:w="1480" w:type="dxa"/>
            <w:shd w:val="clear" w:color="auto" w:fill="auto"/>
            <w:noWrap/>
            <w:vAlign w:val="bottom"/>
            <w:hideMark/>
          </w:tcPr>
          <w:p w14:paraId="60B3C27B" w14:textId="77777777" w:rsidR="00D414B9" w:rsidRPr="00D414B9" w:rsidRDefault="00D414B9" w:rsidP="00D414B9">
            <w:r w:rsidRPr="00D414B9">
              <w:t>0%</w:t>
            </w:r>
          </w:p>
        </w:tc>
        <w:tc>
          <w:tcPr>
            <w:tcW w:w="1420" w:type="dxa"/>
            <w:shd w:val="clear" w:color="auto" w:fill="auto"/>
            <w:noWrap/>
            <w:vAlign w:val="bottom"/>
            <w:hideMark/>
          </w:tcPr>
          <w:p w14:paraId="6B38DF5E" w14:textId="77777777" w:rsidR="00D414B9" w:rsidRPr="00D414B9" w:rsidRDefault="00D414B9" w:rsidP="00D414B9">
            <w:r w:rsidRPr="00D414B9">
              <w:t>0%</w:t>
            </w:r>
          </w:p>
        </w:tc>
        <w:tc>
          <w:tcPr>
            <w:tcW w:w="1900" w:type="dxa"/>
            <w:shd w:val="clear" w:color="auto" w:fill="auto"/>
            <w:noWrap/>
            <w:vAlign w:val="bottom"/>
            <w:hideMark/>
          </w:tcPr>
          <w:p w14:paraId="7FDE0E8F" w14:textId="77777777" w:rsidR="00D414B9" w:rsidRPr="00D414B9" w:rsidRDefault="00D414B9" w:rsidP="00D414B9">
            <w:r w:rsidRPr="00D414B9">
              <w:t>2%</w:t>
            </w:r>
          </w:p>
        </w:tc>
      </w:tr>
      <w:tr w:rsidR="00D414B9" w:rsidRPr="00D414B9" w14:paraId="1439A612" w14:textId="77777777" w:rsidTr="00D414B9">
        <w:trPr>
          <w:trHeight w:val="300"/>
        </w:trPr>
        <w:tc>
          <w:tcPr>
            <w:tcW w:w="2120" w:type="dxa"/>
            <w:shd w:val="clear" w:color="auto" w:fill="auto"/>
            <w:noWrap/>
            <w:vAlign w:val="bottom"/>
            <w:hideMark/>
          </w:tcPr>
          <w:p w14:paraId="587B363A" w14:textId="77777777" w:rsidR="00D414B9" w:rsidRPr="00D414B9" w:rsidRDefault="00D414B9" w:rsidP="00D414B9">
            <w:r w:rsidRPr="00D414B9">
              <w:t>Kimberley</w:t>
            </w:r>
          </w:p>
        </w:tc>
        <w:tc>
          <w:tcPr>
            <w:tcW w:w="1480" w:type="dxa"/>
            <w:shd w:val="clear" w:color="auto" w:fill="auto"/>
            <w:noWrap/>
            <w:vAlign w:val="bottom"/>
            <w:hideMark/>
          </w:tcPr>
          <w:p w14:paraId="09DC36ED" w14:textId="77777777" w:rsidR="00D414B9" w:rsidRPr="00D414B9" w:rsidRDefault="00D414B9" w:rsidP="00D414B9">
            <w:r w:rsidRPr="00D414B9">
              <w:t>2%</w:t>
            </w:r>
          </w:p>
        </w:tc>
        <w:tc>
          <w:tcPr>
            <w:tcW w:w="1420" w:type="dxa"/>
            <w:shd w:val="clear" w:color="auto" w:fill="auto"/>
            <w:noWrap/>
            <w:vAlign w:val="bottom"/>
            <w:hideMark/>
          </w:tcPr>
          <w:p w14:paraId="6033CC21" w14:textId="77777777" w:rsidR="00D414B9" w:rsidRPr="00D414B9" w:rsidRDefault="00D414B9" w:rsidP="00D414B9">
            <w:r w:rsidRPr="00D414B9">
              <w:t>2%</w:t>
            </w:r>
          </w:p>
        </w:tc>
        <w:tc>
          <w:tcPr>
            <w:tcW w:w="1900" w:type="dxa"/>
            <w:shd w:val="clear" w:color="auto" w:fill="auto"/>
            <w:noWrap/>
            <w:vAlign w:val="bottom"/>
            <w:hideMark/>
          </w:tcPr>
          <w:p w14:paraId="3E2B0A5F" w14:textId="77777777" w:rsidR="00D414B9" w:rsidRPr="00D414B9" w:rsidRDefault="00D414B9" w:rsidP="00D414B9">
            <w:r w:rsidRPr="00D414B9">
              <w:t>6%</w:t>
            </w:r>
          </w:p>
        </w:tc>
      </w:tr>
      <w:tr w:rsidR="00D414B9" w:rsidRPr="00D414B9" w14:paraId="23540F71" w14:textId="77777777" w:rsidTr="00D414B9">
        <w:trPr>
          <w:trHeight w:val="300"/>
        </w:trPr>
        <w:tc>
          <w:tcPr>
            <w:tcW w:w="2120" w:type="dxa"/>
            <w:shd w:val="clear" w:color="auto" w:fill="auto"/>
            <w:noWrap/>
            <w:vAlign w:val="bottom"/>
            <w:hideMark/>
          </w:tcPr>
          <w:p w14:paraId="02A4C5ED" w14:textId="77777777" w:rsidR="00D414B9" w:rsidRPr="00D414B9" w:rsidRDefault="00D414B9" w:rsidP="00D414B9">
            <w:r w:rsidRPr="00D414B9">
              <w:t>Pilbara</w:t>
            </w:r>
          </w:p>
        </w:tc>
        <w:tc>
          <w:tcPr>
            <w:tcW w:w="1480" w:type="dxa"/>
            <w:shd w:val="clear" w:color="auto" w:fill="auto"/>
            <w:noWrap/>
            <w:vAlign w:val="bottom"/>
            <w:hideMark/>
          </w:tcPr>
          <w:p w14:paraId="0649D038" w14:textId="77777777" w:rsidR="00D414B9" w:rsidRPr="00D414B9" w:rsidRDefault="00D414B9" w:rsidP="00D414B9">
            <w:r w:rsidRPr="00D414B9">
              <w:t>4%</w:t>
            </w:r>
          </w:p>
        </w:tc>
        <w:tc>
          <w:tcPr>
            <w:tcW w:w="1420" w:type="dxa"/>
            <w:shd w:val="clear" w:color="auto" w:fill="auto"/>
            <w:noWrap/>
            <w:vAlign w:val="bottom"/>
            <w:hideMark/>
          </w:tcPr>
          <w:p w14:paraId="58C5B3E2" w14:textId="77777777" w:rsidR="00D414B9" w:rsidRPr="00D414B9" w:rsidRDefault="00D414B9" w:rsidP="00D414B9">
            <w:r w:rsidRPr="00D414B9">
              <w:t>4%</w:t>
            </w:r>
          </w:p>
        </w:tc>
        <w:tc>
          <w:tcPr>
            <w:tcW w:w="1900" w:type="dxa"/>
            <w:shd w:val="clear" w:color="auto" w:fill="auto"/>
            <w:noWrap/>
            <w:vAlign w:val="bottom"/>
            <w:hideMark/>
          </w:tcPr>
          <w:p w14:paraId="3392D722" w14:textId="77777777" w:rsidR="00D414B9" w:rsidRPr="00D414B9" w:rsidRDefault="00D414B9" w:rsidP="00D414B9">
            <w:r w:rsidRPr="00D414B9">
              <w:t>7%</w:t>
            </w:r>
          </w:p>
        </w:tc>
      </w:tr>
      <w:tr w:rsidR="00D414B9" w:rsidRPr="00D414B9" w14:paraId="1E6C6874" w14:textId="77777777" w:rsidTr="00D414B9">
        <w:trPr>
          <w:trHeight w:val="300"/>
        </w:trPr>
        <w:tc>
          <w:tcPr>
            <w:tcW w:w="2120" w:type="dxa"/>
            <w:shd w:val="clear" w:color="auto" w:fill="auto"/>
            <w:noWrap/>
            <w:vAlign w:val="bottom"/>
            <w:hideMark/>
          </w:tcPr>
          <w:p w14:paraId="6AE11E97" w14:textId="77777777" w:rsidR="00D414B9" w:rsidRPr="00D414B9" w:rsidRDefault="00D414B9" w:rsidP="00D414B9">
            <w:r w:rsidRPr="00D414B9">
              <w:t>Wheatbelt</w:t>
            </w:r>
          </w:p>
        </w:tc>
        <w:tc>
          <w:tcPr>
            <w:tcW w:w="1480" w:type="dxa"/>
            <w:shd w:val="clear" w:color="auto" w:fill="auto"/>
            <w:noWrap/>
            <w:vAlign w:val="bottom"/>
            <w:hideMark/>
          </w:tcPr>
          <w:p w14:paraId="595F7E11" w14:textId="77777777" w:rsidR="00D414B9" w:rsidRPr="00D414B9" w:rsidRDefault="00D414B9" w:rsidP="00D414B9">
            <w:r w:rsidRPr="00D414B9">
              <w:t>4%</w:t>
            </w:r>
          </w:p>
        </w:tc>
        <w:tc>
          <w:tcPr>
            <w:tcW w:w="1420" w:type="dxa"/>
            <w:shd w:val="clear" w:color="auto" w:fill="auto"/>
            <w:noWrap/>
            <w:vAlign w:val="bottom"/>
            <w:hideMark/>
          </w:tcPr>
          <w:p w14:paraId="3F742BB7" w14:textId="77777777" w:rsidR="00D414B9" w:rsidRPr="00D414B9" w:rsidRDefault="00D414B9" w:rsidP="00D414B9">
            <w:r w:rsidRPr="00D414B9">
              <w:t>6%</w:t>
            </w:r>
          </w:p>
        </w:tc>
        <w:tc>
          <w:tcPr>
            <w:tcW w:w="1900" w:type="dxa"/>
            <w:shd w:val="clear" w:color="auto" w:fill="auto"/>
            <w:noWrap/>
            <w:vAlign w:val="bottom"/>
            <w:hideMark/>
          </w:tcPr>
          <w:p w14:paraId="66BDE7A4" w14:textId="77777777" w:rsidR="00D414B9" w:rsidRPr="00D414B9" w:rsidRDefault="00D414B9" w:rsidP="00D414B9">
            <w:r w:rsidRPr="00D414B9">
              <w:t>17%</w:t>
            </w:r>
          </w:p>
        </w:tc>
      </w:tr>
      <w:tr w:rsidR="00D414B9" w:rsidRPr="00D414B9" w14:paraId="61D411C8" w14:textId="77777777" w:rsidTr="00D414B9">
        <w:trPr>
          <w:trHeight w:val="300"/>
        </w:trPr>
        <w:tc>
          <w:tcPr>
            <w:tcW w:w="2120" w:type="dxa"/>
            <w:shd w:val="clear" w:color="auto" w:fill="auto"/>
            <w:noWrap/>
            <w:vAlign w:val="bottom"/>
            <w:hideMark/>
          </w:tcPr>
          <w:p w14:paraId="3FEFF6DE" w14:textId="77777777" w:rsidR="00D414B9" w:rsidRPr="00D414B9" w:rsidRDefault="00D414B9" w:rsidP="00D414B9">
            <w:r w:rsidRPr="00D414B9">
              <w:t>Great Southern</w:t>
            </w:r>
          </w:p>
        </w:tc>
        <w:tc>
          <w:tcPr>
            <w:tcW w:w="1480" w:type="dxa"/>
            <w:shd w:val="clear" w:color="auto" w:fill="auto"/>
            <w:noWrap/>
            <w:vAlign w:val="bottom"/>
            <w:hideMark/>
          </w:tcPr>
          <w:p w14:paraId="73DE7C7C" w14:textId="77777777" w:rsidR="00D414B9" w:rsidRPr="00D414B9" w:rsidRDefault="00D414B9" w:rsidP="00D414B9">
            <w:r w:rsidRPr="00D414B9">
              <w:t>10%</w:t>
            </w:r>
          </w:p>
        </w:tc>
        <w:tc>
          <w:tcPr>
            <w:tcW w:w="1420" w:type="dxa"/>
            <w:shd w:val="clear" w:color="auto" w:fill="auto"/>
            <w:noWrap/>
            <w:vAlign w:val="bottom"/>
            <w:hideMark/>
          </w:tcPr>
          <w:p w14:paraId="395A9915" w14:textId="77777777" w:rsidR="00D414B9" w:rsidRPr="00D414B9" w:rsidRDefault="00D414B9" w:rsidP="00D414B9">
            <w:r w:rsidRPr="00D414B9">
              <w:t>9%</w:t>
            </w:r>
          </w:p>
        </w:tc>
        <w:tc>
          <w:tcPr>
            <w:tcW w:w="1900" w:type="dxa"/>
            <w:shd w:val="clear" w:color="auto" w:fill="auto"/>
            <w:noWrap/>
            <w:vAlign w:val="bottom"/>
            <w:hideMark/>
          </w:tcPr>
          <w:p w14:paraId="63AF942B" w14:textId="77777777" w:rsidR="00D414B9" w:rsidRPr="00D414B9" w:rsidRDefault="00D414B9" w:rsidP="00D414B9">
            <w:r w:rsidRPr="00D414B9">
              <w:t>17%</w:t>
            </w:r>
          </w:p>
        </w:tc>
      </w:tr>
      <w:tr w:rsidR="00D414B9" w:rsidRPr="00D414B9" w14:paraId="669F0758" w14:textId="77777777" w:rsidTr="00D414B9">
        <w:trPr>
          <w:trHeight w:val="300"/>
        </w:trPr>
        <w:tc>
          <w:tcPr>
            <w:tcW w:w="2120" w:type="dxa"/>
            <w:shd w:val="clear" w:color="auto" w:fill="auto"/>
            <w:noWrap/>
            <w:vAlign w:val="bottom"/>
            <w:hideMark/>
          </w:tcPr>
          <w:p w14:paraId="1FBB0F88" w14:textId="77777777" w:rsidR="00D414B9" w:rsidRPr="00D414B9" w:rsidRDefault="00D414B9" w:rsidP="00D414B9">
            <w:r w:rsidRPr="00D414B9">
              <w:t>Mid-West</w:t>
            </w:r>
          </w:p>
        </w:tc>
        <w:tc>
          <w:tcPr>
            <w:tcW w:w="1480" w:type="dxa"/>
            <w:shd w:val="clear" w:color="auto" w:fill="auto"/>
            <w:noWrap/>
            <w:vAlign w:val="bottom"/>
            <w:hideMark/>
          </w:tcPr>
          <w:p w14:paraId="664FA121" w14:textId="77777777" w:rsidR="00D414B9" w:rsidRPr="00D414B9" w:rsidRDefault="00D414B9" w:rsidP="00D414B9">
            <w:r w:rsidRPr="00D414B9">
              <w:t>10%</w:t>
            </w:r>
          </w:p>
        </w:tc>
        <w:tc>
          <w:tcPr>
            <w:tcW w:w="1420" w:type="dxa"/>
            <w:shd w:val="clear" w:color="auto" w:fill="auto"/>
            <w:noWrap/>
            <w:vAlign w:val="bottom"/>
            <w:hideMark/>
          </w:tcPr>
          <w:p w14:paraId="17E56F31" w14:textId="77777777" w:rsidR="00D414B9" w:rsidRPr="00D414B9" w:rsidRDefault="00D414B9" w:rsidP="00D414B9">
            <w:r w:rsidRPr="00D414B9">
              <w:t>11%</w:t>
            </w:r>
          </w:p>
        </w:tc>
        <w:tc>
          <w:tcPr>
            <w:tcW w:w="1900" w:type="dxa"/>
            <w:shd w:val="clear" w:color="auto" w:fill="auto"/>
            <w:noWrap/>
            <w:vAlign w:val="bottom"/>
            <w:hideMark/>
          </w:tcPr>
          <w:p w14:paraId="57E77C79" w14:textId="77777777" w:rsidR="00D414B9" w:rsidRPr="00D414B9" w:rsidRDefault="00D414B9" w:rsidP="00D414B9">
            <w:r w:rsidRPr="00D414B9">
              <w:t>13%</w:t>
            </w:r>
          </w:p>
        </w:tc>
      </w:tr>
      <w:tr w:rsidR="00D414B9" w:rsidRPr="00D414B9" w14:paraId="7CD8D576" w14:textId="77777777" w:rsidTr="00D414B9">
        <w:trPr>
          <w:trHeight w:val="300"/>
        </w:trPr>
        <w:tc>
          <w:tcPr>
            <w:tcW w:w="2120" w:type="dxa"/>
            <w:shd w:val="clear" w:color="auto" w:fill="auto"/>
            <w:noWrap/>
            <w:vAlign w:val="bottom"/>
            <w:hideMark/>
          </w:tcPr>
          <w:p w14:paraId="7DE9AF8E" w14:textId="77777777" w:rsidR="00D414B9" w:rsidRPr="00D414B9" w:rsidRDefault="00D414B9" w:rsidP="00D414B9">
            <w:r w:rsidRPr="00D414B9">
              <w:t>Goldfields-Esperance</w:t>
            </w:r>
          </w:p>
        </w:tc>
        <w:tc>
          <w:tcPr>
            <w:tcW w:w="1480" w:type="dxa"/>
            <w:shd w:val="clear" w:color="auto" w:fill="auto"/>
            <w:noWrap/>
            <w:vAlign w:val="bottom"/>
            <w:hideMark/>
          </w:tcPr>
          <w:p w14:paraId="0900CCB5" w14:textId="77777777" w:rsidR="00D414B9" w:rsidRPr="00D414B9" w:rsidRDefault="00D414B9" w:rsidP="00D414B9">
            <w:r w:rsidRPr="00D414B9">
              <w:t>12%</w:t>
            </w:r>
          </w:p>
        </w:tc>
        <w:tc>
          <w:tcPr>
            <w:tcW w:w="1420" w:type="dxa"/>
            <w:shd w:val="clear" w:color="auto" w:fill="auto"/>
            <w:noWrap/>
            <w:vAlign w:val="bottom"/>
            <w:hideMark/>
          </w:tcPr>
          <w:p w14:paraId="7EB9E170" w14:textId="77777777" w:rsidR="00D414B9" w:rsidRPr="00D414B9" w:rsidRDefault="00D414B9" w:rsidP="00D414B9">
            <w:r w:rsidRPr="00D414B9">
              <w:t>13%</w:t>
            </w:r>
          </w:p>
        </w:tc>
        <w:tc>
          <w:tcPr>
            <w:tcW w:w="1900" w:type="dxa"/>
            <w:shd w:val="clear" w:color="auto" w:fill="auto"/>
            <w:noWrap/>
            <w:vAlign w:val="bottom"/>
            <w:hideMark/>
          </w:tcPr>
          <w:p w14:paraId="3C0A93E7" w14:textId="77777777" w:rsidR="00D414B9" w:rsidRPr="00D414B9" w:rsidRDefault="00D414B9" w:rsidP="00D414B9">
            <w:r w:rsidRPr="00D414B9">
              <w:t>20%</w:t>
            </w:r>
          </w:p>
        </w:tc>
      </w:tr>
      <w:tr w:rsidR="00D414B9" w:rsidRPr="00D414B9" w14:paraId="54A4DE9D" w14:textId="77777777" w:rsidTr="00D414B9">
        <w:trPr>
          <w:trHeight w:val="300"/>
        </w:trPr>
        <w:tc>
          <w:tcPr>
            <w:tcW w:w="2120" w:type="dxa"/>
            <w:shd w:val="clear" w:color="auto" w:fill="auto"/>
            <w:noWrap/>
            <w:vAlign w:val="bottom"/>
            <w:hideMark/>
          </w:tcPr>
          <w:p w14:paraId="25821A30" w14:textId="77777777" w:rsidR="00D414B9" w:rsidRPr="00D414B9" w:rsidRDefault="00D414B9" w:rsidP="00D414B9">
            <w:r w:rsidRPr="00D414B9">
              <w:t>South-West</w:t>
            </w:r>
          </w:p>
        </w:tc>
        <w:tc>
          <w:tcPr>
            <w:tcW w:w="1480" w:type="dxa"/>
            <w:shd w:val="clear" w:color="auto" w:fill="auto"/>
            <w:noWrap/>
            <w:vAlign w:val="bottom"/>
            <w:hideMark/>
          </w:tcPr>
          <w:p w14:paraId="0B3362E8" w14:textId="77777777" w:rsidR="00D414B9" w:rsidRPr="00D414B9" w:rsidRDefault="00D414B9" w:rsidP="00D414B9">
            <w:r w:rsidRPr="00D414B9">
              <w:t>24%</w:t>
            </w:r>
          </w:p>
        </w:tc>
        <w:tc>
          <w:tcPr>
            <w:tcW w:w="1420" w:type="dxa"/>
            <w:shd w:val="clear" w:color="auto" w:fill="auto"/>
            <w:noWrap/>
            <w:vAlign w:val="bottom"/>
            <w:hideMark/>
          </w:tcPr>
          <w:p w14:paraId="4D660BFD" w14:textId="77777777" w:rsidR="00D414B9" w:rsidRPr="00D414B9" w:rsidRDefault="00D414B9" w:rsidP="00D414B9">
            <w:r w:rsidRPr="00D414B9">
              <w:t>28%</w:t>
            </w:r>
          </w:p>
        </w:tc>
        <w:tc>
          <w:tcPr>
            <w:tcW w:w="1900" w:type="dxa"/>
            <w:shd w:val="clear" w:color="auto" w:fill="auto"/>
            <w:noWrap/>
            <w:vAlign w:val="bottom"/>
            <w:hideMark/>
          </w:tcPr>
          <w:p w14:paraId="5EE6BB1B" w14:textId="77777777" w:rsidR="00D414B9" w:rsidRPr="00D414B9" w:rsidRDefault="00D414B9" w:rsidP="00D414B9">
            <w:r w:rsidRPr="00D414B9">
              <w:t>39%</w:t>
            </w:r>
          </w:p>
        </w:tc>
      </w:tr>
      <w:tr w:rsidR="00D414B9" w:rsidRPr="00D414B9" w14:paraId="12137D3E" w14:textId="77777777" w:rsidTr="00D414B9">
        <w:trPr>
          <w:trHeight w:val="300"/>
        </w:trPr>
        <w:tc>
          <w:tcPr>
            <w:tcW w:w="2120" w:type="dxa"/>
            <w:shd w:val="clear" w:color="auto" w:fill="auto"/>
            <w:noWrap/>
            <w:vAlign w:val="bottom"/>
            <w:hideMark/>
          </w:tcPr>
          <w:p w14:paraId="53FD04C6" w14:textId="77777777" w:rsidR="00D414B9" w:rsidRPr="00D414B9" w:rsidRDefault="00D414B9" w:rsidP="00D414B9">
            <w:r w:rsidRPr="00D414B9">
              <w:t>Peel</w:t>
            </w:r>
          </w:p>
        </w:tc>
        <w:tc>
          <w:tcPr>
            <w:tcW w:w="1480" w:type="dxa"/>
            <w:shd w:val="clear" w:color="auto" w:fill="auto"/>
            <w:noWrap/>
            <w:vAlign w:val="bottom"/>
            <w:hideMark/>
          </w:tcPr>
          <w:p w14:paraId="2CAD14AB" w14:textId="77777777" w:rsidR="00D414B9" w:rsidRPr="00D414B9" w:rsidRDefault="00D414B9" w:rsidP="00D414B9">
            <w:r w:rsidRPr="00D414B9">
              <w:t>35%</w:t>
            </w:r>
          </w:p>
        </w:tc>
        <w:tc>
          <w:tcPr>
            <w:tcW w:w="1420" w:type="dxa"/>
            <w:shd w:val="clear" w:color="auto" w:fill="auto"/>
            <w:noWrap/>
            <w:vAlign w:val="bottom"/>
            <w:hideMark/>
          </w:tcPr>
          <w:p w14:paraId="06FEBDD0" w14:textId="77777777" w:rsidR="00D414B9" w:rsidRPr="00D414B9" w:rsidRDefault="00D414B9" w:rsidP="00D414B9">
            <w:r w:rsidRPr="00D414B9">
              <w:t>33%</w:t>
            </w:r>
          </w:p>
        </w:tc>
        <w:tc>
          <w:tcPr>
            <w:tcW w:w="1900" w:type="dxa"/>
            <w:shd w:val="clear" w:color="auto" w:fill="auto"/>
            <w:noWrap/>
            <w:vAlign w:val="bottom"/>
            <w:hideMark/>
          </w:tcPr>
          <w:p w14:paraId="75C4984B" w14:textId="77777777" w:rsidR="00D414B9" w:rsidRPr="00D414B9" w:rsidRDefault="00D414B9" w:rsidP="00D414B9">
            <w:r w:rsidRPr="00D414B9">
              <w:t>48%</w:t>
            </w:r>
          </w:p>
        </w:tc>
      </w:tr>
      <w:tr w:rsidR="00D414B9" w:rsidRPr="00D414B9" w14:paraId="5AF62A1B" w14:textId="77777777" w:rsidTr="00D414B9">
        <w:trPr>
          <w:trHeight w:val="300"/>
        </w:trPr>
        <w:tc>
          <w:tcPr>
            <w:tcW w:w="2120" w:type="dxa"/>
            <w:shd w:val="clear" w:color="auto" w:fill="auto"/>
            <w:noWrap/>
            <w:vAlign w:val="bottom"/>
            <w:hideMark/>
          </w:tcPr>
          <w:p w14:paraId="10B88114" w14:textId="77777777" w:rsidR="00D414B9" w:rsidRPr="00D414B9" w:rsidRDefault="00D414B9" w:rsidP="00D414B9">
            <w:r w:rsidRPr="00D414B9">
              <w:t>Metropolitan Perth</w:t>
            </w:r>
          </w:p>
        </w:tc>
        <w:tc>
          <w:tcPr>
            <w:tcW w:w="1480" w:type="dxa"/>
            <w:shd w:val="clear" w:color="auto" w:fill="auto"/>
            <w:noWrap/>
            <w:vAlign w:val="bottom"/>
            <w:hideMark/>
          </w:tcPr>
          <w:p w14:paraId="113C8FAB" w14:textId="77777777" w:rsidR="00D414B9" w:rsidRPr="00D414B9" w:rsidRDefault="00D414B9" w:rsidP="00D414B9">
            <w:r w:rsidRPr="00D414B9">
              <w:t>82%</w:t>
            </w:r>
          </w:p>
        </w:tc>
        <w:tc>
          <w:tcPr>
            <w:tcW w:w="1420" w:type="dxa"/>
            <w:shd w:val="clear" w:color="auto" w:fill="auto"/>
            <w:noWrap/>
            <w:vAlign w:val="bottom"/>
            <w:hideMark/>
          </w:tcPr>
          <w:p w14:paraId="5B605DD3" w14:textId="77777777" w:rsidR="00D414B9" w:rsidRPr="00D414B9" w:rsidRDefault="00D414B9" w:rsidP="00D414B9">
            <w:r w:rsidRPr="00D414B9">
              <w:t>83%</w:t>
            </w:r>
          </w:p>
        </w:tc>
        <w:tc>
          <w:tcPr>
            <w:tcW w:w="1900" w:type="dxa"/>
            <w:shd w:val="clear" w:color="auto" w:fill="auto"/>
            <w:noWrap/>
            <w:vAlign w:val="bottom"/>
            <w:hideMark/>
          </w:tcPr>
          <w:p w14:paraId="1AFC452A" w14:textId="77777777" w:rsidR="00D414B9" w:rsidRPr="00D414B9" w:rsidRDefault="00D414B9" w:rsidP="00D414B9">
            <w:r w:rsidRPr="00D414B9">
              <w:t>81%</w:t>
            </w:r>
          </w:p>
        </w:tc>
      </w:tr>
    </w:tbl>
    <w:p w14:paraId="485C2EFE" w14:textId="77777777" w:rsidR="00D414B9" w:rsidRDefault="00D414B9" w:rsidP="00E32CB1">
      <w:pPr>
        <w:pStyle w:val="Tabletext"/>
      </w:pPr>
    </w:p>
    <w:p w14:paraId="0713B39B" w14:textId="41E9FB58" w:rsidR="00F60F82" w:rsidRPr="00E32CB1" w:rsidRDefault="00F60F82" w:rsidP="00E32CB1">
      <w:pPr>
        <w:pStyle w:val="Tabletext"/>
      </w:pPr>
      <w:r w:rsidRPr="00E32CB1">
        <w:t>Reflecting the projected growth in their operations, respondent organisations estimate that their workforces will significantly increase over the next four years</w:t>
      </w:r>
      <w:r w:rsidR="00934639" w:rsidRPr="00E32CB1">
        <w:t xml:space="preserve"> from an average of 125 FTEs in 2015-16 to 150 FTEs in 2019-20, with allied health staff, </w:t>
      </w:r>
      <w:r w:rsidRPr="00E32CB1">
        <w:t>direct support workers</w:t>
      </w:r>
      <w:r w:rsidR="00934639" w:rsidRPr="00E32CB1">
        <w:t xml:space="preserve"> and volunteers</w:t>
      </w:r>
      <w:r w:rsidRPr="00E32CB1">
        <w:t xml:space="preserve"> expected to be the roles that are going to be most difficult to source by 2019-20.</w:t>
      </w:r>
    </w:p>
    <w:p w14:paraId="67E91F61" w14:textId="77777777" w:rsidR="000F3E60" w:rsidRPr="00AA4DEE" w:rsidRDefault="000F3E60" w:rsidP="009922BA">
      <w:pPr>
        <w:pStyle w:val="spacer"/>
      </w:pPr>
    </w:p>
    <w:p w14:paraId="62693732" w14:textId="77777777" w:rsidR="000F3E60" w:rsidRDefault="000F3E60">
      <w:pPr>
        <w:rPr>
          <w:rStyle w:val="CaptionLabel"/>
        </w:rPr>
      </w:pPr>
      <w:bookmarkStart w:id="84" w:name="_Toc482695982"/>
      <w:r>
        <w:rPr>
          <w:rStyle w:val="CaptionLabel"/>
        </w:rPr>
        <w:br w:type="page"/>
      </w:r>
    </w:p>
    <w:p w14:paraId="7565B416" w14:textId="4F448AA0" w:rsidR="000F3E60" w:rsidRPr="005C3E85" w:rsidRDefault="003A6DC3" w:rsidP="000F3E60">
      <w:pPr>
        <w:rPr>
          <w:b/>
        </w:rPr>
      </w:pPr>
      <w:r w:rsidRPr="005C3E85">
        <w:rPr>
          <w:rStyle w:val="CaptionLabel"/>
          <w:b/>
        </w:rPr>
        <w:lastRenderedPageBreak/>
        <w:t>FIGURE </w:t>
      </w:r>
      <w:r w:rsidR="000F3E60" w:rsidRPr="005C3E85">
        <w:rPr>
          <w:rStyle w:val="CaptionLabel"/>
          <w:b/>
        </w:rPr>
        <w:fldChar w:fldCharType="begin"/>
      </w:r>
      <w:r w:rsidR="000F3E60" w:rsidRPr="005C3E85">
        <w:rPr>
          <w:rStyle w:val="CaptionLabel"/>
          <w:b/>
        </w:rPr>
        <w:instrText xml:space="preserve"> STYLEREF 1 \s </w:instrText>
      </w:r>
      <w:r w:rsidR="000F3E60" w:rsidRPr="005C3E85">
        <w:rPr>
          <w:rStyle w:val="CaptionLabel"/>
          <w:b/>
        </w:rPr>
        <w:fldChar w:fldCharType="separate"/>
      </w:r>
      <w:r w:rsidR="00A82589">
        <w:rPr>
          <w:rStyle w:val="CaptionLabel"/>
          <w:b/>
          <w:noProof/>
        </w:rPr>
        <w:t>3</w:t>
      </w:r>
      <w:r w:rsidR="000F3E60" w:rsidRPr="005C3E85">
        <w:rPr>
          <w:rStyle w:val="CaptionLabel"/>
          <w:b/>
        </w:rPr>
        <w:fldChar w:fldCharType="end"/>
      </w:r>
      <w:r w:rsidRPr="005C3E85">
        <w:rPr>
          <w:rStyle w:val="CaptionLabel"/>
          <w:b/>
        </w:rPr>
        <w:t>.</w:t>
      </w:r>
      <w:r w:rsidR="000F3E60" w:rsidRPr="005C3E85">
        <w:rPr>
          <w:rStyle w:val="CaptionLabel"/>
          <w:b/>
        </w:rPr>
        <w:fldChar w:fldCharType="begin"/>
      </w:r>
      <w:r w:rsidR="000F3E60" w:rsidRPr="005C3E85">
        <w:rPr>
          <w:rStyle w:val="CaptionLabel"/>
          <w:b/>
        </w:rPr>
        <w:instrText xml:space="preserve"> SEQ Figure \* ARABIC \s 1 </w:instrText>
      </w:r>
      <w:r w:rsidR="000F3E60" w:rsidRPr="005C3E85">
        <w:rPr>
          <w:rStyle w:val="CaptionLabel"/>
          <w:b/>
        </w:rPr>
        <w:fldChar w:fldCharType="separate"/>
      </w:r>
      <w:r w:rsidR="00A82589">
        <w:rPr>
          <w:rStyle w:val="CaptionLabel"/>
          <w:b/>
          <w:noProof/>
        </w:rPr>
        <w:t>7</w:t>
      </w:r>
      <w:r w:rsidR="000F3E60" w:rsidRPr="005C3E85">
        <w:rPr>
          <w:rStyle w:val="CaptionLabel"/>
          <w:b/>
        </w:rPr>
        <w:fldChar w:fldCharType="end"/>
      </w:r>
      <w:r w:rsidRPr="005C3E85">
        <w:rPr>
          <w:b/>
        </w:rPr>
        <w:t>: LABOUR EXPECTATIONS</w:t>
      </w:r>
      <w:bookmarkEnd w:id="84"/>
    </w:p>
    <w:p w14:paraId="59BAA6C1" w14:textId="209000C6" w:rsidR="000F3E60" w:rsidRPr="00AA4DEE" w:rsidRDefault="000F3E60" w:rsidP="009922BA">
      <w:pPr>
        <w:pStyle w:val="spacer"/>
      </w:pPr>
    </w:p>
    <w:p w14:paraId="689C1034" w14:textId="77777777" w:rsidR="000F3E60" w:rsidRPr="00AA4DEE" w:rsidRDefault="000F3E60" w:rsidP="009922BA">
      <w:pPr>
        <w:pStyle w:val="Figure"/>
      </w:pPr>
      <w:r w:rsidRPr="007B6C8B">
        <w:rPr>
          <w:noProof/>
          <w:lang w:eastAsia="en-AU"/>
        </w:rPr>
        <w:drawing>
          <wp:inline distT="0" distB="0" distL="0" distR="0" wp14:anchorId="76FDB359" wp14:editId="0ACAB147">
            <wp:extent cx="6657975" cy="5229225"/>
            <wp:effectExtent l="0" t="0" r="9525" b="0"/>
            <wp:docPr id="196" name="Picture 196" descr="Figure 3.7 shows the labour expectations throught the combinations of pie chats and bar graph.&#10;&#10;Please review the tables below for a full overview of the and pie charts and bar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6657975" cy="5229225"/>
                    </a:xfrm>
                    <a:prstGeom prst="rect">
                      <a:avLst/>
                    </a:prstGeom>
                    <a:noFill/>
                    <a:ln>
                      <a:noFill/>
                    </a:ln>
                  </pic:spPr>
                </pic:pic>
              </a:graphicData>
            </a:graphic>
          </wp:inline>
        </w:drawing>
      </w:r>
    </w:p>
    <w:p w14:paraId="46268FC7" w14:textId="6EAFEA68" w:rsidR="000F3E60" w:rsidRPr="00FF2D45" w:rsidRDefault="000F3E60" w:rsidP="006D2E1A">
      <w:pPr>
        <w:pStyle w:val="Source"/>
      </w:pPr>
      <w:r w:rsidRPr="00FF2D45">
        <w:t xml:space="preserve">Source: </w:t>
      </w:r>
      <w:r w:rsidR="005D5A19" w:rsidRPr="00FF2D45">
        <w:t>ACIL ALLEN</w:t>
      </w:r>
      <w:r w:rsidRPr="00FF2D45">
        <w:t xml:space="preserve"> CONSULTING, WA DISABILITY SECTOR SURVEY</w:t>
      </w:r>
    </w:p>
    <w:p w14:paraId="0BA3CF46" w14:textId="3E28CCDE" w:rsidR="005276FB" w:rsidRPr="00FF2D45" w:rsidRDefault="000F3E60" w:rsidP="006D2E1A">
      <w:pPr>
        <w:pStyle w:val="Source"/>
      </w:pPr>
      <w:r w:rsidRPr="00FF2D45">
        <w:t>n=between 36 and 49 depending on question and year</w:t>
      </w:r>
    </w:p>
    <w:p w14:paraId="3E48474D" w14:textId="71BC5587" w:rsidR="00FF2D45" w:rsidRDefault="00FF2D45" w:rsidP="006D2E1A">
      <w:pPr>
        <w:pStyle w:val="Source"/>
      </w:pPr>
    </w:p>
    <w:p w14:paraId="53ECCEEF" w14:textId="77777777" w:rsidR="00FF2D45" w:rsidRDefault="00FF2D45">
      <w:pPr>
        <w:rPr>
          <w:b/>
          <w:spacing w:val="-3"/>
        </w:rPr>
      </w:pPr>
      <w:r>
        <w:br w:type="page"/>
      </w:r>
    </w:p>
    <w:p w14:paraId="612A0910" w14:textId="4B2F9547" w:rsidR="00FF2D45" w:rsidRPr="006D2E1A" w:rsidRDefault="00FF2D45" w:rsidP="006D2E1A">
      <w:pPr>
        <w:pStyle w:val="Source"/>
      </w:pPr>
      <w:r w:rsidRPr="006D2E1A">
        <w:lastRenderedPageBreak/>
        <w:t>Pie Charts</w:t>
      </w:r>
    </w:p>
    <w:p w14:paraId="44A110FC" w14:textId="77777777" w:rsidR="00805CD5" w:rsidRDefault="00805CD5" w:rsidP="006D2E1A">
      <w:pPr>
        <w:pStyle w:val="Source"/>
      </w:pPr>
    </w:p>
    <w:tbl>
      <w:tblPr>
        <w:tblW w:w="10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Figure 3.7: Labour Expectations"/>
      </w:tblPr>
      <w:tblGrid>
        <w:gridCol w:w="3160"/>
        <w:gridCol w:w="2520"/>
        <w:gridCol w:w="2520"/>
        <w:gridCol w:w="1865"/>
      </w:tblGrid>
      <w:tr w:rsidR="004524C8" w:rsidRPr="004524C8" w14:paraId="78A420E3" w14:textId="77777777" w:rsidTr="004524C8">
        <w:trPr>
          <w:trHeight w:val="1641"/>
          <w:tblHeader/>
        </w:trPr>
        <w:tc>
          <w:tcPr>
            <w:tcW w:w="3160" w:type="dxa"/>
            <w:shd w:val="clear" w:color="auto" w:fill="9757A6" w:themeFill="text2"/>
            <w:noWrap/>
            <w:vAlign w:val="bottom"/>
            <w:hideMark/>
          </w:tcPr>
          <w:p w14:paraId="3D5DE6A2" w14:textId="7C4ABE24" w:rsidR="00805CD5" w:rsidRPr="004524C8" w:rsidRDefault="00805CD5" w:rsidP="00805CD5">
            <w:pPr>
              <w:rPr>
                <w:b/>
                <w:color w:val="FFFFFF" w:themeColor="background1"/>
              </w:rPr>
            </w:pPr>
          </w:p>
        </w:tc>
        <w:tc>
          <w:tcPr>
            <w:tcW w:w="2520" w:type="dxa"/>
            <w:shd w:val="clear" w:color="auto" w:fill="9757A6" w:themeFill="text2"/>
            <w:vAlign w:val="center"/>
            <w:hideMark/>
          </w:tcPr>
          <w:p w14:paraId="5665AA32" w14:textId="77777777" w:rsidR="00805CD5" w:rsidRPr="004524C8" w:rsidRDefault="00805CD5" w:rsidP="00805CD5">
            <w:pPr>
              <w:rPr>
                <w:b/>
                <w:color w:val="FFFFFF" w:themeColor="background1"/>
              </w:rPr>
            </w:pPr>
            <w:bookmarkStart w:id="85" w:name="RowTitle_Figure3_point_7_table1"/>
            <w:bookmarkEnd w:id="85"/>
            <w:r w:rsidRPr="004524C8">
              <w:rPr>
                <w:b/>
                <w:color w:val="FFFFFF" w:themeColor="background1"/>
              </w:rPr>
              <w:t>Employee composition 2013-14, FTEs = 112</w:t>
            </w:r>
          </w:p>
        </w:tc>
        <w:tc>
          <w:tcPr>
            <w:tcW w:w="2520" w:type="dxa"/>
            <w:shd w:val="clear" w:color="auto" w:fill="9757A6" w:themeFill="text2"/>
            <w:vAlign w:val="center"/>
            <w:hideMark/>
          </w:tcPr>
          <w:p w14:paraId="153F15BC" w14:textId="77777777" w:rsidR="00805CD5" w:rsidRPr="004524C8" w:rsidRDefault="00805CD5" w:rsidP="00805CD5">
            <w:pPr>
              <w:rPr>
                <w:b/>
                <w:color w:val="FFFFFF" w:themeColor="background1"/>
              </w:rPr>
            </w:pPr>
            <w:r w:rsidRPr="004524C8">
              <w:rPr>
                <w:b/>
                <w:color w:val="FFFFFF" w:themeColor="background1"/>
              </w:rPr>
              <w:t>Employee composition 2015-16, FTEs = 125</w:t>
            </w:r>
          </w:p>
        </w:tc>
        <w:tc>
          <w:tcPr>
            <w:tcW w:w="1865" w:type="dxa"/>
            <w:shd w:val="clear" w:color="auto" w:fill="9757A6" w:themeFill="text2"/>
            <w:vAlign w:val="center"/>
            <w:hideMark/>
          </w:tcPr>
          <w:p w14:paraId="30319168" w14:textId="77777777" w:rsidR="00805CD5" w:rsidRPr="004524C8" w:rsidRDefault="00805CD5" w:rsidP="00805CD5">
            <w:pPr>
              <w:rPr>
                <w:b/>
                <w:color w:val="FFFFFF" w:themeColor="background1"/>
              </w:rPr>
            </w:pPr>
            <w:r w:rsidRPr="004524C8">
              <w:rPr>
                <w:b/>
                <w:color w:val="FFFFFF" w:themeColor="background1"/>
              </w:rPr>
              <w:t>Expected employee composition 2019-20, FTEs = 150</w:t>
            </w:r>
          </w:p>
        </w:tc>
      </w:tr>
      <w:tr w:rsidR="00805CD5" w:rsidRPr="00805CD5" w14:paraId="07726E14" w14:textId="77777777" w:rsidTr="00805CD5">
        <w:trPr>
          <w:trHeight w:val="300"/>
        </w:trPr>
        <w:tc>
          <w:tcPr>
            <w:tcW w:w="3160" w:type="dxa"/>
            <w:shd w:val="clear" w:color="auto" w:fill="auto"/>
            <w:noWrap/>
            <w:vAlign w:val="bottom"/>
            <w:hideMark/>
          </w:tcPr>
          <w:p w14:paraId="4B8EAA10" w14:textId="77777777" w:rsidR="00805CD5" w:rsidRPr="00805CD5" w:rsidRDefault="00805CD5" w:rsidP="00805CD5">
            <w:r w:rsidRPr="00805CD5">
              <w:t>Full-time equivalent employees</w:t>
            </w:r>
          </w:p>
        </w:tc>
        <w:tc>
          <w:tcPr>
            <w:tcW w:w="2520" w:type="dxa"/>
            <w:shd w:val="clear" w:color="auto" w:fill="auto"/>
            <w:noWrap/>
            <w:vAlign w:val="bottom"/>
            <w:hideMark/>
          </w:tcPr>
          <w:p w14:paraId="3B1EFC8F" w14:textId="77777777" w:rsidR="00805CD5" w:rsidRPr="00805CD5" w:rsidRDefault="00805CD5" w:rsidP="00805CD5">
            <w:r w:rsidRPr="00805CD5">
              <w:t>112</w:t>
            </w:r>
          </w:p>
        </w:tc>
        <w:tc>
          <w:tcPr>
            <w:tcW w:w="2520" w:type="dxa"/>
            <w:shd w:val="clear" w:color="auto" w:fill="auto"/>
            <w:noWrap/>
            <w:vAlign w:val="bottom"/>
            <w:hideMark/>
          </w:tcPr>
          <w:p w14:paraId="2ECBBE23" w14:textId="77777777" w:rsidR="00805CD5" w:rsidRPr="00805CD5" w:rsidRDefault="00805CD5" w:rsidP="00805CD5">
            <w:r w:rsidRPr="00805CD5">
              <w:t>125</w:t>
            </w:r>
          </w:p>
        </w:tc>
        <w:tc>
          <w:tcPr>
            <w:tcW w:w="1865" w:type="dxa"/>
            <w:shd w:val="clear" w:color="auto" w:fill="auto"/>
            <w:noWrap/>
            <w:vAlign w:val="bottom"/>
            <w:hideMark/>
          </w:tcPr>
          <w:p w14:paraId="594A036E" w14:textId="77777777" w:rsidR="00805CD5" w:rsidRPr="00805CD5" w:rsidRDefault="00805CD5" w:rsidP="00805CD5">
            <w:r w:rsidRPr="00805CD5">
              <w:t>150</w:t>
            </w:r>
          </w:p>
        </w:tc>
      </w:tr>
      <w:tr w:rsidR="00805CD5" w:rsidRPr="00805CD5" w14:paraId="1951AC34" w14:textId="77777777" w:rsidTr="00805CD5">
        <w:trPr>
          <w:trHeight w:val="300"/>
        </w:trPr>
        <w:tc>
          <w:tcPr>
            <w:tcW w:w="3160" w:type="dxa"/>
            <w:shd w:val="clear" w:color="auto" w:fill="auto"/>
            <w:noWrap/>
            <w:vAlign w:val="bottom"/>
            <w:hideMark/>
          </w:tcPr>
          <w:p w14:paraId="4BF5A3F2" w14:textId="77777777" w:rsidR="00805CD5" w:rsidRPr="00805CD5" w:rsidRDefault="00805CD5" w:rsidP="00805CD5">
            <w:r w:rsidRPr="00805CD5">
              <w:t>Full-time employees</w:t>
            </w:r>
          </w:p>
        </w:tc>
        <w:tc>
          <w:tcPr>
            <w:tcW w:w="2520" w:type="dxa"/>
            <w:shd w:val="clear" w:color="auto" w:fill="auto"/>
            <w:noWrap/>
            <w:vAlign w:val="bottom"/>
            <w:hideMark/>
          </w:tcPr>
          <w:p w14:paraId="299F5AF9" w14:textId="2ED0E3F0" w:rsidR="00805CD5" w:rsidRPr="00805CD5" w:rsidRDefault="00805CD5" w:rsidP="00805CD5">
            <w:r w:rsidRPr="00805CD5">
              <w:t>60</w:t>
            </w:r>
            <w:r w:rsidR="00FF2D45">
              <w:t xml:space="preserve"> (31%).</w:t>
            </w:r>
          </w:p>
        </w:tc>
        <w:tc>
          <w:tcPr>
            <w:tcW w:w="2520" w:type="dxa"/>
            <w:shd w:val="clear" w:color="auto" w:fill="auto"/>
            <w:noWrap/>
            <w:vAlign w:val="bottom"/>
            <w:hideMark/>
          </w:tcPr>
          <w:p w14:paraId="6171D70D" w14:textId="0F535C0D" w:rsidR="00805CD5" w:rsidRPr="00805CD5" w:rsidRDefault="00805CD5" w:rsidP="00805CD5">
            <w:r w:rsidRPr="00805CD5">
              <w:t>63</w:t>
            </w:r>
            <w:r w:rsidR="00FF2D45">
              <w:t xml:space="preserve"> (32%).</w:t>
            </w:r>
          </w:p>
        </w:tc>
        <w:tc>
          <w:tcPr>
            <w:tcW w:w="1865" w:type="dxa"/>
            <w:shd w:val="clear" w:color="auto" w:fill="auto"/>
            <w:noWrap/>
            <w:vAlign w:val="bottom"/>
            <w:hideMark/>
          </w:tcPr>
          <w:p w14:paraId="6753EA55" w14:textId="52073180" w:rsidR="00805CD5" w:rsidRPr="00805CD5" w:rsidRDefault="00805CD5" w:rsidP="00805CD5">
            <w:r w:rsidRPr="00805CD5">
              <w:t>77</w:t>
            </w:r>
            <w:r w:rsidR="00FF2D45">
              <w:t xml:space="preserve"> (31%).</w:t>
            </w:r>
          </w:p>
        </w:tc>
      </w:tr>
      <w:tr w:rsidR="00805CD5" w:rsidRPr="00805CD5" w14:paraId="3542B4DC" w14:textId="77777777" w:rsidTr="00805CD5">
        <w:trPr>
          <w:trHeight w:val="300"/>
        </w:trPr>
        <w:tc>
          <w:tcPr>
            <w:tcW w:w="3160" w:type="dxa"/>
            <w:shd w:val="clear" w:color="auto" w:fill="auto"/>
            <w:noWrap/>
            <w:vAlign w:val="bottom"/>
            <w:hideMark/>
          </w:tcPr>
          <w:p w14:paraId="6D47FAE3" w14:textId="77777777" w:rsidR="00805CD5" w:rsidRPr="00805CD5" w:rsidRDefault="00805CD5" w:rsidP="00805CD5">
            <w:r w:rsidRPr="00805CD5">
              <w:t>Part-time employees</w:t>
            </w:r>
          </w:p>
        </w:tc>
        <w:tc>
          <w:tcPr>
            <w:tcW w:w="2520" w:type="dxa"/>
            <w:shd w:val="clear" w:color="auto" w:fill="auto"/>
            <w:noWrap/>
            <w:vAlign w:val="bottom"/>
            <w:hideMark/>
          </w:tcPr>
          <w:p w14:paraId="7D70D8E9" w14:textId="1093EB4B" w:rsidR="00805CD5" w:rsidRPr="00805CD5" w:rsidRDefault="00805CD5" w:rsidP="00805CD5">
            <w:r w:rsidRPr="00805CD5">
              <w:t>90</w:t>
            </w:r>
            <w:r w:rsidR="00FF2D45">
              <w:t xml:space="preserve"> 946%).</w:t>
            </w:r>
          </w:p>
        </w:tc>
        <w:tc>
          <w:tcPr>
            <w:tcW w:w="2520" w:type="dxa"/>
            <w:shd w:val="clear" w:color="auto" w:fill="auto"/>
            <w:noWrap/>
            <w:vAlign w:val="bottom"/>
            <w:hideMark/>
          </w:tcPr>
          <w:p w14:paraId="6D3E6BFC" w14:textId="7A7972FC" w:rsidR="00805CD5" w:rsidRPr="00805CD5" w:rsidRDefault="00805CD5" w:rsidP="00805CD5">
            <w:r w:rsidRPr="00805CD5">
              <w:t>88</w:t>
            </w:r>
            <w:r w:rsidR="00FF2D45">
              <w:t xml:space="preserve"> (44%).</w:t>
            </w:r>
          </w:p>
        </w:tc>
        <w:tc>
          <w:tcPr>
            <w:tcW w:w="1865" w:type="dxa"/>
            <w:shd w:val="clear" w:color="auto" w:fill="auto"/>
            <w:noWrap/>
            <w:vAlign w:val="bottom"/>
            <w:hideMark/>
          </w:tcPr>
          <w:p w14:paraId="0EC1A0CE" w14:textId="5C8EFB6D" w:rsidR="00805CD5" w:rsidRPr="00805CD5" w:rsidRDefault="00805CD5" w:rsidP="00805CD5">
            <w:r w:rsidRPr="00805CD5">
              <w:t>108</w:t>
            </w:r>
            <w:r w:rsidR="00FF2D45">
              <w:t xml:space="preserve"> (46%).</w:t>
            </w:r>
          </w:p>
        </w:tc>
      </w:tr>
      <w:tr w:rsidR="00805CD5" w:rsidRPr="00805CD5" w14:paraId="4702ABE3" w14:textId="77777777" w:rsidTr="00805CD5">
        <w:trPr>
          <w:trHeight w:val="300"/>
        </w:trPr>
        <w:tc>
          <w:tcPr>
            <w:tcW w:w="3160" w:type="dxa"/>
            <w:shd w:val="clear" w:color="auto" w:fill="auto"/>
            <w:noWrap/>
            <w:vAlign w:val="bottom"/>
            <w:hideMark/>
          </w:tcPr>
          <w:p w14:paraId="5B213456" w14:textId="77777777" w:rsidR="00805CD5" w:rsidRPr="00805CD5" w:rsidRDefault="00805CD5" w:rsidP="00805CD5">
            <w:r w:rsidRPr="00805CD5">
              <w:t>Casual employees</w:t>
            </w:r>
          </w:p>
        </w:tc>
        <w:tc>
          <w:tcPr>
            <w:tcW w:w="2520" w:type="dxa"/>
            <w:shd w:val="clear" w:color="auto" w:fill="auto"/>
            <w:noWrap/>
            <w:vAlign w:val="bottom"/>
            <w:hideMark/>
          </w:tcPr>
          <w:p w14:paraId="23E1ADF9" w14:textId="24B4F9CE" w:rsidR="00805CD5" w:rsidRPr="00805CD5" w:rsidRDefault="00805CD5" w:rsidP="00805CD5">
            <w:r w:rsidRPr="00805CD5">
              <w:t>46</w:t>
            </w:r>
            <w:r w:rsidR="00FF2D45">
              <w:t xml:space="preserve"> (23%).</w:t>
            </w:r>
          </w:p>
        </w:tc>
        <w:tc>
          <w:tcPr>
            <w:tcW w:w="2520" w:type="dxa"/>
            <w:shd w:val="clear" w:color="auto" w:fill="auto"/>
            <w:noWrap/>
            <w:vAlign w:val="bottom"/>
            <w:hideMark/>
          </w:tcPr>
          <w:p w14:paraId="23DBDE0F" w14:textId="1DED161D" w:rsidR="00805CD5" w:rsidRPr="00805CD5" w:rsidRDefault="00805CD5" w:rsidP="00805CD5">
            <w:r w:rsidRPr="00805CD5">
              <w:t>48</w:t>
            </w:r>
            <w:r w:rsidR="00FF2D45">
              <w:t xml:space="preserve"> (24%).</w:t>
            </w:r>
          </w:p>
        </w:tc>
        <w:tc>
          <w:tcPr>
            <w:tcW w:w="1865" w:type="dxa"/>
            <w:shd w:val="clear" w:color="auto" w:fill="auto"/>
            <w:noWrap/>
            <w:vAlign w:val="bottom"/>
            <w:hideMark/>
          </w:tcPr>
          <w:p w14:paraId="44E2AC8E" w14:textId="7DA1E193" w:rsidR="00805CD5" w:rsidRPr="00805CD5" w:rsidRDefault="00805CD5" w:rsidP="00805CD5">
            <w:r w:rsidRPr="00805CD5">
              <w:t>66</w:t>
            </w:r>
            <w:r w:rsidR="00FF2D45">
              <w:t xml:space="preserve"> (26%).</w:t>
            </w:r>
          </w:p>
        </w:tc>
      </w:tr>
    </w:tbl>
    <w:p w14:paraId="44833BD3" w14:textId="59B39A06" w:rsidR="00805CD5" w:rsidRDefault="00805CD5" w:rsidP="005276FB"/>
    <w:p w14:paraId="5A28B0F8" w14:textId="4B63C7F1" w:rsidR="0031192D" w:rsidRDefault="0031192D" w:rsidP="005276FB">
      <w:pPr>
        <w:rPr>
          <w:b/>
        </w:rPr>
      </w:pPr>
      <w:r w:rsidRPr="0031192D">
        <w:rPr>
          <w:b/>
        </w:rPr>
        <w:t>Bar Graph</w:t>
      </w:r>
      <w:r w:rsidR="00996A1D">
        <w:rPr>
          <w:b/>
        </w:rPr>
        <w:t xml:space="preserve">: </w:t>
      </w:r>
      <w:r w:rsidR="00996A1D" w:rsidRPr="00996A1D">
        <w:rPr>
          <w:b/>
        </w:rPr>
        <w:t>Indices of labour availability</w:t>
      </w:r>
    </w:p>
    <w:tbl>
      <w:tblPr>
        <w:tblW w:w="92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Bar Graph: Indices of labour availability"/>
      </w:tblPr>
      <w:tblGrid>
        <w:gridCol w:w="3140"/>
        <w:gridCol w:w="2020"/>
        <w:gridCol w:w="2020"/>
        <w:gridCol w:w="2020"/>
      </w:tblGrid>
      <w:tr w:rsidR="004524C8" w:rsidRPr="004524C8" w14:paraId="29981310" w14:textId="77777777" w:rsidTr="004524C8">
        <w:trPr>
          <w:trHeight w:val="623"/>
          <w:tblHeader/>
        </w:trPr>
        <w:tc>
          <w:tcPr>
            <w:tcW w:w="3140" w:type="dxa"/>
            <w:shd w:val="clear" w:color="auto" w:fill="9757A6" w:themeFill="text2"/>
            <w:noWrap/>
            <w:vAlign w:val="bottom"/>
            <w:hideMark/>
          </w:tcPr>
          <w:p w14:paraId="6E9EBC32" w14:textId="77777777" w:rsidR="00996A1D" w:rsidRPr="004524C8" w:rsidRDefault="00996A1D" w:rsidP="00996A1D">
            <w:pPr>
              <w:rPr>
                <w:b/>
                <w:color w:val="FFFFFF" w:themeColor="background1"/>
              </w:rPr>
            </w:pPr>
          </w:p>
        </w:tc>
        <w:tc>
          <w:tcPr>
            <w:tcW w:w="2020" w:type="dxa"/>
            <w:shd w:val="clear" w:color="auto" w:fill="9757A6" w:themeFill="text2"/>
            <w:noWrap/>
            <w:vAlign w:val="bottom"/>
            <w:hideMark/>
          </w:tcPr>
          <w:p w14:paraId="5AA6CDF6" w14:textId="77777777" w:rsidR="00996A1D" w:rsidRPr="004524C8" w:rsidRDefault="00996A1D" w:rsidP="00996A1D">
            <w:pPr>
              <w:rPr>
                <w:b/>
                <w:color w:val="FFFFFF" w:themeColor="background1"/>
              </w:rPr>
            </w:pPr>
            <w:bookmarkStart w:id="86" w:name="RowTitle_Figure3_point_7_table2"/>
            <w:bookmarkEnd w:id="86"/>
            <w:r w:rsidRPr="004524C8">
              <w:rPr>
                <w:b/>
                <w:color w:val="FFFFFF" w:themeColor="background1"/>
              </w:rPr>
              <w:t>2013-14</w:t>
            </w:r>
          </w:p>
        </w:tc>
        <w:tc>
          <w:tcPr>
            <w:tcW w:w="2020" w:type="dxa"/>
            <w:shd w:val="clear" w:color="auto" w:fill="9757A6" w:themeFill="text2"/>
            <w:noWrap/>
            <w:vAlign w:val="bottom"/>
            <w:hideMark/>
          </w:tcPr>
          <w:p w14:paraId="4C3843B0" w14:textId="77777777" w:rsidR="00996A1D" w:rsidRPr="004524C8" w:rsidRDefault="00996A1D" w:rsidP="00996A1D">
            <w:pPr>
              <w:rPr>
                <w:b/>
                <w:color w:val="FFFFFF" w:themeColor="background1"/>
              </w:rPr>
            </w:pPr>
            <w:r w:rsidRPr="004524C8">
              <w:rPr>
                <w:b/>
                <w:color w:val="FFFFFF" w:themeColor="background1"/>
              </w:rPr>
              <w:t>2015-16</w:t>
            </w:r>
          </w:p>
        </w:tc>
        <w:tc>
          <w:tcPr>
            <w:tcW w:w="2020" w:type="dxa"/>
            <w:shd w:val="clear" w:color="auto" w:fill="9757A6" w:themeFill="text2"/>
            <w:noWrap/>
            <w:vAlign w:val="bottom"/>
            <w:hideMark/>
          </w:tcPr>
          <w:p w14:paraId="2589914E" w14:textId="77777777" w:rsidR="00996A1D" w:rsidRPr="004524C8" w:rsidRDefault="00996A1D" w:rsidP="00996A1D">
            <w:pPr>
              <w:rPr>
                <w:b/>
                <w:color w:val="FFFFFF" w:themeColor="background1"/>
              </w:rPr>
            </w:pPr>
            <w:r w:rsidRPr="004524C8">
              <w:rPr>
                <w:b/>
                <w:color w:val="FFFFFF" w:themeColor="background1"/>
              </w:rPr>
              <w:t>2019-20 (expected)</w:t>
            </w:r>
          </w:p>
        </w:tc>
      </w:tr>
      <w:tr w:rsidR="00996A1D" w:rsidRPr="00996A1D" w14:paraId="44D81CD6" w14:textId="77777777" w:rsidTr="00996A1D">
        <w:trPr>
          <w:trHeight w:val="300"/>
        </w:trPr>
        <w:tc>
          <w:tcPr>
            <w:tcW w:w="3140" w:type="dxa"/>
            <w:shd w:val="clear" w:color="auto" w:fill="auto"/>
            <w:noWrap/>
            <w:vAlign w:val="bottom"/>
            <w:hideMark/>
          </w:tcPr>
          <w:p w14:paraId="4A20095B" w14:textId="77777777" w:rsidR="00996A1D" w:rsidRPr="00996A1D" w:rsidRDefault="00996A1D" w:rsidP="00996A1D">
            <w:r w:rsidRPr="00996A1D">
              <w:t>Allied health staff</w:t>
            </w:r>
          </w:p>
        </w:tc>
        <w:tc>
          <w:tcPr>
            <w:tcW w:w="2020" w:type="dxa"/>
            <w:shd w:val="clear" w:color="auto" w:fill="auto"/>
            <w:noWrap/>
            <w:vAlign w:val="bottom"/>
            <w:hideMark/>
          </w:tcPr>
          <w:p w14:paraId="4A13B8E8" w14:textId="77777777" w:rsidR="00996A1D" w:rsidRPr="00996A1D" w:rsidRDefault="00996A1D" w:rsidP="00996A1D">
            <w:r w:rsidRPr="00996A1D">
              <w:t>31</w:t>
            </w:r>
          </w:p>
        </w:tc>
        <w:tc>
          <w:tcPr>
            <w:tcW w:w="2020" w:type="dxa"/>
            <w:shd w:val="clear" w:color="auto" w:fill="auto"/>
            <w:noWrap/>
            <w:vAlign w:val="bottom"/>
            <w:hideMark/>
          </w:tcPr>
          <w:p w14:paraId="71A975BE" w14:textId="77777777" w:rsidR="00996A1D" w:rsidRPr="00996A1D" w:rsidRDefault="00996A1D" w:rsidP="00996A1D">
            <w:r w:rsidRPr="00996A1D">
              <w:t>23</w:t>
            </w:r>
          </w:p>
        </w:tc>
        <w:tc>
          <w:tcPr>
            <w:tcW w:w="2020" w:type="dxa"/>
            <w:shd w:val="clear" w:color="auto" w:fill="auto"/>
            <w:noWrap/>
            <w:vAlign w:val="bottom"/>
            <w:hideMark/>
          </w:tcPr>
          <w:p w14:paraId="0D16F595" w14:textId="77777777" w:rsidR="00996A1D" w:rsidRPr="00996A1D" w:rsidRDefault="00996A1D" w:rsidP="00996A1D">
            <w:r w:rsidRPr="00996A1D">
              <w:t>8</w:t>
            </w:r>
          </w:p>
        </w:tc>
      </w:tr>
      <w:tr w:rsidR="00996A1D" w:rsidRPr="00996A1D" w14:paraId="4FE2513D" w14:textId="77777777" w:rsidTr="00996A1D">
        <w:trPr>
          <w:trHeight w:val="300"/>
        </w:trPr>
        <w:tc>
          <w:tcPr>
            <w:tcW w:w="3140" w:type="dxa"/>
            <w:shd w:val="clear" w:color="auto" w:fill="auto"/>
            <w:noWrap/>
            <w:vAlign w:val="bottom"/>
            <w:hideMark/>
          </w:tcPr>
          <w:p w14:paraId="31D71110" w14:textId="77777777" w:rsidR="00996A1D" w:rsidRPr="00996A1D" w:rsidRDefault="00996A1D" w:rsidP="00996A1D">
            <w:r w:rsidRPr="00996A1D">
              <w:t>Volunteers</w:t>
            </w:r>
          </w:p>
        </w:tc>
        <w:tc>
          <w:tcPr>
            <w:tcW w:w="2020" w:type="dxa"/>
            <w:shd w:val="clear" w:color="auto" w:fill="auto"/>
            <w:noWrap/>
            <w:vAlign w:val="bottom"/>
            <w:hideMark/>
          </w:tcPr>
          <w:p w14:paraId="22B66C0E" w14:textId="77777777" w:rsidR="00996A1D" w:rsidRPr="00996A1D" w:rsidRDefault="00996A1D" w:rsidP="00996A1D">
            <w:r w:rsidRPr="00996A1D">
              <w:t>15</w:t>
            </w:r>
          </w:p>
        </w:tc>
        <w:tc>
          <w:tcPr>
            <w:tcW w:w="2020" w:type="dxa"/>
            <w:shd w:val="clear" w:color="auto" w:fill="auto"/>
            <w:noWrap/>
            <w:vAlign w:val="bottom"/>
            <w:hideMark/>
          </w:tcPr>
          <w:p w14:paraId="4B5C1560" w14:textId="77777777" w:rsidR="00996A1D" w:rsidRPr="00996A1D" w:rsidRDefault="00996A1D" w:rsidP="00996A1D">
            <w:r w:rsidRPr="00996A1D">
              <w:t>32</w:t>
            </w:r>
          </w:p>
        </w:tc>
        <w:tc>
          <w:tcPr>
            <w:tcW w:w="2020" w:type="dxa"/>
            <w:shd w:val="clear" w:color="auto" w:fill="auto"/>
            <w:noWrap/>
            <w:vAlign w:val="bottom"/>
            <w:hideMark/>
          </w:tcPr>
          <w:p w14:paraId="26ACD7DF" w14:textId="77777777" w:rsidR="00996A1D" w:rsidRPr="00996A1D" w:rsidRDefault="00996A1D" w:rsidP="00996A1D">
            <w:r w:rsidRPr="00996A1D">
              <w:t>57</w:t>
            </w:r>
          </w:p>
        </w:tc>
      </w:tr>
      <w:tr w:rsidR="00996A1D" w:rsidRPr="00996A1D" w14:paraId="6A9CB303" w14:textId="77777777" w:rsidTr="00996A1D">
        <w:trPr>
          <w:trHeight w:val="300"/>
        </w:trPr>
        <w:tc>
          <w:tcPr>
            <w:tcW w:w="3140" w:type="dxa"/>
            <w:shd w:val="clear" w:color="auto" w:fill="auto"/>
            <w:noWrap/>
            <w:vAlign w:val="bottom"/>
            <w:hideMark/>
          </w:tcPr>
          <w:p w14:paraId="38537916" w14:textId="77777777" w:rsidR="00996A1D" w:rsidRPr="00996A1D" w:rsidRDefault="00996A1D" w:rsidP="00996A1D">
            <w:r w:rsidRPr="00996A1D">
              <w:t>Direct support workers</w:t>
            </w:r>
          </w:p>
        </w:tc>
        <w:tc>
          <w:tcPr>
            <w:tcW w:w="2020" w:type="dxa"/>
            <w:shd w:val="clear" w:color="auto" w:fill="auto"/>
            <w:noWrap/>
            <w:vAlign w:val="bottom"/>
            <w:hideMark/>
          </w:tcPr>
          <w:p w14:paraId="7559185B" w14:textId="77777777" w:rsidR="00996A1D" w:rsidRPr="00996A1D" w:rsidRDefault="00996A1D" w:rsidP="00996A1D">
            <w:r w:rsidRPr="00996A1D">
              <w:t>100</w:t>
            </w:r>
          </w:p>
        </w:tc>
        <w:tc>
          <w:tcPr>
            <w:tcW w:w="2020" w:type="dxa"/>
            <w:shd w:val="clear" w:color="auto" w:fill="auto"/>
            <w:noWrap/>
            <w:vAlign w:val="bottom"/>
            <w:hideMark/>
          </w:tcPr>
          <w:p w14:paraId="76085351" w14:textId="77777777" w:rsidR="00996A1D" w:rsidRPr="00996A1D" w:rsidRDefault="00996A1D" w:rsidP="00996A1D">
            <w:r w:rsidRPr="00996A1D">
              <w:t>123</w:t>
            </w:r>
          </w:p>
        </w:tc>
        <w:tc>
          <w:tcPr>
            <w:tcW w:w="2020" w:type="dxa"/>
            <w:shd w:val="clear" w:color="auto" w:fill="auto"/>
            <w:noWrap/>
            <w:vAlign w:val="bottom"/>
            <w:hideMark/>
          </w:tcPr>
          <w:p w14:paraId="387138CC" w14:textId="77777777" w:rsidR="00996A1D" w:rsidRPr="00996A1D" w:rsidRDefault="00996A1D" w:rsidP="00996A1D">
            <w:r w:rsidRPr="00996A1D">
              <w:t>79</w:t>
            </w:r>
          </w:p>
        </w:tc>
      </w:tr>
      <w:tr w:rsidR="00996A1D" w:rsidRPr="00996A1D" w14:paraId="2846C01E" w14:textId="77777777" w:rsidTr="00996A1D">
        <w:trPr>
          <w:trHeight w:val="300"/>
        </w:trPr>
        <w:tc>
          <w:tcPr>
            <w:tcW w:w="3140" w:type="dxa"/>
            <w:shd w:val="clear" w:color="auto" w:fill="auto"/>
            <w:noWrap/>
            <w:vAlign w:val="bottom"/>
            <w:hideMark/>
          </w:tcPr>
          <w:p w14:paraId="188C702E" w14:textId="77777777" w:rsidR="00996A1D" w:rsidRPr="00996A1D" w:rsidRDefault="00996A1D" w:rsidP="00996A1D">
            <w:r w:rsidRPr="00996A1D">
              <w:t>Leaders and managers</w:t>
            </w:r>
          </w:p>
        </w:tc>
        <w:tc>
          <w:tcPr>
            <w:tcW w:w="2020" w:type="dxa"/>
            <w:shd w:val="clear" w:color="auto" w:fill="auto"/>
            <w:noWrap/>
            <w:vAlign w:val="bottom"/>
            <w:hideMark/>
          </w:tcPr>
          <w:p w14:paraId="5EB85260" w14:textId="77777777" w:rsidR="00996A1D" w:rsidRPr="00996A1D" w:rsidRDefault="00996A1D" w:rsidP="00996A1D">
            <w:r w:rsidRPr="00996A1D">
              <w:t>60</w:t>
            </w:r>
          </w:p>
        </w:tc>
        <w:tc>
          <w:tcPr>
            <w:tcW w:w="2020" w:type="dxa"/>
            <w:shd w:val="clear" w:color="auto" w:fill="auto"/>
            <w:noWrap/>
            <w:vAlign w:val="bottom"/>
            <w:hideMark/>
          </w:tcPr>
          <w:p w14:paraId="603D1985" w14:textId="77777777" w:rsidR="00996A1D" w:rsidRPr="00996A1D" w:rsidRDefault="00996A1D" w:rsidP="00996A1D">
            <w:r w:rsidRPr="00996A1D">
              <w:t>85</w:t>
            </w:r>
          </w:p>
        </w:tc>
        <w:tc>
          <w:tcPr>
            <w:tcW w:w="2020" w:type="dxa"/>
            <w:shd w:val="clear" w:color="auto" w:fill="auto"/>
            <w:noWrap/>
            <w:vAlign w:val="bottom"/>
            <w:hideMark/>
          </w:tcPr>
          <w:p w14:paraId="2308EBB2" w14:textId="77777777" w:rsidR="00996A1D" w:rsidRPr="00996A1D" w:rsidRDefault="00996A1D" w:rsidP="00996A1D">
            <w:r w:rsidRPr="00996A1D">
              <w:t>92</w:t>
            </w:r>
          </w:p>
        </w:tc>
      </w:tr>
      <w:tr w:rsidR="00996A1D" w:rsidRPr="00996A1D" w14:paraId="56E2BF1E" w14:textId="77777777" w:rsidTr="00996A1D">
        <w:trPr>
          <w:trHeight w:val="300"/>
        </w:trPr>
        <w:tc>
          <w:tcPr>
            <w:tcW w:w="3140" w:type="dxa"/>
            <w:shd w:val="clear" w:color="auto" w:fill="auto"/>
            <w:noWrap/>
            <w:vAlign w:val="bottom"/>
            <w:hideMark/>
          </w:tcPr>
          <w:p w14:paraId="3D44F812" w14:textId="77777777" w:rsidR="00996A1D" w:rsidRPr="00996A1D" w:rsidRDefault="00996A1D" w:rsidP="00996A1D">
            <w:r w:rsidRPr="00996A1D">
              <w:t>Committee and board members</w:t>
            </w:r>
          </w:p>
        </w:tc>
        <w:tc>
          <w:tcPr>
            <w:tcW w:w="2020" w:type="dxa"/>
            <w:shd w:val="clear" w:color="auto" w:fill="auto"/>
            <w:noWrap/>
            <w:vAlign w:val="bottom"/>
            <w:hideMark/>
          </w:tcPr>
          <w:p w14:paraId="19ED94B9" w14:textId="77777777" w:rsidR="00996A1D" w:rsidRPr="00996A1D" w:rsidRDefault="00996A1D" w:rsidP="00996A1D">
            <w:r w:rsidRPr="00996A1D">
              <w:t>109</w:t>
            </w:r>
          </w:p>
        </w:tc>
        <w:tc>
          <w:tcPr>
            <w:tcW w:w="2020" w:type="dxa"/>
            <w:shd w:val="clear" w:color="auto" w:fill="auto"/>
            <w:noWrap/>
            <w:vAlign w:val="bottom"/>
            <w:hideMark/>
          </w:tcPr>
          <w:p w14:paraId="4A6F29F0" w14:textId="77777777" w:rsidR="00996A1D" w:rsidRPr="00996A1D" w:rsidRDefault="00996A1D" w:rsidP="00996A1D">
            <w:r w:rsidRPr="00996A1D">
              <w:t>128</w:t>
            </w:r>
          </w:p>
        </w:tc>
        <w:tc>
          <w:tcPr>
            <w:tcW w:w="2020" w:type="dxa"/>
            <w:shd w:val="clear" w:color="auto" w:fill="auto"/>
            <w:noWrap/>
            <w:vAlign w:val="bottom"/>
            <w:hideMark/>
          </w:tcPr>
          <w:p w14:paraId="25A8C6E3" w14:textId="77777777" w:rsidR="00996A1D" w:rsidRPr="00996A1D" w:rsidRDefault="00996A1D" w:rsidP="00996A1D">
            <w:r w:rsidRPr="00996A1D">
              <w:t>128</w:t>
            </w:r>
          </w:p>
        </w:tc>
      </w:tr>
      <w:tr w:rsidR="00996A1D" w:rsidRPr="00996A1D" w14:paraId="401261AF" w14:textId="77777777" w:rsidTr="00996A1D">
        <w:trPr>
          <w:trHeight w:val="300"/>
        </w:trPr>
        <w:tc>
          <w:tcPr>
            <w:tcW w:w="3140" w:type="dxa"/>
            <w:shd w:val="clear" w:color="auto" w:fill="auto"/>
            <w:noWrap/>
            <w:vAlign w:val="bottom"/>
            <w:hideMark/>
          </w:tcPr>
          <w:p w14:paraId="53CAB4C5" w14:textId="77777777" w:rsidR="00996A1D" w:rsidRPr="00996A1D" w:rsidRDefault="00996A1D" w:rsidP="00996A1D">
            <w:r w:rsidRPr="00996A1D">
              <w:t>Office administration staff</w:t>
            </w:r>
          </w:p>
        </w:tc>
        <w:tc>
          <w:tcPr>
            <w:tcW w:w="2020" w:type="dxa"/>
            <w:shd w:val="clear" w:color="auto" w:fill="auto"/>
            <w:noWrap/>
            <w:vAlign w:val="bottom"/>
            <w:hideMark/>
          </w:tcPr>
          <w:p w14:paraId="2285BF5D" w14:textId="77777777" w:rsidR="00996A1D" w:rsidRPr="00996A1D" w:rsidRDefault="00996A1D" w:rsidP="00996A1D">
            <w:r w:rsidRPr="00996A1D">
              <w:t>130</w:t>
            </w:r>
          </w:p>
        </w:tc>
        <w:tc>
          <w:tcPr>
            <w:tcW w:w="2020" w:type="dxa"/>
            <w:shd w:val="clear" w:color="auto" w:fill="auto"/>
            <w:noWrap/>
            <w:vAlign w:val="bottom"/>
            <w:hideMark/>
          </w:tcPr>
          <w:p w14:paraId="000B0571" w14:textId="77777777" w:rsidR="00996A1D" w:rsidRPr="00996A1D" w:rsidRDefault="00996A1D" w:rsidP="00996A1D">
            <w:r w:rsidRPr="00996A1D">
              <w:t>167</w:t>
            </w:r>
          </w:p>
        </w:tc>
        <w:tc>
          <w:tcPr>
            <w:tcW w:w="2020" w:type="dxa"/>
            <w:shd w:val="clear" w:color="auto" w:fill="auto"/>
            <w:noWrap/>
            <w:vAlign w:val="bottom"/>
            <w:hideMark/>
          </w:tcPr>
          <w:p w14:paraId="41DC6B6F" w14:textId="77777777" w:rsidR="00996A1D" w:rsidRPr="00996A1D" w:rsidRDefault="00996A1D" w:rsidP="00996A1D">
            <w:r w:rsidRPr="00996A1D">
              <w:t>165</w:t>
            </w:r>
          </w:p>
        </w:tc>
      </w:tr>
    </w:tbl>
    <w:p w14:paraId="7A838336" w14:textId="77777777" w:rsidR="0031192D" w:rsidRPr="0031192D" w:rsidRDefault="0031192D" w:rsidP="005276FB">
      <w:pPr>
        <w:rPr>
          <w:b/>
        </w:rPr>
      </w:pPr>
    </w:p>
    <w:p w14:paraId="5F3CBE42" w14:textId="77777777" w:rsidR="00996A1D" w:rsidRDefault="00996A1D">
      <w:pPr>
        <w:rPr>
          <w:b/>
          <w:sz w:val="32"/>
          <w:szCs w:val="20"/>
        </w:rPr>
      </w:pPr>
      <w:r>
        <w:br w:type="page"/>
      </w:r>
    </w:p>
    <w:p w14:paraId="19DDEEB8" w14:textId="21A4AB49" w:rsidR="00F60F82" w:rsidRDefault="000650C8" w:rsidP="00F60F82">
      <w:pPr>
        <w:pStyle w:val="Heading2"/>
      </w:pPr>
      <w:bookmarkStart w:id="87" w:name="_Toc491428796"/>
      <w:bookmarkStart w:id="88" w:name="_Toc491430341"/>
      <w:r>
        <w:lastRenderedPageBreak/>
        <w:t xml:space="preserve">3.3: </w:t>
      </w:r>
      <w:r w:rsidR="00F60F82">
        <w:t>WA disability sector performance – Key service segments</w:t>
      </w:r>
      <w:bookmarkEnd w:id="87"/>
      <w:bookmarkEnd w:id="88"/>
    </w:p>
    <w:p w14:paraId="721BBF2A" w14:textId="0F573E86" w:rsidR="00F60F82" w:rsidRPr="00996A1D" w:rsidRDefault="00F60F82" w:rsidP="00E32CB1">
      <w:pPr>
        <w:pStyle w:val="Tabletext"/>
      </w:pPr>
      <w:r w:rsidRPr="00996A1D">
        <w:t xml:space="preserve">In developing the </w:t>
      </w:r>
      <w:r w:rsidRPr="00996A1D">
        <w:rPr>
          <w:i/>
        </w:rPr>
        <w:t>Industry Plan</w:t>
      </w:r>
      <w:r w:rsidRPr="00996A1D">
        <w:t xml:space="preserve"> for the disability sector, it is important to understand the performance of the sector and its key service segments, as well as the sector’s key strengths, weaknesses, opportunities and threats (SWOT). </w:t>
      </w:r>
      <w:r w:rsidR="005D5A19" w:rsidRPr="00996A1D">
        <w:t>ACIL Allen</w:t>
      </w:r>
      <w:r w:rsidRPr="00996A1D">
        <w:t xml:space="preserve"> has undertaken a SWOT analysis for the sector using:</w:t>
      </w:r>
    </w:p>
    <w:p w14:paraId="2D81A28C" w14:textId="433F8782" w:rsidR="00F60F82" w:rsidRPr="001E2BE3" w:rsidRDefault="00F60F82" w:rsidP="00E95801">
      <w:pPr>
        <w:pStyle w:val="ListBullet"/>
      </w:pPr>
      <w:r>
        <w:t>a performance tool that assesses</w:t>
      </w:r>
      <w:r w:rsidRPr="001E2BE3">
        <w:t xml:space="preserve"> </w:t>
      </w:r>
      <w:r w:rsidRPr="00B44D49">
        <w:t>the performance of service types in the sector, and the performance of the sector’s service delivery in WA’s regions</w:t>
      </w:r>
      <w:r>
        <w:rPr>
          <w:b/>
        </w:rPr>
        <w:t xml:space="preserve"> </w:t>
      </w:r>
      <w:r>
        <w:t>from a client focus and preparedness, and a commercial sense</w:t>
      </w:r>
      <w:r w:rsidR="005058E7">
        <w:t xml:space="preserve"> (the methodology for this analysis is outlined in the separate </w:t>
      </w:r>
      <w:r w:rsidR="005058E7" w:rsidRPr="005058E7">
        <w:rPr>
          <w:i/>
        </w:rPr>
        <w:t>Industry Profile</w:t>
      </w:r>
      <w:r w:rsidR="005058E7">
        <w:t xml:space="preserve"> report)</w:t>
      </w:r>
      <w:r w:rsidRPr="001E2BE3">
        <w:t>; and</w:t>
      </w:r>
    </w:p>
    <w:p w14:paraId="6145AB1A" w14:textId="77777777" w:rsidR="00F60F82" w:rsidRPr="001E2BE3" w:rsidRDefault="00F60F82" w:rsidP="00E95801">
      <w:pPr>
        <w:pStyle w:val="ListBullet"/>
      </w:pPr>
      <w:r w:rsidRPr="001E2BE3">
        <w:t xml:space="preserve">a series of strategic questions in the </w:t>
      </w:r>
      <w:r w:rsidRPr="001E2BE3">
        <w:rPr>
          <w:i/>
        </w:rPr>
        <w:t>WA Disability Sector Survey</w:t>
      </w:r>
      <w:r w:rsidRPr="001E2BE3">
        <w:t xml:space="preserve"> </w:t>
      </w:r>
      <w:r>
        <w:t>that</w:t>
      </w:r>
      <w:r w:rsidRPr="001E2BE3">
        <w:t xml:space="preserve"> determine:</w:t>
      </w:r>
    </w:p>
    <w:p w14:paraId="48C1E0E8" w14:textId="77777777" w:rsidR="00F60F82" w:rsidRPr="00800FB0" w:rsidRDefault="00F60F82" w:rsidP="00063F0C">
      <w:pPr>
        <w:pStyle w:val="ListBullet3"/>
      </w:pPr>
      <w:r w:rsidRPr="00800FB0">
        <w:t>issues of strategic importance for the sector’s organisations over the next three years; and</w:t>
      </w:r>
    </w:p>
    <w:p w14:paraId="50DE03AA" w14:textId="77777777" w:rsidR="00F60F82" w:rsidRPr="00800FB0" w:rsidRDefault="00F60F82" w:rsidP="00063F0C">
      <w:pPr>
        <w:pStyle w:val="ListBullet3"/>
      </w:pPr>
      <w:r w:rsidRPr="00800FB0">
        <w:t xml:space="preserve">specific organisational and WA disability sector opportunities and challenges over the next three to five years from the introduction and future full roll-out of the NDIS. </w:t>
      </w:r>
    </w:p>
    <w:p w14:paraId="703F735C" w14:textId="77777777" w:rsidR="00F60F82" w:rsidRPr="001E2BE3" w:rsidRDefault="00F60F82" w:rsidP="00E95801">
      <w:pPr>
        <w:pStyle w:val="ListBullet"/>
        <w:numPr>
          <w:ilvl w:val="0"/>
          <w:numId w:val="0"/>
        </w:numPr>
      </w:pPr>
      <w:r w:rsidRPr="001E2BE3">
        <w:t xml:space="preserve">The service type performance results found the “Daily Living” segment was the only segment assessed to sit in the “Strength” zone of the performance matrix after recording some of the highest scores on the NDIS preparedness and financial sustainability categories. </w:t>
      </w:r>
    </w:p>
    <w:p w14:paraId="4D39921F" w14:textId="77777777" w:rsidR="00F60F82" w:rsidRPr="001E2BE3" w:rsidRDefault="00F60F82" w:rsidP="00E95801">
      <w:pPr>
        <w:pStyle w:val="ListBullet"/>
        <w:numPr>
          <w:ilvl w:val="0"/>
          <w:numId w:val="0"/>
        </w:numPr>
      </w:pPr>
      <w:r w:rsidRPr="001E2BE3">
        <w:t xml:space="preserve">All other service types were placed in either the “Challenge” or “Opportunity” zone of the matrix, with the only other segments close to the “Strength” quadrant being the behaviour support and specialist care and episodic coordination of support service types. The behaviour support service type performed well in specific aspects of NDIS preparedness and client focus, and the episodic coordination of support category reported high cash balances and a high level of stability in their workforce.  </w:t>
      </w:r>
    </w:p>
    <w:p w14:paraId="34A79949" w14:textId="77777777" w:rsidR="00F60F82" w:rsidRPr="001E2BE3" w:rsidRDefault="00F60F82" w:rsidP="00E95801">
      <w:pPr>
        <w:pStyle w:val="ListBullet"/>
        <w:numPr>
          <w:ilvl w:val="0"/>
          <w:numId w:val="0"/>
        </w:numPr>
      </w:pPr>
      <w:r w:rsidRPr="001E2BE3">
        <w:t xml:space="preserve">The </w:t>
      </w:r>
      <w:r>
        <w:t>poorer</w:t>
      </w:r>
      <w:r w:rsidRPr="001E2BE3">
        <w:t xml:space="preserve"> performing service types were the:</w:t>
      </w:r>
    </w:p>
    <w:p w14:paraId="1CB0602F" w14:textId="77777777" w:rsidR="00F60F82" w:rsidRPr="001E2BE3" w:rsidRDefault="00F60F82" w:rsidP="00E95801">
      <w:pPr>
        <w:pStyle w:val="ListBullet"/>
      </w:pPr>
      <w:r w:rsidRPr="001E2BE3">
        <w:t xml:space="preserve">accommodation support segment, which received low scores on NDIS preparedness and certain aspects of financial sustainability; </w:t>
      </w:r>
    </w:p>
    <w:p w14:paraId="3566BCAC" w14:textId="77777777" w:rsidR="00F60F82" w:rsidRPr="001E2BE3" w:rsidRDefault="00F60F82" w:rsidP="00E95801">
      <w:pPr>
        <w:pStyle w:val="ListBullet"/>
      </w:pPr>
      <w:r w:rsidRPr="005A6199">
        <w:t>aids</w:t>
      </w:r>
      <w:r w:rsidRPr="001E2BE3">
        <w:t xml:space="preserve"> and equipment segment, which received lower scores on planning and execution for the NDIS; and</w:t>
      </w:r>
    </w:p>
    <w:p w14:paraId="4160E4E8" w14:textId="77777777" w:rsidR="00F60F82" w:rsidRPr="001E2BE3" w:rsidRDefault="00F60F82" w:rsidP="00E95801">
      <w:pPr>
        <w:pStyle w:val="ListBullet"/>
      </w:pPr>
      <w:r w:rsidRPr="001E2BE3">
        <w:t>therapy and specialist support category, which was one of the strongest perform</w:t>
      </w:r>
      <w:r>
        <w:t>er</w:t>
      </w:r>
      <w:r w:rsidRPr="001E2BE3">
        <w:t xml:space="preserve">s on the financial sustainability category but one of the poorer performers on </w:t>
      </w:r>
      <w:r>
        <w:t>client focus and preparedness</w:t>
      </w:r>
      <w:r w:rsidRPr="001E2BE3">
        <w:t xml:space="preserve"> related indicators.</w:t>
      </w:r>
    </w:p>
    <w:p w14:paraId="3D3A6AA1" w14:textId="28FC6F9E" w:rsidR="00F60F82" w:rsidRPr="001E2BE3" w:rsidRDefault="00F60F82" w:rsidP="00E95801">
      <w:pPr>
        <w:pStyle w:val="ListBullet"/>
        <w:numPr>
          <w:ilvl w:val="0"/>
          <w:numId w:val="0"/>
        </w:numPr>
      </w:pPr>
      <w:r w:rsidRPr="001E2BE3">
        <w:t>The be</w:t>
      </w:r>
      <w:r>
        <w:t>tter performing segments on the r</w:t>
      </w:r>
      <w:r w:rsidRPr="001E2BE3">
        <w:t>egional performance matrix were the more populated regional areas, with Metropolitan Perth and</w:t>
      </w:r>
      <w:r>
        <w:t xml:space="preserve"> the South West</w:t>
      </w:r>
      <w:r w:rsidRPr="001E2BE3">
        <w:t xml:space="preserve"> both located in the “Strength” quadrant of the matrix. The “Other regional” segment on the matrix </w:t>
      </w:r>
      <w:r w:rsidR="00221723">
        <w:t xml:space="preserve">represents all regions except for Metropolitan Perth, Peel, and the South West and </w:t>
      </w:r>
      <w:r w:rsidRPr="001E2BE3">
        <w:t>was</w:t>
      </w:r>
      <w:r w:rsidR="00221723">
        <w:t xml:space="preserve"> located</w:t>
      </w:r>
      <w:r w:rsidRPr="001E2BE3">
        <w:t xml:space="preserve"> in the “Challenge” quadrant, due largely to lower scores in terms of NDIS preparedness, </w:t>
      </w:r>
      <w:r w:rsidR="004B2089">
        <w:t>business</w:t>
      </w:r>
      <w:r w:rsidR="004660BB">
        <w:t xml:space="preserve"> </w:t>
      </w:r>
      <w:r w:rsidRPr="001E2BE3">
        <w:t>sophistic</w:t>
      </w:r>
      <w:r w:rsidR="00F568B9">
        <w:t xml:space="preserve">ation and financial resilience. The “Other regional” segment also requires the </w:t>
      </w:r>
      <w:r w:rsidRPr="001E2BE3">
        <w:t xml:space="preserve">greatest </w:t>
      </w:r>
      <w:r>
        <w:t xml:space="preserve">percentage </w:t>
      </w:r>
      <w:r w:rsidRPr="001E2BE3">
        <w:t xml:space="preserve">increase in funding to meet forecast NDIS demand in </w:t>
      </w:r>
      <w:r w:rsidR="004B2089">
        <w:t>its</w:t>
      </w:r>
      <w:r w:rsidRPr="001E2BE3">
        <w:t xml:space="preserve"> markets</w:t>
      </w:r>
      <w:r>
        <w:t>.</w:t>
      </w:r>
    </w:p>
    <w:p w14:paraId="39CC175E" w14:textId="77777777" w:rsidR="000F3E60" w:rsidRPr="00AA4DEE" w:rsidRDefault="000F3E60" w:rsidP="00F82436">
      <w:pPr>
        <w:pStyle w:val="spacer"/>
      </w:pPr>
    </w:p>
    <w:p w14:paraId="776F0888" w14:textId="77777777" w:rsidR="000F3E60" w:rsidRDefault="000F3E60">
      <w:pPr>
        <w:rPr>
          <w:rStyle w:val="CaptionLabel"/>
        </w:rPr>
      </w:pPr>
      <w:bookmarkStart w:id="89" w:name="_Toc409004815"/>
      <w:bookmarkStart w:id="90" w:name="_Toc476928844"/>
      <w:bookmarkStart w:id="91" w:name="_Toc482695983"/>
      <w:r>
        <w:rPr>
          <w:rStyle w:val="CaptionLabel"/>
        </w:rPr>
        <w:br w:type="page"/>
      </w:r>
    </w:p>
    <w:p w14:paraId="65A940A5" w14:textId="2A2359F7" w:rsidR="000F3E60" w:rsidRPr="005C3E85" w:rsidRDefault="003A6DC3" w:rsidP="000F3E60">
      <w:pPr>
        <w:rPr>
          <w:b/>
        </w:rPr>
      </w:pPr>
      <w:r w:rsidRPr="005C3E85">
        <w:rPr>
          <w:rStyle w:val="CaptionLabel"/>
          <w:b/>
        </w:rPr>
        <w:lastRenderedPageBreak/>
        <w:t>FIGURE </w:t>
      </w:r>
      <w:r w:rsidR="000F3E60" w:rsidRPr="005C3E85">
        <w:rPr>
          <w:rStyle w:val="CaptionLabel"/>
          <w:b/>
        </w:rPr>
        <w:fldChar w:fldCharType="begin"/>
      </w:r>
      <w:r w:rsidR="000F3E60" w:rsidRPr="005C3E85">
        <w:rPr>
          <w:rStyle w:val="CaptionLabel"/>
          <w:b/>
        </w:rPr>
        <w:instrText xml:space="preserve"> STYLEREF 1 \s </w:instrText>
      </w:r>
      <w:r w:rsidR="000F3E60" w:rsidRPr="005C3E85">
        <w:rPr>
          <w:rStyle w:val="CaptionLabel"/>
          <w:b/>
        </w:rPr>
        <w:fldChar w:fldCharType="separate"/>
      </w:r>
      <w:r w:rsidR="00A82589">
        <w:rPr>
          <w:rStyle w:val="CaptionLabel"/>
          <w:b/>
          <w:noProof/>
        </w:rPr>
        <w:t>3</w:t>
      </w:r>
      <w:r w:rsidR="000F3E60" w:rsidRPr="005C3E85">
        <w:rPr>
          <w:rStyle w:val="CaptionLabel"/>
          <w:b/>
        </w:rPr>
        <w:fldChar w:fldCharType="end"/>
      </w:r>
      <w:r w:rsidRPr="005C3E85">
        <w:rPr>
          <w:rStyle w:val="CaptionLabel"/>
          <w:b/>
        </w:rPr>
        <w:t>.</w:t>
      </w:r>
      <w:r w:rsidR="000F3E60" w:rsidRPr="005C3E85">
        <w:rPr>
          <w:rStyle w:val="CaptionLabel"/>
          <w:b/>
        </w:rPr>
        <w:fldChar w:fldCharType="begin"/>
      </w:r>
      <w:r w:rsidR="000F3E60" w:rsidRPr="005C3E85">
        <w:rPr>
          <w:rStyle w:val="CaptionLabel"/>
          <w:b/>
        </w:rPr>
        <w:instrText xml:space="preserve"> SEQ Figure \* ARABIC \s 1 </w:instrText>
      </w:r>
      <w:r w:rsidR="000F3E60" w:rsidRPr="005C3E85">
        <w:rPr>
          <w:rStyle w:val="CaptionLabel"/>
          <w:b/>
        </w:rPr>
        <w:fldChar w:fldCharType="separate"/>
      </w:r>
      <w:r w:rsidR="00A82589">
        <w:rPr>
          <w:rStyle w:val="CaptionLabel"/>
          <w:b/>
          <w:noProof/>
        </w:rPr>
        <w:t>8</w:t>
      </w:r>
      <w:r w:rsidR="000F3E60" w:rsidRPr="005C3E85">
        <w:rPr>
          <w:rStyle w:val="CaptionLabel"/>
          <w:b/>
        </w:rPr>
        <w:fldChar w:fldCharType="end"/>
      </w:r>
      <w:bookmarkEnd w:id="89"/>
      <w:r w:rsidRPr="005C3E85">
        <w:rPr>
          <w:b/>
        </w:rPr>
        <w:t>: WA DISABILITY SECTOR PERFORMANCE MATRICES</w:t>
      </w:r>
      <w:bookmarkEnd w:id="90"/>
      <w:bookmarkEnd w:id="91"/>
    </w:p>
    <w:p w14:paraId="2921EF6E" w14:textId="2BCA1361" w:rsidR="000F3E60" w:rsidRPr="00AA4DEE" w:rsidRDefault="000F3E60" w:rsidP="00F82436">
      <w:pPr>
        <w:pStyle w:val="spacer"/>
      </w:pPr>
    </w:p>
    <w:p w14:paraId="15EB219C" w14:textId="77777777" w:rsidR="000F3E60" w:rsidRPr="00AA4DEE" w:rsidRDefault="000F3E60" w:rsidP="00F82436">
      <w:pPr>
        <w:pStyle w:val="Figure"/>
      </w:pPr>
      <w:r w:rsidRPr="003857E4">
        <w:rPr>
          <w:noProof/>
          <w:lang w:eastAsia="en-AU"/>
        </w:rPr>
        <w:drawing>
          <wp:inline distT="0" distB="0" distL="0" distR="0" wp14:anchorId="6A4A99A9" wp14:editId="7F88453F">
            <wp:extent cx="6095523" cy="6535972"/>
            <wp:effectExtent l="0" t="0" r="635" b="0"/>
            <wp:docPr id="53" name="Picture 53" descr="Figure 3.8 shows the WA Disability Sector Performance Matrices based the following zones: Risk, Strength, challenge and Oppurtunity.&#10;&#10;Please review the tables below for a full overview of the and Performance Mat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6100071" cy="6540848"/>
                    </a:xfrm>
                    <a:prstGeom prst="rect">
                      <a:avLst/>
                    </a:prstGeom>
                    <a:noFill/>
                    <a:ln>
                      <a:noFill/>
                    </a:ln>
                  </pic:spPr>
                </pic:pic>
              </a:graphicData>
            </a:graphic>
          </wp:inline>
        </w:drawing>
      </w:r>
    </w:p>
    <w:p w14:paraId="78751E8F" w14:textId="4B1BE7B4" w:rsidR="000F3E60" w:rsidRDefault="00CE6274" w:rsidP="006D2E1A">
      <w:pPr>
        <w:pStyle w:val="Source"/>
      </w:pPr>
      <w:r w:rsidRPr="003A6DC3">
        <w:t>SOURCE</w:t>
      </w:r>
      <w:r w:rsidRPr="00AA4DEE">
        <w:t xml:space="preserve">: </w:t>
      </w:r>
      <w:r w:rsidRPr="003A6DC3">
        <w:t>ACIL</w:t>
      </w:r>
      <w:r>
        <w:t xml:space="preserve"> </w:t>
      </w:r>
      <w:r w:rsidRPr="003A6DC3">
        <w:t>ALLEN</w:t>
      </w:r>
      <w:r>
        <w:t xml:space="preserve"> </w:t>
      </w:r>
      <w:r w:rsidRPr="003A6DC3">
        <w:t>CONSULTING</w:t>
      </w:r>
    </w:p>
    <w:p w14:paraId="379F2826" w14:textId="77777777" w:rsidR="00035585" w:rsidRDefault="00035585">
      <w:pPr>
        <w:rPr>
          <w:b/>
        </w:rPr>
      </w:pPr>
      <w:r>
        <w:rPr>
          <w:b/>
        </w:rPr>
        <w:br w:type="page"/>
      </w:r>
    </w:p>
    <w:p w14:paraId="5FA59EF7" w14:textId="2724535F" w:rsidR="00035585" w:rsidRPr="00035585" w:rsidRDefault="00035585" w:rsidP="00035585">
      <w:pPr>
        <w:rPr>
          <w:b/>
        </w:rPr>
      </w:pPr>
      <w:r w:rsidRPr="00035585">
        <w:rPr>
          <w:b/>
        </w:rPr>
        <w:lastRenderedPageBreak/>
        <w:t>Service type performance matrix</w:t>
      </w:r>
    </w:p>
    <w:p w14:paraId="40223954" w14:textId="77777777" w:rsidR="000F3E60" w:rsidRDefault="000F3E60" w:rsidP="00F82436">
      <w:pPr>
        <w:pStyle w:val="spacertbl"/>
      </w:pPr>
    </w:p>
    <w:tbl>
      <w:tblPr>
        <w:tblW w:w="9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Service type performance matrix"/>
      </w:tblPr>
      <w:tblGrid>
        <w:gridCol w:w="2940"/>
        <w:gridCol w:w="2964"/>
        <w:gridCol w:w="3836"/>
      </w:tblGrid>
      <w:tr w:rsidR="004524C8" w:rsidRPr="004524C8" w14:paraId="0224ABE6" w14:textId="77777777" w:rsidTr="004524C8">
        <w:trPr>
          <w:trHeight w:val="300"/>
          <w:tblHeader/>
        </w:trPr>
        <w:tc>
          <w:tcPr>
            <w:tcW w:w="2940" w:type="dxa"/>
            <w:shd w:val="clear" w:color="auto" w:fill="9757A6" w:themeFill="text2"/>
            <w:vAlign w:val="center"/>
            <w:hideMark/>
          </w:tcPr>
          <w:p w14:paraId="07D7A9B7" w14:textId="77777777" w:rsidR="00035585" w:rsidRPr="004524C8" w:rsidRDefault="00035585" w:rsidP="00035585">
            <w:pPr>
              <w:rPr>
                <w:b/>
                <w:color w:val="FFFFFF" w:themeColor="background1"/>
              </w:rPr>
            </w:pPr>
            <w:bookmarkStart w:id="92" w:name="_Toc476928824"/>
          </w:p>
        </w:tc>
        <w:tc>
          <w:tcPr>
            <w:tcW w:w="2964" w:type="dxa"/>
            <w:shd w:val="clear" w:color="auto" w:fill="9757A6" w:themeFill="text2"/>
            <w:noWrap/>
            <w:vAlign w:val="bottom"/>
            <w:hideMark/>
          </w:tcPr>
          <w:p w14:paraId="77968AB9" w14:textId="77777777" w:rsidR="00035585" w:rsidRPr="004524C8" w:rsidRDefault="00035585" w:rsidP="00035585">
            <w:pPr>
              <w:rPr>
                <w:b/>
                <w:color w:val="FFFFFF" w:themeColor="background1"/>
              </w:rPr>
            </w:pPr>
            <w:bookmarkStart w:id="93" w:name="RowTitle_Figure3_point_8_table1"/>
            <w:bookmarkEnd w:id="93"/>
            <w:r w:rsidRPr="004524C8">
              <w:rPr>
                <w:b/>
                <w:color w:val="FFFFFF" w:themeColor="background1"/>
              </w:rPr>
              <w:t>Client focus and preparedness</w:t>
            </w:r>
          </w:p>
        </w:tc>
        <w:tc>
          <w:tcPr>
            <w:tcW w:w="3836" w:type="dxa"/>
            <w:shd w:val="clear" w:color="auto" w:fill="9757A6" w:themeFill="text2"/>
            <w:noWrap/>
            <w:vAlign w:val="bottom"/>
            <w:hideMark/>
          </w:tcPr>
          <w:p w14:paraId="6554D2B7" w14:textId="77777777" w:rsidR="00035585" w:rsidRPr="004524C8" w:rsidRDefault="00035585" w:rsidP="00035585">
            <w:pPr>
              <w:rPr>
                <w:b/>
                <w:color w:val="FFFFFF" w:themeColor="background1"/>
              </w:rPr>
            </w:pPr>
            <w:r w:rsidRPr="004524C8">
              <w:rPr>
                <w:b/>
                <w:color w:val="FFFFFF" w:themeColor="background1"/>
              </w:rPr>
              <w:t>Commercial strength and sustainability</w:t>
            </w:r>
          </w:p>
        </w:tc>
      </w:tr>
      <w:tr w:rsidR="00035585" w:rsidRPr="00035585" w14:paraId="04272FBC" w14:textId="77777777" w:rsidTr="00035585">
        <w:trPr>
          <w:trHeight w:val="300"/>
        </w:trPr>
        <w:tc>
          <w:tcPr>
            <w:tcW w:w="2940" w:type="dxa"/>
            <w:shd w:val="clear" w:color="auto" w:fill="auto"/>
            <w:noWrap/>
            <w:vAlign w:val="bottom"/>
            <w:hideMark/>
          </w:tcPr>
          <w:p w14:paraId="53E33BDE" w14:textId="77777777" w:rsidR="00035585" w:rsidRPr="00035585" w:rsidRDefault="00035585" w:rsidP="00035585">
            <w:r w:rsidRPr="00035585">
              <w:t>Advocacy</w:t>
            </w:r>
          </w:p>
        </w:tc>
        <w:tc>
          <w:tcPr>
            <w:tcW w:w="2964" w:type="dxa"/>
            <w:shd w:val="clear" w:color="auto" w:fill="auto"/>
            <w:noWrap/>
            <w:vAlign w:val="bottom"/>
            <w:hideMark/>
          </w:tcPr>
          <w:p w14:paraId="4F7C9F06" w14:textId="77777777" w:rsidR="00035585" w:rsidRPr="00035585" w:rsidRDefault="00035585" w:rsidP="00035585">
            <w:r w:rsidRPr="00035585">
              <w:t>45.8</w:t>
            </w:r>
          </w:p>
        </w:tc>
        <w:tc>
          <w:tcPr>
            <w:tcW w:w="3836" w:type="dxa"/>
            <w:shd w:val="clear" w:color="auto" w:fill="auto"/>
            <w:noWrap/>
            <w:vAlign w:val="bottom"/>
            <w:hideMark/>
          </w:tcPr>
          <w:p w14:paraId="7AED7ED2" w14:textId="77777777" w:rsidR="00035585" w:rsidRPr="00035585" w:rsidRDefault="00035585" w:rsidP="00035585">
            <w:r w:rsidRPr="00035585">
              <w:t>29.4</w:t>
            </w:r>
          </w:p>
        </w:tc>
      </w:tr>
      <w:tr w:rsidR="00035585" w:rsidRPr="00035585" w14:paraId="1A1BAA06" w14:textId="77777777" w:rsidTr="00035585">
        <w:trPr>
          <w:trHeight w:val="300"/>
        </w:trPr>
        <w:tc>
          <w:tcPr>
            <w:tcW w:w="2940" w:type="dxa"/>
            <w:shd w:val="clear" w:color="auto" w:fill="auto"/>
            <w:noWrap/>
            <w:vAlign w:val="bottom"/>
            <w:hideMark/>
          </w:tcPr>
          <w:p w14:paraId="6E5EF312" w14:textId="77777777" w:rsidR="00035585" w:rsidRPr="00035585" w:rsidRDefault="00035585" w:rsidP="00035585">
            <w:r w:rsidRPr="00035585">
              <w:t>Aids</w:t>
            </w:r>
          </w:p>
        </w:tc>
        <w:tc>
          <w:tcPr>
            <w:tcW w:w="2964" w:type="dxa"/>
            <w:shd w:val="clear" w:color="auto" w:fill="auto"/>
            <w:noWrap/>
            <w:vAlign w:val="bottom"/>
            <w:hideMark/>
          </w:tcPr>
          <w:p w14:paraId="4B9FE715" w14:textId="77777777" w:rsidR="00035585" w:rsidRPr="00035585" w:rsidRDefault="00035585" w:rsidP="00035585">
            <w:r w:rsidRPr="00035585">
              <w:t>27.4</w:t>
            </w:r>
          </w:p>
        </w:tc>
        <w:tc>
          <w:tcPr>
            <w:tcW w:w="3836" w:type="dxa"/>
            <w:shd w:val="clear" w:color="auto" w:fill="auto"/>
            <w:noWrap/>
            <w:vAlign w:val="bottom"/>
            <w:hideMark/>
          </w:tcPr>
          <w:p w14:paraId="5071000C" w14:textId="77777777" w:rsidR="00035585" w:rsidRPr="00035585" w:rsidRDefault="00035585" w:rsidP="00035585">
            <w:r w:rsidRPr="00035585">
              <w:t>51.0</w:t>
            </w:r>
          </w:p>
        </w:tc>
      </w:tr>
      <w:tr w:rsidR="00035585" w:rsidRPr="00035585" w14:paraId="0AB06B28" w14:textId="77777777" w:rsidTr="00035585">
        <w:trPr>
          <w:trHeight w:val="300"/>
        </w:trPr>
        <w:tc>
          <w:tcPr>
            <w:tcW w:w="2940" w:type="dxa"/>
            <w:shd w:val="clear" w:color="auto" w:fill="auto"/>
            <w:noWrap/>
            <w:vAlign w:val="bottom"/>
            <w:hideMark/>
          </w:tcPr>
          <w:p w14:paraId="32565D9B" w14:textId="77777777" w:rsidR="00035585" w:rsidRPr="00035585" w:rsidRDefault="00035585" w:rsidP="00035585">
            <w:r w:rsidRPr="00035585">
              <w:t>Accommodation</w:t>
            </w:r>
          </w:p>
        </w:tc>
        <w:tc>
          <w:tcPr>
            <w:tcW w:w="2964" w:type="dxa"/>
            <w:shd w:val="clear" w:color="auto" w:fill="auto"/>
            <w:noWrap/>
            <w:vAlign w:val="bottom"/>
            <w:hideMark/>
          </w:tcPr>
          <w:p w14:paraId="3651CA57" w14:textId="77777777" w:rsidR="00035585" w:rsidRPr="00035585" w:rsidRDefault="00035585" w:rsidP="00035585">
            <w:r w:rsidRPr="00035585">
              <w:t>48.3</w:t>
            </w:r>
          </w:p>
        </w:tc>
        <w:tc>
          <w:tcPr>
            <w:tcW w:w="3836" w:type="dxa"/>
            <w:shd w:val="clear" w:color="auto" w:fill="auto"/>
            <w:noWrap/>
            <w:vAlign w:val="bottom"/>
            <w:hideMark/>
          </w:tcPr>
          <w:p w14:paraId="7ACC4CEF" w14:textId="77777777" w:rsidR="00035585" w:rsidRPr="00035585" w:rsidRDefault="00035585" w:rsidP="00035585">
            <w:r w:rsidRPr="00035585">
              <w:t>28.4</w:t>
            </w:r>
          </w:p>
        </w:tc>
      </w:tr>
      <w:tr w:rsidR="00035585" w:rsidRPr="00035585" w14:paraId="037EBA99" w14:textId="77777777" w:rsidTr="00035585">
        <w:trPr>
          <w:trHeight w:val="300"/>
        </w:trPr>
        <w:tc>
          <w:tcPr>
            <w:tcW w:w="2940" w:type="dxa"/>
            <w:shd w:val="clear" w:color="auto" w:fill="auto"/>
            <w:noWrap/>
            <w:vAlign w:val="bottom"/>
            <w:hideMark/>
          </w:tcPr>
          <w:p w14:paraId="2D0B9A99" w14:textId="77777777" w:rsidR="00035585" w:rsidRPr="00035585" w:rsidRDefault="00035585" w:rsidP="00035585">
            <w:r w:rsidRPr="00035585">
              <w:t>Behaviour</w:t>
            </w:r>
          </w:p>
        </w:tc>
        <w:tc>
          <w:tcPr>
            <w:tcW w:w="2964" w:type="dxa"/>
            <w:shd w:val="clear" w:color="auto" w:fill="auto"/>
            <w:noWrap/>
            <w:vAlign w:val="bottom"/>
            <w:hideMark/>
          </w:tcPr>
          <w:p w14:paraId="3136BAD9" w14:textId="77777777" w:rsidR="00035585" w:rsidRPr="00035585" w:rsidRDefault="00035585" w:rsidP="00035585">
            <w:r w:rsidRPr="00035585">
              <w:t>45.4</w:t>
            </w:r>
          </w:p>
        </w:tc>
        <w:tc>
          <w:tcPr>
            <w:tcW w:w="3836" w:type="dxa"/>
            <w:shd w:val="clear" w:color="auto" w:fill="auto"/>
            <w:noWrap/>
            <w:vAlign w:val="bottom"/>
            <w:hideMark/>
          </w:tcPr>
          <w:p w14:paraId="1BAAD374" w14:textId="77777777" w:rsidR="00035585" w:rsidRPr="00035585" w:rsidRDefault="00035585" w:rsidP="00035585">
            <w:r w:rsidRPr="00035585">
              <w:t>51.8</w:t>
            </w:r>
          </w:p>
        </w:tc>
      </w:tr>
      <w:tr w:rsidR="00035585" w:rsidRPr="00035585" w14:paraId="787926B9" w14:textId="77777777" w:rsidTr="00035585">
        <w:trPr>
          <w:trHeight w:val="300"/>
        </w:trPr>
        <w:tc>
          <w:tcPr>
            <w:tcW w:w="2940" w:type="dxa"/>
            <w:shd w:val="clear" w:color="auto" w:fill="auto"/>
            <w:noWrap/>
            <w:vAlign w:val="bottom"/>
            <w:hideMark/>
          </w:tcPr>
          <w:p w14:paraId="2FC92E90" w14:textId="77777777" w:rsidR="00035585" w:rsidRPr="00035585" w:rsidRDefault="00035585" w:rsidP="00035585">
            <w:r w:rsidRPr="00035585">
              <w:t>Daily Living</w:t>
            </w:r>
          </w:p>
        </w:tc>
        <w:tc>
          <w:tcPr>
            <w:tcW w:w="2964" w:type="dxa"/>
            <w:shd w:val="clear" w:color="auto" w:fill="auto"/>
            <w:noWrap/>
            <w:vAlign w:val="bottom"/>
            <w:hideMark/>
          </w:tcPr>
          <w:p w14:paraId="540C1FE1" w14:textId="77777777" w:rsidR="00035585" w:rsidRPr="00035585" w:rsidRDefault="00035585" w:rsidP="00035585">
            <w:r w:rsidRPr="00035585">
              <w:t>50.4</w:t>
            </w:r>
          </w:p>
        </w:tc>
        <w:tc>
          <w:tcPr>
            <w:tcW w:w="3836" w:type="dxa"/>
            <w:shd w:val="clear" w:color="auto" w:fill="auto"/>
            <w:noWrap/>
            <w:vAlign w:val="bottom"/>
            <w:hideMark/>
          </w:tcPr>
          <w:p w14:paraId="702FE535" w14:textId="77777777" w:rsidR="00035585" w:rsidRPr="00035585" w:rsidRDefault="00035585" w:rsidP="00035585">
            <w:r w:rsidRPr="00035585">
              <w:t>62.6</w:t>
            </w:r>
          </w:p>
        </w:tc>
      </w:tr>
      <w:tr w:rsidR="00035585" w:rsidRPr="00035585" w14:paraId="214CE125" w14:textId="77777777" w:rsidTr="00035585">
        <w:trPr>
          <w:trHeight w:val="300"/>
        </w:trPr>
        <w:tc>
          <w:tcPr>
            <w:tcW w:w="2940" w:type="dxa"/>
            <w:shd w:val="clear" w:color="auto" w:fill="auto"/>
            <w:noWrap/>
            <w:vAlign w:val="bottom"/>
            <w:hideMark/>
          </w:tcPr>
          <w:p w14:paraId="5ACF8CCE" w14:textId="77777777" w:rsidR="00035585" w:rsidRPr="00035585" w:rsidRDefault="00035585" w:rsidP="00035585">
            <w:r w:rsidRPr="00035585">
              <w:t>Episodic</w:t>
            </w:r>
            <w:r w:rsidRPr="00035585">
              <w:br/>
              <w:t>co-ordination</w:t>
            </w:r>
          </w:p>
        </w:tc>
        <w:tc>
          <w:tcPr>
            <w:tcW w:w="2964" w:type="dxa"/>
            <w:shd w:val="clear" w:color="auto" w:fill="auto"/>
            <w:noWrap/>
            <w:vAlign w:val="bottom"/>
            <w:hideMark/>
          </w:tcPr>
          <w:p w14:paraId="67598F94" w14:textId="77777777" w:rsidR="00035585" w:rsidRPr="00035585" w:rsidRDefault="00035585" w:rsidP="00035585">
            <w:r w:rsidRPr="00035585">
              <w:t>49.4</w:t>
            </w:r>
          </w:p>
        </w:tc>
        <w:tc>
          <w:tcPr>
            <w:tcW w:w="3836" w:type="dxa"/>
            <w:shd w:val="clear" w:color="auto" w:fill="auto"/>
            <w:noWrap/>
            <w:vAlign w:val="bottom"/>
            <w:hideMark/>
          </w:tcPr>
          <w:p w14:paraId="71E60B50" w14:textId="77777777" w:rsidR="00035585" w:rsidRPr="00035585" w:rsidRDefault="00035585" w:rsidP="00035585">
            <w:r w:rsidRPr="00035585">
              <w:t>45.3</w:t>
            </w:r>
          </w:p>
        </w:tc>
      </w:tr>
      <w:tr w:rsidR="00035585" w:rsidRPr="00035585" w14:paraId="780962E9" w14:textId="77777777" w:rsidTr="00035585">
        <w:trPr>
          <w:trHeight w:val="300"/>
        </w:trPr>
        <w:tc>
          <w:tcPr>
            <w:tcW w:w="2940" w:type="dxa"/>
            <w:shd w:val="clear" w:color="auto" w:fill="auto"/>
            <w:noWrap/>
            <w:vAlign w:val="bottom"/>
            <w:hideMark/>
          </w:tcPr>
          <w:p w14:paraId="1D65FD45" w14:textId="77777777" w:rsidR="00035585" w:rsidRPr="00035585" w:rsidRDefault="00035585" w:rsidP="00035585">
            <w:r w:rsidRPr="00035585">
              <w:t>Family Support</w:t>
            </w:r>
          </w:p>
        </w:tc>
        <w:tc>
          <w:tcPr>
            <w:tcW w:w="2964" w:type="dxa"/>
            <w:shd w:val="clear" w:color="auto" w:fill="auto"/>
            <w:noWrap/>
            <w:vAlign w:val="bottom"/>
            <w:hideMark/>
          </w:tcPr>
          <w:p w14:paraId="6CB1F5B6" w14:textId="77777777" w:rsidR="00035585" w:rsidRPr="00035585" w:rsidRDefault="00035585" w:rsidP="00035585">
            <w:r w:rsidRPr="00035585">
              <w:t>39.9</w:t>
            </w:r>
          </w:p>
        </w:tc>
        <w:tc>
          <w:tcPr>
            <w:tcW w:w="3836" w:type="dxa"/>
            <w:shd w:val="clear" w:color="auto" w:fill="auto"/>
            <w:noWrap/>
            <w:vAlign w:val="bottom"/>
            <w:hideMark/>
          </w:tcPr>
          <w:p w14:paraId="022C496C" w14:textId="77777777" w:rsidR="00035585" w:rsidRPr="00035585" w:rsidRDefault="00035585" w:rsidP="00035585">
            <w:r w:rsidRPr="00035585">
              <w:t>49.8</w:t>
            </w:r>
          </w:p>
        </w:tc>
      </w:tr>
      <w:tr w:rsidR="00035585" w:rsidRPr="00035585" w14:paraId="4EFDC2FE" w14:textId="77777777" w:rsidTr="00035585">
        <w:trPr>
          <w:trHeight w:val="300"/>
        </w:trPr>
        <w:tc>
          <w:tcPr>
            <w:tcW w:w="2940" w:type="dxa"/>
            <w:shd w:val="clear" w:color="auto" w:fill="auto"/>
            <w:noWrap/>
            <w:vAlign w:val="bottom"/>
            <w:hideMark/>
          </w:tcPr>
          <w:p w14:paraId="1B248B12" w14:textId="77777777" w:rsidR="00035585" w:rsidRPr="00035585" w:rsidRDefault="00035585" w:rsidP="00035585">
            <w:r w:rsidRPr="00035585">
              <w:t>Therapy &amp;</w:t>
            </w:r>
            <w:r w:rsidRPr="00035585">
              <w:br/>
              <w:t>specialist</w:t>
            </w:r>
            <w:r w:rsidRPr="00035585">
              <w:br/>
              <w:t>support</w:t>
            </w:r>
          </w:p>
        </w:tc>
        <w:tc>
          <w:tcPr>
            <w:tcW w:w="2964" w:type="dxa"/>
            <w:shd w:val="clear" w:color="auto" w:fill="auto"/>
            <w:noWrap/>
            <w:vAlign w:val="bottom"/>
            <w:hideMark/>
          </w:tcPr>
          <w:p w14:paraId="63F7F6D9" w14:textId="77777777" w:rsidR="00035585" w:rsidRPr="00035585" w:rsidRDefault="00035585" w:rsidP="00035585">
            <w:r w:rsidRPr="00035585">
              <w:t>28.8</w:t>
            </w:r>
          </w:p>
        </w:tc>
        <w:tc>
          <w:tcPr>
            <w:tcW w:w="3836" w:type="dxa"/>
            <w:shd w:val="clear" w:color="auto" w:fill="auto"/>
            <w:noWrap/>
            <w:vAlign w:val="bottom"/>
            <w:hideMark/>
          </w:tcPr>
          <w:p w14:paraId="3AC5BD59" w14:textId="77777777" w:rsidR="00035585" w:rsidRPr="00035585" w:rsidRDefault="00035585" w:rsidP="00035585">
            <w:r w:rsidRPr="00035585">
              <w:t>68.5</w:t>
            </w:r>
          </w:p>
        </w:tc>
      </w:tr>
      <w:tr w:rsidR="00035585" w:rsidRPr="00035585" w14:paraId="717D2A44" w14:textId="77777777" w:rsidTr="00035585">
        <w:trPr>
          <w:trHeight w:val="300"/>
        </w:trPr>
        <w:tc>
          <w:tcPr>
            <w:tcW w:w="2940" w:type="dxa"/>
            <w:shd w:val="clear" w:color="auto" w:fill="auto"/>
            <w:noWrap/>
            <w:vAlign w:val="bottom"/>
            <w:hideMark/>
          </w:tcPr>
          <w:p w14:paraId="782E64EF" w14:textId="77777777" w:rsidR="00035585" w:rsidRPr="00035585" w:rsidRDefault="00035585" w:rsidP="00035585">
            <w:r w:rsidRPr="00035585">
              <w:t>Wellbeing</w:t>
            </w:r>
          </w:p>
        </w:tc>
        <w:tc>
          <w:tcPr>
            <w:tcW w:w="2964" w:type="dxa"/>
            <w:shd w:val="clear" w:color="auto" w:fill="auto"/>
            <w:noWrap/>
            <w:vAlign w:val="bottom"/>
            <w:hideMark/>
          </w:tcPr>
          <w:p w14:paraId="26E31CC9" w14:textId="77777777" w:rsidR="00035585" w:rsidRPr="00035585" w:rsidRDefault="00035585" w:rsidP="00035585">
            <w:r w:rsidRPr="00035585">
              <w:t>40.7</w:t>
            </w:r>
          </w:p>
        </w:tc>
        <w:tc>
          <w:tcPr>
            <w:tcW w:w="3836" w:type="dxa"/>
            <w:shd w:val="clear" w:color="auto" w:fill="auto"/>
            <w:noWrap/>
            <w:vAlign w:val="bottom"/>
            <w:hideMark/>
          </w:tcPr>
          <w:p w14:paraId="71D41D83" w14:textId="77777777" w:rsidR="00035585" w:rsidRPr="00035585" w:rsidRDefault="00035585" w:rsidP="00035585">
            <w:r w:rsidRPr="00035585">
              <w:t>54.0</w:t>
            </w:r>
          </w:p>
        </w:tc>
      </w:tr>
    </w:tbl>
    <w:p w14:paraId="3C44E8A4" w14:textId="77777777" w:rsidR="000A2806" w:rsidRDefault="000A2806"/>
    <w:p w14:paraId="7DAFCC3A" w14:textId="77777777" w:rsidR="000A2806" w:rsidRDefault="000A2806">
      <w:pPr>
        <w:rPr>
          <w:b/>
        </w:rPr>
      </w:pPr>
      <w:r w:rsidRPr="000A2806">
        <w:rPr>
          <w:b/>
        </w:rPr>
        <w:t>Regional performance matrix</w:t>
      </w:r>
    </w:p>
    <w:tbl>
      <w:tblPr>
        <w:tblW w:w="54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Regional performance matrix"/>
      </w:tblPr>
      <w:tblGrid>
        <w:gridCol w:w="1520"/>
        <w:gridCol w:w="1680"/>
        <w:gridCol w:w="2200"/>
      </w:tblGrid>
      <w:tr w:rsidR="004524C8" w:rsidRPr="004524C8" w14:paraId="7C612996" w14:textId="77777777" w:rsidTr="004524C8">
        <w:trPr>
          <w:trHeight w:val="300"/>
          <w:tblHeader/>
        </w:trPr>
        <w:tc>
          <w:tcPr>
            <w:tcW w:w="1520" w:type="dxa"/>
            <w:shd w:val="clear" w:color="auto" w:fill="9757A6" w:themeFill="text2"/>
            <w:noWrap/>
            <w:vAlign w:val="bottom"/>
            <w:hideMark/>
          </w:tcPr>
          <w:p w14:paraId="3F8D2A65" w14:textId="77777777" w:rsidR="004524C8" w:rsidRPr="004524C8" w:rsidRDefault="004524C8" w:rsidP="004524C8">
            <w:pPr>
              <w:rPr>
                <w:b/>
                <w:color w:val="FFFFFF" w:themeColor="background1"/>
              </w:rPr>
            </w:pPr>
          </w:p>
        </w:tc>
        <w:tc>
          <w:tcPr>
            <w:tcW w:w="1680" w:type="dxa"/>
            <w:shd w:val="clear" w:color="auto" w:fill="9757A6" w:themeFill="text2"/>
            <w:noWrap/>
            <w:vAlign w:val="bottom"/>
            <w:hideMark/>
          </w:tcPr>
          <w:p w14:paraId="25A03BD6" w14:textId="77777777" w:rsidR="004524C8" w:rsidRPr="004524C8" w:rsidRDefault="004524C8" w:rsidP="004524C8">
            <w:pPr>
              <w:rPr>
                <w:b/>
                <w:color w:val="FFFFFF" w:themeColor="background1"/>
              </w:rPr>
            </w:pPr>
            <w:bookmarkStart w:id="94" w:name="RowTitle_Figure3_point_8_table2"/>
            <w:bookmarkEnd w:id="94"/>
            <w:r w:rsidRPr="004524C8">
              <w:rPr>
                <w:b/>
                <w:color w:val="FFFFFF" w:themeColor="background1"/>
              </w:rPr>
              <w:t>Participant Score</w:t>
            </w:r>
          </w:p>
        </w:tc>
        <w:tc>
          <w:tcPr>
            <w:tcW w:w="2200" w:type="dxa"/>
            <w:shd w:val="clear" w:color="auto" w:fill="9757A6" w:themeFill="text2"/>
            <w:noWrap/>
            <w:vAlign w:val="bottom"/>
            <w:hideMark/>
          </w:tcPr>
          <w:p w14:paraId="0F243DBD" w14:textId="77777777" w:rsidR="004524C8" w:rsidRPr="004524C8" w:rsidRDefault="004524C8" w:rsidP="004524C8">
            <w:pPr>
              <w:rPr>
                <w:b/>
                <w:color w:val="FFFFFF" w:themeColor="background1"/>
              </w:rPr>
            </w:pPr>
            <w:r w:rsidRPr="004524C8">
              <w:rPr>
                <w:b/>
                <w:color w:val="FFFFFF" w:themeColor="background1"/>
              </w:rPr>
              <w:t>Service Provider Score</w:t>
            </w:r>
          </w:p>
        </w:tc>
      </w:tr>
      <w:tr w:rsidR="004524C8" w:rsidRPr="004524C8" w14:paraId="19049DF8" w14:textId="77777777" w:rsidTr="004524C8">
        <w:trPr>
          <w:trHeight w:val="300"/>
        </w:trPr>
        <w:tc>
          <w:tcPr>
            <w:tcW w:w="1520" w:type="dxa"/>
            <w:shd w:val="clear" w:color="auto" w:fill="auto"/>
            <w:noWrap/>
            <w:vAlign w:val="bottom"/>
            <w:hideMark/>
          </w:tcPr>
          <w:p w14:paraId="36856CF5" w14:textId="77777777" w:rsidR="004524C8" w:rsidRPr="004524C8" w:rsidRDefault="004524C8" w:rsidP="004524C8">
            <w:r w:rsidRPr="004524C8">
              <w:t>Perth</w:t>
            </w:r>
          </w:p>
        </w:tc>
        <w:tc>
          <w:tcPr>
            <w:tcW w:w="1680" w:type="dxa"/>
            <w:shd w:val="clear" w:color="auto" w:fill="auto"/>
            <w:noWrap/>
            <w:vAlign w:val="bottom"/>
            <w:hideMark/>
          </w:tcPr>
          <w:p w14:paraId="37B1CA72" w14:textId="77777777" w:rsidR="004524C8" w:rsidRPr="004524C8" w:rsidRDefault="004524C8" w:rsidP="004524C8">
            <w:r w:rsidRPr="004524C8">
              <w:t>50.6</w:t>
            </w:r>
          </w:p>
        </w:tc>
        <w:tc>
          <w:tcPr>
            <w:tcW w:w="2200" w:type="dxa"/>
            <w:shd w:val="clear" w:color="auto" w:fill="auto"/>
            <w:noWrap/>
            <w:vAlign w:val="bottom"/>
            <w:hideMark/>
          </w:tcPr>
          <w:p w14:paraId="3AB05048" w14:textId="77777777" w:rsidR="004524C8" w:rsidRPr="004524C8" w:rsidRDefault="004524C8" w:rsidP="004524C8">
            <w:r w:rsidRPr="004524C8">
              <w:t>59.3</w:t>
            </w:r>
          </w:p>
        </w:tc>
      </w:tr>
      <w:tr w:rsidR="004524C8" w:rsidRPr="004524C8" w14:paraId="3C3F8466" w14:textId="77777777" w:rsidTr="004524C8">
        <w:trPr>
          <w:trHeight w:val="300"/>
        </w:trPr>
        <w:tc>
          <w:tcPr>
            <w:tcW w:w="1520" w:type="dxa"/>
            <w:shd w:val="clear" w:color="auto" w:fill="auto"/>
            <w:noWrap/>
            <w:vAlign w:val="bottom"/>
            <w:hideMark/>
          </w:tcPr>
          <w:p w14:paraId="612CF554" w14:textId="77777777" w:rsidR="004524C8" w:rsidRPr="004524C8" w:rsidRDefault="004524C8" w:rsidP="004524C8">
            <w:r w:rsidRPr="004524C8">
              <w:t>Peel</w:t>
            </w:r>
          </w:p>
        </w:tc>
        <w:tc>
          <w:tcPr>
            <w:tcW w:w="1680" w:type="dxa"/>
            <w:shd w:val="clear" w:color="auto" w:fill="auto"/>
            <w:noWrap/>
            <w:vAlign w:val="bottom"/>
            <w:hideMark/>
          </w:tcPr>
          <w:p w14:paraId="14CC873D" w14:textId="77777777" w:rsidR="004524C8" w:rsidRPr="004524C8" w:rsidRDefault="004524C8" w:rsidP="004524C8">
            <w:r w:rsidRPr="004524C8">
              <w:t>47.5</w:t>
            </w:r>
          </w:p>
        </w:tc>
        <w:tc>
          <w:tcPr>
            <w:tcW w:w="2200" w:type="dxa"/>
            <w:shd w:val="clear" w:color="auto" w:fill="auto"/>
            <w:noWrap/>
            <w:vAlign w:val="bottom"/>
            <w:hideMark/>
          </w:tcPr>
          <w:p w14:paraId="056CDBF9" w14:textId="77777777" w:rsidR="004524C8" w:rsidRPr="004524C8" w:rsidRDefault="004524C8" w:rsidP="004524C8">
            <w:r w:rsidRPr="004524C8">
              <w:t>44.2</w:t>
            </w:r>
          </w:p>
        </w:tc>
      </w:tr>
      <w:tr w:rsidR="004524C8" w:rsidRPr="004524C8" w14:paraId="1BD9171B" w14:textId="77777777" w:rsidTr="004524C8">
        <w:trPr>
          <w:trHeight w:val="300"/>
        </w:trPr>
        <w:tc>
          <w:tcPr>
            <w:tcW w:w="1520" w:type="dxa"/>
            <w:shd w:val="clear" w:color="auto" w:fill="auto"/>
            <w:noWrap/>
            <w:vAlign w:val="bottom"/>
            <w:hideMark/>
          </w:tcPr>
          <w:p w14:paraId="6BC70595" w14:textId="77777777" w:rsidR="004524C8" w:rsidRPr="004524C8" w:rsidRDefault="004524C8" w:rsidP="004524C8">
            <w:r w:rsidRPr="004524C8">
              <w:t>South</w:t>
            </w:r>
            <w:r w:rsidRPr="004524C8">
              <w:br/>
              <w:t>West</w:t>
            </w:r>
          </w:p>
        </w:tc>
        <w:tc>
          <w:tcPr>
            <w:tcW w:w="1680" w:type="dxa"/>
            <w:shd w:val="clear" w:color="auto" w:fill="auto"/>
            <w:noWrap/>
            <w:vAlign w:val="bottom"/>
            <w:hideMark/>
          </w:tcPr>
          <w:p w14:paraId="4D2E1EBD" w14:textId="77777777" w:rsidR="004524C8" w:rsidRPr="004524C8" w:rsidRDefault="004524C8" w:rsidP="004524C8">
            <w:r w:rsidRPr="004524C8">
              <w:t>54.5</w:t>
            </w:r>
          </w:p>
        </w:tc>
        <w:tc>
          <w:tcPr>
            <w:tcW w:w="2200" w:type="dxa"/>
            <w:shd w:val="clear" w:color="auto" w:fill="auto"/>
            <w:noWrap/>
            <w:vAlign w:val="bottom"/>
            <w:hideMark/>
          </w:tcPr>
          <w:p w14:paraId="7D5E0B01" w14:textId="77777777" w:rsidR="004524C8" w:rsidRPr="004524C8" w:rsidRDefault="004524C8" w:rsidP="004524C8">
            <w:r w:rsidRPr="004524C8">
              <w:t>68.4</w:t>
            </w:r>
          </w:p>
        </w:tc>
      </w:tr>
      <w:tr w:rsidR="004524C8" w:rsidRPr="004524C8" w14:paraId="54B55302" w14:textId="77777777" w:rsidTr="004524C8">
        <w:trPr>
          <w:trHeight w:val="300"/>
        </w:trPr>
        <w:tc>
          <w:tcPr>
            <w:tcW w:w="1520" w:type="dxa"/>
            <w:shd w:val="clear" w:color="auto" w:fill="auto"/>
            <w:noWrap/>
            <w:vAlign w:val="bottom"/>
            <w:hideMark/>
          </w:tcPr>
          <w:p w14:paraId="72583674" w14:textId="77777777" w:rsidR="004524C8" w:rsidRPr="004524C8" w:rsidRDefault="004524C8" w:rsidP="004524C8">
            <w:r w:rsidRPr="004524C8">
              <w:t>Other Regional</w:t>
            </w:r>
          </w:p>
        </w:tc>
        <w:tc>
          <w:tcPr>
            <w:tcW w:w="1680" w:type="dxa"/>
            <w:shd w:val="clear" w:color="auto" w:fill="auto"/>
            <w:noWrap/>
            <w:vAlign w:val="bottom"/>
            <w:hideMark/>
          </w:tcPr>
          <w:p w14:paraId="3D2E0391" w14:textId="77777777" w:rsidR="004524C8" w:rsidRPr="004524C8" w:rsidRDefault="004524C8" w:rsidP="004524C8">
            <w:r w:rsidRPr="004524C8">
              <w:t>38.9</w:t>
            </w:r>
          </w:p>
        </w:tc>
        <w:tc>
          <w:tcPr>
            <w:tcW w:w="2200" w:type="dxa"/>
            <w:shd w:val="clear" w:color="auto" w:fill="auto"/>
            <w:noWrap/>
            <w:vAlign w:val="bottom"/>
            <w:hideMark/>
          </w:tcPr>
          <w:p w14:paraId="294B9C3B" w14:textId="77777777" w:rsidR="004524C8" w:rsidRPr="004524C8" w:rsidRDefault="004524C8" w:rsidP="004524C8">
            <w:r w:rsidRPr="004524C8">
              <w:t>24.6</w:t>
            </w:r>
          </w:p>
        </w:tc>
      </w:tr>
    </w:tbl>
    <w:p w14:paraId="1DD7646D" w14:textId="17FDC65E" w:rsidR="000F3E60" w:rsidRPr="000A2806" w:rsidRDefault="000F3E60">
      <w:pPr>
        <w:rPr>
          <w:b/>
          <w:sz w:val="32"/>
          <w:szCs w:val="20"/>
        </w:rPr>
      </w:pPr>
      <w:r w:rsidRPr="000A2806">
        <w:rPr>
          <w:b/>
        </w:rPr>
        <w:br w:type="page"/>
      </w:r>
    </w:p>
    <w:p w14:paraId="528A5F6E" w14:textId="7A2E96EB" w:rsidR="00F60F82" w:rsidRPr="005A6199" w:rsidRDefault="000650C8" w:rsidP="00F60F82">
      <w:pPr>
        <w:pStyle w:val="Heading2"/>
      </w:pPr>
      <w:bookmarkStart w:id="95" w:name="_Toc491428797"/>
      <w:bookmarkStart w:id="96" w:name="_Toc491430342"/>
      <w:r>
        <w:lastRenderedPageBreak/>
        <w:t xml:space="preserve">3.4: </w:t>
      </w:r>
      <w:r w:rsidR="00F60F82">
        <w:t>WA disability sector outlook</w:t>
      </w:r>
      <w:bookmarkEnd w:id="92"/>
      <w:bookmarkEnd w:id="95"/>
      <w:bookmarkEnd w:id="96"/>
    </w:p>
    <w:p w14:paraId="217BEE4E" w14:textId="77777777" w:rsidR="00F60F82" w:rsidRPr="001E2BE3" w:rsidRDefault="00F60F82" w:rsidP="00EA1188">
      <w:pPr>
        <w:pStyle w:val="BodyText"/>
      </w:pPr>
      <w:r w:rsidRPr="001E2BE3">
        <w:t>When</w:t>
      </w:r>
      <w:r>
        <w:t xml:space="preserve"> the</w:t>
      </w:r>
      <w:r w:rsidRPr="001E2BE3">
        <w:t xml:space="preserve"> </w:t>
      </w:r>
      <w:r w:rsidRPr="001E2BE3">
        <w:rPr>
          <w:i/>
        </w:rPr>
        <w:t>WA Disability Sector Survey</w:t>
      </w:r>
      <w:r w:rsidRPr="001E2BE3">
        <w:t xml:space="preserve"> respondents were asked how important a list of activities were for their organisation in the future, activities relating to organisational growth and maturity were identified by service providers as priority areas, including in:</w:t>
      </w:r>
    </w:p>
    <w:p w14:paraId="2A71FD08" w14:textId="77777777" w:rsidR="00F60F82" w:rsidRPr="001E2BE3" w:rsidRDefault="00F60F82" w:rsidP="00E95801">
      <w:pPr>
        <w:pStyle w:val="ListBullet"/>
      </w:pPr>
      <w:r w:rsidRPr="001E2BE3">
        <w:t>increasing the capability of the workforce;</w:t>
      </w:r>
    </w:p>
    <w:p w14:paraId="7204D573" w14:textId="77777777" w:rsidR="00F60F82" w:rsidRPr="001E2BE3" w:rsidRDefault="00F60F82" w:rsidP="00E95801">
      <w:pPr>
        <w:pStyle w:val="ListBullet"/>
      </w:pPr>
      <w:r w:rsidRPr="001E2BE3">
        <w:t>driving efficiencies and productivity improvements;</w:t>
      </w:r>
    </w:p>
    <w:p w14:paraId="3E7D89CC" w14:textId="77777777" w:rsidR="00F60F82" w:rsidRPr="001E2BE3" w:rsidRDefault="00F60F82" w:rsidP="00E95801">
      <w:pPr>
        <w:pStyle w:val="ListBullet"/>
      </w:pPr>
      <w:r w:rsidRPr="001E2BE3">
        <w:t>improving relationships and collaboration with other organisations;</w:t>
      </w:r>
    </w:p>
    <w:p w14:paraId="711C3C09" w14:textId="77777777" w:rsidR="00F60F82" w:rsidRPr="001E2BE3" w:rsidRDefault="00F60F82" w:rsidP="00E95801">
      <w:pPr>
        <w:pStyle w:val="ListBullet"/>
      </w:pPr>
      <w:r w:rsidRPr="001E2BE3">
        <w:t xml:space="preserve">investing in capital; and </w:t>
      </w:r>
    </w:p>
    <w:p w14:paraId="633818CF" w14:textId="77777777" w:rsidR="00F60F82" w:rsidRDefault="00F60F82" w:rsidP="00E95801">
      <w:pPr>
        <w:pStyle w:val="ListBullet"/>
      </w:pPr>
      <w:r w:rsidRPr="001E2BE3">
        <w:t>increasing market share and entering new markets.</w:t>
      </w:r>
    </w:p>
    <w:p w14:paraId="0F5480F7" w14:textId="3742219B" w:rsidR="009D1B39" w:rsidRPr="001E2BE3" w:rsidRDefault="009D1B39" w:rsidP="00EA1188">
      <w:pPr>
        <w:pStyle w:val="BodyText"/>
      </w:pPr>
      <w:r>
        <w:t>Overall, respondents were less focussed on strategies to reduce the number of services provided by their organisation, divest their operations, or merge with other organisations.</w:t>
      </w:r>
    </w:p>
    <w:p w14:paraId="1B60DF95" w14:textId="77777777" w:rsidR="00A81E7A" w:rsidRDefault="00F60F82" w:rsidP="00EA1188">
      <w:pPr>
        <w:pStyle w:val="BodyText"/>
      </w:pPr>
      <w:r w:rsidRPr="001E2BE3">
        <w:t xml:space="preserve">In terms of specific opportunities for their organisation, respondents reported </w:t>
      </w:r>
      <w:r w:rsidR="00326257">
        <w:t>growth and diversification</w:t>
      </w:r>
      <w:r w:rsidR="00A81E7A">
        <w:t xml:space="preserve"> as the number one organisational opportunity brought on by the introduction of the NDIS</w:t>
      </w:r>
      <w:r w:rsidR="00326257">
        <w:t xml:space="preserve">. The types of growth and diversification expected were across a variety of sources, including growth into new regional areas, growth in the number of people with disability accessing existing services and a diversification of services offered. </w:t>
      </w:r>
    </w:p>
    <w:p w14:paraId="7A1C9AA2" w14:textId="6E6E24E7" w:rsidR="00F60F82" w:rsidRPr="001E2BE3" w:rsidRDefault="00F60F82" w:rsidP="00EA1188">
      <w:pPr>
        <w:pStyle w:val="BodyText"/>
      </w:pPr>
      <w:r w:rsidRPr="001E2BE3">
        <w:t>Opportunities to improve organisa</w:t>
      </w:r>
      <w:r>
        <w:t xml:space="preserve">tional efficiency as they grow </w:t>
      </w:r>
      <w:r w:rsidRPr="001E2BE3">
        <w:t>were also report</w:t>
      </w:r>
      <w:r w:rsidR="005F1CC8">
        <w:t xml:space="preserve">ed as key future opportunities, which were expected to largely be a result of organisations developing </w:t>
      </w:r>
      <w:r w:rsidR="005F1CC8" w:rsidRPr="005F1CC8">
        <w:t>economies of scale</w:t>
      </w:r>
      <w:r w:rsidR="005F1CC8">
        <w:t xml:space="preserve"> as they grow larger, or having to reduce operating costs in a more competitive environment, and with a new pricing framework.</w:t>
      </w:r>
    </w:p>
    <w:p w14:paraId="63CCEF81" w14:textId="5D61BD79" w:rsidR="005F1CC8" w:rsidRDefault="00F60F82" w:rsidP="00EA1188">
      <w:pPr>
        <w:pStyle w:val="BodyText"/>
      </w:pPr>
      <w:r w:rsidRPr="001E2BE3">
        <w:t xml:space="preserve">The most significant organisational challenges </w:t>
      </w:r>
      <w:r w:rsidR="00A81E7A">
        <w:t>reported by respondents were</w:t>
      </w:r>
      <w:r w:rsidR="005F1CC8">
        <w:t>:</w:t>
      </w:r>
      <w:r w:rsidRPr="001E2BE3">
        <w:t xml:space="preserve"> </w:t>
      </w:r>
    </w:p>
    <w:p w14:paraId="5BB9341D" w14:textId="034ECC96" w:rsidR="005F1CC8" w:rsidRDefault="005F1CC8" w:rsidP="005F1CC8">
      <w:pPr>
        <w:pStyle w:val="ListBullet"/>
      </w:pPr>
      <w:r>
        <w:t>financial sustainability, which predominately included challenges relating to the WA NDIS pricing structure and also cash flow concerns for organisations;</w:t>
      </w:r>
    </w:p>
    <w:p w14:paraId="6B11334B" w14:textId="13E4E0E6" w:rsidR="005F1CC8" w:rsidRDefault="005F1CC8" w:rsidP="005F1CC8">
      <w:pPr>
        <w:pStyle w:val="ListBullet"/>
      </w:pPr>
      <w:r>
        <w:t>recruiting and retaining a sufficient and capable workforce, which includes challenges relating to being able to retain and recruit staff that have the right skills and values, especially considering the lack of flexibility of the current Industrial Relations framework in accommodating changing work requirements (for example, the casualisation of labour); and</w:t>
      </w:r>
    </w:p>
    <w:p w14:paraId="72F97529" w14:textId="374F996B" w:rsidR="005F1CC8" w:rsidRPr="001E2BE3" w:rsidRDefault="005F1CC8" w:rsidP="005F1CC8">
      <w:pPr>
        <w:pStyle w:val="ListBullet"/>
      </w:pPr>
      <w:r>
        <w:t>the implementation of new systems and processes as a result of the introduction of the NDIS, which can have costly administration and compliance aspects.</w:t>
      </w:r>
    </w:p>
    <w:p w14:paraId="617360A0" w14:textId="77777777" w:rsidR="00F60F82" w:rsidRPr="001E2BE3" w:rsidRDefault="00F60F82" w:rsidP="00EA1188">
      <w:pPr>
        <w:pStyle w:val="BodyText"/>
      </w:pPr>
      <w:r w:rsidRPr="001E2BE3">
        <w:t xml:space="preserve">In relation to sector-wide opportunities, respondents identified improved outcomes for </w:t>
      </w:r>
      <w:r>
        <w:t xml:space="preserve">people with disability </w:t>
      </w:r>
      <w:r w:rsidRPr="001E2BE3">
        <w:t>highest, with opportunities for sector growth and diversification, and enhanced sector collaboration and partnerships also ranking highly.</w:t>
      </w:r>
    </w:p>
    <w:p w14:paraId="224EC846" w14:textId="77777777" w:rsidR="00F60F82" w:rsidRPr="001E2BE3" w:rsidRDefault="00F60F82" w:rsidP="00EA1188">
      <w:pPr>
        <w:pStyle w:val="BodyText"/>
      </w:pPr>
      <w:r w:rsidRPr="001E2BE3">
        <w:t xml:space="preserve">Key sector challenges identified by </w:t>
      </w:r>
      <w:r>
        <w:t>respondents</w:t>
      </w:r>
      <w:r w:rsidRPr="001E2BE3">
        <w:t xml:space="preserve"> included achieving quality outcomes for people with disability, having a sufficient and capable workforce, a lack of funding for organisations, the implementation of new systems and processes, and meeting the needs of all people with disability.</w:t>
      </w:r>
    </w:p>
    <w:p w14:paraId="736AA854" w14:textId="77777777" w:rsidR="00767E68" w:rsidRPr="00AA4DEE" w:rsidRDefault="00767E68" w:rsidP="00F82436">
      <w:pPr>
        <w:pStyle w:val="spacer"/>
      </w:pPr>
    </w:p>
    <w:p w14:paraId="5DC8998C" w14:textId="55FEB7D0" w:rsidR="00767E68" w:rsidRPr="000520D2" w:rsidRDefault="003A6DC3" w:rsidP="00F82436">
      <w:pPr>
        <w:pStyle w:val="Caption"/>
      </w:pPr>
      <w:bookmarkStart w:id="97" w:name="_Ref479326760"/>
      <w:bookmarkStart w:id="98" w:name="_Toc409004925"/>
      <w:bookmarkStart w:id="99" w:name="_Toc476928845"/>
      <w:bookmarkStart w:id="100" w:name="_Toc482695984"/>
      <w:r>
        <w:rPr>
          <w:rStyle w:val="CaptionLabel"/>
        </w:rPr>
        <w:t>FIGURE </w:t>
      </w:r>
      <w:r w:rsidR="00767E68">
        <w:rPr>
          <w:rStyle w:val="CaptionLabel"/>
        </w:rPr>
        <w:fldChar w:fldCharType="begin"/>
      </w:r>
      <w:r w:rsidR="00767E68">
        <w:rPr>
          <w:rStyle w:val="CaptionLabel"/>
        </w:rPr>
        <w:instrText xml:space="preserve"> STYLEREF 1 \s </w:instrText>
      </w:r>
      <w:r w:rsidR="00767E68">
        <w:rPr>
          <w:rStyle w:val="CaptionLabel"/>
        </w:rPr>
        <w:fldChar w:fldCharType="separate"/>
      </w:r>
      <w:r w:rsidR="00A82589">
        <w:rPr>
          <w:rStyle w:val="CaptionLabel"/>
          <w:noProof/>
        </w:rPr>
        <w:t>3</w:t>
      </w:r>
      <w:r w:rsidR="00767E68">
        <w:rPr>
          <w:rStyle w:val="CaptionLabel"/>
        </w:rPr>
        <w:fldChar w:fldCharType="end"/>
      </w:r>
      <w:r>
        <w:rPr>
          <w:rStyle w:val="CaptionLabel"/>
        </w:rPr>
        <w:t>.</w:t>
      </w:r>
      <w:r w:rsidR="00767E68">
        <w:rPr>
          <w:rStyle w:val="CaptionLabel"/>
        </w:rPr>
        <w:fldChar w:fldCharType="begin"/>
      </w:r>
      <w:r w:rsidR="00767E68">
        <w:rPr>
          <w:rStyle w:val="CaptionLabel"/>
        </w:rPr>
        <w:instrText xml:space="preserve"> SEQ Figure \* ARABIC \s 1 </w:instrText>
      </w:r>
      <w:r w:rsidR="00767E68">
        <w:rPr>
          <w:rStyle w:val="CaptionLabel"/>
        </w:rPr>
        <w:fldChar w:fldCharType="separate"/>
      </w:r>
      <w:r w:rsidR="00A82589">
        <w:rPr>
          <w:rStyle w:val="CaptionLabel"/>
          <w:noProof/>
        </w:rPr>
        <w:t>9</w:t>
      </w:r>
      <w:r w:rsidR="00767E68">
        <w:rPr>
          <w:rStyle w:val="CaptionLabel"/>
        </w:rPr>
        <w:fldChar w:fldCharType="end"/>
      </w:r>
      <w:bookmarkEnd w:id="97"/>
      <w:r w:rsidRPr="00DA7752">
        <w:rPr>
          <w:color w:val="auto"/>
          <w:sz w:val="24"/>
          <w:szCs w:val="24"/>
        </w:rPr>
        <w:t>: IDENTIFIED ORGANISATIONAL AND DISABILITY SECTOR OPPORTUNITIES AND CHALLENGES</w:t>
      </w:r>
      <w:bookmarkEnd w:id="98"/>
      <w:bookmarkEnd w:id="99"/>
      <w:bookmarkEnd w:id="100"/>
    </w:p>
    <w:p w14:paraId="19188288" w14:textId="182A19FA" w:rsidR="00700F4E" w:rsidRPr="00AA4DEE" w:rsidRDefault="00700F4E" w:rsidP="00700F4E">
      <w:pPr>
        <w:pStyle w:val="spacer"/>
        <w:tabs>
          <w:tab w:val="left" w:pos="3114"/>
        </w:tabs>
      </w:pPr>
      <w:r>
        <w:lastRenderedPageBreak/>
        <w:tab/>
      </w:r>
    </w:p>
    <w:p w14:paraId="4CAF175F" w14:textId="77777777" w:rsidR="00700F4E" w:rsidRPr="00AA4DEE" w:rsidRDefault="00700F4E" w:rsidP="00F82436">
      <w:pPr>
        <w:pStyle w:val="Figure"/>
        <w:spacing w:after="120"/>
      </w:pPr>
      <w:r w:rsidRPr="00443655">
        <w:rPr>
          <w:noProof/>
          <w:lang w:eastAsia="en-AU"/>
        </w:rPr>
        <w:drawing>
          <wp:inline distT="0" distB="0" distL="0" distR="0" wp14:anchorId="702F6F39" wp14:editId="35ECEE7A">
            <wp:extent cx="6657975" cy="3800475"/>
            <wp:effectExtent l="0" t="0" r="9525" b="0"/>
            <wp:docPr id="520" name="Picture 520" descr="Figure 3.9 shows the 4 pie charts Identifing organisational and disability sector opportunities and challenges&#10;&#10;Please review the tables below for a full overview of the pie cha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6657975" cy="3800475"/>
                    </a:xfrm>
                    <a:prstGeom prst="rect">
                      <a:avLst/>
                    </a:prstGeom>
                    <a:noFill/>
                    <a:ln>
                      <a:noFill/>
                    </a:ln>
                  </pic:spPr>
                </pic:pic>
              </a:graphicData>
            </a:graphic>
          </wp:inline>
        </w:drawing>
      </w:r>
    </w:p>
    <w:p w14:paraId="74207C10" w14:textId="77F01BB7" w:rsidR="00700F4E" w:rsidRDefault="003A6DC3" w:rsidP="006D2E1A">
      <w:pPr>
        <w:pStyle w:val="Source"/>
      </w:pPr>
      <w:r w:rsidRPr="003A6DC3">
        <w:t>SOURCE</w:t>
      </w:r>
      <w:r w:rsidR="00700F4E" w:rsidRPr="00AA4DEE">
        <w:t xml:space="preserve">: </w:t>
      </w:r>
      <w:r w:rsidR="005D5A19" w:rsidRPr="003A6DC3">
        <w:t>ACIL</w:t>
      </w:r>
      <w:r w:rsidR="005D5A19">
        <w:t xml:space="preserve"> </w:t>
      </w:r>
      <w:r w:rsidR="005D5A19" w:rsidRPr="003A6DC3">
        <w:t>ALLEN</w:t>
      </w:r>
      <w:r w:rsidR="00700F4E">
        <w:t xml:space="preserve"> </w:t>
      </w:r>
      <w:r w:rsidR="00700F4E" w:rsidRPr="003A6DC3">
        <w:t>CONSULTING</w:t>
      </w:r>
      <w:r w:rsidR="00700F4E">
        <w:t xml:space="preserve"> </w:t>
      </w:r>
      <w:r w:rsidR="00700F4E" w:rsidRPr="003A6DC3">
        <w:t>WA</w:t>
      </w:r>
      <w:r w:rsidR="00700F4E">
        <w:t xml:space="preserve"> </w:t>
      </w:r>
      <w:r w:rsidR="00700F4E" w:rsidRPr="003A6DC3">
        <w:t>DISABILITY</w:t>
      </w:r>
      <w:r w:rsidR="00700F4E">
        <w:t xml:space="preserve"> </w:t>
      </w:r>
      <w:r w:rsidR="00700F4E" w:rsidRPr="003A6DC3">
        <w:t>SECTOR</w:t>
      </w:r>
      <w:r w:rsidR="00700F4E">
        <w:t xml:space="preserve"> </w:t>
      </w:r>
      <w:r w:rsidR="00700F4E" w:rsidRPr="003A6DC3">
        <w:t>SURVEY</w:t>
      </w:r>
    </w:p>
    <w:p w14:paraId="1D4468E0" w14:textId="70833D84" w:rsidR="00700F4E" w:rsidRPr="003A6DC3" w:rsidRDefault="00700F4E" w:rsidP="006D2E1A">
      <w:pPr>
        <w:pStyle w:val="Source"/>
      </w:pPr>
      <w:r w:rsidRPr="003A6DC3">
        <w:t>n=71 to 104 depending on question</w:t>
      </w:r>
    </w:p>
    <w:p w14:paraId="75DBE9BC" w14:textId="7B57C78E" w:rsidR="00556C81" w:rsidRDefault="00556C81" w:rsidP="006D2E1A">
      <w:pPr>
        <w:pStyle w:val="Source"/>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FIGURE 3.9: IDENTIFIED ORGANISATIONAL AND DISABILITY SECTOR OPPORTUNITIES AND CHALLENGES"/>
      </w:tblPr>
      <w:tblGrid>
        <w:gridCol w:w="7083"/>
        <w:gridCol w:w="2126"/>
      </w:tblGrid>
      <w:tr w:rsidR="00556C81" w:rsidRPr="00556C81" w14:paraId="356FA35C" w14:textId="77777777" w:rsidTr="00556C81">
        <w:trPr>
          <w:trHeight w:val="429"/>
          <w:tblHeader/>
        </w:trPr>
        <w:tc>
          <w:tcPr>
            <w:tcW w:w="7083" w:type="dxa"/>
            <w:shd w:val="clear" w:color="auto" w:fill="9757A6" w:themeFill="text2"/>
            <w:vAlign w:val="center"/>
            <w:hideMark/>
          </w:tcPr>
          <w:p w14:paraId="6A1F1C77" w14:textId="10EDFF58" w:rsidR="00556C81" w:rsidRPr="00556C81" w:rsidRDefault="00686A0D" w:rsidP="00556C81">
            <w:pPr>
              <w:rPr>
                <w:b/>
                <w:color w:val="FFFFFF" w:themeColor="background1"/>
              </w:rPr>
            </w:pPr>
            <w:bookmarkStart w:id="101" w:name="RowTitle_Figure3_point_9_table1"/>
            <w:bookmarkEnd w:id="101"/>
            <w:r w:rsidRPr="00556C81">
              <w:rPr>
                <w:b/>
                <w:color w:val="FFFFFF" w:themeColor="background1"/>
              </w:rPr>
              <w:t>Organisational</w:t>
            </w:r>
            <w:r w:rsidR="00556C81" w:rsidRPr="00556C81">
              <w:rPr>
                <w:b/>
                <w:color w:val="FFFFFF" w:themeColor="background1"/>
              </w:rPr>
              <w:t xml:space="preserve"> challenge</w:t>
            </w:r>
          </w:p>
        </w:tc>
        <w:tc>
          <w:tcPr>
            <w:tcW w:w="2126" w:type="dxa"/>
            <w:shd w:val="clear" w:color="auto" w:fill="9757A6" w:themeFill="text2"/>
            <w:vAlign w:val="center"/>
            <w:hideMark/>
          </w:tcPr>
          <w:p w14:paraId="4693F6CB" w14:textId="77777777" w:rsidR="00556C81" w:rsidRPr="00556C81" w:rsidRDefault="00556C81" w:rsidP="00556C81">
            <w:pPr>
              <w:rPr>
                <w:b/>
                <w:color w:val="FFFFFF" w:themeColor="background1"/>
              </w:rPr>
            </w:pPr>
            <w:r w:rsidRPr="00556C81">
              <w:rPr>
                <w:b/>
                <w:color w:val="FFFFFF" w:themeColor="background1"/>
              </w:rPr>
              <w:t>% Share</w:t>
            </w:r>
          </w:p>
        </w:tc>
      </w:tr>
      <w:tr w:rsidR="00556C81" w:rsidRPr="00556C81" w14:paraId="6BE5ACEB" w14:textId="77777777" w:rsidTr="00556C81">
        <w:trPr>
          <w:trHeight w:val="300"/>
        </w:trPr>
        <w:tc>
          <w:tcPr>
            <w:tcW w:w="7083" w:type="dxa"/>
            <w:shd w:val="clear" w:color="auto" w:fill="auto"/>
            <w:noWrap/>
            <w:vAlign w:val="bottom"/>
            <w:hideMark/>
          </w:tcPr>
          <w:p w14:paraId="16DAE38E" w14:textId="5A52B444" w:rsidR="00556C81" w:rsidRPr="00556C81" w:rsidRDefault="00686A0D" w:rsidP="00556C81">
            <w:r>
              <w:t>Lack of funding for</w:t>
            </w:r>
            <w:r w:rsidR="00556C81" w:rsidRPr="00556C81">
              <w:t xml:space="preserve"> non-NDIS services</w:t>
            </w:r>
          </w:p>
        </w:tc>
        <w:tc>
          <w:tcPr>
            <w:tcW w:w="2126" w:type="dxa"/>
            <w:shd w:val="clear" w:color="auto" w:fill="auto"/>
            <w:noWrap/>
            <w:vAlign w:val="bottom"/>
            <w:hideMark/>
          </w:tcPr>
          <w:p w14:paraId="66587DF9" w14:textId="77777777" w:rsidR="00556C81" w:rsidRPr="00556C81" w:rsidRDefault="00556C81" w:rsidP="00556C81">
            <w:r w:rsidRPr="00556C81">
              <w:t>6%</w:t>
            </w:r>
          </w:p>
        </w:tc>
      </w:tr>
      <w:tr w:rsidR="00556C81" w:rsidRPr="00556C81" w14:paraId="2C53A16F" w14:textId="77777777" w:rsidTr="00556C81">
        <w:trPr>
          <w:trHeight w:val="300"/>
        </w:trPr>
        <w:tc>
          <w:tcPr>
            <w:tcW w:w="7083" w:type="dxa"/>
            <w:shd w:val="clear" w:color="auto" w:fill="auto"/>
            <w:noWrap/>
            <w:vAlign w:val="bottom"/>
            <w:hideMark/>
          </w:tcPr>
          <w:p w14:paraId="6527B00D" w14:textId="77777777" w:rsidR="00556C81" w:rsidRPr="00556C81" w:rsidRDefault="00556C81" w:rsidP="00556C81">
            <w:r w:rsidRPr="00556C81">
              <w:t>Ensuring quality outcomes for people with disability</w:t>
            </w:r>
          </w:p>
        </w:tc>
        <w:tc>
          <w:tcPr>
            <w:tcW w:w="2126" w:type="dxa"/>
            <w:shd w:val="clear" w:color="auto" w:fill="auto"/>
            <w:noWrap/>
            <w:vAlign w:val="bottom"/>
            <w:hideMark/>
          </w:tcPr>
          <w:p w14:paraId="3E99C627" w14:textId="77777777" w:rsidR="00556C81" w:rsidRPr="00556C81" w:rsidRDefault="00556C81" w:rsidP="00556C81">
            <w:r w:rsidRPr="00556C81">
              <w:t>3%</w:t>
            </w:r>
          </w:p>
        </w:tc>
      </w:tr>
      <w:tr w:rsidR="00556C81" w:rsidRPr="00556C81" w14:paraId="4120DF7E" w14:textId="77777777" w:rsidTr="00556C81">
        <w:trPr>
          <w:trHeight w:val="300"/>
        </w:trPr>
        <w:tc>
          <w:tcPr>
            <w:tcW w:w="7083" w:type="dxa"/>
            <w:shd w:val="clear" w:color="auto" w:fill="auto"/>
            <w:noWrap/>
            <w:vAlign w:val="bottom"/>
            <w:hideMark/>
          </w:tcPr>
          <w:p w14:paraId="1F64DBF2" w14:textId="77777777" w:rsidR="00556C81" w:rsidRPr="00556C81" w:rsidRDefault="00556C81" w:rsidP="00556C81">
            <w:r w:rsidRPr="00556C81">
              <w:t>Recruiting and retaining a sufficient and capable workforce</w:t>
            </w:r>
          </w:p>
        </w:tc>
        <w:tc>
          <w:tcPr>
            <w:tcW w:w="2126" w:type="dxa"/>
            <w:shd w:val="clear" w:color="auto" w:fill="auto"/>
            <w:noWrap/>
            <w:vAlign w:val="bottom"/>
            <w:hideMark/>
          </w:tcPr>
          <w:p w14:paraId="7B56845D" w14:textId="77777777" w:rsidR="00556C81" w:rsidRPr="00556C81" w:rsidRDefault="00556C81" w:rsidP="00556C81">
            <w:r w:rsidRPr="00556C81">
              <w:t>23%</w:t>
            </w:r>
          </w:p>
        </w:tc>
      </w:tr>
      <w:tr w:rsidR="00556C81" w:rsidRPr="00556C81" w14:paraId="3BD9F544" w14:textId="77777777" w:rsidTr="00556C81">
        <w:trPr>
          <w:trHeight w:val="300"/>
        </w:trPr>
        <w:tc>
          <w:tcPr>
            <w:tcW w:w="7083" w:type="dxa"/>
            <w:shd w:val="clear" w:color="auto" w:fill="auto"/>
            <w:noWrap/>
            <w:vAlign w:val="bottom"/>
            <w:hideMark/>
          </w:tcPr>
          <w:p w14:paraId="252ABA6B" w14:textId="5305F379" w:rsidR="00556C81" w:rsidRPr="00556C81" w:rsidRDefault="00556C81" w:rsidP="00556C81">
            <w:r w:rsidRPr="00556C81">
              <w:t xml:space="preserve">Organisational services </w:t>
            </w:r>
            <w:r w:rsidR="00686A0D" w:rsidRPr="00556C81">
              <w:t>delivery</w:t>
            </w:r>
            <w:r w:rsidRPr="00556C81">
              <w:t xml:space="preserve"> growth and diversification</w:t>
            </w:r>
          </w:p>
        </w:tc>
        <w:tc>
          <w:tcPr>
            <w:tcW w:w="2126" w:type="dxa"/>
            <w:shd w:val="clear" w:color="auto" w:fill="auto"/>
            <w:noWrap/>
            <w:vAlign w:val="bottom"/>
            <w:hideMark/>
          </w:tcPr>
          <w:p w14:paraId="733E65F2" w14:textId="77777777" w:rsidR="00556C81" w:rsidRPr="00556C81" w:rsidRDefault="00556C81" w:rsidP="00556C81">
            <w:r w:rsidRPr="00556C81">
              <w:t>7%</w:t>
            </w:r>
          </w:p>
        </w:tc>
      </w:tr>
      <w:tr w:rsidR="00556C81" w:rsidRPr="00556C81" w14:paraId="2D877F7C" w14:textId="77777777" w:rsidTr="00556C81">
        <w:trPr>
          <w:trHeight w:val="300"/>
        </w:trPr>
        <w:tc>
          <w:tcPr>
            <w:tcW w:w="7083" w:type="dxa"/>
            <w:shd w:val="clear" w:color="auto" w:fill="auto"/>
            <w:noWrap/>
            <w:vAlign w:val="bottom"/>
            <w:hideMark/>
          </w:tcPr>
          <w:p w14:paraId="33A31163" w14:textId="77777777" w:rsidR="00556C81" w:rsidRPr="00556C81" w:rsidRDefault="00556C81" w:rsidP="00556C81">
            <w:r w:rsidRPr="00556C81">
              <w:t>The implementation of new systems and processes</w:t>
            </w:r>
          </w:p>
        </w:tc>
        <w:tc>
          <w:tcPr>
            <w:tcW w:w="2126" w:type="dxa"/>
            <w:shd w:val="clear" w:color="auto" w:fill="auto"/>
            <w:noWrap/>
            <w:vAlign w:val="bottom"/>
            <w:hideMark/>
          </w:tcPr>
          <w:p w14:paraId="11DEDB15" w14:textId="77777777" w:rsidR="00556C81" w:rsidRPr="00556C81" w:rsidRDefault="00556C81" w:rsidP="00556C81">
            <w:r w:rsidRPr="00556C81">
              <w:t>19%</w:t>
            </w:r>
          </w:p>
        </w:tc>
      </w:tr>
      <w:tr w:rsidR="00556C81" w:rsidRPr="00556C81" w14:paraId="1A6A1B65" w14:textId="77777777" w:rsidTr="00556C81">
        <w:trPr>
          <w:trHeight w:val="300"/>
        </w:trPr>
        <w:tc>
          <w:tcPr>
            <w:tcW w:w="7083" w:type="dxa"/>
            <w:shd w:val="clear" w:color="auto" w:fill="auto"/>
            <w:noWrap/>
            <w:vAlign w:val="bottom"/>
            <w:hideMark/>
          </w:tcPr>
          <w:p w14:paraId="42327D22" w14:textId="77777777" w:rsidR="00556C81" w:rsidRPr="00556C81" w:rsidRDefault="00556C81" w:rsidP="00556C81">
            <w:r w:rsidRPr="00556C81">
              <w:t>Higher levels of competition</w:t>
            </w:r>
          </w:p>
        </w:tc>
        <w:tc>
          <w:tcPr>
            <w:tcW w:w="2126" w:type="dxa"/>
            <w:shd w:val="clear" w:color="auto" w:fill="auto"/>
            <w:noWrap/>
            <w:vAlign w:val="bottom"/>
            <w:hideMark/>
          </w:tcPr>
          <w:p w14:paraId="25F746F6" w14:textId="77777777" w:rsidR="00556C81" w:rsidRPr="00556C81" w:rsidRDefault="00556C81" w:rsidP="00556C81">
            <w:r w:rsidRPr="00556C81">
              <w:t>5%</w:t>
            </w:r>
          </w:p>
        </w:tc>
      </w:tr>
      <w:tr w:rsidR="00556C81" w:rsidRPr="00556C81" w14:paraId="3DF35339" w14:textId="77777777" w:rsidTr="00556C81">
        <w:trPr>
          <w:trHeight w:val="300"/>
        </w:trPr>
        <w:tc>
          <w:tcPr>
            <w:tcW w:w="7083" w:type="dxa"/>
            <w:shd w:val="clear" w:color="auto" w:fill="auto"/>
            <w:noWrap/>
            <w:vAlign w:val="bottom"/>
            <w:hideMark/>
          </w:tcPr>
          <w:p w14:paraId="73A9A4DD" w14:textId="77777777" w:rsidR="00556C81" w:rsidRPr="00556C81" w:rsidRDefault="00556C81" w:rsidP="00556C81">
            <w:r w:rsidRPr="00556C81">
              <w:t>Financial sustainability</w:t>
            </w:r>
          </w:p>
        </w:tc>
        <w:tc>
          <w:tcPr>
            <w:tcW w:w="2126" w:type="dxa"/>
            <w:shd w:val="clear" w:color="auto" w:fill="auto"/>
            <w:noWrap/>
            <w:vAlign w:val="bottom"/>
            <w:hideMark/>
          </w:tcPr>
          <w:p w14:paraId="4E26B4CF" w14:textId="77777777" w:rsidR="00556C81" w:rsidRPr="00556C81" w:rsidRDefault="00556C81" w:rsidP="00556C81">
            <w:r w:rsidRPr="00556C81">
              <w:t>27%</w:t>
            </w:r>
          </w:p>
        </w:tc>
      </w:tr>
      <w:tr w:rsidR="00556C81" w:rsidRPr="00556C81" w14:paraId="19EF0698" w14:textId="77777777" w:rsidTr="00556C81">
        <w:trPr>
          <w:trHeight w:val="300"/>
        </w:trPr>
        <w:tc>
          <w:tcPr>
            <w:tcW w:w="7083" w:type="dxa"/>
            <w:shd w:val="clear" w:color="auto" w:fill="auto"/>
            <w:noWrap/>
            <w:vAlign w:val="bottom"/>
            <w:hideMark/>
          </w:tcPr>
          <w:p w14:paraId="3ACC8C5F" w14:textId="77777777" w:rsidR="00556C81" w:rsidRPr="00556C81" w:rsidRDefault="00556C81" w:rsidP="00556C81">
            <w:r w:rsidRPr="00556C81">
              <w:t>Managing the expectations of people with disability</w:t>
            </w:r>
          </w:p>
        </w:tc>
        <w:tc>
          <w:tcPr>
            <w:tcW w:w="2126" w:type="dxa"/>
            <w:shd w:val="clear" w:color="auto" w:fill="auto"/>
            <w:noWrap/>
            <w:vAlign w:val="bottom"/>
            <w:hideMark/>
          </w:tcPr>
          <w:p w14:paraId="5431EA1C" w14:textId="77777777" w:rsidR="00556C81" w:rsidRPr="00556C81" w:rsidRDefault="00556C81" w:rsidP="00556C81">
            <w:r w:rsidRPr="00556C81">
              <w:t>4%</w:t>
            </w:r>
          </w:p>
        </w:tc>
      </w:tr>
      <w:tr w:rsidR="00556C81" w:rsidRPr="00556C81" w14:paraId="04C0D597" w14:textId="77777777" w:rsidTr="00556C81">
        <w:trPr>
          <w:trHeight w:val="300"/>
        </w:trPr>
        <w:tc>
          <w:tcPr>
            <w:tcW w:w="7083" w:type="dxa"/>
            <w:shd w:val="clear" w:color="auto" w:fill="auto"/>
            <w:noWrap/>
            <w:vAlign w:val="bottom"/>
            <w:hideMark/>
          </w:tcPr>
          <w:p w14:paraId="01DCC792" w14:textId="77777777" w:rsidR="00556C81" w:rsidRPr="00556C81" w:rsidRDefault="00556C81" w:rsidP="00556C81">
            <w:r w:rsidRPr="00556C81">
              <w:t>Marketing to people with disability</w:t>
            </w:r>
          </w:p>
        </w:tc>
        <w:tc>
          <w:tcPr>
            <w:tcW w:w="2126" w:type="dxa"/>
            <w:shd w:val="clear" w:color="auto" w:fill="auto"/>
            <w:noWrap/>
            <w:vAlign w:val="bottom"/>
            <w:hideMark/>
          </w:tcPr>
          <w:p w14:paraId="0DE0D10F" w14:textId="77777777" w:rsidR="00556C81" w:rsidRPr="00556C81" w:rsidRDefault="00556C81" w:rsidP="00556C81">
            <w:r w:rsidRPr="00556C81">
              <w:t>4%</w:t>
            </w:r>
          </w:p>
        </w:tc>
      </w:tr>
      <w:tr w:rsidR="00556C81" w:rsidRPr="00556C81" w14:paraId="408783D5" w14:textId="77777777" w:rsidTr="00556C81">
        <w:trPr>
          <w:trHeight w:val="300"/>
        </w:trPr>
        <w:tc>
          <w:tcPr>
            <w:tcW w:w="7083" w:type="dxa"/>
            <w:shd w:val="clear" w:color="auto" w:fill="auto"/>
            <w:noWrap/>
            <w:vAlign w:val="bottom"/>
            <w:hideMark/>
          </w:tcPr>
          <w:p w14:paraId="74CEC19E" w14:textId="77777777" w:rsidR="00556C81" w:rsidRPr="00556C81" w:rsidRDefault="00556C81" w:rsidP="00556C81">
            <w:r w:rsidRPr="00556C81">
              <w:t>Other</w:t>
            </w:r>
          </w:p>
        </w:tc>
        <w:tc>
          <w:tcPr>
            <w:tcW w:w="2126" w:type="dxa"/>
            <w:shd w:val="clear" w:color="auto" w:fill="auto"/>
            <w:noWrap/>
            <w:vAlign w:val="bottom"/>
            <w:hideMark/>
          </w:tcPr>
          <w:p w14:paraId="3AE6BA58" w14:textId="77777777" w:rsidR="00556C81" w:rsidRPr="00556C81" w:rsidRDefault="00556C81" w:rsidP="00556C81">
            <w:r w:rsidRPr="00556C81">
              <w:t>3%</w:t>
            </w:r>
          </w:p>
        </w:tc>
      </w:tr>
    </w:tbl>
    <w:p w14:paraId="718F91D0" w14:textId="458AEA80" w:rsidR="00556C81" w:rsidRDefault="00556C81" w:rsidP="006D2E1A">
      <w:pPr>
        <w:pStyle w:val="Source"/>
      </w:pPr>
    </w:p>
    <w:tbl>
      <w:tblPr>
        <w:tblW w:w="95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FIGURE 3.9: IDENTIFIED ORGANISATIONAL AND DISABILITY SECTOR OPPORTUNITIES AND CHALLENGES"/>
      </w:tblPr>
      <w:tblGrid>
        <w:gridCol w:w="8620"/>
        <w:gridCol w:w="960"/>
      </w:tblGrid>
      <w:tr w:rsidR="00556C81" w:rsidRPr="00556C81" w14:paraId="13BA0BEB" w14:textId="77777777" w:rsidTr="00556C81">
        <w:trPr>
          <w:trHeight w:val="708"/>
          <w:tblHeader/>
        </w:trPr>
        <w:tc>
          <w:tcPr>
            <w:tcW w:w="8620" w:type="dxa"/>
            <w:shd w:val="clear" w:color="auto" w:fill="9757A6" w:themeFill="text2"/>
            <w:vAlign w:val="center"/>
            <w:hideMark/>
          </w:tcPr>
          <w:p w14:paraId="31366425" w14:textId="77777777" w:rsidR="00556C81" w:rsidRPr="00556C81" w:rsidRDefault="00556C81" w:rsidP="00556C81">
            <w:pPr>
              <w:rPr>
                <w:b/>
                <w:color w:val="FFFFFF" w:themeColor="background1"/>
              </w:rPr>
            </w:pPr>
            <w:bookmarkStart w:id="102" w:name="RowTitle_Figure3_point_9_table2"/>
            <w:bookmarkEnd w:id="102"/>
            <w:r w:rsidRPr="00556C81">
              <w:rPr>
                <w:b/>
                <w:color w:val="FFFFFF" w:themeColor="background1"/>
              </w:rPr>
              <w:t>WA Disability Sector challenge</w:t>
            </w:r>
          </w:p>
        </w:tc>
        <w:tc>
          <w:tcPr>
            <w:tcW w:w="960" w:type="dxa"/>
            <w:shd w:val="clear" w:color="auto" w:fill="9757A6" w:themeFill="text2"/>
            <w:vAlign w:val="center"/>
            <w:hideMark/>
          </w:tcPr>
          <w:p w14:paraId="0EACBC22" w14:textId="77777777" w:rsidR="00556C81" w:rsidRPr="00556C81" w:rsidRDefault="00556C81" w:rsidP="00556C81">
            <w:pPr>
              <w:rPr>
                <w:b/>
                <w:color w:val="FFFFFF" w:themeColor="background1"/>
              </w:rPr>
            </w:pPr>
            <w:r w:rsidRPr="00556C81">
              <w:rPr>
                <w:b/>
                <w:color w:val="FFFFFF" w:themeColor="background1"/>
              </w:rPr>
              <w:t>% Share</w:t>
            </w:r>
          </w:p>
        </w:tc>
      </w:tr>
      <w:tr w:rsidR="00556C81" w:rsidRPr="00556C81" w14:paraId="22C38281" w14:textId="77777777" w:rsidTr="00556C81">
        <w:trPr>
          <w:trHeight w:val="300"/>
        </w:trPr>
        <w:tc>
          <w:tcPr>
            <w:tcW w:w="8620" w:type="dxa"/>
            <w:shd w:val="clear" w:color="auto" w:fill="auto"/>
            <w:noWrap/>
            <w:vAlign w:val="bottom"/>
            <w:hideMark/>
          </w:tcPr>
          <w:p w14:paraId="6367E640" w14:textId="77777777" w:rsidR="00556C81" w:rsidRPr="00556C81" w:rsidRDefault="00556C81" w:rsidP="00556C81">
            <w:r w:rsidRPr="00556C81">
              <w:lastRenderedPageBreak/>
              <w:t>Meeting the needs of all people with disability</w:t>
            </w:r>
          </w:p>
        </w:tc>
        <w:tc>
          <w:tcPr>
            <w:tcW w:w="960" w:type="dxa"/>
            <w:shd w:val="clear" w:color="auto" w:fill="auto"/>
            <w:noWrap/>
            <w:vAlign w:val="bottom"/>
            <w:hideMark/>
          </w:tcPr>
          <w:p w14:paraId="23F901B7" w14:textId="77777777" w:rsidR="00556C81" w:rsidRPr="00556C81" w:rsidRDefault="00556C81" w:rsidP="00556C81">
            <w:r w:rsidRPr="00556C81">
              <w:t>11%</w:t>
            </w:r>
          </w:p>
        </w:tc>
      </w:tr>
      <w:tr w:rsidR="00556C81" w:rsidRPr="00556C81" w14:paraId="2B9C4364" w14:textId="77777777" w:rsidTr="00556C81">
        <w:trPr>
          <w:trHeight w:val="300"/>
        </w:trPr>
        <w:tc>
          <w:tcPr>
            <w:tcW w:w="8620" w:type="dxa"/>
            <w:shd w:val="clear" w:color="auto" w:fill="auto"/>
            <w:noWrap/>
            <w:vAlign w:val="bottom"/>
            <w:hideMark/>
          </w:tcPr>
          <w:p w14:paraId="41724B1B" w14:textId="77777777" w:rsidR="00556C81" w:rsidRPr="00556C81" w:rsidRDefault="00556C81" w:rsidP="00556C81">
            <w:r w:rsidRPr="00556C81">
              <w:t>Having a sufficient and capable workforce</w:t>
            </w:r>
          </w:p>
        </w:tc>
        <w:tc>
          <w:tcPr>
            <w:tcW w:w="960" w:type="dxa"/>
            <w:shd w:val="clear" w:color="auto" w:fill="auto"/>
            <w:noWrap/>
            <w:vAlign w:val="bottom"/>
            <w:hideMark/>
          </w:tcPr>
          <w:p w14:paraId="58B82625" w14:textId="77777777" w:rsidR="00556C81" w:rsidRPr="00556C81" w:rsidRDefault="00556C81" w:rsidP="00556C81">
            <w:r w:rsidRPr="00556C81">
              <w:t>15%</w:t>
            </w:r>
          </w:p>
        </w:tc>
      </w:tr>
      <w:tr w:rsidR="00556C81" w:rsidRPr="00556C81" w14:paraId="21B9D79A" w14:textId="77777777" w:rsidTr="00556C81">
        <w:trPr>
          <w:trHeight w:val="300"/>
        </w:trPr>
        <w:tc>
          <w:tcPr>
            <w:tcW w:w="8620" w:type="dxa"/>
            <w:shd w:val="clear" w:color="auto" w:fill="auto"/>
            <w:noWrap/>
            <w:vAlign w:val="bottom"/>
            <w:hideMark/>
          </w:tcPr>
          <w:p w14:paraId="24D22706" w14:textId="77777777" w:rsidR="00556C81" w:rsidRPr="00556C81" w:rsidRDefault="00556C81" w:rsidP="00556C81">
            <w:r w:rsidRPr="00556C81">
              <w:t>Financial sustainability of the NDIS</w:t>
            </w:r>
          </w:p>
        </w:tc>
        <w:tc>
          <w:tcPr>
            <w:tcW w:w="960" w:type="dxa"/>
            <w:shd w:val="clear" w:color="auto" w:fill="auto"/>
            <w:noWrap/>
            <w:vAlign w:val="bottom"/>
            <w:hideMark/>
          </w:tcPr>
          <w:p w14:paraId="2D2FE6E6" w14:textId="77777777" w:rsidR="00556C81" w:rsidRPr="00556C81" w:rsidRDefault="00556C81" w:rsidP="00556C81">
            <w:r w:rsidRPr="00556C81">
              <w:t>7%</w:t>
            </w:r>
          </w:p>
        </w:tc>
      </w:tr>
      <w:tr w:rsidR="00556C81" w:rsidRPr="00556C81" w14:paraId="3A93EB90" w14:textId="77777777" w:rsidTr="00556C81">
        <w:trPr>
          <w:trHeight w:val="300"/>
        </w:trPr>
        <w:tc>
          <w:tcPr>
            <w:tcW w:w="8620" w:type="dxa"/>
            <w:shd w:val="clear" w:color="auto" w:fill="auto"/>
            <w:noWrap/>
            <w:vAlign w:val="bottom"/>
            <w:hideMark/>
          </w:tcPr>
          <w:p w14:paraId="719104CF" w14:textId="77777777" w:rsidR="00556C81" w:rsidRPr="00556C81" w:rsidRDefault="00556C81" w:rsidP="00556C81">
            <w:r w:rsidRPr="00556C81">
              <w:t>Levels of bureaucracy</w:t>
            </w:r>
          </w:p>
        </w:tc>
        <w:tc>
          <w:tcPr>
            <w:tcW w:w="960" w:type="dxa"/>
            <w:shd w:val="clear" w:color="auto" w:fill="auto"/>
            <w:noWrap/>
            <w:vAlign w:val="bottom"/>
            <w:hideMark/>
          </w:tcPr>
          <w:p w14:paraId="63727F8B" w14:textId="77777777" w:rsidR="00556C81" w:rsidRPr="00556C81" w:rsidRDefault="00556C81" w:rsidP="00556C81">
            <w:r w:rsidRPr="00556C81">
              <w:t>7%</w:t>
            </w:r>
          </w:p>
        </w:tc>
      </w:tr>
      <w:tr w:rsidR="00556C81" w:rsidRPr="00556C81" w14:paraId="0AD32940" w14:textId="77777777" w:rsidTr="00556C81">
        <w:trPr>
          <w:trHeight w:val="300"/>
        </w:trPr>
        <w:tc>
          <w:tcPr>
            <w:tcW w:w="8620" w:type="dxa"/>
            <w:shd w:val="clear" w:color="auto" w:fill="auto"/>
            <w:noWrap/>
            <w:vAlign w:val="bottom"/>
            <w:hideMark/>
          </w:tcPr>
          <w:p w14:paraId="57C0B4A6" w14:textId="0A9C172F" w:rsidR="00556C81" w:rsidRPr="00556C81" w:rsidRDefault="00556C81" w:rsidP="00556C81">
            <w:r w:rsidRPr="00556C81">
              <w:t xml:space="preserve">Having adequate levels of sector collaboration and </w:t>
            </w:r>
            <w:r w:rsidR="00F163AA" w:rsidRPr="00556C81">
              <w:t>information</w:t>
            </w:r>
            <w:r w:rsidRPr="00556C81">
              <w:t xml:space="preserve"> sharing</w:t>
            </w:r>
          </w:p>
        </w:tc>
        <w:tc>
          <w:tcPr>
            <w:tcW w:w="960" w:type="dxa"/>
            <w:shd w:val="clear" w:color="auto" w:fill="auto"/>
            <w:noWrap/>
            <w:vAlign w:val="bottom"/>
            <w:hideMark/>
          </w:tcPr>
          <w:p w14:paraId="16DF2D22" w14:textId="77777777" w:rsidR="00556C81" w:rsidRPr="00556C81" w:rsidRDefault="00556C81" w:rsidP="00556C81">
            <w:r w:rsidRPr="00556C81">
              <w:t>8%</w:t>
            </w:r>
          </w:p>
        </w:tc>
      </w:tr>
      <w:tr w:rsidR="00556C81" w:rsidRPr="00556C81" w14:paraId="0E650FB5" w14:textId="77777777" w:rsidTr="00556C81">
        <w:trPr>
          <w:trHeight w:val="300"/>
        </w:trPr>
        <w:tc>
          <w:tcPr>
            <w:tcW w:w="8620" w:type="dxa"/>
            <w:shd w:val="clear" w:color="auto" w:fill="auto"/>
            <w:noWrap/>
            <w:vAlign w:val="bottom"/>
            <w:hideMark/>
          </w:tcPr>
          <w:p w14:paraId="61E2430E" w14:textId="77777777" w:rsidR="00556C81" w:rsidRPr="00556C81" w:rsidRDefault="00556C81" w:rsidP="00556C81">
            <w:r w:rsidRPr="00556C81">
              <w:t>Achieving quality outcomes for people with disability</w:t>
            </w:r>
          </w:p>
        </w:tc>
        <w:tc>
          <w:tcPr>
            <w:tcW w:w="960" w:type="dxa"/>
            <w:shd w:val="clear" w:color="auto" w:fill="auto"/>
            <w:noWrap/>
            <w:vAlign w:val="bottom"/>
            <w:hideMark/>
          </w:tcPr>
          <w:p w14:paraId="403362E0" w14:textId="77777777" w:rsidR="00556C81" w:rsidRPr="00556C81" w:rsidRDefault="00556C81" w:rsidP="00556C81">
            <w:r w:rsidRPr="00556C81">
              <w:t>18%</w:t>
            </w:r>
          </w:p>
        </w:tc>
      </w:tr>
      <w:tr w:rsidR="00556C81" w:rsidRPr="00556C81" w14:paraId="384A2A10" w14:textId="77777777" w:rsidTr="00556C81">
        <w:trPr>
          <w:trHeight w:val="300"/>
        </w:trPr>
        <w:tc>
          <w:tcPr>
            <w:tcW w:w="8620" w:type="dxa"/>
            <w:shd w:val="clear" w:color="auto" w:fill="auto"/>
            <w:noWrap/>
            <w:vAlign w:val="bottom"/>
            <w:hideMark/>
          </w:tcPr>
          <w:p w14:paraId="56184E8C" w14:textId="77777777" w:rsidR="00556C81" w:rsidRPr="00556C81" w:rsidRDefault="00556C81" w:rsidP="00556C81">
            <w:r w:rsidRPr="00556C81">
              <w:t>The full roll-out of the NDIS, including the implementation of new systems and processes</w:t>
            </w:r>
          </w:p>
        </w:tc>
        <w:tc>
          <w:tcPr>
            <w:tcW w:w="960" w:type="dxa"/>
            <w:shd w:val="clear" w:color="auto" w:fill="auto"/>
            <w:noWrap/>
            <w:vAlign w:val="bottom"/>
            <w:hideMark/>
          </w:tcPr>
          <w:p w14:paraId="7D8A28BF" w14:textId="77777777" w:rsidR="00556C81" w:rsidRPr="00556C81" w:rsidRDefault="00556C81" w:rsidP="00556C81">
            <w:r w:rsidRPr="00556C81">
              <w:t>12%</w:t>
            </w:r>
          </w:p>
        </w:tc>
      </w:tr>
      <w:tr w:rsidR="00556C81" w:rsidRPr="00556C81" w14:paraId="00D9503F" w14:textId="77777777" w:rsidTr="00556C81">
        <w:trPr>
          <w:trHeight w:val="300"/>
        </w:trPr>
        <w:tc>
          <w:tcPr>
            <w:tcW w:w="8620" w:type="dxa"/>
            <w:shd w:val="clear" w:color="auto" w:fill="auto"/>
            <w:noWrap/>
            <w:vAlign w:val="bottom"/>
            <w:hideMark/>
          </w:tcPr>
          <w:p w14:paraId="103C7943" w14:textId="77777777" w:rsidR="00556C81" w:rsidRPr="00556C81" w:rsidRDefault="00556C81" w:rsidP="00556C81">
            <w:r w:rsidRPr="00556C81">
              <w:t>Lack of funding for organisations to remain viable</w:t>
            </w:r>
          </w:p>
        </w:tc>
        <w:tc>
          <w:tcPr>
            <w:tcW w:w="960" w:type="dxa"/>
            <w:shd w:val="clear" w:color="auto" w:fill="auto"/>
            <w:noWrap/>
            <w:vAlign w:val="bottom"/>
            <w:hideMark/>
          </w:tcPr>
          <w:p w14:paraId="7B04C3D2" w14:textId="77777777" w:rsidR="00556C81" w:rsidRPr="00556C81" w:rsidRDefault="00556C81" w:rsidP="00556C81">
            <w:r w:rsidRPr="00556C81">
              <w:t>12%</w:t>
            </w:r>
          </w:p>
        </w:tc>
      </w:tr>
      <w:tr w:rsidR="00556C81" w:rsidRPr="00556C81" w14:paraId="1CA1D07C" w14:textId="77777777" w:rsidTr="00556C81">
        <w:trPr>
          <w:trHeight w:val="300"/>
        </w:trPr>
        <w:tc>
          <w:tcPr>
            <w:tcW w:w="8620" w:type="dxa"/>
            <w:shd w:val="clear" w:color="auto" w:fill="auto"/>
            <w:noWrap/>
            <w:vAlign w:val="bottom"/>
            <w:hideMark/>
          </w:tcPr>
          <w:p w14:paraId="2BE8253A" w14:textId="77777777" w:rsidR="00556C81" w:rsidRPr="00556C81" w:rsidRDefault="00556C81" w:rsidP="00556C81">
            <w:r w:rsidRPr="00556C81">
              <w:t>Other</w:t>
            </w:r>
          </w:p>
        </w:tc>
        <w:tc>
          <w:tcPr>
            <w:tcW w:w="960" w:type="dxa"/>
            <w:shd w:val="clear" w:color="auto" w:fill="auto"/>
            <w:noWrap/>
            <w:vAlign w:val="bottom"/>
            <w:hideMark/>
          </w:tcPr>
          <w:p w14:paraId="03E8FF96" w14:textId="77777777" w:rsidR="00556C81" w:rsidRPr="00556C81" w:rsidRDefault="00556C81" w:rsidP="00556C81">
            <w:r w:rsidRPr="00556C81">
              <w:t>11%</w:t>
            </w:r>
          </w:p>
        </w:tc>
      </w:tr>
    </w:tbl>
    <w:p w14:paraId="7D530F6E" w14:textId="412358C5" w:rsidR="00556C81" w:rsidRDefault="00556C81" w:rsidP="006D2E1A">
      <w:pPr>
        <w:pStyle w:val="Source"/>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FIGURE 3.9: IDENTIFIED ORGANISATIONAL AND DISABILITY SECTOR OPPORTUNITIES AND CHALLENGES"/>
      </w:tblPr>
      <w:tblGrid>
        <w:gridCol w:w="8075"/>
        <w:gridCol w:w="1418"/>
      </w:tblGrid>
      <w:tr w:rsidR="00556C81" w:rsidRPr="00556C81" w14:paraId="76D09F12" w14:textId="77777777" w:rsidTr="0034221F">
        <w:trPr>
          <w:trHeight w:val="549"/>
          <w:tblHeader/>
        </w:trPr>
        <w:tc>
          <w:tcPr>
            <w:tcW w:w="8075" w:type="dxa"/>
            <w:shd w:val="clear" w:color="auto" w:fill="9757A6" w:themeFill="text2"/>
            <w:vAlign w:val="center"/>
            <w:hideMark/>
          </w:tcPr>
          <w:p w14:paraId="045FF294" w14:textId="77777777" w:rsidR="00556C81" w:rsidRPr="00556C81" w:rsidRDefault="00556C81" w:rsidP="00556C81">
            <w:pPr>
              <w:rPr>
                <w:b/>
                <w:color w:val="FFFFFF" w:themeColor="background1"/>
              </w:rPr>
            </w:pPr>
            <w:bookmarkStart w:id="103" w:name="RowTitle_Figure3_point_9_table3"/>
            <w:bookmarkEnd w:id="103"/>
            <w:r w:rsidRPr="00556C81">
              <w:rPr>
                <w:b/>
                <w:color w:val="FFFFFF" w:themeColor="background1"/>
              </w:rPr>
              <w:t>Organisation opportunity</w:t>
            </w:r>
          </w:p>
        </w:tc>
        <w:tc>
          <w:tcPr>
            <w:tcW w:w="1418" w:type="dxa"/>
            <w:shd w:val="clear" w:color="auto" w:fill="9757A6" w:themeFill="text2"/>
            <w:vAlign w:val="center"/>
            <w:hideMark/>
          </w:tcPr>
          <w:p w14:paraId="6FE9C8FE" w14:textId="77777777" w:rsidR="00556C81" w:rsidRPr="00556C81" w:rsidRDefault="00556C81" w:rsidP="00556C81">
            <w:pPr>
              <w:rPr>
                <w:b/>
                <w:color w:val="FFFFFF" w:themeColor="background1"/>
              </w:rPr>
            </w:pPr>
            <w:r w:rsidRPr="00556C81">
              <w:rPr>
                <w:b/>
                <w:color w:val="FFFFFF" w:themeColor="background1"/>
              </w:rPr>
              <w:t>% Share</w:t>
            </w:r>
          </w:p>
        </w:tc>
      </w:tr>
      <w:tr w:rsidR="00556C81" w:rsidRPr="00556C81" w14:paraId="1EE2D11E" w14:textId="77777777" w:rsidTr="0034221F">
        <w:trPr>
          <w:trHeight w:val="300"/>
        </w:trPr>
        <w:tc>
          <w:tcPr>
            <w:tcW w:w="8075" w:type="dxa"/>
            <w:shd w:val="clear" w:color="auto" w:fill="auto"/>
            <w:noWrap/>
            <w:vAlign w:val="bottom"/>
            <w:hideMark/>
          </w:tcPr>
          <w:p w14:paraId="3C737DD6" w14:textId="77777777" w:rsidR="00556C81" w:rsidRPr="00556C81" w:rsidRDefault="00556C81" w:rsidP="00556C81">
            <w:r w:rsidRPr="00556C81">
              <w:t>Merge with other organisations</w:t>
            </w:r>
          </w:p>
        </w:tc>
        <w:tc>
          <w:tcPr>
            <w:tcW w:w="1418" w:type="dxa"/>
            <w:shd w:val="clear" w:color="auto" w:fill="auto"/>
            <w:noWrap/>
            <w:vAlign w:val="bottom"/>
            <w:hideMark/>
          </w:tcPr>
          <w:p w14:paraId="35AF3DCE" w14:textId="77777777" w:rsidR="00556C81" w:rsidRPr="00556C81" w:rsidRDefault="00556C81" w:rsidP="00556C81">
            <w:r w:rsidRPr="00556C81">
              <w:t>4%</w:t>
            </w:r>
          </w:p>
        </w:tc>
      </w:tr>
      <w:tr w:rsidR="00556C81" w:rsidRPr="00556C81" w14:paraId="75A08F2A" w14:textId="77777777" w:rsidTr="0034221F">
        <w:trPr>
          <w:trHeight w:val="300"/>
        </w:trPr>
        <w:tc>
          <w:tcPr>
            <w:tcW w:w="8075" w:type="dxa"/>
            <w:shd w:val="clear" w:color="auto" w:fill="auto"/>
            <w:noWrap/>
            <w:vAlign w:val="bottom"/>
            <w:hideMark/>
          </w:tcPr>
          <w:p w14:paraId="7E7D3819" w14:textId="77777777" w:rsidR="00556C81" w:rsidRPr="00556C81" w:rsidRDefault="00556C81" w:rsidP="00556C81">
            <w:r w:rsidRPr="00556C81">
              <w:t>Enhanced workforce outcomes</w:t>
            </w:r>
          </w:p>
        </w:tc>
        <w:tc>
          <w:tcPr>
            <w:tcW w:w="1418" w:type="dxa"/>
            <w:shd w:val="clear" w:color="auto" w:fill="auto"/>
            <w:noWrap/>
            <w:vAlign w:val="bottom"/>
            <w:hideMark/>
          </w:tcPr>
          <w:p w14:paraId="24DE0CDF" w14:textId="77777777" w:rsidR="00556C81" w:rsidRPr="00556C81" w:rsidRDefault="00556C81" w:rsidP="00556C81">
            <w:r w:rsidRPr="00556C81">
              <w:t>8%</w:t>
            </w:r>
          </w:p>
        </w:tc>
      </w:tr>
      <w:tr w:rsidR="00556C81" w:rsidRPr="00556C81" w14:paraId="61547FBF" w14:textId="77777777" w:rsidTr="0034221F">
        <w:trPr>
          <w:trHeight w:val="300"/>
        </w:trPr>
        <w:tc>
          <w:tcPr>
            <w:tcW w:w="8075" w:type="dxa"/>
            <w:shd w:val="clear" w:color="auto" w:fill="auto"/>
            <w:noWrap/>
            <w:vAlign w:val="bottom"/>
            <w:hideMark/>
          </w:tcPr>
          <w:p w14:paraId="2BA13B64" w14:textId="77777777" w:rsidR="00556C81" w:rsidRPr="00556C81" w:rsidRDefault="00556C81" w:rsidP="00556C81">
            <w:r w:rsidRPr="00556C81">
              <w:t>Improved outcomes for people with disability</w:t>
            </w:r>
          </w:p>
        </w:tc>
        <w:tc>
          <w:tcPr>
            <w:tcW w:w="1418" w:type="dxa"/>
            <w:shd w:val="clear" w:color="auto" w:fill="auto"/>
            <w:noWrap/>
            <w:vAlign w:val="bottom"/>
            <w:hideMark/>
          </w:tcPr>
          <w:p w14:paraId="63702BFD" w14:textId="77777777" w:rsidR="00556C81" w:rsidRPr="00556C81" w:rsidRDefault="00556C81" w:rsidP="00556C81">
            <w:r w:rsidRPr="00556C81">
              <w:t>12%</w:t>
            </w:r>
          </w:p>
        </w:tc>
      </w:tr>
      <w:tr w:rsidR="00556C81" w:rsidRPr="00556C81" w14:paraId="0A9667D4" w14:textId="77777777" w:rsidTr="0034221F">
        <w:trPr>
          <w:trHeight w:val="300"/>
        </w:trPr>
        <w:tc>
          <w:tcPr>
            <w:tcW w:w="8075" w:type="dxa"/>
            <w:shd w:val="clear" w:color="auto" w:fill="auto"/>
            <w:noWrap/>
            <w:vAlign w:val="bottom"/>
            <w:hideMark/>
          </w:tcPr>
          <w:p w14:paraId="01B59F60" w14:textId="77777777" w:rsidR="00556C81" w:rsidRPr="00556C81" w:rsidRDefault="00556C81" w:rsidP="00556C81">
            <w:r w:rsidRPr="00556C81">
              <w:t>Improved efficiency of services delivery</w:t>
            </w:r>
          </w:p>
        </w:tc>
        <w:tc>
          <w:tcPr>
            <w:tcW w:w="1418" w:type="dxa"/>
            <w:shd w:val="clear" w:color="auto" w:fill="auto"/>
            <w:noWrap/>
            <w:vAlign w:val="bottom"/>
            <w:hideMark/>
          </w:tcPr>
          <w:p w14:paraId="2FAFE950" w14:textId="77777777" w:rsidR="00556C81" w:rsidRPr="00556C81" w:rsidRDefault="00556C81" w:rsidP="00556C81">
            <w:r w:rsidRPr="00556C81">
              <w:t>15%</w:t>
            </w:r>
          </w:p>
        </w:tc>
      </w:tr>
      <w:tr w:rsidR="00556C81" w:rsidRPr="00556C81" w14:paraId="59DC2534" w14:textId="77777777" w:rsidTr="0034221F">
        <w:trPr>
          <w:trHeight w:val="300"/>
        </w:trPr>
        <w:tc>
          <w:tcPr>
            <w:tcW w:w="8075" w:type="dxa"/>
            <w:shd w:val="clear" w:color="auto" w:fill="auto"/>
            <w:noWrap/>
            <w:vAlign w:val="bottom"/>
            <w:hideMark/>
          </w:tcPr>
          <w:p w14:paraId="4719D841" w14:textId="77777777" w:rsidR="00556C81" w:rsidRPr="00556C81" w:rsidRDefault="00556C81" w:rsidP="00556C81">
            <w:r w:rsidRPr="00556C81">
              <w:t>Growth and diversification</w:t>
            </w:r>
          </w:p>
        </w:tc>
        <w:tc>
          <w:tcPr>
            <w:tcW w:w="1418" w:type="dxa"/>
            <w:shd w:val="clear" w:color="auto" w:fill="auto"/>
            <w:noWrap/>
            <w:vAlign w:val="bottom"/>
            <w:hideMark/>
          </w:tcPr>
          <w:p w14:paraId="4589FDD8" w14:textId="77777777" w:rsidR="00556C81" w:rsidRPr="00556C81" w:rsidRDefault="00556C81" w:rsidP="00556C81">
            <w:r w:rsidRPr="00556C81">
              <w:t>48%</w:t>
            </w:r>
          </w:p>
        </w:tc>
      </w:tr>
      <w:tr w:rsidR="00556C81" w:rsidRPr="00556C81" w14:paraId="651CE4C3" w14:textId="77777777" w:rsidTr="0034221F">
        <w:trPr>
          <w:trHeight w:val="300"/>
        </w:trPr>
        <w:tc>
          <w:tcPr>
            <w:tcW w:w="8075" w:type="dxa"/>
            <w:shd w:val="clear" w:color="auto" w:fill="auto"/>
            <w:noWrap/>
            <w:vAlign w:val="bottom"/>
            <w:hideMark/>
          </w:tcPr>
          <w:p w14:paraId="6D8C1EA5" w14:textId="77777777" w:rsidR="00556C81" w:rsidRPr="00556C81" w:rsidRDefault="00556C81" w:rsidP="00556C81">
            <w:r w:rsidRPr="00556C81">
              <w:t>Other</w:t>
            </w:r>
          </w:p>
        </w:tc>
        <w:tc>
          <w:tcPr>
            <w:tcW w:w="1418" w:type="dxa"/>
            <w:shd w:val="clear" w:color="auto" w:fill="auto"/>
            <w:noWrap/>
            <w:vAlign w:val="bottom"/>
            <w:hideMark/>
          </w:tcPr>
          <w:p w14:paraId="33808937" w14:textId="77777777" w:rsidR="00556C81" w:rsidRPr="00556C81" w:rsidRDefault="00556C81" w:rsidP="00556C81">
            <w:r w:rsidRPr="00556C81">
              <w:t>13%</w:t>
            </w:r>
          </w:p>
        </w:tc>
      </w:tr>
    </w:tbl>
    <w:p w14:paraId="04115623" w14:textId="77777777" w:rsidR="00556C81" w:rsidRPr="00AA4DEE" w:rsidRDefault="00556C81" w:rsidP="006D2E1A">
      <w:pPr>
        <w:pStyle w:val="Source"/>
      </w:pPr>
    </w:p>
    <w:p w14:paraId="647824FA" w14:textId="77777777" w:rsidR="00700F4E" w:rsidRDefault="00700F4E" w:rsidP="00F82436">
      <w:pPr>
        <w:pStyle w:val="spacertbl"/>
      </w:pPr>
    </w:p>
    <w:p w14:paraId="276609B8" w14:textId="77777777" w:rsidR="0083582D" w:rsidRDefault="0083582D">
      <w:pPr>
        <w:rPr>
          <w:b/>
          <w:sz w:val="32"/>
          <w:szCs w:val="20"/>
        </w:rPr>
      </w:pPr>
      <w:bookmarkStart w:id="104" w:name="_Toc476928825"/>
      <w:bookmarkStart w:id="105" w:name="_Toc491428798"/>
      <w:bookmarkStart w:id="106" w:name="_Toc491430343"/>
      <w:r>
        <w:br w:type="page"/>
      </w:r>
    </w:p>
    <w:p w14:paraId="61BB6FD4" w14:textId="0E7E894D" w:rsidR="00F60F82" w:rsidRDefault="000650C8" w:rsidP="00F60F82">
      <w:pPr>
        <w:pStyle w:val="Heading2"/>
      </w:pPr>
      <w:r>
        <w:lastRenderedPageBreak/>
        <w:t xml:space="preserve">3.5: </w:t>
      </w:r>
      <w:r w:rsidR="00F60F82">
        <w:t>Overall sector performance and outlook</w:t>
      </w:r>
      <w:bookmarkEnd w:id="104"/>
      <w:bookmarkEnd w:id="105"/>
      <w:bookmarkEnd w:id="106"/>
    </w:p>
    <w:p w14:paraId="6EBE14C5" w14:textId="2667DE57" w:rsidR="00F60F82" w:rsidRPr="00E45015" w:rsidRDefault="00F60F82" w:rsidP="00E45015">
      <w:r w:rsidRPr="00E45015">
        <w:t>From the information a</w:t>
      </w:r>
      <w:r w:rsidR="00E6227F" w:rsidRPr="00E45015">
        <w:t xml:space="preserve">nd data summarised in this Section and provided </w:t>
      </w:r>
      <w:r w:rsidR="006F2B99" w:rsidRPr="00E45015">
        <w:t>in the separate</w:t>
      </w:r>
      <w:r w:rsidR="00E6227F" w:rsidRPr="00E45015">
        <w:t xml:space="preserve"> Industry Profile</w:t>
      </w:r>
      <w:r w:rsidRPr="00E45015">
        <w:t xml:space="preserve"> report, </w:t>
      </w:r>
      <w:r w:rsidR="005D5A19" w:rsidRPr="00E45015">
        <w:t>ACIL Allen</w:t>
      </w:r>
      <w:r w:rsidRPr="00E45015">
        <w:t xml:space="preserve"> has developed the below SWOT summary, which depicts the overall performance and outlook for the WA disability sector. </w:t>
      </w:r>
    </w:p>
    <w:p w14:paraId="6B285A34" w14:textId="5A5068F4" w:rsidR="00700F4E" w:rsidRPr="00E45015" w:rsidRDefault="00044035" w:rsidP="00E45015">
      <w:r w:rsidRPr="00E45015">
        <w:t xml:space="preserve">This SWOT </w:t>
      </w:r>
      <w:r w:rsidR="00F60F82" w:rsidRPr="00E45015">
        <w:t>provides an important starting point in the development of an Industry Plan. It also provides valuable insights for the sector’s organisations in the development of their own strategic plans as the sector moves towards the full implementation of the NDIS in WA.</w:t>
      </w:r>
      <w:r w:rsidR="00E45015" w:rsidRPr="00E45015">
        <w:t xml:space="preserve"> </w:t>
      </w:r>
    </w:p>
    <w:p w14:paraId="06196B90" w14:textId="04968A7D" w:rsidR="00700F4E" w:rsidRPr="00E45015" w:rsidRDefault="003A6DC3" w:rsidP="00700F4E">
      <w:pPr>
        <w:rPr>
          <w:b/>
          <w:highlight w:val="yellow"/>
        </w:rPr>
      </w:pPr>
      <w:bookmarkStart w:id="107" w:name="_Toc476928846"/>
      <w:bookmarkStart w:id="108" w:name="_Toc482695985"/>
      <w:r w:rsidRPr="00E45015">
        <w:rPr>
          <w:rStyle w:val="CaptionLabel"/>
          <w:b/>
        </w:rPr>
        <w:t>FIGURE </w:t>
      </w:r>
      <w:r w:rsidR="00700F4E" w:rsidRPr="00E45015">
        <w:rPr>
          <w:rStyle w:val="CaptionLabel"/>
          <w:b/>
        </w:rPr>
        <w:fldChar w:fldCharType="begin"/>
      </w:r>
      <w:r w:rsidR="00700F4E" w:rsidRPr="00E45015">
        <w:rPr>
          <w:rStyle w:val="CaptionLabel"/>
          <w:b/>
        </w:rPr>
        <w:instrText xml:space="preserve"> STYLEREF 1 \s </w:instrText>
      </w:r>
      <w:r w:rsidR="00700F4E" w:rsidRPr="00E45015">
        <w:rPr>
          <w:rStyle w:val="CaptionLabel"/>
          <w:b/>
        </w:rPr>
        <w:fldChar w:fldCharType="separate"/>
      </w:r>
      <w:r w:rsidR="00A82589">
        <w:rPr>
          <w:rStyle w:val="CaptionLabel"/>
          <w:b/>
          <w:noProof/>
        </w:rPr>
        <w:t>3</w:t>
      </w:r>
      <w:r w:rsidR="00700F4E" w:rsidRPr="00E45015">
        <w:rPr>
          <w:rStyle w:val="CaptionLabel"/>
          <w:b/>
        </w:rPr>
        <w:fldChar w:fldCharType="end"/>
      </w:r>
      <w:r w:rsidRPr="00E45015">
        <w:rPr>
          <w:rStyle w:val="CaptionLabel"/>
          <w:b/>
        </w:rPr>
        <w:t>.</w:t>
      </w:r>
      <w:r w:rsidR="00700F4E" w:rsidRPr="00E45015">
        <w:rPr>
          <w:rStyle w:val="CaptionLabel"/>
          <w:b/>
        </w:rPr>
        <w:fldChar w:fldCharType="begin"/>
      </w:r>
      <w:r w:rsidR="00700F4E" w:rsidRPr="00E45015">
        <w:rPr>
          <w:rStyle w:val="CaptionLabel"/>
          <w:b/>
        </w:rPr>
        <w:instrText xml:space="preserve"> SEQ Figure \* ARABIC \s 1 </w:instrText>
      </w:r>
      <w:r w:rsidR="00700F4E" w:rsidRPr="00E45015">
        <w:rPr>
          <w:rStyle w:val="CaptionLabel"/>
          <w:b/>
        </w:rPr>
        <w:fldChar w:fldCharType="separate"/>
      </w:r>
      <w:r w:rsidR="00A82589">
        <w:rPr>
          <w:rStyle w:val="CaptionLabel"/>
          <w:b/>
          <w:noProof/>
        </w:rPr>
        <w:t>10</w:t>
      </w:r>
      <w:r w:rsidR="00700F4E" w:rsidRPr="00E45015">
        <w:rPr>
          <w:rStyle w:val="CaptionLabel"/>
          <w:b/>
        </w:rPr>
        <w:fldChar w:fldCharType="end"/>
      </w:r>
      <w:r w:rsidRPr="00E45015">
        <w:rPr>
          <w:b/>
        </w:rPr>
        <w:t>: WA DISABILITY SECTOR SWOT SUMMARY</w:t>
      </w:r>
      <w:bookmarkEnd w:id="107"/>
      <w:bookmarkEnd w:id="108"/>
    </w:p>
    <w:p w14:paraId="184031BB" w14:textId="13127AC0" w:rsidR="00700F4E" w:rsidRPr="00AA4DEE" w:rsidRDefault="00700F4E" w:rsidP="00F82436">
      <w:pPr>
        <w:pStyle w:val="spacer"/>
      </w:pPr>
    </w:p>
    <w:p w14:paraId="471972BE" w14:textId="1993D9C6" w:rsidR="00700F4E" w:rsidRPr="00700F4E" w:rsidRDefault="00700F4E" w:rsidP="00700F4E">
      <w:pPr>
        <w:rPr>
          <w:b/>
        </w:rPr>
      </w:pPr>
      <w:r w:rsidRPr="00700F4E">
        <w:rPr>
          <w:b/>
        </w:rPr>
        <w:t>Strengths</w:t>
      </w:r>
    </w:p>
    <w:p w14:paraId="3653CB8D" w14:textId="6E2AD7AB" w:rsidR="00700F4E" w:rsidRPr="00700F4E" w:rsidRDefault="00700F4E" w:rsidP="00772A37">
      <w:pPr>
        <w:pStyle w:val="ListParagraph"/>
        <w:numPr>
          <w:ilvl w:val="1"/>
          <w:numId w:val="40"/>
        </w:numPr>
      </w:pPr>
      <w:r w:rsidRPr="00700F4E">
        <w:t>The WA disability sector for many years been at the forefront of many of the innovations that are cornerstones of the NDIS, including individualised funding and the use of local area coordinators</w:t>
      </w:r>
    </w:p>
    <w:p w14:paraId="73390FFE" w14:textId="77777777" w:rsidR="00700F4E" w:rsidRDefault="00700F4E" w:rsidP="00772A37">
      <w:pPr>
        <w:pStyle w:val="ListParagraph"/>
        <w:numPr>
          <w:ilvl w:val="1"/>
          <w:numId w:val="40"/>
        </w:numPr>
      </w:pPr>
      <w:r w:rsidRPr="00700F4E">
        <w:t>The sector is largely representative of established</w:t>
      </w:r>
    </w:p>
    <w:p w14:paraId="77CF11F6" w14:textId="6F276CEB" w:rsidR="00700F4E" w:rsidRPr="00700F4E" w:rsidRDefault="00700F4E" w:rsidP="00772A37">
      <w:pPr>
        <w:pStyle w:val="ListParagraph"/>
        <w:numPr>
          <w:ilvl w:val="1"/>
          <w:numId w:val="40"/>
        </w:numPr>
      </w:pPr>
      <w:r w:rsidRPr="00700F4E">
        <w:t>organisations that have a long history in delivering reputable and high quality services to people with disability, and that have built strong and long-standing relationships over many years</w:t>
      </w:r>
    </w:p>
    <w:p w14:paraId="5DF0FBA8" w14:textId="70FCEBA1" w:rsidR="00700F4E" w:rsidRPr="00700F4E" w:rsidRDefault="00700F4E" w:rsidP="00772A37">
      <w:pPr>
        <w:pStyle w:val="ListParagraph"/>
        <w:numPr>
          <w:ilvl w:val="1"/>
          <w:numId w:val="40"/>
        </w:numPr>
      </w:pPr>
      <w:r w:rsidRPr="00700F4E">
        <w:t>The more populated regional areas of WA are well serviced by the sector’s organisations that provide a diverse mix of services across a range of market segments</w:t>
      </w:r>
    </w:p>
    <w:p w14:paraId="00F34E73" w14:textId="532C197A" w:rsidR="00700F4E" w:rsidRPr="00700F4E" w:rsidRDefault="00700F4E" w:rsidP="00700F4E">
      <w:pPr>
        <w:rPr>
          <w:b/>
        </w:rPr>
      </w:pPr>
      <w:r w:rsidRPr="00700F4E">
        <w:rPr>
          <w:b/>
        </w:rPr>
        <w:t>Limitations</w:t>
      </w:r>
    </w:p>
    <w:p w14:paraId="11155345" w14:textId="324AEBD4" w:rsidR="00700F4E" w:rsidRPr="00700F4E" w:rsidRDefault="00700F4E" w:rsidP="00772A37">
      <w:pPr>
        <w:pStyle w:val="ListParagraph"/>
        <w:numPr>
          <w:ilvl w:val="1"/>
          <w:numId w:val="40"/>
        </w:numPr>
      </w:pPr>
      <w:r w:rsidRPr="00700F4E">
        <w:t>The financial sustainability of organisations in a new market-driven and highly competitive environment, especially for those already under considerable financial stress</w:t>
      </w:r>
    </w:p>
    <w:p w14:paraId="7A282819" w14:textId="14BB6FC8" w:rsidR="00700F4E" w:rsidRPr="00700F4E" w:rsidRDefault="00700F4E" w:rsidP="00772A37">
      <w:pPr>
        <w:pStyle w:val="ListParagraph"/>
        <w:numPr>
          <w:ilvl w:val="1"/>
          <w:numId w:val="40"/>
        </w:numPr>
      </w:pPr>
      <w:r w:rsidRPr="00700F4E">
        <w:t>Service provision gaps, including in less-populated regional and remote areas, and for niche services, such as communication and aids and equipment</w:t>
      </w:r>
    </w:p>
    <w:p w14:paraId="71974EF6" w14:textId="0E10D3CD" w:rsidR="00700F4E" w:rsidRPr="00700F4E" w:rsidRDefault="00700F4E" w:rsidP="00772A37">
      <w:pPr>
        <w:pStyle w:val="ListParagraph"/>
        <w:numPr>
          <w:ilvl w:val="1"/>
          <w:numId w:val="40"/>
        </w:numPr>
      </w:pPr>
      <w:r w:rsidRPr="00700F4E">
        <w:t>A limited understanding of the impact of the NDIS and increased levels of competition, including overly optimistic revenue expectations for many organisations</w:t>
      </w:r>
    </w:p>
    <w:p w14:paraId="54BD2FF9" w14:textId="30DC50FA" w:rsidR="00700F4E" w:rsidRPr="00700F4E" w:rsidRDefault="00700F4E" w:rsidP="00772A37">
      <w:pPr>
        <w:pStyle w:val="ListParagraph"/>
        <w:numPr>
          <w:ilvl w:val="1"/>
          <w:numId w:val="40"/>
        </w:numPr>
      </w:pPr>
      <w:r w:rsidRPr="00700F4E">
        <w:t>A low level of preparedness for a new customer-orientated environment, which includes the implementation of necessary processes and systems</w:t>
      </w:r>
    </w:p>
    <w:p w14:paraId="78E63FFE" w14:textId="0CB0A570" w:rsidR="00700F4E" w:rsidRPr="00700F4E" w:rsidRDefault="00700F4E" w:rsidP="00700F4E">
      <w:pPr>
        <w:rPr>
          <w:b/>
        </w:rPr>
      </w:pPr>
      <w:r w:rsidRPr="00700F4E">
        <w:rPr>
          <w:b/>
        </w:rPr>
        <w:t>Opportunities</w:t>
      </w:r>
    </w:p>
    <w:p w14:paraId="3431D9A0" w14:textId="4CA093B3" w:rsidR="00700F4E" w:rsidRPr="00700F4E" w:rsidRDefault="00700F4E" w:rsidP="00772A37">
      <w:pPr>
        <w:pStyle w:val="ListParagraph"/>
        <w:numPr>
          <w:ilvl w:val="1"/>
          <w:numId w:val="40"/>
        </w:numPr>
      </w:pPr>
      <w:r w:rsidRPr="00700F4E">
        <w:t>Increased levels of sector-wide funding under the NDIS provides prepared organisations with the opportunity to grow and diversify</w:t>
      </w:r>
    </w:p>
    <w:p w14:paraId="7776ADC2" w14:textId="5EA4BBAF" w:rsidR="00700F4E" w:rsidRPr="00700F4E" w:rsidRDefault="00700F4E" w:rsidP="00772A37">
      <w:pPr>
        <w:pStyle w:val="ListParagraph"/>
        <w:numPr>
          <w:ilvl w:val="1"/>
          <w:numId w:val="40"/>
        </w:numPr>
      </w:pPr>
      <w:r w:rsidRPr="00700F4E">
        <w:t>The implementation of new processes and procedures, coupled with increased opportunities for consolidation, driving efficiency improvements in the sector</w:t>
      </w:r>
    </w:p>
    <w:p w14:paraId="1EF4D521" w14:textId="4696B87F" w:rsidR="00700F4E" w:rsidRPr="00700F4E" w:rsidRDefault="00700F4E" w:rsidP="00772A37">
      <w:pPr>
        <w:pStyle w:val="ListParagraph"/>
        <w:numPr>
          <w:ilvl w:val="1"/>
          <w:numId w:val="40"/>
        </w:numPr>
      </w:pPr>
      <w:r w:rsidRPr="00700F4E">
        <w:t>The necessity to meet the needs of all people with disability provides greater opportunities for collaboration and information sharing across the sector</w:t>
      </w:r>
    </w:p>
    <w:p w14:paraId="31A10AF6" w14:textId="64DBD12A" w:rsidR="00700F4E" w:rsidRPr="00700F4E" w:rsidRDefault="00700F4E" w:rsidP="00772A37">
      <w:pPr>
        <w:pStyle w:val="ListParagraph"/>
        <w:numPr>
          <w:ilvl w:val="1"/>
          <w:numId w:val="40"/>
        </w:numPr>
      </w:pPr>
      <w:r w:rsidRPr="00700F4E">
        <w:lastRenderedPageBreak/>
        <w:t>The implementation of individualised funding provides people with disability with greater autonomy and decision making power</w:t>
      </w:r>
    </w:p>
    <w:p w14:paraId="0A2E4D25" w14:textId="3605A7CA" w:rsidR="00700F4E" w:rsidRPr="00700F4E" w:rsidRDefault="00700F4E" w:rsidP="00700F4E">
      <w:pPr>
        <w:rPr>
          <w:b/>
        </w:rPr>
      </w:pPr>
      <w:r w:rsidRPr="00700F4E">
        <w:rPr>
          <w:b/>
        </w:rPr>
        <w:t>Threats</w:t>
      </w:r>
    </w:p>
    <w:p w14:paraId="2D524CC0" w14:textId="0E204543" w:rsidR="00700F4E" w:rsidRPr="00700F4E" w:rsidRDefault="00700F4E" w:rsidP="00772A37">
      <w:pPr>
        <w:pStyle w:val="ListParagraph"/>
        <w:numPr>
          <w:ilvl w:val="1"/>
          <w:numId w:val="40"/>
        </w:numPr>
      </w:pPr>
      <w:r w:rsidRPr="00700F4E">
        <w:t>Not being able to recruit and retain the magnitude of capable workers required under the NDIS for a variety of roles</w:t>
      </w:r>
    </w:p>
    <w:p w14:paraId="49572017" w14:textId="5AE97163" w:rsidR="00700F4E" w:rsidRPr="00700F4E" w:rsidRDefault="00700F4E" w:rsidP="00772A37">
      <w:pPr>
        <w:pStyle w:val="ListParagraph"/>
        <w:numPr>
          <w:ilvl w:val="1"/>
          <w:numId w:val="40"/>
        </w:numPr>
      </w:pPr>
      <w:r w:rsidRPr="00700F4E">
        <w:t>High cost services that are not profitable in a self-directed funding environment being withdrawn from the market, including those in regional and niche markets</w:t>
      </w:r>
    </w:p>
    <w:p w14:paraId="2E76F0FE" w14:textId="66B16791" w:rsidR="00700F4E" w:rsidRPr="00700F4E" w:rsidRDefault="00700F4E" w:rsidP="00772A37">
      <w:pPr>
        <w:pStyle w:val="ListParagraph"/>
        <w:numPr>
          <w:ilvl w:val="1"/>
          <w:numId w:val="40"/>
        </w:numPr>
      </w:pPr>
      <w:r w:rsidRPr="00700F4E">
        <w:t>Ensuring quality outcomes for people with disability when there is an increasing focus on sector-wide efficiency improvements</w:t>
      </w:r>
    </w:p>
    <w:p w14:paraId="24080390" w14:textId="5EEDBF93" w:rsidR="00700F4E" w:rsidRPr="00700F4E" w:rsidRDefault="00700F4E" w:rsidP="00772A37">
      <w:pPr>
        <w:pStyle w:val="ListParagraph"/>
        <w:numPr>
          <w:ilvl w:val="1"/>
          <w:numId w:val="40"/>
        </w:numPr>
      </w:pPr>
      <w:r w:rsidRPr="00700F4E">
        <w:t>Uncertainty on the details of the future WA NDIS model, including the levels of bureaucracy and administration, and future services demand across WA</w:t>
      </w:r>
    </w:p>
    <w:p w14:paraId="627D6322" w14:textId="61A1E79D" w:rsidR="00700F4E" w:rsidRPr="00700F4E" w:rsidRDefault="00700F4E" w:rsidP="00772A37">
      <w:pPr>
        <w:pStyle w:val="ListParagraph"/>
        <w:numPr>
          <w:ilvl w:val="1"/>
          <w:numId w:val="40"/>
        </w:numPr>
      </w:pPr>
      <w:r w:rsidRPr="00700F4E">
        <w:t>Increased level of competition having a negative affect on the levels of collaboration and information sharing in the sector</w:t>
      </w:r>
    </w:p>
    <w:p w14:paraId="71C0922C" w14:textId="6EB8EAED" w:rsidR="00700F4E" w:rsidRPr="00AA4DEE" w:rsidRDefault="00700F4E" w:rsidP="00F82436">
      <w:pPr>
        <w:pStyle w:val="Figure"/>
        <w:ind w:left="1858" w:hanging="1858"/>
      </w:pPr>
    </w:p>
    <w:p w14:paraId="03B48784" w14:textId="0904E3D3" w:rsidR="00700F4E" w:rsidRPr="00AA4DEE" w:rsidRDefault="0083582D" w:rsidP="006D2E1A">
      <w:pPr>
        <w:pStyle w:val="Source"/>
      </w:pPr>
      <w:r w:rsidRPr="00AA4DEE">
        <w:t xml:space="preserve">SOURCE: </w:t>
      </w:r>
      <w:r>
        <w:t>ACIL ALLEN CONSULTING</w:t>
      </w:r>
    </w:p>
    <w:p w14:paraId="3FBF8B3A" w14:textId="77777777" w:rsidR="00700F4E" w:rsidRPr="00531069" w:rsidRDefault="00700F4E" w:rsidP="00531069"/>
    <w:p w14:paraId="6BD92813" w14:textId="77777777" w:rsidR="00E4270D" w:rsidRPr="00531069" w:rsidRDefault="00E4270D" w:rsidP="00531069">
      <w:pPr>
        <w:sectPr w:rsidR="00E4270D" w:rsidRPr="00531069" w:rsidSect="00E82706">
          <w:pgSz w:w="11907" w:h="16839" w:code="9"/>
          <w:pgMar w:top="1100" w:right="443" w:bottom="1320" w:left="1100" w:header="456" w:footer="262" w:gutter="0"/>
          <w:cols w:space="708"/>
          <w:docGrid w:linePitch="360"/>
        </w:sectPr>
      </w:pPr>
    </w:p>
    <w:p w14:paraId="1B9FD965" w14:textId="647E2AA8" w:rsidR="00B7459A" w:rsidRDefault="00B7459A" w:rsidP="00772A37">
      <w:pPr>
        <w:pStyle w:val="Heading1"/>
        <w:numPr>
          <w:ilvl w:val="0"/>
          <w:numId w:val="42"/>
        </w:numPr>
      </w:pPr>
      <w:bookmarkStart w:id="109" w:name="_Toc491430344"/>
      <w:r>
        <w:lastRenderedPageBreak/>
        <w:t>Strategic themes</w:t>
      </w:r>
      <w:bookmarkEnd w:id="109"/>
      <w:r>
        <w:t xml:space="preserve"> </w:t>
      </w:r>
    </w:p>
    <w:p w14:paraId="5F2C9251" w14:textId="27F7F92B" w:rsidR="003765C7" w:rsidRDefault="00362F72" w:rsidP="00700F4E">
      <w:r>
        <w:t>Through the research</w:t>
      </w:r>
      <w:r w:rsidR="00C82D52">
        <w:t>,</w:t>
      </w:r>
      <w:r>
        <w:t xml:space="preserve"> </w:t>
      </w:r>
      <w:r w:rsidR="003765C7">
        <w:t xml:space="preserve">stakeholder </w:t>
      </w:r>
      <w:r>
        <w:t>consultation</w:t>
      </w:r>
      <w:r w:rsidR="00782189">
        <w:t xml:space="preserve"> (see Appendix </w:t>
      </w:r>
      <w:r w:rsidR="00782189">
        <w:fldChar w:fldCharType="begin"/>
      </w:r>
      <w:r w:rsidR="00782189">
        <w:instrText xml:space="preserve"> REF _Ref478113545 \r \h </w:instrText>
      </w:r>
      <w:r w:rsidR="00782189">
        <w:fldChar w:fldCharType="separate"/>
      </w:r>
      <w:r w:rsidR="00A82589">
        <w:t>0</w:t>
      </w:r>
      <w:r w:rsidR="00782189">
        <w:fldChar w:fldCharType="end"/>
      </w:r>
      <w:r w:rsidR="00782189">
        <w:t>)</w:t>
      </w:r>
      <w:r w:rsidR="00C82D52">
        <w:t xml:space="preserve"> and analysis</w:t>
      </w:r>
      <w:r w:rsidR="008A041F">
        <w:t xml:space="preserve"> </w:t>
      </w:r>
      <w:r>
        <w:t xml:space="preserve">that </w:t>
      </w:r>
      <w:r w:rsidR="005D5A19">
        <w:t>ACIL Allen</w:t>
      </w:r>
      <w:r>
        <w:t xml:space="preserve"> has undertaken during this project, three key strategic themes have emerged</w:t>
      </w:r>
      <w:r w:rsidR="003765C7">
        <w:t>:</w:t>
      </w:r>
    </w:p>
    <w:p w14:paraId="4BF6125B" w14:textId="5848ACA9" w:rsidR="003765C7" w:rsidRDefault="005F25BD" w:rsidP="00772A37">
      <w:pPr>
        <w:pStyle w:val="ListNumber"/>
        <w:numPr>
          <w:ilvl w:val="0"/>
          <w:numId w:val="37"/>
        </w:numPr>
      </w:pPr>
      <w:r>
        <w:t>T</w:t>
      </w:r>
      <w:r w:rsidR="00F809CA">
        <w:t>he</w:t>
      </w:r>
      <w:r w:rsidR="003765C7">
        <w:t xml:space="preserve"> </w:t>
      </w:r>
      <w:r w:rsidR="003D45D4">
        <w:t>need</w:t>
      </w:r>
      <w:r w:rsidR="003765C7">
        <w:t xml:space="preserve"> to build the </w:t>
      </w:r>
      <w:r w:rsidR="003765C7" w:rsidRPr="005F377B">
        <w:rPr>
          <w:b/>
        </w:rPr>
        <w:t>knowledge</w:t>
      </w:r>
      <w:r w:rsidR="003765C7">
        <w:t xml:space="preserve"> base of the </w:t>
      </w:r>
      <w:r w:rsidR="008F5A54">
        <w:t xml:space="preserve">WA disability </w:t>
      </w:r>
      <w:r w:rsidR="003765C7">
        <w:t xml:space="preserve">sector, including its understanding of the NDIS, </w:t>
      </w:r>
      <w:r w:rsidR="00CA074A">
        <w:t xml:space="preserve">people with disability </w:t>
      </w:r>
      <w:r>
        <w:t>and the broader industry.</w:t>
      </w:r>
    </w:p>
    <w:p w14:paraId="3A2AFA3C" w14:textId="536B1489" w:rsidR="003765C7" w:rsidRDefault="005F25BD" w:rsidP="007E77F7">
      <w:pPr>
        <w:pStyle w:val="ListNumber"/>
      </w:pPr>
      <w:r>
        <w:t>T</w:t>
      </w:r>
      <w:r w:rsidR="003765C7">
        <w:t xml:space="preserve">he </w:t>
      </w:r>
      <w:r w:rsidR="003765C7" w:rsidRPr="00CF5969">
        <w:rPr>
          <w:b/>
        </w:rPr>
        <w:t>capacity and capability</w:t>
      </w:r>
      <w:r w:rsidR="003765C7">
        <w:t xml:space="preserve"> of the </w:t>
      </w:r>
      <w:r w:rsidR="008F5A54">
        <w:t xml:space="preserve">WA disability </w:t>
      </w:r>
      <w:r w:rsidR="003765C7">
        <w:t>sector must be built and enhanced during the transition</w:t>
      </w:r>
      <w:r w:rsidR="00D04F56">
        <w:t xml:space="preserve"> to the NDIS</w:t>
      </w:r>
      <w:r w:rsidR="003765C7">
        <w:t xml:space="preserve">, including the sector’s workforce, its regional services provision, and the </w:t>
      </w:r>
      <w:r w:rsidR="00F20535">
        <w:t xml:space="preserve">current capacity and capability of the </w:t>
      </w:r>
      <w:r w:rsidR="00D63237">
        <w:t>sector’s organisations</w:t>
      </w:r>
      <w:r>
        <w:t>.</w:t>
      </w:r>
    </w:p>
    <w:p w14:paraId="1DCEAD16" w14:textId="4DFFADED" w:rsidR="003765C7" w:rsidRDefault="005F25BD" w:rsidP="007E77F7">
      <w:pPr>
        <w:pStyle w:val="ListNumber"/>
      </w:pPr>
      <w:r>
        <w:t>T</w:t>
      </w:r>
      <w:r w:rsidR="003765C7">
        <w:t>he transition to the NDIS</w:t>
      </w:r>
      <w:r w:rsidR="008F5A54">
        <w:t xml:space="preserve"> in WA</w:t>
      </w:r>
      <w:r w:rsidR="003765C7">
        <w:t xml:space="preserve"> require</w:t>
      </w:r>
      <w:r w:rsidR="008F5A54">
        <w:t>s</w:t>
      </w:r>
      <w:r w:rsidR="003765C7">
        <w:t xml:space="preserve"> </w:t>
      </w:r>
      <w:r w:rsidR="00D04F56">
        <w:t xml:space="preserve">ongoing </w:t>
      </w:r>
      <w:r w:rsidR="003765C7">
        <w:t xml:space="preserve">sector </w:t>
      </w:r>
      <w:r w:rsidR="003765C7" w:rsidRPr="00CF5969">
        <w:rPr>
          <w:b/>
        </w:rPr>
        <w:t>leadership</w:t>
      </w:r>
      <w:r w:rsidR="003765C7">
        <w:t xml:space="preserve"> to address areas of market failures and to drive</w:t>
      </w:r>
      <w:r w:rsidR="009C6F9D">
        <w:t xml:space="preserve"> for</w:t>
      </w:r>
      <w:r w:rsidR="003765C7">
        <w:t xml:space="preserve"> necessary policy </w:t>
      </w:r>
      <w:r w:rsidR="008660D4">
        <w:t xml:space="preserve">and legislative </w:t>
      </w:r>
      <w:r w:rsidR="003765C7">
        <w:t>change.</w:t>
      </w:r>
    </w:p>
    <w:p w14:paraId="1CD2DDF1" w14:textId="77777777" w:rsidR="00E4270D" w:rsidRDefault="003765C7" w:rsidP="00EA1188">
      <w:pPr>
        <w:pStyle w:val="BodyText"/>
      </w:pPr>
      <w:r>
        <w:t>These themes provide an overall view of the key challenges currently facing the sector during the transition to the NDIS, and the areas that require consideration when developing strategies and recommend</w:t>
      </w:r>
      <w:r w:rsidR="009C6F9D">
        <w:t>ed</w:t>
      </w:r>
      <w:r>
        <w:t xml:space="preserve"> actions for the sector. </w:t>
      </w:r>
    </w:p>
    <w:p w14:paraId="60991BD3" w14:textId="5C0F21CD" w:rsidR="00A40241" w:rsidRPr="00E4270D" w:rsidRDefault="00E642E3" w:rsidP="00EA1188">
      <w:pPr>
        <w:pStyle w:val="BodyText"/>
      </w:pPr>
      <w:r>
        <w:fldChar w:fldCharType="begin"/>
      </w:r>
      <w:r>
        <w:instrText xml:space="preserve"> REF _Ref481092900 \h </w:instrText>
      </w:r>
      <w:r>
        <w:fldChar w:fldCharType="separate"/>
      </w:r>
      <w:r w:rsidR="00A82589" w:rsidRPr="008D5A26">
        <w:rPr>
          <w:rStyle w:val="CaptionLabel"/>
          <w:b/>
        </w:rPr>
        <w:t>FIGURE </w:t>
      </w:r>
      <w:r w:rsidR="00A82589">
        <w:rPr>
          <w:rStyle w:val="CaptionLabel"/>
          <w:b/>
          <w:noProof/>
        </w:rPr>
        <w:t>4</w:t>
      </w:r>
      <w:r w:rsidR="00A82589" w:rsidRPr="008D5A26">
        <w:rPr>
          <w:rStyle w:val="CaptionLabel"/>
          <w:b/>
        </w:rPr>
        <w:t>.</w:t>
      </w:r>
      <w:r w:rsidR="00A82589">
        <w:rPr>
          <w:rStyle w:val="CaptionLabel"/>
          <w:b/>
          <w:noProof/>
        </w:rPr>
        <w:t>1</w:t>
      </w:r>
      <w:r>
        <w:fldChar w:fldCharType="end"/>
      </w:r>
      <w:r w:rsidR="00A91A0D">
        <w:t xml:space="preserve"> provides a visual illustration of these three strategic themes and how they relate to one another. </w:t>
      </w:r>
    </w:p>
    <w:p w14:paraId="02E4B20E" w14:textId="77777777" w:rsidR="00700F4E" w:rsidRPr="00AA4DEE" w:rsidRDefault="00700F4E" w:rsidP="00FA29CC">
      <w:pPr>
        <w:pStyle w:val="spacer"/>
      </w:pPr>
    </w:p>
    <w:p w14:paraId="34A048E8" w14:textId="6025B0F0" w:rsidR="00700F4E" w:rsidRPr="008D5A26" w:rsidRDefault="003A6DC3" w:rsidP="00700F4E">
      <w:pPr>
        <w:rPr>
          <w:b/>
        </w:rPr>
      </w:pPr>
      <w:bookmarkStart w:id="110" w:name="_Ref481092900"/>
      <w:bookmarkStart w:id="111" w:name="_Toc482695986"/>
      <w:r w:rsidRPr="008D5A26">
        <w:rPr>
          <w:rStyle w:val="CaptionLabel"/>
          <w:b/>
        </w:rPr>
        <w:t>FIGURE </w:t>
      </w:r>
      <w:r w:rsidR="00700F4E" w:rsidRPr="008D5A26">
        <w:rPr>
          <w:rStyle w:val="CaptionLabel"/>
          <w:b/>
        </w:rPr>
        <w:fldChar w:fldCharType="begin"/>
      </w:r>
      <w:r w:rsidR="00700F4E" w:rsidRPr="008D5A26">
        <w:rPr>
          <w:rStyle w:val="CaptionLabel"/>
          <w:b/>
        </w:rPr>
        <w:instrText xml:space="preserve"> STYLEREF 1 \s </w:instrText>
      </w:r>
      <w:r w:rsidR="00700F4E" w:rsidRPr="008D5A26">
        <w:rPr>
          <w:rStyle w:val="CaptionLabel"/>
          <w:b/>
        </w:rPr>
        <w:fldChar w:fldCharType="separate"/>
      </w:r>
      <w:r w:rsidR="00A82589">
        <w:rPr>
          <w:rStyle w:val="CaptionLabel"/>
          <w:b/>
          <w:noProof/>
        </w:rPr>
        <w:t>4</w:t>
      </w:r>
      <w:r w:rsidR="00700F4E" w:rsidRPr="008D5A26">
        <w:rPr>
          <w:rStyle w:val="CaptionLabel"/>
          <w:b/>
        </w:rPr>
        <w:fldChar w:fldCharType="end"/>
      </w:r>
      <w:r w:rsidRPr="008D5A26">
        <w:rPr>
          <w:rStyle w:val="CaptionLabel"/>
          <w:b/>
        </w:rPr>
        <w:t>.</w:t>
      </w:r>
      <w:r w:rsidR="00700F4E" w:rsidRPr="008D5A26">
        <w:rPr>
          <w:rStyle w:val="CaptionLabel"/>
          <w:b/>
        </w:rPr>
        <w:fldChar w:fldCharType="begin"/>
      </w:r>
      <w:r w:rsidR="00700F4E" w:rsidRPr="008D5A26">
        <w:rPr>
          <w:rStyle w:val="CaptionLabel"/>
          <w:b/>
        </w:rPr>
        <w:instrText xml:space="preserve"> SEQ Figure \* ARABIC \s 1 </w:instrText>
      </w:r>
      <w:r w:rsidR="00700F4E" w:rsidRPr="008D5A26">
        <w:rPr>
          <w:rStyle w:val="CaptionLabel"/>
          <w:b/>
        </w:rPr>
        <w:fldChar w:fldCharType="separate"/>
      </w:r>
      <w:r w:rsidR="00A82589">
        <w:rPr>
          <w:rStyle w:val="CaptionLabel"/>
          <w:b/>
          <w:noProof/>
        </w:rPr>
        <w:t>1</w:t>
      </w:r>
      <w:r w:rsidR="00700F4E" w:rsidRPr="008D5A26">
        <w:rPr>
          <w:rStyle w:val="CaptionLabel"/>
          <w:b/>
        </w:rPr>
        <w:fldChar w:fldCharType="end"/>
      </w:r>
      <w:bookmarkEnd w:id="110"/>
      <w:r w:rsidRPr="008D5A26">
        <w:rPr>
          <w:b/>
        </w:rPr>
        <w:t>: INDUSTRY PLAN STRATEGIC THEMES</w:t>
      </w:r>
      <w:bookmarkEnd w:id="111"/>
    </w:p>
    <w:p w14:paraId="0419CE5E" w14:textId="2F074FFD" w:rsidR="00700F4E" w:rsidRPr="00AA4DEE" w:rsidRDefault="00700F4E" w:rsidP="00FA29CC">
      <w:pPr>
        <w:pStyle w:val="spacer"/>
      </w:pPr>
    </w:p>
    <w:p w14:paraId="6D0E96B5" w14:textId="77777777" w:rsidR="00700F4E" w:rsidRPr="00AA4DEE" w:rsidRDefault="00700F4E" w:rsidP="00FA29CC">
      <w:pPr>
        <w:pStyle w:val="Figure"/>
      </w:pPr>
      <w:r w:rsidRPr="003D41D2">
        <w:rPr>
          <w:noProof/>
          <w:lang w:eastAsia="en-AU"/>
        </w:rPr>
        <w:drawing>
          <wp:inline distT="0" distB="0" distL="0" distR="0" wp14:anchorId="0BA2728B" wp14:editId="61727E75">
            <wp:extent cx="6667500" cy="3009900"/>
            <wp:effectExtent l="0" t="0" r="0" b="0"/>
            <wp:docPr id="104" name="Picture 104" descr="Figure 4.1 demonstrates the Industry plan strategic themes in a pyramid structure - &#10;&#10;From top to bottom.&#10;&#10;Sector Leadership&#10;• Implement the Industry Plan and drive for necessary policy change&#10;• Promote greater collaboration with and across Government &#10;• Address current and emerging market failures, to&#10;Building capacity and capability&#10;• Sector-wide workforce planning&#10;• Regional planning&#10;• Implementation of new processes, systems and strategies, to&#10;Expanding knowledge of the customer, the NDIS and the sector&#10;• Informing service providers and consumers on the impact of a competitive self-directed funding environment&#10;• Market intelligence – service gaps and consumer trends.&#10;&#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6667500" cy="3009900"/>
                    </a:xfrm>
                    <a:prstGeom prst="rect">
                      <a:avLst/>
                    </a:prstGeom>
                    <a:noFill/>
                    <a:ln>
                      <a:noFill/>
                    </a:ln>
                  </pic:spPr>
                </pic:pic>
              </a:graphicData>
            </a:graphic>
          </wp:inline>
        </w:drawing>
      </w:r>
    </w:p>
    <w:p w14:paraId="63B87E2F" w14:textId="71B41830" w:rsidR="00700F4E" w:rsidRPr="00CE6274" w:rsidRDefault="00CE6274" w:rsidP="006D2E1A">
      <w:pPr>
        <w:pStyle w:val="Source"/>
      </w:pPr>
      <w:r w:rsidRPr="00CE6274">
        <w:t>SOURCE: ACIL ALLEN CONSULTING</w:t>
      </w:r>
    </w:p>
    <w:p w14:paraId="37CDC896" w14:textId="77777777" w:rsidR="00700F4E" w:rsidRDefault="00700F4E" w:rsidP="00FA29CC">
      <w:pPr>
        <w:pStyle w:val="spacertbl"/>
      </w:pPr>
    </w:p>
    <w:p w14:paraId="0F626119" w14:textId="41D756D5" w:rsidR="003D45D4" w:rsidRDefault="003D45D4" w:rsidP="00EA1188">
      <w:pPr>
        <w:pStyle w:val="BodyText"/>
      </w:pPr>
      <w:r>
        <w:t>The starting point for the sector during the transition should be to expand and build its knowledge base, which is a requi</w:t>
      </w:r>
      <w:r w:rsidR="00163B88">
        <w:t xml:space="preserve">rement for effective planning. </w:t>
      </w:r>
      <w:r>
        <w:t>A strong understanding of the NDIS and the</w:t>
      </w:r>
      <w:r w:rsidR="00D63237">
        <w:t xml:space="preserve"> broader</w:t>
      </w:r>
      <w:r>
        <w:t xml:space="preserve"> market is also </w:t>
      </w:r>
      <w:r w:rsidR="00163B88">
        <w:t>necessary for</w:t>
      </w:r>
      <w:r>
        <w:t xml:space="preserve"> the implementation of relevant, functional and efficient capacity and capability building initiatives and processes. Sector leadership is required to integrate and ensure the first two strategic themes are implemented, </w:t>
      </w:r>
      <w:r w:rsidR="00163B88">
        <w:t>market failures are addressed</w:t>
      </w:r>
      <w:r>
        <w:t xml:space="preserve"> as they occur, and</w:t>
      </w:r>
      <w:r w:rsidR="00CD1AC5">
        <w:t xml:space="preserve"> that future policy and legislative changes are based on</w:t>
      </w:r>
      <w:r>
        <w:t xml:space="preserve"> </w:t>
      </w:r>
      <w:r w:rsidR="00163B88" w:rsidRPr="00163B88">
        <w:t xml:space="preserve">ongoing </w:t>
      </w:r>
      <w:r w:rsidR="00CD1AC5">
        <w:t xml:space="preserve">engagement and dialogue between people with disability, service </w:t>
      </w:r>
      <w:r w:rsidR="00081D99">
        <w:t>providers</w:t>
      </w:r>
      <w:r w:rsidR="00CD1AC5">
        <w:t xml:space="preserve"> and government. </w:t>
      </w:r>
    </w:p>
    <w:p w14:paraId="4C33A9F0" w14:textId="77777777" w:rsidR="00E4270D" w:rsidRPr="00442C07" w:rsidRDefault="00A40241" w:rsidP="00EA1188">
      <w:pPr>
        <w:pStyle w:val="BodyText"/>
      </w:pPr>
      <w:r>
        <w:lastRenderedPageBreak/>
        <w:t>The below sections explain the three strategic themes</w:t>
      </w:r>
      <w:r w:rsidR="00A91A0D">
        <w:t xml:space="preserve"> and </w:t>
      </w:r>
      <w:r w:rsidR="009B561E">
        <w:t>thei</w:t>
      </w:r>
      <w:r w:rsidR="00CF5F2A">
        <w:t>r components in further detail.</w:t>
      </w:r>
    </w:p>
    <w:p w14:paraId="750B3C51" w14:textId="24A171D5" w:rsidR="00FA29CC" w:rsidRDefault="006B3BAA" w:rsidP="00442C07">
      <w:pPr>
        <w:pStyle w:val="Heading2"/>
      </w:pPr>
      <w:bookmarkStart w:id="112" w:name="_Toc491428799"/>
      <w:bookmarkStart w:id="113" w:name="_Toc491430345"/>
      <w:r>
        <w:t xml:space="preserve">4.1: </w:t>
      </w:r>
      <w:r w:rsidR="00FA29CC">
        <w:t>Building the knowledge base</w:t>
      </w:r>
      <w:bookmarkEnd w:id="112"/>
      <w:bookmarkEnd w:id="113"/>
    </w:p>
    <w:p w14:paraId="4B15F15A" w14:textId="77777777" w:rsidR="001A4C89" w:rsidRDefault="005C3361" w:rsidP="00EA1188">
      <w:pPr>
        <w:pStyle w:val="BodyText"/>
      </w:pPr>
      <w:r>
        <w:t>Behind any action should be a well-researched knowledge base</w:t>
      </w:r>
      <w:r w:rsidR="001A4C89">
        <w:t xml:space="preserve"> supporting it</w:t>
      </w:r>
      <w:r>
        <w:t xml:space="preserve">. </w:t>
      </w:r>
      <w:r w:rsidR="001A4C89">
        <w:t xml:space="preserve">This is especially the case when there is a significant </w:t>
      </w:r>
      <w:r w:rsidR="001A2603">
        <w:t>shift</w:t>
      </w:r>
      <w:r w:rsidR="001A4C89">
        <w:t xml:space="preserve"> in policy, which</w:t>
      </w:r>
      <w:r w:rsidR="001A2603">
        <w:t xml:space="preserve"> </w:t>
      </w:r>
      <w:r w:rsidR="001A4C89">
        <w:t xml:space="preserve">requires an equally large shift in strategic intent. </w:t>
      </w:r>
    </w:p>
    <w:p w14:paraId="23D8E256" w14:textId="73E88D37" w:rsidR="00CF5F2A" w:rsidRDefault="001A2603" w:rsidP="00EA1188">
      <w:pPr>
        <w:pStyle w:val="BodyText"/>
      </w:pPr>
      <w:r>
        <w:t xml:space="preserve">The </w:t>
      </w:r>
      <w:r w:rsidR="003D45D4">
        <w:t xml:space="preserve">introduction of the </w:t>
      </w:r>
      <w:r>
        <w:t xml:space="preserve">NDIS </w:t>
      </w:r>
      <w:r w:rsidR="003D45D4">
        <w:t>is</w:t>
      </w:r>
      <w:r w:rsidR="001A4C89">
        <w:t xml:space="preserve"> a revolutionary change in the context of Australian disability policy</w:t>
      </w:r>
      <w:r w:rsidR="007B7334">
        <w:t xml:space="preserve"> and broader social reform</w:t>
      </w:r>
      <w:r w:rsidR="001A4C89">
        <w:t xml:space="preserve">. It is important that with such a change, all </w:t>
      </w:r>
      <w:r w:rsidR="005D780B">
        <w:t>organisations</w:t>
      </w:r>
      <w:r w:rsidR="001A4C89">
        <w:t xml:space="preserve"> within the sector understand exactly how </w:t>
      </w:r>
      <w:r w:rsidR="00CF5969">
        <w:t>the NDIS will impact</w:t>
      </w:r>
      <w:r w:rsidR="001A4C89">
        <w:t xml:space="preserve"> on them and the broader industry. Without a thorough understanding</w:t>
      </w:r>
      <w:r w:rsidR="001835DF">
        <w:t xml:space="preserve"> of the NDIS</w:t>
      </w:r>
      <w:r w:rsidR="001A4C89">
        <w:t xml:space="preserve">, </w:t>
      </w:r>
      <w:r w:rsidR="005D780B">
        <w:t>service providers</w:t>
      </w:r>
      <w:r w:rsidR="001A4C89">
        <w:t xml:space="preserve"> cannot adequately respond, and the intended benefits of the NDIS will not be realised. </w:t>
      </w:r>
    </w:p>
    <w:p w14:paraId="526FD283" w14:textId="77777777" w:rsidR="001A4C89" w:rsidRDefault="001A4C89" w:rsidP="00EA1188">
      <w:pPr>
        <w:pStyle w:val="BodyText"/>
      </w:pPr>
      <w:r>
        <w:t xml:space="preserve">The experience of other jurisdictions that have implemented individualised funding models (see </w:t>
      </w:r>
      <w:r>
        <w:fldChar w:fldCharType="begin"/>
      </w:r>
      <w:r>
        <w:instrText xml:space="preserve"> REF _Ref477771396 \h </w:instrText>
      </w:r>
      <w:r>
        <w:fldChar w:fldCharType="separate"/>
      </w:r>
      <w:r w:rsidR="00A82589" w:rsidRPr="003708BB">
        <w:rPr>
          <w:rStyle w:val="CaptionLabel"/>
          <w:b/>
        </w:rPr>
        <w:t>TABLE </w:t>
      </w:r>
      <w:r w:rsidR="00A82589">
        <w:rPr>
          <w:rStyle w:val="CaptionLabel"/>
          <w:b/>
          <w:noProof/>
        </w:rPr>
        <w:t>2</w:t>
      </w:r>
      <w:r w:rsidR="00A82589" w:rsidRPr="003708BB">
        <w:rPr>
          <w:rStyle w:val="CaptionLabel"/>
          <w:b/>
        </w:rPr>
        <w:t>.</w:t>
      </w:r>
      <w:r w:rsidR="00A82589">
        <w:rPr>
          <w:rStyle w:val="CaptionLabel"/>
          <w:b/>
          <w:noProof/>
        </w:rPr>
        <w:t>1</w:t>
      </w:r>
      <w:r>
        <w:fldChar w:fldCharType="end"/>
      </w:r>
      <w:r>
        <w:t>) demonstrate</w:t>
      </w:r>
      <w:r w:rsidR="005D780B">
        <w:t>s</w:t>
      </w:r>
      <w:r>
        <w:t xml:space="preserve"> the potential for information asymmetries</w:t>
      </w:r>
      <w:r w:rsidR="005D780B">
        <w:t xml:space="preserve"> between service providers, people with disability and government to have negative impacts on all stakeholders involved. </w:t>
      </w:r>
    </w:p>
    <w:p w14:paraId="26EBBA31" w14:textId="57B88085" w:rsidR="005D780B" w:rsidRDefault="005D5A19" w:rsidP="00EA1188">
      <w:pPr>
        <w:pStyle w:val="BodyText"/>
      </w:pPr>
      <w:r>
        <w:t>ACIL Allen</w:t>
      </w:r>
      <w:r w:rsidR="005D780B">
        <w:t xml:space="preserve">’s consultations have confirmed that similar information asymmetries exist within the WA disability sector, with some service providers </w:t>
      </w:r>
      <w:r w:rsidR="003D45D4">
        <w:t>lacking an understanding of the</w:t>
      </w:r>
      <w:r w:rsidR="005D780B">
        <w:t xml:space="preserve"> principles and framework</w:t>
      </w:r>
      <w:r w:rsidR="003D45D4">
        <w:t xml:space="preserve"> of the NDIS</w:t>
      </w:r>
      <w:r w:rsidR="005D780B">
        <w:t xml:space="preserve">, </w:t>
      </w:r>
      <w:r w:rsidR="001A2603">
        <w:t xml:space="preserve">of </w:t>
      </w:r>
      <w:r w:rsidR="0042356A">
        <w:t>the needs and preferences of people with disability</w:t>
      </w:r>
      <w:r w:rsidR="005D780B">
        <w:t>, and</w:t>
      </w:r>
      <w:r w:rsidR="001A2603">
        <w:t xml:space="preserve"> of</w:t>
      </w:r>
      <w:r w:rsidR="005D780B">
        <w:t xml:space="preserve"> the broader market.  </w:t>
      </w:r>
    </w:p>
    <w:p w14:paraId="3C52B208" w14:textId="77777777" w:rsidR="006B43D8" w:rsidRDefault="00D00632" w:rsidP="00B15EAB">
      <w:pPr>
        <w:pStyle w:val="Heading3"/>
        <w:ind w:left="320" w:hanging="320"/>
      </w:pPr>
      <w:bookmarkStart w:id="114" w:name="_Toc491430346"/>
      <w:r>
        <w:t>An understanding of the NDIS and what it means for service providers</w:t>
      </w:r>
      <w:bookmarkEnd w:id="114"/>
    </w:p>
    <w:p w14:paraId="02FFD7CE" w14:textId="27D69EB4" w:rsidR="00EA1188" w:rsidRPr="00513419" w:rsidRDefault="00EA1188" w:rsidP="00513419">
      <w:pPr>
        <w:pStyle w:val="BoxText"/>
        <w:pBdr>
          <w:top w:val="single" w:sz="4" w:space="1" w:color="auto"/>
          <w:left w:val="single" w:sz="4" w:space="4" w:color="auto"/>
          <w:bottom w:val="single" w:sz="4" w:space="1" w:color="auto"/>
          <w:right w:val="single" w:sz="4" w:space="4" w:color="auto"/>
        </w:pBdr>
      </w:pPr>
      <w:r w:rsidRPr="003D45D4">
        <w:t>Organisations require a greater understanding of the overarching framework and principles</w:t>
      </w:r>
      <w:r>
        <w:t xml:space="preserve"> of the NDIS</w:t>
      </w:r>
      <w:r w:rsidRPr="003D45D4">
        <w:t xml:space="preserve">, including how </w:t>
      </w:r>
      <w:r>
        <w:t>it</w:t>
      </w:r>
      <w:r w:rsidRPr="003D45D4">
        <w:t xml:space="preserve"> will impact on their operations and</w:t>
      </w:r>
      <w:r w:rsidR="00513419">
        <w:t xml:space="preserve"> the broader disability market.</w:t>
      </w:r>
    </w:p>
    <w:p w14:paraId="05B618EF" w14:textId="410FB6AB" w:rsidR="000C16FF" w:rsidRDefault="00117CC5" w:rsidP="00EA1188">
      <w:pPr>
        <w:pStyle w:val="BodyText"/>
      </w:pPr>
      <w:r>
        <w:t xml:space="preserve">A common theme among stakeholders during the consultation process was that there are still organisations within the sector that are unaware of the changes brought on </w:t>
      </w:r>
      <w:r w:rsidR="001835DF">
        <w:t>by the NDIS, including what the</w:t>
      </w:r>
      <w:r>
        <w:t xml:space="preserve"> enhanced focus on individualised funding will mean for service providers.</w:t>
      </w:r>
    </w:p>
    <w:p w14:paraId="02F88809" w14:textId="77777777" w:rsidR="00117CC5" w:rsidRDefault="00117CC5" w:rsidP="00EA1188">
      <w:pPr>
        <w:pStyle w:val="BodyText"/>
      </w:pPr>
      <w:r>
        <w:t xml:space="preserve">In particular, stakeholders were concerned that not all organisations within the sector understood the implications of block funding being totally removed under the NDIS, and individualised funding becoming the sole source </w:t>
      </w:r>
      <w:r w:rsidR="008C4F9E">
        <w:t>of</w:t>
      </w:r>
      <w:r>
        <w:t xml:space="preserve"> disability sector funding. These implication</w:t>
      </w:r>
      <w:r w:rsidR="00346185">
        <w:t>s</w:t>
      </w:r>
      <w:r>
        <w:t xml:space="preserve"> include:</w:t>
      </w:r>
    </w:p>
    <w:p w14:paraId="1A08857A" w14:textId="52AABF9A" w:rsidR="004F5AFC" w:rsidRDefault="00B65A9F" w:rsidP="004F5AFC">
      <w:pPr>
        <w:pStyle w:val="ListBullet"/>
      </w:pPr>
      <w:r>
        <w:t>service provide</w:t>
      </w:r>
      <w:r w:rsidR="001B0CC0">
        <w:t>r</w:t>
      </w:r>
      <w:r>
        <w:t xml:space="preserve">s having to </w:t>
      </w:r>
      <w:r w:rsidR="003047EC">
        <w:t xml:space="preserve">differentiate the services they offer and </w:t>
      </w:r>
      <w:r>
        <w:t>compete with other organisations</w:t>
      </w:r>
      <w:r w:rsidR="001A2603">
        <w:t xml:space="preserve"> for </w:t>
      </w:r>
      <w:r w:rsidR="001835DF">
        <w:t>customers</w:t>
      </w:r>
      <w:r w:rsidR="00CC6209">
        <w:t xml:space="preserve"> on either quality, or price, or both</w:t>
      </w:r>
      <w:r w:rsidR="008C4F9E">
        <w:t>,</w:t>
      </w:r>
      <w:r>
        <w:t xml:space="preserve"> </w:t>
      </w:r>
      <w:r w:rsidR="00CC6209">
        <w:t>which differs from previous arrangements where</w:t>
      </w:r>
      <w:r w:rsidR="004F5AFC">
        <w:t xml:space="preserve"> </w:t>
      </w:r>
      <w:r w:rsidR="00CC6209">
        <w:t>providers were given a level of certainty through</w:t>
      </w:r>
      <w:r w:rsidR="004F5AFC">
        <w:t>:</w:t>
      </w:r>
    </w:p>
    <w:p w14:paraId="3F404BBB" w14:textId="4D926966" w:rsidR="00FF6295" w:rsidRDefault="004776C7" w:rsidP="004F5AFC">
      <w:pPr>
        <w:pStyle w:val="ListBullet3"/>
      </w:pPr>
      <w:r>
        <w:t>in-</w:t>
      </w:r>
      <w:r w:rsidR="00FF6295">
        <w:t>advance payments;</w:t>
      </w:r>
    </w:p>
    <w:p w14:paraId="4D2F2890" w14:textId="20A6200C" w:rsidR="004F5AFC" w:rsidRDefault="003A33EB" w:rsidP="004F5AFC">
      <w:pPr>
        <w:pStyle w:val="ListBullet3"/>
      </w:pPr>
      <w:r>
        <w:t>long term service agreements</w:t>
      </w:r>
      <w:r w:rsidR="004F5AFC">
        <w:t>;</w:t>
      </w:r>
      <w:r w:rsidR="00081D99" w:rsidRPr="00081D99">
        <w:t xml:space="preserve"> and </w:t>
      </w:r>
    </w:p>
    <w:p w14:paraId="505FA07F" w14:textId="6859520D" w:rsidR="00B65A9F" w:rsidRDefault="00081D99" w:rsidP="004F5AFC">
      <w:pPr>
        <w:pStyle w:val="ListBullet3"/>
      </w:pPr>
      <w:r w:rsidRPr="00081D99">
        <w:t>the WA Government underwriting portability when people with disability moved between providers</w:t>
      </w:r>
      <w:r w:rsidR="004F5AFC">
        <w:t>.</w:t>
      </w:r>
    </w:p>
    <w:p w14:paraId="45ADA938" w14:textId="7EC11622" w:rsidR="004F5AFC" w:rsidRDefault="0042356A" w:rsidP="004F5AFC">
      <w:pPr>
        <w:pStyle w:val="ListBullet"/>
      </w:pPr>
      <w:r>
        <w:t>people with disability</w:t>
      </w:r>
      <w:r w:rsidR="004F5AFC">
        <w:t xml:space="preserve"> driving their own outcomes instead of service providers; and</w:t>
      </w:r>
    </w:p>
    <w:p w14:paraId="7F9D1574" w14:textId="77777777" w:rsidR="00532D12" w:rsidRDefault="00CC6209" w:rsidP="00E95801">
      <w:pPr>
        <w:pStyle w:val="ListBullet"/>
      </w:pPr>
      <w:r>
        <w:lastRenderedPageBreak/>
        <w:t xml:space="preserve">service providers having to transform their operations to </w:t>
      </w:r>
      <w:r w:rsidR="000C16FF">
        <w:t xml:space="preserve">both succeed in a highly competitive environment and to </w:t>
      </w:r>
      <w:r>
        <w:t>reflect the individualised principles of the NDIS, including their own governance structures, strategic planning, internal processes, ICT systems</w:t>
      </w:r>
      <w:r w:rsidR="000C16FF">
        <w:t>, financial modelling and planning,</w:t>
      </w:r>
      <w:r>
        <w:t xml:space="preserve"> and </w:t>
      </w:r>
      <w:r w:rsidR="000C16FF">
        <w:t xml:space="preserve">performance </w:t>
      </w:r>
      <w:r>
        <w:t xml:space="preserve">reporting. </w:t>
      </w:r>
    </w:p>
    <w:p w14:paraId="484D03DE" w14:textId="6E018A6B" w:rsidR="00D00632" w:rsidRDefault="003D45D4" w:rsidP="00EA1188">
      <w:pPr>
        <w:pStyle w:val="BodyText"/>
      </w:pPr>
      <w:r>
        <w:t xml:space="preserve">These concerns were also reinforced </w:t>
      </w:r>
      <w:r w:rsidR="000C16FF">
        <w:t xml:space="preserve">in </w:t>
      </w:r>
      <w:r w:rsidR="005D5A19">
        <w:t>ACIL Allen</w:t>
      </w:r>
      <w:r w:rsidR="000C16FF">
        <w:t xml:space="preserve">’s </w:t>
      </w:r>
      <w:r w:rsidR="000C16FF" w:rsidRPr="000C16FF">
        <w:rPr>
          <w:i/>
        </w:rPr>
        <w:t>WA Disability Sector Survey</w:t>
      </w:r>
      <w:r w:rsidR="000C16FF">
        <w:t xml:space="preserve">. </w:t>
      </w:r>
      <w:r>
        <w:t>When respondents to</w:t>
      </w:r>
      <w:r w:rsidR="002E6221">
        <w:t xml:space="preserve"> the survey were asked for their revenue e</w:t>
      </w:r>
      <w:r w:rsidR="008C4F9E">
        <w:t xml:space="preserve">xpectations in 2019-20, some </w:t>
      </w:r>
      <w:r w:rsidR="008C4F9E" w:rsidRPr="008C4F9E">
        <w:t>45</w:t>
      </w:r>
      <w:r w:rsidR="008C4F9E">
        <w:t> </w:t>
      </w:r>
      <w:r w:rsidR="002E6221" w:rsidRPr="008C4F9E">
        <w:t>per</w:t>
      </w:r>
      <w:r w:rsidR="002E6221">
        <w:t xml:space="preserve"> cent of all </w:t>
      </w:r>
      <w:r w:rsidR="00A5103E">
        <w:t xml:space="preserve">disability related </w:t>
      </w:r>
      <w:r w:rsidR="002E6221">
        <w:t xml:space="preserve">revenue generated in the sector was </w:t>
      </w:r>
      <w:r w:rsidR="001A2603">
        <w:t xml:space="preserve">still </w:t>
      </w:r>
      <w:r w:rsidR="002E6221">
        <w:t xml:space="preserve">expected to be from government sources excluding </w:t>
      </w:r>
      <w:r w:rsidR="008C4F9E">
        <w:t xml:space="preserve">the </w:t>
      </w:r>
      <w:r w:rsidR="002E6221">
        <w:t xml:space="preserve">NDIS and </w:t>
      </w:r>
      <w:r>
        <w:t xml:space="preserve">Australian </w:t>
      </w:r>
      <w:r w:rsidR="002E6221">
        <w:t>D</w:t>
      </w:r>
      <w:r>
        <w:t xml:space="preserve">isability </w:t>
      </w:r>
      <w:r w:rsidR="002E6221">
        <w:t>E</w:t>
      </w:r>
      <w:r>
        <w:t xml:space="preserve">nterprises, despite that </w:t>
      </w:r>
      <w:r w:rsidR="00CF4E1B">
        <w:t xml:space="preserve">by June 2020 </w:t>
      </w:r>
      <w:r w:rsidR="00E03FDA">
        <w:t>almost all</w:t>
      </w:r>
      <w:r w:rsidR="00A5103E">
        <w:t xml:space="preserve"> disability funding will be</w:t>
      </w:r>
      <w:r w:rsidR="00FF6295">
        <w:t xml:space="preserve"> individualised and</w:t>
      </w:r>
      <w:r w:rsidR="00A5103E">
        <w:t xml:space="preserve"> channelled through the </w:t>
      </w:r>
      <w:r w:rsidR="008C4F9E">
        <w:t>Scheme</w:t>
      </w:r>
      <w:r w:rsidR="00CF4E1B">
        <w:t>.</w:t>
      </w:r>
    </w:p>
    <w:p w14:paraId="4D9A37E2" w14:textId="13C8FE36" w:rsidR="00C67237" w:rsidRPr="0037529D" w:rsidRDefault="00983F60" w:rsidP="00EA1188">
      <w:pPr>
        <w:pStyle w:val="BodyText"/>
      </w:pPr>
      <w:r w:rsidRPr="00983F60">
        <w:t xml:space="preserve">“A key challenge for the sector will be to ensure that service provider organisations have an understanding of the future NDIS market. This will include a cultural change throughout the sector, to ensure that organisations accept that there will be no block funding in the future and understand the real impact of self-directed and consumer orientated funding.” </w:t>
      </w:r>
      <w:r w:rsidR="00C67237" w:rsidRPr="0037529D">
        <w:t xml:space="preserve">– </w:t>
      </w:r>
      <w:r w:rsidR="00BA61CA">
        <w:t>Unidentified stakeholder</w:t>
      </w:r>
    </w:p>
    <w:p w14:paraId="305EC9F2" w14:textId="38C773A0" w:rsidR="00A5103E" w:rsidRPr="008C4F9E" w:rsidRDefault="00A5103E" w:rsidP="00EA1188">
      <w:pPr>
        <w:pStyle w:val="BodyText"/>
      </w:pPr>
      <w:r>
        <w:t xml:space="preserve">The expectations that </w:t>
      </w:r>
      <w:r w:rsidR="00C67237">
        <w:t>smaller sized organisations</w:t>
      </w:r>
      <w:r w:rsidR="008C4F9E">
        <w:t xml:space="preserve"> in the survey</w:t>
      </w:r>
      <w:r w:rsidR="00C67237">
        <w:t xml:space="preserve"> had for future gross margins</w:t>
      </w:r>
      <w:r w:rsidR="005B4A1B">
        <w:t xml:space="preserve"> (from -0.7 per cent in 2015-16 to 6.7 per cent in 2019-20)</w:t>
      </w:r>
      <w:r>
        <w:t xml:space="preserve"> </w:t>
      </w:r>
      <w:r w:rsidR="00CF4E1B">
        <w:t xml:space="preserve">were also unlikely to reflect </w:t>
      </w:r>
      <w:r w:rsidR="005B4A1B">
        <w:t>how higher levels of competition could</w:t>
      </w:r>
      <w:r w:rsidR="004A769E">
        <w:t xml:space="preserve"> potentially</w:t>
      </w:r>
      <w:r w:rsidR="005B4A1B">
        <w:t xml:space="preserve"> impact their financial performance. </w:t>
      </w:r>
      <w:r w:rsidR="001835DF">
        <w:t>The</w:t>
      </w:r>
      <w:r w:rsidR="001B7FA5">
        <w:t xml:space="preserve"> latest </w:t>
      </w:r>
      <w:r w:rsidR="008C4F9E" w:rsidRPr="008C4F9E">
        <w:rPr>
          <w:i/>
        </w:rPr>
        <w:t>State of the Disability Sector Report 2016</w:t>
      </w:r>
      <w:r w:rsidR="008C4F9E">
        <w:t xml:space="preserve"> </w:t>
      </w:r>
      <w:r w:rsidR="00526CA8">
        <w:t>developed</w:t>
      </w:r>
      <w:r w:rsidR="001835DF">
        <w:t xml:space="preserve"> by NDS </w:t>
      </w:r>
      <w:r w:rsidR="008C4F9E">
        <w:t xml:space="preserve">shows that competition levels across the sector are already increasing, with 58 per cent of </w:t>
      </w:r>
      <w:r w:rsidR="000836CE">
        <w:t xml:space="preserve">respondent </w:t>
      </w:r>
      <w:r w:rsidR="008C4F9E">
        <w:t xml:space="preserve">organisations that provide NDIS services experiencing one or more customers leave </w:t>
      </w:r>
      <w:r w:rsidR="004A769E">
        <w:t xml:space="preserve">them for an alternate provider in 2016. </w:t>
      </w:r>
    </w:p>
    <w:p w14:paraId="3F761185" w14:textId="5B90FE53" w:rsidR="005B4A1B" w:rsidRPr="0037529D" w:rsidRDefault="008C4F9E" w:rsidP="00EA1188">
      <w:pPr>
        <w:pStyle w:val="BodyText"/>
      </w:pPr>
      <w:r w:rsidRPr="0037529D">
        <w:t>“The sky is the lim</w:t>
      </w:r>
      <w:r w:rsidR="00096882">
        <w:t xml:space="preserve">it under the NDIS. Previously, </w:t>
      </w:r>
      <w:r w:rsidRPr="0037529D">
        <w:t xml:space="preserve">our </w:t>
      </w:r>
      <w:r w:rsidR="00310A6E">
        <w:t>organisation</w:t>
      </w:r>
      <w:r w:rsidRPr="0037529D">
        <w:t xml:space="preserve"> did not compete with other service providers; however, now under the NDIS, our </w:t>
      </w:r>
      <w:r w:rsidR="00310A6E">
        <w:t>organisation</w:t>
      </w:r>
      <w:r w:rsidRPr="0037529D">
        <w:t xml:space="preserve"> is competing with other service providers for their clients. Our </w:t>
      </w:r>
      <w:r w:rsidR="00310A6E">
        <w:t>organisation</w:t>
      </w:r>
      <w:r w:rsidRPr="0037529D">
        <w:t xml:space="preserve"> can compete on both quality and price due to its economies of scale and maturity in terms of strategic planning.” – </w:t>
      </w:r>
      <w:r w:rsidR="00500DC0" w:rsidRPr="00500DC0">
        <w:t>Debbie Karasinski</w:t>
      </w:r>
      <w:r w:rsidR="00500DC0">
        <w:t>, CEO, Senses Australia</w:t>
      </w:r>
    </w:p>
    <w:p w14:paraId="2F8AF588" w14:textId="21255EE2" w:rsidR="006B43D8" w:rsidRDefault="00FF1095" w:rsidP="00B15EAB">
      <w:pPr>
        <w:pStyle w:val="Heading3"/>
        <w:ind w:left="320" w:hanging="320"/>
      </w:pPr>
      <w:bookmarkStart w:id="115" w:name="_Toc491430347"/>
      <w:r>
        <w:t xml:space="preserve">An understanding of </w:t>
      </w:r>
      <w:r w:rsidR="00CA074A">
        <w:t>people with disability</w:t>
      </w:r>
      <w:bookmarkEnd w:id="115"/>
      <w:r>
        <w:t xml:space="preserve"> </w:t>
      </w:r>
    </w:p>
    <w:p w14:paraId="1197989C" w14:textId="77777777" w:rsidR="00EA1188" w:rsidRPr="00CF4E1B" w:rsidRDefault="00EA1188" w:rsidP="00EA1188">
      <w:pPr>
        <w:pStyle w:val="BoxText"/>
        <w:pBdr>
          <w:top w:val="single" w:sz="4" w:space="1" w:color="auto"/>
          <w:left w:val="single" w:sz="4" w:space="4" w:color="auto"/>
          <w:bottom w:val="single" w:sz="4" w:space="1" w:color="auto"/>
          <w:right w:val="single" w:sz="4" w:space="4" w:color="auto"/>
        </w:pBdr>
      </w:pPr>
      <w:r w:rsidRPr="00CF4E1B">
        <w:t xml:space="preserve">Organisations require a greater understanding of </w:t>
      </w:r>
      <w:r>
        <w:t>people with disability</w:t>
      </w:r>
      <w:r w:rsidRPr="00CF4E1B">
        <w:t>, including their needs, preferences and outcomes, in order to provide appropriately tailored services in an individualised funding environment</w:t>
      </w:r>
      <w:r>
        <w:t>.</w:t>
      </w:r>
    </w:p>
    <w:p w14:paraId="7FC65E20" w14:textId="77777777" w:rsidR="00EA1188" w:rsidRPr="008B3E19" w:rsidRDefault="00EA1188" w:rsidP="00EA1188">
      <w:pPr>
        <w:pStyle w:val="spacer"/>
        <w:pBdr>
          <w:top w:val="single" w:sz="4" w:space="1" w:color="auto"/>
          <w:left w:val="single" w:sz="4" w:space="4" w:color="auto"/>
          <w:bottom w:val="single" w:sz="4" w:space="1" w:color="auto"/>
          <w:right w:val="single" w:sz="4" w:space="4" w:color="auto"/>
        </w:pBdr>
      </w:pPr>
    </w:p>
    <w:p w14:paraId="7816006F" w14:textId="5C2BDD98" w:rsidR="00EA1188" w:rsidRPr="00513419" w:rsidRDefault="00EA1188" w:rsidP="00513419"/>
    <w:p w14:paraId="1870A43A" w14:textId="7B2172FB" w:rsidR="006B43D8" w:rsidRDefault="0037529D" w:rsidP="00EA1188">
      <w:pPr>
        <w:pStyle w:val="BodyText"/>
      </w:pPr>
      <w:r>
        <w:t xml:space="preserve">In alignment with the choice and control principles articulated by the Productivity Commission, service providers will be required to have a greater understanding of </w:t>
      </w:r>
      <w:r w:rsidR="00CA074A">
        <w:t>people with disability</w:t>
      </w:r>
      <w:r>
        <w:t xml:space="preserve"> under the future Scheme. </w:t>
      </w:r>
    </w:p>
    <w:p w14:paraId="3458FE8B" w14:textId="5236CBB4" w:rsidR="00B15EAB" w:rsidRPr="0037529D" w:rsidRDefault="0003109C" w:rsidP="00EA1188">
      <w:pPr>
        <w:pStyle w:val="BodyText"/>
      </w:pPr>
      <w:r w:rsidRPr="0003109C">
        <w:t>“A significant opportunity exists for the sector to continue to drive culture change that strongly embeds the person centred approach across all levels with a strong quality focus</w:t>
      </w:r>
      <w:r>
        <w:t>.</w:t>
      </w:r>
      <w:r w:rsidRPr="0003109C">
        <w:t>”</w:t>
      </w:r>
      <w:r>
        <w:t xml:space="preserve"> </w:t>
      </w:r>
      <w:r w:rsidR="0037529D">
        <w:t xml:space="preserve">– </w:t>
      </w:r>
      <w:r>
        <w:t>Julie Waylen, State Manager, NDS WA</w:t>
      </w:r>
    </w:p>
    <w:p w14:paraId="5529DA2F" w14:textId="77777777" w:rsidR="009A784F" w:rsidRDefault="00321B55" w:rsidP="00EA1188">
      <w:pPr>
        <w:pStyle w:val="BodyText"/>
      </w:pPr>
      <w:r>
        <w:t xml:space="preserve">Stakeholders identified the </w:t>
      </w:r>
      <w:r w:rsidR="001C7B5F">
        <w:t xml:space="preserve">required </w:t>
      </w:r>
      <w:r>
        <w:t xml:space="preserve">holistic cultural change </w:t>
      </w:r>
      <w:r w:rsidR="001C7B5F">
        <w:t xml:space="preserve">towards person-centred services and supports </w:t>
      </w:r>
      <w:r>
        <w:t xml:space="preserve">as one of the most significant challenges under the new NDIS system. </w:t>
      </w:r>
    </w:p>
    <w:p w14:paraId="41A4260D" w14:textId="3C0B2CF8" w:rsidR="009A784F" w:rsidRPr="009A784F" w:rsidRDefault="00983F60" w:rsidP="00EA1188">
      <w:pPr>
        <w:pStyle w:val="BodyText"/>
      </w:pPr>
      <w:r w:rsidRPr="00983F60">
        <w:lastRenderedPageBreak/>
        <w:t>“Service providers cannot assume they know what people with disability want and neither can government”</w:t>
      </w:r>
      <w:r w:rsidR="009A784F">
        <w:t xml:space="preserve"> – </w:t>
      </w:r>
      <w:r w:rsidR="00BA61CA" w:rsidRPr="00BA61CA">
        <w:t>Unidentified stakeholder</w:t>
      </w:r>
    </w:p>
    <w:p w14:paraId="5154868E" w14:textId="06FD9345" w:rsidR="00D00632" w:rsidRDefault="00321B55" w:rsidP="00EA1188">
      <w:pPr>
        <w:pStyle w:val="BodyText"/>
      </w:pPr>
      <w:r>
        <w:t>A shared theme among stakeholders</w:t>
      </w:r>
      <w:r w:rsidR="004B2AF0">
        <w:t xml:space="preserve"> </w:t>
      </w:r>
      <w:r>
        <w:t xml:space="preserve">was that </w:t>
      </w:r>
      <w:r w:rsidR="004B2AF0">
        <w:t xml:space="preserve">under individualised funding, </w:t>
      </w:r>
      <w:r>
        <w:t>organisations could no longer consider that they knew ‘what was best’ for people with disability</w:t>
      </w:r>
      <w:r w:rsidR="004B2AF0">
        <w:t xml:space="preserve">. Organisations participating in the NDIS will increasingly be required to </w:t>
      </w:r>
      <w:r>
        <w:t xml:space="preserve">implement new customer engagement </w:t>
      </w:r>
      <w:r w:rsidR="00EC0918">
        <w:t xml:space="preserve">and feedback </w:t>
      </w:r>
      <w:r>
        <w:t>processes to learn</w:t>
      </w:r>
      <w:r w:rsidR="004B2AF0">
        <w:t xml:space="preserve"> more about</w:t>
      </w:r>
      <w:r>
        <w:t xml:space="preserve"> </w:t>
      </w:r>
      <w:r w:rsidR="00CA074A">
        <w:t>people with disability</w:t>
      </w:r>
      <w:r w:rsidR="00D4024D">
        <w:t>, including</w:t>
      </w:r>
      <w:r>
        <w:t>:</w:t>
      </w:r>
    </w:p>
    <w:p w14:paraId="32BADA84" w14:textId="77777777" w:rsidR="00321B55" w:rsidRDefault="00D4024D" w:rsidP="00E95801">
      <w:pPr>
        <w:pStyle w:val="ListBullet"/>
      </w:pPr>
      <w:r>
        <w:t xml:space="preserve">the </w:t>
      </w:r>
      <w:r w:rsidR="00321B55">
        <w:t>types of services</w:t>
      </w:r>
      <w:r w:rsidR="001C7B5F">
        <w:t xml:space="preserve"> </w:t>
      </w:r>
      <w:r>
        <w:t>wanted</w:t>
      </w:r>
      <w:r w:rsidR="00321B55">
        <w:t>;</w:t>
      </w:r>
    </w:p>
    <w:p w14:paraId="455DC721" w14:textId="77777777" w:rsidR="001C7B5F" w:rsidRDefault="001C7B5F" w:rsidP="00E95801">
      <w:pPr>
        <w:pStyle w:val="ListBullet"/>
      </w:pPr>
      <w:r>
        <w:t>service delivery approaches that are most preferred;</w:t>
      </w:r>
    </w:p>
    <w:p w14:paraId="39AD1A46" w14:textId="77777777" w:rsidR="00321B55" w:rsidRDefault="001C7B5F" w:rsidP="00E95801">
      <w:pPr>
        <w:pStyle w:val="ListBullet"/>
      </w:pPr>
      <w:r>
        <w:t>levels</w:t>
      </w:r>
      <w:r w:rsidR="00321B55">
        <w:t xml:space="preserve"> of engagement </w:t>
      </w:r>
      <w:r w:rsidR="00D4024D">
        <w:t>wanted</w:t>
      </w:r>
      <w:r w:rsidR="00321B55">
        <w:t>;</w:t>
      </w:r>
      <w:r>
        <w:t xml:space="preserve"> and</w:t>
      </w:r>
    </w:p>
    <w:p w14:paraId="40D5CEBD" w14:textId="77777777" w:rsidR="00321B55" w:rsidRDefault="001C7B5F" w:rsidP="00E95801">
      <w:pPr>
        <w:pStyle w:val="ListBullet"/>
      </w:pPr>
      <w:r>
        <w:t xml:space="preserve">methods of engagements that are most preferred. </w:t>
      </w:r>
    </w:p>
    <w:p w14:paraId="6569044C" w14:textId="1470089B" w:rsidR="009A784F" w:rsidRPr="009A784F" w:rsidRDefault="009A784F" w:rsidP="00EA1188">
      <w:pPr>
        <w:pStyle w:val="BodyText"/>
      </w:pPr>
      <w:r>
        <w:t>“</w:t>
      </w:r>
      <w:r w:rsidRPr="009A784F">
        <w:t>The sector needs to better understand their consumer, because for organisation</w:t>
      </w:r>
      <w:r>
        <w:t>s</w:t>
      </w:r>
      <w:r w:rsidRPr="009A784F">
        <w:t xml:space="preserve"> to prepare successfully and appropriately, they must be preparing for what the consumer wants, rather than what the service provider thinks they want.</w:t>
      </w:r>
      <w:r>
        <w:t xml:space="preserve">” – </w:t>
      </w:r>
      <w:r w:rsidR="001C334E">
        <w:t>Zane D’Mello, Executive Officer, Atlas</w:t>
      </w:r>
    </w:p>
    <w:p w14:paraId="08D6B712" w14:textId="7F317A97" w:rsidR="004B2AF0" w:rsidRDefault="004B2AF0" w:rsidP="00EA1188">
      <w:pPr>
        <w:pStyle w:val="BodyText"/>
      </w:pPr>
      <w:r>
        <w:t xml:space="preserve">Currently, this is one of the areas where the WA disability sector is least prepared. When respondents in the </w:t>
      </w:r>
      <w:r w:rsidRPr="000836CE">
        <w:rPr>
          <w:i/>
        </w:rPr>
        <w:t xml:space="preserve">WA Disability Sector </w:t>
      </w:r>
      <w:r w:rsidR="000836CE" w:rsidRPr="000836CE">
        <w:rPr>
          <w:i/>
        </w:rPr>
        <w:t>Survey</w:t>
      </w:r>
      <w:r w:rsidR="000836CE">
        <w:t xml:space="preserve"> </w:t>
      </w:r>
      <w:r>
        <w:t xml:space="preserve">were asked if they had undertaken a number of activities in preparation for the NDIS, the activity that had been undertaken by the lowest percentage (57 per cent) of respondents was market research to better understand the NDIS market demand for their services. </w:t>
      </w:r>
    </w:p>
    <w:p w14:paraId="3039F0C0" w14:textId="50ACEA0C" w:rsidR="00E756CB" w:rsidRDefault="001A2603" w:rsidP="00EA1188">
      <w:pPr>
        <w:pStyle w:val="BodyText"/>
      </w:pPr>
      <w:r>
        <w:t>O</w:t>
      </w:r>
      <w:r w:rsidR="001C7B5F">
        <w:t>rganisations must now also better understand the outcomes achieved by each individual</w:t>
      </w:r>
      <w:r w:rsidR="003047EC">
        <w:t xml:space="preserve"> in order to continually improve the services they offer</w:t>
      </w:r>
      <w:r>
        <w:t>,</w:t>
      </w:r>
      <w:r w:rsidR="003047EC">
        <w:t xml:space="preserve"> and ensure they are meeting each individual’s needs</w:t>
      </w:r>
      <w:r w:rsidR="001C7B5F">
        <w:t xml:space="preserve">. </w:t>
      </w:r>
      <w:r w:rsidR="00D4024D">
        <w:t xml:space="preserve">This will require a shift in focus away from reporting </w:t>
      </w:r>
      <w:r w:rsidR="00096EE7">
        <w:t>on outputs</w:t>
      </w:r>
      <w:r w:rsidR="00CC3EE4">
        <w:t xml:space="preserve"> as part of their service agreements (for example, service hours),</w:t>
      </w:r>
      <w:r w:rsidR="00D4024D">
        <w:t xml:space="preserve"> to</w:t>
      </w:r>
      <w:r w:rsidR="00096EE7">
        <w:t xml:space="preserve"> </w:t>
      </w:r>
      <w:r w:rsidR="00D94ED7">
        <w:t xml:space="preserve">reporting on </w:t>
      </w:r>
      <w:r w:rsidR="00096EE7">
        <w:t xml:space="preserve">the outcomes </w:t>
      </w:r>
      <w:r w:rsidR="00CC3EE4">
        <w:t xml:space="preserve">achieved by </w:t>
      </w:r>
      <w:r w:rsidR="00096EE7">
        <w:t xml:space="preserve">the people they are servicing. </w:t>
      </w:r>
    </w:p>
    <w:p w14:paraId="39D5CCF8" w14:textId="77777777" w:rsidR="00D00632" w:rsidRDefault="00D00632" w:rsidP="00B15EAB">
      <w:pPr>
        <w:pStyle w:val="Heading3"/>
        <w:ind w:left="320" w:hanging="320"/>
      </w:pPr>
      <w:bookmarkStart w:id="116" w:name="_Toc491430348"/>
      <w:r>
        <w:t xml:space="preserve">An understanding of the market and broader </w:t>
      </w:r>
      <w:r w:rsidR="00087DAA">
        <w:t>sector</w:t>
      </w:r>
      <w:bookmarkEnd w:id="116"/>
    </w:p>
    <w:p w14:paraId="00346729" w14:textId="77777777" w:rsidR="00EA1188" w:rsidRPr="00CF4E1B" w:rsidRDefault="00EA1188" w:rsidP="00EA1188">
      <w:pPr>
        <w:pStyle w:val="BoxText"/>
        <w:pBdr>
          <w:top w:val="single" w:sz="4" w:space="1" w:color="auto"/>
          <w:left w:val="single" w:sz="4" w:space="4" w:color="auto"/>
          <w:bottom w:val="single" w:sz="4" w:space="1" w:color="auto"/>
          <w:right w:val="single" w:sz="4" w:space="4" w:color="auto"/>
        </w:pBdr>
      </w:pPr>
      <w:r w:rsidRPr="00CF4E1B">
        <w:t xml:space="preserve">Organisations require a greater understanding of the broader WA disability services market, including operational policies, </w:t>
      </w:r>
      <w:r>
        <w:t>supply gaps and demand trends,</w:t>
      </w:r>
      <w:r w:rsidRPr="00CF4E1B">
        <w:t xml:space="preserve"> in order to make informed decisions that will affect their future operations and service provision</w:t>
      </w:r>
      <w:r>
        <w:t>.</w:t>
      </w:r>
    </w:p>
    <w:p w14:paraId="75664D08" w14:textId="77777777" w:rsidR="00EA1188" w:rsidRPr="008B3E19" w:rsidRDefault="00EA1188" w:rsidP="00EA1188">
      <w:pPr>
        <w:pStyle w:val="spacer"/>
        <w:pBdr>
          <w:top w:val="single" w:sz="4" w:space="1" w:color="auto"/>
          <w:left w:val="single" w:sz="4" w:space="4" w:color="auto"/>
          <w:bottom w:val="single" w:sz="4" w:space="1" w:color="auto"/>
          <w:right w:val="single" w:sz="4" w:space="4" w:color="auto"/>
        </w:pBdr>
      </w:pPr>
    </w:p>
    <w:p w14:paraId="70A63480" w14:textId="5F7E9FDB" w:rsidR="00EA1188" w:rsidRPr="00513419" w:rsidRDefault="00EA1188" w:rsidP="00513419"/>
    <w:p w14:paraId="4AE529A2" w14:textId="77777777" w:rsidR="00867DE5" w:rsidRDefault="008B408F" w:rsidP="00EA1188">
      <w:pPr>
        <w:pStyle w:val="BodyText"/>
      </w:pPr>
      <w:r>
        <w:t>Uncertainty surrounding the future market was frequently mentioned by stakeholders as a key reason why th</w:t>
      </w:r>
      <w:r w:rsidR="001A2603">
        <w:t>eir preparation for the NDIS has</w:t>
      </w:r>
      <w:r>
        <w:t xml:space="preserve"> been limited</w:t>
      </w:r>
      <w:r w:rsidR="0057724F">
        <w:t>.</w:t>
      </w:r>
    </w:p>
    <w:p w14:paraId="547B0F35" w14:textId="56AB823D" w:rsidR="00B15EAB" w:rsidRPr="001013A8" w:rsidRDefault="00DA7D77" w:rsidP="00EA1188">
      <w:pPr>
        <w:pStyle w:val="BodyText"/>
      </w:pPr>
      <w:r>
        <w:t>“</w:t>
      </w:r>
      <w:r w:rsidR="001013A8" w:rsidRPr="001013A8">
        <w:t>There is a limited un</w:t>
      </w:r>
      <w:r w:rsidR="0057724F">
        <w:t xml:space="preserve">derstanding of exactly what this </w:t>
      </w:r>
      <w:r w:rsidR="001013A8" w:rsidRPr="001013A8">
        <w:t>market pla</w:t>
      </w:r>
      <w:r w:rsidR="00D4024D">
        <w:t>ce will look like in the future;</w:t>
      </w:r>
      <w:r w:rsidR="001013A8" w:rsidRPr="001013A8">
        <w:t xml:space="preserve"> more information needs to be provided</w:t>
      </w:r>
      <w:r w:rsidR="001A2603">
        <w:t>.</w:t>
      </w:r>
      <w:r>
        <w:t>”</w:t>
      </w:r>
      <w:r w:rsidR="001013A8">
        <w:t>– Unidentified stakeholder</w:t>
      </w:r>
    </w:p>
    <w:p w14:paraId="1003388D" w14:textId="77777777" w:rsidR="0057724F" w:rsidRDefault="0057724F" w:rsidP="00EA1188">
      <w:pPr>
        <w:pStyle w:val="BodyText"/>
      </w:pPr>
      <w:r>
        <w:t xml:space="preserve">Stakeholders felt that with the WA NDIS governance structure finally being decided in early 2017, some key questions could now be answered, which would enable further planning across the sector. </w:t>
      </w:r>
      <w:r w:rsidR="00FD25ED">
        <w:t>During the Industry Leaders forum, the following questions were raised</w:t>
      </w:r>
      <w:r w:rsidR="007A534F">
        <w:t xml:space="preserve"> as examples</w:t>
      </w:r>
      <w:r w:rsidR="00FD25ED">
        <w:t>:</w:t>
      </w:r>
    </w:p>
    <w:p w14:paraId="669D39F5" w14:textId="77777777" w:rsidR="0057724F" w:rsidRDefault="0057724F" w:rsidP="00E95801">
      <w:pPr>
        <w:pStyle w:val="ListBullet"/>
      </w:pPr>
      <w:r w:rsidRPr="00867DE5">
        <w:t xml:space="preserve">What will the NDIS look like in regional areas? </w:t>
      </w:r>
    </w:p>
    <w:p w14:paraId="38C569CF" w14:textId="0C0AC51E" w:rsidR="0057724F" w:rsidRDefault="0057724F" w:rsidP="00E95801">
      <w:pPr>
        <w:pStyle w:val="ListBullet"/>
      </w:pPr>
      <w:r w:rsidRPr="00867DE5">
        <w:lastRenderedPageBreak/>
        <w:t xml:space="preserve">What is the line of services provision </w:t>
      </w:r>
      <w:r w:rsidR="00D94ED7">
        <w:t xml:space="preserve">between </w:t>
      </w:r>
      <w:r w:rsidRPr="00867DE5">
        <w:t xml:space="preserve">mainstream and specialist providers? </w:t>
      </w:r>
    </w:p>
    <w:p w14:paraId="08790311" w14:textId="77777777" w:rsidR="0057724F" w:rsidRDefault="0057724F" w:rsidP="00E95801">
      <w:pPr>
        <w:pStyle w:val="ListBullet"/>
      </w:pPr>
      <w:r w:rsidRPr="00867DE5">
        <w:t xml:space="preserve">What is the sector’s workforce strategy? </w:t>
      </w:r>
    </w:p>
    <w:p w14:paraId="257766FD" w14:textId="77777777" w:rsidR="0057724F" w:rsidRDefault="0057724F" w:rsidP="00E95801">
      <w:pPr>
        <w:pStyle w:val="ListBullet"/>
      </w:pPr>
      <w:r w:rsidRPr="00867DE5">
        <w:t>What services will not be funded in the future under the NDIS?</w:t>
      </w:r>
    </w:p>
    <w:p w14:paraId="2D100D29" w14:textId="59EA8FC1" w:rsidR="001013A8" w:rsidRDefault="001A2603" w:rsidP="00EA1188">
      <w:pPr>
        <w:pStyle w:val="BodyText"/>
      </w:pPr>
      <w:r>
        <w:t>S</w:t>
      </w:r>
      <w:r w:rsidR="00921913">
        <w:t>takeholders also cited the need for current and forecast future supply and demand data. This includes data on the number and types of service providers across regional areas, and the number and characteristics of NDIS participants across regional areas. Stakehold</w:t>
      </w:r>
      <w:r>
        <w:t>ers found these types of data</w:t>
      </w:r>
      <w:r w:rsidR="00921913">
        <w:t xml:space="preserve"> nece</w:t>
      </w:r>
      <w:r w:rsidR="00D94ED7">
        <w:t>ssary for future planning.</w:t>
      </w:r>
    </w:p>
    <w:p w14:paraId="5BD5B123" w14:textId="232B2FE7" w:rsidR="006B43D8" w:rsidRPr="001A4C89" w:rsidRDefault="00E15A0B" w:rsidP="00EA1188">
      <w:pPr>
        <w:pStyle w:val="BodyText"/>
      </w:pPr>
      <w:r>
        <w:t>“</w:t>
      </w:r>
      <w:r w:rsidR="00F2064E" w:rsidRPr="00F2064E">
        <w:t xml:space="preserve">There needs to be greater access to current and forward-looking demand data such as de-identified population numbers in geographic areas, the characteristics of potential participants including their support needs and demand for </w:t>
      </w:r>
      <w:r w:rsidR="00F2064E">
        <w:t>specific service strategies...</w:t>
      </w:r>
      <w:r w:rsidR="00F2064E" w:rsidRPr="00F2064E">
        <w:t>The longer we wait for this information, the harder it is for us to make goo</w:t>
      </w:r>
      <w:r w:rsidR="00F2064E">
        <w:t>d decisions, prepare our organis</w:t>
      </w:r>
      <w:r w:rsidR="00F2064E" w:rsidRPr="00F2064E">
        <w:t>ations to meet the current and emerging needs of participants</w:t>
      </w:r>
      <w:r w:rsidR="00F2064E">
        <w:t>,</w:t>
      </w:r>
      <w:r w:rsidR="00F2064E" w:rsidRPr="00F2064E">
        <w:t xml:space="preserve"> and achieve our mission to help people with disability to live a good life</w:t>
      </w:r>
      <w:r>
        <w:t>”</w:t>
      </w:r>
      <w:r w:rsidR="001013A8" w:rsidRPr="001013A8">
        <w:t xml:space="preserve"> </w:t>
      </w:r>
      <w:r w:rsidR="001013A8">
        <w:t xml:space="preserve">– </w:t>
      </w:r>
      <w:r w:rsidR="00F2064E" w:rsidRPr="00F2064E">
        <w:t>Justin O'Meara Smith</w:t>
      </w:r>
      <w:r w:rsidR="00F2064E">
        <w:t>, CEO, Interchange WA</w:t>
      </w:r>
    </w:p>
    <w:p w14:paraId="2FF9845A" w14:textId="59845B9F" w:rsidR="00442C07" w:rsidRPr="00442C07" w:rsidRDefault="006B3BAA" w:rsidP="00442C07">
      <w:pPr>
        <w:pStyle w:val="Heading2"/>
      </w:pPr>
      <w:bookmarkStart w:id="117" w:name="_Toc491428800"/>
      <w:bookmarkStart w:id="118" w:name="_Toc491430349"/>
      <w:r>
        <w:t xml:space="preserve">4.2: </w:t>
      </w:r>
      <w:r w:rsidR="00442C07" w:rsidRPr="00442C07">
        <w:t>Building capability and capacity across the sector</w:t>
      </w:r>
      <w:bookmarkEnd w:id="117"/>
      <w:bookmarkEnd w:id="118"/>
    </w:p>
    <w:p w14:paraId="1257351C" w14:textId="63E1E2DD" w:rsidR="006D3702" w:rsidRDefault="00976163" w:rsidP="00EA1188">
      <w:pPr>
        <w:pStyle w:val="BodyText"/>
      </w:pPr>
      <w:r>
        <w:t xml:space="preserve">For </w:t>
      </w:r>
      <w:r w:rsidR="003F2CA3">
        <w:t>the</w:t>
      </w:r>
      <w:r>
        <w:t xml:space="preserve"> effective implementation of the NDIS</w:t>
      </w:r>
      <w:r w:rsidR="003F2CA3">
        <w:t xml:space="preserve"> to occur,</w:t>
      </w:r>
      <w:r w:rsidR="0009209C">
        <w:t xml:space="preserve"> </w:t>
      </w:r>
      <w:r>
        <w:t xml:space="preserve">the capability and capacity </w:t>
      </w:r>
      <w:r w:rsidR="003F2CA3">
        <w:t>of</w:t>
      </w:r>
      <w:r>
        <w:t xml:space="preserve"> the sector must be built and enhanced. </w:t>
      </w:r>
      <w:r w:rsidR="0009209C">
        <w:t xml:space="preserve">The literature review (see </w:t>
      </w:r>
      <w:r w:rsidR="0009209C">
        <w:fldChar w:fldCharType="begin"/>
      </w:r>
      <w:r w:rsidR="0009209C">
        <w:instrText xml:space="preserve"> REF _Ref477771396 \h </w:instrText>
      </w:r>
      <w:r w:rsidR="0009209C">
        <w:fldChar w:fldCharType="separate"/>
      </w:r>
      <w:r w:rsidR="00A82589" w:rsidRPr="003708BB">
        <w:rPr>
          <w:rStyle w:val="CaptionLabel"/>
          <w:b/>
        </w:rPr>
        <w:t>TABLE </w:t>
      </w:r>
      <w:r w:rsidR="00A82589">
        <w:rPr>
          <w:rStyle w:val="CaptionLabel"/>
          <w:b/>
          <w:noProof/>
        </w:rPr>
        <w:t>2</w:t>
      </w:r>
      <w:r w:rsidR="00A82589" w:rsidRPr="003708BB">
        <w:rPr>
          <w:rStyle w:val="CaptionLabel"/>
          <w:b/>
        </w:rPr>
        <w:t>.</w:t>
      </w:r>
      <w:r w:rsidR="00A82589">
        <w:rPr>
          <w:rStyle w:val="CaptionLabel"/>
          <w:b/>
          <w:noProof/>
        </w:rPr>
        <w:t>1</w:t>
      </w:r>
      <w:r w:rsidR="0009209C">
        <w:fldChar w:fldCharType="end"/>
      </w:r>
      <w:r w:rsidR="0009209C">
        <w:t xml:space="preserve">) </w:t>
      </w:r>
      <w:r w:rsidR="003F2CA3">
        <w:t xml:space="preserve">demonstrates </w:t>
      </w:r>
      <w:r w:rsidR="0009209C">
        <w:t xml:space="preserve">that capacity and capability building requires initiatives and actions to be introduced and implemented within organisations, and across the broader sector. </w:t>
      </w:r>
    </w:p>
    <w:p w14:paraId="369D206E" w14:textId="78B3277F" w:rsidR="0009209C" w:rsidRDefault="0009209C" w:rsidP="00EA1188">
      <w:pPr>
        <w:pStyle w:val="BodyText"/>
      </w:pPr>
      <w:r>
        <w:t xml:space="preserve">The </w:t>
      </w:r>
      <w:r w:rsidRPr="0009209C">
        <w:rPr>
          <w:i/>
        </w:rPr>
        <w:t xml:space="preserve">WA Disability Sector </w:t>
      </w:r>
      <w:r>
        <w:rPr>
          <w:i/>
        </w:rPr>
        <w:t>S</w:t>
      </w:r>
      <w:r w:rsidRPr="0009209C">
        <w:rPr>
          <w:i/>
        </w:rPr>
        <w:t>urvey</w:t>
      </w:r>
      <w:r>
        <w:t xml:space="preserve"> results, and the information gathered from sta</w:t>
      </w:r>
      <w:r w:rsidR="003F2CA3">
        <w:t xml:space="preserve">keholders during the consultation process, </w:t>
      </w:r>
      <w:r w:rsidR="00160833">
        <w:t>reiterates the need f</w:t>
      </w:r>
      <w:r>
        <w:t>or organisation</w:t>
      </w:r>
      <w:r w:rsidR="004D13FB">
        <w:t>s</w:t>
      </w:r>
      <w:r w:rsidR="00160833">
        <w:t xml:space="preserve"> to </w:t>
      </w:r>
      <w:r>
        <w:t xml:space="preserve">rethink their existing operations and implement significant </w:t>
      </w:r>
      <w:r w:rsidR="001835DF">
        <w:t>operational and strategic</w:t>
      </w:r>
      <w:r>
        <w:t xml:space="preserve"> changes. </w:t>
      </w:r>
      <w:r w:rsidR="00470DAB">
        <w:t>In terms of broader sector-wide initiatives, actions</w:t>
      </w:r>
      <w:r>
        <w:t xml:space="preserve"> are required to develop the workforce, and to ensure that NDIS services can be provided in regional and remote areas. </w:t>
      </w:r>
    </w:p>
    <w:p w14:paraId="44F1EAB6" w14:textId="77777777" w:rsidR="006D3702" w:rsidRDefault="00F20535" w:rsidP="00B15EAB">
      <w:pPr>
        <w:pStyle w:val="Heading3"/>
        <w:ind w:left="320" w:hanging="320"/>
      </w:pPr>
      <w:bookmarkStart w:id="119" w:name="_Toc491430350"/>
      <w:r>
        <w:t>Organisational level</w:t>
      </w:r>
      <w:r w:rsidR="00CC3EE4">
        <w:t xml:space="preserve"> </w:t>
      </w:r>
      <w:r>
        <w:t>capacity and capability</w:t>
      </w:r>
      <w:bookmarkEnd w:id="119"/>
    </w:p>
    <w:p w14:paraId="232A2200" w14:textId="77777777" w:rsidR="00EA1188" w:rsidRPr="00CF4E1B" w:rsidRDefault="00EA1188" w:rsidP="00EA1188">
      <w:pPr>
        <w:pStyle w:val="BoxText"/>
        <w:pBdr>
          <w:top w:val="single" w:sz="4" w:space="1" w:color="auto"/>
          <w:left w:val="single" w:sz="4" w:space="4" w:color="auto"/>
          <w:bottom w:val="single" w:sz="4" w:space="1" w:color="auto"/>
          <w:right w:val="single" w:sz="4" w:space="4" w:color="auto"/>
        </w:pBdr>
      </w:pPr>
      <w:r w:rsidRPr="00CF4E1B">
        <w:t xml:space="preserve">Organisations require improvements to their existing strategies, structures, planning, systems, processes and business models to better align with the </w:t>
      </w:r>
      <w:r>
        <w:t>i</w:t>
      </w:r>
      <w:r w:rsidRPr="00CF4E1B">
        <w:t>ndividualised funding framework and person-centred principles</w:t>
      </w:r>
      <w:r>
        <w:t xml:space="preserve"> of the NDIS</w:t>
      </w:r>
      <w:r w:rsidRPr="00CF4E1B">
        <w:t>, and to be financially sustainable in a more competitive market</w:t>
      </w:r>
      <w:r>
        <w:t>.</w:t>
      </w:r>
    </w:p>
    <w:p w14:paraId="22671532" w14:textId="77777777" w:rsidR="00EA1188" w:rsidRPr="008B3E19" w:rsidRDefault="00EA1188" w:rsidP="00EA1188">
      <w:pPr>
        <w:pStyle w:val="spacer"/>
        <w:pBdr>
          <w:top w:val="single" w:sz="4" w:space="1" w:color="auto"/>
          <w:left w:val="single" w:sz="4" w:space="4" w:color="auto"/>
          <w:bottom w:val="single" w:sz="4" w:space="1" w:color="auto"/>
          <w:right w:val="single" w:sz="4" w:space="4" w:color="auto"/>
        </w:pBdr>
      </w:pPr>
    </w:p>
    <w:p w14:paraId="67A4E5AB" w14:textId="4FC7D9E5" w:rsidR="00EA1188" w:rsidRPr="00513419" w:rsidRDefault="00EA1188" w:rsidP="00513419"/>
    <w:p w14:paraId="068619E7" w14:textId="3E112765" w:rsidR="009E6301" w:rsidRDefault="00B60102" w:rsidP="00EA1188">
      <w:pPr>
        <w:pStyle w:val="BodyText"/>
      </w:pPr>
      <w:r>
        <w:t>The introduction of the NDIS will require each individual organisation to review and implement extensive chang</w:t>
      </w:r>
      <w:r w:rsidR="00310A6E">
        <w:t xml:space="preserve">es to almost </w:t>
      </w:r>
      <w:r w:rsidR="00E15313">
        <w:t>every aspect</w:t>
      </w:r>
      <w:r w:rsidR="00310A6E">
        <w:t xml:space="preserve"> of their existing operations.</w:t>
      </w:r>
      <w:r w:rsidR="00E15313">
        <w:t xml:space="preserve"> Specifically, it will require organisations to update their strategic intent</w:t>
      </w:r>
      <w:r w:rsidR="00526CA8">
        <w:t xml:space="preserve"> and</w:t>
      </w:r>
      <w:r w:rsidR="00E15313">
        <w:t xml:space="preserve"> </w:t>
      </w:r>
      <w:r w:rsidR="006F3FEB">
        <w:t xml:space="preserve">strategic </w:t>
      </w:r>
      <w:r w:rsidR="00E15313">
        <w:t>direction</w:t>
      </w:r>
      <w:r w:rsidR="00526CA8">
        <w:t>;</w:t>
      </w:r>
      <w:r w:rsidR="00E15313">
        <w:t xml:space="preserve"> activities and plann</w:t>
      </w:r>
      <w:r w:rsidR="009E5F08">
        <w:t>in</w:t>
      </w:r>
      <w:r w:rsidR="001A2603">
        <w:t>g; organisational and board</w:t>
      </w:r>
      <w:r w:rsidR="00E15313">
        <w:t xml:space="preserve"> structures; systems and technology; </w:t>
      </w:r>
      <w:r w:rsidR="00626AAA">
        <w:t>and business models</w:t>
      </w:r>
      <w:r w:rsidR="00E15313">
        <w:t>.</w:t>
      </w:r>
    </w:p>
    <w:p w14:paraId="619C74B4" w14:textId="336E722C" w:rsidR="00B15EAB" w:rsidRDefault="00E15A0B" w:rsidP="00EA1188">
      <w:pPr>
        <w:pStyle w:val="BodyText"/>
      </w:pPr>
      <w:r>
        <w:t>“</w:t>
      </w:r>
      <w:r w:rsidR="00310A6E" w:rsidRPr="00310A6E">
        <w:t>The biggest challenge is having to completely transform the organisation, while still providing services to peopl</w:t>
      </w:r>
      <w:r w:rsidR="001A2603">
        <w:t>e with disability. Part of this</w:t>
      </w:r>
      <w:r w:rsidR="00310A6E" w:rsidRPr="00310A6E">
        <w:t xml:space="preserve"> is that </w:t>
      </w:r>
      <w:r w:rsidR="00C42DAE">
        <w:t>our organisation</w:t>
      </w:r>
      <w:r w:rsidR="00310A6E" w:rsidRPr="00310A6E">
        <w:t xml:space="preserve"> is now spending money in areas that it has never </w:t>
      </w:r>
      <w:r w:rsidR="00310A6E">
        <w:t>spent money in before.</w:t>
      </w:r>
      <w:r>
        <w:t>”</w:t>
      </w:r>
      <w:r w:rsidR="00310A6E">
        <w:t xml:space="preserve"> – </w:t>
      </w:r>
      <w:r w:rsidR="00500DC0" w:rsidRPr="00500DC0">
        <w:t>Debbie Karasinski</w:t>
      </w:r>
      <w:r w:rsidR="00500DC0">
        <w:t>, CEO, Senses Australia</w:t>
      </w:r>
    </w:p>
    <w:p w14:paraId="4A3609A9" w14:textId="77777777" w:rsidR="00857576" w:rsidRDefault="00167E95" w:rsidP="00EA1188">
      <w:pPr>
        <w:pStyle w:val="BodyText"/>
      </w:pPr>
      <w:r>
        <w:lastRenderedPageBreak/>
        <w:t xml:space="preserve">While there are some organisations that are more advanced than others in their preparation, there is still significant </w:t>
      </w:r>
      <w:r w:rsidR="00A95874">
        <w:t xml:space="preserve">amount of </w:t>
      </w:r>
      <w:r>
        <w:t>work to be done</w:t>
      </w:r>
      <w:r w:rsidR="00A95874">
        <w:t xml:space="preserve"> across the sector</w:t>
      </w:r>
      <w:r>
        <w:t xml:space="preserve">. </w:t>
      </w:r>
      <w:r w:rsidR="00A95874">
        <w:t>O</w:t>
      </w:r>
      <w:r>
        <w:t xml:space="preserve">ver one third of respondents in the </w:t>
      </w:r>
      <w:r w:rsidRPr="00BE570F">
        <w:rPr>
          <w:i/>
        </w:rPr>
        <w:t>WA Disability Sector Survey</w:t>
      </w:r>
      <w:r w:rsidR="00BE570F">
        <w:t xml:space="preserve"> had</w:t>
      </w:r>
      <w:r>
        <w:t xml:space="preserve"> not yet implemented a new strategic or business plan, governance structure, pricing/costing framework or customer relationship management system</w:t>
      </w:r>
      <w:r w:rsidR="00BE570F">
        <w:t xml:space="preserve"> to reflect the</w:t>
      </w:r>
      <w:r w:rsidR="00857576">
        <w:t xml:space="preserve"> announcement and</w:t>
      </w:r>
      <w:r w:rsidR="00BE570F">
        <w:t xml:space="preserve"> introduction of the NDIS</w:t>
      </w:r>
      <w:r w:rsidR="00857576">
        <w:t xml:space="preserve"> three years ago</w:t>
      </w:r>
      <w:r>
        <w:t xml:space="preserve">. The survey also showed that at least 10 per cent of providers </w:t>
      </w:r>
      <w:r w:rsidR="00BE570F">
        <w:t>had</w:t>
      </w:r>
      <w:r>
        <w:t xml:space="preserve"> not </w:t>
      </w:r>
      <w:r w:rsidR="00857576">
        <w:t xml:space="preserve">even </w:t>
      </w:r>
      <w:r>
        <w:t xml:space="preserve">started to undertake each of those activities. </w:t>
      </w:r>
      <w:r w:rsidR="00D4024D">
        <w:t xml:space="preserve">By comparison, some larger service providers indicated that they had started planning for the NDIS in 2011. </w:t>
      </w:r>
    </w:p>
    <w:p w14:paraId="161D844B" w14:textId="77777777" w:rsidR="00422A4B" w:rsidRDefault="00D6334B" w:rsidP="00EA1188">
      <w:pPr>
        <w:pStyle w:val="BodyText"/>
      </w:pPr>
      <w:r>
        <w:t>Stakeholders suggested that the low preparedness of some organis</w:t>
      </w:r>
      <w:r w:rsidR="00422A4B">
        <w:t>ations</w:t>
      </w:r>
      <w:r w:rsidR="00D4024D">
        <w:t xml:space="preserve"> to date</w:t>
      </w:r>
      <w:r w:rsidR="00422A4B">
        <w:t xml:space="preserve"> was the result of either:</w:t>
      </w:r>
    </w:p>
    <w:p w14:paraId="0568FA4E" w14:textId="5DF5AE76" w:rsidR="00422A4B" w:rsidRDefault="00CF5969" w:rsidP="00E95801">
      <w:pPr>
        <w:pStyle w:val="ListBullet"/>
      </w:pPr>
      <w:r>
        <w:t>organisations and their leaders</w:t>
      </w:r>
      <w:r w:rsidR="00D6334B">
        <w:t xml:space="preserve"> not understanding the changes required</w:t>
      </w:r>
      <w:r w:rsidR="00422A4B">
        <w:t xml:space="preserve"> of them under the NDIS;</w:t>
      </w:r>
    </w:p>
    <w:p w14:paraId="275739A3" w14:textId="2A2AABCA" w:rsidR="00422A4B" w:rsidRDefault="00CF5969" w:rsidP="00E95801">
      <w:pPr>
        <w:pStyle w:val="ListBullet"/>
      </w:pPr>
      <w:r>
        <w:t>organisations and their leaders</w:t>
      </w:r>
      <w:r w:rsidR="00D6334B">
        <w:t xml:space="preserve"> not having the experience required</w:t>
      </w:r>
      <w:r w:rsidR="00422A4B">
        <w:t xml:space="preserve"> to implement the required changes; </w:t>
      </w:r>
      <w:r w:rsidR="00D6334B">
        <w:t xml:space="preserve">and/or </w:t>
      </w:r>
    </w:p>
    <w:p w14:paraId="584AD7A3" w14:textId="6BC9187E" w:rsidR="00D6334B" w:rsidRDefault="00D6334B" w:rsidP="00E95801">
      <w:pPr>
        <w:pStyle w:val="ListBullet"/>
      </w:pPr>
      <w:r>
        <w:t>the changes required</w:t>
      </w:r>
      <w:r w:rsidR="00422A4B">
        <w:t xml:space="preserve"> being too costly</w:t>
      </w:r>
      <w:r w:rsidR="00AF1FA5">
        <w:t xml:space="preserve"> and administratively</w:t>
      </w:r>
      <w:r w:rsidR="000D43BA">
        <w:t xml:space="preserve"> tax</w:t>
      </w:r>
      <w:r w:rsidR="00AF1FA5">
        <w:t>ing</w:t>
      </w:r>
      <w:r w:rsidR="00422A4B">
        <w:t xml:space="preserve"> to implement, with organisations in the sector having historically low levels of working capital</w:t>
      </w:r>
      <w:r w:rsidR="009922BA">
        <w:t>.</w:t>
      </w:r>
      <w:r w:rsidR="00AF1FA5">
        <w:t xml:space="preserve"> </w:t>
      </w:r>
    </w:p>
    <w:p w14:paraId="4A3F759C" w14:textId="49D30AFE" w:rsidR="00422A4B" w:rsidRPr="00422A4B" w:rsidRDefault="00422A4B" w:rsidP="00EA1188">
      <w:pPr>
        <w:pStyle w:val="BodyText"/>
      </w:pPr>
      <w:r w:rsidRPr="00422A4B">
        <w:t>“</w:t>
      </w:r>
      <w:r w:rsidR="004D1FE1" w:rsidRPr="004D1FE1">
        <w:t>Some CEOs and managers in the sector are struggling to understand the financial aspects of the future NDIS market, and the characteristics needed to run a business in a competitive market</w:t>
      </w:r>
      <w:r w:rsidR="004D1FE1">
        <w:t>.</w:t>
      </w:r>
      <w:r w:rsidRPr="00422A4B">
        <w:t xml:space="preserve">” – </w:t>
      </w:r>
      <w:r w:rsidR="004D1FE1">
        <w:t>Marcus Stafford, CEO, MSWA</w:t>
      </w:r>
    </w:p>
    <w:p w14:paraId="7F8FC300" w14:textId="3BCFCC3C" w:rsidR="00D6334B" w:rsidRDefault="005D5A19" w:rsidP="00EA1188">
      <w:pPr>
        <w:pStyle w:val="BodyText"/>
      </w:pPr>
      <w:r>
        <w:t>ACIL Allen</w:t>
      </w:r>
      <w:r w:rsidR="00D6334B">
        <w:t xml:space="preserve"> has outlined below the key areas of organisational capacity and capability building</w:t>
      </w:r>
      <w:r w:rsidR="00422A4B">
        <w:t xml:space="preserve"> required under the NDIS. </w:t>
      </w:r>
    </w:p>
    <w:p w14:paraId="4938D554" w14:textId="77777777" w:rsidR="00E27CD0" w:rsidRDefault="00E27CD0" w:rsidP="00E27CD0">
      <w:pPr>
        <w:pStyle w:val="Heading4"/>
      </w:pPr>
      <w:r>
        <w:t>Strategy</w:t>
      </w:r>
    </w:p>
    <w:p w14:paraId="245CDAF3" w14:textId="459610CE" w:rsidR="00E27CD0" w:rsidRDefault="00B10A09" w:rsidP="00EA1188">
      <w:pPr>
        <w:pStyle w:val="BodyText"/>
      </w:pPr>
      <w:r>
        <w:t>There are many aspects of organisational strategy that will require updating</w:t>
      </w:r>
      <w:r w:rsidR="00EC6480">
        <w:t>,</w:t>
      </w:r>
      <w:r>
        <w:t xml:space="preserve"> and in some instances, </w:t>
      </w:r>
      <w:r w:rsidR="00EC6480">
        <w:t xml:space="preserve">total redevelopment under the NDIS. </w:t>
      </w:r>
      <w:r w:rsidR="005D5A19">
        <w:t>ACIL Allen</w:t>
      </w:r>
      <w:r w:rsidR="00EC6480">
        <w:t xml:space="preserve"> has identified the following key areas, which were most prominent during consultation: </w:t>
      </w:r>
    </w:p>
    <w:p w14:paraId="1948512E" w14:textId="77777777" w:rsidR="00EC6480" w:rsidRDefault="00EC6480" w:rsidP="00E95801">
      <w:pPr>
        <w:pStyle w:val="ListBullet"/>
      </w:pPr>
      <w:r w:rsidRPr="00EA1188">
        <w:rPr>
          <w:b/>
        </w:rPr>
        <w:t>organisational values,</w:t>
      </w:r>
      <w:r>
        <w:t xml:space="preserve"> with organisations having to embed a person-centred approach </w:t>
      </w:r>
      <w:r w:rsidR="00507CB2">
        <w:t xml:space="preserve">rather than a service centric approach </w:t>
      </w:r>
      <w:r>
        <w:t>to delivering services</w:t>
      </w:r>
      <w:r w:rsidR="00507CB2">
        <w:t>;</w:t>
      </w:r>
    </w:p>
    <w:p w14:paraId="065F0E55" w14:textId="1E3668E8" w:rsidR="00EC6480" w:rsidRDefault="00EC6480" w:rsidP="00E95801">
      <w:pPr>
        <w:pStyle w:val="ListBullet"/>
      </w:pPr>
      <w:r w:rsidRPr="00EA1188">
        <w:rPr>
          <w:b/>
        </w:rPr>
        <w:t>customer engagement,</w:t>
      </w:r>
      <w:r>
        <w:t xml:space="preserve"> with organisations having to truly understand </w:t>
      </w:r>
      <w:r w:rsidR="00CA074A">
        <w:t>people with disability</w:t>
      </w:r>
      <w:r>
        <w:t xml:space="preserve"> and the types of supports and services </w:t>
      </w:r>
      <w:r w:rsidR="00CA074A">
        <w:t xml:space="preserve">they </w:t>
      </w:r>
      <w:r>
        <w:t>value;</w:t>
      </w:r>
    </w:p>
    <w:p w14:paraId="07B58456" w14:textId="77777777" w:rsidR="00EC6480" w:rsidRDefault="00EC6480" w:rsidP="00E95801">
      <w:pPr>
        <w:pStyle w:val="ListBullet"/>
      </w:pPr>
      <w:r w:rsidRPr="00EA1188">
        <w:rPr>
          <w:b/>
        </w:rPr>
        <w:t>strategic planning,</w:t>
      </w:r>
      <w:r>
        <w:t xml:space="preserve"> with organisations having to operate in a more competitive environment and consider initiatives that will support their organisation’s financial sustainability, such as differentiating their product or service or </w:t>
      </w:r>
      <w:r w:rsidR="00507CB2">
        <w:t>finding other sources of revenue;</w:t>
      </w:r>
    </w:p>
    <w:p w14:paraId="59A28639" w14:textId="77777777" w:rsidR="0003159A" w:rsidRDefault="0003159A" w:rsidP="00E95801">
      <w:pPr>
        <w:pStyle w:val="ListBullet"/>
      </w:pPr>
      <w:r w:rsidRPr="00EA1188">
        <w:rPr>
          <w:b/>
        </w:rPr>
        <w:t>marketing,</w:t>
      </w:r>
      <w:r>
        <w:t xml:space="preserve"> with organisations no longer being able to rely on government for funding and having to ac</w:t>
      </w:r>
      <w:r w:rsidR="001A2603">
        <w:t>tively chase business by promoting</w:t>
      </w:r>
      <w:r>
        <w:t xml:space="preserve"> the services and products they offer to people with disability using the right marketing channels; and</w:t>
      </w:r>
    </w:p>
    <w:p w14:paraId="4B040E46" w14:textId="7B74E713" w:rsidR="00EC6480" w:rsidRDefault="00507CB2" w:rsidP="00E95801">
      <w:pPr>
        <w:pStyle w:val="ListBullet"/>
      </w:pPr>
      <w:r w:rsidRPr="00EA1188">
        <w:rPr>
          <w:b/>
        </w:rPr>
        <w:t>coll</w:t>
      </w:r>
      <w:r w:rsidR="0003159A" w:rsidRPr="00EA1188">
        <w:rPr>
          <w:b/>
        </w:rPr>
        <w:t>aboration</w:t>
      </w:r>
      <w:r w:rsidRPr="00EA1188">
        <w:rPr>
          <w:b/>
        </w:rPr>
        <w:t>,</w:t>
      </w:r>
      <w:r>
        <w:t xml:space="preserve"> with </w:t>
      </w:r>
      <w:r w:rsidR="0003159A">
        <w:t>organisations having to consider which areas of their business they will share information and collaborate</w:t>
      </w:r>
      <w:r w:rsidR="00BD2C56">
        <w:t xml:space="preserve"> on</w:t>
      </w:r>
      <w:r w:rsidR="001A2603">
        <w:t>,</w:t>
      </w:r>
      <w:r w:rsidR="0003159A">
        <w:t xml:space="preserve"> and which areas of their business they will compete</w:t>
      </w:r>
      <w:r w:rsidR="00BD2C56">
        <w:t xml:space="preserve"> on</w:t>
      </w:r>
      <w:r w:rsidR="0003159A">
        <w:t>.</w:t>
      </w:r>
    </w:p>
    <w:p w14:paraId="75A47DE6" w14:textId="31AAF639" w:rsidR="00E27CD0" w:rsidRPr="00EA1188" w:rsidRDefault="00E15A0B" w:rsidP="00EA1188">
      <w:pPr>
        <w:pStyle w:val="BodyText"/>
      </w:pPr>
      <w:r w:rsidRPr="00EA1188">
        <w:t>“</w:t>
      </w:r>
      <w:r w:rsidR="00E27CD0" w:rsidRPr="00EA1188">
        <w:t xml:space="preserve">The NDIS is a radical change that required a substantial change in strategic direction. This has led to the development of an innovation hub, which has contributed to redesigning service delivery and processes within the whole organisation. These </w:t>
      </w:r>
      <w:r w:rsidR="00E27CD0" w:rsidRPr="00EA1188">
        <w:lastRenderedPageBreak/>
        <w:t>changes have placed an additional focus on financial sustainability, higher competition, while also having an added focus on consumer design.</w:t>
      </w:r>
      <w:r w:rsidRPr="00EA1188">
        <w:t>”</w:t>
      </w:r>
      <w:r w:rsidR="00E27CD0" w:rsidRPr="00EA1188">
        <w:t xml:space="preserve"> – </w:t>
      </w:r>
      <w:r w:rsidR="000315F5" w:rsidRPr="00EA1188">
        <w:t>Suzi Cowcher, CEO, Ability Centre</w:t>
      </w:r>
    </w:p>
    <w:p w14:paraId="427EE507" w14:textId="56E30074" w:rsidR="00E27CD0" w:rsidRDefault="00F27523" w:rsidP="00D12FBE">
      <w:pPr>
        <w:pStyle w:val="Heading4"/>
      </w:pPr>
      <w:r>
        <w:t>Governance</w:t>
      </w:r>
    </w:p>
    <w:p w14:paraId="19251CC8" w14:textId="77777777" w:rsidR="00F51301" w:rsidRDefault="00167E95" w:rsidP="00EA1188">
      <w:pPr>
        <w:pStyle w:val="BodyText"/>
      </w:pPr>
      <w:r>
        <w:t>The changes required in each or</w:t>
      </w:r>
      <w:r w:rsidR="001A2603">
        <w:t>ganisation’s strategic intent and</w:t>
      </w:r>
      <w:r>
        <w:t xml:space="preserve"> direction will also require subsequent and complementary changes to organisational and governance structures. </w:t>
      </w:r>
      <w:r w:rsidR="00D552F0">
        <w:t xml:space="preserve">New </w:t>
      </w:r>
      <w:r w:rsidR="00F51301">
        <w:t>roles and skills will be required within each organisation</w:t>
      </w:r>
      <w:r w:rsidR="001A2603">
        <w:t>,</w:t>
      </w:r>
      <w:r w:rsidR="00F51301">
        <w:t xml:space="preserve"> </w:t>
      </w:r>
      <w:r w:rsidR="001A2603">
        <w:t xml:space="preserve">and </w:t>
      </w:r>
      <w:r w:rsidR="00F51301">
        <w:t>their board</w:t>
      </w:r>
      <w:r w:rsidR="00D552F0">
        <w:t>s</w:t>
      </w:r>
      <w:r w:rsidR="001A2603">
        <w:t xml:space="preserve"> and committees</w:t>
      </w:r>
      <w:r w:rsidR="00F51301">
        <w:t xml:space="preserve">, </w:t>
      </w:r>
      <w:r w:rsidR="00D552F0">
        <w:t xml:space="preserve">including a higher degree of financial acumen, change management, customer and stakeholder engagement, marketing, and human resource management. </w:t>
      </w:r>
    </w:p>
    <w:p w14:paraId="3FCDD2F6" w14:textId="53184C90" w:rsidR="00E27CD0" w:rsidRPr="00EA1188" w:rsidRDefault="00E15A0B" w:rsidP="00EA1188">
      <w:pPr>
        <w:pStyle w:val="BodyText"/>
      </w:pPr>
      <w:r w:rsidRPr="00EA1188">
        <w:t>“</w:t>
      </w:r>
      <w:r w:rsidR="00F740FE" w:rsidRPr="00EA1188">
        <w:t>Our organisation has</w:t>
      </w:r>
      <w:r w:rsidR="00E15313" w:rsidRPr="00EA1188">
        <w:t xml:space="preserve"> </w:t>
      </w:r>
      <w:r w:rsidR="001D0EFA" w:rsidRPr="00EA1188">
        <w:t>u</w:t>
      </w:r>
      <w:r w:rsidR="00E15313" w:rsidRPr="00EA1188">
        <w:t>pdated and implemented a new Board structure, which made the Board more strategic in its thinking rather than operational.</w:t>
      </w:r>
      <w:r w:rsidRPr="00EA1188">
        <w:t>”</w:t>
      </w:r>
      <w:r w:rsidR="00E15313" w:rsidRPr="00EA1188">
        <w:t xml:space="preserve"> – </w:t>
      </w:r>
      <w:r w:rsidR="00262780" w:rsidRPr="00EA1188">
        <w:t>Graeme Mason, CEO</w:t>
      </w:r>
      <w:r w:rsidR="00DA38BE" w:rsidRPr="00EA1188">
        <w:t>,</w:t>
      </w:r>
      <w:r w:rsidR="00262780" w:rsidRPr="00EA1188">
        <w:t xml:space="preserve"> </w:t>
      </w:r>
      <w:r w:rsidR="00B83806" w:rsidRPr="00B83806">
        <w:t>Access</w:t>
      </w:r>
      <w:r w:rsidR="00B83806">
        <w:t>a</w:t>
      </w:r>
      <w:r w:rsidR="00B83806" w:rsidRPr="00B83806">
        <w:t>bility</w:t>
      </w:r>
    </w:p>
    <w:p w14:paraId="56230AF2" w14:textId="77777777" w:rsidR="00E27CD0" w:rsidRDefault="0068380E" w:rsidP="00E27CD0">
      <w:pPr>
        <w:pStyle w:val="Heading4"/>
      </w:pPr>
      <w:r>
        <w:t>Technology and systems</w:t>
      </w:r>
    </w:p>
    <w:p w14:paraId="1967CF1E" w14:textId="11EDAB75" w:rsidR="0068380E" w:rsidRDefault="0068380E" w:rsidP="00EA1188">
      <w:pPr>
        <w:pStyle w:val="BodyText"/>
      </w:pPr>
      <w:r>
        <w:t xml:space="preserve">An enhanced focus on providing </w:t>
      </w:r>
      <w:r w:rsidR="001A2603">
        <w:t xml:space="preserve">individualised </w:t>
      </w:r>
      <w:r>
        <w:t>services will require</w:t>
      </w:r>
      <w:r w:rsidR="00AF1FA5">
        <w:t xml:space="preserve"> the implementation of</w:t>
      </w:r>
      <w:r>
        <w:t xml:space="preserve"> technology and systems that allow for the individual tracking of </w:t>
      </w:r>
      <w:r w:rsidR="0042356A">
        <w:t>people with disability</w:t>
      </w:r>
      <w:r>
        <w:t xml:space="preserve"> during all stages of service delivery and reporting. </w:t>
      </w:r>
      <w:r w:rsidR="00AF1FA5">
        <w:t xml:space="preserve">These systems should enable </w:t>
      </w:r>
      <w:r w:rsidR="00AF1FA5" w:rsidRPr="00AF1FA5">
        <w:t>the integration of client information across the organisation’s operations, including rostering, invoicing,</w:t>
      </w:r>
      <w:r w:rsidR="00847910">
        <w:t xml:space="preserve"> bad debts management,</w:t>
      </w:r>
      <w:r w:rsidR="00AF1FA5" w:rsidRPr="00AF1FA5">
        <w:t xml:space="preserve"> external reporting requirements,</w:t>
      </w:r>
      <w:r w:rsidR="00AF1FA5">
        <w:t xml:space="preserve"> and the recording of outcomes; and should be accessible for frontline staff when they are delivering </w:t>
      </w:r>
      <w:r w:rsidR="001A2603">
        <w:t xml:space="preserve">services on the ground. </w:t>
      </w:r>
    </w:p>
    <w:p w14:paraId="3E816646" w14:textId="3E70FFFA" w:rsidR="00E27CD0" w:rsidRPr="00A07E01" w:rsidRDefault="00E60145" w:rsidP="00EA1188">
      <w:pPr>
        <w:pStyle w:val="BodyText"/>
      </w:pPr>
      <w:r w:rsidRPr="00E60145">
        <w:t xml:space="preserve">“A key challenge for many organisations will be the implementation of new systems and processes to support </w:t>
      </w:r>
      <w:r>
        <w:t xml:space="preserve">the full roll-out of the NDIS. This will take </w:t>
      </w:r>
      <w:r w:rsidRPr="00E60145">
        <w:t>time to embed in an organisation with significant resource implications.”</w:t>
      </w:r>
      <w:r w:rsidR="00E15313" w:rsidRPr="00E15313">
        <w:t xml:space="preserve"> – </w:t>
      </w:r>
      <w:r w:rsidRPr="00E60145">
        <w:t>Joan McKenna Kerr</w:t>
      </w:r>
      <w:r>
        <w:t>, CEO</w:t>
      </w:r>
      <w:r w:rsidR="00DA38BE">
        <w:t>,</w:t>
      </w:r>
      <w:r>
        <w:t xml:space="preserve"> Autism Association of Western Australia</w:t>
      </w:r>
    </w:p>
    <w:p w14:paraId="053D6400" w14:textId="77777777" w:rsidR="00E27CD0" w:rsidRDefault="00E27CD0" w:rsidP="00E27CD0">
      <w:pPr>
        <w:pStyle w:val="Heading4"/>
      </w:pPr>
      <w:r>
        <w:t>Business models</w:t>
      </w:r>
    </w:p>
    <w:p w14:paraId="1F31FBF0" w14:textId="22A13767" w:rsidR="00E27CD0" w:rsidRDefault="00D92C80" w:rsidP="00EA1188">
      <w:pPr>
        <w:pStyle w:val="BodyText"/>
      </w:pPr>
      <w:r>
        <w:t xml:space="preserve">Organisational business models will also require updating to reflect the move from group based reporting to reporting </w:t>
      </w:r>
      <w:r w:rsidR="001A2603">
        <w:t>on an individual</w:t>
      </w:r>
      <w:r>
        <w:t xml:space="preserve"> basis. In particular, organisations will have to implement new pricing/costing models that can track the unit cost of providing services, </w:t>
      </w:r>
      <w:r w:rsidR="00BD2C56">
        <w:t>to</w:t>
      </w:r>
      <w:r w:rsidR="00E844A1">
        <w:t xml:space="preserve"> understand which of their services are profitable or unprofitable under </w:t>
      </w:r>
      <w:r w:rsidR="00847910">
        <w:t xml:space="preserve">the NDIS’ pricing framework. </w:t>
      </w:r>
      <w:r w:rsidR="00E844A1">
        <w:t xml:space="preserve"> </w:t>
      </w:r>
    </w:p>
    <w:p w14:paraId="5B9AF8E8" w14:textId="544F64E0" w:rsidR="00E844A1" w:rsidRDefault="00847910" w:rsidP="00EA1188">
      <w:pPr>
        <w:pStyle w:val="BodyText"/>
      </w:pPr>
      <w:r>
        <w:t>The like</w:t>
      </w:r>
      <w:r w:rsidR="00BD2C56">
        <w:t>lihood of payments moving to in-</w:t>
      </w:r>
      <w:r>
        <w:t>arrears of service</w:t>
      </w:r>
      <w:r w:rsidR="00BD2C56">
        <w:t xml:space="preserve"> delivery </w:t>
      </w:r>
      <w:r>
        <w:t>also presents the requirement for organisations to update their existing cash flow models, which are pre</w:t>
      </w:r>
      <w:r w:rsidR="004776C7">
        <w:t>dominately based on payments in-</w:t>
      </w:r>
      <w:r>
        <w:t xml:space="preserve">advance of service delivery. </w:t>
      </w:r>
    </w:p>
    <w:p w14:paraId="634BCA80" w14:textId="76827B8B" w:rsidR="00E27CD0" w:rsidRDefault="00F740FE" w:rsidP="00EA1188">
      <w:pPr>
        <w:pStyle w:val="BodyText"/>
      </w:pPr>
      <w:r>
        <w:t>“</w:t>
      </w:r>
      <w:r w:rsidR="00E15313" w:rsidRPr="00E15313">
        <w:t xml:space="preserve">The changes that came next included developing a pricing and costing framework, in order to specifically understand the cost of each service provided. This resulted in </w:t>
      </w:r>
      <w:r w:rsidR="00445903">
        <w:t>[our organisation]</w:t>
      </w:r>
      <w:r w:rsidR="00E15313" w:rsidRPr="00E15313">
        <w:t xml:space="preserve"> removing some unprofitable aspects, which were not particularly core business.</w:t>
      </w:r>
      <w:r>
        <w:t>”</w:t>
      </w:r>
      <w:r w:rsidR="00E15313" w:rsidRPr="00E15313">
        <w:t xml:space="preserve"> – </w:t>
      </w:r>
      <w:r w:rsidR="00262780" w:rsidRPr="00262780">
        <w:t>Graeme Mason, CEO</w:t>
      </w:r>
      <w:r w:rsidR="00DA38BE">
        <w:t>,</w:t>
      </w:r>
      <w:r w:rsidR="00262780" w:rsidRPr="00262780">
        <w:t xml:space="preserve"> </w:t>
      </w:r>
      <w:r w:rsidR="00B83806" w:rsidRPr="00B83806">
        <w:t>Access</w:t>
      </w:r>
      <w:r w:rsidR="00B83806">
        <w:t>a</w:t>
      </w:r>
      <w:r w:rsidR="00B83806" w:rsidRPr="00B83806">
        <w:t>bility</w:t>
      </w:r>
    </w:p>
    <w:p w14:paraId="6DA471C1" w14:textId="77777777" w:rsidR="00D1272E" w:rsidRDefault="00D1272E" w:rsidP="00D1272E">
      <w:pPr>
        <w:pStyle w:val="Heading4"/>
      </w:pPr>
      <w:r>
        <w:lastRenderedPageBreak/>
        <w:t>Service delivery models</w:t>
      </w:r>
    </w:p>
    <w:p w14:paraId="58ACF079" w14:textId="1399F605" w:rsidR="00D1272E" w:rsidRDefault="00D1272E" w:rsidP="00EA1188">
      <w:pPr>
        <w:pStyle w:val="BodyText"/>
      </w:pPr>
      <w:r>
        <w:t xml:space="preserve">In a more competitive market, </w:t>
      </w:r>
      <w:r w:rsidR="00421ECD">
        <w:t xml:space="preserve">the </w:t>
      </w:r>
      <w:r>
        <w:t xml:space="preserve">organisations </w:t>
      </w:r>
      <w:r w:rsidR="00421ECD">
        <w:t xml:space="preserve">that prosper will be those that </w:t>
      </w:r>
      <w:r>
        <w:t>innovate and develop new service delivery methods</w:t>
      </w:r>
      <w:r w:rsidR="00BA4D70">
        <w:t>, which</w:t>
      </w:r>
      <w:r>
        <w:t xml:space="preserve"> either better meet the needs of people with disability or are more cost-</w:t>
      </w:r>
      <w:r w:rsidR="002807ED">
        <w:t xml:space="preserve">effective. </w:t>
      </w:r>
      <w:r>
        <w:t xml:space="preserve"> </w:t>
      </w:r>
    </w:p>
    <w:p w14:paraId="7D92396E" w14:textId="77777777" w:rsidR="00D1272E" w:rsidRDefault="001E1E0B" w:rsidP="00EA1188">
      <w:pPr>
        <w:pStyle w:val="BodyText"/>
      </w:pPr>
      <w:r>
        <w:t xml:space="preserve">Some organisations have already recognised the need for this level of innovation, and have established specific teams to develop innovative service delivery models. However, the majority of stakeholders agreed that at the whole-sector level, the level of innovation currently being undertaken is below what would have been expected during the transition. </w:t>
      </w:r>
      <w:r w:rsidR="00541989">
        <w:t xml:space="preserve">The primary reason provided by stakeholders was that </w:t>
      </w:r>
      <w:r w:rsidR="00F8590E">
        <w:t xml:space="preserve">the prices currently offered </w:t>
      </w:r>
      <w:r w:rsidR="00431AB8">
        <w:t xml:space="preserve">within the </w:t>
      </w:r>
      <w:r w:rsidR="004756C8">
        <w:t xml:space="preserve">WA NDIS </w:t>
      </w:r>
      <w:r w:rsidR="00431AB8">
        <w:t xml:space="preserve">fixed price band </w:t>
      </w:r>
      <w:r w:rsidR="00F8590E">
        <w:t xml:space="preserve">do </w:t>
      </w:r>
      <w:r>
        <w:t>no</w:t>
      </w:r>
      <w:r w:rsidR="00F8590E">
        <w:t>t</w:t>
      </w:r>
      <w:r w:rsidR="00EB50DC">
        <w:t xml:space="preserve"> incentivise innovation</w:t>
      </w:r>
      <w:r w:rsidR="00CD1285">
        <w:t xml:space="preserve"> throughout the sector</w:t>
      </w:r>
      <w:r w:rsidR="00EB50DC">
        <w:t xml:space="preserve">. </w:t>
      </w:r>
      <w:r w:rsidR="00204FB5">
        <w:t xml:space="preserve">Specifically, </w:t>
      </w:r>
      <w:r w:rsidR="00EB50DC">
        <w:t>the</w:t>
      </w:r>
      <w:r w:rsidR="00204FB5">
        <w:t>y commented that the</w:t>
      </w:r>
      <w:r w:rsidR="00EB50DC">
        <w:t xml:space="preserve"> margins available </w:t>
      </w:r>
      <w:r w:rsidR="001E1C14">
        <w:t xml:space="preserve">were </w:t>
      </w:r>
      <w:r w:rsidR="00EB50DC">
        <w:t xml:space="preserve">not large enough to bear the risk </w:t>
      </w:r>
      <w:r w:rsidR="00D82788">
        <w:t xml:space="preserve">associated with developing </w:t>
      </w:r>
      <w:r w:rsidR="009B1B50">
        <w:t xml:space="preserve">new or innovative </w:t>
      </w:r>
      <w:r w:rsidR="00CD1285">
        <w:t>service delivery models</w:t>
      </w:r>
      <w:r w:rsidR="009B1B50">
        <w:t xml:space="preserve">. </w:t>
      </w:r>
    </w:p>
    <w:p w14:paraId="6DB22B3E" w14:textId="6B85F36E" w:rsidR="00D1272E" w:rsidRPr="0003109C" w:rsidRDefault="0003109C" w:rsidP="00EA1188">
      <w:pPr>
        <w:pStyle w:val="BodyText"/>
      </w:pPr>
      <w:r>
        <w:t>“Right now, we’d like to see a comprehensive investment approach to enable service delivery innovation to flourish right across the sector where greater impact for people with disability can be delivered in a changing world.” –</w:t>
      </w:r>
      <w:r w:rsidR="00D1272E">
        <w:t xml:space="preserve"> </w:t>
      </w:r>
      <w:r>
        <w:t>Julie Waylen, State Manager, NDS WA</w:t>
      </w:r>
    </w:p>
    <w:p w14:paraId="6731D425" w14:textId="77777777" w:rsidR="006B43D8" w:rsidRDefault="006D3702" w:rsidP="00B15EAB">
      <w:pPr>
        <w:pStyle w:val="Heading3"/>
        <w:ind w:left="320" w:hanging="320"/>
      </w:pPr>
      <w:bookmarkStart w:id="120" w:name="_Toc491430351"/>
      <w:r>
        <w:t>A sufficient and capable workforce</w:t>
      </w:r>
      <w:bookmarkEnd w:id="120"/>
    </w:p>
    <w:p w14:paraId="6C9A64EA" w14:textId="77777777" w:rsidR="00EA1188" w:rsidRPr="00CF4E1B" w:rsidRDefault="00EA1188" w:rsidP="00EA1188">
      <w:pPr>
        <w:pStyle w:val="BoxText"/>
        <w:pBdr>
          <w:top w:val="single" w:sz="4" w:space="1" w:color="auto"/>
          <w:left w:val="single" w:sz="4" w:space="4" w:color="auto"/>
          <w:bottom w:val="single" w:sz="4" w:space="1" w:color="auto"/>
          <w:right w:val="single" w:sz="4" w:space="4" w:color="auto"/>
        </w:pBdr>
      </w:pPr>
      <w:r w:rsidRPr="00CF4E1B">
        <w:t>The large increase in disability sector funding will require a response from the disability sector workforce, with a successful transition to the NDIS dependent on having a workforce that is sufficient i</w:t>
      </w:r>
      <w:r>
        <w:t>n size and that is well trained.</w:t>
      </w:r>
    </w:p>
    <w:p w14:paraId="7A1E4C08" w14:textId="77777777" w:rsidR="00EA1188" w:rsidRPr="008B3E19" w:rsidRDefault="00EA1188" w:rsidP="00EA1188">
      <w:pPr>
        <w:pStyle w:val="spacer"/>
        <w:pBdr>
          <w:top w:val="single" w:sz="4" w:space="1" w:color="auto"/>
          <w:left w:val="single" w:sz="4" w:space="4" w:color="auto"/>
          <w:bottom w:val="single" w:sz="4" w:space="1" w:color="auto"/>
          <w:right w:val="single" w:sz="4" w:space="4" w:color="auto"/>
        </w:pBdr>
      </w:pPr>
    </w:p>
    <w:p w14:paraId="7757C5D0" w14:textId="2C384F2C" w:rsidR="00EA1188" w:rsidRPr="00513419" w:rsidRDefault="00EA1188" w:rsidP="00513419"/>
    <w:p w14:paraId="5269787C" w14:textId="77777777" w:rsidR="00560FA8" w:rsidRDefault="00626AAA" w:rsidP="00EA1188">
      <w:pPr>
        <w:pStyle w:val="BodyText"/>
      </w:pPr>
      <w:r>
        <w:t>The success of the NDIS is ultimately dependent on organisations in the sector having a wor</w:t>
      </w:r>
      <w:r w:rsidR="00C50555">
        <w:t xml:space="preserve">kforce that is able to adapt </w:t>
      </w:r>
      <w:r>
        <w:t xml:space="preserve">and implement the changes brought on by the Scheme. </w:t>
      </w:r>
    </w:p>
    <w:p w14:paraId="333FFFC5" w14:textId="2EC67AAD" w:rsidR="00F85B06" w:rsidRDefault="00626AAA" w:rsidP="00EA1188">
      <w:pPr>
        <w:pStyle w:val="BodyText"/>
      </w:pPr>
      <w:r>
        <w:t xml:space="preserve">Stakeholders within the sector have recognised this, with respondents to the </w:t>
      </w:r>
      <w:r w:rsidRPr="00626AAA">
        <w:rPr>
          <w:i/>
        </w:rPr>
        <w:t xml:space="preserve">WA Disability Sector Survey </w:t>
      </w:r>
      <w:r w:rsidR="00560FA8">
        <w:t xml:space="preserve">identifying recruiting and </w:t>
      </w:r>
      <w:r w:rsidR="00F27523">
        <w:t>retaining</w:t>
      </w:r>
      <w:r w:rsidR="00560FA8">
        <w:t xml:space="preserve"> a sufficient and capable workforce as the second most challenging issue for both organisations and the sector as a whole (see </w:t>
      </w:r>
      <w:r w:rsidR="00560FA8">
        <w:fldChar w:fldCharType="begin"/>
      </w:r>
      <w:r w:rsidR="00560FA8">
        <w:instrText xml:space="preserve"> REF _Ref479326760 \h </w:instrText>
      </w:r>
      <w:r w:rsidR="00560FA8">
        <w:fldChar w:fldCharType="separate"/>
      </w:r>
      <w:r w:rsidR="00A82589">
        <w:rPr>
          <w:rStyle w:val="CaptionLabel"/>
        </w:rPr>
        <w:t>FIGURE </w:t>
      </w:r>
      <w:r w:rsidR="00A82589">
        <w:rPr>
          <w:rStyle w:val="CaptionLabel"/>
          <w:noProof/>
        </w:rPr>
        <w:t>3</w:t>
      </w:r>
      <w:r w:rsidR="00A82589">
        <w:rPr>
          <w:rStyle w:val="CaptionLabel"/>
        </w:rPr>
        <w:t>.</w:t>
      </w:r>
      <w:r w:rsidR="00A82589">
        <w:rPr>
          <w:rStyle w:val="CaptionLabel"/>
          <w:noProof/>
        </w:rPr>
        <w:t>9</w:t>
      </w:r>
      <w:r w:rsidR="00560FA8">
        <w:fldChar w:fldCharType="end"/>
      </w:r>
      <w:r w:rsidR="00560FA8">
        <w:t xml:space="preserve">). </w:t>
      </w:r>
    </w:p>
    <w:p w14:paraId="3943F06C" w14:textId="77777777" w:rsidR="00B15EAB" w:rsidRDefault="00F85B06" w:rsidP="00EA1188">
      <w:pPr>
        <w:pStyle w:val="BodyText"/>
      </w:pPr>
      <w:r>
        <w:t xml:space="preserve">The specific workforce issues mentioned by stakeholders during the survey and consultation processes were broad ranging, covering all aspects of workforce development, </w:t>
      </w:r>
      <w:r w:rsidR="004E5638">
        <w:t>including</w:t>
      </w:r>
      <w:r w:rsidR="00C50555">
        <w:t xml:space="preserve"> workforce culture</w:t>
      </w:r>
      <w:r>
        <w:t xml:space="preserve"> </w:t>
      </w:r>
      <w:r w:rsidR="004E5638">
        <w:t>and</w:t>
      </w:r>
      <w:r>
        <w:t xml:space="preserve"> industrial relations. The most prominent workforce issues are outlined </w:t>
      </w:r>
      <w:r w:rsidR="00D05AEF">
        <w:t>below.</w:t>
      </w:r>
    </w:p>
    <w:p w14:paraId="7E6B407D" w14:textId="77777777" w:rsidR="0026164D" w:rsidRDefault="00FE364C" w:rsidP="002A76D4">
      <w:pPr>
        <w:pStyle w:val="Heading4"/>
      </w:pPr>
      <w:r>
        <w:t>Workforce c</w:t>
      </w:r>
      <w:r w:rsidR="0026164D">
        <w:t>ulture</w:t>
      </w:r>
    </w:p>
    <w:p w14:paraId="7395F2C5" w14:textId="77777777" w:rsidR="00237286" w:rsidRDefault="00237286" w:rsidP="00EA1188">
      <w:pPr>
        <w:pStyle w:val="BodyText"/>
      </w:pPr>
      <w:r>
        <w:t>A s</w:t>
      </w:r>
      <w:r w:rsidR="00C50555">
        <w:t>hared theme among stakeholders (</w:t>
      </w:r>
      <w:r>
        <w:t xml:space="preserve">and also </w:t>
      </w:r>
      <w:r w:rsidR="00C50555">
        <w:t xml:space="preserve">the literature review, </w:t>
      </w:r>
      <w:r>
        <w:t xml:space="preserve">see </w:t>
      </w:r>
      <w:r>
        <w:fldChar w:fldCharType="begin"/>
      </w:r>
      <w:r>
        <w:instrText xml:space="preserve"> REF _Ref477771396 \h </w:instrText>
      </w:r>
      <w:r>
        <w:fldChar w:fldCharType="separate"/>
      </w:r>
      <w:r w:rsidR="00A82589" w:rsidRPr="003708BB">
        <w:rPr>
          <w:rStyle w:val="CaptionLabel"/>
          <w:b/>
        </w:rPr>
        <w:t>TABLE </w:t>
      </w:r>
      <w:r w:rsidR="00A82589">
        <w:rPr>
          <w:rStyle w:val="CaptionLabel"/>
          <w:b/>
          <w:noProof/>
        </w:rPr>
        <w:t>2</w:t>
      </w:r>
      <w:r w:rsidR="00A82589" w:rsidRPr="003708BB">
        <w:rPr>
          <w:rStyle w:val="CaptionLabel"/>
          <w:b/>
        </w:rPr>
        <w:t>.</w:t>
      </w:r>
      <w:r w:rsidR="00A82589">
        <w:rPr>
          <w:rStyle w:val="CaptionLabel"/>
          <w:b/>
          <w:noProof/>
        </w:rPr>
        <w:t>1</w:t>
      </w:r>
      <w:r>
        <w:fldChar w:fldCharType="end"/>
      </w:r>
      <w:r w:rsidR="00C50555">
        <w:t>)</w:t>
      </w:r>
      <w:r>
        <w:t xml:space="preserve"> was that the enhanced focus on individualised funding will not only require a structural shift across the disability sector workforce, but it will most importantl</w:t>
      </w:r>
      <w:r w:rsidR="00C50555">
        <w:t>y require a considerable cultural</w:t>
      </w:r>
      <w:r>
        <w:t xml:space="preserve"> shift</w:t>
      </w:r>
      <w:r w:rsidR="00C50555">
        <w:t>.</w:t>
      </w:r>
    </w:p>
    <w:p w14:paraId="5A8F570B" w14:textId="77777777" w:rsidR="005B1F37" w:rsidRDefault="00537332" w:rsidP="00EA1188">
      <w:pPr>
        <w:pStyle w:val="BodyText"/>
      </w:pPr>
      <w:r>
        <w:t xml:space="preserve">The disability sector workforce, and particularly direct support workers, will have to adopt the person-centred principles of the NDIS. This will involve adhering to </w:t>
      </w:r>
      <w:r w:rsidR="005B1F37">
        <w:t xml:space="preserve">and </w:t>
      </w:r>
      <w:r w:rsidR="005B1F37">
        <w:lastRenderedPageBreak/>
        <w:t xml:space="preserve">delivering the services detailed in a person’s plan, rather than services they consider will best support an individual. </w:t>
      </w:r>
    </w:p>
    <w:p w14:paraId="480B14FE" w14:textId="408BB9E2" w:rsidR="00237286" w:rsidRDefault="005B1F37" w:rsidP="00EA1188">
      <w:pPr>
        <w:pStyle w:val="BodyText"/>
      </w:pPr>
      <w:r>
        <w:t>All workers will also be required to implement a degree of commercial acumen during their day</w:t>
      </w:r>
      <w:r w:rsidR="00F27523">
        <w:noBreakHyphen/>
      </w:r>
      <w:r>
        <w:t>to</w:t>
      </w:r>
      <w:r w:rsidR="00F27523">
        <w:noBreakHyphen/>
      </w:r>
      <w:r>
        <w:t xml:space="preserve">day tasks, with individualised </w:t>
      </w:r>
      <w:r w:rsidR="00F27523">
        <w:t>funding</w:t>
      </w:r>
      <w:r>
        <w:t xml:space="preserve"> </w:t>
      </w:r>
      <w:r w:rsidR="002807ED">
        <w:t>spurring</w:t>
      </w:r>
      <w:r>
        <w:t xml:space="preserve"> the need for individualised costs structures. A collective point raised by stakeholders was that frontline workers have</w:t>
      </w:r>
      <w:r w:rsidR="00C50555">
        <w:t xml:space="preserve"> so far</w:t>
      </w:r>
      <w:r>
        <w:t xml:space="preserve"> found it difficult to track their billable hours against each customer, which they considered </w:t>
      </w:r>
      <w:r w:rsidR="002807ED">
        <w:t>to promote</w:t>
      </w:r>
      <w:r>
        <w:t xml:space="preserve"> service delivery based on </w:t>
      </w:r>
      <w:r w:rsidR="00F27523">
        <w:t>“</w:t>
      </w:r>
      <w:r>
        <w:t>transactions</w:t>
      </w:r>
      <w:r w:rsidR="00F27523">
        <w:t>”</w:t>
      </w:r>
      <w:r>
        <w:t xml:space="preserve"> rather than </w:t>
      </w:r>
      <w:r w:rsidR="00F27523">
        <w:t>“</w:t>
      </w:r>
      <w:r>
        <w:t>relationships</w:t>
      </w:r>
      <w:r w:rsidR="00F27523">
        <w:t>”</w:t>
      </w:r>
      <w:r>
        <w:t xml:space="preserve">. </w:t>
      </w:r>
    </w:p>
    <w:p w14:paraId="6C311F80" w14:textId="292CBC4F" w:rsidR="00B27979" w:rsidRPr="00B27979" w:rsidRDefault="00B27979" w:rsidP="00EA1188">
      <w:pPr>
        <w:pStyle w:val="BodyText"/>
      </w:pPr>
      <w:r w:rsidRPr="00B27979">
        <w:t>“A key challenge under the NDIS is changing the values and cu</w:t>
      </w:r>
      <w:r w:rsidR="00187A5E">
        <w:t>lture of the existing workforce. Many c</w:t>
      </w:r>
      <w:r w:rsidRPr="00B27979">
        <w:t>urrent direct support workers and allied health staff do not favour the new customer orientated and commercial process.” – Unidentified stakeholder</w:t>
      </w:r>
    </w:p>
    <w:p w14:paraId="3392596D" w14:textId="77777777" w:rsidR="0026164D" w:rsidRDefault="00FE364C" w:rsidP="002A76D4">
      <w:pPr>
        <w:pStyle w:val="Heading4"/>
      </w:pPr>
      <w:r>
        <w:t xml:space="preserve">Understanding </w:t>
      </w:r>
      <w:r w:rsidR="00674DC9">
        <w:t xml:space="preserve">and responding to </w:t>
      </w:r>
      <w:r>
        <w:t>workforce needs</w:t>
      </w:r>
    </w:p>
    <w:p w14:paraId="107D820B" w14:textId="77777777" w:rsidR="0098764E" w:rsidRDefault="0098764E" w:rsidP="00EA1188">
      <w:pPr>
        <w:pStyle w:val="BodyText"/>
      </w:pPr>
      <w:r>
        <w:t>St</w:t>
      </w:r>
      <w:r w:rsidR="008A1AC1">
        <w:t>akeholders</w:t>
      </w:r>
      <w:r>
        <w:t xml:space="preserve"> were in general agreement that the NDIS will enforce a structural change across </w:t>
      </w:r>
      <w:r w:rsidR="00C50555">
        <w:t>the disability sector workforce. In particular, new</w:t>
      </w:r>
      <w:r>
        <w:t xml:space="preserve"> roles and skills will be required within the sector. The types of skills that </w:t>
      </w:r>
      <w:r w:rsidR="00205E73">
        <w:t>were seen as most important in the future included:</w:t>
      </w:r>
    </w:p>
    <w:p w14:paraId="39F29280" w14:textId="77777777" w:rsidR="00056CC7" w:rsidRDefault="00056CC7" w:rsidP="00E95801">
      <w:pPr>
        <w:pStyle w:val="ListBullet"/>
      </w:pPr>
      <w:r>
        <w:t>emotional intelligence, caring and social communication, which are especially required by frontline support workers;</w:t>
      </w:r>
    </w:p>
    <w:p w14:paraId="29EAFC50" w14:textId="77777777" w:rsidR="00205E73" w:rsidRDefault="00205E73" w:rsidP="00E95801">
      <w:pPr>
        <w:pStyle w:val="ListBullet"/>
      </w:pPr>
      <w:r>
        <w:t>customer engagement and management, which is required to better understand and respond to the needs and wants of people with disability;</w:t>
      </w:r>
    </w:p>
    <w:p w14:paraId="36DE4B4D" w14:textId="77777777" w:rsidR="00205E73" w:rsidRDefault="00205E73" w:rsidP="00E95801">
      <w:pPr>
        <w:pStyle w:val="ListBullet"/>
      </w:pPr>
      <w:r>
        <w:t>commercial acumen, which is required to operate in a more competitive</w:t>
      </w:r>
      <w:r w:rsidR="00674DC9">
        <w:t xml:space="preserve"> and financially aware</w:t>
      </w:r>
      <w:r>
        <w:t xml:space="preserve"> operating environment;</w:t>
      </w:r>
    </w:p>
    <w:p w14:paraId="08FB9255" w14:textId="77777777" w:rsidR="00205E73" w:rsidRDefault="00205E73" w:rsidP="00E95801">
      <w:pPr>
        <w:pStyle w:val="ListBullet"/>
      </w:pPr>
      <w:r>
        <w:t>marketing, which is required to better engage people with disability;</w:t>
      </w:r>
    </w:p>
    <w:p w14:paraId="362973B0" w14:textId="77777777" w:rsidR="00205E73" w:rsidRDefault="00DD574E" w:rsidP="00E95801">
      <w:pPr>
        <w:pStyle w:val="ListBullet"/>
      </w:pPr>
      <w:r>
        <w:t>data literacy, which is required to better utilise individualised organisational data;</w:t>
      </w:r>
      <w:r w:rsidR="00056CC7">
        <w:t xml:space="preserve"> and</w:t>
      </w:r>
    </w:p>
    <w:p w14:paraId="6F47F23D" w14:textId="4BE189D5" w:rsidR="00056CC7" w:rsidRDefault="00056CC7" w:rsidP="00E95801">
      <w:pPr>
        <w:pStyle w:val="ListBullet"/>
      </w:pPr>
      <w:r>
        <w:t xml:space="preserve">technological literacy, which will be required given </w:t>
      </w:r>
      <w:r w:rsidR="001A32FA">
        <w:t xml:space="preserve">technological </w:t>
      </w:r>
      <w:r>
        <w:t>advancements and</w:t>
      </w:r>
      <w:r w:rsidR="00C50555">
        <w:t xml:space="preserve"> the</w:t>
      </w:r>
      <w:r>
        <w:t xml:space="preserve"> hi</w:t>
      </w:r>
      <w:r w:rsidR="002807ED">
        <w:t xml:space="preserve">gher utilisation of technology in service delivery. </w:t>
      </w:r>
    </w:p>
    <w:p w14:paraId="3624FD0E" w14:textId="77777777" w:rsidR="00FE364C" w:rsidRDefault="00056CC7" w:rsidP="00EA1188">
      <w:pPr>
        <w:pStyle w:val="BodyText"/>
      </w:pPr>
      <w:r>
        <w:t>In terms of the types of roles required in the future, a common theme</w:t>
      </w:r>
      <w:r w:rsidR="00D74B12">
        <w:t xml:space="preserve"> emerged that </w:t>
      </w:r>
      <w:r w:rsidR="00B67BA3">
        <w:t xml:space="preserve">there will be a greater need for </w:t>
      </w:r>
      <w:r>
        <w:t>allied health staff and direct support workers</w:t>
      </w:r>
      <w:r w:rsidR="00D74B12">
        <w:t xml:space="preserve">, along with managers and supervisors. </w:t>
      </w:r>
      <w:r w:rsidR="00B67BA3">
        <w:t xml:space="preserve">Stakeholders’ expectations towards the future availability of these roles within the sector were mixed, with some stakeholders expecting these roles to be more difficult to source in the future, and other expecting them to be easier to source. </w:t>
      </w:r>
    </w:p>
    <w:p w14:paraId="440CD555" w14:textId="26718640" w:rsidR="0017064A" w:rsidRDefault="00CD4945" w:rsidP="00EA1188">
      <w:pPr>
        <w:pStyle w:val="BodyText"/>
      </w:pPr>
      <w:r>
        <w:t>One key are</w:t>
      </w:r>
      <w:r w:rsidR="00F27523">
        <w:t>a</w:t>
      </w:r>
      <w:r>
        <w:t xml:space="preserve"> in which stakeholders were conflicted was</w:t>
      </w:r>
      <w:r w:rsidR="002807ED">
        <w:t xml:space="preserve"> in reference to</w:t>
      </w:r>
      <w:r>
        <w:t xml:space="preserve"> the </w:t>
      </w:r>
      <w:r w:rsidR="00B67BA3">
        <w:t>availability of</w:t>
      </w:r>
      <w:r>
        <w:t xml:space="preserve"> allied health workers in the sector. Certain stakeholders suggested that the perception of a lack of allied health staff was misinformed, and that the supply of allied health staff is adequate but these types of workers do not</w:t>
      </w:r>
      <w:r w:rsidR="00B67BA3">
        <w:t xml:space="preserve"> currently</w:t>
      </w:r>
      <w:r>
        <w:t xml:space="preserve"> see the disability sector as an attractive employment destination. </w:t>
      </w:r>
    </w:p>
    <w:p w14:paraId="3B60F027" w14:textId="41BCF12C" w:rsidR="0098764E" w:rsidRPr="00B27979" w:rsidRDefault="0098764E" w:rsidP="00EA1188">
      <w:pPr>
        <w:pStyle w:val="BodyText"/>
      </w:pPr>
      <w:r>
        <w:t>“</w:t>
      </w:r>
      <w:r w:rsidR="00DF1255" w:rsidRPr="00DF1255">
        <w:t>As there are more and more allied health professionals graduating, we will have increased opportunity to employ these professions and diversify the services provided to our clients. In order to capitalise on this opportunity, employers will need to modify some of their employment practices to ensure they are attract</w:t>
      </w:r>
      <w:r w:rsidR="00DF1255">
        <w:t>ive</w:t>
      </w:r>
      <w:r w:rsidR="00DF1255" w:rsidRPr="00DF1255">
        <w:t xml:space="preserve"> places for these </w:t>
      </w:r>
      <w:r w:rsidR="00DF1255" w:rsidRPr="00DF1255">
        <w:lastRenderedPageBreak/>
        <w:t>allied health professionals to work.</w:t>
      </w:r>
      <w:r>
        <w:t>”</w:t>
      </w:r>
      <w:r w:rsidRPr="00B27979">
        <w:t xml:space="preserve"> </w:t>
      </w:r>
      <w:r>
        <w:t xml:space="preserve">– </w:t>
      </w:r>
      <w:r w:rsidR="00DA38BE">
        <w:t>Adrian Munro, Executive Manager of Operations, Richmond Wellbeing</w:t>
      </w:r>
    </w:p>
    <w:p w14:paraId="10E9CC95" w14:textId="43F9FE4A" w:rsidR="00674DC9" w:rsidRDefault="00674DC9" w:rsidP="00EA1188">
      <w:pPr>
        <w:pStyle w:val="BodyText"/>
      </w:pPr>
      <w:r>
        <w:t>The new skills and roles required in the WA disability</w:t>
      </w:r>
      <w:r w:rsidR="0089217D">
        <w:t xml:space="preserve"> sector</w:t>
      </w:r>
      <w:r>
        <w:t xml:space="preserve"> present</w:t>
      </w:r>
      <w:r w:rsidR="009F4FF9">
        <w:t>s</w:t>
      </w:r>
      <w:r w:rsidR="005F1230">
        <w:t xml:space="preserve"> a</w:t>
      </w:r>
      <w:r>
        <w:t xml:space="preserve"> new</w:t>
      </w:r>
      <w:r w:rsidR="005F1230">
        <w:t xml:space="preserve"> set of</w:t>
      </w:r>
      <w:r>
        <w:t xml:space="preserve"> </w:t>
      </w:r>
      <w:r w:rsidR="0089217D">
        <w:t xml:space="preserve">workforce </w:t>
      </w:r>
      <w:r>
        <w:t>needs tha</w:t>
      </w:r>
      <w:r w:rsidR="0089217D">
        <w:t>t must be met</w:t>
      </w:r>
      <w:r w:rsidR="005F1230">
        <w:t xml:space="preserve"> by existing, and also new, education and training providers. However, before this can occur, </w:t>
      </w:r>
      <w:r w:rsidR="00507B4A">
        <w:t>stakeholders</w:t>
      </w:r>
      <w:r w:rsidR="005F1230">
        <w:t xml:space="preserve"> suggested that a consistent understanding of the future workforce needs in WA will need to be developed and articulated. </w:t>
      </w:r>
    </w:p>
    <w:p w14:paraId="745A1D62" w14:textId="3ADF7232" w:rsidR="0098764E" w:rsidRPr="0098764E" w:rsidRDefault="0098764E" w:rsidP="00EA1188">
      <w:pPr>
        <w:pStyle w:val="BodyText"/>
      </w:pPr>
      <w:r w:rsidRPr="00B27979">
        <w:t>“</w:t>
      </w:r>
      <w:r w:rsidR="00A53640" w:rsidRPr="00A53640">
        <w:t>With service delivery moving to the non-government sector, and a new consumer directed focus emerging, the skills required by the workforce have changed. For example’ industry has observed that the current VET disability support worker qualification introduced several years ago may not have the same ongoing value attached to it by service providers as it has in the past. This observation however requires further investigation.</w:t>
      </w:r>
      <w:r w:rsidRPr="00B27979">
        <w:t>” – Unidentified stakeholder</w:t>
      </w:r>
    </w:p>
    <w:p w14:paraId="40262DB7" w14:textId="77777777" w:rsidR="00FE364C" w:rsidRDefault="00FE364C" w:rsidP="00FE364C">
      <w:pPr>
        <w:pStyle w:val="Heading4"/>
      </w:pPr>
      <w:r>
        <w:t xml:space="preserve">Workforce </w:t>
      </w:r>
      <w:r w:rsidR="00B27979">
        <w:t xml:space="preserve">attraction and </w:t>
      </w:r>
      <w:r>
        <w:t>retention</w:t>
      </w:r>
    </w:p>
    <w:p w14:paraId="13B49BBA" w14:textId="1E0AEC3C" w:rsidR="0026164D" w:rsidRDefault="006D665B" w:rsidP="00EA1188">
      <w:pPr>
        <w:pStyle w:val="BodyText"/>
      </w:pPr>
      <w:r>
        <w:t xml:space="preserve">Workforce attraction and retention was a key workforce issue for stakeholders, with </w:t>
      </w:r>
      <w:r w:rsidR="00907EF9">
        <w:t>the</w:t>
      </w:r>
      <w:r>
        <w:t xml:space="preserve"> collective opinion</w:t>
      </w:r>
      <w:r w:rsidR="00BF7DA6">
        <w:t xml:space="preserve"> being</w:t>
      </w:r>
      <w:r>
        <w:t xml:space="preserve"> that the WA disability sector has </w:t>
      </w:r>
      <w:r w:rsidR="00BF7DA6">
        <w:t xml:space="preserve">generally </w:t>
      </w:r>
      <w:r>
        <w:t xml:space="preserve">struggled to </w:t>
      </w:r>
      <w:r w:rsidR="00907EF9">
        <w:t>attract and retain workers</w:t>
      </w:r>
      <w:r>
        <w:t xml:space="preserve">. </w:t>
      </w:r>
    </w:p>
    <w:p w14:paraId="733F5381" w14:textId="77777777" w:rsidR="006D665B" w:rsidRDefault="006D665B" w:rsidP="00EA1188">
      <w:pPr>
        <w:pStyle w:val="BodyText"/>
      </w:pPr>
      <w:r>
        <w:t xml:space="preserve">Stakeholders </w:t>
      </w:r>
      <w:r w:rsidR="00381B43">
        <w:t xml:space="preserve">suggested a number of factors </w:t>
      </w:r>
      <w:r w:rsidR="00D8428D">
        <w:t xml:space="preserve">impacting </w:t>
      </w:r>
      <w:r w:rsidR="00381B43">
        <w:t xml:space="preserve">on the sector’s ability to attract </w:t>
      </w:r>
      <w:r w:rsidR="00EE5F39">
        <w:t xml:space="preserve">and retain </w:t>
      </w:r>
      <w:r w:rsidR="00381B43">
        <w:t>workers, including:</w:t>
      </w:r>
    </w:p>
    <w:p w14:paraId="5F735E78" w14:textId="77777777" w:rsidR="00381B43" w:rsidRDefault="00EE5F39" w:rsidP="00E95801">
      <w:pPr>
        <w:pStyle w:val="ListBullet"/>
      </w:pPr>
      <w:r>
        <w:t>the relatively low wages offered in the sector;</w:t>
      </w:r>
    </w:p>
    <w:p w14:paraId="67FBFCEE" w14:textId="39B180F4" w:rsidR="00EE5F39" w:rsidRDefault="00EE5F39" w:rsidP="00E95801">
      <w:pPr>
        <w:pStyle w:val="ListBullet"/>
      </w:pPr>
      <w:r>
        <w:t xml:space="preserve">the high levels of flexibility required </w:t>
      </w:r>
      <w:r w:rsidR="00907EF9">
        <w:t>of</w:t>
      </w:r>
      <w:r>
        <w:t xml:space="preserve"> workers under the NDIS, such as having to work variable hours, on weekends and at night;</w:t>
      </w:r>
    </w:p>
    <w:p w14:paraId="49232069" w14:textId="77777777" w:rsidR="00EE5F39" w:rsidRDefault="00EE5F39" w:rsidP="00E95801">
      <w:pPr>
        <w:pStyle w:val="ListBullet"/>
      </w:pPr>
      <w:r>
        <w:t>the higher levels of uncertainty that workers in the sector have over their future employment, due to a large proportion of work in the sector being on a part-time or casual basis;</w:t>
      </w:r>
    </w:p>
    <w:p w14:paraId="639F2FD6" w14:textId="77777777" w:rsidR="00EE5F39" w:rsidRDefault="00EE5F39" w:rsidP="00E95801">
      <w:pPr>
        <w:pStyle w:val="ListBullet"/>
      </w:pPr>
      <w:r>
        <w:t>the lower levels of commitment that employees in the sector generally have, with the unpredictability of employment forcing workers to be employed across a number of organisations;</w:t>
      </w:r>
      <w:r w:rsidR="00BF7DA6">
        <w:t xml:space="preserve"> and</w:t>
      </w:r>
    </w:p>
    <w:p w14:paraId="6CFB20D2" w14:textId="77777777" w:rsidR="00EE5F39" w:rsidRDefault="00EE5F39" w:rsidP="00E95801">
      <w:pPr>
        <w:pStyle w:val="ListBullet"/>
      </w:pPr>
      <w:r>
        <w:t>the perception</w:t>
      </w:r>
      <w:r w:rsidR="00097BFC">
        <w:t>s</w:t>
      </w:r>
      <w:r>
        <w:t xml:space="preserve"> that the sector is only for older workers</w:t>
      </w:r>
      <w:r w:rsidR="00BF7DA6">
        <w:t xml:space="preserve"> and that there are limited opportunities for professional development and career development.</w:t>
      </w:r>
      <w:r>
        <w:t xml:space="preserve"> </w:t>
      </w:r>
    </w:p>
    <w:p w14:paraId="792710B2" w14:textId="29DDB9D5" w:rsidR="00BF7DA6" w:rsidRPr="00BF7DA6" w:rsidRDefault="00262780" w:rsidP="00EA1188">
      <w:pPr>
        <w:pStyle w:val="BodyText"/>
      </w:pPr>
      <w:r w:rsidRPr="00262780">
        <w:t>“Workforce turnover will be a key challenge in the future. When an organisation loses its workers, it can have a very damaging effect on an organisation from a cultural, financial and quality of service point of view.”</w:t>
      </w:r>
      <w:r w:rsidR="00BF7DA6">
        <w:t xml:space="preserve"> – </w:t>
      </w:r>
      <w:r w:rsidRPr="00262780">
        <w:t>Robert Hicks, CEO</w:t>
      </w:r>
      <w:r w:rsidR="00DA38BE">
        <w:t>,</w:t>
      </w:r>
      <w:r w:rsidRPr="00262780">
        <w:t xml:space="preserve"> Goldfields Individual and Family Support Association</w:t>
      </w:r>
    </w:p>
    <w:p w14:paraId="6AB878F8" w14:textId="77777777" w:rsidR="0026164D" w:rsidRDefault="00FE364C" w:rsidP="00D12FBE">
      <w:pPr>
        <w:pStyle w:val="Heading4"/>
      </w:pPr>
      <w:r>
        <w:t xml:space="preserve">Current </w:t>
      </w:r>
      <w:r w:rsidR="002617FD">
        <w:t xml:space="preserve">pricing and </w:t>
      </w:r>
      <w:r>
        <w:t>Awards system</w:t>
      </w:r>
    </w:p>
    <w:p w14:paraId="4205A91F" w14:textId="094CB140" w:rsidR="008E07C6" w:rsidRDefault="008E07C6" w:rsidP="00EA1188">
      <w:pPr>
        <w:pStyle w:val="BodyText"/>
      </w:pPr>
      <w:r>
        <w:t xml:space="preserve">Stakeholders </w:t>
      </w:r>
      <w:r w:rsidR="008317B3">
        <w:t xml:space="preserve">considered that the current pricing framework did not allow </w:t>
      </w:r>
      <w:r>
        <w:t xml:space="preserve">for organisations to both be financially sustainable, and </w:t>
      </w:r>
      <w:r w:rsidR="009F4FF9">
        <w:t xml:space="preserve">to </w:t>
      </w:r>
      <w:r>
        <w:t xml:space="preserve">employ </w:t>
      </w:r>
      <w:r w:rsidR="002536D2">
        <w:t>people on a part-time or</w:t>
      </w:r>
      <w:r w:rsidR="009F4FF9">
        <w:t xml:space="preserve"> full-time basis. This is thought to have l</w:t>
      </w:r>
      <w:r>
        <w:t xml:space="preserve">ed to greater casualisation rates. </w:t>
      </w:r>
      <w:r w:rsidR="00907EF9">
        <w:t>The</w:t>
      </w:r>
      <w:r>
        <w:t xml:space="preserve"> </w:t>
      </w:r>
      <w:r w:rsidRPr="00C47222">
        <w:rPr>
          <w:i/>
        </w:rPr>
        <w:t>State of the Disability Sector 2016</w:t>
      </w:r>
      <w:r>
        <w:t xml:space="preserve"> report points to the negative impact that </w:t>
      </w:r>
      <w:r w:rsidR="00C47222">
        <w:t xml:space="preserve">the </w:t>
      </w:r>
      <w:r w:rsidR="00907EF9">
        <w:t>casualisation</w:t>
      </w:r>
      <w:r w:rsidR="00C47222">
        <w:t xml:space="preserve"> of labour has had on organisations</w:t>
      </w:r>
      <w:r w:rsidR="00D8428D">
        <w:t xml:space="preserve"> in the disability sector</w:t>
      </w:r>
      <w:r>
        <w:t xml:space="preserve">, with providers reporting higher turnover rates with causal workers, and a greater difficulty in getting casual workers to attend team meetings and training.  </w:t>
      </w:r>
    </w:p>
    <w:p w14:paraId="02B28C91" w14:textId="3814AB66" w:rsidR="0044715C" w:rsidRPr="00EE5F39" w:rsidRDefault="0044715C" w:rsidP="00EA1188">
      <w:pPr>
        <w:pStyle w:val="BodyText"/>
      </w:pPr>
      <w:r w:rsidRPr="0044715C">
        <w:lastRenderedPageBreak/>
        <w:t>“If the momen</w:t>
      </w:r>
      <w:r>
        <w:t xml:space="preserve">tum to casualisation of labour </w:t>
      </w:r>
      <w:r w:rsidRPr="0044715C">
        <w:t>inherent in the NDIS pricing fr</w:t>
      </w:r>
      <w:r>
        <w:t xml:space="preserve">amework for individual support is not addressed, there </w:t>
      </w:r>
      <w:r w:rsidRPr="0044715C">
        <w:t>is a very real danger that the disability sector will become an employer of last resort rather than an employer of choice.”</w:t>
      </w:r>
      <w:r>
        <w:t xml:space="preserve"> – </w:t>
      </w:r>
      <w:r w:rsidR="00FD36B5" w:rsidRPr="00FD36B5">
        <w:t>Joan McKenna Kerr, CEO Autism Association of Western Australia</w:t>
      </w:r>
    </w:p>
    <w:p w14:paraId="23153B49" w14:textId="5E38976D" w:rsidR="006D665B" w:rsidRPr="00C47222" w:rsidRDefault="00C47222" w:rsidP="00EA1188">
      <w:pPr>
        <w:pStyle w:val="BodyText"/>
      </w:pPr>
      <w:r>
        <w:t xml:space="preserve">The current industrial relations (IR) framework was also considered as a key </w:t>
      </w:r>
      <w:r w:rsidR="002536D2">
        <w:t xml:space="preserve">workforce </w:t>
      </w:r>
      <w:r>
        <w:t xml:space="preserve">barrier </w:t>
      </w:r>
      <w:r w:rsidR="002536D2">
        <w:t>impacting on the levels of casualisation</w:t>
      </w:r>
      <w:r>
        <w:t xml:space="preserve">, with the existing Awards system </w:t>
      </w:r>
      <w:r w:rsidR="00097BFC">
        <w:t>offering</w:t>
      </w:r>
      <w:r>
        <w:t xml:space="preserve"> limited opportunities</w:t>
      </w:r>
      <w:r w:rsidR="002536D2">
        <w:t xml:space="preserve"> for flexible part</w:t>
      </w:r>
      <w:r w:rsidR="002536D2">
        <w:noBreakHyphen/>
      </w:r>
      <w:r>
        <w:t xml:space="preserve">time employment. Stakeholders presented a strong view that the current system was outdated, and was made at a time where there was little individualised funding, and less flexibility required among employees. </w:t>
      </w:r>
    </w:p>
    <w:p w14:paraId="00902309" w14:textId="036801F4" w:rsidR="006D665B" w:rsidRDefault="00DF1255" w:rsidP="00EA1188">
      <w:pPr>
        <w:pStyle w:val="BodyText"/>
      </w:pPr>
      <w:r w:rsidRPr="00DF1255">
        <w:t xml:space="preserve">“There is a significant tension between the current IR framework and the type of work that is intended to be provided under the NDIS. For example, people might like to receive supports for one hour, but this may not always be possible to do at a sustainable cost given relevant Awards.” </w:t>
      </w:r>
      <w:r w:rsidR="006D665B">
        <w:t xml:space="preserve">– </w:t>
      </w:r>
      <w:r w:rsidRPr="00DF1255">
        <w:t>Lee Broomhall</w:t>
      </w:r>
      <w:r>
        <w:t>, CEO Workpower</w:t>
      </w:r>
    </w:p>
    <w:p w14:paraId="349CB6A2" w14:textId="563E1051" w:rsidR="002536D2" w:rsidRDefault="002536D2" w:rsidP="00EA1188">
      <w:pPr>
        <w:pStyle w:val="BodyText"/>
      </w:pPr>
      <w:r>
        <w:t xml:space="preserve">In addition to higher levels of casualisation, tighter prices have meant that </w:t>
      </w:r>
      <w:r w:rsidR="00907EF9">
        <w:t xml:space="preserve">some </w:t>
      </w:r>
      <w:r>
        <w:t xml:space="preserve">organisations have had to reduce their staff training and development budgets. </w:t>
      </w:r>
      <w:r w:rsidR="00430268">
        <w:t xml:space="preserve">Stakeholders were generally concerned about the impact that this would have on the quality of services provided under the NDIS. </w:t>
      </w:r>
    </w:p>
    <w:p w14:paraId="7B173EB0" w14:textId="382EB1C5" w:rsidR="002536D2" w:rsidRDefault="002536D2" w:rsidP="00EA1188">
      <w:pPr>
        <w:pStyle w:val="BodyText"/>
      </w:pPr>
      <w:r>
        <w:t>“</w:t>
      </w:r>
      <w:r w:rsidRPr="00D74DE9">
        <w:t>Tightening prices mean that the temptation of reducing training and supervision to lower costs per hour may allow untrained and unsupervised staff to be used in delivering services to people with severe and complex disabilities. How the quality is maintained and monitored will be a growing challenge.</w:t>
      </w:r>
      <w:r>
        <w:t>” –</w:t>
      </w:r>
      <w:r w:rsidRPr="00076E24">
        <w:t xml:space="preserve"> </w:t>
      </w:r>
      <w:r w:rsidR="00076E24" w:rsidRPr="00076E24">
        <w:t>Gordon Trewern, CEO, Nulsen Disability Services</w:t>
      </w:r>
    </w:p>
    <w:p w14:paraId="45CCE979" w14:textId="77777777" w:rsidR="00FE364C" w:rsidRDefault="00FE364C" w:rsidP="00FE364C">
      <w:pPr>
        <w:pStyle w:val="Heading4"/>
      </w:pPr>
      <w:r>
        <w:t>Local Area Coordinators</w:t>
      </w:r>
    </w:p>
    <w:p w14:paraId="6125AF08" w14:textId="34F4585A" w:rsidR="00465443" w:rsidRDefault="001A32FA" w:rsidP="00EA1188">
      <w:pPr>
        <w:pStyle w:val="BodyText"/>
      </w:pPr>
      <w:r>
        <w:t xml:space="preserve">The Local Area Coordinator </w:t>
      </w:r>
      <w:r w:rsidR="00D8428D">
        <w:t xml:space="preserve">(LAC) </w:t>
      </w:r>
      <w:r>
        <w:t xml:space="preserve">role was recognised by stakeholders </w:t>
      </w:r>
      <w:r w:rsidR="00465443">
        <w:t>as the individual role that will likely have the greatest impact on the overall su</w:t>
      </w:r>
      <w:r w:rsidR="00D8428D">
        <w:t>stainability and effectiveness</w:t>
      </w:r>
      <w:r w:rsidR="00465443">
        <w:t xml:space="preserve"> of the NDIS. The integral role that </w:t>
      </w:r>
      <w:r w:rsidR="00D8428D">
        <w:t>LACs</w:t>
      </w:r>
      <w:r w:rsidR="00465443">
        <w:t xml:space="preserve"> play as the gateway for all services </w:t>
      </w:r>
      <w:r w:rsidR="009F4FF9">
        <w:t>and supports</w:t>
      </w:r>
      <w:r w:rsidR="00465443">
        <w:t xml:space="preserve"> necessitates that each LAC has:</w:t>
      </w:r>
    </w:p>
    <w:p w14:paraId="7DB8AB35" w14:textId="77777777" w:rsidR="00FE364C" w:rsidRDefault="00465443" w:rsidP="00E95801">
      <w:pPr>
        <w:pStyle w:val="ListBullet"/>
      </w:pPr>
      <w:r>
        <w:t>a uniform understanding of what reasonable and necessary means to ensure that all people with disability are equally entitled to the same supports and services;</w:t>
      </w:r>
    </w:p>
    <w:p w14:paraId="308D0046" w14:textId="77777777" w:rsidR="00465443" w:rsidRDefault="00465443" w:rsidP="00E95801">
      <w:pPr>
        <w:pStyle w:val="ListBullet"/>
      </w:pPr>
      <w:r>
        <w:t>an understanding of their own area, including the capabilities of all specialist service provider</w:t>
      </w:r>
      <w:r w:rsidR="00D8428D">
        <w:t>s</w:t>
      </w:r>
      <w:r>
        <w:t xml:space="preserve"> to ensure that all </w:t>
      </w:r>
      <w:r w:rsidR="00097BFC">
        <w:t xml:space="preserve">organisations </w:t>
      </w:r>
      <w:r>
        <w:t>are given an equal opportunity to provide services; and</w:t>
      </w:r>
    </w:p>
    <w:p w14:paraId="2C504630" w14:textId="77777777" w:rsidR="00D8428D" w:rsidRDefault="00465443" w:rsidP="00E95801">
      <w:pPr>
        <w:pStyle w:val="ListBullet"/>
      </w:pPr>
      <w:r>
        <w:t xml:space="preserve">an understanding of the informal </w:t>
      </w:r>
      <w:r w:rsidR="00097BFC">
        <w:t xml:space="preserve">and community </w:t>
      </w:r>
      <w:r>
        <w:t>supports and mainstream services available in their area to ensure that</w:t>
      </w:r>
      <w:r w:rsidR="00D8428D">
        <w:t>:</w:t>
      </w:r>
    </w:p>
    <w:p w14:paraId="1EA1613A" w14:textId="77777777" w:rsidR="00D8428D" w:rsidRDefault="00465443" w:rsidP="009F4FF9">
      <w:pPr>
        <w:pStyle w:val="ListBullet3"/>
      </w:pPr>
      <w:r>
        <w:t>the responsibilities of all actors within the disabil</w:t>
      </w:r>
      <w:r w:rsidR="00D8428D">
        <w:t>ity support sector are met;</w:t>
      </w:r>
    </w:p>
    <w:p w14:paraId="301BB3FB" w14:textId="77777777" w:rsidR="00D8428D" w:rsidRDefault="00465443" w:rsidP="009F4FF9">
      <w:pPr>
        <w:pStyle w:val="ListBullet3"/>
      </w:pPr>
      <w:r>
        <w:t>all people with disability have their needs met regardless of</w:t>
      </w:r>
      <w:r w:rsidR="00D8428D">
        <w:t xml:space="preserve"> their eligibility for the NDIS;</w:t>
      </w:r>
      <w:r>
        <w:t xml:space="preserve"> and </w:t>
      </w:r>
    </w:p>
    <w:p w14:paraId="31D469B8" w14:textId="77777777" w:rsidR="00465443" w:rsidRDefault="00465443" w:rsidP="009F4FF9">
      <w:pPr>
        <w:pStyle w:val="ListBullet3"/>
      </w:pPr>
      <w:r>
        <w:t xml:space="preserve">the Scheme is financially sustainable.  </w:t>
      </w:r>
    </w:p>
    <w:p w14:paraId="3CE880E6" w14:textId="4CE082D1" w:rsidR="00E15A0B" w:rsidRPr="00E95FA9" w:rsidRDefault="00500DC0" w:rsidP="00EA1188">
      <w:pPr>
        <w:pStyle w:val="BodyText"/>
      </w:pPr>
      <w:r w:rsidRPr="00500DC0">
        <w:t xml:space="preserve">“A substantial challenge for the WA Government is the increase that is required in the number of Local Area Coordinators. These are the people that need to understand the system and stakeholders in the sector, and have the capability to deliver improved </w:t>
      </w:r>
      <w:r w:rsidRPr="00500DC0">
        <w:lastRenderedPageBreak/>
        <w:t>outcomes and services. This can only be achieved wit</w:t>
      </w:r>
      <w:r>
        <w:t>h strong</w:t>
      </w:r>
      <w:r w:rsidRPr="00500DC0">
        <w:t xml:space="preserve"> relationships and high levels of trust.”</w:t>
      </w:r>
      <w:r w:rsidR="00E95FA9">
        <w:t xml:space="preserve"> – </w:t>
      </w:r>
      <w:r>
        <w:t>Kathy Hough, CEO, Far North Community Services</w:t>
      </w:r>
    </w:p>
    <w:p w14:paraId="3EA5D537" w14:textId="77777777" w:rsidR="006D3702" w:rsidRDefault="006D3702" w:rsidP="00B15EAB">
      <w:pPr>
        <w:pStyle w:val="Heading3"/>
        <w:ind w:left="320" w:hanging="320"/>
      </w:pPr>
      <w:bookmarkStart w:id="121" w:name="_Toc491430352"/>
      <w:r>
        <w:t>Services provision in regional and remote areas</w:t>
      </w:r>
      <w:bookmarkEnd w:id="121"/>
    </w:p>
    <w:p w14:paraId="36C05B85" w14:textId="77777777" w:rsidR="00EA1188" w:rsidRPr="00CF4E1B" w:rsidRDefault="00EA1188" w:rsidP="00EA1188">
      <w:pPr>
        <w:pStyle w:val="BoxText"/>
        <w:pBdr>
          <w:top w:val="single" w:sz="4" w:space="1" w:color="auto"/>
          <w:left w:val="single" w:sz="4" w:space="4" w:color="auto"/>
          <w:bottom w:val="single" w:sz="4" w:space="1" w:color="auto"/>
          <w:right w:val="single" w:sz="4" w:space="4" w:color="auto"/>
        </w:pBdr>
      </w:pPr>
      <w:r w:rsidRPr="00CF4E1B">
        <w:t>Without support, individualised funding may not be viable in regional and remote areas where services provision is costly and unprofitable, and competition levels are thin</w:t>
      </w:r>
      <w:r>
        <w:t>.</w:t>
      </w:r>
    </w:p>
    <w:p w14:paraId="0C83DE80" w14:textId="77777777" w:rsidR="00EA1188" w:rsidRPr="008B3E19" w:rsidRDefault="00EA1188" w:rsidP="00EA1188">
      <w:pPr>
        <w:pStyle w:val="spacer"/>
        <w:pBdr>
          <w:top w:val="single" w:sz="4" w:space="1" w:color="auto"/>
          <w:left w:val="single" w:sz="4" w:space="4" w:color="auto"/>
          <w:bottom w:val="single" w:sz="4" w:space="1" w:color="auto"/>
          <w:right w:val="single" w:sz="4" w:space="4" w:color="auto"/>
        </w:pBdr>
      </w:pPr>
    </w:p>
    <w:p w14:paraId="39FB9E88" w14:textId="400830D6" w:rsidR="00EA1188" w:rsidRPr="008B3E19" w:rsidRDefault="00EA1188" w:rsidP="00EA1188">
      <w:pPr>
        <w:pStyle w:val="spacertbl"/>
        <w:pBdr>
          <w:top w:val="single" w:sz="4" w:space="1" w:color="auto"/>
          <w:left w:val="single" w:sz="4" w:space="4" w:color="auto"/>
          <w:bottom w:val="single" w:sz="4" w:space="1" w:color="auto"/>
          <w:right w:val="single" w:sz="4" w:space="4" w:color="auto"/>
        </w:pBdr>
      </w:pPr>
    </w:p>
    <w:p w14:paraId="7CC7F8C4" w14:textId="77777777" w:rsidR="006D3702" w:rsidRDefault="00191E7D" w:rsidP="00EA1188">
      <w:pPr>
        <w:pStyle w:val="BodyText"/>
      </w:pPr>
      <w:r>
        <w:t>In alignment with the views of the Productivity Commission, s</w:t>
      </w:r>
      <w:r w:rsidR="003E6BA9">
        <w:t xml:space="preserve">takeholders consider the provision of </w:t>
      </w:r>
      <w:r w:rsidR="00D0739D">
        <w:t>NDIS</w:t>
      </w:r>
      <w:r w:rsidR="003E6BA9">
        <w:t xml:space="preserve"> services in </w:t>
      </w:r>
      <w:r w:rsidR="00D0739D">
        <w:t xml:space="preserve">regional and remote </w:t>
      </w:r>
      <w:r w:rsidR="003E6BA9">
        <w:t>areas as a key challenge</w:t>
      </w:r>
      <w:r w:rsidR="00D0739D">
        <w:t>. They cited</w:t>
      </w:r>
      <w:r w:rsidR="003E6BA9">
        <w:t xml:space="preserve"> a range of inherent and contemporary factors </w:t>
      </w:r>
      <w:r w:rsidR="00D0739D">
        <w:t xml:space="preserve">that </w:t>
      </w:r>
      <w:r w:rsidR="003E6BA9">
        <w:t>negatively impact</w:t>
      </w:r>
      <w:r w:rsidR="00D0739D">
        <w:t>ed</w:t>
      </w:r>
      <w:r w:rsidR="003E6BA9">
        <w:t xml:space="preserve"> the</w:t>
      </w:r>
      <w:r w:rsidR="00D0739D">
        <w:t>ir</w:t>
      </w:r>
      <w:r w:rsidR="003E6BA9">
        <w:t xml:space="preserve"> ability to provide</w:t>
      </w:r>
      <w:r w:rsidR="001421E9">
        <w:t xml:space="preserve"> </w:t>
      </w:r>
      <w:r w:rsidR="00097BFC">
        <w:t xml:space="preserve">regional and remote </w:t>
      </w:r>
      <w:r w:rsidR="003E6BA9">
        <w:t>individualised services</w:t>
      </w:r>
      <w:r w:rsidR="00097BFC">
        <w:t xml:space="preserve">, which </w:t>
      </w:r>
      <w:r w:rsidR="001421E9">
        <w:t>cater for the support needs of all people with disability</w:t>
      </w:r>
      <w:r w:rsidR="00AF7FC9">
        <w:t>.</w:t>
      </w:r>
      <w:r w:rsidR="00097BFC">
        <w:t xml:space="preserve"> Stakeholders were in general agreement that </w:t>
      </w:r>
      <w:r w:rsidR="00195D89">
        <w:t>the provision of</w:t>
      </w:r>
      <w:r w:rsidR="00097BFC">
        <w:t xml:space="preserve"> NDIS services in rural areas was</w:t>
      </w:r>
      <w:r w:rsidR="00195D89">
        <w:t xml:space="preserve"> not an attractive prospect</w:t>
      </w:r>
      <w:r w:rsidR="00AF7FC9">
        <w:t>.</w:t>
      </w:r>
      <w:r w:rsidR="00195D89">
        <w:t xml:space="preserve"> </w:t>
      </w:r>
    </w:p>
    <w:p w14:paraId="1E9F74A3" w14:textId="3A2EF426" w:rsidR="004F4441" w:rsidRPr="004F4441" w:rsidRDefault="004F4441" w:rsidP="00EA1188">
      <w:pPr>
        <w:pStyle w:val="BodyText"/>
      </w:pPr>
      <w:r>
        <w:t>“</w:t>
      </w:r>
      <w:r w:rsidR="008F2ABD" w:rsidRPr="008F2ABD">
        <w:t>In GIFSA’s view</w:t>
      </w:r>
      <w:r w:rsidR="00262780">
        <w:t>,</w:t>
      </w:r>
      <w:r w:rsidR="008F2ABD" w:rsidRPr="008F2ABD">
        <w:t xml:space="preserve"> insufficient attention has, to date, been given to the unique challenges of disability service provision in </w:t>
      </w:r>
      <w:r w:rsidR="008F2ABD">
        <w:t>remote and very remote settings</w:t>
      </w:r>
      <w:r>
        <w:t xml:space="preserve">” – </w:t>
      </w:r>
      <w:r w:rsidR="008F2ABD">
        <w:t>Robert Hicks, CEO</w:t>
      </w:r>
      <w:r w:rsidR="00DA38BE">
        <w:t>,</w:t>
      </w:r>
      <w:r w:rsidR="008F2ABD">
        <w:t xml:space="preserve"> Goldfields Individual and Family Support Association</w:t>
      </w:r>
    </w:p>
    <w:p w14:paraId="2C82B772" w14:textId="77777777" w:rsidR="00A82589" w:rsidRDefault="005D5A19">
      <w:pPr>
        <w:rPr>
          <w:rStyle w:val="CaptionLabel"/>
        </w:rPr>
      </w:pPr>
      <w:r>
        <w:t>ACIL Allen</w:t>
      </w:r>
      <w:r w:rsidR="00195D89">
        <w:t xml:space="preserve">’s regional performance matrix also </w:t>
      </w:r>
      <w:r w:rsidR="00191E7D">
        <w:t xml:space="preserve">demonstrates the challenges facing regional services providers (see </w:t>
      </w:r>
      <w:r w:rsidR="00191E7D">
        <w:fldChar w:fldCharType="begin"/>
      </w:r>
      <w:r w:rsidR="00191E7D">
        <w:instrText xml:space="preserve"> REF _Ref479583432 \h </w:instrText>
      </w:r>
      <w:r w:rsidR="00191E7D">
        <w:fldChar w:fldCharType="separate"/>
      </w:r>
      <w:r w:rsidR="00A82589">
        <w:rPr>
          <w:rStyle w:val="CaptionLabel"/>
        </w:rPr>
        <w:br w:type="page"/>
      </w:r>
    </w:p>
    <w:p w14:paraId="5CA76E27" w14:textId="592B8BA0" w:rsidR="00EA1188" w:rsidRPr="00AA4DEE" w:rsidRDefault="00A82589" w:rsidP="00E45015">
      <w:pPr>
        <w:pStyle w:val="BodyText"/>
      </w:pPr>
      <w:r w:rsidRPr="0034221F">
        <w:rPr>
          <w:rStyle w:val="CaptionLabel"/>
          <w:b/>
        </w:rPr>
        <w:lastRenderedPageBreak/>
        <w:t>FIGURE </w:t>
      </w:r>
      <w:r>
        <w:rPr>
          <w:rStyle w:val="CaptionLabel"/>
          <w:b/>
          <w:noProof/>
        </w:rPr>
        <w:t>4</w:t>
      </w:r>
      <w:r w:rsidRPr="0034221F">
        <w:rPr>
          <w:rStyle w:val="CaptionLabel"/>
          <w:b/>
        </w:rPr>
        <w:t>.</w:t>
      </w:r>
      <w:r>
        <w:rPr>
          <w:rStyle w:val="CaptionLabel"/>
          <w:b/>
          <w:noProof/>
        </w:rPr>
        <w:t>2</w:t>
      </w:r>
      <w:r w:rsidR="00191E7D">
        <w:fldChar w:fldCharType="end"/>
      </w:r>
      <w:r w:rsidR="00191E7D">
        <w:t>), with these areas requiring the greatest percentage increase in funding, and a lower percentage of organisations in these ar</w:t>
      </w:r>
      <w:r w:rsidR="007726DD">
        <w:t>eas considered to be NDIS ready</w:t>
      </w:r>
      <w:r w:rsidR="00191E7D">
        <w:t xml:space="preserve"> and financially sustainable.</w:t>
      </w:r>
      <w:r w:rsidR="00E45015" w:rsidRPr="00AA4DEE">
        <w:t xml:space="preserve"> </w:t>
      </w:r>
    </w:p>
    <w:p w14:paraId="10A24D5A" w14:textId="77777777" w:rsidR="00EA1188" w:rsidRDefault="00EA1188">
      <w:pPr>
        <w:rPr>
          <w:rStyle w:val="CaptionLabel"/>
        </w:rPr>
      </w:pPr>
      <w:bookmarkStart w:id="122" w:name="_Ref479583432"/>
      <w:bookmarkStart w:id="123" w:name="_Toc482695987"/>
      <w:r>
        <w:rPr>
          <w:rStyle w:val="CaptionLabel"/>
        </w:rPr>
        <w:br w:type="page"/>
      </w:r>
    </w:p>
    <w:p w14:paraId="1E39C4B5" w14:textId="0D38D1CE" w:rsidR="00EA1188" w:rsidRPr="0034221F" w:rsidRDefault="003A6DC3" w:rsidP="00EA1188">
      <w:pPr>
        <w:rPr>
          <w:b/>
        </w:rPr>
      </w:pPr>
      <w:r w:rsidRPr="0034221F">
        <w:rPr>
          <w:rStyle w:val="CaptionLabel"/>
          <w:b/>
        </w:rPr>
        <w:lastRenderedPageBreak/>
        <w:t>FIGURE </w:t>
      </w:r>
      <w:r w:rsidR="00EA1188" w:rsidRPr="0034221F">
        <w:rPr>
          <w:rStyle w:val="CaptionLabel"/>
          <w:b/>
        </w:rPr>
        <w:fldChar w:fldCharType="begin"/>
      </w:r>
      <w:r w:rsidR="00EA1188" w:rsidRPr="0034221F">
        <w:rPr>
          <w:rStyle w:val="CaptionLabel"/>
          <w:b/>
        </w:rPr>
        <w:instrText xml:space="preserve"> STYLEREF 1 \s </w:instrText>
      </w:r>
      <w:r w:rsidR="00EA1188" w:rsidRPr="0034221F">
        <w:rPr>
          <w:rStyle w:val="CaptionLabel"/>
          <w:b/>
        </w:rPr>
        <w:fldChar w:fldCharType="separate"/>
      </w:r>
      <w:r w:rsidR="00A82589">
        <w:rPr>
          <w:rStyle w:val="CaptionLabel"/>
          <w:b/>
          <w:noProof/>
        </w:rPr>
        <w:t>4</w:t>
      </w:r>
      <w:r w:rsidR="00EA1188" w:rsidRPr="0034221F">
        <w:rPr>
          <w:rStyle w:val="CaptionLabel"/>
          <w:b/>
        </w:rPr>
        <w:fldChar w:fldCharType="end"/>
      </w:r>
      <w:r w:rsidRPr="0034221F">
        <w:rPr>
          <w:rStyle w:val="CaptionLabel"/>
          <w:b/>
        </w:rPr>
        <w:t>.</w:t>
      </w:r>
      <w:r w:rsidR="00EA1188" w:rsidRPr="0034221F">
        <w:rPr>
          <w:rStyle w:val="CaptionLabel"/>
          <w:b/>
        </w:rPr>
        <w:fldChar w:fldCharType="begin"/>
      </w:r>
      <w:r w:rsidR="00EA1188" w:rsidRPr="0034221F">
        <w:rPr>
          <w:rStyle w:val="CaptionLabel"/>
          <w:b/>
        </w:rPr>
        <w:instrText xml:space="preserve"> SEQ Figure \* ARABIC \s 1 </w:instrText>
      </w:r>
      <w:r w:rsidR="00EA1188" w:rsidRPr="0034221F">
        <w:rPr>
          <w:rStyle w:val="CaptionLabel"/>
          <w:b/>
        </w:rPr>
        <w:fldChar w:fldCharType="separate"/>
      </w:r>
      <w:r w:rsidR="00A82589">
        <w:rPr>
          <w:rStyle w:val="CaptionLabel"/>
          <w:b/>
          <w:noProof/>
        </w:rPr>
        <w:t>2</w:t>
      </w:r>
      <w:r w:rsidR="00EA1188" w:rsidRPr="0034221F">
        <w:rPr>
          <w:rStyle w:val="CaptionLabel"/>
          <w:b/>
        </w:rPr>
        <w:fldChar w:fldCharType="end"/>
      </w:r>
      <w:bookmarkEnd w:id="122"/>
      <w:r w:rsidRPr="0034221F">
        <w:rPr>
          <w:b/>
        </w:rPr>
        <w:t>: REGIONAL PERFORMANCE MATRIX</w:t>
      </w:r>
      <w:bookmarkEnd w:id="123"/>
    </w:p>
    <w:p w14:paraId="293C14DE" w14:textId="7274E382" w:rsidR="00EA1188" w:rsidRPr="00AA4DEE" w:rsidRDefault="00EA1188" w:rsidP="008317B3">
      <w:pPr>
        <w:pStyle w:val="spacer"/>
      </w:pPr>
    </w:p>
    <w:p w14:paraId="00F95C93" w14:textId="77777777" w:rsidR="00EA1188" w:rsidRPr="00AA4DEE" w:rsidRDefault="00EA1188" w:rsidP="008317B3">
      <w:pPr>
        <w:pStyle w:val="Figure"/>
      </w:pPr>
      <w:r w:rsidRPr="00970AAD">
        <w:rPr>
          <w:noProof/>
          <w:lang w:eastAsia="en-AU"/>
        </w:rPr>
        <w:drawing>
          <wp:inline distT="0" distB="0" distL="0" distR="0" wp14:anchorId="1552FC49" wp14:editId="784B5CDE">
            <wp:extent cx="6667500" cy="3505200"/>
            <wp:effectExtent l="0" t="0" r="0" b="0"/>
            <wp:docPr id="129" name="Picture 129" descr="Figure 4.2 shows the Regional Performance Matrix.&#10;&#10;Please review the tables below for a full overview of the Matr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6667500" cy="3505200"/>
                    </a:xfrm>
                    <a:prstGeom prst="rect">
                      <a:avLst/>
                    </a:prstGeom>
                    <a:noFill/>
                    <a:ln>
                      <a:noFill/>
                    </a:ln>
                  </pic:spPr>
                </pic:pic>
              </a:graphicData>
            </a:graphic>
          </wp:inline>
        </w:drawing>
      </w:r>
    </w:p>
    <w:p w14:paraId="7961114C" w14:textId="79B820FA" w:rsidR="00EA1188" w:rsidRDefault="003A6DC3" w:rsidP="006D2E1A">
      <w:pPr>
        <w:pStyle w:val="Source"/>
      </w:pPr>
      <w:r w:rsidRPr="00AA4DEE">
        <w:t xml:space="preserve">SOURCE: </w:t>
      </w:r>
      <w:r>
        <w:t>ACIL ALLEN CONSULTING</w:t>
      </w:r>
    </w:p>
    <w:p w14:paraId="726316E1" w14:textId="2A3758DA" w:rsidR="0034221F" w:rsidRDefault="0034221F" w:rsidP="006D2E1A">
      <w:pPr>
        <w:pStyle w:val="Source"/>
      </w:pPr>
    </w:p>
    <w:p w14:paraId="4AACDC5F" w14:textId="77777777" w:rsidR="0034221F" w:rsidRDefault="0034221F" w:rsidP="006D2E1A">
      <w:pPr>
        <w:pStyle w:val="Source"/>
      </w:pPr>
    </w:p>
    <w:tbl>
      <w:tblPr>
        <w:tblW w:w="5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Regional Performance Matrix table."/>
      </w:tblPr>
      <w:tblGrid>
        <w:gridCol w:w="1860"/>
        <w:gridCol w:w="1680"/>
        <w:gridCol w:w="2200"/>
      </w:tblGrid>
      <w:tr w:rsidR="0034221F" w:rsidRPr="0034221F" w14:paraId="6AB85190" w14:textId="77777777" w:rsidTr="0034221F">
        <w:trPr>
          <w:trHeight w:val="621"/>
          <w:tblHeader/>
        </w:trPr>
        <w:tc>
          <w:tcPr>
            <w:tcW w:w="1860" w:type="dxa"/>
            <w:shd w:val="clear" w:color="auto" w:fill="9757A6" w:themeFill="accent1"/>
            <w:noWrap/>
            <w:vAlign w:val="bottom"/>
            <w:hideMark/>
          </w:tcPr>
          <w:p w14:paraId="44C11011" w14:textId="77777777" w:rsidR="0034221F" w:rsidRPr="0034221F" w:rsidRDefault="0034221F" w:rsidP="0034221F">
            <w:pPr>
              <w:rPr>
                <w:b/>
                <w:color w:val="FFFFFF" w:themeColor="background1"/>
              </w:rPr>
            </w:pPr>
          </w:p>
        </w:tc>
        <w:tc>
          <w:tcPr>
            <w:tcW w:w="1680" w:type="dxa"/>
            <w:shd w:val="clear" w:color="auto" w:fill="9757A6" w:themeFill="accent1"/>
            <w:noWrap/>
            <w:vAlign w:val="bottom"/>
            <w:hideMark/>
          </w:tcPr>
          <w:p w14:paraId="3D923A70" w14:textId="77777777" w:rsidR="0034221F" w:rsidRPr="0034221F" w:rsidRDefault="0034221F" w:rsidP="0034221F">
            <w:pPr>
              <w:rPr>
                <w:b/>
                <w:color w:val="FFFFFF" w:themeColor="background1"/>
              </w:rPr>
            </w:pPr>
            <w:bookmarkStart w:id="124" w:name="RowTitle_Figure4_point_2_table1"/>
            <w:bookmarkEnd w:id="124"/>
            <w:r w:rsidRPr="0034221F">
              <w:rPr>
                <w:b/>
                <w:color w:val="FFFFFF" w:themeColor="background1"/>
              </w:rPr>
              <w:t>Participant Score</w:t>
            </w:r>
          </w:p>
        </w:tc>
        <w:tc>
          <w:tcPr>
            <w:tcW w:w="2200" w:type="dxa"/>
            <w:shd w:val="clear" w:color="auto" w:fill="9757A6" w:themeFill="accent1"/>
            <w:noWrap/>
            <w:vAlign w:val="bottom"/>
            <w:hideMark/>
          </w:tcPr>
          <w:p w14:paraId="2DD8A17F" w14:textId="77777777" w:rsidR="0034221F" w:rsidRPr="0034221F" w:rsidRDefault="0034221F" w:rsidP="0034221F">
            <w:pPr>
              <w:rPr>
                <w:b/>
                <w:color w:val="FFFFFF" w:themeColor="background1"/>
              </w:rPr>
            </w:pPr>
            <w:r w:rsidRPr="0034221F">
              <w:rPr>
                <w:b/>
                <w:color w:val="FFFFFF" w:themeColor="background1"/>
              </w:rPr>
              <w:t>Service Provider Score</w:t>
            </w:r>
          </w:p>
        </w:tc>
      </w:tr>
      <w:tr w:rsidR="0034221F" w:rsidRPr="0034221F" w14:paraId="18D9D7C0" w14:textId="77777777" w:rsidTr="0034221F">
        <w:trPr>
          <w:trHeight w:val="300"/>
        </w:trPr>
        <w:tc>
          <w:tcPr>
            <w:tcW w:w="1860" w:type="dxa"/>
            <w:shd w:val="clear" w:color="auto" w:fill="auto"/>
            <w:noWrap/>
            <w:vAlign w:val="bottom"/>
            <w:hideMark/>
          </w:tcPr>
          <w:p w14:paraId="3C1DE5A4" w14:textId="77777777" w:rsidR="0034221F" w:rsidRPr="0034221F" w:rsidRDefault="0034221F" w:rsidP="0034221F">
            <w:r w:rsidRPr="0034221F">
              <w:t>Perth</w:t>
            </w:r>
          </w:p>
        </w:tc>
        <w:tc>
          <w:tcPr>
            <w:tcW w:w="1680" w:type="dxa"/>
            <w:shd w:val="clear" w:color="auto" w:fill="auto"/>
            <w:noWrap/>
            <w:vAlign w:val="bottom"/>
            <w:hideMark/>
          </w:tcPr>
          <w:p w14:paraId="61FFA6BC" w14:textId="77777777" w:rsidR="0034221F" w:rsidRPr="0034221F" w:rsidRDefault="0034221F" w:rsidP="0034221F">
            <w:r w:rsidRPr="0034221F">
              <w:t>50.6</w:t>
            </w:r>
          </w:p>
        </w:tc>
        <w:tc>
          <w:tcPr>
            <w:tcW w:w="2200" w:type="dxa"/>
            <w:shd w:val="clear" w:color="auto" w:fill="auto"/>
            <w:noWrap/>
            <w:vAlign w:val="bottom"/>
            <w:hideMark/>
          </w:tcPr>
          <w:p w14:paraId="27AC5231" w14:textId="77777777" w:rsidR="0034221F" w:rsidRPr="0034221F" w:rsidRDefault="0034221F" w:rsidP="0034221F">
            <w:r w:rsidRPr="0034221F">
              <w:t>59.3</w:t>
            </w:r>
          </w:p>
        </w:tc>
      </w:tr>
      <w:tr w:rsidR="0034221F" w:rsidRPr="0034221F" w14:paraId="5E1C8194" w14:textId="77777777" w:rsidTr="0034221F">
        <w:trPr>
          <w:trHeight w:val="300"/>
        </w:trPr>
        <w:tc>
          <w:tcPr>
            <w:tcW w:w="1860" w:type="dxa"/>
            <w:shd w:val="clear" w:color="auto" w:fill="auto"/>
            <w:noWrap/>
            <w:vAlign w:val="bottom"/>
            <w:hideMark/>
          </w:tcPr>
          <w:p w14:paraId="7836B232" w14:textId="77777777" w:rsidR="0034221F" w:rsidRPr="0034221F" w:rsidRDefault="0034221F" w:rsidP="0034221F">
            <w:r w:rsidRPr="0034221F">
              <w:t>Peel</w:t>
            </w:r>
          </w:p>
        </w:tc>
        <w:tc>
          <w:tcPr>
            <w:tcW w:w="1680" w:type="dxa"/>
            <w:shd w:val="clear" w:color="auto" w:fill="auto"/>
            <w:noWrap/>
            <w:vAlign w:val="bottom"/>
            <w:hideMark/>
          </w:tcPr>
          <w:p w14:paraId="655F1303" w14:textId="77777777" w:rsidR="0034221F" w:rsidRPr="0034221F" w:rsidRDefault="0034221F" w:rsidP="0034221F">
            <w:r w:rsidRPr="0034221F">
              <w:t>47.5</w:t>
            </w:r>
          </w:p>
        </w:tc>
        <w:tc>
          <w:tcPr>
            <w:tcW w:w="2200" w:type="dxa"/>
            <w:shd w:val="clear" w:color="auto" w:fill="auto"/>
            <w:noWrap/>
            <w:vAlign w:val="bottom"/>
            <w:hideMark/>
          </w:tcPr>
          <w:p w14:paraId="0B6934D5" w14:textId="77777777" w:rsidR="0034221F" w:rsidRPr="0034221F" w:rsidRDefault="0034221F" w:rsidP="0034221F">
            <w:r w:rsidRPr="0034221F">
              <w:t>44.2</w:t>
            </w:r>
          </w:p>
        </w:tc>
      </w:tr>
      <w:tr w:rsidR="0034221F" w:rsidRPr="0034221F" w14:paraId="4E72F338" w14:textId="77777777" w:rsidTr="0034221F">
        <w:trPr>
          <w:trHeight w:val="300"/>
        </w:trPr>
        <w:tc>
          <w:tcPr>
            <w:tcW w:w="1860" w:type="dxa"/>
            <w:shd w:val="clear" w:color="auto" w:fill="auto"/>
            <w:noWrap/>
            <w:vAlign w:val="bottom"/>
            <w:hideMark/>
          </w:tcPr>
          <w:p w14:paraId="06A3FF6F" w14:textId="77777777" w:rsidR="0034221F" w:rsidRPr="0034221F" w:rsidRDefault="0034221F" w:rsidP="0034221F">
            <w:r w:rsidRPr="0034221F">
              <w:t>South</w:t>
            </w:r>
            <w:r w:rsidRPr="0034221F">
              <w:br/>
              <w:t>West</w:t>
            </w:r>
          </w:p>
        </w:tc>
        <w:tc>
          <w:tcPr>
            <w:tcW w:w="1680" w:type="dxa"/>
            <w:shd w:val="clear" w:color="auto" w:fill="auto"/>
            <w:noWrap/>
            <w:vAlign w:val="bottom"/>
            <w:hideMark/>
          </w:tcPr>
          <w:p w14:paraId="5C8AF1AE" w14:textId="77777777" w:rsidR="0034221F" w:rsidRPr="0034221F" w:rsidRDefault="0034221F" w:rsidP="0034221F">
            <w:r w:rsidRPr="0034221F">
              <w:t>54.5</w:t>
            </w:r>
          </w:p>
        </w:tc>
        <w:tc>
          <w:tcPr>
            <w:tcW w:w="2200" w:type="dxa"/>
            <w:shd w:val="clear" w:color="auto" w:fill="auto"/>
            <w:noWrap/>
            <w:vAlign w:val="bottom"/>
            <w:hideMark/>
          </w:tcPr>
          <w:p w14:paraId="59668E6E" w14:textId="77777777" w:rsidR="0034221F" w:rsidRPr="0034221F" w:rsidRDefault="0034221F" w:rsidP="0034221F">
            <w:r w:rsidRPr="0034221F">
              <w:t>68.4</w:t>
            </w:r>
          </w:p>
        </w:tc>
      </w:tr>
      <w:tr w:rsidR="0034221F" w:rsidRPr="0034221F" w14:paraId="11599598" w14:textId="77777777" w:rsidTr="0034221F">
        <w:trPr>
          <w:trHeight w:val="300"/>
        </w:trPr>
        <w:tc>
          <w:tcPr>
            <w:tcW w:w="1860" w:type="dxa"/>
            <w:shd w:val="clear" w:color="auto" w:fill="auto"/>
            <w:noWrap/>
            <w:vAlign w:val="bottom"/>
            <w:hideMark/>
          </w:tcPr>
          <w:p w14:paraId="2AE97C58" w14:textId="77777777" w:rsidR="0034221F" w:rsidRPr="0034221F" w:rsidRDefault="0034221F" w:rsidP="0034221F">
            <w:r w:rsidRPr="0034221F">
              <w:t>Other Regional</w:t>
            </w:r>
          </w:p>
        </w:tc>
        <w:tc>
          <w:tcPr>
            <w:tcW w:w="1680" w:type="dxa"/>
            <w:shd w:val="clear" w:color="auto" w:fill="auto"/>
            <w:noWrap/>
            <w:vAlign w:val="bottom"/>
            <w:hideMark/>
          </w:tcPr>
          <w:p w14:paraId="5A53FD01" w14:textId="77777777" w:rsidR="0034221F" w:rsidRPr="0034221F" w:rsidRDefault="0034221F" w:rsidP="0034221F">
            <w:r w:rsidRPr="0034221F">
              <w:t>38.9</w:t>
            </w:r>
          </w:p>
        </w:tc>
        <w:tc>
          <w:tcPr>
            <w:tcW w:w="2200" w:type="dxa"/>
            <w:shd w:val="clear" w:color="auto" w:fill="auto"/>
            <w:noWrap/>
            <w:vAlign w:val="bottom"/>
            <w:hideMark/>
          </w:tcPr>
          <w:p w14:paraId="631E02AD" w14:textId="77777777" w:rsidR="0034221F" w:rsidRPr="0034221F" w:rsidRDefault="0034221F" w:rsidP="0034221F">
            <w:r w:rsidRPr="0034221F">
              <w:t>24.6</w:t>
            </w:r>
          </w:p>
        </w:tc>
      </w:tr>
    </w:tbl>
    <w:p w14:paraId="7851C361" w14:textId="77777777" w:rsidR="00E97E9D" w:rsidRPr="00AA4DEE" w:rsidRDefault="00E97E9D" w:rsidP="006D2E1A">
      <w:pPr>
        <w:pStyle w:val="Source"/>
      </w:pPr>
    </w:p>
    <w:p w14:paraId="1BE17CA9" w14:textId="77777777" w:rsidR="00EA1188" w:rsidRDefault="00EA1188" w:rsidP="008317B3">
      <w:pPr>
        <w:pStyle w:val="spacertbl"/>
      </w:pPr>
    </w:p>
    <w:p w14:paraId="2422F5CD" w14:textId="77777777" w:rsidR="00D062D3" w:rsidRDefault="00EF7F2F" w:rsidP="00EA1188">
      <w:pPr>
        <w:pStyle w:val="BodyText"/>
      </w:pPr>
      <w:r>
        <w:t xml:space="preserve">The primary risk with NDIS </w:t>
      </w:r>
      <w:r w:rsidR="00AF7FC9">
        <w:t>service</w:t>
      </w:r>
      <w:r>
        <w:t xml:space="preserve"> provision</w:t>
      </w:r>
      <w:r w:rsidR="00B27020">
        <w:t xml:space="preserve"> in regional and remote areas</w:t>
      </w:r>
      <w:r>
        <w:t xml:space="preserve"> is that without a sufficient number of service providers, some people with disability may not receive the full suite of supports they would have access to in Metropolitan areas</w:t>
      </w:r>
      <w:r w:rsidR="00B27020">
        <w:t>.</w:t>
      </w:r>
      <w:r>
        <w:t xml:space="preserve"> If this did occur, the only options for people with disability in regional areas would be to either</w:t>
      </w:r>
      <w:r w:rsidR="00D062D3">
        <w:t>:</w:t>
      </w:r>
    </w:p>
    <w:p w14:paraId="6C3C8AD8" w14:textId="77777777" w:rsidR="00D062D3" w:rsidRDefault="00EF7F2F" w:rsidP="00E95801">
      <w:pPr>
        <w:pStyle w:val="ListBullet"/>
      </w:pPr>
      <w:r>
        <w:t>move to more populated areas to receive the supports they need and are entitled to</w:t>
      </w:r>
      <w:r w:rsidR="00D062D3">
        <w:t xml:space="preserve"> receive;</w:t>
      </w:r>
    </w:p>
    <w:p w14:paraId="69A76459" w14:textId="77777777" w:rsidR="00D062D3" w:rsidRDefault="00EF7F2F" w:rsidP="00E95801">
      <w:pPr>
        <w:pStyle w:val="ListBullet"/>
      </w:pPr>
      <w:r>
        <w:t>continue to live</w:t>
      </w:r>
      <w:r w:rsidR="008D431F">
        <w:t xml:space="preserve"> in these areas </w:t>
      </w:r>
      <w:r w:rsidR="00D062D3">
        <w:t xml:space="preserve">and receive fewer supports than they are entitled to receive; or </w:t>
      </w:r>
    </w:p>
    <w:p w14:paraId="55C1891E" w14:textId="77777777" w:rsidR="00EF7F2F" w:rsidRDefault="00DF61EA" w:rsidP="00E95801">
      <w:pPr>
        <w:pStyle w:val="ListBullet"/>
      </w:pPr>
      <w:r>
        <w:t xml:space="preserve">disengage with the disability system </w:t>
      </w:r>
      <w:r w:rsidR="00EF7F2F">
        <w:t xml:space="preserve">and not receive any supports. </w:t>
      </w:r>
    </w:p>
    <w:p w14:paraId="7CB6151E" w14:textId="77777777" w:rsidR="00EF7F2F" w:rsidRPr="00EF7F2F" w:rsidRDefault="00EF7F2F" w:rsidP="00EA1188">
      <w:pPr>
        <w:pStyle w:val="BodyText"/>
      </w:pPr>
      <w:r>
        <w:t>The key issues affecting the provision of NDIS services in region</w:t>
      </w:r>
      <w:r w:rsidR="00DF61EA">
        <w:t>al and remote areas are outlined</w:t>
      </w:r>
      <w:r>
        <w:t xml:space="preserve"> below. </w:t>
      </w:r>
    </w:p>
    <w:p w14:paraId="70551C34" w14:textId="77777777" w:rsidR="004F4441" w:rsidRDefault="004F4441" w:rsidP="004F4441">
      <w:pPr>
        <w:pStyle w:val="Heading4"/>
      </w:pPr>
      <w:r>
        <w:lastRenderedPageBreak/>
        <w:t>Workforce issues</w:t>
      </w:r>
    </w:p>
    <w:p w14:paraId="0C27DDEC" w14:textId="0E214044" w:rsidR="005E4B95" w:rsidRDefault="00024C13" w:rsidP="00EA1188">
      <w:pPr>
        <w:pStyle w:val="BodyText"/>
      </w:pPr>
      <w:r>
        <w:t xml:space="preserve">Recruiting and retaining a sufficient and skilled workforce in regional and remote areas is not </w:t>
      </w:r>
      <w:r w:rsidR="00BD2358">
        <w:t xml:space="preserve">only </w:t>
      </w:r>
      <w:r>
        <w:t>a challenge faced</w:t>
      </w:r>
      <w:r w:rsidR="005E4B95">
        <w:t xml:space="preserve"> </w:t>
      </w:r>
      <w:r>
        <w:t xml:space="preserve">by </w:t>
      </w:r>
      <w:r w:rsidR="005E4B95">
        <w:t>the disability sector</w:t>
      </w:r>
      <w:r w:rsidR="006838F7">
        <w:t xml:space="preserve">, it is a challenge faced by most industries. There are a range of factors </w:t>
      </w:r>
      <w:r w:rsidR="005E4B95">
        <w:t>that work against almost all industries trying to attract workers to their sector in a rural setting, including:</w:t>
      </w:r>
    </w:p>
    <w:p w14:paraId="09B9CFA8" w14:textId="35F14027" w:rsidR="00F67C3D" w:rsidRDefault="005E4B95" w:rsidP="00E95801">
      <w:pPr>
        <w:pStyle w:val="ListBullet"/>
      </w:pPr>
      <w:r>
        <w:t>the higher wage costs</w:t>
      </w:r>
      <w:r w:rsidR="00F67C3D">
        <w:t xml:space="preserve"> or supports</w:t>
      </w:r>
      <w:r>
        <w:t xml:space="preserve"> that organisations must generally pay </w:t>
      </w:r>
      <w:r w:rsidR="00F67C3D">
        <w:t xml:space="preserve">or provide </w:t>
      </w:r>
      <w:r>
        <w:t>to attract workers</w:t>
      </w:r>
      <w:r w:rsidR="00F67C3D">
        <w:t>;</w:t>
      </w:r>
    </w:p>
    <w:p w14:paraId="79222B53" w14:textId="77777777" w:rsidR="005E4B95" w:rsidRDefault="005E4B95" w:rsidP="00E95801">
      <w:pPr>
        <w:pStyle w:val="ListBullet"/>
      </w:pPr>
      <w:r>
        <w:t xml:space="preserve">the lack of training in rural settings, with a perception from potential employees </w:t>
      </w:r>
      <w:r w:rsidR="00097BFC">
        <w:t xml:space="preserve">of </w:t>
      </w:r>
      <w:r>
        <w:t>limited professional development opportunities;</w:t>
      </w:r>
    </w:p>
    <w:p w14:paraId="2EE4F4FB" w14:textId="0336D9BC" w:rsidR="005E4B95" w:rsidRDefault="005E4B95" w:rsidP="00E95801">
      <w:pPr>
        <w:pStyle w:val="ListBullet"/>
      </w:pPr>
      <w:r>
        <w:t>the lack of infrastructure (such as communications) in regional and remote towns, which makes moving to these areas a less attractive option for potential employees;</w:t>
      </w:r>
      <w:r w:rsidR="00F67C3D">
        <w:t xml:space="preserve"> and</w:t>
      </w:r>
    </w:p>
    <w:p w14:paraId="20971555" w14:textId="77777777" w:rsidR="005E4B95" w:rsidRDefault="005E4B95" w:rsidP="00E95801">
      <w:pPr>
        <w:pStyle w:val="ListBullet"/>
      </w:pPr>
      <w:r>
        <w:t xml:space="preserve">the perception of isolation that potential employees may associate with working in a rural setting. </w:t>
      </w:r>
    </w:p>
    <w:p w14:paraId="5F1A10AE" w14:textId="6EAECBB7" w:rsidR="00CE3E4E" w:rsidRDefault="00176FC7" w:rsidP="00E95801">
      <w:pPr>
        <w:pStyle w:val="ListBullet"/>
        <w:numPr>
          <w:ilvl w:val="0"/>
          <w:numId w:val="0"/>
        </w:numPr>
      </w:pPr>
      <w:r>
        <w:t>In combination with these factors, disability se</w:t>
      </w:r>
      <w:r w:rsidR="00C848CD">
        <w:t>rvice</w:t>
      </w:r>
      <w:r>
        <w:t xml:space="preserve"> providers are also disadvantaged by the competitive wages offered by the mining industry, which is often a prominent employer in rural settings. </w:t>
      </w:r>
    </w:p>
    <w:p w14:paraId="05FEC2E6" w14:textId="2408BB78" w:rsidR="00176FC7" w:rsidRDefault="00CE3E4E" w:rsidP="00E95801">
      <w:pPr>
        <w:pStyle w:val="ListBullet"/>
        <w:numPr>
          <w:ilvl w:val="0"/>
          <w:numId w:val="0"/>
        </w:numPr>
      </w:pPr>
      <w:r>
        <w:t xml:space="preserve">Further competition for staff is also provided by the NDIS system, with the number of LACs in regional and remote settings expected to increase </w:t>
      </w:r>
      <w:r w:rsidR="00097BFC">
        <w:t>considerably during the NDIS transition.</w:t>
      </w:r>
      <w:r>
        <w:t xml:space="preserve"> </w:t>
      </w:r>
    </w:p>
    <w:p w14:paraId="1987A34F" w14:textId="1F065FFD" w:rsidR="004F4441" w:rsidRDefault="004F4441" w:rsidP="00EA1188">
      <w:pPr>
        <w:pStyle w:val="BodyText"/>
      </w:pPr>
      <w:r>
        <w:t>“</w:t>
      </w:r>
      <w:r w:rsidRPr="004F4441">
        <w:t xml:space="preserve">For regional organisations, there are some key </w:t>
      </w:r>
      <w:r w:rsidR="00176FC7">
        <w:t>challenges which include</w:t>
      </w:r>
      <w:r w:rsidRPr="004F4441">
        <w:t xml:space="preserve"> the cost of travel to remote towns, the costs of housing for its staff, and the costs of recruiting staff </w:t>
      </w:r>
      <w:r w:rsidR="00C848CD" w:rsidRPr="004F4441">
        <w:t>a</w:t>
      </w:r>
      <w:r w:rsidR="00C848CD">
        <w:t>l</w:t>
      </w:r>
      <w:r w:rsidR="00C848CD" w:rsidRPr="004F4441">
        <w:t>together</w:t>
      </w:r>
      <w:r w:rsidRPr="004F4441">
        <w:t>.</w:t>
      </w:r>
      <w:r>
        <w:t xml:space="preserve">” – </w:t>
      </w:r>
      <w:r w:rsidR="00262780" w:rsidRPr="00262780">
        <w:t>Graeme Mason, CEO</w:t>
      </w:r>
      <w:r w:rsidR="00DA38BE">
        <w:t>,</w:t>
      </w:r>
      <w:r w:rsidR="00262780" w:rsidRPr="00262780">
        <w:t xml:space="preserve"> </w:t>
      </w:r>
      <w:r w:rsidR="00B83806" w:rsidRPr="00B83806">
        <w:t>Access</w:t>
      </w:r>
      <w:r w:rsidR="00B83806">
        <w:t>a</w:t>
      </w:r>
      <w:r w:rsidR="00B83806" w:rsidRPr="00B83806">
        <w:t>bility</w:t>
      </w:r>
    </w:p>
    <w:p w14:paraId="0390D88E" w14:textId="77777777" w:rsidR="004F4441" w:rsidRDefault="004F4441" w:rsidP="004F4441">
      <w:pPr>
        <w:pStyle w:val="Heading4"/>
      </w:pPr>
      <w:r>
        <w:t>Regional pricing</w:t>
      </w:r>
    </w:p>
    <w:p w14:paraId="66D084AB" w14:textId="77777777" w:rsidR="004F4441" w:rsidRDefault="00BA6EA4" w:rsidP="00EA1188">
      <w:pPr>
        <w:pStyle w:val="BodyText"/>
      </w:pPr>
      <w:r>
        <w:t xml:space="preserve">The prices offered to provide services in regional areas was considered not attractive enough for many organisations to start servicing people in these areas. While some </w:t>
      </w:r>
      <w:r w:rsidR="00507B4A">
        <w:t>stakeholders</w:t>
      </w:r>
      <w:r>
        <w:t xml:space="preserve"> did acknowledge</w:t>
      </w:r>
      <w:r w:rsidR="003F1548">
        <w:t xml:space="preserve"> the work being done to implement a regional pricing index</w:t>
      </w:r>
      <w:r w:rsidR="00097BFC">
        <w:t xml:space="preserve"> in WA</w:t>
      </w:r>
      <w:r w:rsidR="003F1548">
        <w:t>, concerns were still raised over unfunded expenses, including:</w:t>
      </w:r>
    </w:p>
    <w:p w14:paraId="687E8017" w14:textId="29B3485D" w:rsidR="003F1548" w:rsidRDefault="003F1548" w:rsidP="00E95801">
      <w:pPr>
        <w:pStyle w:val="ListBullet"/>
      </w:pPr>
      <w:r>
        <w:t>travel, with service providers statin</w:t>
      </w:r>
      <w:r w:rsidR="000B541F">
        <w:t>g that the current framework does</w:t>
      </w:r>
      <w:r>
        <w:t xml:space="preserve"> not take into account that travel </w:t>
      </w:r>
      <w:r w:rsidR="000D447A">
        <w:t>is not always</w:t>
      </w:r>
      <w:r w:rsidR="000B541F">
        <w:t xml:space="preserve"> in a straight line and</w:t>
      </w:r>
      <w:r w:rsidR="000D447A">
        <w:t xml:space="preserve"> direct</w:t>
      </w:r>
      <w:r>
        <w:t>;</w:t>
      </w:r>
    </w:p>
    <w:p w14:paraId="5804E8BE" w14:textId="77777777" w:rsidR="003F1548" w:rsidRDefault="003F1548" w:rsidP="00E95801">
      <w:pPr>
        <w:pStyle w:val="ListBullet"/>
      </w:pPr>
      <w:r>
        <w:t>wages, which</w:t>
      </w:r>
      <w:r w:rsidR="00097BFC">
        <w:t xml:space="preserve"> are </w:t>
      </w:r>
      <w:r>
        <w:t>inherently higher in regional and remote locations due to wage premiums and additional training and development costs;</w:t>
      </w:r>
      <w:r w:rsidR="00097BFC">
        <w:t xml:space="preserve"> and</w:t>
      </w:r>
    </w:p>
    <w:p w14:paraId="4F619A90" w14:textId="77777777" w:rsidR="003F1548" w:rsidRDefault="003F1548" w:rsidP="00E95801">
      <w:pPr>
        <w:pStyle w:val="ListBullet"/>
      </w:pPr>
      <w:r>
        <w:t xml:space="preserve">the costs of establishing a regional presence, which includes significant infrastructure </w:t>
      </w:r>
      <w:r w:rsidR="00DD420A">
        <w:t xml:space="preserve">and </w:t>
      </w:r>
      <w:r>
        <w:t xml:space="preserve">administration. </w:t>
      </w:r>
    </w:p>
    <w:p w14:paraId="6E736279" w14:textId="7CDCC1C9" w:rsidR="004F4441" w:rsidRPr="004F4441" w:rsidRDefault="00262780" w:rsidP="00EA1188">
      <w:pPr>
        <w:pStyle w:val="BodyText"/>
      </w:pPr>
      <w:r w:rsidRPr="00262780">
        <w:t>“GIFSA operate across three distinct sub-regions. How we deliver, what we deliver and at what cost we deliver support services varies si</w:t>
      </w:r>
      <w:r w:rsidR="000B541F">
        <w:t>gnificantly. Suffice to say the NDIS</w:t>
      </w:r>
      <w:r w:rsidRPr="00262780">
        <w:t xml:space="preserve"> pricing model is woefully inadequate in this environment a</w:t>
      </w:r>
      <w:r>
        <w:t>nd market failure is assured”</w:t>
      </w:r>
      <w:r w:rsidR="004F4441">
        <w:t xml:space="preserve"> – </w:t>
      </w:r>
      <w:r w:rsidRPr="00262780">
        <w:t>Robert Hicks, CEO</w:t>
      </w:r>
      <w:r w:rsidR="00DA38BE">
        <w:t>,</w:t>
      </w:r>
      <w:r w:rsidRPr="00262780">
        <w:t xml:space="preserve"> Goldfields Individual and Family Support Association</w:t>
      </w:r>
    </w:p>
    <w:p w14:paraId="5B95A5D4" w14:textId="77777777" w:rsidR="004F4441" w:rsidRDefault="004F4441" w:rsidP="004F4441">
      <w:pPr>
        <w:pStyle w:val="Heading4"/>
      </w:pPr>
      <w:r>
        <w:t>Collaboration across service providers</w:t>
      </w:r>
    </w:p>
    <w:p w14:paraId="1707A92F" w14:textId="3C034583" w:rsidR="00DD420A" w:rsidRDefault="005E2E38" w:rsidP="00EA1188">
      <w:pPr>
        <w:pStyle w:val="BodyText"/>
      </w:pPr>
      <w:r>
        <w:t xml:space="preserve">Stakeholders </w:t>
      </w:r>
      <w:r w:rsidR="0012019E">
        <w:t xml:space="preserve">mentioned collaboration between service providers as a key opportunity, which could effectively limit service delivery gaps, particularly in a regional and remote </w:t>
      </w:r>
      <w:r w:rsidR="0012019E">
        <w:lastRenderedPageBreak/>
        <w:t>context. The types of collaboration</w:t>
      </w:r>
      <w:r w:rsidR="00097BFC">
        <w:t xml:space="preserve"> mentioned include</w:t>
      </w:r>
      <w:r w:rsidR="0012019E">
        <w:t xml:space="preserve"> </w:t>
      </w:r>
      <w:r w:rsidR="000B541F">
        <w:t xml:space="preserve">mergers, </w:t>
      </w:r>
      <w:r w:rsidR="0012019E">
        <w:t xml:space="preserve">the sharing of front-line staff, the sharing of back-office functions, </w:t>
      </w:r>
      <w:r w:rsidR="00DD420A">
        <w:t xml:space="preserve">and </w:t>
      </w:r>
      <w:r w:rsidR="0012019E">
        <w:t xml:space="preserve">integrated </w:t>
      </w:r>
      <w:r w:rsidR="00DD420A">
        <w:t xml:space="preserve">service delivery. </w:t>
      </w:r>
      <w:r w:rsidR="0012019E">
        <w:t xml:space="preserve"> </w:t>
      </w:r>
    </w:p>
    <w:p w14:paraId="1BF22A85" w14:textId="77777777" w:rsidR="004F4441" w:rsidRDefault="00DD420A" w:rsidP="00EA1188">
      <w:pPr>
        <w:pStyle w:val="BodyText"/>
      </w:pPr>
      <w:r>
        <w:t xml:space="preserve">In an environment of heightened competition, however, service providers were doubtful that organisations would collaborate more. Stakeholders saw this as a key risk, while </w:t>
      </w:r>
      <w:r w:rsidR="00097BFC">
        <w:t>also acknowledging</w:t>
      </w:r>
      <w:r>
        <w:t xml:space="preserve"> that the levels of collaboration across the sector have slowly diminished over time. Along with service delivery gaps, (especially in rural areas), stakeholders believed that lower levels of collaboration would potentially lead to a slower rate of best-practice adoption, and an unnecessary duplication of effort</w:t>
      </w:r>
      <w:r w:rsidR="00F37D3A">
        <w:t>.</w:t>
      </w:r>
    </w:p>
    <w:p w14:paraId="3455FDDE" w14:textId="7A7A67D7" w:rsidR="004F4441" w:rsidRPr="004F4441" w:rsidRDefault="004F4441" w:rsidP="00EA1188">
      <w:pPr>
        <w:pStyle w:val="BodyText"/>
      </w:pPr>
      <w:r>
        <w:t>“</w:t>
      </w:r>
      <w:r w:rsidR="00F2064E" w:rsidRPr="00F2064E">
        <w:t>Providers need to have an established relationship with communities to be successful in regional WA. New providers will require large upfront costs to create a presence which may prevent many from doing so unless there are opportunities to collaborate at a local level.</w:t>
      </w:r>
      <w:r>
        <w:t xml:space="preserve">” – </w:t>
      </w:r>
      <w:r w:rsidR="00F2064E" w:rsidRPr="00F2064E">
        <w:t>Annette Perrin</w:t>
      </w:r>
      <w:r w:rsidR="00F2064E">
        <w:t>, Executive Manager Strategy, Activ</w:t>
      </w:r>
    </w:p>
    <w:p w14:paraId="61F90769" w14:textId="77777777" w:rsidR="004F4441" w:rsidRDefault="004F4441" w:rsidP="004F4441">
      <w:pPr>
        <w:pStyle w:val="Heading4"/>
      </w:pPr>
      <w:r>
        <w:t>Relationship based services and supports</w:t>
      </w:r>
    </w:p>
    <w:p w14:paraId="299E3837" w14:textId="62A49E5B" w:rsidR="005030B8" w:rsidRDefault="004557EF" w:rsidP="00EA1188">
      <w:pPr>
        <w:pStyle w:val="BodyText"/>
      </w:pPr>
      <w:r>
        <w:t>A joint theme among regional and remote stakeholders was that the provision of services in these areas requires a relationship and whole of community approach to service delivery</w:t>
      </w:r>
      <w:r w:rsidR="00097BFC">
        <w:t xml:space="preserve">. This approach was considered to be </w:t>
      </w:r>
      <w:r w:rsidR="005030B8">
        <w:t xml:space="preserve">difficult to develop, time consuming and </w:t>
      </w:r>
      <w:r w:rsidR="00097BFC">
        <w:t xml:space="preserve">is </w:t>
      </w:r>
      <w:r w:rsidR="005030B8">
        <w:t xml:space="preserve">sometimes ignored by new providers. The higher rates of </w:t>
      </w:r>
      <w:r w:rsidR="00AC1271">
        <w:t>Aboriginal</w:t>
      </w:r>
      <w:r w:rsidR="005030B8">
        <w:t xml:space="preserve"> </w:t>
      </w:r>
      <w:r w:rsidR="00097BFC">
        <w:t>people</w:t>
      </w:r>
      <w:r w:rsidR="005030B8">
        <w:t xml:space="preserve"> in </w:t>
      </w:r>
      <w:r w:rsidR="00322056">
        <w:t>rural settings</w:t>
      </w:r>
      <w:r w:rsidR="00097BFC">
        <w:t xml:space="preserve"> also</w:t>
      </w:r>
      <w:r w:rsidR="005030B8">
        <w:t xml:space="preserve"> </w:t>
      </w:r>
      <w:r w:rsidR="00322056">
        <w:t>increases</w:t>
      </w:r>
      <w:r w:rsidR="005030B8">
        <w:t xml:space="preserve"> the </w:t>
      </w:r>
      <w:r w:rsidR="00097BFC">
        <w:t xml:space="preserve">need for this type of approach, </w:t>
      </w:r>
      <w:r w:rsidR="00AC1271">
        <w:t>given the</w:t>
      </w:r>
      <w:r w:rsidR="00097BFC">
        <w:t xml:space="preserve"> value</w:t>
      </w:r>
      <w:r w:rsidR="00AC1271">
        <w:t>s placed in Aboriginal culture</w:t>
      </w:r>
      <w:r w:rsidR="00097BFC">
        <w:t xml:space="preserve"> on developing trusting relationships with others and their community. </w:t>
      </w:r>
    </w:p>
    <w:p w14:paraId="35DF4D21" w14:textId="61813155" w:rsidR="004F4441" w:rsidRPr="004F4441" w:rsidRDefault="006D183E" w:rsidP="00EA1188">
      <w:pPr>
        <w:pStyle w:val="BodyText"/>
      </w:pPr>
      <w:r w:rsidRPr="006D183E">
        <w:t>“Any services (especially in regions) must be holistic, family centred and relationship based, especially in indigenous communities (which have traditions and cultural influencers)….many indigenous languages don't use the word disability. Any services provided to indigenous people can’t just be focused on disability, they must focus on all aspects of life, such as employment, education and health and they must be delivered respectfully.</w:t>
      </w:r>
      <w:r w:rsidR="001724C8">
        <w:t>”</w:t>
      </w:r>
      <w:r w:rsidRPr="006D183E">
        <w:t xml:space="preserve"> </w:t>
      </w:r>
      <w:r w:rsidR="004F4441">
        <w:t xml:space="preserve">– </w:t>
      </w:r>
      <w:r w:rsidR="001724C8">
        <w:t>Kathy Hough, CEO, Far North Community Services</w:t>
      </w:r>
    </w:p>
    <w:p w14:paraId="529EB8D7" w14:textId="77777777" w:rsidR="004F4441" w:rsidRDefault="004F4441" w:rsidP="004F4441">
      <w:pPr>
        <w:pStyle w:val="Heading4"/>
      </w:pPr>
      <w:r>
        <w:t xml:space="preserve">Mainstream services and informal </w:t>
      </w:r>
      <w:r w:rsidR="0081641B">
        <w:t xml:space="preserve">and community </w:t>
      </w:r>
      <w:r>
        <w:t>supports</w:t>
      </w:r>
    </w:p>
    <w:p w14:paraId="2E25DF62" w14:textId="648E986A" w:rsidR="004F4441" w:rsidRDefault="001B1447" w:rsidP="00EA1188">
      <w:pPr>
        <w:pStyle w:val="BodyText"/>
      </w:pPr>
      <w:r>
        <w:t xml:space="preserve">The added potential in regional and remote areas for gaps in service delivery </w:t>
      </w:r>
      <w:r w:rsidR="00AC1271">
        <w:t xml:space="preserve">will require a </w:t>
      </w:r>
      <w:r>
        <w:t xml:space="preserve">strong presence of informal </w:t>
      </w:r>
      <w:r w:rsidR="00AB0585">
        <w:t xml:space="preserve">and community </w:t>
      </w:r>
      <w:r>
        <w:t xml:space="preserve">supports, and strong links with mainstream service providers. Stakeholders suggested that </w:t>
      </w:r>
      <w:r w:rsidR="00EE2C95">
        <w:t xml:space="preserve">having these supports available will ensure that people with disability have their needs met, </w:t>
      </w:r>
      <w:r w:rsidR="00803E7F">
        <w:t xml:space="preserve">while minimising the risk of them falling through the cracks </w:t>
      </w:r>
      <w:r w:rsidR="00EE2C95">
        <w:t>and</w:t>
      </w:r>
      <w:r w:rsidR="00472158">
        <w:t xml:space="preserve"> feel</w:t>
      </w:r>
      <w:r w:rsidR="00803E7F">
        <w:t>ing</w:t>
      </w:r>
      <w:r w:rsidR="00EE2C95">
        <w:t xml:space="preserve"> disengaged with the Scheme. </w:t>
      </w:r>
    </w:p>
    <w:p w14:paraId="1816934D" w14:textId="77777777" w:rsidR="00803E7F" w:rsidRDefault="00803E7F" w:rsidP="00803E7F">
      <w:pPr>
        <w:pStyle w:val="Heading4"/>
      </w:pPr>
      <w:r>
        <w:t>People with disability in very remote communities</w:t>
      </w:r>
    </w:p>
    <w:p w14:paraId="351DB0BD" w14:textId="13BD25BF" w:rsidR="00803E7F" w:rsidRDefault="00803E7F" w:rsidP="00EA1188">
      <w:pPr>
        <w:pStyle w:val="BodyText"/>
      </w:pPr>
      <w:r>
        <w:t xml:space="preserve">Stakeholders considered reaching </w:t>
      </w:r>
      <w:r w:rsidR="00AC1271">
        <w:t>Aboriginal</w:t>
      </w:r>
      <w:r>
        <w:t xml:space="preserve"> people with disability in very remote communities as a significant challenge, with:</w:t>
      </w:r>
    </w:p>
    <w:p w14:paraId="4F120C3D" w14:textId="77777777" w:rsidR="00803E7F" w:rsidRDefault="00803E7F" w:rsidP="00E95801">
      <w:pPr>
        <w:pStyle w:val="ListBullet"/>
      </w:pPr>
      <w:r>
        <w:t>these people often being unknown to the disability system, and there being a lack of knowledge in general of the communities these people live in and how many people in these communities would be eligible for the Scheme;</w:t>
      </w:r>
    </w:p>
    <w:p w14:paraId="026C683D" w14:textId="77777777" w:rsidR="00803E7F" w:rsidRDefault="00803E7F" w:rsidP="00E95801">
      <w:pPr>
        <w:pStyle w:val="ListBullet"/>
      </w:pPr>
      <w:r>
        <w:t>people in these communities having a lack of understanding of the NDIS system and what it means for them; and</w:t>
      </w:r>
    </w:p>
    <w:p w14:paraId="13E7AB1A" w14:textId="0B731266" w:rsidR="00803E7F" w:rsidRDefault="00803E7F" w:rsidP="00E95801">
      <w:pPr>
        <w:pStyle w:val="ListBullet"/>
      </w:pPr>
      <w:r>
        <w:lastRenderedPageBreak/>
        <w:t xml:space="preserve">providers </w:t>
      </w:r>
      <w:r w:rsidR="00416773">
        <w:t xml:space="preserve">finding it very costly given the travel time required to </w:t>
      </w:r>
      <w:r w:rsidR="00F85338">
        <w:t>provide services to one</w:t>
      </w:r>
      <w:r w:rsidR="000B541F">
        <w:t xml:space="preserve"> or a low number of people with</w:t>
      </w:r>
      <w:r w:rsidR="00F85338">
        <w:t xml:space="preserve"> d</w:t>
      </w:r>
      <w:r w:rsidR="00526CA8">
        <w:t xml:space="preserve">isability in these communities. </w:t>
      </w:r>
    </w:p>
    <w:p w14:paraId="40599C39" w14:textId="51E1537A" w:rsidR="004D1FE1" w:rsidRPr="004D1FE1" w:rsidRDefault="004D1FE1" w:rsidP="00EA1188">
      <w:pPr>
        <w:pStyle w:val="BodyText"/>
      </w:pPr>
      <w:r w:rsidRPr="004D1FE1">
        <w:t>“A key challenge for the sector will be to provide services to consumers in regional areas. Within a healthy market, I do not believe that enough organisations will provide services in very remote regions in the future under the current pricing framework.”</w:t>
      </w:r>
      <w:r>
        <w:t xml:space="preserve"> – Marcus Stafford, CEO, MSWA</w:t>
      </w:r>
    </w:p>
    <w:p w14:paraId="399BCE1A" w14:textId="3CE11531" w:rsidR="00442C07" w:rsidRPr="00442C07" w:rsidRDefault="006B3BAA" w:rsidP="00442C07">
      <w:pPr>
        <w:pStyle w:val="Heading2"/>
      </w:pPr>
      <w:bookmarkStart w:id="125" w:name="_Toc491428801"/>
      <w:bookmarkStart w:id="126" w:name="_Toc491430353"/>
      <w:r>
        <w:t xml:space="preserve">4.3: </w:t>
      </w:r>
      <w:r w:rsidR="00442C07" w:rsidRPr="00442C07">
        <w:t>Sector leadership</w:t>
      </w:r>
      <w:bookmarkEnd w:id="125"/>
      <w:bookmarkEnd w:id="126"/>
    </w:p>
    <w:p w14:paraId="293E9B21" w14:textId="77777777" w:rsidR="00E4270D" w:rsidRDefault="00325426" w:rsidP="00C20641">
      <w:pPr>
        <w:pStyle w:val="BodyText"/>
        <w:ind w:left="0"/>
      </w:pPr>
      <w:r>
        <w:t xml:space="preserve">There will be a significant role for sector leadership </w:t>
      </w:r>
      <w:r w:rsidR="00FC3F9F">
        <w:t xml:space="preserve">to play </w:t>
      </w:r>
      <w:r>
        <w:t>during the transition to</w:t>
      </w:r>
      <w:r w:rsidR="00FC3F9F">
        <w:t xml:space="preserve"> the NDIS. </w:t>
      </w:r>
      <w:r w:rsidR="007811D8">
        <w:t xml:space="preserve">It will be required to ensure that the negative impacts of the NDIS itself are minimised by addressing market failures as they occur, deciding on appropriate interventions, and ensuring a consistent whole of government approach to service delivery for people with disability. Perhaps most importantly, however, sector leadership will be required to continually advocate and ensure that any future policy or legislative changes are based on co-design between people with disability, industry and government. </w:t>
      </w:r>
    </w:p>
    <w:p w14:paraId="61D2191A" w14:textId="77777777" w:rsidR="006B43D8" w:rsidRDefault="006D3702" w:rsidP="00B15EAB">
      <w:pPr>
        <w:pStyle w:val="Heading3"/>
        <w:ind w:left="320" w:hanging="320"/>
      </w:pPr>
      <w:bookmarkStart w:id="127" w:name="_Toc491430354"/>
      <w:r>
        <w:t>Addressing market failures</w:t>
      </w:r>
      <w:bookmarkEnd w:id="127"/>
    </w:p>
    <w:p w14:paraId="2351CA1E" w14:textId="77777777" w:rsidR="00E97E9D" w:rsidRPr="00CF4E1B" w:rsidRDefault="00E97E9D" w:rsidP="00E97E9D">
      <w:pPr>
        <w:pStyle w:val="BoxText"/>
        <w:pBdr>
          <w:top w:val="single" w:sz="4" w:space="1" w:color="auto"/>
          <w:left w:val="single" w:sz="4" w:space="4" w:color="auto"/>
          <w:bottom w:val="single" w:sz="4" w:space="1" w:color="auto"/>
          <w:right w:val="single" w:sz="4" w:space="4" w:color="auto"/>
        </w:pBdr>
      </w:pPr>
      <w:r w:rsidRPr="00CF4E1B">
        <w:t>A more competitive and deregulated market environment in itself will not address market failures, which may result in negative unintended outcomes for people with disability, service providers and government</w:t>
      </w:r>
      <w:r>
        <w:t>.</w:t>
      </w:r>
    </w:p>
    <w:p w14:paraId="13C39F77" w14:textId="77777777" w:rsidR="00E97E9D" w:rsidRPr="008B3E19" w:rsidRDefault="00E97E9D" w:rsidP="00E97E9D">
      <w:pPr>
        <w:pStyle w:val="spacer"/>
        <w:pBdr>
          <w:top w:val="single" w:sz="4" w:space="1" w:color="auto"/>
          <w:left w:val="single" w:sz="4" w:space="4" w:color="auto"/>
          <w:bottom w:val="single" w:sz="4" w:space="1" w:color="auto"/>
          <w:right w:val="single" w:sz="4" w:space="4" w:color="auto"/>
        </w:pBdr>
      </w:pPr>
    </w:p>
    <w:p w14:paraId="52C96568" w14:textId="797B6217" w:rsidR="00E97E9D" w:rsidRPr="008B3E19" w:rsidRDefault="00E97E9D" w:rsidP="00E97E9D">
      <w:pPr>
        <w:pStyle w:val="spacertbl"/>
        <w:pBdr>
          <w:top w:val="single" w:sz="4" w:space="1" w:color="auto"/>
          <w:left w:val="single" w:sz="4" w:space="4" w:color="auto"/>
          <w:bottom w:val="single" w:sz="4" w:space="1" w:color="auto"/>
          <w:right w:val="single" w:sz="4" w:space="4" w:color="auto"/>
        </w:pBdr>
      </w:pPr>
    </w:p>
    <w:p w14:paraId="7543C1BE" w14:textId="02A7B603" w:rsidR="008D431F" w:rsidRDefault="00B27020" w:rsidP="00C20641">
      <w:pPr>
        <w:pStyle w:val="BodyText"/>
        <w:ind w:left="0"/>
      </w:pPr>
      <w:r>
        <w:t xml:space="preserve">The NDIS is </w:t>
      </w:r>
      <w:r w:rsidR="008D431F">
        <w:t xml:space="preserve">based on an environment of deregulation to a degree, where </w:t>
      </w:r>
      <w:r w:rsidR="0042356A">
        <w:t>people with disability</w:t>
      </w:r>
      <w:r w:rsidR="008D431F">
        <w:t xml:space="preserve"> are able to exercise choice and control over their supports, and where al</w:t>
      </w:r>
      <w:r w:rsidR="003A01DA">
        <w:t>l services delivered under the S</w:t>
      </w:r>
      <w:r w:rsidR="008D431F">
        <w:t xml:space="preserve">cheme will be individualised rather than block funded. Such a market relies on supply, being the number and types of supports provided, equalling demand, being the number and types of supports required by people with disability. </w:t>
      </w:r>
    </w:p>
    <w:p w14:paraId="436C8597" w14:textId="72F648FF" w:rsidR="000A5C0F" w:rsidRDefault="008D431F" w:rsidP="00C20641">
      <w:pPr>
        <w:pStyle w:val="BodyText"/>
        <w:ind w:left="0"/>
      </w:pPr>
      <w:r>
        <w:t xml:space="preserve">While </w:t>
      </w:r>
      <w:r w:rsidR="0042356A">
        <w:t xml:space="preserve">people with disability </w:t>
      </w:r>
      <w:r w:rsidR="00350404">
        <w:t>will achieve more beneficial outcomes</w:t>
      </w:r>
      <w:r>
        <w:t xml:space="preserve">, any market that </w:t>
      </w:r>
      <w:r w:rsidR="00335748">
        <w:t>incorporates</w:t>
      </w:r>
      <w:r>
        <w:t xml:space="preserve"> a degree of deregulation carries a risk of market failure</w:t>
      </w:r>
      <w:r w:rsidR="004D079E">
        <w:t xml:space="preserve">. </w:t>
      </w:r>
      <w:r w:rsidR="005E4535">
        <w:t>Under</w:t>
      </w:r>
      <w:r w:rsidR="004D079E">
        <w:t xml:space="preserve"> the NDIS, this includes:</w:t>
      </w:r>
    </w:p>
    <w:p w14:paraId="354DDD87" w14:textId="77777777" w:rsidR="004D079E" w:rsidRDefault="004D079E" w:rsidP="00E95801">
      <w:pPr>
        <w:pStyle w:val="ListBullet"/>
      </w:pPr>
      <w:r>
        <w:t>demand for services outstripping supply due to service providers considering certain types of services unprofitable to provide, which may include:</w:t>
      </w:r>
    </w:p>
    <w:p w14:paraId="07385E8F" w14:textId="77777777" w:rsidR="004D079E" w:rsidRDefault="004D079E" w:rsidP="00133110">
      <w:pPr>
        <w:pStyle w:val="ListBullet3"/>
      </w:pPr>
      <w:r>
        <w:t>services in regional and remote areas;</w:t>
      </w:r>
    </w:p>
    <w:p w14:paraId="1890579D" w14:textId="78F4CB60" w:rsidR="004D079E" w:rsidRDefault="004D079E" w:rsidP="00133110">
      <w:pPr>
        <w:pStyle w:val="ListBullet3"/>
      </w:pPr>
      <w:r>
        <w:t xml:space="preserve">niche services; </w:t>
      </w:r>
      <w:r w:rsidR="00133110">
        <w:t>and</w:t>
      </w:r>
    </w:p>
    <w:p w14:paraId="747DD655" w14:textId="281B353B" w:rsidR="004D079E" w:rsidRDefault="004D079E" w:rsidP="00133110">
      <w:pPr>
        <w:pStyle w:val="ListBullet3"/>
      </w:pPr>
      <w:r>
        <w:t>service</w:t>
      </w:r>
      <w:r w:rsidR="00133110">
        <w:t>s for people with complex needs.</w:t>
      </w:r>
    </w:p>
    <w:p w14:paraId="1A9472D7" w14:textId="77777777" w:rsidR="004D079E" w:rsidRDefault="004D079E" w:rsidP="00E95801">
      <w:pPr>
        <w:pStyle w:val="ListBullet"/>
      </w:pPr>
      <w:r>
        <w:t>demand for services outstripping supply, with service providers not being able to (financially or strategically) implement the changes required under the NDIS and existing the market;</w:t>
      </w:r>
    </w:p>
    <w:p w14:paraId="4C06749A" w14:textId="77777777" w:rsidR="00CA4CCF" w:rsidRDefault="006E3D9D" w:rsidP="00E95801">
      <w:pPr>
        <w:pStyle w:val="ListBullet"/>
      </w:pPr>
      <w:r>
        <w:t>the sector’s workforce not growing at the rate required to meet demand;</w:t>
      </w:r>
    </w:p>
    <w:p w14:paraId="2EB41143" w14:textId="77777777" w:rsidR="004D079E" w:rsidRDefault="004D079E" w:rsidP="00E95801">
      <w:pPr>
        <w:pStyle w:val="ListBullet"/>
      </w:pPr>
      <w:r>
        <w:t>information asymmetries between people with disability, service providers and government; and</w:t>
      </w:r>
    </w:p>
    <w:p w14:paraId="4D06FE99" w14:textId="6583A8FB" w:rsidR="004D079E" w:rsidRDefault="004D079E" w:rsidP="00E95801">
      <w:pPr>
        <w:pStyle w:val="ListBullet"/>
      </w:pPr>
      <w:r>
        <w:t>s</w:t>
      </w:r>
      <w:r w:rsidR="00133110">
        <w:t>ervice delivery gaps emerging due to</w:t>
      </w:r>
      <w:r>
        <w:t xml:space="preserve"> mainstream service providers </w:t>
      </w:r>
      <w:r w:rsidR="00133110">
        <w:t xml:space="preserve">reducing their level of service provision. </w:t>
      </w:r>
    </w:p>
    <w:p w14:paraId="20620375" w14:textId="6B00794B" w:rsidR="004D079E" w:rsidRDefault="00AC1271" w:rsidP="00E95801">
      <w:pPr>
        <w:pStyle w:val="ListBullet"/>
        <w:numPr>
          <w:ilvl w:val="0"/>
          <w:numId w:val="0"/>
        </w:numPr>
      </w:pPr>
      <w:r>
        <w:lastRenderedPageBreak/>
        <w:t>If these</w:t>
      </w:r>
      <w:r w:rsidR="004D079E">
        <w:t xml:space="preserve"> potential market failures </w:t>
      </w:r>
      <w:r>
        <w:t>are not addressed through policy or market changes, this</w:t>
      </w:r>
      <w:r w:rsidR="004D079E">
        <w:t xml:space="preserve"> could result in negative outcomes for people with disability, service providers and government.  </w:t>
      </w:r>
    </w:p>
    <w:p w14:paraId="6B2B6B1B" w14:textId="20CD2879" w:rsidR="006D3702" w:rsidRPr="00D40D44" w:rsidRDefault="00983F60" w:rsidP="00EA1188">
      <w:pPr>
        <w:pStyle w:val="BodyText"/>
      </w:pPr>
      <w:r w:rsidRPr="00983F60">
        <w:t xml:space="preserve">“The DSC or the agency that replaces it will likely retain a stewardship role in the sector. Maintaining a range of viable service options for people with disability living in regional and remote areas will require proactive management.  It will be the job of the WA NDIS agency to ensure that providers are in these areas, through enablers and incentives.” </w:t>
      </w:r>
      <w:r w:rsidR="00D40D44">
        <w:t xml:space="preserve">– </w:t>
      </w:r>
      <w:r w:rsidR="00412B9A">
        <w:t>Unidentified stakeholder</w:t>
      </w:r>
    </w:p>
    <w:p w14:paraId="7BB8CF36" w14:textId="77777777" w:rsidR="006D3702" w:rsidRDefault="006D3702" w:rsidP="00B15EAB">
      <w:pPr>
        <w:pStyle w:val="Heading3"/>
        <w:ind w:left="320" w:hanging="320"/>
      </w:pPr>
      <w:bookmarkStart w:id="128" w:name="_Toc491430355"/>
      <w:r>
        <w:t>Integration and collaboration</w:t>
      </w:r>
      <w:r w:rsidR="00CB65E4">
        <w:t xml:space="preserve"> across state-</w:t>
      </w:r>
      <w:r w:rsidR="00B81D8F">
        <w:t>based service delivery systems</w:t>
      </w:r>
      <w:bookmarkEnd w:id="128"/>
    </w:p>
    <w:p w14:paraId="63CE5DF4" w14:textId="77777777" w:rsidR="00E97E9D" w:rsidRPr="00CF4E1B" w:rsidRDefault="00E97E9D" w:rsidP="00E97E9D">
      <w:pPr>
        <w:pStyle w:val="BoxText"/>
        <w:pBdr>
          <w:top w:val="single" w:sz="4" w:space="1" w:color="auto"/>
          <w:left w:val="single" w:sz="4" w:space="4" w:color="auto"/>
          <w:bottom w:val="single" w:sz="4" w:space="1" w:color="auto"/>
          <w:right w:val="single" w:sz="4" w:space="4" w:color="auto"/>
        </w:pBdr>
      </w:pPr>
      <w:r w:rsidRPr="00CF4E1B">
        <w:t>A greater level of collaboration and integration</w:t>
      </w:r>
      <w:r>
        <w:t xml:space="preserve"> is required across the </w:t>
      </w:r>
      <w:r w:rsidRPr="00CF4E1B">
        <w:t xml:space="preserve">NDIS and relevant state-based service delivery systems to ensure there are minimal duplications and gaps in service delivery, and that the provision of </w:t>
      </w:r>
      <w:r>
        <w:t xml:space="preserve">social </w:t>
      </w:r>
      <w:r w:rsidRPr="00CF4E1B">
        <w:t>service</w:t>
      </w:r>
      <w:r>
        <w:t>s</w:t>
      </w:r>
      <w:r w:rsidRPr="00CF4E1B">
        <w:t xml:space="preserve"> is cost-effective</w:t>
      </w:r>
      <w:r>
        <w:t>.</w:t>
      </w:r>
    </w:p>
    <w:p w14:paraId="7EF73859" w14:textId="77777777" w:rsidR="00E97E9D" w:rsidRPr="008B3E19" w:rsidRDefault="00E97E9D" w:rsidP="00E97E9D">
      <w:pPr>
        <w:pStyle w:val="spacer"/>
        <w:pBdr>
          <w:top w:val="single" w:sz="4" w:space="1" w:color="auto"/>
          <w:left w:val="single" w:sz="4" w:space="4" w:color="auto"/>
          <w:bottom w:val="single" w:sz="4" w:space="1" w:color="auto"/>
          <w:right w:val="single" w:sz="4" w:space="4" w:color="auto"/>
        </w:pBdr>
      </w:pPr>
    </w:p>
    <w:p w14:paraId="6D399EF2" w14:textId="3D4F113C" w:rsidR="00E97E9D" w:rsidRPr="008B3E19" w:rsidRDefault="00E97E9D" w:rsidP="00E97E9D">
      <w:pPr>
        <w:pStyle w:val="spacertbl"/>
        <w:pBdr>
          <w:top w:val="single" w:sz="4" w:space="1" w:color="auto"/>
          <w:left w:val="single" w:sz="4" w:space="4" w:color="auto"/>
          <w:bottom w:val="single" w:sz="4" w:space="1" w:color="auto"/>
          <w:right w:val="single" w:sz="4" w:space="4" w:color="auto"/>
        </w:pBdr>
      </w:pPr>
    </w:p>
    <w:p w14:paraId="1470E176" w14:textId="77777777" w:rsidR="00B15EAB" w:rsidRDefault="00FA729D" w:rsidP="00C20641">
      <w:pPr>
        <w:pStyle w:val="BodyText"/>
        <w:ind w:left="0"/>
      </w:pPr>
      <w:r>
        <w:t>While the NDIS will significantly increase the funding available for disability care and support, it will not replace and consume the</w:t>
      </w:r>
      <w:r w:rsidR="00F85338">
        <w:t xml:space="preserve"> traditional</w:t>
      </w:r>
      <w:r>
        <w:t xml:space="preserve"> responsibilities of other state-based service delivery systems. People with disability under the NDIS will continue to access supports and funding from mainstream service providers such as those in health, the justice system, education, housing, welfare and transport. </w:t>
      </w:r>
    </w:p>
    <w:p w14:paraId="49861561" w14:textId="659E9360" w:rsidR="00FA729D" w:rsidRDefault="00FA729D" w:rsidP="00C20641">
      <w:pPr>
        <w:pStyle w:val="BodyText"/>
        <w:ind w:left="0"/>
      </w:pPr>
      <w:r>
        <w:t xml:space="preserve">A shared theme across all stakeholders was that integration </w:t>
      </w:r>
      <w:r w:rsidR="005F25BD">
        <w:t>and collaboration between the</w:t>
      </w:r>
      <w:r>
        <w:t xml:space="preserve"> NDIS and state-based service delivery systems is necessary to ensure:</w:t>
      </w:r>
    </w:p>
    <w:p w14:paraId="37EEF5D7" w14:textId="77777777" w:rsidR="00FA729D" w:rsidRDefault="00610665" w:rsidP="00E95801">
      <w:pPr>
        <w:pStyle w:val="ListBullet"/>
      </w:pPr>
      <w:r>
        <w:t xml:space="preserve">there are no service gaps and </w:t>
      </w:r>
      <w:r w:rsidR="00FA729D">
        <w:t>people with disability do not miss out on services or funding they are entitled to, including during key transition points such as leaving Year 12, exiting the justice system or leaving employment;</w:t>
      </w:r>
    </w:p>
    <w:p w14:paraId="655A1D82" w14:textId="77777777" w:rsidR="00FA729D" w:rsidRDefault="00FA729D" w:rsidP="00E95801">
      <w:pPr>
        <w:pStyle w:val="ListBullet"/>
      </w:pPr>
      <w:r>
        <w:t>people with disability are not required to unnecessarily provide information to each mainstream service provider they have a relationship with;</w:t>
      </w:r>
    </w:p>
    <w:p w14:paraId="4D2AED5A" w14:textId="77777777" w:rsidR="00FA729D" w:rsidRDefault="00FA729D" w:rsidP="00E95801">
      <w:pPr>
        <w:pStyle w:val="ListBullet"/>
      </w:pPr>
      <w:r>
        <w:t>there are minimal delays in people with disability receiving supports when they transition between mainstream agencies;</w:t>
      </w:r>
    </w:p>
    <w:p w14:paraId="02E06978" w14:textId="77777777" w:rsidR="00FA729D" w:rsidRDefault="00610665" w:rsidP="00E95801">
      <w:pPr>
        <w:pStyle w:val="ListBullet"/>
      </w:pPr>
      <w:r>
        <w:t>there are no duplications in service delivery</w:t>
      </w:r>
      <w:r w:rsidR="005B4A0D">
        <w:t xml:space="preserve"> or data collection and storage</w:t>
      </w:r>
      <w:r>
        <w:t xml:space="preserve">, which will affect the </w:t>
      </w:r>
      <w:r w:rsidR="005B4A0D">
        <w:t>efficiency and cost-effectiveness</w:t>
      </w:r>
      <w:r w:rsidR="00F85338">
        <w:t xml:space="preserve"> of</w:t>
      </w:r>
      <w:r w:rsidR="005B4A0D">
        <w:t xml:space="preserve"> </w:t>
      </w:r>
      <w:r>
        <w:t>the Scheme</w:t>
      </w:r>
      <w:r w:rsidR="005B4A0D">
        <w:t xml:space="preserve"> and mainstream service providers</w:t>
      </w:r>
      <w:r>
        <w:t>;</w:t>
      </w:r>
      <w:r w:rsidR="005B4A0D">
        <w:t xml:space="preserve"> and</w:t>
      </w:r>
    </w:p>
    <w:p w14:paraId="763AD6EA" w14:textId="4B0A6A29" w:rsidR="00610665" w:rsidRDefault="00610665" w:rsidP="00E95801">
      <w:pPr>
        <w:pStyle w:val="ListBullet"/>
      </w:pPr>
      <w:r>
        <w:t xml:space="preserve">there is no cost-shifting between the </w:t>
      </w:r>
      <w:r w:rsidR="00393806">
        <w:t>NDIS</w:t>
      </w:r>
      <w:r>
        <w:t xml:space="preserve"> or mainstream service providers</w:t>
      </w:r>
      <w:r w:rsidR="00F85338">
        <w:t>.</w:t>
      </w:r>
    </w:p>
    <w:p w14:paraId="4A53C34C" w14:textId="77777777" w:rsidR="005B4A0D" w:rsidRDefault="005B4A0D" w:rsidP="00E95801">
      <w:pPr>
        <w:pStyle w:val="ListBullet"/>
        <w:numPr>
          <w:ilvl w:val="0"/>
          <w:numId w:val="0"/>
        </w:numPr>
      </w:pPr>
      <w:r>
        <w:t>Greater integration and collaboration will also provide the WA Government with a greater understanding of the outcomes achieved by each individual across all service delivery portfolios, which will be useful when:</w:t>
      </w:r>
    </w:p>
    <w:p w14:paraId="0A7827EF" w14:textId="77777777" w:rsidR="005B4A0D" w:rsidRDefault="005B4A0D" w:rsidP="00E95801">
      <w:pPr>
        <w:pStyle w:val="ListBullet"/>
      </w:pPr>
      <w:r>
        <w:t>considering the allocation of resources and the effectiveness of different supports; and</w:t>
      </w:r>
    </w:p>
    <w:p w14:paraId="3EA0AFD3" w14:textId="7D39CB59" w:rsidR="005B4A0D" w:rsidRDefault="005B4A0D" w:rsidP="00E95801">
      <w:pPr>
        <w:pStyle w:val="ListBullet"/>
      </w:pPr>
      <w:r>
        <w:t>identifying individuals (through profile matching) that are at risk of poorer outcomes in the future and delivering a</w:t>
      </w:r>
      <w:r w:rsidR="00526CA8">
        <w:t>ppropriate early interventions to them.</w:t>
      </w:r>
    </w:p>
    <w:p w14:paraId="35860DBD" w14:textId="1994BF1D" w:rsidR="006D3702" w:rsidRPr="00884321" w:rsidRDefault="00500DC0" w:rsidP="00EA1188">
      <w:pPr>
        <w:pStyle w:val="BodyText"/>
      </w:pPr>
      <w:r w:rsidRPr="00500DC0">
        <w:t>“The interaction of the NDIS with mainstream service providers is a further challenge, including these services knowing their responsibilities of service provision, and effective and efficient communica</w:t>
      </w:r>
      <w:r>
        <w:t>tion taking place between them.</w:t>
      </w:r>
      <w:r w:rsidR="00884321">
        <w:t xml:space="preserve">” – </w:t>
      </w:r>
      <w:r w:rsidRPr="00500DC0">
        <w:t>Darren Ginnelly</w:t>
      </w:r>
      <w:r>
        <w:t xml:space="preserve">, Managing Director, MyPlace </w:t>
      </w:r>
    </w:p>
    <w:p w14:paraId="72C9EE90" w14:textId="77777777" w:rsidR="006D3702" w:rsidRDefault="006D3702" w:rsidP="00B15EAB">
      <w:pPr>
        <w:pStyle w:val="Heading3"/>
        <w:ind w:left="320" w:hanging="320"/>
      </w:pPr>
      <w:bookmarkStart w:id="129" w:name="_Toc491430356"/>
      <w:r>
        <w:lastRenderedPageBreak/>
        <w:t xml:space="preserve">Driving for policy </w:t>
      </w:r>
      <w:r w:rsidR="00F4175D">
        <w:t xml:space="preserve">and legislative </w:t>
      </w:r>
      <w:r>
        <w:t>change</w:t>
      </w:r>
      <w:r w:rsidR="00F4175D">
        <w:t>s</w:t>
      </w:r>
      <w:bookmarkEnd w:id="129"/>
    </w:p>
    <w:p w14:paraId="5B63EFBF" w14:textId="33D27666" w:rsidR="00E97E9D" w:rsidRPr="008B3E19" w:rsidRDefault="00E97E9D" w:rsidP="00E97E9D">
      <w:pPr>
        <w:pStyle w:val="BoxText"/>
        <w:pBdr>
          <w:top w:val="single" w:sz="4" w:space="1" w:color="auto"/>
          <w:left w:val="single" w:sz="4" w:space="4" w:color="auto"/>
          <w:bottom w:val="single" w:sz="4" w:space="1" w:color="auto"/>
          <w:right w:val="single" w:sz="4" w:space="4" w:color="auto"/>
        </w:pBdr>
      </w:pPr>
      <w:r w:rsidRPr="00CF4E1B">
        <w:t>Strong advocacy is required during the transition to the NDIS in WA in order to drive for necessary policy and legislative changes that are based on co-design between people with disability, service providers and government</w:t>
      </w:r>
      <w:r>
        <w:t>.</w:t>
      </w:r>
    </w:p>
    <w:p w14:paraId="23F15BBD" w14:textId="3FAC7CA0" w:rsidR="00E97E9D" w:rsidRPr="008B3E19" w:rsidRDefault="00E97E9D" w:rsidP="00825E33">
      <w:pPr>
        <w:pStyle w:val="spacertbl"/>
      </w:pPr>
    </w:p>
    <w:p w14:paraId="15217F83" w14:textId="4CDB088B" w:rsidR="006D3702" w:rsidRDefault="008660D4" w:rsidP="00EA1188">
      <w:pPr>
        <w:pStyle w:val="BodyText"/>
      </w:pPr>
      <w:r>
        <w:t xml:space="preserve">The amount of change and disruption currently facing the disability sector requires </w:t>
      </w:r>
      <w:r w:rsidR="00393806">
        <w:t xml:space="preserve">ongoing leadership and </w:t>
      </w:r>
      <w:r>
        <w:t xml:space="preserve">advocacy to represent </w:t>
      </w:r>
      <w:r w:rsidR="00EF25E6">
        <w:t xml:space="preserve">the </w:t>
      </w:r>
      <w:r>
        <w:t xml:space="preserve">views </w:t>
      </w:r>
      <w:r w:rsidR="00EF25E6">
        <w:t xml:space="preserve">of </w:t>
      </w:r>
      <w:r w:rsidR="00AF6329">
        <w:t xml:space="preserve">all stakeholder </w:t>
      </w:r>
      <w:r w:rsidR="00CD5C08">
        <w:t>during the transition</w:t>
      </w:r>
      <w:r w:rsidR="00420F38">
        <w:t>, especially in relation to future policy and legislative changes</w:t>
      </w:r>
      <w:r w:rsidR="00CD5C08">
        <w:t xml:space="preserve">. </w:t>
      </w:r>
      <w:r w:rsidR="00325426">
        <w:t>Specific a</w:t>
      </w:r>
      <w:r>
        <w:t>reas where stakeholders felt advocacy was required</w:t>
      </w:r>
      <w:r w:rsidR="00325426">
        <w:t xml:space="preserve"> during the transition</w:t>
      </w:r>
      <w:r>
        <w:t xml:space="preserve"> included:</w:t>
      </w:r>
    </w:p>
    <w:p w14:paraId="4125779E" w14:textId="05575B4D" w:rsidR="008660D4" w:rsidRDefault="008660D4" w:rsidP="00E95801">
      <w:pPr>
        <w:pStyle w:val="ListBullet"/>
      </w:pPr>
      <w:r>
        <w:t xml:space="preserve">views on the WA NDIS pricing framework, including the </w:t>
      </w:r>
      <w:r w:rsidR="007A5451">
        <w:t>prices paid in regi</w:t>
      </w:r>
      <w:r w:rsidR="00AF6329">
        <w:t xml:space="preserve">onal areas, on weekends, </w:t>
      </w:r>
      <w:r w:rsidR="007A5451">
        <w:t>after typical business hours and for travel;</w:t>
      </w:r>
    </w:p>
    <w:p w14:paraId="556AB69F" w14:textId="63B34344" w:rsidR="007A5451" w:rsidRDefault="007A5451" w:rsidP="00E95801">
      <w:pPr>
        <w:pStyle w:val="ListBullet"/>
      </w:pPr>
      <w:r>
        <w:t xml:space="preserve">the </w:t>
      </w:r>
      <w:r w:rsidR="005F25BD">
        <w:t xml:space="preserve">need for </w:t>
      </w:r>
      <w:r>
        <w:t>a market steward, including</w:t>
      </w:r>
      <w:r w:rsidR="005F25BD">
        <w:t xml:space="preserve"> the requirement for market failures to be addressed</w:t>
      </w:r>
      <w:r>
        <w:t>;</w:t>
      </w:r>
    </w:p>
    <w:p w14:paraId="79ECE3E0" w14:textId="77777777" w:rsidR="007A5451" w:rsidRDefault="007A5451" w:rsidP="00E95801">
      <w:pPr>
        <w:pStyle w:val="ListBullet"/>
      </w:pPr>
      <w:r>
        <w:t>the levels of funding available for Information, Linkages and Capacity Building;</w:t>
      </w:r>
    </w:p>
    <w:p w14:paraId="0FEEFAB8" w14:textId="77777777" w:rsidR="007A5451" w:rsidRDefault="007A5451" w:rsidP="00E95801">
      <w:pPr>
        <w:pStyle w:val="ListBullet"/>
      </w:pPr>
      <w:r>
        <w:t>the inflexibility of the current Awards system; and</w:t>
      </w:r>
    </w:p>
    <w:p w14:paraId="5E151F83" w14:textId="77777777" w:rsidR="007A5451" w:rsidRDefault="00470DAB" w:rsidP="00E95801">
      <w:pPr>
        <w:pStyle w:val="ListBullet"/>
      </w:pPr>
      <w:r>
        <w:t xml:space="preserve">updating outdated aspects of </w:t>
      </w:r>
      <w:r w:rsidR="007A5451">
        <w:t xml:space="preserve">the </w:t>
      </w:r>
      <w:r w:rsidR="007A5451" w:rsidRPr="00470DAB">
        <w:rPr>
          <w:i/>
        </w:rPr>
        <w:t xml:space="preserve">Disability Services Act </w:t>
      </w:r>
      <w:r w:rsidRPr="00470DAB">
        <w:rPr>
          <w:i/>
        </w:rPr>
        <w:t>1993</w:t>
      </w:r>
      <w:r>
        <w:t xml:space="preserve"> (WA), including:</w:t>
      </w:r>
    </w:p>
    <w:p w14:paraId="6B66C70B" w14:textId="77777777" w:rsidR="00470DAB" w:rsidRDefault="00470DAB" w:rsidP="00AF6329">
      <w:pPr>
        <w:pStyle w:val="ListBullet3"/>
      </w:pPr>
      <w:r>
        <w:t>the definition of psychosocial disabilities;</w:t>
      </w:r>
    </w:p>
    <w:p w14:paraId="60EEE4C2" w14:textId="77777777" w:rsidR="00470DAB" w:rsidRDefault="00470DAB" w:rsidP="00AF6329">
      <w:pPr>
        <w:pStyle w:val="ListBullet3"/>
      </w:pPr>
      <w:r>
        <w:t>compensation payments; and</w:t>
      </w:r>
    </w:p>
    <w:p w14:paraId="47CAD8BE" w14:textId="77777777" w:rsidR="00470DAB" w:rsidRDefault="00470DAB" w:rsidP="00AF6329">
      <w:pPr>
        <w:pStyle w:val="ListBullet3"/>
      </w:pPr>
      <w:r>
        <w:t>provisions for participant nominees.</w:t>
      </w:r>
    </w:p>
    <w:p w14:paraId="4BE9CAF0" w14:textId="77777777" w:rsidR="008660D4" w:rsidRDefault="008660D4" w:rsidP="00E95801">
      <w:pPr>
        <w:pStyle w:val="ListBullet"/>
        <w:numPr>
          <w:ilvl w:val="0"/>
          <w:numId w:val="0"/>
        </w:numPr>
      </w:pPr>
      <w:r>
        <w:t xml:space="preserve">In addition to the above areas, </w:t>
      </w:r>
      <w:r w:rsidR="00507B4A">
        <w:t>stakeholders</w:t>
      </w:r>
      <w:r>
        <w:t xml:space="preserve"> also felt it </w:t>
      </w:r>
      <w:r w:rsidR="00F85338">
        <w:t>necessary for sector leadership</w:t>
      </w:r>
      <w:r>
        <w:t xml:space="preserve"> and strong advocacy to promote and implement this </w:t>
      </w:r>
      <w:r w:rsidRPr="00CD1285">
        <w:rPr>
          <w:i/>
        </w:rPr>
        <w:t>Industry Plan</w:t>
      </w:r>
      <w:r>
        <w:t xml:space="preserve"> once it was completed. </w:t>
      </w:r>
    </w:p>
    <w:p w14:paraId="631B31D3" w14:textId="7C9B497E" w:rsidR="00B15EAB" w:rsidRPr="00884321" w:rsidRDefault="00983F60" w:rsidP="00EA1188">
      <w:pPr>
        <w:pStyle w:val="BodyText"/>
      </w:pPr>
      <w:r w:rsidRPr="00983F60">
        <w:t>“The future WA NDIS model must be co-designed with the sector. Areas where this can occur includes payments, planning for participants and the processes surrounding these. The key thing will be to engage and consult with the sector, but do not hand over choice and control to service providers, this must still be with people with disability and where appropriate</w:t>
      </w:r>
      <w:r>
        <w:t>,</w:t>
      </w:r>
      <w:r w:rsidRPr="00983F60">
        <w:t xml:space="preserve"> their families and carers." </w:t>
      </w:r>
      <w:r w:rsidR="00884321">
        <w:t xml:space="preserve">– </w:t>
      </w:r>
      <w:r w:rsidRPr="00983F60">
        <w:t>John Knowles</w:t>
      </w:r>
      <w:r>
        <w:t>, CEO, Good Samaritan Industries</w:t>
      </w:r>
    </w:p>
    <w:p w14:paraId="25536749" w14:textId="77777777" w:rsidR="00E4270D" w:rsidRPr="00E4270D" w:rsidRDefault="00E4270D" w:rsidP="00EA1188">
      <w:pPr>
        <w:pStyle w:val="BodyText"/>
      </w:pPr>
    </w:p>
    <w:p w14:paraId="0BAE2A1F" w14:textId="77777777" w:rsidR="00E4270D" w:rsidRDefault="00E4270D" w:rsidP="00EA1188">
      <w:pPr>
        <w:pStyle w:val="BodyText"/>
        <w:sectPr w:rsidR="00E4270D" w:rsidSect="00E82706">
          <w:headerReference w:type="even" r:id="rId99"/>
          <w:headerReference w:type="default" r:id="rId100"/>
          <w:footerReference w:type="even" r:id="rId101"/>
          <w:footerReference w:type="default" r:id="rId102"/>
          <w:headerReference w:type="first" r:id="rId103"/>
          <w:footerReference w:type="first" r:id="rId104"/>
          <w:pgSz w:w="11907" w:h="16839" w:code="9"/>
          <w:pgMar w:top="1100" w:right="443" w:bottom="1320" w:left="1100" w:header="456" w:footer="262" w:gutter="0"/>
          <w:cols w:space="708"/>
          <w:docGrid w:linePitch="360"/>
        </w:sectPr>
      </w:pPr>
    </w:p>
    <w:p w14:paraId="799CF6F0" w14:textId="407350AA" w:rsidR="00E97E9D" w:rsidRDefault="00E97E9D" w:rsidP="00E4270D">
      <w:pPr>
        <w:pStyle w:val="tagchapterBanner"/>
        <w:pageBreakBefore w:val="0"/>
      </w:pPr>
    </w:p>
    <w:p w14:paraId="15BA47C1" w14:textId="77777777" w:rsidR="00E97E9D" w:rsidRDefault="00E97E9D" w:rsidP="004E3A3B">
      <w:pPr>
        <w:pStyle w:val="spacer"/>
      </w:pPr>
    </w:p>
    <w:p w14:paraId="074D50E5" w14:textId="5AC631C8" w:rsidR="00B7459A" w:rsidRPr="00531069" w:rsidRDefault="00B7459A" w:rsidP="00772A37">
      <w:pPr>
        <w:pStyle w:val="Heading1"/>
        <w:numPr>
          <w:ilvl w:val="0"/>
          <w:numId w:val="42"/>
        </w:numPr>
      </w:pPr>
      <w:bookmarkStart w:id="130" w:name="_Toc491430357"/>
      <w:r w:rsidRPr="008C1F07">
        <w:t>Recommended strategies</w:t>
      </w:r>
      <w:bookmarkEnd w:id="130"/>
      <w:r>
        <w:t xml:space="preserve"> </w:t>
      </w:r>
    </w:p>
    <w:p w14:paraId="3730129A" w14:textId="77777777" w:rsidR="00F82436" w:rsidRDefault="008D450C" w:rsidP="00C20641">
      <w:pPr>
        <w:pStyle w:val="BodyText"/>
        <w:ind w:left="0"/>
      </w:pPr>
      <w:r>
        <w:t xml:space="preserve">The recommended strategies detailed in this Section aim to ensure that the sector’s transition to the NDIS is successful, and that the sector is well prepared for the full introduction of the NDIS. They address the strategic themes discussed in Section </w:t>
      </w:r>
      <w:r>
        <w:fldChar w:fldCharType="begin"/>
      </w:r>
      <w:r>
        <w:instrText xml:space="preserve"> REF _Ref477357307 \r \h </w:instrText>
      </w:r>
      <w:r>
        <w:fldChar w:fldCharType="separate"/>
      </w:r>
      <w:r w:rsidR="00A82589">
        <w:rPr>
          <w:b/>
          <w:bCs/>
          <w:lang w:val="en-US"/>
        </w:rPr>
        <w:t>Error! Reference source not found.</w:t>
      </w:r>
      <w:r>
        <w:fldChar w:fldCharType="end"/>
      </w:r>
      <w:r w:rsidR="001C1E03">
        <w:t>, with seven</w:t>
      </w:r>
      <w:r>
        <w:t xml:space="preserve"> areas for strategic action evolving from these themes:</w:t>
      </w:r>
    </w:p>
    <w:p w14:paraId="4A4668A6" w14:textId="77777777" w:rsidR="00E04528" w:rsidRDefault="008D450C" w:rsidP="00772A37">
      <w:pPr>
        <w:pStyle w:val="ListNumber"/>
        <w:numPr>
          <w:ilvl w:val="0"/>
          <w:numId w:val="34"/>
        </w:numPr>
        <w:ind w:firstLine="567"/>
      </w:pPr>
      <w:r>
        <w:t>Understanding the</w:t>
      </w:r>
      <w:r w:rsidR="009C38E7">
        <w:t xml:space="preserve"> NDIS</w:t>
      </w:r>
      <w:r w:rsidR="007C61C5">
        <w:t xml:space="preserve"> and the disability services market</w:t>
      </w:r>
    </w:p>
    <w:p w14:paraId="0A2985D2" w14:textId="77777777" w:rsidR="008D450C" w:rsidRDefault="001B5549" w:rsidP="00772A37">
      <w:pPr>
        <w:pStyle w:val="ListNumber"/>
        <w:numPr>
          <w:ilvl w:val="0"/>
          <w:numId w:val="34"/>
        </w:numPr>
        <w:ind w:firstLine="567"/>
      </w:pPr>
      <w:r>
        <w:t>Building the capacity and capability of the workforce</w:t>
      </w:r>
    </w:p>
    <w:p w14:paraId="75FF70C6" w14:textId="71903EC8" w:rsidR="008D450C" w:rsidRDefault="00AF6329" w:rsidP="00772A37">
      <w:pPr>
        <w:pStyle w:val="ListNumber"/>
        <w:numPr>
          <w:ilvl w:val="0"/>
          <w:numId w:val="34"/>
        </w:numPr>
        <w:ind w:firstLine="567"/>
      </w:pPr>
      <w:r>
        <w:t>Improving o</w:t>
      </w:r>
      <w:r w:rsidR="00E65B0F">
        <w:t>rganisation</w:t>
      </w:r>
      <w:r w:rsidR="009C38E7">
        <w:t>al</w:t>
      </w:r>
      <w:r w:rsidR="00E65B0F">
        <w:t xml:space="preserve"> level</w:t>
      </w:r>
      <w:r w:rsidR="008D450C">
        <w:t xml:space="preserve"> </w:t>
      </w:r>
      <w:r w:rsidR="0062200A">
        <w:t>strategy and infrastructure</w:t>
      </w:r>
    </w:p>
    <w:p w14:paraId="63965191" w14:textId="77777777" w:rsidR="008D450C" w:rsidRDefault="001B5549" w:rsidP="00772A37">
      <w:pPr>
        <w:pStyle w:val="ListNumber"/>
        <w:numPr>
          <w:ilvl w:val="0"/>
          <w:numId w:val="34"/>
        </w:numPr>
        <w:ind w:firstLine="567"/>
      </w:pPr>
      <w:r>
        <w:t>Supporting r</w:t>
      </w:r>
      <w:r w:rsidR="008D450C">
        <w:t xml:space="preserve">egional </w:t>
      </w:r>
      <w:r w:rsidR="001C1E03">
        <w:t>and remote service delivery</w:t>
      </w:r>
    </w:p>
    <w:p w14:paraId="18C40869" w14:textId="4A181197" w:rsidR="001C1E03" w:rsidRDefault="00B36F4C" w:rsidP="00772A37">
      <w:pPr>
        <w:pStyle w:val="ListNumber"/>
        <w:numPr>
          <w:ilvl w:val="0"/>
          <w:numId w:val="34"/>
        </w:numPr>
        <w:ind w:firstLine="567"/>
      </w:pPr>
      <w:r>
        <w:t>Monitor</w:t>
      </w:r>
      <w:r w:rsidR="00526CA8">
        <w:t>, prevent and mitigate market failures</w:t>
      </w:r>
    </w:p>
    <w:p w14:paraId="33836ABA" w14:textId="2A1261FD" w:rsidR="001C1E03" w:rsidRDefault="00AF6329" w:rsidP="00772A37">
      <w:pPr>
        <w:pStyle w:val="ListNumber"/>
        <w:numPr>
          <w:ilvl w:val="0"/>
          <w:numId w:val="34"/>
        </w:numPr>
        <w:ind w:firstLine="567"/>
      </w:pPr>
      <w:r>
        <w:t>Ensuring a w</w:t>
      </w:r>
      <w:r w:rsidR="001C1E03">
        <w:t>hole of Government approach</w:t>
      </w:r>
      <w:r>
        <w:t xml:space="preserve"> to service</w:t>
      </w:r>
      <w:r w:rsidR="00CE02F6">
        <w:t xml:space="preserve"> delivery</w:t>
      </w:r>
    </w:p>
    <w:p w14:paraId="53A23F74" w14:textId="25B5BD99" w:rsidR="008D450C" w:rsidRDefault="00393806" w:rsidP="00772A37">
      <w:pPr>
        <w:pStyle w:val="ListNumber"/>
        <w:numPr>
          <w:ilvl w:val="0"/>
          <w:numId w:val="34"/>
        </w:numPr>
        <w:ind w:firstLine="567"/>
      </w:pPr>
      <w:r>
        <w:t>Ongoing</w:t>
      </w:r>
      <w:r w:rsidR="00AF6329">
        <w:t xml:space="preserve"> s</w:t>
      </w:r>
      <w:r w:rsidR="008D450C">
        <w:t xml:space="preserve">ector </w:t>
      </w:r>
      <w:r w:rsidR="008C51F2">
        <w:t>l</w:t>
      </w:r>
      <w:r w:rsidR="008D450C">
        <w:t>eadership</w:t>
      </w:r>
    </w:p>
    <w:p w14:paraId="126935D6" w14:textId="6593711D" w:rsidR="00782189" w:rsidRDefault="00BD2358" w:rsidP="00C20641">
      <w:pPr>
        <w:pStyle w:val="BodyText"/>
        <w:ind w:left="0"/>
      </w:pPr>
      <w:r>
        <w:t>These strategies</w:t>
      </w:r>
      <w:r w:rsidR="00825E33">
        <w:t xml:space="preserve"> have </w:t>
      </w:r>
      <w:r w:rsidR="00782189">
        <w:t>either been</w:t>
      </w:r>
      <w:r w:rsidR="00825E33">
        <w:t xml:space="preserve"> suggested by stakeholders during the consultation process</w:t>
      </w:r>
      <w:r w:rsidR="00782189">
        <w:t xml:space="preserve"> (see Appendix </w:t>
      </w:r>
      <w:r w:rsidR="00782189">
        <w:fldChar w:fldCharType="begin"/>
      </w:r>
      <w:r w:rsidR="00782189">
        <w:instrText xml:space="preserve"> REF _Ref478113545 \r \h </w:instrText>
      </w:r>
      <w:r w:rsidR="00782189">
        <w:fldChar w:fldCharType="separate"/>
      </w:r>
      <w:r w:rsidR="00A82589">
        <w:t>0</w:t>
      </w:r>
      <w:r w:rsidR="00782189">
        <w:fldChar w:fldCharType="end"/>
      </w:r>
      <w:r w:rsidR="00782189">
        <w:t>)</w:t>
      </w:r>
      <w:r w:rsidR="00825E33">
        <w:t xml:space="preserve">, or have been developed by </w:t>
      </w:r>
      <w:r w:rsidR="005D5A19">
        <w:t>ACIL Allen</w:t>
      </w:r>
      <w:r w:rsidR="00825E33">
        <w:t xml:space="preserve"> </w:t>
      </w:r>
      <w:r w:rsidR="00337010">
        <w:t>through</w:t>
      </w:r>
      <w:r w:rsidR="005F4FED">
        <w:t xml:space="preserve"> </w:t>
      </w:r>
      <w:r w:rsidR="00825E33">
        <w:t>its own research</w:t>
      </w:r>
      <w:r w:rsidR="001B5549">
        <w:t>.</w:t>
      </w:r>
    </w:p>
    <w:p w14:paraId="69430D69" w14:textId="51AB0F9C" w:rsidR="00782189" w:rsidRDefault="00782189" w:rsidP="00C20641">
      <w:pPr>
        <w:pStyle w:val="BodyText"/>
        <w:ind w:left="0"/>
      </w:pPr>
      <w:r>
        <w:t xml:space="preserve">The guiding principle underpinning each of the strategies is the same principle that underpins the development of the NDIS: choice and control for people </w:t>
      </w:r>
      <w:r w:rsidR="007E22D7">
        <w:t xml:space="preserve">with disability. Each strategy </w:t>
      </w:r>
      <w:r w:rsidR="00C07F3D">
        <w:t xml:space="preserve">is underpinned by a set of recommended </w:t>
      </w:r>
      <w:r w:rsidR="00BD2358">
        <w:t>initiatives</w:t>
      </w:r>
      <w:r w:rsidR="007E22D7">
        <w:t xml:space="preserve"> that will enable </w:t>
      </w:r>
      <w:r w:rsidR="00EA299E">
        <w:t>the sector</w:t>
      </w:r>
      <w:r w:rsidR="007E22D7">
        <w:t xml:space="preserve"> to provide the </w:t>
      </w:r>
      <w:r w:rsidR="009A3ABA">
        <w:t xml:space="preserve">services and </w:t>
      </w:r>
      <w:r w:rsidR="007E22D7">
        <w:t>supports needed by people with disabilit</w:t>
      </w:r>
      <w:r w:rsidR="007972F1">
        <w:t>y in the new market environment.</w:t>
      </w:r>
    </w:p>
    <w:p w14:paraId="4C66579A" w14:textId="683094F5" w:rsidR="00383954" w:rsidRDefault="005D5A19" w:rsidP="00C20641">
      <w:pPr>
        <w:pStyle w:val="BodyText"/>
        <w:ind w:left="0"/>
      </w:pPr>
      <w:r>
        <w:t>ACIL Allen</w:t>
      </w:r>
      <w:r w:rsidR="003619A0">
        <w:t xml:space="preserve"> has outlined the next steps required to ensure the </w:t>
      </w:r>
      <w:r w:rsidR="004F691A">
        <w:t>effective implementation</w:t>
      </w:r>
      <w:r w:rsidR="005F4FED">
        <w:t xml:space="preserve"> of the recommended strategies</w:t>
      </w:r>
      <w:r w:rsidR="003619A0">
        <w:t xml:space="preserve"> in </w:t>
      </w:r>
      <w:r w:rsidR="00383954">
        <w:t xml:space="preserve">Section </w:t>
      </w:r>
      <w:r w:rsidR="00917DCF">
        <w:fldChar w:fldCharType="begin"/>
      </w:r>
      <w:r w:rsidR="00917DCF">
        <w:instrText xml:space="preserve"> REF _Ref482368197 \r \h </w:instrText>
      </w:r>
      <w:r w:rsidR="00917DCF">
        <w:fldChar w:fldCharType="separate"/>
      </w:r>
      <w:r w:rsidR="00A82589">
        <w:rPr>
          <w:b/>
          <w:bCs/>
          <w:lang w:val="en-US"/>
        </w:rPr>
        <w:t>Error! Reference source not found.</w:t>
      </w:r>
      <w:r w:rsidR="00917DCF">
        <w:fldChar w:fldCharType="end"/>
      </w:r>
      <w:r w:rsidR="00917DCF">
        <w:t>.</w:t>
      </w:r>
    </w:p>
    <w:p w14:paraId="0D3B7C5A" w14:textId="21E98CBF" w:rsidR="00E4270D" w:rsidRPr="00E04528" w:rsidRDefault="00C910D6" w:rsidP="00E04528">
      <w:pPr>
        <w:pStyle w:val="Heading2"/>
      </w:pPr>
      <w:bookmarkStart w:id="131" w:name="_Toc491428802"/>
      <w:bookmarkStart w:id="132" w:name="_Toc491430358"/>
      <w:r>
        <w:t xml:space="preserve">5.1: </w:t>
      </w:r>
      <w:r w:rsidR="00E04528" w:rsidRPr="00E04528">
        <w:t>Understanding the</w:t>
      </w:r>
      <w:r w:rsidR="009C38E7">
        <w:t xml:space="preserve"> NDIS and the disability services market</w:t>
      </w:r>
      <w:bookmarkEnd w:id="131"/>
      <w:bookmarkEnd w:id="132"/>
    </w:p>
    <w:p w14:paraId="21C207D6" w14:textId="77777777" w:rsidR="00E97E9D" w:rsidRPr="0022286A" w:rsidRDefault="00E97E9D" w:rsidP="0060659E">
      <w:pPr>
        <w:pStyle w:val="Caption"/>
      </w:pPr>
      <w:r>
        <w:rPr>
          <w:rStyle w:val="CaptionLabel"/>
        </w:rPr>
        <w:t>Recommended strategy </w:t>
      </w:r>
      <w:r w:rsidRPr="00236825">
        <w:rPr>
          <w:rStyle w:val="CaptionLabel"/>
        </w:rPr>
        <w:fldChar w:fldCharType="begin"/>
      </w:r>
      <w:r w:rsidRPr="00236825">
        <w:rPr>
          <w:rStyle w:val="CaptionLabel"/>
        </w:rPr>
        <w:instrText xml:space="preserve"> SEQ Recommendation \* ARABIC </w:instrText>
      </w:r>
      <w:r w:rsidRPr="00236825">
        <w:rPr>
          <w:rStyle w:val="CaptionLabel"/>
        </w:rPr>
        <w:fldChar w:fldCharType="separate"/>
      </w:r>
      <w:r w:rsidR="00A82589">
        <w:rPr>
          <w:rStyle w:val="CaptionLabel"/>
          <w:noProof/>
        </w:rPr>
        <w:t>1</w:t>
      </w:r>
      <w:r w:rsidRPr="00236825">
        <w:rPr>
          <w:rStyle w:val="CaptionLabel"/>
        </w:rPr>
        <w:fldChar w:fldCharType="end"/>
      </w:r>
    </w:p>
    <w:p w14:paraId="2BB36845" w14:textId="77777777" w:rsidR="00E97E9D" w:rsidRPr="001A72C7" w:rsidRDefault="00E97E9D" w:rsidP="00E97E9D">
      <w:pPr>
        <w:pStyle w:val="BoxText"/>
        <w:pBdr>
          <w:top w:val="single" w:sz="4" w:space="1" w:color="auto"/>
          <w:left w:val="single" w:sz="4" w:space="4" w:color="auto"/>
          <w:bottom w:val="single" w:sz="4" w:space="1" w:color="auto"/>
          <w:right w:val="single" w:sz="4" w:space="4" w:color="auto"/>
        </w:pBdr>
      </w:pPr>
      <w:r>
        <w:t>Build the business intelligence of disability sector organisations by improving access to data and information pertaining to t</w:t>
      </w:r>
      <w:r w:rsidRPr="001A72C7">
        <w:t>he NDIS</w:t>
      </w:r>
      <w:r>
        <w:t>, people with disability</w:t>
      </w:r>
      <w:r w:rsidRPr="001A72C7">
        <w:t xml:space="preserve"> and the broader disability services market</w:t>
      </w:r>
      <w:r>
        <w:t>.</w:t>
      </w:r>
    </w:p>
    <w:p w14:paraId="1CB3FC81" w14:textId="77777777" w:rsidR="00E97E9D" w:rsidRPr="008B3E19" w:rsidRDefault="00E97E9D" w:rsidP="000607EC">
      <w:pPr>
        <w:pStyle w:val="spacer"/>
      </w:pPr>
    </w:p>
    <w:p w14:paraId="3FEAA7BF" w14:textId="5E78AAB7" w:rsidR="00E97E9D" w:rsidRPr="008B3E19" w:rsidRDefault="00E97E9D" w:rsidP="000607EC">
      <w:pPr>
        <w:pStyle w:val="spacertbl"/>
      </w:pPr>
    </w:p>
    <w:p w14:paraId="47F17942" w14:textId="2D8146FA" w:rsidR="00046AC0" w:rsidRPr="00046AC0" w:rsidRDefault="0016390F" w:rsidP="00E97E9D">
      <w:pPr>
        <w:pStyle w:val="Heading3"/>
        <w:ind w:left="320" w:hanging="320"/>
      </w:pPr>
      <w:bookmarkStart w:id="133" w:name="_Toc491430359"/>
      <w:r>
        <w:t>Actions and initiatives</w:t>
      </w:r>
      <w:bookmarkEnd w:id="133"/>
    </w:p>
    <w:p w14:paraId="15C5B8D0" w14:textId="73CABC87" w:rsidR="001A72C7" w:rsidRDefault="0016390F" w:rsidP="00772A37">
      <w:pPr>
        <w:pStyle w:val="ListNumber"/>
        <w:numPr>
          <w:ilvl w:val="0"/>
          <w:numId w:val="38"/>
        </w:numPr>
      </w:pPr>
      <w:r w:rsidRPr="00E97E9D">
        <w:rPr>
          <w:b/>
        </w:rPr>
        <w:t>NDIS information:</w:t>
      </w:r>
      <w:r>
        <w:t xml:space="preserve"> </w:t>
      </w:r>
      <w:r w:rsidR="00790743">
        <w:t>Ensure that service</w:t>
      </w:r>
      <w:r w:rsidR="00E751D2">
        <w:t xml:space="preserve"> providers have access to information </w:t>
      </w:r>
      <w:r w:rsidR="002B19F3">
        <w:t>detailing</w:t>
      </w:r>
      <w:r w:rsidR="00E751D2">
        <w:t xml:space="preserve"> </w:t>
      </w:r>
      <w:r w:rsidR="00607095">
        <w:t>what the NDIS mea</w:t>
      </w:r>
      <w:r>
        <w:t>ns for them, including the implications of switching from block funding to individualised funding</w:t>
      </w:r>
      <w:r w:rsidR="00D544FD">
        <w:t xml:space="preserve"> and of implementing an organisational-wide </w:t>
      </w:r>
      <w:r w:rsidR="00D673D6">
        <w:t>person-centred approach</w:t>
      </w:r>
      <w:r w:rsidR="00D544FD">
        <w:t xml:space="preserve">. </w:t>
      </w:r>
      <w:r>
        <w:t xml:space="preserve">There is still a high degree of uncertainty as to what the NDIS means for service providers, as revealed through </w:t>
      </w:r>
      <w:r w:rsidR="005D5A19">
        <w:t>ACIL Allen</w:t>
      </w:r>
      <w:r>
        <w:t xml:space="preserve">’s research and consultation with the sector. </w:t>
      </w:r>
    </w:p>
    <w:p w14:paraId="5D4FC340" w14:textId="77777777" w:rsidR="00046AC0" w:rsidRDefault="00046AC0" w:rsidP="00E95801">
      <w:pPr>
        <w:pStyle w:val="ListBullet"/>
        <w:numPr>
          <w:ilvl w:val="0"/>
          <w:numId w:val="0"/>
        </w:numPr>
      </w:pPr>
    </w:p>
    <w:p w14:paraId="6CD911E7" w14:textId="621737C6" w:rsidR="00046AC0" w:rsidRDefault="0016390F" w:rsidP="0042356A">
      <w:pPr>
        <w:pStyle w:val="ListNumber"/>
      </w:pPr>
      <w:r w:rsidRPr="00E97E9D">
        <w:rPr>
          <w:b/>
        </w:rPr>
        <w:t>Consumer information</w:t>
      </w:r>
      <w:r w:rsidRPr="00E97E9D">
        <w:t>:</w:t>
      </w:r>
      <w:r>
        <w:t xml:space="preserve"> </w:t>
      </w:r>
      <w:r w:rsidR="001C6FA8">
        <w:t xml:space="preserve">Ensure that service providers have access to regular </w:t>
      </w:r>
      <w:r>
        <w:t xml:space="preserve">consumer information, including the service delivery approaches and methods of engagement most preferred by people with disability. This information is seen as critical to enable service providers to respond to the needs and preferences of </w:t>
      </w:r>
      <w:r w:rsidR="0042356A">
        <w:t>people with disability.</w:t>
      </w:r>
      <w:r>
        <w:t xml:space="preserve"> </w:t>
      </w:r>
      <w:r w:rsidR="0042356A">
        <w:br/>
      </w:r>
    </w:p>
    <w:p w14:paraId="5E90AFD8" w14:textId="16237253" w:rsidR="0016390F" w:rsidRDefault="0016390F" w:rsidP="007E77F7">
      <w:pPr>
        <w:pStyle w:val="ListNumber"/>
      </w:pPr>
      <w:r w:rsidRPr="00E97E9D">
        <w:rPr>
          <w:b/>
        </w:rPr>
        <w:t>Market information</w:t>
      </w:r>
      <w:r w:rsidRPr="00E97E9D">
        <w:t>:</w:t>
      </w:r>
      <w:r>
        <w:t xml:space="preserve"> </w:t>
      </w:r>
      <w:r w:rsidR="00FB36F7">
        <w:t xml:space="preserve">Ensure that service providers have access to </w:t>
      </w:r>
      <w:r w:rsidR="00BA0D16">
        <w:t xml:space="preserve">regular market position statements and updates, which provide information on key supply and demand trends by region. </w:t>
      </w:r>
      <w:r w:rsidR="00C07F3D">
        <w:t>T</w:t>
      </w:r>
      <w:r w:rsidR="00BA0D16">
        <w:t xml:space="preserve">his information </w:t>
      </w:r>
      <w:r w:rsidR="00C07F3D">
        <w:t xml:space="preserve">is seen </w:t>
      </w:r>
      <w:r w:rsidR="00BA0D16">
        <w:t xml:space="preserve">as critical </w:t>
      </w:r>
      <w:r w:rsidR="00C07F3D">
        <w:t xml:space="preserve">for service providers </w:t>
      </w:r>
      <w:r w:rsidR="00BA0D16">
        <w:t xml:space="preserve">for </w:t>
      </w:r>
      <w:r w:rsidR="00C07F3D">
        <w:t xml:space="preserve">their </w:t>
      </w:r>
      <w:r w:rsidR="00BA0D16">
        <w:t>future business planning.</w:t>
      </w:r>
    </w:p>
    <w:p w14:paraId="6FB6E515" w14:textId="5EC83C34" w:rsidR="002A2E36" w:rsidRDefault="00BA0D16" w:rsidP="007E77F7">
      <w:pPr>
        <w:pStyle w:val="ListNumber"/>
      </w:pPr>
      <w:r w:rsidRPr="00E97E9D">
        <w:rPr>
          <w:b/>
        </w:rPr>
        <w:t>Policy information:</w:t>
      </w:r>
      <w:r>
        <w:t xml:space="preserve"> </w:t>
      </w:r>
      <w:r w:rsidR="00FB36F7">
        <w:t>Ensure that serv</w:t>
      </w:r>
      <w:r w:rsidR="005F25BD">
        <w:t xml:space="preserve">ice providers have access to </w:t>
      </w:r>
      <w:r w:rsidR="00FB36F7">
        <w:t xml:space="preserve">NDIS </w:t>
      </w:r>
      <w:r w:rsidR="00895A3B">
        <w:t xml:space="preserve">operational policies and </w:t>
      </w:r>
      <w:r>
        <w:t>frameworks</w:t>
      </w:r>
      <w:r w:rsidR="00FB36F7">
        <w:t xml:space="preserve">. </w:t>
      </w:r>
      <w:r>
        <w:t>There is still a high level of uncertainty among s</w:t>
      </w:r>
      <w:r w:rsidR="00895A3B">
        <w:t xml:space="preserve">ervice providers as </w:t>
      </w:r>
      <w:r w:rsidR="00615D3B">
        <w:t xml:space="preserve">to </w:t>
      </w:r>
      <w:r w:rsidR="00895A3B">
        <w:t>what guidelines and procedures will</w:t>
      </w:r>
      <w:r w:rsidR="00626CBF">
        <w:t xml:space="preserve"> be in place under the </w:t>
      </w:r>
      <w:r w:rsidR="005F25BD">
        <w:t>NDIS in WA</w:t>
      </w:r>
      <w:r w:rsidR="00FB36F7">
        <w:t>.</w:t>
      </w:r>
      <w:r w:rsidR="00626CBF">
        <w:t xml:space="preserve"> </w:t>
      </w:r>
      <w:r w:rsidR="00046AC0">
        <w:br/>
      </w:r>
    </w:p>
    <w:p w14:paraId="567F3AE2" w14:textId="06106951" w:rsidR="00A379C0" w:rsidRDefault="00A379C0" w:rsidP="007E77F7">
      <w:pPr>
        <w:pStyle w:val="ListNumber"/>
      </w:pPr>
      <w:r w:rsidRPr="00E97E9D">
        <w:rPr>
          <w:b/>
        </w:rPr>
        <w:t>Consultation:</w:t>
      </w:r>
      <w:r>
        <w:t xml:space="preserve"> </w:t>
      </w:r>
      <w:r w:rsidR="00F76D78">
        <w:t xml:space="preserve">The provision of the above information should be underpinned by </w:t>
      </w:r>
      <w:r w:rsidR="00615D3B">
        <w:t xml:space="preserve">regular dialogue </w:t>
      </w:r>
      <w:r>
        <w:t>with the sector</w:t>
      </w:r>
      <w:r w:rsidR="000C77AA">
        <w:t>,</w:t>
      </w:r>
      <w:r>
        <w:t xml:space="preserve"> </w:t>
      </w:r>
      <w:r w:rsidR="009A3ABA">
        <w:t>to</w:t>
      </w:r>
      <w:r>
        <w:t xml:space="preserve"> gain an understanding of the specific</w:t>
      </w:r>
      <w:r w:rsidR="00615D3B">
        <w:t xml:space="preserve"> and ongoing</w:t>
      </w:r>
      <w:r>
        <w:t xml:space="preserve"> information </w:t>
      </w:r>
      <w:r w:rsidR="00615D3B">
        <w:t xml:space="preserve">requirements </w:t>
      </w:r>
      <w:r>
        <w:t xml:space="preserve">that would support and better prepare service providers during the transition to the NDIS. </w:t>
      </w:r>
    </w:p>
    <w:p w14:paraId="0CA1C310" w14:textId="77777777" w:rsidR="00C910D6" w:rsidRDefault="001B5549" w:rsidP="00C910D6">
      <w:pPr>
        <w:pStyle w:val="ListNumber"/>
      </w:pPr>
      <w:bookmarkStart w:id="134" w:name="_Toc491428803"/>
      <w:r w:rsidRPr="00C910D6">
        <w:t>Building the capacity and capability of the w</w:t>
      </w:r>
      <w:r w:rsidR="00E04528" w:rsidRPr="00C910D6">
        <w:t>orkforce</w:t>
      </w:r>
      <w:bookmarkEnd w:id="134"/>
    </w:p>
    <w:p w14:paraId="2ABC5CE5" w14:textId="63729F30" w:rsidR="00C910D6" w:rsidRPr="00C910D6" w:rsidRDefault="00C910D6" w:rsidP="00C910D6">
      <w:pPr>
        <w:pStyle w:val="Heading2"/>
      </w:pPr>
      <w:bookmarkStart w:id="135" w:name="_Toc491430360"/>
      <w:r>
        <w:t xml:space="preserve">5.2: </w:t>
      </w:r>
      <w:r w:rsidRPr="00C910D6">
        <w:t>Building the capacity and capability of the workforce</w:t>
      </w:r>
      <w:bookmarkEnd w:id="135"/>
    </w:p>
    <w:p w14:paraId="366773C6" w14:textId="77777777" w:rsidR="00E97E9D" w:rsidRPr="0022286A" w:rsidRDefault="00E97E9D" w:rsidP="0060659E">
      <w:pPr>
        <w:pStyle w:val="Caption"/>
      </w:pPr>
      <w:r>
        <w:rPr>
          <w:rStyle w:val="CaptionLabel"/>
        </w:rPr>
        <w:t>Recommended strategy </w:t>
      </w:r>
      <w:r w:rsidRPr="00236825">
        <w:rPr>
          <w:rStyle w:val="CaptionLabel"/>
        </w:rPr>
        <w:fldChar w:fldCharType="begin"/>
      </w:r>
      <w:r w:rsidRPr="00236825">
        <w:rPr>
          <w:rStyle w:val="CaptionLabel"/>
        </w:rPr>
        <w:instrText xml:space="preserve"> SEQ Recommendation \* ARABIC </w:instrText>
      </w:r>
      <w:r w:rsidRPr="00236825">
        <w:rPr>
          <w:rStyle w:val="CaptionLabel"/>
        </w:rPr>
        <w:fldChar w:fldCharType="separate"/>
      </w:r>
      <w:r w:rsidR="00A82589">
        <w:rPr>
          <w:rStyle w:val="CaptionLabel"/>
          <w:noProof/>
        </w:rPr>
        <w:t>2</w:t>
      </w:r>
      <w:r w:rsidRPr="00236825">
        <w:rPr>
          <w:rStyle w:val="CaptionLabel"/>
        </w:rPr>
        <w:fldChar w:fldCharType="end"/>
      </w:r>
    </w:p>
    <w:p w14:paraId="39D13637" w14:textId="77777777" w:rsidR="00E97E9D" w:rsidRDefault="00E97E9D" w:rsidP="00E97E9D">
      <w:pPr>
        <w:pStyle w:val="BoxText"/>
        <w:pBdr>
          <w:top w:val="single" w:sz="4" w:space="1" w:color="auto"/>
          <w:left w:val="single" w:sz="4" w:space="4" w:color="auto"/>
          <w:bottom w:val="single" w:sz="4" w:space="1" w:color="auto"/>
          <w:right w:val="single" w:sz="4" w:space="4" w:color="auto"/>
        </w:pBdr>
      </w:pPr>
      <w:r>
        <w:t xml:space="preserve">Develop and implement a State workforce plan for the disability services sector to address </w:t>
      </w:r>
      <w:r w:rsidRPr="00633DF1">
        <w:t xml:space="preserve">capacity and capability </w:t>
      </w:r>
      <w:r>
        <w:t>requirements.</w:t>
      </w:r>
    </w:p>
    <w:p w14:paraId="2A19BA2B" w14:textId="77777777" w:rsidR="00E97E9D" w:rsidRPr="008B3E19" w:rsidRDefault="00E97E9D" w:rsidP="000607EC">
      <w:pPr>
        <w:pStyle w:val="spacer"/>
      </w:pPr>
    </w:p>
    <w:p w14:paraId="3807C376" w14:textId="32669FF0" w:rsidR="00E97E9D" w:rsidRPr="008B3E19" w:rsidRDefault="00E97E9D" w:rsidP="000607EC">
      <w:pPr>
        <w:pStyle w:val="spacertbl"/>
      </w:pPr>
    </w:p>
    <w:p w14:paraId="31A900DC" w14:textId="77777777" w:rsidR="001C1E03" w:rsidRPr="00A379C0" w:rsidRDefault="001C1E03" w:rsidP="001C1E03">
      <w:pPr>
        <w:pStyle w:val="Heading3"/>
        <w:ind w:left="320" w:hanging="320"/>
      </w:pPr>
      <w:bookmarkStart w:id="136" w:name="_Toc491430361"/>
      <w:r>
        <w:t>Actions and initiatives</w:t>
      </w:r>
      <w:bookmarkEnd w:id="136"/>
    </w:p>
    <w:p w14:paraId="3B92D5CF" w14:textId="77777777" w:rsidR="00934760" w:rsidRDefault="00844BB2" w:rsidP="00EA1188">
      <w:pPr>
        <w:pStyle w:val="BodyText"/>
      </w:pPr>
      <w:r>
        <w:br/>
      </w:r>
      <w:r w:rsidR="009472F3">
        <w:t xml:space="preserve">The following priorities should be </w:t>
      </w:r>
      <w:r w:rsidR="009A3ABA">
        <w:t>incorporated</w:t>
      </w:r>
      <w:r w:rsidR="009472F3">
        <w:t xml:space="preserve"> in</w:t>
      </w:r>
      <w:r w:rsidR="009A3ABA">
        <w:t>to</w:t>
      </w:r>
      <w:r w:rsidR="009472F3">
        <w:t xml:space="preserve"> the State disability sector workforce plan:</w:t>
      </w:r>
      <w:r w:rsidR="009472F3">
        <w:br/>
      </w:r>
    </w:p>
    <w:p w14:paraId="0B213088" w14:textId="337C0A18" w:rsidR="00DB125D" w:rsidRDefault="00AF6329" w:rsidP="007E77F7">
      <w:pPr>
        <w:pStyle w:val="ListNumber"/>
      </w:pPr>
      <w:r w:rsidRPr="005A1893">
        <w:rPr>
          <w:b/>
        </w:rPr>
        <w:t>Understanding</w:t>
      </w:r>
      <w:r w:rsidR="009472F3" w:rsidRPr="005A1893">
        <w:rPr>
          <w:b/>
        </w:rPr>
        <w:t xml:space="preserve"> workforce needs:</w:t>
      </w:r>
      <w:r w:rsidR="00544437" w:rsidRPr="00544437">
        <w:t xml:space="preserve"> </w:t>
      </w:r>
      <w:r w:rsidR="007B697A">
        <w:t xml:space="preserve">An evaluation of the </w:t>
      </w:r>
      <w:r w:rsidR="000568D2">
        <w:t>sector’s workforce needs</w:t>
      </w:r>
      <w:r w:rsidR="007B697A">
        <w:t xml:space="preserve"> should be undertaken</w:t>
      </w:r>
      <w:r w:rsidR="009E43A4">
        <w:t>, which will be used as the primary evidence base for f</w:t>
      </w:r>
      <w:r w:rsidR="00C15E3D">
        <w:t>uture workforce initiatives and policy</w:t>
      </w:r>
      <w:r w:rsidR="009E43A4">
        <w:t>. This evaluation should determine</w:t>
      </w:r>
      <w:r>
        <w:t xml:space="preserve"> the</w:t>
      </w:r>
      <w:r w:rsidR="009E43A4">
        <w:t>:</w:t>
      </w:r>
    </w:p>
    <w:p w14:paraId="134F8C14" w14:textId="77777777" w:rsidR="00160644" w:rsidRDefault="009E43A4" w:rsidP="00E95801">
      <w:pPr>
        <w:pStyle w:val="ListBullet"/>
      </w:pPr>
      <w:r>
        <w:t>current and future expected number of workers in the sector</w:t>
      </w:r>
      <w:r w:rsidR="000568D2">
        <w:t xml:space="preserve"> by occupation type and by region</w:t>
      </w:r>
      <w:r w:rsidR="00160644">
        <w:t>;</w:t>
      </w:r>
    </w:p>
    <w:p w14:paraId="6DBD975B" w14:textId="77777777" w:rsidR="00DB125D" w:rsidRDefault="009E43A4" w:rsidP="00E95801">
      <w:pPr>
        <w:pStyle w:val="ListBullet"/>
      </w:pPr>
      <w:r>
        <w:t xml:space="preserve">current and future </w:t>
      </w:r>
      <w:r w:rsidR="00160644">
        <w:t>expected workforce supply by occupation type and by region;</w:t>
      </w:r>
    </w:p>
    <w:p w14:paraId="1D6471D3" w14:textId="77777777" w:rsidR="00160644" w:rsidRDefault="00160644" w:rsidP="00E95801">
      <w:pPr>
        <w:pStyle w:val="ListBullet"/>
      </w:pPr>
      <w:r>
        <w:t xml:space="preserve">key </w:t>
      </w:r>
      <w:r w:rsidR="000568D2">
        <w:t xml:space="preserve">skills </w:t>
      </w:r>
      <w:r w:rsidR="00DB125D">
        <w:t xml:space="preserve">and core competencies </w:t>
      </w:r>
      <w:r w:rsidR="000568D2">
        <w:t>required by workers</w:t>
      </w:r>
      <w:r>
        <w:t xml:space="preserve"> in the sector under the NDIS</w:t>
      </w:r>
      <w:r w:rsidR="008C41A7">
        <w:t>, and how they compare to the current skill set</w:t>
      </w:r>
      <w:r w:rsidR="009A3ABA">
        <w:t>s</w:t>
      </w:r>
      <w:r w:rsidR="008C41A7">
        <w:t xml:space="preserve"> of workers</w:t>
      </w:r>
      <w:r>
        <w:t>;</w:t>
      </w:r>
    </w:p>
    <w:p w14:paraId="316F778E" w14:textId="77777777" w:rsidR="009E43A4" w:rsidRDefault="009E43A4" w:rsidP="00E95801">
      <w:pPr>
        <w:pStyle w:val="ListBullet"/>
      </w:pPr>
      <w:r>
        <w:t>types of employm</w:t>
      </w:r>
      <w:r w:rsidR="00C15E3D">
        <w:t>ent required under the NDIS, and how it compares to the existing types of employment in the sector;</w:t>
      </w:r>
    </w:p>
    <w:p w14:paraId="1C4A5C81" w14:textId="77777777" w:rsidR="00160644" w:rsidRDefault="00160644" w:rsidP="00E95801">
      <w:pPr>
        <w:pStyle w:val="ListBullet"/>
      </w:pPr>
      <w:r>
        <w:t>current trends in attraction and retention across the sector’</w:t>
      </w:r>
      <w:r w:rsidR="00C15E3D">
        <w:t>s workforce; and</w:t>
      </w:r>
    </w:p>
    <w:p w14:paraId="6BCB7323" w14:textId="77777777" w:rsidR="00C15E3D" w:rsidRDefault="00C15E3D" w:rsidP="00E95801">
      <w:pPr>
        <w:pStyle w:val="ListBullet"/>
      </w:pPr>
      <w:r>
        <w:t xml:space="preserve">primary difficulties workers in the sector are experiencing in transitioning to the NDIS and in adopting its principles. </w:t>
      </w:r>
    </w:p>
    <w:p w14:paraId="770D0158" w14:textId="77777777" w:rsidR="00C15E3D" w:rsidRDefault="000568D2" w:rsidP="00EA1188">
      <w:pPr>
        <w:pStyle w:val="BodyText"/>
      </w:pPr>
      <w:r>
        <w:lastRenderedPageBreak/>
        <w:t>There is currently a level of uncertainty across service providers on the impact that the NDIS will have on the sector’s workforce, which has made future workforce planning challenging.</w:t>
      </w:r>
      <w:r w:rsidR="00C15E3D">
        <w:br/>
      </w:r>
    </w:p>
    <w:p w14:paraId="48F98215" w14:textId="718D8C67" w:rsidR="00F83C60" w:rsidRDefault="00C15E3D" w:rsidP="007E77F7">
      <w:pPr>
        <w:pStyle w:val="ListNumber"/>
      </w:pPr>
      <w:r w:rsidRPr="005A1893">
        <w:rPr>
          <w:b/>
        </w:rPr>
        <w:t>Organisation</w:t>
      </w:r>
      <w:r w:rsidR="00F83C60" w:rsidRPr="005A1893">
        <w:rPr>
          <w:b/>
        </w:rPr>
        <w:t>al</w:t>
      </w:r>
      <w:r w:rsidRPr="005A1893">
        <w:rPr>
          <w:b/>
        </w:rPr>
        <w:t xml:space="preserve"> self-assessment:</w:t>
      </w:r>
      <w:r>
        <w:rPr>
          <w:b/>
          <w:i/>
        </w:rPr>
        <w:t xml:space="preserve"> </w:t>
      </w:r>
      <w:r w:rsidR="009A3ABA" w:rsidRPr="009A3ABA">
        <w:t>E</w:t>
      </w:r>
      <w:r w:rsidR="009A3ABA">
        <w:t>ach organisation</w:t>
      </w:r>
      <w:r>
        <w:t xml:space="preserve"> within the sector </w:t>
      </w:r>
      <w:r w:rsidR="009A3ABA">
        <w:t>should evaluate</w:t>
      </w:r>
      <w:r>
        <w:t xml:space="preserve"> their own workforc</w:t>
      </w:r>
      <w:r w:rsidR="00C07F3D">
        <w:t>e</w:t>
      </w:r>
      <w:r w:rsidR="00613000">
        <w:t xml:space="preserve"> </w:t>
      </w:r>
      <w:r w:rsidR="00EB0124">
        <w:t>with</w:t>
      </w:r>
      <w:r w:rsidR="00613000">
        <w:t xml:space="preserve"> tools such as NDS’ </w:t>
      </w:r>
      <w:r w:rsidR="00613000" w:rsidRPr="00613000">
        <w:rPr>
          <w:i/>
        </w:rPr>
        <w:t>Workforce Wizard</w:t>
      </w:r>
      <w:r w:rsidR="00EB0124" w:rsidRPr="00EB0124">
        <w:t xml:space="preserve">, </w:t>
      </w:r>
      <w:r w:rsidR="00CD6EC0">
        <w:t xml:space="preserve">with a focus </w:t>
      </w:r>
      <w:r w:rsidR="00F1793B">
        <w:t>placed on</w:t>
      </w:r>
      <w:r w:rsidR="00F83C60">
        <w:t>:</w:t>
      </w:r>
    </w:p>
    <w:p w14:paraId="270035E0" w14:textId="6D3FAA9C" w:rsidR="00F83C60" w:rsidRDefault="00C15E3D" w:rsidP="00E95801">
      <w:pPr>
        <w:pStyle w:val="ListBullet"/>
      </w:pPr>
      <w:r>
        <w:t>the</w:t>
      </w:r>
      <w:r w:rsidR="00F83C60">
        <w:t xml:space="preserve"> roles,</w:t>
      </w:r>
      <w:r w:rsidR="00657900">
        <w:t xml:space="preserve"> skills, </w:t>
      </w:r>
      <w:r>
        <w:t xml:space="preserve">proficiencies </w:t>
      </w:r>
      <w:r w:rsidR="00657900">
        <w:t xml:space="preserve">and overall quality </w:t>
      </w:r>
      <w:r>
        <w:t>of their current workforce</w:t>
      </w:r>
      <w:r w:rsidR="00F83C60">
        <w:t>; and</w:t>
      </w:r>
      <w:r>
        <w:t xml:space="preserve"> </w:t>
      </w:r>
    </w:p>
    <w:p w14:paraId="4E1F8879" w14:textId="50C54D5C" w:rsidR="00F83C60" w:rsidRDefault="00C15E3D" w:rsidP="00E95801">
      <w:pPr>
        <w:pStyle w:val="ListBullet"/>
      </w:pPr>
      <w:r>
        <w:t>any difficulties their current workforce is experiencing during the transition to the NDIS and in adopting the principles</w:t>
      </w:r>
      <w:r w:rsidR="00C07F3D">
        <w:t xml:space="preserve"> of the NDIS</w:t>
      </w:r>
      <w:r>
        <w:t xml:space="preserve">. </w:t>
      </w:r>
    </w:p>
    <w:p w14:paraId="2AC36958" w14:textId="4DE04059" w:rsidR="00C15E3D" w:rsidRPr="00C15E3D" w:rsidRDefault="00C15E3D" w:rsidP="00E95801">
      <w:pPr>
        <w:pStyle w:val="ListBullet"/>
        <w:numPr>
          <w:ilvl w:val="0"/>
          <w:numId w:val="0"/>
        </w:numPr>
      </w:pPr>
      <w:r>
        <w:t xml:space="preserve">The results of </w:t>
      </w:r>
      <w:r w:rsidR="00F83C60">
        <w:t xml:space="preserve">these evaluations </w:t>
      </w:r>
      <w:r>
        <w:t xml:space="preserve">can be compared to the </w:t>
      </w:r>
      <w:r w:rsidR="005F25BD">
        <w:t xml:space="preserve">results of the </w:t>
      </w:r>
      <w:r>
        <w:t xml:space="preserve">evaluation undertaken </w:t>
      </w:r>
      <w:r w:rsidR="005F25BD">
        <w:t xml:space="preserve">as part of initiative six, </w:t>
      </w:r>
      <w:r w:rsidR="00F83C60">
        <w:t xml:space="preserve">which will enable organisations to understand their own workforce needs, and how these needs compare to those experienced across the broader sector. </w:t>
      </w:r>
      <w:r>
        <w:br/>
      </w:r>
    </w:p>
    <w:p w14:paraId="25AD1137" w14:textId="040F5059" w:rsidR="00C15E3D" w:rsidRDefault="00C15E3D" w:rsidP="007E77F7">
      <w:pPr>
        <w:pStyle w:val="ListNumber"/>
      </w:pPr>
      <w:r w:rsidRPr="005A1893">
        <w:rPr>
          <w:b/>
        </w:rPr>
        <w:t>Education and training:</w:t>
      </w:r>
      <w:r w:rsidR="00122F5A">
        <w:t xml:space="preserve"> </w:t>
      </w:r>
      <w:r w:rsidR="007B697A">
        <w:t xml:space="preserve">A </w:t>
      </w:r>
      <w:r w:rsidR="00122F5A">
        <w:t>review of the education and training currently provided to workers in the sector</w:t>
      </w:r>
      <w:r w:rsidR="007B697A">
        <w:t xml:space="preserve"> should be undertaken</w:t>
      </w:r>
      <w:r w:rsidR="00122F5A">
        <w:t xml:space="preserve"> </w:t>
      </w:r>
      <w:r w:rsidR="003B224D">
        <w:t>to determine whether</w:t>
      </w:r>
      <w:r w:rsidR="00613000">
        <w:t xml:space="preserve"> it</w:t>
      </w:r>
      <w:r w:rsidR="003B224D">
        <w:t xml:space="preserve"> </w:t>
      </w:r>
      <w:r w:rsidR="00122F5A">
        <w:t>is appropriate</w:t>
      </w:r>
      <w:r w:rsidR="00F44A6F">
        <w:t>, effective and efficient</w:t>
      </w:r>
      <w:r w:rsidR="00122F5A">
        <w:t xml:space="preserve"> </w:t>
      </w:r>
      <w:r w:rsidR="00F44A6F">
        <w:t xml:space="preserve">in the context of meeting the future workforce needs </w:t>
      </w:r>
      <w:r w:rsidR="003B224D">
        <w:t>under the NDIS</w:t>
      </w:r>
      <w:r w:rsidR="00122F5A">
        <w:t>. T</w:t>
      </w:r>
      <w:r w:rsidR="00F44A6F">
        <w:t>his review should</w:t>
      </w:r>
      <w:r w:rsidR="003B224D">
        <w:t xml:space="preserve"> be based on extensive consultation with industry, and should include:</w:t>
      </w:r>
    </w:p>
    <w:p w14:paraId="7B7A1FF4" w14:textId="1867B316" w:rsidR="00122F5A" w:rsidRDefault="00F44A6F" w:rsidP="00E95801">
      <w:pPr>
        <w:pStyle w:val="ListBullet"/>
      </w:pPr>
      <w:r>
        <w:t>an evaluation of the current disability related training packages</w:t>
      </w:r>
      <w:r w:rsidR="00657900">
        <w:t xml:space="preserve"> and accreditations, including the quality of </w:t>
      </w:r>
      <w:r w:rsidR="00CE4325">
        <w:t xml:space="preserve">training and the </w:t>
      </w:r>
      <w:r w:rsidR="008B7361">
        <w:t>skill level</w:t>
      </w:r>
      <w:r w:rsidR="00CE4325">
        <w:t xml:space="preserve"> </w:t>
      </w:r>
      <w:r w:rsidR="003A37A6">
        <w:t xml:space="preserve">and standard </w:t>
      </w:r>
      <w:r w:rsidR="00CE4325">
        <w:t xml:space="preserve">of the </w:t>
      </w:r>
      <w:r w:rsidR="00526CA8">
        <w:t xml:space="preserve">disability sector </w:t>
      </w:r>
      <w:r w:rsidR="00CE4325">
        <w:t>workforce following the completion of training</w:t>
      </w:r>
      <w:r w:rsidR="00657900">
        <w:t>;</w:t>
      </w:r>
    </w:p>
    <w:p w14:paraId="1728BD98" w14:textId="3A61B635" w:rsidR="003B224D" w:rsidRDefault="003B224D" w:rsidP="00E95801">
      <w:pPr>
        <w:pStyle w:val="ListBullet"/>
      </w:pPr>
      <w:r>
        <w:t xml:space="preserve">an evaluation of the </w:t>
      </w:r>
      <w:r w:rsidR="009A3ABA">
        <w:t xml:space="preserve">education and training </w:t>
      </w:r>
      <w:r>
        <w:t>options that current w</w:t>
      </w:r>
      <w:r w:rsidR="009A3ABA">
        <w:t>orkers in the sector have to up</w:t>
      </w:r>
      <w:r w:rsidR="009A3ABA">
        <w:noBreakHyphen/>
      </w:r>
      <w:r>
        <w:t>skill;</w:t>
      </w:r>
      <w:r w:rsidR="00826DD8">
        <w:t xml:space="preserve"> and</w:t>
      </w:r>
    </w:p>
    <w:p w14:paraId="10FE1DB4" w14:textId="06AE6577" w:rsidR="00F44A6F" w:rsidRDefault="003B224D" w:rsidP="00E95801">
      <w:pPr>
        <w:pStyle w:val="ListBullet"/>
      </w:pPr>
      <w:r>
        <w:t xml:space="preserve">an evaluation of the current partnerships and level of engagement between </w:t>
      </w:r>
      <w:r w:rsidR="00AF6329">
        <w:t xml:space="preserve">service providers </w:t>
      </w:r>
      <w:r>
        <w:t>within the sector and education and training providers.</w:t>
      </w:r>
    </w:p>
    <w:p w14:paraId="7FC63FAE" w14:textId="77777777" w:rsidR="00C15E3D" w:rsidRDefault="003B224D" w:rsidP="00E95801">
      <w:pPr>
        <w:pStyle w:val="ListBullet"/>
        <w:numPr>
          <w:ilvl w:val="0"/>
          <w:numId w:val="0"/>
        </w:numPr>
      </w:pPr>
      <w:r>
        <w:t xml:space="preserve">Organisations within the sector commonly reported that the current education and training system is not appropriate and effective within the context of the NDIS. </w:t>
      </w:r>
      <w:r>
        <w:br/>
      </w:r>
    </w:p>
    <w:p w14:paraId="7385E660" w14:textId="2BE79110" w:rsidR="009932E9" w:rsidRDefault="009472F3" w:rsidP="007E77F7">
      <w:pPr>
        <w:pStyle w:val="ListNumber"/>
      </w:pPr>
      <w:r w:rsidRPr="005A1893">
        <w:rPr>
          <w:b/>
        </w:rPr>
        <w:t xml:space="preserve">Targeted </w:t>
      </w:r>
      <w:r w:rsidR="009932E9" w:rsidRPr="005A1893">
        <w:rPr>
          <w:b/>
        </w:rPr>
        <w:t>planning at a local level</w:t>
      </w:r>
      <w:r w:rsidRPr="005A1893">
        <w:rPr>
          <w:b/>
        </w:rPr>
        <w:t>:</w:t>
      </w:r>
      <w:r w:rsidRPr="00DB125D">
        <w:t xml:space="preserve"> </w:t>
      </w:r>
      <w:r w:rsidR="007B697A">
        <w:t xml:space="preserve">Workforce plans </w:t>
      </w:r>
      <w:r w:rsidR="009A3ABA">
        <w:t xml:space="preserve">should </w:t>
      </w:r>
      <w:r w:rsidR="007B697A">
        <w:t xml:space="preserve">be </w:t>
      </w:r>
      <w:r w:rsidR="009932E9">
        <w:t>develop</w:t>
      </w:r>
      <w:r w:rsidR="007B697A">
        <w:t>ed</w:t>
      </w:r>
      <w:r w:rsidR="009932E9">
        <w:t xml:space="preserve"> and implement</w:t>
      </w:r>
      <w:r w:rsidR="007B697A">
        <w:t>ed</w:t>
      </w:r>
      <w:r w:rsidR="009932E9">
        <w:t xml:space="preserve"> for each of WA’s nine regional</w:t>
      </w:r>
      <w:r w:rsidR="009A3ABA">
        <w:t xml:space="preserve"> devel</w:t>
      </w:r>
      <w:r w:rsidR="00F63C5B">
        <w:t>opment areas to</w:t>
      </w:r>
      <w:r w:rsidR="009932E9">
        <w:t>:</w:t>
      </w:r>
    </w:p>
    <w:p w14:paraId="72E3EDED" w14:textId="77777777" w:rsidR="009932E9" w:rsidRDefault="009932E9" w:rsidP="00E95801">
      <w:pPr>
        <w:pStyle w:val="ListBullet"/>
      </w:pPr>
      <w:r>
        <w:t>identify local priorities, challenges and opportunities;</w:t>
      </w:r>
    </w:p>
    <w:p w14:paraId="2D2BA372" w14:textId="77777777" w:rsidR="009932E9" w:rsidRDefault="009932E9" w:rsidP="00E95801">
      <w:pPr>
        <w:pStyle w:val="ListBullet"/>
      </w:pPr>
      <w:r>
        <w:t>identify and implement local workforce initiatives that are targeted to the particular circumstances of each region;</w:t>
      </w:r>
    </w:p>
    <w:p w14:paraId="7E2A1A1C" w14:textId="6B773343" w:rsidR="009932E9" w:rsidRDefault="009932E9" w:rsidP="00E95801">
      <w:pPr>
        <w:pStyle w:val="ListBullet"/>
      </w:pPr>
      <w:r w:rsidRPr="009932E9">
        <w:t>strengthen local networks by</w:t>
      </w:r>
      <w:r>
        <w:rPr>
          <w:b/>
          <w:i/>
        </w:rPr>
        <w:t xml:space="preserve"> </w:t>
      </w:r>
      <w:r>
        <w:t xml:space="preserve">ensuring that LACs have a strong level </w:t>
      </w:r>
      <w:r w:rsidR="00AF6329">
        <w:t xml:space="preserve">of </w:t>
      </w:r>
      <w:r>
        <w:t>engagement across the local community, including an understanding of the full range of supports available in e</w:t>
      </w:r>
      <w:r w:rsidR="009A3ABA">
        <w:t xml:space="preserve">ach region (for example, </w:t>
      </w:r>
      <w:r>
        <w:t>community, informal, mainstream and specialist supports</w:t>
      </w:r>
      <w:r w:rsidR="009A3ABA">
        <w:t>)</w:t>
      </w:r>
      <w:r>
        <w:t>;</w:t>
      </w:r>
      <w:r w:rsidR="00F63C5B">
        <w:t xml:space="preserve"> and</w:t>
      </w:r>
    </w:p>
    <w:p w14:paraId="3038B23D" w14:textId="77777777" w:rsidR="009932E9" w:rsidRDefault="009932E9" w:rsidP="00E95801">
      <w:pPr>
        <w:pStyle w:val="ListBullet"/>
      </w:pPr>
      <w:r>
        <w:t xml:space="preserve">be integrated into the existing strategic plans and </w:t>
      </w:r>
      <w:r w:rsidR="00F63C5B" w:rsidRPr="00790743">
        <w:rPr>
          <w:i/>
        </w:rPr>
        <w:t>Regional Investment B</w:t>
      </w:r>
      <w:r w:rsidRPr="00790743">
        <w:rPr>
          <w:i/>
        </w:rPr>
        <w:t>lueprints</w:t>
      </w:r>
      <w:r>
        <w:t xml:space="preserve"> in each of the</w:t>
      </w:r>
      <w:r w:rsidR="009A3ABA">
        <w:t xml:space="preserve"> nine regional development areas</w:t>
      </w:r>
      <w:r>
        <w:t xml:space="preserve">. </w:t>
      </w:r>
    </w:p>
    <w:p w14:paraId="0A1A90A0" w14:textId="23F9E4BC" w:rsidR="00544437" w:rsidRPr="00544437" w:rsidRDefault="009932E9" w:rsidP="00E95801">
      <w:pPr>
        <w:pStyle w:val="ListBullet"/>
        <w:numPr>
          <w:ilvl w:val="0"/>
          <w:numId w:val="0"/>
        </w:numPr>
      </w:pPr>
      <w:r>
        <w:t xml:space="preserve">The ability of the regions to attract and retain a sufficient and capable workforce is an ongoing challenge, which requires a targeted, </w:t>
      </w:r>
      <w:r w:rsidR="00AF6329">
        <w:t xml:space="preserve">tailored and local </w:t>
      </w:r>
      <w:r>
        <w:t xml:space="preserve">response for each </w:t>
      </w:r>
      <w:r>
        <w:lastRenderedPageBreak/>
        <w:t xml:space="preserve">regional development area. </w:t>
      </w:r>
      <w:r w:rsidR="00544437">
        <w:rPr>
          <w:b/>
          <w:i/>
        </w:rPr>
        <w:br/>
      </w:r>
    </w:p>
    <w:p w14:paraId="382B0206" w14:textId="43E2A015" w:rsidR="00544437" w:rsidRPr="00544437" w:rsidRDefault="007B697A" w:rsidP="007E77F7">
      <w:pPr>
        <w:pStyle w:val="ListNumber"/>
      </w:pPr>
      <w:r w:rsidRPr="005A1893">
        <w:rPr>
          <w:b/>
        </w:rPr>
        <w:t>Amending the I</w:t>
      </w:r>
      <w:r w:rsidR="00FA26FB" w:rsidRPr="005A1893">
        <w:rPr>
          <w:b/>
        </w:rPr>
        <w:t xml:space="preserve">ndustrial </w:t>
      </w:r>
      <w:r w:rsidR="00867A9C" w:rsidRPr="005A1893">
        <w:rPr>
          <w:b/>
        </w:rPr>
        <w:t>A</w:t>
      </w:r>
      <w:r w:rsidR="00FA26FB" w:rsidRPr="005A1893">
        <w:rPr>
          <w:b/>
        </w:rPr>
        <w:t>ward</w:t>
      </w:r>
      <w:r w:rsidR="00544437" w:rsidRPr="005A1893">
        <w:rPr>
          <w:b/>
        </w:rPr>
        <w:t>:</w:t>
      </w:r>
      <w:r w:rsidR="00FA26FB">
        <w:rPr>
          <w:b/>
          <w:i/>
        </w:rPr>
        <w:t xml:space="preserve"> </w:t>
      </w:r>
      <w:r w:rsidR="00EE2878">
        <w:t>The WA disability services sector,</w:t>
      </w:r>
      <w:r w:rsidR="005247C7">
        <w:t xml:space="preserve"> relevant union bodies,</w:t>
      </w:r>
      <w:r w:rsidR="00EE2878">
        <w:t xml:space="preserve"> NDS WA</w:t>
      </w:r>
      <w:r w:rsidR="005247C7">
        <w:t xml:space="preserve"> and</w:t>
      </w:r>
      <w:r w:rsidR="00EE2878">
        <w:t xml:space="preserve"> </w:t>
      </w:r>
      <w:r w:rsidR="005247C7">
        <w:t xml:space="preserve">the </w:t>
      </w:r>
      <w:r w:rsidR="00EE2878">
        <w:t xml:space="preserve">Chamber of Commerce and Industry (WA) </w:t>
      </w:r>
      <w:r w:rsidR="005247C7">
        <w:t xml:space="preserve">(both </w:t>
      </w:r>
      <w:r w:rsidR="00EE2878">
        <w:t>with their national bodies</w:t>
      </w:r>
      <w:r w:rsidR="005247C7">
        <w:t>)</w:t>
      </w:r>
      <w:r w:rsidR="00EE2878">
        <w:t>,</w:t>
      </w:r>
      <w:r>
        <w:t xml:space="preserve"> </w:t>
      </w:r>
      <w:r w:rsidR="00FA26FB">
        <w:t xml:space="preserve">should </w:t>
      </w:r>
      <w:r w:rsidR="00C67FA2">
        <w:t>discuss and agree on</w:t>
      </w:r>
      <w:r w:rsidR="005247C7">
        <w:t xml:space="preserve"> necessary amendments </w:t>
      </w:r>
      <w:r w:rsidR="006744F3">
        <w:t xml:space="preserve">to the current Industrial </w:t>
      </w:r>
      <w:r w:rsidR="00EE2878">
        <w:t>Award</w:t>
      </w:r>
      <w:r w:rsidR="00F63C5B">
        <w:t>,</w:t>
      </w:r>
      <w:r w:rsidR="00FA26FB">
        <w:t xml:space="preserve"> the </w:t>
      </w:r>
      <w:r w:rsidR="00FA26FB" w:rsidRPr="00F63C5B">
        <w:rPr>
          <w:i/>
        </w:rPr>
        <w:t>Social, Community, Home Care and Disability Services Industry Award</w:t>
      </w:r>
      <w:r w:rsidR="00FA26FB">
        <w:t xml:space="preserve">. In particular, </w:t>
      </w:r>
      <w:r>
        <w:t>amendments</w:t>
      </w:r>
      <w:r w:rsidR="00FA26FB">
        <w:t xml:space="preserve"> that would allow for more flexible work arrangement</w:t>
      </w:r>
      <w:r w:rsidR="006744F3">
        <w:t>s</w:t>
      </w:r>
      <w:r w:rsidR="00FA26FB">
        <w:t xml:space="preserve"> to </w:t>
      </w:r>
      <w:r w:rsidR="006744F3">
        <w:t>better align</w:t>
      </w:r>
      <w:r w:rsidR="00FA26FB">
        <w:t xml:space="preserve"> with the person-centred principles of the NDIS.</w:t>
      </w:r>
    </w:p>
    <w:p w14:paraId="64F966FC" w14:textId="5CFB60FF" w:rsidR="00544437" w:rsidRPr="005C5EB1" w:rsidRDefault="00544437" w:rsidP="007E77F7">
      <w:pPr>
        <w:pStyle w:val="ListNumber"/>
        <w:rPr>
          <w:b/>
          <w:i/>
        </w:rPr>
      </w:pPr>
      <w:r w:rsidRPr="005A1893">
        <w:rPr>
          <w:b/>
        </w:rPr>
        <w:t>Promoting the sector:</w:t>
      </w:r>
      <w:r w:rsidR="00FA26FB">
        <w:rPr>
          <w:b/>
          <w:i/>
        </w:rPr>
        <w:t xml:space="preserve"> </w:t>
      </w:r>
      <w:r w:rsidR="007B697A">
        <w:t>A</w:t>
      </w:r>
      <w:r w:rsidR="00FA26FB">
        <w:t xml:space="preserve"> marketing campaign </w:t>
      </w:r>
      <w:r w:rsidR="007B697A">
        <w:t xml:space="preserve">should be developed and implemented </w:t>
      </w:r>
      <w:r w:rsidR="00FA26FB">
        <w:t xml:space="preserve">to promote </w:t>
      </w:r>
      <w:r w:rsidR="005C5EB1">
        <w:t>career and professional development opportunities in the WA disability sector. This campaign should be targeted towards:</w:t>
      </w:r>
    </w:p>
    <w:p w14:paraId="4EF0C456" w14:textId="77777777" w:rsidR="005C5EB1" w:rsidRDefault="005C5EB1" w:rsidP="00E95801">
      <w:pPr>
        <w:pStyle w:val="ListBullet"/>
      </w:pPr>
      <w:r>
        <w:t xml:space="preserve">university students in specialised fields </w:t>
      </w:r>
      <w:r w:rsidR="006744F3">
        <w:t xml:space="preserve">like </w:t>
      </w:r>
      <w:r>
        <w:t>allied health (such as speech therapists, occupational therapists, psychologists, physiotherapists), and business and commerce (such as accounting, management, marketing, human resources, information technology, data analytics);</w:t>
      </w:r>
    </w:p>
    <w:p w14:paraId="05A8FB93" w14:textId="758D247E" w:rsidR="005C5EB1" w:rsidRDefault="005C5EB1" w:rsidP="00E95801">
      <w:pPr>
        <w:pStyle w:val="ListBullet"/>
      </w:pPr>
      <w:r>
        <w:t xml:space="preserve">vocational education and training students in </w:t>
      </w:r>
      <w:r w:rsidR="00AF6329">
        <w:t>fields</w:t>
      </w:r>
      <w:r>
        <w:t xml:space="preserve"> such as di</w:t>
      </w:r>
      <w:r w:rsidR="00AF6329">
        <w:t>et</w:t>
      </w:r>
      <w:r w:rsidR="00790743">
        <w:t>etics</w:t>
      </w:r>
      <w:r w:rsidR="00AF6329">
        <w:t xml:space="preserve"> and nutrition</w:t>
      </w:r>
      <w:r>
        <w:t>, information technology, direct support and customer service;</w:t>
      </w:r>
    </w:p>
    <w:p w14:paraId="3EC7F232" w14:textId="77777777" w:rsidR="005C5EB1" w:rsidRDefault="005C5EB1" w:rsidP="00E95801">
      <w:pPr>
        <w:pStyle w:val="ListBullet"/>
      </w:pPr>
      <w:r>
        <w:t>displaced workers from other sectors of the WA economy;</w:t>
      </w:r>
    </w:p>
    <w:p w14:paraId="17A3400F" w14:textId="77777777" w:rsidR="005C5EB1" w:rsidRDefault="005C5EB1" w:rsidP="00E95801">
      <w:pPr>
        <w:pStyle w:val="ListBullet"/>
      </w:pPr>
      <w:r>
        <w:t>workers from other sectors of the WA economy seeking a career change or returning from a career break; and</w:t>
      </w:r>
    </w:p>
    <w:p w14:paraId="6CDD3565" w14:textId="77777777" w:rsidR="005C5EB1" w:rsidRPr="005C5EB1" w:rsidRDefault="005C5EB1" w:rsidP="00E95801">
      <w:pPr>
        <w:pStyle w:val="ListBullet"/>
      </w:pPr>
      <w:r>
        <w:t xml:space="preserve">overseas workers looking for career opportunities in Australia. </w:t>
      </w:r>
    </w:p>
    <w:p w14:paraId="7D565B80" w14:textId="3EB95B15" w:rsidR="00544437" w:rsidRPr="005C5EB1" w:rsidRDefault="005C5EB1" w:rsidP="00E95801">
      <w:pPr>
        <w:pStyle w:val="ListBullet"/>
        <w:numPr>
          <w:ilvl w:val="0"/>
          <w:numId w:val="0"/>
        </w:numPr>
      </w:pPr>
      <w:r>
        <w:t>The introduction of the NDIS will create significant career opportunities across a range</w:t>
      </w:r>
      <w:r w:rsidR="006744F3">
        <w:t xml:space="preserve"> of professions and occupations</w:t>
      </w:r>
      <w:r>
        <w:t xml:space="preserve"> across the State. </w:t>
      </w:r>
      <w:r w:rsidR="005D5A19">
        <w:t>ACIL Allen</w:t>
      </w:r>
      <w:r w:rsidR="006744F3">
        <w:t>’s</w:t>
      </w:r>
      <w:r>
        <w:t xml:space="preserve"> economic modelling has estimated</w:t>
      </w:r>
      <w:r w:rsidR="005F25BD">
        <w:t xml:space="preserve"> that</w:t>
      </w:r>
      <w:r>
        <w:t xml:space="preserve"> the </w:t>
      </w:r>
      <w:r w:rsidR="005F25BD">
        <w:t>WA disability sector</w:t>
      </w:r>
      <w:r>
        <w:t xml:space="preserve"> will require an additional 5,800 direct FTEs once </w:t>
      </w:r>
      <w:r w:rsidR="005F25BD">
        <w:t xml:space="preserve">the NDIS is </w:t>
      </w:r>
      <w:r>
        <w:t xml:space="preserve">fully implemented, which will see the total direct WA disability sector workforce increase beyond 12,000 FTEs. </w:t>
      </w:r>
      <w:r w:rsidR="003D35F9">
        <w:br/>
      </w:r>
    </w:p>
    <w:p w14:paraId="487898DE" w14:textId="0E7D202E" w:rsidR="00E04528" w:rsidRPr="00DC7F02" w:rsidRDefault="00544437" w:rsidP="00DC7F02">
      <w:pPr>
        <w:pStyle w:val="ListNumber"/>
        <w:rPr>
          <w:b/>
          <w:i/>
        </w:rPr>
      </w:pPr>
      <w:r w:rsidRPr="00DC7F02">
        <w:rPr>
          <w:b/>
        </w:rPr>
        <w:t>Regularly review:</w:t>
      </w:r>
      <w:r w:rsidR="003D35F9">
        <w:rPr>
          <w:b/>
          <w:i/>
        </w:rPr>
        <w:t xml:space="preserve"> </w:t>
      </w:r>
      <w:r w:rsidR="003D35F9">
        <w:t xml:space="preserve">The </w:t>
      </w:r>
      <w:r w:rsidR="006744F3">
        <w:t xml:space="preserve">State </w:t>
      </w:r>
      <w:r w:rsidR="003D35F9">
        <w:t xml:space="preserve">workforce plan should be reviewed annually, with progress measured against key workforce indicators. This will ensure that emerging risks are addressed, and the long-term requirements of </w:t>
      </w:r>
      <w:r w:rsidR="006744F3">
        <w:t>WA’s</w:t>
      </w:r>
      <w:r w:rsidR="003D35F9">
        <w:t xml:space="preserve"> disability</w:t>
      </w:r>
      <w:r w:rsidR="006744F3">
        <w:t xml:space="preserve"> sector</w:t>
      </w:r>
      <w:r w:rsidR="003D35F9">
        <w:t xml:space="preserve"> workforce are met. </w:t>
      </w:r>
    </w:p>
    <w:p w14:paraId="558D4A33" w14:textId="62FAD162" w:rsidR="00E04528" w:rsidRPr="00E04528" w:rsidRDefault="00C910D6" w:rsidP="00E04528">
      <w:pPr>
        <w:pStyle w:val="Heading2"/>
      </w:pPr>
      <w:bookmarkStart w:id="137" w:name="_Toc491428804"/>
      <w:bookmarkStart w:id="138" w:name="_Toc491430362"/>
      <w:r>
        <w:t xml:space="preserve">5.3: </w:t>
      </w:r>
      <w:r w:rsidR="008C51F2">
        <w:t>Improving o</w:t>
      </w:r>
      <w:r w:rsidR="00E65B0F">
        <w:t>rganisation</w:t>
      </w:r>
      <w:r w:rsidR="009C38E7">
        <w:t>al</w:t>
      </w:r>
      <w:r w:rsidR="008D450C">
        <w:t xml:space="preserve"> </w:t>
      </w:r>
      <w:r w:rsidR="00E65B0F">
        <w:t xml:space="preserve">level </w:t>
      </w:r>
      <w:r w:rsidR="00F2178E">
        <w:t>strategy and infrastructure</w:t>
      </w:r>
      <w:bookmarkEnd w:id="137"/>
      <w:bookmarkEnd w:id="138"/>
    </w:p>
    <w:p w14:paraId="38E3BAAF" w14:textId="77777777" w:rsidR="00DC7F02" w:rsidRPr="0022286A" w:rsidRDefault="00DC7F02" w:rsidP="0060659E">
      <w:pPr>
        <w:pStyle w:val="Caption"/>
      </w:pPr>
      <w:r>
        <w:rPr>
          <w:rStyle w:val="CaptionLabel"/>
        </w:rPr>
        <w:t>Recommend strategy </w:t>
      </w:r>
      <w:r w:rsidRPr="00236825">
        <w:rPr>
          <w:rStyle w:val="CaptionLabel"/>
        </w:rPr>
        <w:fldChar w:fldCharType="begin"/>
      </w:r>
      <w:r w:rsidRPr="00236825">
        <w:rPr>
          <w:rStyle w:val="CaptionLabel"/>
        </w:rPr>
        <w:instrText xml:space="preserve"> SEQ Recommendation \* ARABIC </w:instrText>
      </w:r>
      <w:r w:rsidRPr="00236825">
        <w:rPr>
          <w:rStyle w:val="CaptionLabel"/>
        </w:rPr>
        <w:fldChar w:fldCharType="separate"/>
      </w:r>
      <w:r w:rsidR="00A82589">
        <w:rPr>
          <w:rStyle w:val="CaptionLabel"/>
          <w:noProof/>
        </w:rPr>
        <w:t>3</w:t>
      </w:r>
      <w:r w:rsidRPr="00236825">
        <w:rPr>
          <w:rStyle w:val="CaptionLabel"/>
        </w:rPr>
        <w:fldChar w:fldCharType="end"/>
      </w:r>
    </w:p>
    <w:p w14:paraId="137D96CE" w14:textId="77777777" w:rsidR="00DC7F02" w:rsidRDefault="00DC7F02" w:rsidP="00DC7F02">
      <w:pPr>
        <w:pStyle w:val="BoxText"/>
        <w:pBdr>
          <w:top w:val="single" w:sz="4" w:space="1" w:color="auto"/>
          <w:left w:val="single" w:sz="4" w:space="4" w:color="auto"/>
          <w:bottom w:val="single" w:sz="4" w:space="1" w:color="auto"/>
          <w:right w:val="single" w:sz="4" w:space="4" w:color="auto"/>
        </w:pBdr>
      </w:pPr>
      <w:r w:rsidRPr="00E17ABB">
        <w:t>Develop</w:t>
      </w:r>
      <w:r>
        <w:t xml:space="preserve"> and improve</w:t>
      </w:r>
      <w:r w:rsidRPr="00E17ABB">
        <w:t xml:space="preserve"> the </w:t>
      </w:r>
      <w:r>
        <w:t xml:space="preserve">organisational level strategy and infrastructure </w:t>
      </w:r>
      <w:r w:rsidRPr="00E17ABB">
        <w:t>of service providers within the sector</w:t>
      </w:r>
      <w:r>
        <w:t xml:space="preserve">. </w:t>
      </w:r>
    </w:p>
    <w:p w14:paraId="630E066B" w14:textId="65453195" w:rsidR="00DC7F02" w:rsidRPr="008B3E19" w:rsidRDefault="00DC7F02" w:rsidP="000607EC">
      <w:pPr>
        <w:pStyle w:val="spacertbl"/>
      </w:pPr>
    </w:p>
    <w:p w14:paraId="1CA62739" w14:textId="096206DE" w:rsidR="00844BB2" w:rsidRDefault="001C1E03" w:rsidP="00DC7F02">
      <w:pPr>
        <w:pStyle w:val="Heading3"/>
        <w:ind w:left="320" w:hanging="320"/>
      </w:pPr>
      <w:bookmarkStart w:id="139" w:name="_Toc491430363"/>
      <w:r>
        <w:t>Actions and initiatives</w:t>
      </w:r>
      <w:bookmarkEnd w:id="139"/>
    </w:p>
    <w:p w14:paraId="2D3B89A1" w14:textId="5D5FD4EA" w:rsidR="00544437" w:rsidRPr="00844BB2" w:rsidRDefault="00844BB2" w:rsidP="007E77F7">
      <w:pPr>
        <w:pStyle w:val="ListNumber"/>
        <w:rPr>
          <w:b/>
          <w:i/>
        </w:rPr>
      </w:pPr>
      <w:r w:rsidRPr="00DC7F02">
        <w:rPr>
          <w:b/>
        </w:rPr>
        <w:t>Organisational review:</w:t>
      </w:r>
      <w:r>
        <w:t xml:space="preserve"> Each organisation within the sector should undertake a strategic review of their operations to ensure they align with the person-centred principles of the NDIS.</w:t>
      </w:r>
      <w:r w:rsidR="00813169">
        <w:t xml:space="preserve"> These reviews </w:t>
      </w:r>
      <w:r w:rsidR="00EB0124">
        <w:t>can</w:t>
      </w:r>
      <w:r w:rsidR="00813169">
        <w:t xml:space="preserve"> be </w:t>
      </w:r>
      <w:r w:rsidR="00EB0124">
        <w:t>supported with</w:t>
      </w:r>
      <w:r w:rsidR="00813169">
        <w:t xml:space="preserve"> tools such as NDS’ </w:t>
      </w:r>
      <w:r w:rsidR="00813169" w:rsidRPr="00813169">
        <w:rPr>
          <w:i/>
        </w:rPr>
        <w:t>NDIS Provider Toolkit</w:t>
      </w:r>
      <w:r w:rsidR="00EB0124">
        <w:t xml:space="preserve">, </w:t>
      </w:r>
      <w:r w:rsidR="00F1793B">
        <w:t>with a focus placed on</w:t>
      </w:r>
      <w:r>
        <w:t>:</w:t>
      </w:r>
    </w:p>
    <w:p w14:paraId="601BA9BF" w14:textId="77777777" w:rsidR="00844BB2" w:rsidRDefault="00844BB2" w:rsidP="00E95801">
      <w:pPr>
        <w:pStyle w:val="ListBullet"/>
      </w:pPr>
      <w:r>
        <w:t>s</w:t>
      </w:r>
      <w:r w:rsidRPr="00844BB2">
        <w:t>trategy</w:t>
      </w:r>
      <w:r>
        <w:t xml:space="preserve"> (organisational values and culture, </w:t>
      </w:r>
      <w:r w:rsidR="00A80576">
        <w:t xml:space="preserve">change management, </w:t>
      </w:r>
      <w:r>
        <w:t>customer engagement, strategic planning, marketing and collaboration);</w:t>
      </w:r>
    </w:p>
    <w:p w14:paraId="204BF070" w14:textId="77777777" w:rsidR="00844BB2" w:rsidRDefault="00844BB2" w:rsidP="00E95801">
      <w:pPr>
        <w:pStyle w:val="ListBullet"/>
      </w:pPr>
      <w:r>
        <w:t>governance (organisational and board structures and skill mixes);</w:t>
      </w:r>
    </w:p>
    <w:p w14:paraId="1C53A952" w14:textId="77777777" w:rsidR="00F63C5B" w:rsidRDefault="00F63C5B" w:rsidP="00E95801">
      <w:pPr>
        <w:pStyle w:val="ListBullet"/>
      </w:pPr>
      <w:r>
        <w:lastRenderedPageBreak/>
        <w:t xml:space="preserve">their workforce (see initiative seven); </w:t>
      </w:r>
    </w:p>
    <w:p w14:paraId="50935DD8" w14:textId="70282893" w:rsidR="00844BB2" w:rsidRDefault="00A80576" w:rsidP="00E95801">
      <w:pPr>
        <w:pStyle w:val="ListBullet"/>
      </w:pPr>
      <w:r>
        <w:t xml:space="preserve">business systems and processes </w:t>
      </w:r>
      <w:r w:rsidR="00844BB2">
        <w:t>(</w:t>
      </w:r>
      <w:r w:rsidR="00657900">
        <w:t xml:space="preserve">quality management and improvement processes, </w:t>
      </w:r>
      <w:r w:rsidR="00844BB2">
        <w:t>customer relationship management system</w:t>
      </w:r>
      <w:r w:rsidR="00EA0BA1">
        <w:t>s</w:t>
      </w:r>
      <w:r w:rsidR="00844BB2">
        <w:t>, rostering systems, invoicing systems, debtor management systems</w:t>
      </w:r>
      <w:r>
        <w:t>, pricing and cash flow models</w:t>
      </w:r>
      <w:r w:rsidR="00844BB2">
        <w:t>);</w:t>
      </w:r>
      <w:r w:rsidR="00343934">
        <w:t xml:space="preserve"> and</w:t>
      </w:r>
    </w:p>
    <w:p w14:paraId="40840401" w14:textId="21DB2BB3" w:rsidR="00844BB2" w:rsidRPr="00844BB2" w:rsidRDefault="00343934" w:rsidP="00E95801">
      <w:pPr>
        <w:pStyle w:val="ListBullet"/>
      </w:pPr>
      <w:r>
        <w:t xml:space="preserve">service delivery models. </w:t>
      </w:r>
    </w:p>
    <w:p w14:paraId="239A80B8" w14:textId="4E76ECA2" w:rsidR="00544437" w:rsidRDefault="00844BB2" w:rsidP="00EA1188">
      <w:pPr>
        <w:pStyle w:val="BodyText"/>
      </w:pPr>
      <w:r>
        <w:t xml:space="preserve">The shift to individualised funding will require these changes to be made in order for organisations to understand </w:t>
      </w:r>
      <w:r w:rsidR="00CA074A">
        <w:t>the needs and preferences of people with disability</w:t>
      </w:r>
      <w:r>
        <w:t>, provide serv</w:t>
      </w:r>
      <w:r w:rsidR="00EA0BA1">
        <w:t>ic</w:t>
      </w:r>
      <w:r>
        <w:t>es on an in</w:t>
      </w:r>
      <w:r w:rsidR="00790743">
        <w:t xml:space="preserve">dividualised basis and track </w:t>
      </w:r>
      <w:r>
        <w:t xml:space="preserve">the performance of their business. </w:t>
      </w:r>
      <w:r w:rsidR="005D5A19">
        <w:t>ACIL Allen</w:t>
      </w:r>
      <w:r w:rsidR="005247C7">
        <w:t xml:space="preserve"> understands that some organisations will require support to undertake these reviews, and has addressed this in initiative 14. </w:t>
      </w:r>
      <w:r>
        <w:br/>
      </w:r>
    </w:p>
    <w:p w14:paraId="7948CAF6" w14:textId="4A3C6472" w:rsidR="00A80576" w:rsidRPr="00A80576" w:rsidRDefault="00844BB2" w:rsidP="007E77F7">
      <w:pPr>
        <w:pStyle w:val="ListNumber"/>
        <w:rPr>
          <w:b/>
          <w:i/>
        </w:rPr>
      </w:pPr>
      <w:r w:rsidRPr="00DC7F02">
        <w:rPr>
          <w:b/>
        </w:rPr>
        <w:t>Specialised support:</w:t>
      </w:r>
      <w:r>
        <w:t xml:space="preserve"> </w:t>
      </w:r>
      <w:r w:rsidR="003965BA">
        <w:t>A</w:t>
      </w:r>
      <w:r>
        <w:t xml:space="preserve"> panel of cons</w:t>
      </w:r>
      <w:r w:rsidR="00A80576">
        <w:t>ultants</w:t>
      </w:r>
      <w:r w:rsidR="003965BA">
        <w:t xml:space="preserve"> should be established</w:t>
      </w:r>
      <w:r w:rsidR="00A80576">
        <w:t xml:space="preserve"> </w:t>
      </w:r>
      <w:r w:rsidR="00256A7A">
        <w:t xml:space="preserve">to provide specialised support </w:t>
      </w:r>
      <w:r w:rsidR="00F63C5B">
        <w:t xml:space="preserve">and advisory services </w:t>
      </w:r>
      <w:r w:rsidR="00256A7A">
        <w:t xml:space="preserve">to service providers </w:t>
      </w:r>
      <w:r w:rsidR="00F63C5B">
        <w:t xml:space="preserve">in </w:t>
      </w:r>
      <w:r w:rsidR="00256A7A">
        <w:t xml:space="preserve">relation to </w:t>
      </w:r>
      <w:r w:rsidR="00A80576">
        <w:t>strategic planning</w:t>
      </w:r>
      <w:r>
        <w:t xml:space="preserve">, </w:t>
      </w:r>
      <w:r w:rsidR="00A80576">
        <w:t xml:space="preserve">change management, marketing, customer engagement, governance, and </w:t>
      </w:r>
      <w:r>
        <w:t>business systems and processes</w:t>
      </w:r>
      <w:r w:rsidR="00A80576">
        <w:t xml:space="preserve">. </w:t>
      </w:r>
    </w:p>
    <w:p w14:paraId="789F4171" w14:textId="79830FAD" w:rsidR="00934760" w:rsidRPr="00A80576" w:rsidRDefault="00A80576" w:rsidP="00E95801">
      <w:pPr>
        <w:pStyle w:val="ListBullet"/>
        <w:numPr>
          <w:ilvl w:val="0"/>
          <w:numId w:val="0"/>
        </w:numPr>
      </w:pPr>
      <w:r>
        <w:t>The scale of the change required by each organisation is unprecedented, and will require in many cases a complete redesign of operations.</w:t>
      </w:r>
      <w:r>
        <w:rPr>
          <w:b/>
          <w:i/>
        </w:rPr>
        <w:t xml:space="preserve"> </w:t>
      </w:r>
      <w:r w:rsidR="00553922">
        <w:t>Such</w:t>
      </w:r>
      <w:r>
        <w:t xml:space="preserve"> changes will require specialised support </w:t>
      </w:r>
      <w:r w:rsidR="00F63C5B">
        <w:t xml:space="preserve">and advisory services </w:t>
      </w:r>
      <w:r>
        <w:t>in order to assist</w:t>
      </w:r>
      <w:r w:rsidR="00790743">
        <w:t xml:space="preserve"> some</w:t>
      </w:r>
      <w:r>
        <w:t xml:space="preserve"> </w:t>
      </w:r>
      <w:r w:rsidR="00F63C5B">
        <w:t>organisations</w:t>
      </w:r>
      <w:r>
        <w:t xml:space="preserve"> in transitioning to the NDIS.</w:t>
      </w:r>
      <w:r>
        <w:br/>
      </w:r>
    </w:p>
    <w:p w14:paraId="109E727B" w14:textId="31101814" w:rsidR="00F06C36" w:rsidRPr="00047877" w:rsidRDefault="00047877" w:rsidP="007E77F7">
      <w:pPr>
        <w:pStyle w:val="ListNumber"/>
        <w:rPr>
          <w:b/>
          <w:i/>
        </w:rPr>
      </w:pPr>
      <w:r w:rsidRPr="00DC7F02">
        <w:rPr>
          <w:b/>
        </w:rPr>
        <w:t>Service delivery i</w:t>
      </w:r>
      <w:r w:rsidR="00F06C36" w:rsidRPr="00DC7F02">
        <w:rPr>
          <w:b/>
        </w:rPr>
        <w:t>nnovation grants</w:t>
      </w:r>
      <w:r w:rsidR="00A80576" w:rsidRPr="00DC7F02">
        <w:rPr>
          <w:b/>
        </w:rPr>
        <w:t>:</w:t>
      </w:r>
      <w:r>
        <w:rPr>
          <w:b/>
          <w:i/>
        </w:rPr>
        <w:t xml:space="preserve"> </w:t>
      </w:r>
      <w:r w:rsidR="003965BA">
        <w:t xml:space="preserve">A </w:t>
      </w:r>
      <w:r w:rsidR="00873777">
        <w:t xml:space="preserve">service delivery innovation grant </w:t>
      </w:r>
      <w:r w:rsidR="003965BA">
        <w:t xml:space="preserve">should be established </w:t>
      </w:r>
      <w:r w:rsidR="00AF6329">
        <w:t>to fund the trial and/or implementation of innovative service delivery models</w:t>
      </w:r>
      <w:r w:rsidR="000837B8">
        <w:t xml:space="preserve"> in the WA disability sector</w:t>
      </w:r>
      <w:r w:rsidR="003965BA">
        <w:t xml:space="preserve">. </w:t>
      </w:r>
      <w:r w:rsidR="00AF6329">
        <w:t xml:space="preserve">To be eligible for this grant, service providers must </w:t>
      </w:r>
      <w:r w:rsidR="00873777">
        <w:t>p</w:t>
      </w:r>
      <w:r w:rsidR="00F63C5B">
        <w:t xml:space="preserve">resent a </w:t>
      </w:r>
      <w:r w:rsidR="00553922">
        <w:t>well-developed</w:t>
      </w:r>
      <w:r>
        <w:t xml:space="preserve"> business case. </w:t>
      </w:r>
    </w:p>
    <w:p w14:paraId="299A97DA" w14:textId="77777777" w:rsidR="00047877" w:rsidRPr="00047877" w:rsidRDefault="00047877" w:rsidP="00E95801">
      <w:pPr>
        <w:pStyle w:val="ListBullet"/>
        <w:numPr>
          <w:ilvl w:val="0"/>
          <w:numId w:val="0"/>
        </w:numPr>
      </w:pPr>
      <w:r>
        <w:t>Innovation in service delivery will be critical to ensure that service providers are continually improving the way in which the needs of people with disability</w:t>
      </w:r>
      <w:r w:rsidR="00553922">
        <w:t xml:space="preserve"> are met</w:t>
      </w:r>
      <w:r>
        <w:t xml:space="preserve">, and also </w:t>
      </w:r>
      <w:r w:rsidR="00443AE7">
        <w:t xml:space="preserve">ensuring that they remain financially sustainable. </w:t>
      </w:r>
    </w:p>
    <w:p w14:paraId="2AC03E65" w14:textId="77777777" w:rsidR="00E04528" w:rsidRDefault="00E04528" w:rsidP="00EA1188">
      <w:pPr>
        <w:pStyle w:val="BodyText"/>
      </w:pPr>
    </w:p>
    <w:p w14:paraId="2C266503" w14:textId="5577FFFE" w:rsidR="00E04528" w:rsidRPr="00E04528" w:rsidRDefault="00C910D6" w:rsidP="00E04528">
      <w:pPr>
        <w:pStyle w:val="Heading2"/>
      </w:pPr>
      <w:bookmarkStart w:id="140" w:name="_Toc491428805"/>
      <w:bookmarkStart w:id="141" w:name="_Toc491430364"/>
      <w:r>
        <w:t xml:space="preserve">5.4: </w:t>
      </w:r>
      <w:r w:rsidR="001B5549">
        <w:t>Supporting r</w:t>
      </w:r>
      <w:r w:rsidR="00E04528" w:rsidRPr="00E04528">
        <w:t xml:space="preserve">egional </w:t>
      </w:r>
      <w:r w:rsidR="001C1E03">
        <w:t xml:space="preserve">and remote service </w:t>
      </w:r>
      <w:r w:rsidR="00314169">
        <w:t>delivery</w:t>
      </w:r>
      <w:bookmarkEnd w:id="140"/>
      <w:bookmarkEnd w:id="141"/>
    </w:p>
    <w:p w14:paraId="4C4F8454" w14:textId="77777777" w:rsidR="00DC7F02" w:rsidRPr="0022286A" w:rsidRDefault="00DC7F02" w:rsidP="0060659E">
      <w:pPr>
        <w:pStyle w:val="Caption"/>
      </w:pPr>
      <w:r>
        <w:rPr>
          <w:rStyle w:val="CaptionLabel"/>
        </w:rPr>
        <w:t>Recommended strategy </w:t>
      </w:r>
      <w:r w:rsidRPr="00236825">
        <w:rPr>
          <w:rStyle w:val="CaptionLabel"/>
        </w:rPr>
        <w:fldChar w:fldCharType="begin"/>
      </w:r>
      <w:r w:rsidRPr="00236825">
        <w:rPr>
          <w:rStyle w:val="CaptionLabel"/>
        </w:rPr>
        <w:instrText xml:space="preserve"> SEQ Recommendation \* ARABIC </w:instrText>
      </w:r>
      <w:r w:rsidRPr="00236825">
        <w:rPr>
          <w:rStyle w:val="CaptionLabel"/>
        </w:rPr>
        <w:fldChar w:fldCharType="separate"/>
      </w:r>
      <w:r w:rsidR="00A82589">
        <w:rPr>
          <w:rStyle w:val="CaptionLabel"/>
          <w:noProof/>
        </w:rPr>
        <w:t>4</w:t>
      </w:r>
      <w:r w:rsidRPr="00236825">
        <w:rPr>
          <w:rStyle w:val="CaptionLabel"/>
        </w:rPr>
        <w:fldChar w:fldCharType="end"/>
      </w:r>
    </w:p>
    <w:p w14:paraId="219469C0" w14:textId="77777777" w:rsidR="00DC7F02" w:rsidRPr="00F44C3A" w:rsidRDefault="00DC7F02" w:rsidP="00DC7F02">
      <w:pPr>
        <w:pStyle w:val="BoxText"/>
        <w:pBdr>
          <w:top w:val="single" w:sz="4" w:space="1" w:color="auto"/>
          <w:left w:val="single" w:sz="4" w:space="4" w:color="auto"/>
          <w:bottom w:val="single" w:sz="4" w:space="1" w:color="auto"/>
          <w:right w:val="single" w:sz="4" w:space="4" w:color="auto"/>
        </w:pBdr>
      </w:pPr>
      <w:r w:rsidRPr="00F44C3A">
        <w:t xml:space="preserve">Develop </w:t>
      </w:r>
      <w:r>
        <w:t>regional and remote NDIS plans for each of WA’s nine regional development areas to support</w:t>
      </w:r>
      <w:r w:rsidRPr="00F44C3A">
        <w:t xml:space="preserve"> </w:t>
      </w:r>
      <w:r>
        <w:t>local</w:t>
      </w:r>
      <w:r w:rsidRPr="00F44C3A">
        <w:t xml:space="preserve"> </w:t>
      </w:r>
      <w:r>
        <w:t>communities</w:t>
      </w:r>
      <w:r w:rsidRPr="00F44C3A">
        <w:t xml:space="preserve"> </w:t>
      </w:r>
      <w:r>
        <w:t>that are at risk of market failure under the NDIS.</w:t>
      </w:r>
    </w:p>
    <w:p w14:paraId="55A9BF6B" w14:textId="77777777" w:rsidR="00DC7F02" w:rsidRPr="008B3E19" w:rsidRDefault="00DC7F02" w:rsidP="000607EC">
      <w:pPr>
        <w:pStyle w:val="spacer"/>
      </w:pPr>
    </w:p>
    <w:p w14:paraId="6C214F73" w14:textId="1BB05A01" w:rsidR="00DC7F02" w:rsidRPr="008B3E19" w:rsidRDefault="00DC7F02" w:rsidP="000607EC">
      <w:pPr>
        <w:pStyle w:val="spacertbl"/>
      </w:pPr>
    </w:p>
    <w:p w14:paraId="33FC1DC5" w14:textId="77777777" w:rsidR="0064367E" w:rsidRPr="0064367E" w:rsidRDefault="001C1E03" w:rsidP="0064367E">
      <w:pPr>
        <w:pStyle w:val="Heading3"/>
        <w:ind w:left="320" w:hanging="320"/>
      </w:pPr>
      <w:bookmarkStart w:id="142" w:name="_Toc491430365"/>
      <w:r>
        <w:t>Actions and initiatives</w:t>
      </w:r>
      <w:bookmarkEnd w:id="142"/>
    </w:p>
    <w:p w14:paraId="6A0EF032" w14:textId="77777777" w:rsidR="00CD7E30" w:rsidRDefault="00544437" w:rsidP="00EA1188">
      <w:pPr>
        <w:pStyle w:val="BodyText"/>
      </w:pPr>
      <w:r>
        <w:t>The following priorities should be included in the regional</w:t>
      </w:r>
      <w:r w:rsidR="00CD7E30">
        <w:t xml:space="preserve"> and remote NDIS plans:</w:t>
      </w:r>
      <w:r w:rsidR="00CD7E30">
        <w:br/>
      </w:r>
    </w:p>
    <w:p w14:paraId="5A21A200" w14:textId="77777777" w:rsidR="00934760" w:rsidRDefault="00CD7E30" w:rsidP="007E77F7">
      <w:pPr>
        <w:pStyle w:val="ListNumber"/>
      </w:pPr>
      <w:r w:rsidRPr="00622D05">
        <w:rPr>
          <w:b/>
        </w:rPr>
        <w:t>Targeted workforce planning at a local level:</w:t>
      </w:r>
      <w:r w:rsidRPr="007E77F7">
        <w:t xml:space="preserve"> </w:t>
      </w:r>
      <w:r w:rsidR="007E77F7">
        <w:t>Refer to initiative</w:t>
      </w:r>
      <w:r w:rsidR="00F248DE">
        <w:t xml:space="preserve"> nine</w:t>
      </w:r>
      <w:r w:rsidR="007E77F7">
        <w:t xml:space="preserve">. </w:t>
      </w:r>
      <w:r w:rsidR="007E77F7" w:rsidRPr="007E77F7">
        <w:br/>
      </w:r>
    </w:p>
    <w:p w14:paraId="5750D328" w14:textId="0C0977FE" w:rsidR="001F4E4A" w:rsidRDefault="00CD7E30" w:rsidP="007E77F7">
      <w:pPr>
        <w:pStyle w:val="ListNumber"/>
      </w:pPr>
      <w:r w:rsidRPr="00622D05">
        <w:rPr>
          <w:b/>
        </w:rPr>
        <w:lastRenderedPageBreak/>
        <w:t>Regional pricing:</w:t>
      </w:r>
      <w:r w:rsidRPr="003D2BC1">
        <w:t xml:space="preserve"> </w:t>
      </w:r>
      <w:r w:rsidR="001F4E4A">
        <w:t xml:space="preserve">The </w:t>
      </w:r>
      <w:r w:rsidR="0094726B">
        <w:t>exis</w:t>
      </w:r>
      <w:r w:rsidR="00790743">
        <w:t>ting regional pricing frameworks</w:t>
      </w:r>
      <w:r w:rsidR="0094726B">
        <w:t xml:space="preserve"> should be refined to ensure they reflect </w:t>
      </w:r>
      <w:r w:rsidR="001F4E4A">
        <w:t>the tr</w:t>
      </w:r>
      <w:r w:rsidR="00553922">
        <w:t>ue cost of service</w:t>
      </w:r>
      <w:r w:rsidR="001F4E4A">
        <w:t xml:space="preserve"> provision across the nine regional development areas, </w:t>
      </w:r>
      <w:r w:rsidR="00F63C5B">
        <w:t>such as</w:t>
      </w:r>
      <w:r w:rsidR="001F4E4A">
        <w:t xml:space="preserve"> the additional costs associated with travel and employee compensation. </w:t>
      </w:r>
      <w:r w:rsidR="00647D58">
        <w:t>This</w:t>
      </w:r>
      <w:r w:rsidR="0094726B">
        <w:t xml:space="preserve"> should be supported by an annual review of the frameworks to ensure that the p</w:t>
      </w:r>
      <w:r w:rsidR="00647D58">
        <w:t xml:space="preserve">rices offered are flexible and contemporary. </w:t>
      </w:r>
    </w:p>
    <w:p w14:paraId="52C19AB8" w14:textId="77777777" w:rsidR="00CD7E30" w:rsidRPr="00CD7E30" w:rsidRDefault="001F4E4A" w:rsidP="001F4E4A">
      <w:pPr>
        <w:pStyle w:val="ListNumber"/>
        <w:numPr>
          <w:ilvl w:val="0"/>
          <w:numId w:val="0"/>
        </w:numPr>
      </w:pPr>
      <w:r>
        <w:t>Organisation</w:t>
      </w:r>
      <w:r w:rsidR="00553922">
        <w:t>s</w:t>
      </w:r>
      <w:r>
        <w:t xml:space="preserve"> within the sector consider the current prices offered under traditional systems as unsustainable and not representative of the</w:t>
      </w:r>
      <w:r w:rsidR="00553922">
        <w:t xml:space="preserve"> true</w:t>
      </w:r>
      <w:r>
        <w:t xml:space="preserve"> costs of providing services in each unique </w:t>
      </w:r>
      <w:r w:rsidR="00553922">
        <w:t xml:space="preserve">WA </w:t>
      </w:r>
      <w:r>
        <w:t xml:space="preserve">region. </w:t>
      </w:r>
      <w:r w:rsidR="00F63C5B">
        <w:t xml:space="preserve">The current Productivity Commission </w:t>
      </w:r>
      <w:r w:rsidR="00F63C5B" w:rsidRPr="008F21C2">
        <w:rPr>
          <w:i/>
        </w:rPr>
        <w:t xml:space="preserve">Inquiry into the NDIS costs </w:t>
      </w:r>
      <w:r w:rsidR="00F63C5B">
        <w:t>will provide important insights into pricing and cost structures in regional areas.</w:t>
      </w:r>
      <w:r w:rsidR="007E77F7">
        <w:rPr>
          <w:b/>
          <w:i/>
        </w:rPr>
        <w:br/>
      </w:r>
    </w:p>
    <w:p w14:paraId="685961FA" w14:textId="3E2CA693" w:rsidR="00F248DE" w:rsidRPr="00F248DE" w:rsidRDefault="00CD7E30" w:rsidP="00F248DE">
      <w:pPr>
        <w:pStyle w:val="ListNumber"/>
        <w:rPr>
          <w:b/>
          <w:i/>
        </w:rPr>
      </w:pPr>
      <w:r w:rsidRPr="00622D05">
        <w:rPr>
          <w:b/>
        </w:rPr>
        <w:t>Regional start-up support:</w:t>
      </w:r>
      <w:r w:rsidR="003D2BC1" w:rsidRPr="003D2BC1">
        <w:t xml:space="preserve"> </w:t>
      </w:r>
      <w:r w:rsidR="00217D7E">
        <w:t>I</w:t>
      </w:r>
      <w:r w:rsidR="00373BC0">
        <w:t xml:space="preserve">nitial </w:t>
      </w:r>
      <w:r w:rsidR="00217D7E">
        <w:t xml:space="preserve">financial </w:t>
      </w:r>
      <w:r w:rsidR="00373BC0">
        <w:t xml:space="preserve">start-up support </w:t>
      </w:r>
      <w:r w:rsidR="00217D7E">
        <w:t xml:space="preserve">should continue to be provided </w:t>
      </w:r>
      <w:r w:rsidR="00373BC0">
        <w:t xml:space="preserve">to establish new service providers in </w:t>
      </w:r>
      <w:r w:rsidR="00F248DE">
        <w:t>regional and remote a</w:t>
      </w:r>
      <w:r w:rsidR="00F63C5B">
        <w:t>reas</w:t>
      </w:r>
      <w:r w:rsidR="0036667D">
        <w:t xml:space="preserve"> that have service delivery gaps. </w:t>
      </w:r>
      <w:r w:rsidR="003B302C">
        <w:br/>
      </w:r>
    </w:p>
    <w:p w14:paraId="4810AB8E" w14:textId="56364535" w:rsidR="00CD7E30" w:rsidRPr="00F248DE" w:rsidRDefault="00F248DE" w:rsidP="00F248DE">
      <w:pPr>
        <w:pStyle w:val="ListNumber"/>
        <w:rPr>
          <w:b/>
          <w:i/>
        </w:rPr>
      </w:pPr>
      <w:r w:rsidRPr="00622D05">
        <w:rPr>
          <w:b/>
        </w:rPr>
        <w:t>Provider of last resort:</w:t>
      </w:r>
      <w:r>
        <w:rPr>
          <w:i/>
        </w:rPr>
        <w:t xml:space="preserve"> </w:t>
      </w:r>
      <w:r w:rsidR="00AB0220">
        <w:t>Where/</w:t>
      </w:r>
      <w:r>
        <w:t>if some regional and remote communities are not adequat</w:t>
      </w:r>
      <w:r w:rsidR="00553922">
        <w:t xml:space="preserve">ely serviced, there </w:t>
      </w:r>
      <w:r w:rsidR="00AB0220">
        <w:t>should be in place</w:t>
      </w:r>
      <w:r w:rsidR="00553922">
        <w:t xml:space="preserve"> suitable intervention strategies</w:t>
      </w:r>
      <w:r w:rsidR="006A7E89">
        <w:t xml:space="preserve"> and responses</w:t>
      </w:r>
      <w:r w:rsidR="00553922">
        <w:t xml:space="preserve">, including a </w:t>
      </w:r>
      <w:r>
        <w:t xml:space="preserve">provider of last resort. Refer to initiative 21 for more information. </w:t>
      </w:r>
      <w:r w:rsidR="007E77F7" w:rsidRPr="00F248DE">
        <w:rPr>
          <w:i/>
        </w:rPr>
        <w:br/>
      </w:r>
    </w:p>
    <w:p w14:paraId="42924A77" w14:textId="3D653318" w:rsidR="00F248DE" w:rsidRPr="00D55D27" w:rsidRDefault="007E77F7" w:rsidP="00D55D27">
      <w:pPr>
        <w:pStyle w:val="ListNumber"/>
        <w:rPr>
          <w:b/>
          <w:i/>
        </w:rPr>
      </w:pPr>
      <w:r w:rsidRPr="00622D05">
        <w:rPr>
          <w:b/>
        </w:rPr>
        <w:t>Specialist support:</w:t>
      </w:r>
      <w:r w:rsidRPr="003D2BC1">
        <w:t xml:space="preserve"> </w:t>
      </w:r>
      <w:r w:rsidR="00AB0220">
        <w:t>A</w:t>
      </w:r>
      <w:r w:rsidR="00F248DE">
        <w:t xml:space="preserve"> panel of consultants</w:t>
      </w:r>
      <w:r w:rsidR="00AB0220">
        <w:t xml:space="preserve"> should be established</w:t>
      </w:r>
      <w:r w:rsidR="00F248DE">
        <w:t xml:space="preserve"> </w:t>
      </w:r>
      <w:r w:rsidR="00553922">
        <w:t xml:space="preserve">to provide specialist support in relation to </w:t>
      </w:r>
      <w:r w:rsidR="006A7E89">
        <w:t>regional service</w:t>
      </w:r>
      <w:r w:rsidR="00F248DE">
        <w:t xml:space="preserve"> provision, including:</w:t>
      </w:r>
    </w:p>
    <w:p w14:paraId="013F95F2" w14:textId="77777777" w:rsidR="00F248DE" w:rsidRPr="00F63C5B" w:rsidRDefault="00F63C5B" w:rsidP="00E95801">
      <w:pPr>
        <w:pStyle w:val="ListBullet"/>
        <w:rPr>
          <w:b/>
          <w:i/>
        </w:rPr>
      </w:pPr>
      <w:r w:rsidRPr="00F63C5B">
        <w:t>developing and supporting partnerships that are community-owned, inclusive and sustainable</w:t>
      </w:r>
      <w:r w:rsidR="00F248DE">
        <w:t xml:space="preserve"> with Aboriginal and other community groups, mainstream providers, local government</w:t>
      </w:r>
      <w:r w:rsidR="006A7E89">
        <w:t>s and</w:t>
      </w:r>
      <w:r w:rsidR="00F248DE">
        <w:t xml:space="preserve"> specialist providers;</w:t>
      </w:r>
    </w:p>
    <w:p w14:paraId="7F6808CD" w14:textId="4346692D" w:rsidR="00F63C5B" w:rsidRPr="00F63C5B" w:rsidRDefault="008B0A0E" w:rsidP="00E95801">
      <w:pPr>
        <w:pStyle w:val="ListBullet"/>
      </w:pPr>
      <w:r>
        <w:t>effectively engaging</w:t>
      </w:r>
      <w:r w:rsidR="00F63C5B" w:rsidRPr="00F63C5B">
        <w:t xml:space="preserve"> with </w:t>
      </w:r>
      <w:r w:rsidR="0042356A">
        <w:t>people with disability</w:t>
      </w:r>
      <w:r w:rsidR="00F63C5B">
        <w:t xml:space="preserve"> in regional and remote areas</w:t>
      </w:r>
      <w:r w:rsidR="00F63C5B" w:rsidRPr="00F63C5B">
        <w:t xml:space="preserve"> to understand, plan for and respond to consumer demand</w:t>
      </w:r>
      <w:r w:rsidR="00F63C5B">
        <w:t>;</w:t>
      </w:r>
    </w:p>
    <w:p w14:paraId="5526A0E6" w14:textId="00CAA59D" w:rsidR="00F63C5B" w:rsidRPr="00F63C5B" w:rsidRDefault="00F63C5B" w:rsidP="00E95801">
      <w:pPr>
        <w:pStyle w:val="ListBullet"/>
      </w:pPr>
      <w:r>
        <w:t xml:space="preserve">the </w:t>
      </w:r>
      <w:r w:rsidRPr="00F63C5B">
        <w:t>deliver</w:t>
      </w:r>
      <w:r>
        <w:t>y</w:t>
      </w:r>
      <w:r w:rsidR="008B0A0E">
        <w:t xml:space="preserve"> of</w:t>
      </w:r>
      <w:r w:rsidRPr="00F63C5B">
        <w:t xml:space="preserve"> culturally appropriate services</w:t>
      </w:r>
      <w:r>
        <w:t>;</w:t>
      </w:r>
    </w:p>
    <w:p w14:paraId="45F789AC" w14:textId="794036D2" w:rsidR="00F248DE" w:rsidRPr="00F248DE" w:rsidRDefault="00F248DE" w:rsidP="00E95801">
      <w:pPr>
        <w:pStyle w:val="ListBullet"/>
        <w:rPr>
          <w:b/>
          <w:i/>
        </w:rPr>
      </w:pPr>
      <w:r>
        <w:t>the adoption of technology solution</w:t>
      </w:r>
      <w:r w:rsidR="008B0A0E">
        <w:t>s</w:t>
      </w:r>
      <w:r>
        <w:t xml:space="preserve"> in regional areas; and</w:t>
      </w:r>
    </w:p>
    <w:p w14:paraId="44695776" w14:textId="77777777" w:rsidR="00F248DE" w:rsidRPr="00A80576" w:rsidRDefault="00F248DE" w:rsidP="00E95801">
      <w:pPr>
        <w:pStyle w:val="ListBullet"/>
        <w:rPr>
          <w:b/>
          <w:i/>
        </w:rPr>
      </w:pPr>
      <w:r>
        <w:t>the development of new business lines and revenue sources.</w:t>
      </w:r>
    </w:p>
    <w:p w14:paraId="636DDC44" w14:textId="3714F17F" w:rsidR="00E04528" w:rsidRDefault="00F248DE" w:rsidP="00622D05">
      <w:pPr>
        <w:pStyle w:val="ListNumber"/>
        <w:numPr>
          <w:ilvl w:val="0"/>
          <w:numId w:val="0"/>
        </w:numPr>
      </w:pPr>
      <w:r>
        <w:t>The implementation of individualised funding in regional and remote areas poses additional challenges relative to Metropolitan Perth. Organisations in these regions will require specialised support to assist them in transitioning to the NDIS.</w:t>
      </w:r>
    </w:p>
    <w:p w14:paraId="08A818B7" w14:textId="140C5247" w:rsidR="00E04528" w:rsidRPr="00E04528" w:rsidRDefault="00C910D6" w:rsidP="00E04528">
      <w:pPr>
        <w:pStyle w:val="Heading2"/>
      </w:pPr>
      <w:bookmarkStart w:id="143" w:name="_Toc491428806"/>
      <w:bookmarkStart w:id="144" w:name="_Toc491430366"/>
      <w:r>
        <w:t xml:space="preserve">5.5: </w:t>
      </w:r>
      <w:r w:rsidR="00B36F4C">
        <w:t xml:space="preserve">Monitor, prevent and mitigate </w:t>
      </w:r>
      <w:r w:rsidR="0010793E">
        <w:t>market failures</w:t>
      </w:r>
      <w:bookmarkEnd w:id="143"/>
      <w:bookmarkEnd w:id="144"/>
    </w:p>
    <w:p w14:paraId="4B941D81" w14:textId="77777777" w:rsidR="00622D05" w:rsidRPr="0022286A" w:rsidRDefault="00622D05" w:rsidP="0060659E">
      <w:pPr>
        <w:pStyle w:val="Caption"/>
      </w:pPr>
      <w:r>
        <w:rPr>
          <w:rStyle w:val="CaptionLabel"/>
        </w:rPr>
        <w:t>Recommended strategy </w:t>
      </w:r>
      <w:r w:rsidRPr="00236825">
        <w:rPr>
          <w:rStyle w:val="CaptionLabel"/>
        </w:rPr>
        <w:fldChar w:fldCharType="begin"/>
      </w:r>
      <w:r w:rsidRPr="00236825">
        <w:rPr>
          <w:rStyle w:val="CaptionLabel"/>
        </w:rPr>
        <w:instrText xml:space="preserve"> SEQ Recommendation \* ARABIC </w:instrText>
      </w:r>
      <w:r w:rsidRPr="00236825">
        <w:rPr>
          <w:rStyle w:val="CaptionLabel"/>
        </w:rPr>
        <w:fldChar w:fldCharType="separate"/>
      </w:r>
      <w:r w:rsidR="00A82589">
        <w:rPr>
          <w:rStyle w:val="CaptionLabel"/>
          <w:noProof/>
        </w:rPr>
        <w:t>5</w:t>
      </w:r>
      <w:r w:rsidRPr="00236825">
        <w:rPr>
          <w:rStyle w:val="CaptionLabel"/>
        </w:rPr>
        <w:fldChar w:fldCharType="end"/>
      </w:r>
    </w:p>
    <w:p w14:paraId="0C3CC86A" w14:textId="77777777" w:rsidR="00622D05" w:rsidRPr="001C16B0" w:rsidRDefault="00622D05" w:rsidP="00622D05">
      <w:pPr>
        <w:pStyle w:val="BoxText"/>
        <w:pBdr>
          <w:top w:val="single" w:sz="4" w:space="1" w:color="auto"/>
          <w:left w:val="single" w:sz="4" w:space="4" w:color="auto"/>
          <w:bottom w:val="single" w:sz="4" w:space="1" w:color="auto"/>
          <w:right w:val="single" w:sz="4" w:space="4" w:color="auto"/>
        </w:pBdr>
      </w:pPr>
      <w:r>
        <w:t>Develop capacity to ensure that market failure risks are monitored, and that market failures are prevented and mitigated.</w:t>
      </w:r>
    </w:p>
    <w:p w14:paraId="12E1493A" w14:textId="77777777" w:rsidR="00622D05" w:rsidRPr="008B3E19" w:rsidRDefault="00622D05" w:rsidP="000607EC">
      <w:pPr>
        <w:pStyle w:val="spacer"/>
      </w:pPr>
    </w:p>
    <w:p w14:paraId="67C2EAD1" w14:textId="7CF9E93E" w:rsidR="00622D05" w:rsidRPr="008B3E19" w:rsidRDefault="00622D05" w:rsidP="000607EC">
      <w:pPr>
        <w:pStyle w:val="spacertbl"/>
      </w:pPr>
    </w:p>
    <w:p w14:paraId="6B8BE5A6" w14:textId="7F7DE2D0" w:rsidR="00626CBF" w:rsidRPr="00626CBF" w:rsidRDefault="001C1E03" w:rsidP="00622D05">
      <w:pPr>
        <w:pStyle w:val="Heading3"/>
        <w:ind w:left="320" w:hanging="320"/>
      </w:pPr>
      <w:bookmarkStart w:id="145" w:name="_Toc491430367"/>
      <w:r>
        <w:t>Actions and initiatives</w:t>
      </w:r>
      <w:bookmarkEnd w:id="145"/>
    </w:p>
    <w:p w14:paraId="70F5EF30" w14:textId="437FBAE0" w:rsidR="00E04528" w:rsidRPr="00C37BCC" w:rsidRDefault="00626CBF" w:rsidP="00626CBF">
      <w:pPr>
        <w:pStyle w:val="ListNumber"/>
        <w:rPr>
          <w:i/>
        </w:rPr>
      </w:pPr>
      <w:r w:rsidRPr="00622D05">
        <w:rPr>
          <w:b/>
        </w:rPr>
        <w:t>Market analysis tool</w:t>
      </w:r>
      <w:r w:rsidR="00C37BCC" w:rsidRPr="00622D05">
        <w:rPr>
          <w:b/>
        </w:rPr>
        <w:t xml:space="preserve"> and intervention framework</w:t>
      </w:r>
      <w:r w:rsidRPr="00622D05">
        <w:rPr>
          <w:b/>
        </w:rPr>
        <w:t>:</w:t>
      </w:r>
      <w:r w:rsidR="00C37BCC">
        <w:t xml:space="preserve"> </w:t>
      </w:r>
      <w:r w:rsidR="00B36F4C">
        <w:t xml:space="preserve">A </w:t>
      </w:r>
      <w:r w:rsidR="00C37BCC">
        <w:t>market analysis tool and intervention framework</w:t>
      </w:r>
      <w:r w:rsidR="00B36F4C">
        <w:t xml:space="preserve"> should be developed</w:t>
      </w:r>
      <w:r w:rsidR="00C37BCC">
        <w:t xml:space="preserve"> to:</w:t>
      </w:r>
    </w:p>
    <w:p w14:paraId="25E5F535" w14:textId="79723FB3" w:rsidR="00C37BCC" w:rsidRPr="00C37BCC" w:rsidRDefault="00C37BCC" w:rsidP="00E95801">
      <w:pPr>
        <w:pStyle w:val="ListBullet"/>
        <w:rPr>
          <w:i/>
        </w:rPr>
      </w:pPr>
      <w:r>
        <w:t>assess market health</w:t>
      </w:r>
      <w:r w:rsidR="00BC3810">
        <w:t xml:space="preserve">, which includes monitoring the day-to-day operations </w:t>
      </w:r>
      <w:r w:rsidR="00B36F4C">
        <w:t>of the NDIS in WA</w:t>
      </w:r>
      <w:r>
        <w:t>;</w:t>
      </w:r>
    </w:p>
    <w:p w14:paraId="01FCB3F8" w14:textId="1DE8FAB8" w:rsidR="00C37BCC" w:rsidRPr="00C37BCC" w:rsidRDefault="00C37BCC" w:rsidP="00E95801">
      <w:pPr>
        <w:pStyle w:val="ListBullet"/>
        <w:rPr>
          <w:i/>
        </w:rPr>
      </w:pPr>
      <w:r>
        <w:lastRenderedPageBreak/>
        <w:t xml:space="preserve">identify </w:t>
      </w:r>
      <w:r w:rsidR="00687598">
        <w:t xml:space="preserve">emerging </w:t>
      </w:r>
      <w:r>
        <w:t>areas of market risk</w:t>
      </w:r>
      <w:r w:rsidR="00BC3810">
        <w:t>, which includes potential market failures such as unmet demand, excessive delivery, provider sustainability, quality issues, and compliance issues</w:t>
      </w:r>
      <w:r>
        <w:t>;</w:t>
      </w:r>
    </w:p>
    <w:p w14:paraId="5690F008" w14:textId="77777777" w:rsidR="00C37BCC" w:rsidRPr="00C37BCC" w:rsidRDefault="00C37BCC" w:rsidP="00E95801">
      <w:pPr>
        <w:pStyle w:val="ListBullet"/>
        <w:rPr>
          <w:i/>
        </w:rPr>
      </w:pPr>
      <w:r>
        <w:t>determine decision criteria for potential market intervention</w:t>
      </w:r>
      <w:r w:rsidR="00BC3810">
        <w:t xml:space="preserve"> when market failures occur or are at risk of occurring</w:t>
      </w:r>
      <w:r>
        <w:t>;</w:t>
      </w:r>
    </w:p>
    <w:p w14:paraId="115552EE" w14:textId="77777777" w:rsidR="00C37BCC" w:rsidRDefault="00BC3810" w:rsidP="00E95801">
      <w:pPr>
        <w:pStyle w:val="ListBullet"/>
      </w:pPr>
      <w:r w:rsidRPr="00BC3810">
        <w:t>identify</w:t>
      </w:r>
      <w:r>
        <w:t xml:space="preserve"> the appropriate responses when intervention is required; and</w:t>
      </w:r>
    </w:p>
    <w:p w14:paraId="115B2DC9" w14:textId="77777777" w:rsidR="00BC3810" w:rsidRPr="00BC3810" w:rsidRDefault="00BC3810" w:rsidP="00E95801">
      <w:pPr>
        <w:pStyle w:val="ListBullet"/>
      </w:pPr>
      <w:r>
        <w:t xml:space="preserve">identify which stakeholder in </w:t>
      </w:r>
      <w:r w:rsidR="006A7E89">
        <w:t xml:space="preserve">the </w:t>
      </w:r>
      <w:r>
        <w:t>WA disability sector has responsibility for implementing the response.</w:t>
      </w:r>
    </w:p>
    <w:p w14:paraId="71F829C5" w14:textId="7B836C50" w:rsidR="001C1E03" w:rsidRDefault="00BC3810" w:rsidP="00EA1188">
      <w:pPr>
        <w:pStyle w:val="BodyText"/>
      </w:pPr>
      <w:r>
        <w:t xml:space="preserve">Organisations were concerned market failures could occur in certain </w:t>
      </w:r>
      <w:r w:rsidR="006A7E89">
        <w:t xml:space="preserve">areas </w:t>
      </w:r>
      <w:r>
        <w:t>under the NDIS</w:t>
      </w:r>
      <w:r w:rsidR="006A7E89">
        <w:t xml:space="preserve"> (like regional and remote service provision, and </w:t>
      </w:r>
      <w:r w:rsidR="00DC76D0">
        <w:t>services for people with complex needs)</w:t>
      </w:r>
      <w:r>
        <w:t>, given the shift towards greater choice</w:t>
      </w:r>
      <w:r w:rsidR="0042356A">
        <w:t xml:space="preserve"> for people with disability</w:t>
      </w:r>
      <w:r>
        <w:t xml:space="preserve"> and market based mechanisms. A market steward will be required </w:t>
      </w:r>
      <w:r w:rsidR="00B952B8">
        <w:t xml:space="preserve">in WA </w:t>
      </w:r>
      <w:r>
        <w:t>to help improve the NDIS marketplace through its monitoring function, and</w:t>
      </w:r>
      <w:r w:rsidR="00DC76D0">
        <w:t xml:space="preserve"> to facilitate or implement</w:t>
      </w:r>
      <w:r>
        <w:t xml:space="preserve"> interventions when required. </w:t>
      </w:r>
    </w:p>
    <w:p w14:paraId="58675BC8" w14:textId="3B541904" w:rsidR="00934760" w:rsidRDefault="00C910D6" w:rsidP="00EE19F7">
      <w:pPr>
        <w:pStyle w:val="Heading2"/>
      </w:pPr>
      <w:bookmarkStart w:id="146" w:name="_Toc491428807"/>
      <w:bookmarkStart w:id="147" w:name="_Toc491430368"/>
      <w:r>
        <w:t xml:space="preserve">5.6: </w:t>
      </w:r>
      <w:r w:rsidR="008C51F2">
        <w:t>Ensuring a w</w:t>
      </w:r>
      <w:r w:rsidR="001C16B0">
        <w:t>hole of government approach</w:t>
      </w:r>
      <w:r w:rsidR="008C51F2">
        <w:t xml:space="preserve"> to service delivery</w:t>
      </w:r>
      <w:bookmarkEnd w:id="146"/>
      <w:bookmarkEnd w:id="147"/>
    </w:p>
    <w:p w14:paraId="4257841D" w14:textId="540C8B02" w:rsidR="00622D05" w:rsidRDefault="00622D05" w:rsidP="001C16B0">
      <w:pPr>
        <w:pStyle w:val="Caption"/>
        <w:rPr>
          <w:rStyle w:val="CaptionLabel"/>
        </w:rPr>
      </w:pPr>
      <w:r w:rsidRPr="00236825">
        <w:rPr>
          <w:rStyle w:val="CaptionLabel"/>
        </w:rPr>
        <w:t>R</w:t>
      </w:r>
      <w:r>
        <w:rPr>
          <w:rStyle w:val="CaptionLabel"/>
        </w:rPr>
        <w:t>ecommended strategy </w:t>
      </w:r>
      <w:r w:rsidRPr="00236825">
        <w:rPr>
          <w:rStyle w:val="CaptionLabel"/>
        </w:rPr>
        <w:fldChar w:fldCharType="begin"/>
      </w:r>
      <w:r w:rsidRPr="00236825">
        <w:rPr>
          <w:rStyle w:val="CaptionLabel"/>
        </w:rPr>
        <w:instrText xml:space="preserve"> SEQ Recommendation \* ARABIC </w:instrText>
      </w:r>
      <w:r w:rsidRPr="00236825">
        <w:rPr>
          <w:rStyle w:val="CaptionLabel"/>
        </w:rPr>
        <w:fldChar w:fldCharType="separate"/>
      </w:r>
      <w:r w:rsidR="00A82589">
        <w:rPr>
          <w:rStyle w:val="CaptionLabel"/>
          <w:noProof/>
        </w:rPr>
        <w:t>6</w:t>
      </w:r>
      <w:r w:rsidRPr="00236825">
        <w:rPr>
          <w:rStyle w:val="CaptionLabel"/>
        </w:rPr>
        <w:fldChar w:fldCharType="end"/>
      </w:r>
    </w:p>
    <w:p w14:paraId="29DA861D" w14:textId="100DAD33" w:rsidR="00622D05" w:rsidRPr="008B3E19" w:rsidRDefault="005A063E" w:rsidP="005A063E">
      <w:pPr>
        <w:pBdr>
          <w:top w:val="single" w:sz="4" w:space="1" w:color="auto"/>
          <w:left w:val="single" w:sz="4" w:space="4" w:color="auto"/>
          <w:bottom w:val="single" w:sz="4" w:space="1" w:color="auto"/>
          <w:right w:val="single" w:sz="4" w:space="4" w:color="auto"/>
        </w:pBdr>
      </w:pPr>
      <w:r>
        <w:t>Develop a holistic, whole of government approach to delivering services to people with disability.</w:t>
      </w:r>
    </w:p>
    <w:p w14:paraId="3F57CE51" w14:textId="26752E69" w:rsidR="00622D05" w:rsidRPr="008B3E19" w:rsidRDefault="00622D05" w:rsidP="00607095">
      <w:pPr>
        <w:pStyle w:val="spacertbl"/>
      </w:pPr>
    </w:p>
    <w:p w14:paraId="4F393277" w14:textId="2D17F991" w:rsidR="00E36BC3" w:rsidRDefault="001C1E03" w:rsidP="00622D05">
      <w:pPr>
        <w:pStyle w:val="Heading3"/>
        <w:ind w:left="320" w:hanging="320"/>
      </w:pPr>
      <w:bookmarkStart w:id="148" w:name="_Toc491430369"/>
      <w:r>
        <w:t>Actions and initiatives</w:t>
      </w:r>
      <w:bookmarkEnd w:id="148"/>
    </w:p>
    <w:p w14:paraId="6051D219" w14:textId="430492C1" w:rsidR="00867A9C" w:rsidRDefault="00E34B55" w:rsidP="00626CBF">
      <w:pPr>
        <w:pStyle w:val="ListNumber"/>
      </w:pPr>
      <w:r w:rsidRPr="00622D05">
        <w:rPr>
          <w:b/>
        </w:rPr>
        <w:t>The NDIS Coordinating C</w:t>
      </w:r>
      <w:r w:rsidR="00E36BC3" w:rsidRPr="00622D05">
        <w:rPr>
          <w:b/>
        </w:rPr>
        <w:t>ommittee</w:t>
      </w:r>
      <w:r w:rsidR="00E36BC3" w:rsidRPr="00373BC0">
        <w:rPr>
          <w:b/>
          <w:i/>
        </w:rPr>
        <w:t>:</w:t>
      </w:r>
      <w:r w:rsidR="008E4B9D">
        <w:rPr>
          <w:b/>
          <w:i/>
        </w:rPr>
        <w:t xml:space="preserve"> </w:t>
      </w:r>
      <w:r w:rsidR="00AB0220">
        <w:t>A</w:t>
      </w:r>
      <w:r w:rsidR="00790743">
        <w:t xml:space="preserve"> State</w:t>
      </w:r>
      <w:r w:rsidR="00AB0220">
        <w:t xml:space="preserve"> </w:t>
      </w:r>
      <w:r>
        <w:t>NDIS Coordinating C</w:t>
      </w:r>
      <w:r w:rsidR="008B0A0E">
        <w:t xml:space="preserve">ommittee </w:t>
      </w:r>
      <w:r w:rsidR="00AB0220">
        <w:t xml:space="preserve">should be established </w:t>
      </w:r>
      <w:r w:rsidR="008B0A0E">
        <w:t>of department and a</w:t>
      </w:r>
      <w:r w:rsidR="00867A9C">
        <w:t xml:space="preserve">gency heads </w:t>
      </w:r>
      <w:r w:rsidR="008B0A0E">
        <w:t xml:space="preserve">who </w:t>
      </w:r>
      <w:r w:rsidR="00867A9C">
        <w:t xml:space="preserve">play a role in </w:t>
      </w:r>
      <w:r>
        <w:t>delivering social services. The Coordinating Committee’s terms of reference should include:</w:t>
      </w:r>
      <w:r w:rsidR="00867A9C">
        <w:t xml:space="preserve"> </w:t>
      </w:r>
    </w:p>
    <w:p w14:paraId="3DF6053D" w14:textId="77777777" w:rsidR="00867A9C" w:rsidRDefault="00867A9C" w:rsidP="00E95801">
      <w:pPr>
        <w:pStyle w:val="ListBullet"/>
      </w:pPr>
      <w:r>
        <w:t>effective coordination and collaboration between mainstream departments and agencies in relation to the delivery of state-based social services to people with disability;</w:t>
      </w:r>
    </w:p>
    <w:p w14:paraId="2233CE2D" w14:textId="77777777" w:rsidR="00867A9C" w:rsidRDefault="00E34B55" w:rsidP="00E95801">
      <w:pPr>
        <w:pStyle w:val="ListBullet"/>
      </w:pPr>
      <w:r>
        <w:t>ensuring there are no</w:t>
      </w:r>
      <w:r w:rsidR="00867A9C">
        <w:t xml:space="preserve"> service gaps and people with disability do not miss out on funding or services they are entitled to</w:t>
      </w:r>
      <w:r>
        <w:t xml:space="preserve"> receive</w:t>
      </w:r>
      <w:r w:rsidR="00867A9C">
        <w:t>;</w:t>
      </w:r>
    </w:p>
    <w:p w14:paraId="38796618" w14:textId="1B54BFEF" w:rsidR="00E34B55" w:rsidRDefault="00E34B55" w:rsidP="00E95801">
      <w:pPr>
        <w:pStyle w:val="ListBullet"/>
      </w:pPr>
      <w:r>
        <w:t xml:space="preserve">ensuring there is </w:t>
      </w:r>
      <w:r w:rsidR="003464F3">
        <w:t xml:space="preserve">no cost-shifting between the </w:t>
      </w:r>
      <w:r>
        <w:t>NDIS</w:t>
      </w:r>
      <w:r w:rsidR="00790743">
        <w:t xml:space="preserve"> in WA</w:t>
      </w:r>
      <w:r>
        <w:t xml:space="preserve"> or mainstream service providers;</w:t>
      </w:r>
      <w:r w:rsidR="00790743">
        <w:t xml:space="preserve"> and</w:t>
      </w:r>
    </w:p>
    <w:p w14:paraId="244E8714" w14:textId="77777777" w:rsidR="00867A9C" w:rsidRDefault="00E34B55" w:rsidP="00E95801">
      <w:pPr>
        <w:pStyle w:val="ListBullet"/>
      </w:pPr>
      <w:r>
        <w:t xml:space="preserve">ensuring that </w:t>
      </w:r>
      <w:r w:rsidR="00867A9C">
        <w:t>accessing supports and services acro</w:t>
      </w:r>
      <w:r>
        <w:t>ss mainstream service providers is simple and streamlined for people with disability.</w:t>
      </w:r>
    </w:p>
    <w:p w14:paraId="73A0D45E" w14:textId="5C89FDF4" w:rsidR="00E36BC3" w:rsidRDefault="00867A9C" w:rsidP="00867A9C">
      <w:pPr>
        <w:pStyle w:val="ListNumber"/>
        <w:numPr>
          <w:ilvl w:val="0"/>
          <w:numId w:val="0"/>
        </w:numPr>
      </w:pPr>
      <w:r>
        <w:t>As</w:t>
      </w:r>
      <w:r w:rsidR="003464F3">
        <w:t xml:space="preserve"> people participating in the </w:t>
      </w:r>
      <w:r>
        <w:t>NDIS will access supports and services from mainstream service providers, it is important to ensure that there is a whole of government approach to supporting people with disability</w:t>
      </w:r>
      <w:r w:rsidR="00AB0220">
        <w:t xml:space="preserve">, which will ultimately lead to more effective and efficient service delivery. </w:t>
      </w:r>
    </w:p>
    <w:p w14:paraId="7C000CA3" w14:textId="35DECE42" w:rsidR="00E36BC3" w:rsidRDefault="00E36BC3" w:rsidP="00626CBF">
      <w:pPr>
        <w:pStyle w:val="ListNumber"/>
      </w:pPr>
      <w:r w:rsidRPr="00622D05">
        <w:rPr>
          <w:b/>
        </w:rPr>
        <w:t xml:space="preserve">Integrated </w:t>
      </w:r>
      <w:r w:rsidR="00626CBF" w:rsidRPr="00622D05">
        <w:rPr>
          <w:b/>
        </w:rPr>
        <w:t xml:space="preserve">ICT </w:t>
      </w:r>
      <w:r w:rsidRPr="00622D05">
        <w:rPr>
          <w:b/>
        </w:rPr>
        <w:t>systems</w:t>
      </w:r>
      <w:r w:rsidR="00626CBF" w:rsidRPr="00622D05">
        <w:rPr>
          <w:b/>
        </w:rPr>
        <w:t>:</w:t>
      </w:r>
      <w:r w:rsidR="00626CBF">
        <w:t xml:space="preserve"> </w:t>
      </w:r>
      <w:r w:rsidR="00867A9C">
        <w:t>ICT systems</w:t>
      </w:r>
      <w:r w:rsidR="00AB0220">
        <w:t xml:space="preserve"> should be</w:t>
      </w:r>
      <w:r w:rsidR="00867A9C">
        <w:t xml:space="preserve"> integrated across all </w:t>
      </w:r>
      <w:r>
        <w:t xml:space="preserve">state-based </w:t>
      </w:r>
      <w:r w:rsidR="00867A9C">
        <w:t>social service delivery depart</w:t>
      </w:r>
      <w:r w:rsidR="00E34B55">
        <w:t>ment</w:t>
      </w:r>
      <w:r w:rsidR="00DC76D0">
        <w:t>s</w:t>
      </w:r>
      <w:r w:rsidR="00E34B55">
        <w:t xml:space="preserve"> and agencies to ensure:</w:t>
      </w:r>
      <w:r w:rsidR="00867A9C">
        <w:t xml:space="preserve"> </w:t>
      </w:r>
    </w:p>
    <w:p w14:paraId="28F1B809" w14:textId="69977E7C" w:rsidR="00E34B55" w:rsidRDefault="00E34B55" w:rsidP="00E95801">
      <w:pPr>
        <w:pStyle w:val="ListBullet"/>
      </w:pPr>
      <w:r>
        <w:t>no duplications in service delivery or data collection and storage;</w:t>
      </w:r>
      <w:r w:rsidR="00393806">
        <w:t xml:space="preserve"> and</w:t>
      </w:r>
    </w:p>
    <w:p w14:paraId="5C2DFD9F" w14:textId="167FA458" w:rsidR="00E34B55" w:rsidRDefault="00873777" w:rsidP="00E95801">
      <w:pPr>
        <w:pStyle w:val="ListBullet"/>
      </w:pPr>
      <w:r>
        <w:lastRenderedPageBreak/>
        <w:t>the adoption of</w:t>
      </w:r>
      <w:r w:rsidR="00E34B55">
        <w:t xml:space="preserve"> a single</w:t>
      </w:r>
      <w:r w:rsidR="00DC76D0">
        <w:t>, consistent</w:t>
      </w:r>
      <w:r w:rsidR="00E34B55">
        <w:t xml:space="preserve"> view of</w:t>
      </w:r>
      <w:r w:rsidR="00DC76D0">
        <w:t xml:space="preserve"> each</w:t>
      </w:r>
      <w:r w:rsidR="00E34B55">
        <w:t xml:space="preserve"> </w:t>
      </w:r>
      <w:r w:rsidR="00DC76D0">
        <w:t xml:space="preserve">person with disability </w:t>
      </w:r>
      <w:r w:rsidR="008B0A0E">
        <w:t xml:space="preserve">who accesses </w:t>
      </w:r>
      <w:r w:rsidR="00DC76D0">
        <w:t xml:space="preserve">services and supports </w:t>
      </w:r>
      <w:r w:rsidR="00E34B55">
        <w:t xml:space="preserve">across </w:t>
      </w:r>
      <w:r w:rsidR="00A02719">
        <w:t>g</w:t>
      </w:r>
      <w:r w:rsidR="00E34B55">
        <w:t>overnment.</w:t>
      </w:r>
    </w:p>
    <w:p w14:paraId="26738C4D" w14:textId="0CE793BA" w:rsidR="00AB0220" w:rsidRDefault="00393806" w:rsidP="00AB0220">
      <w:pPr>
        <w:pStyle w:val="ListBullet"/>
        <w:numPr>
          <w:ilvl w:val="0"/>
          <w:numId w:val="0"/>
        </w:numPr>
      </w:pPr>
      <w:r>
        <w:t xml:space="preserve">Not only will integrated ICT systems result in more efficient and effective service delivery across mainstream </w:t>
      </w:r>
      <w:r w:rsidR="00FA4A69">
        <w:t>agencies</w:t>
      </w:r>
      <w:r>
        <w:t>, it will also result in better information being made a</w:t>
      </w:r>
      <w:r w:rsidR="00AA068D">
        <w:t>vailable</w:t>
      </w:r>
      <w:r>
        <w:t xml:space="preserve"> </w:t>
      </w:r>
      <w:r w:rsidR="00362DC8">
        <w:t>to</w:t>
      </w:r>
      <w:r>
        <w:t xml:space="preserve"> disability </w:t>
      </w:r>
      <w:r w:rsidR="005B2D12">
        <w:t>sector organisations</w:t>
      </w:r>
      <w:r>
        <w:t xml:space="preserve">. </w:t>
      </w:r>
    </w:p>
    <w:p w14:paraId="6B679A1F" w14:textId="2068DA77" w:rsidR="00E04528" w:rsidRPr="00E04528" w:rsidRDefault="00C910D6" w:rsidP="00E04528">
      <w:pPr>
        <w:pStyle w:val="Heading2"/>
      </w:pPr>
      <w:bookmarkStart w:id="149" w:name="_Toc491428808"/>
      <w:bookmarkStart w:id="150" w:name="_Toc491430370"/>
      <w:r>
        <w:t xml:space="preserve">5.7: </w:t>
      </w:r>
      <w:r w:rsidR="00393806">
        <w:t xml:space="preserve">Ongoing </w:t>
      </w:r>
      <w:r w:rsidR="008C51F2">
        <w:t>s</w:t>
      </w:r>
      <w:r w:rsidR="00E04528" w:rsidRPr="00E04528">
        <w:t>ector leadership</w:t>
      </w:r>
      <w:bookmarkEnd w:id="149"/>
      <w:bookmarkEnd w:id="150"/>
    </w:p>
    <w:p w14:paraId="0740C86C" w14:textId="77777777" w:rsidR="00622D05" w:rsidRPr="0022286A" w:rsidRDefault="00622D05" w:rsidP="0060659E">
      <w:pPr>
        <w:pStyle w:val="Caption"/>
      </w:pPr>
      <w:r>
        <w:rPr>
          <w:rStyle w:val="CaptionLabel"/>
        </w:rPr>
        <w:t>Recommended strategy </w:t>
      </w:r>
      <w:r w:rsidRPr="00236825">
        <w:rPr>
          <w:rStyle w:val="CaptionLabel"/>
        </w:rPr>
        <w:fldChar w:fldCharType="begin"/>
      </w:r>
      <w:r w:rsidRPr="00236825">
        <w:rPr>
          <w:rStyle w:val="CaptionLabel"/>
        </w:rPr>
        <w:instrText xml:space="preserve"> SEQ Recommendation \* ARABIC </w:instrText>
      </w:r>
      <w:r w:rsidRPr="00236825">
        <w:rPr>
          <w:rStyle w:val="CaptionLabel"/>
        </w:rPr>
        <w:fldChar w:fldCharType="separate"/>
      </w:r>
      <w:r w:rsidR="00A82589">
        <w:rPr>
          <w:rStyle w:val="CaptionLabel"/>
          <w:noProof/>
        </w:rPr>
        <w:t>7</w:t>
      </w:r>
      <w:r w:rsidRPr="00236825">
        <w:rPr>
          <w:rStyle w:val="CaptionLabel"/>
        </w:rPr>
        <w:fldChar w:fldCharType="end"/>
      </w:r>
    </w:p>
    <w:p w14:paraId="5B557AC0" w14:textId="77777777" w:rsidR="00622D05" w:rsidRDefault="00622D05" w:rsidP="00622D05">
      <w:pPr>
        <w:pStyle w:val="BoxText"/>
        <w:pBdr>
          <w:top w:val="single" w:sz="4" w:space="1" w:color="auto"/>
          <w:left w:val="single" w:sz="4" w:space="4" w:color="auto"/>
          <w:bottom w:val="single" w:sz="4" w:space="1" w:color="auto"/>
          <w:right w:val="single" w:sz="4" w:space="4" w:color="auto"/>
        </w:pBdr>
      </w:pPr>
      <w:r w:rsidRPr="00163E9E">
        <w:t>Ensure the successful implementation of the NDIS</w:t>
      </w:r>
      <w:r>
        <w:t xml:space="preserve"> in WA</w:t>
      </w:r>
      <w:r w:rsidRPr="00163E9E">
        <w:t xml:space="preserve">, which </w:t>
      </w:r>
      <w:r>
        <w:t>is based on a policy of co</w:t>
      </w:r>
      <w:r>
        <w:noBreakHyphen/>
      </w:r>
      <w:r w:rsidRPr="00163E9E">
        <w:t>design</w:t>
      </w:r>
      <w:r>
        <w:t>.</w:t>
      </w:r>
    </w:p>
    <w:p w14:paraId="7952F555" w14:textId="77777777" w:rsidR="00622D05" w:rsidRPr="008B3E19" w:rsidRDefault="00622D05" w:rsidP="000607EC">
      <w:pPr>
        <w:pStyle w:val="spacer"/>
      </w:pPr>
    </w:p>
    <w:p w14:paraId="7E9AB90F" w14:textId="4CFBAB15" w:rsidR="00622D05" w:rsidRPr="008B3E19" w:rsidRDefault="00622D05" w:rsidP="000607EC">
      <w:pPr>
        <w:pStyle w:val="spacertbl"/>
      </w:pPr>
    </w:p>
    <w:p w14:paraId="7CC481D2" w14:textId="77777777" w:rsidR="001C1E03" w:rsidRDefault="001C1E03" w:rsidP="001C1E03">
      <w:pPr>
        <w:pStyle w:val="Heading3"/>
        <w:ind w:left="320" w:hanging="320"/>
      </w:pPr>
      <w:bookmarkStart w:id="151" w:name="_Toc491430371"/>
      <w:r>
        <w:t>Actions and initiatives</w:t>
      </w:r>
      <w:bookmarkEnd w:id="151"/>
    </w:p>
    <w:p w14:paraId="5C333961" w14:textId="38858245" w:rsidR="00044035" w:rsidRDefault="00626CBF" w:rsidP="00D12FBE">
      <w:pPr>
        <w:pStyle w:val="ListNumber"/>
      </w:pPr>
      <w:r w:rsidRPr="00622D05">
        <w:rPr>
          <w:b/>
        </w:rPr>
        <w:t>Communication</w:t>
      </w:r>
      <w:r w:rsidR="00B46764" w:rsidRPr="00622D05">
        <w:rPr>
          <w:b/>
        </w:rPr>
        <w:t xml:space="preserve"> and advocacy</w:t>
      </w:r>
      <w:r w:rsidRPr="00622D05">
        <w:rPr>
          <w:b/>
        </w:rPr>
        <w:t>:</w:t>
      </w:r>
      <w:r w:rsidR="00B46764" w:rsidRPr="0064367E">
        <w:rPr>
          <w:b/>
          <w:i/>
        </w:rPr>
        <w:t xml:space="preserve"> </w:t>
      </w:r>
      <w:r w:rsidR="0064367E">
        <w:t xml:space="preserve">There should be ongoing engagement and dialogue between the WA Government, the </w:t>
      </w:r>
      <w:r w:rsidR="003464F3">
        <w:t xml:space="preserve">relevant </w:t>
      </w:r>
      <w:r w:rsidR="0064367E">
        <w:t>NDIS</w:t>
      </w:r>
      <w:r w:rsidR="003464F3">
        <w:t xml:space="preserve"> authority</w:t>
      </w:r>
      <w:r w:rsidR="0064367E">
        <w:t xml:space="preserve">, service providers, peak organisations and people with disability throughout the transition to the NDIS. This will ensure that all policy and legislative aspects of the </w:t>
      </w:r>
      <w:r w:rsidR="003464F3">
        <w:t>NDIS in WA</w:t>
      </w:r>
      <w:r w:rsidR="0064367E">
        <w:t xml:space="preserve"> are understood</w:t>
      </w:r>
      <w:r w:rsidR="00DC76D0">
        <w:t xml:space="preserve"> across all stakeholders</w:t>
      </w:r>
      <w:r w:rsidR="0064367E">
        <w:t xml:space="preserve">, and </w:t>
      </w:r>
      <w:r w:rsidR="00631A33">
        <w:t xml:space="preserve">are </w:t>
      </w:r>
      <w:r w:rsidR="0064367E">
        <w:t xml:space="preserve">based on </w:t>
      </w:r>
      <w:r w:rsidR="00873777">
        <w:t xml:space="preserve">the principle of </w:t>
      </w:r>
      <w:r w:rsidR="0064367E">
        <w:t xml:space="preserve">co-design. </w:t>
      </w:r>
    </w:p>
    <w:p w14:paraId="48F550A6" w14:textId="6CC5ECE1" w:rsidR="008349DC" w:rsidRDefault="00C910D6" w:rsidP="008349DC">
      <w:pPr>
        <w:pStyle w:val="Heading2"/>
      </w:pPr>
      <w:bookmarkStart w:id="152" w:name="_Toc491428809"/>
      <w:bookmarkStart w:id="153" w:name="_Toc491430372"/>
      <w:r>
        <w:t xml:space="preserve">5.8: </w:t>
      </w:r>
      <w:r w:rsidR="008349DC">
        <w:t xml:space="preserve">Summary – Industry Plan </w:t>
      </w:r>
      <w:r w:rsidR="009905B7">
        <w:t>on a</w:t>
      </w:r>
      <w:r w:rsidR="008349DC">
        <w:t xml:space="preserve"> page</w:t>
      </w:r>
      <w:bookmarkEnd w:id="152"/>
      <w:bookmarkEnd w:id="153"/>
    </w:p>
    <w:p w14:paraId="4081AC1C" w14:textId="77777777" w:rsidR="00A82589" w:rsidRDefault="009905B7" w:rsidP="003464F3">
      <w:pPr>
        <w:pStyle w:val="Caption"/>
        <w:rPr>
          <w:rStyle w:val="CaptionLabel"/>
        </w:rPr>
        <w:sectPr w:rsidR="00A82589" w:rsidSect="00E82706">
          <w:headerReference w:type="even" r:id="rId105"/>
          <w:headerReference w:type="default" r:id="rId106"/>
          <w:footerReference w:type="even" r:id="rId107"/>
          <w:footerReference w:type="default" r:id="rId108"/>
          <w:headerReference w:type="first" r:id="rId109"/>
          <w:footerReference w:type="first" r:id="rId110"/>
          <w:pgSz w:w="11907" w:h="16839" w:code="9"/>
          <w:pgMar w:top="1100" w:right="1320" w:bottom="956" w:left="1100" w:header="456" w:footer="262" w:gutter="0"/>
          <w:cols w:space="708"/>
          <w:docGrid w:linePitch="360"/>
        </w:sectPr>
      </w:pPr>
      <w:r>
        <w:t>A summary of the</w:t>
      </w:r>
      <w:r w:rsidR="00CE74E3">
        <w:t xml:space="preserve"> </w:t>
      </w:r>
      <w:r w:rsidR="00CE74E3" w:rsidRPr="00CE74E3">
        <w:rPr>
          <w:i/>
        </w:rPr>
        <w:t>Industry Plan</w:t>
      </w:r>
      <w:r w:rsidR="00CE74E3">
        <w:t xml:space="preserve"> </w:t>
      </w:r>
      <w:r>
        <w:t xml:space="preserve">is presented in </w:t>
      </w:r>
      <w:r>
        <w:fldChar w:fldCharType="begin"/>
      </w:r>
      <w:r>
        <w:instrText xml:space="preserve"> REF _Ref481090863 \h </w:instrText>
      </w:r>
      <w:r>
        <w:fldChar w:fldCharType="separate"/>
      </w:r>
    </w:p>
    <w:p w14:paraId="46DBA1C1" w14:textId="6B3253D3" w:rsidR="008349DC" w:rsidRDefault="00A82589" w:rsidP="00EA1188">
      <w:pPr>
        <w:pStyle w:val="BodyText"/>
      </w:pPr>
      <w:r w:rsidRPr="00897E60">
        <w:rPr>
          <w:rStyle w:val="CaptionLabel"/>
        </w:rPr>
        <w:lastRenderedPageBreak/>
        <w:t>FIGURE</w:t>
      </w:r>
      <w:r>
        <w:rPr>
          <w:rStyle w:val="CaptionLabel"/>
        </w:rPr>
        <w:t> </w:t>
      </w:r>
      <w:r>
        <w:rPr>
          <w:rStyle w:val="CaptionLabel"/>
          <w:noProof/>
        </w:rPr>
        <w:t>5</w:t>
      </w:r>
      <w:r>
        <w:rPr>
          <w:rStyle w:val="CaptionLabel"/>
        </w:rPr>
        <w:t>.</w:t>
      </w:r>
      <w:r>
        <w:rPr>
          <w:rStyle w:val="CaptionLabel"/>
          <w:noProof/>
        </w:rPr>
        <w:t>1</w:t>
      </w:r>
      <w:r w:rsidR="009905B7">
        <w:fldChar w:fldCharType="end"/>
      </w:r>
      <w:r w:rsidR="009905B7">
        <w:t xml:space="preserve">. The </w:t>
      </w:r>
      <w:r w:rsidR="009905B7" w:rsidRPr="009905B7">
        <w:rPr>
          <w:i/>
        </w:rPr>
        <w:t>Industry Plan</w:t>
      </w:r>
      <w:r w:rsidR="009905B7">
        <w:t xml:space="preserve"> “on a page”</w:t>
      </w:r>
      <w:r w:rsidR="00CE74E3">
        <w:t xml:space="preserve"> </w:t>
      </w:r>
      <w:r w:rsidR="009905B7">
        <w:t xml:space="preserve">highlights the linkages between the overall aim of the </w:t>
      </w:r>
      <w:r w:rsidR="009905B7" w:rsidRPr="009905B7">
        <w:rPr>
          <w:i/>
        </w:rPr>
        <w:t>Plan</w:t>
      </w:r>
      <w:r w:rsidR="009905B7">
        <w:t xml:space="preserve"> – </w:t>
      </w:r>
      <w:r w:rsidR="00CE74E3">
        <w:t xml:space="preserve">to ensure the WA disability sector is well prepared for the full introduction of the NDIS </w:t>
      </w:r>
      <w:r w:rsidR="009905B7">
        <w:t xml:space="preserve">– </w:t>
      </w:r>
      <w:r w:rsidR="00CE74E3">
        <w:t xml:space="preserve">to the three strategic themes (objectives), the seven strategies, and the 24 initiatives. </w:t>
      </w:r>
    </w:p>
    <w:p w14:paraId="08A3C640" w14:textId="79B705FD" w:rsidR="00193076" w:rsidRDefault="00193076" w:rsidP="003464F3">
      <w:pPr>
        <w:pStyle w:val="Caption"/>
        <w:rPr>
          <w:rStyle w:val="CaptionLabel"/>
        </w:rPr>
        <w:sectPr w:rsidR="00193076" w:rsidSect="00E82706">
          <w:headerReference w:type="even" r:id="rId111"/>
          <w:headerReference w:type="default" r:id="rId112"/>
          <w:footerReference w:type="even" r:id="rId113"/>
          <w:footerReference w:type="default" r:id="rId114"/>
          <w:headerReference w:type="first" r:id="rId115"/>
          <w:footerReference w:type="first" r:id="rId116"/>
          <w:pgSz w:w="11907" w:h="16839" w:code="9"/>
          <w:pgMar w:top="1100" w:right="1320" w:bottom="956" w:left="1100" w:header="456" w:footer="262" w:gutter="0"/>
          <w:cols w:space="708"/>
          <w:docGrid w:linePitch="360"/>
        </w:sectPr>
      </w:pPr>
      <w:bookmarkStart w:id="154" w:name="_Ref481090863"/>
      <w:bookmarkStart w:id="155" w:name="_Toc482695988"/>
    </w:p>
    <w:p w14:paraId="4850EB2D" w14:textId="38CCDF62" w:rsidR="00622D05" w:rsidRPr="00897E60" w:rsidRDefault="003A6DC3" w:rsidP="003464F3">
      <w:pPr>
        <w:pStyle w:val="Caption"/>
      </w:pPr>
      <w:r w:rsidRPr="00897E60">
        <w:rPr>
          <w:rStyle w:val="CaptionLabel"/>
        </w:rPr>
        <w:lastRenderedPageBreak/>
        <w:t>FIGURE</w:t>
      </w:r>
      <w:r>
        <w:rPr>
          <w:rStyle w:val="CaptionLabel"/>
        </w:rPr>
        <w:t> </w:t>
      </w:r>
      <w:r w:rsidR="00622D05">
        <w:rPr>
          <w:rStyle w:val="CaptionLabel"/>
        </w:rPr>
        <w:fldChar w:fldCharType="begin"/>
      </w:r>
      <w:r w:rsidR="00622D05">
        <w:rPr>
          <w:rStyle w:val="CaptionLabel"/>
        </w:rPr>
        <w:instrText xml:space="preserve"> STYLEREF 1 \s </w:instrText>
      </w:r>
      <w:r w:rsidR="00622D05">
        <w:rPr>
          <w:rStyle w:val="CaptionLabel"/>
        </w:rPr>
        <w:fldChar w:fldCharType="separate"/>
      </w:r>
      <w:r w:rsidR="00A82589">
        <w:rPr>
          <w:rStyle w:val="CaptionLabel"/>
          <w:noProof/>
        </w:rPr>
        <w:t>5</w:t>
      </w:r>
      <w:r w:rsidR="00622D05">
        <w:rPr>
          <w:rStyle w:val="CaptionLabel"/>
        </w:rPr>
        <w:fldChar w:fldCharType="end"/>
      </w:r>
      <w:r>
        <w:rPr>
          <w:rStyle w:val="CaptionLabel"/>
        </w:rPr>
        <w:t>.</w:t>
      </w:r>
      <w:r w:rsidR="00622D05">
        <w:rPr>
          <w:rStyle w:val="CaptionLabel"/>
        </w:rPr>
        <w:fldChar w:fldCharType="begin"/>
      </w:r>
      <w:r w:rsidR="00622D05">
        <w:rPr>
          <w:rStyle w:val="CaptionLabel"/>
        </w:rPr>
        <w:instrText xml:space="preserve"> SEQ Figure \* ARABIC \s 1 </w:instrText>
      </w:r>
      <w:r w:rsidR="00622D05">
        <w:rPr>
          <w:rStyle w:val="CaptionLabel"/>
        </w:rPr>
        <w:fldChar w:fldCharType="separate"/>
      </w:r>
      <w:r w:rsidR="00A82589">
        <w:rPr>
          <w:rStyle w:val="CaptionLabel"/>
          <w:noProof/>
        </w:rPr>
        <w:t>1</w:t>
      </w:r>
      <w:r w:rsidR="00622D05">
        <w:rPr>
          <w:rStyle w:val="CaptionLabel"/>
        </w:rPr>
        <w:fldChar w:fldCharType="end"/>
      </w:r>
      <w:bookmarkEnd w:id="154"/>
      <w:r w:rsidRPr="00DA7752">
        <w:rPr>
          <w:color w:val="auto"/>
          <w:sz w:val="24"/>
          <w:szCs w:val="24"/>
        </w:rPr>
        <w:t>: INDUSTRY PLAN ON A PAGE</w:t>
      </w:r>
      <w:bookmarkEnd w:id="155"/>
    </w:p>
    <w:p w14:paraId="635AEBF2" w14:textId="54FA3363" w:rsidR="00622D05" w:rsidRPr="00AA4DEE" w:rsidRDefault="00622D05" w:rsidP="00217D11">
      <w:pPr>
        <w:pStyle w:val="spacer"/>
      </w:pPr>
    </w:p>
    <w:p w14:paraId="321A9182" w14:textId="77777777" w:rsidR="00622D05" w:rsidRPr="00AA4DEE" w:rsidRDefault="00622D05" w:rsidP="00217D11">
      <w:pPr>
        <w:pStyle w:val="Figure"/>
      </w:pPr>
      <w:r w:rsidRPr="003464F3">
        <w:rPr>
          <w:noProof/>
          <w:lang w:eastAsia="en-AU"/>
        </w:rPr>
        <w:drawing>
          <wp:inline distT="0" distB="0" distL="0" distR="0" wp14:anchorId="565394C3" wp14:editId="188F65EE">
            <wp:extent cx="9801225" cy="4914900"/>
            <wp:effectExtent l="0" t="0" r="9525" b="0"/>
            <wp:docPr id="102" name="Picture 102" descr="Figure 5.1 shows “The WA Disability Services Sector Industry Plan&#10;Main Aim: To ensure the WA Disability sector is well prepared for the full introduction of the NDIS.&#10;Main Outcomes and KPIs: Establish outcomes and key performance indicators for each action in order to regularly track progress (Green, Dark blue and light blue categories).&#10;Green category:&#10;Objectives: Build the knowledge base of the sector. To,&#10;Strategies: Improve the understanding of the NDIS and the disability services market. To,&#10;Actions and initiatives: One, NDIS information Consumer. Two, Consumer information. Three Market information. Four, Policy information. Five, Consultation.&#10; Dark blue category:&#10;Objectives: Improve the capacity and capability of the sector. To,&#10;Strategies: 1. Improve the capacity and capability of the workforce, 2. Develop organisational level infrastructure and strategy. 3. Support regional and remote service delivery, To.&#10;Actions and initiatives: Continuation from Actions and initiatives under category Green – Six, Develop an understanding of the workforce needs. Seven, organisational workforce assessments. Eight, Review the educational and training system in the context of the NDIS. Nine: Targeted workforce planning. Ten, Amending the Industrial Award. Eleven, Promoting career opportunities in the sector. Twelve, Regular review of workforce indicators. Thirteen, Organisational strategic reviews. Fourteen, Specialised strategic support. Fifteen, Service delivery innovation grants. Sixteen, Workforce plans in each regional development area. Seventeen, Tailored regional pricing frameworks in each regional development area.  Eighteen, Regional start-up support. Nineteen, Ensuring a provider of last resort in regional and remote communities. Twenty, specialised support for regional and remote providers.&#10; Light blue category:&#10;Objectives: Ensure there is strong sector leadership during the transition to the NDIS, To,&#10;Strategies: 1, Monitor, prevent and mitigate market failures. 2, Ensure a whole of government approach to service delivery. 3, Ongoing sector leadership. To,&#10;Actions and KPIs: Continuation from Actions and initiatives from the Green and Dark Blue categories – Twenty-one, Developing a market analysis tool and intervention framework. Twenty-two – Establishing a State NDIS Coordinating Committee. Twenty-three, Integrating ICT systems across government. Twenty-four, Regular communication and advocacy.&#10;Outcomes and KPIs: Establish outcomes and key performance indicators for each action in order to regularly track progres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9801225" cy="4914900"/>
                    </a:xfrm>
                    <a:prstGeom prst="rect">
                      <a:avLst/>
                    </a:prstGeom>
                    <a:noFill/>
                    <a:ln>
                      <a:noFill/>
                    </a:ln>
                  </pic:spPr>
                </pic:pic>
              </a:graphicData>
            </a:graphic>
          </wp:inline>
        </w:drawing>
      </w:r>
    </w:p>
    <w:p w14:paraId="404D05F6" w14:textId="06DDEDAE" w:rsidR="00622D05" w:rsidRPr="00CE6274" w:rsidRDefault="00CE6274" w:rsidP="006D2E1A">
      <w:pPr>
        <w:pStyle w:val="Source"/>
      </w:pPr>
      <w:r w:rsidRPr="00CE6274">
        <w:t>SOURCE: ACIL ALLEN CONSULTING</w:t>
      </w:r>
    </w:p>
    <w:p w14:paraId="65EA911F" w14:textId="77777777" w:rsidR="00622D05" w:rsidRDefault="00622D05" w:rsidP="00217D11">
      <w:pPr>
        <w:pStyle w:val="spacertbl"/>
      </w:pPr>
    </w:p>
    <w:p w14:paraId="342D2497" w14:textId="77777777" w:rsidR="00044035" w:rsidRDefault="00044035" w:rsidP="00EA1188">
      <w:pPr>
        <w:pStyle w:val="BodyText"/>
        <w:sectPr w:rsidR="00044035" w:rsidSect="00193076">
          <w:pgSz w:w="16839" w:h="11907" w:orient="landscape" w:code="9"/>
          <w:pgMar w:top="1100" w:right="1100" w:bottom="1320" w:left="1100" w:header="456" w:footer="262" w:gutter="0"/>
          <w:cols w:space="708"/>
          <w:docGrid w:linePitch="360"/>
        </w:sectPr>
      </w:pPr>
    </w:p>
    <w:p w14:paraId="6AA898A2" w14:textId="2C9B7D03" w:rsidR="00622D05" w:rsidRDefault="00622D05" w:rsidP="00044035">
      <w:pPr>
        <w:pStyle w:val="tagchapterBanner"/>
        <w:pageBreakBefore w:val="0"/>
      </w:pPr>
    </w:p>
    <w:p w14:paraId="60F479BB" w14:textId="77777777" w:rsidR="00622D05" w:rsidRDefault="00622D05" w:rsidP="00F82436">
      <w:pPr>
        <w:pStyle w:val="spacer"/>
      </w:pPr>
    </w:p>
    <w:p w14:paraId="0648A200" w14:textId="6C5285A3" w:rsidR="00B7459A" w:rsidRPr="00531069" w:rsidRDefault="00B7459A" w:rsidP="00772A37">
      <w:pPr>
        <w:pStyle w:val="Heading1"/>
        <w:numPr>
          <w:ilvl w:val="0"/>
          <w:numId w:val="42"/>
        </w:numPr>
      </w:pPr>
      <w:bookmarkStart w:id="156" w:name="_Toc491430373"/>
      <w:r>
        <w:t>Implementing the Industry Plan</w:t>
      </w:r>
      <w:bookmarkEnd w:id="156"/>
    </w:p>
    <w:p w14:paraId="4C88D785" w14:textId="753EF800" w:rsidR="00031E40" w:rsidRDefault="00031E40" w:rsidP="00C20641">
      <w:pPr>
        <w:pStyle w:val="BodyText"/>
        <w:ind w:left="0"/>
      </w:pPr>
      <w:r>
        <w:t xml:space="preserve">The effectiveness of this </w:t>
      </w:r>
      <w:r w:rsidRPr="00031E40">
        <w:rPr>
          <w:i/>
        </w:rPr>
        <w:t>Industry Plan</w:t>
      </w:r>
      <w:r>
        <w:t xml:space="preserve"> in delivering on its stated aim will ultimately be dependent on the sector taking ownership of the </w:t>
      </w:r>
      <w:r w:rsidRPr="00031E40">
        <w:rPr>
          <w:i/>
        </w:rPr>
        <w:t>Plan</w:t>
      </w:r>
      <w:r>
        <w:t xml:space="preserve"> and driving the implementation of the strategies and initiatives. </w:t>
      </w:r>
    </w:p>
    <w:p w14:paraId="1D04B3D7" w14:textId="77777777" w:rsidR="00031E40" w:rsidRPr="00173F65" w:rsidRDefault="00031E40" w:rsidP="00C20641">
      <w:pPr>
        <w:pStyle w:val="BodyText"/>
        <w:ind w:left="0"/>
      </w:pPr>
      <w:r w:rsidRPr="00173F65">
        <w:t xml:space="preserve">The complexity of a major social reform like the NDIS necessitates careful planning in order to ensure the transition to the NDIS in WA is successful for people with disability, service providers and government. </w:t>
      </w:r>
    </w:p>
    <w:p w14:paraId="29223CBC" w14:textId="454936E0" w:rsidR="00646C32" w:rsidRPr="00F00CBE" w:rsidRDefault="00646C32" w:rsidP="00C20641">
      <w:pPr>
        <w:pStyle w:val="BodyText"/>
        <w:ind w:left="0"/>
      </w:pPr>
      <w:r>
        <w:t xml:space="preserve">Whilst the implementation of the </w:t>
      </w:r>
      <w:r w:rsidRPr="00F00CBE">
        <w:rPr>
          <w:i/>
        </w:rPr>
        <w:t>Industry Plan</w:t>
      </w:r>
      <w:r>
        <w:t xml:space="preserve"> is outside of the scope of </w:t>
      </w:r>
      <w:r w:rsidR="005D5A19">
        <w:t>ACIL Allen</w:t>
      </w:r>
      <w:r>
        <w:t xml:space="preserve">’s </w:t>
      </w:r>
      <w:r w:rsidR="00400032">
        <w:t xml:space="preserve">current </w:t>
      </w:r>
      <w:r>
        <w:t xml:space="preserve">engagement with NDS WA, key considerations to successfully implement the </w:t>
      </w:r>
      <w:r w:rsidRPr="00400032">
        <w:rPr>
          <w:i/>
        </w:rPr>
        <w:t xml:space="preserve">Plan </w:t>
      </w:r>
      <w:r>
        <w:t xml:space="preserve">are introduced below. </w:t>
      </w:r>
    </w:p>
    <w:p w14:paraId="66385851" w14:textId="52D06EB0" w:rsidR="00EC23F3" w:rsidRDefault="00EC23F3" w:rsidP="00C20641">
      <w:pPr>
        <w:pStyle w:val="BodyText"/>
        <w:ind w:left="0"/>
      </w:pPr>
      <w:r>
        <w:t xml:space="preserve">The starting point </w:t>
      </w:r>
      <w:r w:rsidR="00873777">
        <w:t xml:space="preserve">in bringing the </w:t>
      </w:r>
      <w:r w:rsidR="00873777" w:rsidRPr="00873777">
        <w:rPr>
          <w:i/>
        </w:rPr>
        <w:t>Industry Plan</w:t>
      </w:r>
      <w:r w:rsidR="00873777">
        <w:t xml:space="preserve"> to life</w:t>
      </w:r>
      <w:r>
        <w:t xml:space="preserve"> should be a </w:t>
      </w:r>
      <w:r w:rsidRPr="00C82429">
        <w:rPr>
          <w:b/>
        </w:rPr>
        <w:t>strategic</w:t>
      </w:r>
      <w:r>
        <w:t xml:space="preserve"> </w:t>
      </w:r>
      <w:r w:rsidRPr="008277F0">
        <w:rPr>
          <w:b/>
        </w:rPr>
        <w:t>workshop of industry leaders, government, and representatives of people with disability</w:t>
      </w:r>
      <w:r>
        <w:t xml:space="preserve"> in order to ensure there is a shared understanding of the </w:t>
      </w:r>
      <w:r w:rsidRPr="00400032">
        <w:rPr>
          <w:i/>
        </w:rPr>
        <w:t>Plan</w:t>
      </w:r>
      <w:r>
        <w:t xml:space="preserve">, and a facilitated discussion to develop and agree the key elements of the implementation strategy. </w:t>
      </w:r>
      <w:r w:rsidR="00873777">
        <w:t>Some of the key considerations in implementing the</w:t>
      </w:r>
      <w:r>
        <w:t xml:space="preserve"> </w:t>
      </w:r>
      <w:r w:rsidRPr="00873777">
        <w:rPr>
          <w:i/>
        </w:rPr>
        <w:t>Plan</w:t>
      </w:r>
      <w:r>
        <w:t xml:space="preserve"> are set out below. </w:t>
      </w:r>
    </w:p>
    <w:p w14:paraId="1AA0FF9C" w14:textId="77777777" w:rsidR="00F722DB" w:rsidRDefault="00F722DB" w:rsidP="00772A37">
      <w:pPr>
        <w:pStyle w:val="ListNumber"/>
        <w:numPr>
          <w:ilvl w:val="0"/>
          <w:numId w:val="36"/>
        </w:numPr>
      </w:pPr>
      <w:r w:rsidRPr="00622D05">
        <w:rPr>
          <w:b/>
        </w:rPr>
        <w:t>Governance:</w:t>
      </w:r>
      <w:r w:rsidRPr="00F722DB">
        <w:rPr>
          <w:b/>
          <w:i/>
        </w:rPr>
        <w:t xml:space="preserve"> </w:t>
      </w:r>
      <w:r>
        <w:t xml:space="preserve">For the </w:t>
      </w:r>
      <w:r w:rsidRPr="00F722DB">
        <w:rPr>
          <w:i/>
        </w:rPr>
        <w:t>Industry Plan</w:t>
      </w:r>
      <w:r>
        <w:t xml:space="preserve"> to be effectively implemented, there needs to be a governing council to oversee and guide the implementation of each strategy and the corresponding initiatives. </w:t>
      </w:r>
    </w:p>
    <w:p w14:paraId="2D7AB188" w14:textId="175A2AF0" w:rsidR="00F722DB" w:rsidRDefault="00F722DB" w:rsidP="00C20641">
      <w:pPr>
        <w:pStyle w:val="BodyText"/>
        <w:ind w:left="0"/>
      </w:pPr>
      <w:r>
        <w:t xml:space="preserve">Through the strategic workshop, agreement should be sought as to which stakeholders will be part of the governing council and responsible for overseeing the implementation of the </w:t>
      </w:r>
      <w:r w:rsidRPr="00EC23F3">
        <w:rPr>
          <w:i/>
        </w:rPr>
        <w:t>Industry Plan</w:t>
      </w:r>
      <w:r>
        <w:t xml:space="preserve">. </w:t>
      </w:r>
    </w:p>
    <w:p w14:paraId="56F9682D" w14:textId="44979327" w:rsidR="00F722DB" w:rsidRDefault="00F722DB" w:rsidP="00772A37">
      <w:pPr>
        <w:pStyle w:val="ListNumber"/>
        <w:numPr>
          <w:ilvl w:val="0"/>
          <w:numId w:val="36"/>
        </w:numPr>
      </w:pPr>
      <w:r w:rsidRPr="00622D05">
        <w:rPr>
          <w:b/>
        </w:rPr>
        <w:t>Define outcomes and establish key performance indicators:</w:t>
      </w:r>
      <w:r>
        <w:t xml:space="preserve"> A clear picture of what success will look like in implementing the </w:t>
      </w:r>
      <w:r w:rsidRPr="008F6BEA">
        <w:rPr>
          <w:i/>
        </w:rPr>
        <w:t>Industry Plan</w:t>
      </w:r>
      <w:r>
        <w:t xml:space="preserve">, including the specific outcomes that will be achieved, must be developed by the governing council. This will then allow for a clear set of key performance indicators (KPIs) to be developed, which will </w:t>
      </w:r>
      <w:r w:rsidR="00CA1E44">
        <w:t>be used to measure</w:t>
      </w:r>
      <w:r>
        <w:t xml:space="preserve"> the achievement of each identified outcome.</w:t>
      </w:r>
    </w:p>
    <w:p w14:paraId="391E61E9" w14:textId="05F50767" w:rsidR="00F722DB" w:rsidRDefault="00F722DB" w:rsidP="00772A37">
      <w:pPr>
        <w:pStyle w:val="ListNumber"/>
        <w:numPr>
          <w:ilvl w:val="0"/>
          <w:numId w:val="36"/>
        </w:numPr>
      </w:pPr>
      <w:r w:rsidRPr="00622D05">
        <w:rPr>
          <w:b/>
        </w:rPr>
        <w:t>Actions and accountabilities:</w:t>
      </w:r>
      <w:r>
        <w:t xml:space="preserve"> To ensure progress in implementing the </w:t>
      </w:r>
      <w:r w:rsidRPr="008F6BEA">
        <w:rPr>
          <w:i/>
        </w:rPr>
        <w:t>Industry Plan</w:t>
      </w:r>
      <w:r>
        <w:t xml:space="preserve"> and its key strategies and initiatives, it will be essential that defined actions and accountabilities for each initiative are established early by the governing council. In defining actions and accountabilities, a link will be created between the initiatives identified in the </w:t>
      </w:r>
      <w:r w:rsidRPr="003D6398">
        <w:rPr>
          <w:i/>
        </w:rPr>
        <w:t>Plan</w:t>
      </w:r>
      <w:r>
        <w:t xml:space="preserve"> and the </w:t>
      </w:r>
      <w:r w:rsidR="00CA1E44">
        <w:t xml:space="preserve">desired </w:t>
      </w:r>
      <w:r>
        <w:t xml:space="preserve">outcomes identified by the governing council. </w:t>
      </w:r>
    </w:p>
    <w:p w14:paraId="5D9F0022" w14:textId="77777777" w:rsidR="00F722DB" w:rsidRPr="00F722DB" w:rsidRDefault="00F722DB" w:rsidP="00772A37">
      <w:pPr>
        <w:pStyle w:val="ListNumber"/>
        <w:numPr>
          <w:ilvl w:val="0"/>
          <w:numId w:val="36"/>
        </w:numPr>
        <w:rPr>
          <w:b/>
          <w:i/>
        </w:rPr>
      </w:pPr>
      <w:r w:rsidRPr="00622D05">
        <w:rPr>
          <w:b/>
        </w:rPr>
        <w:t>Communications plan:</w:t>
      </w:r>
      <w:r w:rsidRPr="00F722DB">
        <w:t xml:space="preserve"> </w:t>
      </w:r>
      <w:r>
        <w:t xml:space="preserve">The </w:t>
      </w:r>
      <w:r w:rsidRPr="00F722DB">
        <w:rPr>
          <w:i/>
        </w:rPr>
        <w:t>Industry Plan</w:t>
      </w:r>
      <w:r>
        <w:t xml:space="preserve"> and its progress should be communicated regularly to ensure that there is engagement and buy-in across the sector, with government, and in particular with people with disability</w:t>
      </w:r>
    </w:p>
    <w:p w14:paraId="37D5060C" w14:textId="25CBC3DD" w:rsidR="00F722DB" w:rsidRDefault="00F722DB" w:rsidP="00772A37">
      <w:pPr>
        <w:pStyle w:val="ListNumber"/>
        <w:numPr>
          <w:ilvl w:val="0"/>
          <w:numId w:val="36"/>
        </w:numPr>
      </w:pPr>
      <w:r w:rsidRPr="00622D05">
        <w:rPr>
          <w:b/>
        </w:rPr>
        <w:t>Evaluation and review:</w:t>
      </w:r>
      <w:r w:rsidRPr="00F722DB">
        <w:rPr>
          <w:b/>
          <w:i/>
        </w:rPr>
        <w:t xml:space="preserve"> </w:t>
      </w:r>
      <w:r w:rsidRPr="00F722DB">
        <w:t>T</w:t>
      </w:r>
      <w:r>
        <w:t xml:space="preserve">o ensure progress and enable the opportunity for the </w:t>
      </w:r>
      <w:r w:rsidRPr="00400032">
        <w:rPr>
          <w:i/>
        </w:rPr>
        <w:t>Plan</w:t>
      </w:r>
      <w:r>
        <w:t xml:space="preserve"> to be updated and improved, there should be an annual review process where the implementation of the </w:t>
      </w:r>
      <w:r w:rsidRPr="00CA1E44">
        <w:rPr>
          <w:i/>
        </w:rPr>
        <w:t>Plan</w:t>
      </w:r>
      <w:r>
        <w:t xml:space="preserve"> is measured against the established KPIs, and the strategies in the Plan are reviewed to assess their appropriateness. </w:t>
      </w:r>
    </w:p>
    <w:p w14:paraId="0255D135" w14:textId="79643BF6" w:rsidR="00F722DB" w:rsidRDefault="00CA1E44" w:rsidP="00EA1188">
      <w:pPr>
        <w:pStyle w:val="BodyText"/>
      </w:pPr>
      <w:r>
        <w:t>T</w:t>
      </w:r>
      <w:r w:rsidR="00F722DB">
        <w:t>hese steps</w:t>
      </w:r>
      <w:r>
        <w:t xml:space="preserve"> are </w:t>
      </w:r>
      <w:r w:rsidR="00031E40">
        <w:t>detailed</w:t>
      </w:r>
      <w:r>
        <w:t xml:space="preserve"> </w:t>
      </w:r>
      <w:r w:rsidR="00F722DB">
        <w:t xml:space="preserve">in </w:t>
      </w:r>
      <w:r w:rsidR="00F722DB">
        <w:fldChar w:fldCharType="begin"/>
      </w:r>
      <w:r w:rsidR="00F722DB">
        <w:instrText xml:space="preserve"> REF _Ref478114369 \h </w:instrText>
      </w:r>
      <w:r w:rsidR="00F722DB">
        <w:fldChar w:fldCharType="separate"/>
      </w:r>
      <w:r w:rsidR="00A82589" w:rsidRPr="00897E60">
        <w:rPr>
          <w:rStyle w:val="CaptionLabel"/>
        </w:rPr>
        <w:t>FIGURE</w:t>
      </w:r>
      <w:r w:rsidR="00A82589">
        <w:rPr>
          <w:rStyle w:val="CaptionLabel"/>
        </w:rPr>
        <w:t> </w:t>
      </w:r>
      <w:r w:rsidR="00A82589">
        <w:rPr>
          <w:rStyle w:val="CaptionLabel"/>
          <w:noProof/>
        </w:rPr>
        <w:t>6</w:t>
      </w:r>
      <w:r w:rsidR="00A82589">
        <w:rPr>
          <w:rStyle w:val="CaptionLabel"/>
        </w:rPr>
        <w:t>.</w:t>
      </w:r>
      <w:r w:rsidR="00A82589">
        <w:rPr>
          <w:rStyle w:val="CaptionLabel"/>
          <w:noProof/>
        </w:rPr>
        <w:t>1</w:t>
      </w:r>
      <w:r w:rsidR="00F722DB">
        <w:fldChar w:fldCharType="end"/>
      </w:r>
      <w:r w:rsidR="00031E40">
        <w:t xml:space="preserve"> below</w:t>
      </w:r>
      <w:r w:rsidR="00F722DB">
        <w:t>.</w:t>
      </w:r>
      <w:r w:rsidR="00F722DB" w:rsidRPr="00F722DB">
        <w:t xml:space="preserve"> </w:t>
      </w:r>
    </w:p>
    <w:p w14:paraId="31477F60" w14:textId="787331C4" w:rsidR="001C6C81" w:rsidRDefault="00873777" w:rsidP="00EA1188">
      <w:pPr>
        <w:pStyle w:val="BodyText"/>
      </w:pPr>
      <w:r>
        <w:lastRenderedPageBreak/>
        <w:t>Importantly, the</w:t>
      </w:r>
      <w:r w:rsidR="00F722DB">
        <w:t xml:space="preserve"> implementation strategy must be appropriately resourced if the </w:t>
      </w:r>
      <w:r w:rsidR="00F722DB" w:rsidRPr="00FE5E02">
        <w:rPr>
          <w:i/>
        </w:rPr>
        <w:t>Industry Plan</w:t>
      </w:r>
      <w:r w:rsidR="00F722DB">
        <w:t xml:space="preserve"> is to achieve its ambition of ensuring the sector is adequately prepared for the full implementation of the NDIS in WA.</w:t>
      </w:r>
      <w:r w:rsidR="00F722DB" w:rsidRPr="00EC23F3">
        <w:t xml:space="preserve"> </w:t>
      </w:r>
    </w:p>
    <w:p w14:paraId="4EEFBC52" w14:textId="77777777" w:rsidR="00622D05" w:rsidRPr="00AA4DEE" w:rsidRDefault="00622D05" w:rsidP="00F82436">
      <w:pPr>
        <w:pStyle w:val="spacer"/>
      </w:pPr>
    </w:p>
    <w:p w14:paraId="5E18680F" w14:textId="2B79A24A" w:rsidR="00622D05" w:rsidRPr="00897E60" w:rsidRDefault="003A6DC3" w:rsidP="001C6C81">
      <w:pPr>
        <w:pStyle w:val="Caption"/>
      </w:pPr>
      <w:bookmarkStart w:id="157" w:name="_Ref478114369"/>
      <w:bookmarkStart w:id="158" w:name="_Toc482695989"/>
      <w:r w:rsidRPr="00897E60">
        <w:rPr>
          <w:rStyle w:val="CaptionLabel"/>
        </w:rPr>
        <w:t>FIGURE</w:t>
      </w:r>
      <w:r>
        <w:rPr>
          <w:rStyle w:val="CaptionLabel"/>
        </w:rPr>
        <w:t> </w:t>
      </w:r>
      <w:r w:rsidR="00622D05">
        <w:rPr>
          <w:rStyle w:val="CaptionLabel"/>
        </w:rPr>
        <w:fldChar w:fldCharType="begin"/>
      </w:r>
      <w:r w:rsidR="00622D05">
        <w:rPr>
          <w:rStyle w:val="CaptionLabel"/>
        </w:rPr>
        <w:instrText xml:space="preserve"> STYLEREF 1 \s </w:instrText>
      </w:r>
      <w:r w:rsidR="00622D05">
        <w:rPr>
          <w:rStyle w:val="CaptionLabel"/>
        </w:rPr>
        <w:fldChar w:fldCharType="separate"/>
      </w:r>
      <w:r w:rsidR="00A82589">
        <w:rPr>
          <w:rStyle w:val="CaptionLabel"/>
          <w:noProof/>
        </w:rPr>
        <w:t>6</w:t>
      </w:r>
      <w:r w:rsidR="00622D05">
        <w:rPr>
          <w:rStyle w:val="CaptionLabel"/>
        </w:rPr>
        <w:fldChar w:fldCharType="end"/>
      </w:r>
      <w:r>
        <w:rPr>
          <w:rStyle w:val="CaptionLabel"/>
        </w:rPr>
        <w:t>.</w:t>
      </w:r>
      <w:r w:rsidR="00622D05">
        <w:rPr>
          <w:rStyle w:val="CaptionLabel"/>
        </w:rPr>
        <w:fldChar w:fldCharType="begin"/>
      </w:r>
      <w:r w:rsidR="00622D05">
        <w:rPr>
          <w:rStyle w:val="CaptionLabel"/>
        </w:rPr>
        <w:instrText xml:space="preserve"> SEQ Figure \* ARABIC \s 1 </w:instrText>
      </w:r>
      <w:r w:rsidR="00622D05">
        <w:rPr>
          <w:rStyle w:val="CaptionLabel"/>
        </w:rPr>
        <w:fldChar w:fldCharType="separate"/>
      </w:r>
      <w:r w:rsidR="00A82589">
        <w:rPr>
          <w:rStyle w:val="CaptionLabel"/>
          <w:noProof/>
        </w:rPr>
        <w:t>1</w:t>
      </w:r>
      <w:r w:rsidR="00622D05">
        <w:rPr>
          <w:rStyle w:val="CaptionLabel"/>
        </w:rPr>
        <w:fldChar w:fldCharType="end"/>
      </w:r>
      <w:bookmarkEnd w:id="157"/>
      <w:r w:rsidRPr="00FD0C22">
        <w:rPr>
          <w:color w:val="auto"/>
          <w:sz w:val="24"/>
          <w:szCs w:val="24"/>
        </w:rPr>
        <w:t>: ACTIONS REQUIRED TO EFFECTIVELY IMPLEMENT THE INDUSTRY PLAN</w:t>
      </w:r>
      <w:bookmarkEnd w:id="158"/>
    </w:p>
    <w:p w14:paraId="695CF238" w14:textId="7FF321D6" w:rsidR="00622D05" w:rsidRPr="00AA4DEE" w:rsidRDefault="00622D05" w:rsidP="00F82436">
      <w:pPr>
        <w:pStyle w:val="spacer"/>
      </w:pPr>
    </w:p>
    <w:p w14:paraId="2DC54854" w14:textId="77777777" w:rsidR="00622D05" w:rsidRPr="00AA4DEE" w:rsidRDefault="00622D05" w:rsidP="00F82436">
      <w:pPr>
        <w:pStyle w:val="Figure"/>
      </w:pPr>
      <w:r w:rsidRPr="004621CC">
        <w:rPr>
          <w:noProof/>
          <w:lang w:eastAsia="en-AU"/>
        </w:rPr>
        <w:drawing>
          <wp:inline distT="0" distB="0" distL="0" distR="0" wp14:anchorId="18B4CB62" wp14:editId="52FD8EEC">
            <wp:extent cx="6667500" cy="5210175"/>
            <wp:effectExtent l="0" t="0" r="0" b="9525"/>
            <wp:docPr id="163" name="Picture 163" descr="Figure 6.1 shows the Actions required to Effectively Implement the Industry Plan.&#10;&#10;Industry Plan Development ( 3 actions): &#10;&#10;Develop an Industry Profile of the WA disability sector: July 2016 to January 2017, to&#10;&#10;Undertake stakeholder consultation: February 2017, to&#10;&#10;Develop strategies for the Industry Plan: March to April 2017, to&#10;&#10;Industry Plan implementation (6 action plans)&#10;&#10;Sector leaders’ strategic workshop: Mid 2017, to&#10;&#10;Establish and implement governance structures: Mid to late 2017, to&#10;&#10;Define outcomes and establish key performance indicators: Mid to late 2017, to&#10;&#10;Establish and implement a communication plan: Late 2017, to&#10;&#10;Implement strategies recommended in the Industry Plan: 2017-2018, to&#10;&#10;Review and improvement processes: Ongoing.&#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6667500" cy="5210175"/>
                    </a:xfrm>
                    <a:prstGeom prst="rect">
                      <a:avLst/>
                    </a:prstGeom>
                    <a:noFill/>
                    <a:ln>
                      <a:noFill/>
                    </a:ln>
                  </pic:spPr>
                </pic:pic>
              </a:graphicData>
            </a:graphic>
          </wp:inline>
        </w:drawing>
      </w:r>
    </w:p>
    <w:p w14:paraId="4795A72E" w14:textId="32CFD7DE" w:rsidR="00E4270D" w:rsidRPr="00E4270D" w:rsidRDefault="00CE6274" w:rsidP="006D2E1A">
      <w:pPr>
        <w:pStyle w:val="Source"/>
      </w:pPr>
      <w:r w:rsidRPr="00CE6274">
        <w:t>SOURCE: ACIL ALLEN CONSULTING</w:t>
      </w:r>
    </w:p>
    <w:p w14:paraId="533B7157" w14:textId="77777777" w:rsidR="00E4270D" w:rsidRDefault="00E4270D" w:rsidP="00EA1188">
      <w:pPr>
        <w:pStyle w:val="BodyText"/>
        <w:sectPr w:rsidR="00E4270D" w:rsidSect="00193076">
          <w:headerReference w:type="even" r:id="rId119"/>
          <w:headerReference w:type="default" r:id="rId120"/>
          <w:footerReference w:type="even" r:id="rId121"/>
          <w:footerReference w:type="default" r:id="rId122"/>
          <w:headerReference w:type="first" r:id="rId123"/>
          <w:footerReference w:type="first" r:id="rId124"/>
          <w:pgSz w:w="11907" w:h="16839" w:code="9"/>
          <w:pgMar w:top="1100" w:right="442" w:bottom="1100" w:left="1100" w:header="454" w:footer="261" w:gutter="0"/>
          <w:cols w:space="708"/>
          <w:docGrid w:linePitch="360"/>
        </w:sectPr>
      </w:pPr>
    </w:p>
    <w:p w14:paraId="383E0B40" w14:textId="202D5E9F" w:rsidR="00622D05" w:rsidRDefault="00622D05" w:rsidP="007C0E82">
      <w:pPr>
        <w:pStyle w:val="tagappendixChapter"/>
        <w:keepNext/>
        <w:pageBreakBefore w:val="0"/>
      </w:pPr>
    </w:p>
    <w:p w14:paraId="3F4272A3" w14:textId="77777777" w:rsidR="00622D05" w:rsidRDefault="00622D05" w:rsidP="004E3A3B">
      <w:pPr>
        <w:pStyle w:val="spacer"/>
      </w:pPr>
    </w:p>
    <w:bookmarkStart w:id="159" w:name="_Ref478113545"/>
    <w:p w14:paraId="4AABEB02" w14:textId="5C244206" w:rsidR="00622D05" w:rsidRPr="00622D05" w:rsidRDefault="00622D05" w:rsidP="00622D05">
      <w:pPr>
        <w:pStyle w:val="Heading1"/>
      </w:pPr>
      <w:r>
        <w:fldChar w:fldCharType="begin"/>
      </w:r>
      <w:r>
        <w:instrText xml:space="preserve"> SEQ AppNum \* ALPHABETIC \* MERGEFORMAT </w:instrText>
      </w:r>
      <w:r>
        <w:fldChar w:fldCharType="separate"/>
      </w:r>
      <w:bookmarkStart w:id="160" w:name="_Toc491430374"/>
      <w:r w:rsidR="00A82589">
        <w:rPr>
          <w:noProof/>
        </w:rPr>
        <w:t>A</w:t>
      </w:r>
      <w:r>
        <w:fldChar w:fldCharType="end"/>
      </w:r>
      <w:r>
        <w:t xml:space="preserve">. </w:t>
      </w:r>
      <w:r w:rsidRPr="00044035">
        <w:t>Stakeholder consultation</w:t>
      </w:r>
      <w:bookmarkEnd w:id="159"/>
      <w:r>
        <w:t xml:space="preserve"> summary</w:t>
      </w:r>
      <w:bookmarkEnd w:id="160"/>
    </w:p>
    <w:p w14:paraId="40637FF2" w14:textId="77777777" w:rsidR="00622D05" w:rsidRDefault="00622D05" w:rsidP="004E3A3B">
      <w:pPr>
        <w:pStyle w:val="spacer"/>
      </w:pPr>
    </w:p>
    <w:p w14:paraId="3AE1359C" w14:textId="0D4029AE" w:rsidR="007C0E82" w:rsidRDefault="005D5A19" w:rsidP="00C20641">
      <w:pPr>
        <w:pStyle w:val="BodyText"/>
        <w:ind w:left="0"/>
      </w:pPr>
      <w:r>
        <w:t>ACIL Allen</w:t>
      </w:r>
      <w:r w:rsidR="00C82D52">
        <w:t xml:space="preserve"> has consulted widely across the WA disabi</w:t>
      </w:r>
      <w:r w:rsidR="00F87E0E">
        <w:t xml:space="preserve">lity sector </w:t>
      </w:r>
      <w:r w:rsidR="00C82D52">
        <w:t xml:space="preserve">during this project, to ensure the sector’s multiple and diverse viewpoints are captured. Apart from the </w:t>
      </w:r>
      <w:r w:rsidR="00C82D52" w:rsidRPr="00F87E0E">
        <w:rPr>
          <w:i/>
        </w:rPr>
        <w:t>WA Disability Sector Survey</w:t>
      </w:r>
      <w:r w:rsidR="00C82D52">
        <w:t xml:space="preserve">, which captured the responses of 64 disability sector organisations, </w:t>
      </w:r>
      <w:r>
        <w:t>ACIL Allen</w:t>
      </w:r>
      <w:r w:rsidR="00C82D52">
        <w:t xml:space="preserve"> had also undertaken:</w:t>
      </w:r>
    </w:p>
    <w:p w14:paraId="593C2571" w14:textId="305B81ED" w:rsidR="00F1635D" w:rsidRDefault="00F1635D" w:rsidP="00E95801">
      <w:pPr>
        <w:pStyle w:val="ListBullet"/>
      </w:pPr>
      <w:r>
        <w:t xml:space="preserve">regular meetings with an </w:t>
      </w:r>
      <w:r w:rsidRPr="00F1635D">
        <w:rPr>
          <w:i/>
        </w:rPr>
        <w:t>Industry Plan</w:t>
      </w:r>
      <w:r>
        <w:t xml:space="preserve"> steering committee;</w:t>
      </w:r>
    </w:p>
    <w:p w14:paraId="6CD26854" w14:textId="77777777" w:rsidR="00C82D52" w:rsidRDefault="00C82D52" w:rsidP="00E95801">
      <w:pPr>
        <w:pStyle w:val="ListBullet"/>
      </w:pPr>
      <w:r>
        <w:t>23 face-to-face interviews with key stakeholders; and</w:t>
      </w:r>
    </w:p>
    <w:p w14:paraId="5EF9435E" w14:textId="77777777" w:rsidR="00C82D52" w:rsidRDefault="00C82D52" w:rsidP="00E95801">
      <w:pPr>
        <w:pStyle w:val="ListBullet"/>
      </w:pPr>
      <w:r>
        <w:t>three consultative forums, including:</w:t>
      </w:r>
    </w:p>
    <w:p w14:paraId="1B9A59DF" w14:textId="77777777" w:rsidR="00C82D52" w:rsidRPr="00873777" w:rsidRDefault="00C82D52" w:rsidP="00873777">
      <w:pPr>
        <w:pStyle w:val="ListBullet3"/>
      </w:pPr>
      <w:r w:rsidRPr="00873777">
        <w:t>a forum with the sector’s industry leaders, such as CEOs and executive staff;</w:t>
      </w:r>
    </w:p>
    <w:p w14:paraId="0B7688FF" w14:textId="77777777" w:rsidR="00C82D52" w:rsidRPr="00873777" w:rsidRDefault="00C82D52" w:rsidP="00873777">
      <w:pPr>
        <w:pStyle w:val="ListBullet3"/>
      </w:pPr>
      <w:r w:rsidRPr="00873777">
        <w:t>a forum with the Council or Regional Disability Services, which consists or service providers that provide services in regional areas; and</w:t>
      </w:r>
    </w:p>
    <w:p w14:paraId="5D724EF7" w14:textId="05271B6B" w:rsidR="00C82D52" w:rsidRPr="00873777" w:rsidRDefault="00C82D52" w:rsidP="00873777">
      <w:pPr>
        <w:pStyle w:val="ListBullet3"/>
      </w:pPr>
      <w:r w:rsidRPr="00873777">
        <w:t>a forum of NDS WA’s Workforce and Finance Sub-committee, which included finance and human resource</w:t>
      </w:r>
      <w:r w:rsidR="00F87E0E">
        <w:t>s</w:t>
      </w:r>
      <w:r w:rsidRPr="00873777">
        <w:t xml:space="preserve"> executive managers within the sector. </w:t>
      </w:r>
    </w:p>
    <w:p w14:paraId="054C39A5" w14:textId="1B92EC2B" w:rsidR="007C0E82" w:rsidRDefault="00C82D52" w:rsidP="00EA1188">
      <w:pPr>
        <w:pStyle w:val="BodyText"/>
      </w:pPr>
      <w:r>
        <w:t xml:space="preserve">All stakeholders </w:t>
      </w:r>
      <w:r w:rsidR="00124DCD">
        <w:t xml:space="preserve">that were </w:t>
      </w:r>
      <w:r w:rsidR="00F1635D">
        <w:t xml:space="preserve">part of the </w:t>
      </w:r>
      <w:r w:rsidR="00F1635D" w:rsidRPr="00F1635D">
        <w:rPr>
          <w:i/>
        </w:rPr>
        <w:t>Industry Plan</w:t>
      </w:r>
      <w:r w:rsidR="00F1635D">
        <w:t xml:space="preserve"> steering committee, </w:t>
      </w:r>
      <w:r w:rsidR="00124DCD">
        <w:t xml:space="preserve">consulted </w:t>
      </w:r>
      <w:r w:rsidR="00F1635D">
        <w:t xml:space="preserve">with </w:t>
      </w:r>
      <w:r w:rsidR="00124DCD">
        <w:t>during the</w:t>
      </w:r>
      <w:r>
        <w:t xml:space="preserve"> interviews</w:t>
      </w:r>
      <w:r w:rsidR="00F1635D">
        <w:t>,</w:t>
      </w:r>
      <w:r>
        <w:t xml:space="preserve"> and </w:t>
      </w:r>
      <w:r w:rsidR="00124DCD">
        <w:t>all stakeholders that were registered to attend the forums</w:t>
      </w:r>
      <w:r>
        <w:t xml:space="preserve"> can be seen in the below tables. </w:t>
      </w:r>
    </w:p>
    <w:p w14:paraId="4AE3F399" w14:textId="613A1DFA" w:rsidR="00806FB6" w:rsidRPr="00806FB6" w:rsidRDefault="003A6DC3" w:rsidP="00806FB6">
      <w:pPr>
        <w:pStyle w:val="Caption"/>
      </w:pPr>
      <w:bookmarkStart w:id="161" w:name="_Toc431908633"/>
      <w:bookmarkStart w:id="162" w:name="_Toc482696013"/>
      <w:r>
        <w:rPr>
          <w:rStyle w:val="CaptionLabel"/>
        </w:rPr>
        <w:t>TABLE </w:t>
      </w:r>
      <w:r w:rsidR="00A5419F">
        <w:rPr>
          <w:rStyle w:val="CaptionLabel"/>
        </w:rPr>
        <w:fldChar w:fldCharType="begin"/>
      </w:r>
      <w:r w:rsidR="00A5419F">
        <w:rPr>
          <w:rStyle w:val="CaptionLabel"/>
        </w:rPr>
        <w:instrText xml:space="preserve"> STYLEREF 7 \s </w:instrText>
      </w:r>
      <w:r w:rsidR="00A5419F">
        <w:rPr>
          <w:rStyle w:val="CaptionLabel"/>
        </w:rPr>
        <w:fldChar w:fldCharType="separate"/>
      </w:r>
      <w:r w:rsidR="00A82589">
        <w:rPr>
          <w:rStyle w:val="CaptionLabel"/>
          <w:b w:val="0"/>
          <w:bCs w:val="0"/>
          <w:noProof/>
          <w:lang w:val="en-US"/>
        </w:rPr>
        <w:t>Error! No text of specified style in document.</w:t>
      </w:r>
      <w:r w:rsidR="00A5419F">
        <w:rPr>
          <w:rStyle w:val="CaptionLabel"/>
        </w:rPr>
        <w:fldChar w:fldCharType="end"/>
      </w:r>
      <w:r>
        <w:rPr>
          <w:rStyle w:val="CaptionLabel"/>
        </w:rPr>
        <w:t>.</w:t>
      </w:r>
      <w:r w:rsidR="00A5419F">
        <w:rPr>
          <w:rStyle w:val="CaptionLabel"/>
        </w:rPr>
        <w:fldChar w:fldCharType="begin"/>
      </w:r>
      <w:r w:rsidR="00A5419F">
        <w:rPr>
          <w:rStyle w:val="CaptionLabel"/>
        </w:rPr>
        <w:instrText xml:space="preserve"> SEQ Table_AP \* ARABIC \s 7 </w:instrText>
      </w:r>
      <w:r w:rsidR="00A5419F">
        <w:rPr>
          <w:rStyle w:val="CaptionLabel"/>
        </w:rPr>
        <w:fldChar w:fldCharType="separate"/>
      </w:r>
      <w:r w:rsidR="00A82589">
        <w:rPr>
          <w:rStyle w:val="CaptionLabel"/>
          <w:noProof/>
        </w:rPr>
        <w:t>1</w:t>
      </w:r>
      <w:r w:rsidR="00A5419F">
        <w:rPr>
          <w:rStyle w:val="CaptionLabel"/>
        </w:rPr>
        <w:fldChar w:fldCharType="end"/>
      </w:r>
      <w:bookmarkEnd w:id="161"/>
      <w:r w:rsidRPr="00DA7752">
        <w:rPr>
          <w:color w:val="auto"/>
          <w:sz w:val="24"/>
          <w:szCs w:val="24"/>
        </w:rPr>
        <w:t>: INDUSTRY PLAN STEERING COMMITTEE MEMBERS</w:t>
      </w:r>
      <w:bookmarkEnd w:id="162"/>
    </w:p>
    <w:tbl>
      <w:tblPr>
        <w:tblStyle w:val="TableGrid"/>
        <w:tblW w:w="10508" w:type="dxa"/>
        <w:tblInd w:w="5" w:type="dxa"/>
        <w:tblLayout w:type="fixed"/>
        <w:tblCellMar>
          <w:bottom w:w="40" w:type="dxa"/>
        </w:tblCellMar>
        <w:tblLook w:val="04A0" w:firstRow="1" w:lastRow="0" w:firstColumn="1" w:lastColumn="0" w:noHBand="0" w:noVBand="1"/>
        <w:tblDescription w:val="Table A.1: Industry Plan Steering Committee members table"/>
      </w:tblPr>
      <w:tblGrid>
        <w:gridCol w:w="5254"/>
        <w:gridCol w:w="5254"/>
      </w:tblGrid>
      <w:tr w:rsidR="008F1C89" w:rsidRPr="00BA4D3E" w14:paraId="27554580" w14:textId="77777777" w:rsidTr="008F1C89">
        <w:trPr>
          <w:cantSplit/>
          <w:trHeight w:val="411"/>
          <w:tblHeader/>
        </w:trPr>
        <w:tc>
          <w:tcPr>
            <w:tcW w:w="2500" w:type="pct"/>
            <w:shd w:val="clear" w:color="auto" w:fill="9757A6" w:themeFill="accent1"/>
            <w:noWrap/>
          </w:tcPr>
          <w:p w14:paraId="3BCB97C4" w14:textId="5D434514" w:rsidR="00806FB6" w:rsidRPr="00BA4D3E" w:rsidRDefault="008F1C89" w:rsidP="00E32CB1">
            <w:pPr>
              <w:pStyle w:val="Tabletext"/>
              <w:rPr>
                <w:b/>
                <w:color w:val="FFFFFF" w:themeColor="background1"/>
              </w:rPr>
            </w:pPr>
            <w:bookmarkStart w:id="163" w:name="RowTitle_TableA_point_1"/>
            <w:bookmarkEnd w:id="163"/>
            <w:r w:rsidRPr="00BA4D3E">
              <w:rPr>
                <w:b/>
                <w:color w:val="FFFFFF" w:themeColor="background1"/>
              </w:rPr>
              <w:t>Stakeholder</w:t>
            </w:r>
          </w:p>
        </w:tc>
        <w:tc>
          <w:tcPr>
            <w:tcW w:w="2500" w:type="pct"/>
            <w:shd w:val="clear" w:color="auto" w:fill="9757A6" w:themeFill="accent1"/>
            <w:noWrap/>
          </w:tcPr>
          <w:p w14:paraId="0C8A0E5A" w14:textId="16B7EF7F" w:rsidR="00806FB6" w:rsidRPr="00BA4D3E" w:rsidRDefault="008F1C89" w:rsidP="00E32CB1">
            <w:pPr>
              <w:pStyle w:val="Tabletext"/>
              <w:rPr>
                <w:b/>
                <w:color w:val="FFFFFF" w:themeColor="background1"/>
              </w:rPr>
            </w:pPr>
            <w:r w:rsidRPr="00BA4D3E">
              <w:rPr>
                <w:b/>
                <w:color w:val="FFFFFF" w:themeColor="background1"/>
              </w:rPr>
              <w:t>Organisation represented</w:t>
            </w:r>
          </w:p>
        </w:tc>
      </w:tr>
      <w:tr w:rsidR="008F1C89" w:rsidRPr="00806FB6" w14:paraId="71D00E7F" w14:textId="77777777" w:rsidTr="008F1C89">
        <w:trPr>
          <w:cantSplit/>
          <w:trHeight w:val="411"/>
        </w:trPr>
        <w:tc>
          <w:tcPr>
            <w:tcW w:w="2500" w:type="pct"/>
            <w:shd w:val="clear" w:color="auto" w:fill="auto"/>
            <w:noWrap/>
          </w:tcPr>
          <w:p w14:paraId="02E880FE" w14:textId="3739DBB6" w:rsidR="008F1C89" w:rsidRPr="00806FB6" w:rsidRDefault="008F1C89" w:rsidP="00E32CB1">
            <w:pPr>
              <w:pStyle w:val="Tabletext"/>
            </w:pPr>
            <w:r w:rsidRPr="00806FB6">
              <w:t>Julie Waylen</w:t>
            </w:r>
          </w:p>
        </w:tc>
        <w:tc>
          <w:tcPr>
            <w:tcW w:w="2500" w:type="pct"/>
            <w:shd w:val="clear" w:color="auto" w:fill="auto"/>
            <w:noWrap/>
          </w:tcPr>
          <w:p w14:paraId="2CA9312B" w14:textId="41AEA00C" w:rsidR="008F1C89" w:rsidRPr="00806FB6" w:rsidRDefault="008F1C89" w:rsidP="00E32CB1">
            <w:pPr>
              <w:pStyle w:val="Tabletext"/>
            </w:pPr>
            <w:r w:rsidRPr="00806FB6">
              <w:t>NDS WA</w:t>
            </w:r>
          </w:p>
        </w:tc>
      </w:tr>
      <w:tr w:rsidR="00806FB6" w:rsidRPr="00806FB6" w14:paraId="023F28A4" w14:textId="77777777" w:rsidTr="008F1C89">
        <w:trPr>
          <w:cantSplit/>
          <w:trHeight w:val="411"/>
        </w:trPr>
        <w:tc>
          <w:tcPr>
            <w:tcW w:w="2500" w:type="pct"/>
            <w:shd w:val="clear" w:color="auto" w:fill="auto"/>
            <w:noWrap/>
            <w:hideMark/>
          </w:tcPr>
          <w:p w14:paraId="0D57F8D3" w14:textId="77777777" w:rsidR="00806FB6" w:rsidRPr="00806FB6" w:rsidRDefault="00806FB6" w:rsidP="00E32CB1">
            <w:pPr>
              <w:pStyle w:val="Tabletext"/>
            </w:pPr>
            <w:r w:rsidRPr="00806FB6">
              <w:t>Sarah Morrison</w:t>
            </w:r>
          </w:p>
        </w:tc>
        <w:tc>
          <w:tcPr>
            <w:tcW w:w="2500" w:type="pct"/>
            <w:shd w:val="clear" w:color="auto" w:fill="auto"/>
            <w:noWrap/>
            <w:hideMark/>
          </w:tcPr>
          <w:p w14:paraId="02F16869" w14:textId="77777777" w:rsidR="00806FB6" w:rsidRPr="00806FB6" w:rsidRDefault="00806FB6" w:rsidP="00E32CB1">
            <w:pPr>
              <w:pStyle w:val="Tabletext"/>
            </w:pPr>
            <w:r w:rsidRPr="00806FB6">
              <w:t>NDS WA</w:t>
            </w:r>
          </w:p>
        </w:tc>
      </w:tr>
      <w:tr w:rsidR="00806FB6" w:rsidRPr="00806FB6" w14:paraId="00BE2B73" w14:textId="77777777" w:rsidTr="008F1C89">
        <w:trPr>
          <w:cantSplit/>
          <w:trHeight w:val="411"/>
        </w:trPr>
        <w:tc>
          <w:tcPr>
            <w:tcW w:w="2500" w:type="pct"/>
            <w:shd w:val="clear" w:color="auto" w:fill="auto"/>
            <w:noWrap/>
            <w:hideMark/>
          </w:tcPr>
          <w:p w14:paraId="4C06BA4D" w14:textId="77777777" w:rsidR="00806FB6" w:rsidRPr="00806FB6" w:rsidRDefault="00806FB6" w:rsidP="00E32CB1">
            <w:pPr>
              <w:pStyle w:val="Tabletext"/>
            </w:pPr>
            <w:r w:rsidRPr="00806FB6">
              <w:t>Gordon Trewern</w:t>
            </w:r>
          </w:p>
        </w:tc>
        <w:tc>
          <w:tcPr>
            <w:tcW w:w="2500" w:type="pct"/>
            <w:shd w:val="clear" w:color="auto" w:fill="auto"/>
            <w:noWrap/>
            <w:hideMark/>
          </w:tcPr>
          <w:p w14:paraId="3925F895" w14:textId="77777777" w:rsidR="00806FB6" w:rsidRPr="00806FB6" w:rsidRDefault="00806FB6" w:rsidP="00E32CB1">
            <w:pPr>
              <w:pStyle w:val="Tabletext"/>
            </w:pPr>
            <w:r w:rsidRPr="00806FB6">
              <w:t>Nulsen Disability Services</w:t>
            </w:r>
          </w:p>
        </w:tc>
      </w:tr>
      <w:tr w:rsidR="00806FB6" w:rsidRPr="00806FB6" w14:paraId="3C6F7D2B" w14:textId="77777777" w:rsidTr="008F1C89">
        <w:trPr>
          <w:cantSplit/>
          <w:trHeight w:val="411"/>
        </w:trPr>
        <w:tc>
          <w:tcPr>
            <w:tcW w:w="2500" w:type="pct"/>
            <w:shd w:val="clear" w:color="auto" w:fill="auto"/>
            <w:noWrap/>
            <w:hideMark/>
          </w:tcPr>
          <w:p w14:paraId="1A957A8D" w14:textId="77777777" w:rsidR="00806FB6" w:rsidRPr="00806FB6" w:rsidRDefault="00806FB6" w:rsidP="00E32CB1">
            <w:pPr>
              <w:pStyle w:val="Tabletext"/>
            </w:pPr>
            <w:r w:rsidRPr="00806FB6">
              <w:t>Marina Re</w:t>
            </w:r>
          </w:p>
        </w:tc>
        <w:tc>
          <w:tcPr>
            <w:tcW w:w="2500" w:type="pct"/>
            <w:shd w:val="clear" w:color="auto" w:fill="auto"/>
            <w:noWrap/>
            <w:hideMark/>
          </w:tcPr>
          <w:p w14:paraId="738B274C" w14:textId="77777777" w:rsidR="00806FB6" w:rsidRPr="00806FB6" w:rsidRDefault="00806FB6" w:rsidP="00E32CB1">
            <w:pPr>
              <w:pStyle w:val="Tabletext"/>
            </w:pPr>
            <w:r w:rsidRPr="00806FB6">
              <w:t>Identity WA</w:t>
            </w:r>
          </w:p>
        </w:tc>
      </w:tr>
      <w:tr w:rsidR="00806FB6" w:rsidRPr="00806FB6" w14:paraId="0FCCF2DC" w14:textId="77777777" w:rsidTr="008F1C89">
        <w:trPr>
          <w:cantSplit/>
          <w:trHeight w:val="411"/>
        </w:trPr>
        <w:tc>
          <w:tcPr>
            <w:tcW w:w="2500" w:type="pct"/>
            <w:shd w:val="clear" w:color="auto" w:fill="auto"/>
            <w:noWrap/>
            <w:hideMark/>
          </w:tcPr>
          <w:p w14:paraId="1C21A1BB" w14:textId="77777777" w:rsidR="00806FB6" w:rsidRPr="00806FB6" w:rsidRDefault="00806FB6" w:rsidP="00E32CB1">
            <w:pPr>
              <w:pStyle w:val="Tabletext"/>
            </w:pPr>
            <w:r w:rsidRPr="00806FB6">
              <w:t>Justine Coyler</w:t>
            </w:r>
          </w:p>
        </w:tc>
        <w:tc>
          <w:tcPr>
            <w:tcW w:w="2500" w:type="pct"/>
            <w:shd w:val="clear" w:color="auto" w:fill="auto"/>
            <w:noWrap/>
            <w:hideMark/>
          </w:tcPr>
          <w:p w14:paraId="514644DF" w14:textId="5E36B960" w:rsidR="00806FB6" w:rsidRPr="00806FB6" w:rsidRDefault="00806FB6" w:rsidP="00E32CB1">
            <w:pPr>
              <w:pStyle w:val="Tabletext"/>
            </w:pPr>
            <w:r w:rsidRPr="00806FB6">
              <w:t>Rise</w:t>
            </w:r>
            <w:r w:rsidR="00851107">
              <w:t xml:space="preserve"> Network </w:t>
            </w:r>
          </w:p>
        </w:tc>
      </w:tr>
      <w:tr w:rsidR="00806FB6" w:rsidRPr="00806FB6" w14:paraId="136D57A4" w14:textId="77777777" w:rsidTr="008F1C89">
        <w:trPr>
          <w:cantSplit/>
          <w:trHeight w:val="411"/>
        </w:trPr>
        <w:tc>
          <w:tcPr>
            <w:tcW w:w="2500" w:type="pct"/>
            <w:shd w:val="clear" w:color="auto" w:fill="auto"/>
            <w:noWrap/>
            <w:hideMark/>
          </w:tcPr>
          <w:p w14:paraId="448D9F37" w14:textId="77777777" w:rsidR="00806FB6" w:rsidRPr="00806FB6" w:rsidRDefault="00806FB6" w:rsidP="00E32CB1">
            <w:pPr>
              <w:pStyle w:val="Tabletext"/>
            </w:pPr>
            <w:r w:rsidRPr="00806FB6">
              <w:t>Gordon Duff</w:t>
            </w:r>
          </w:p>
        </w:tc>
        <w:tc>
          <w:tcPr>
            <w:tcW w:w="2500" w:type="pct"/>
            <w:shd w:val="clear" w:color="auto" w:fill="auto"/>
            <w:noWrap/>
            <w:hideMark/>
          </w:tcPr>
          <w:p w14:paraId="0821CACA" w14:textId="77777777" w:rsidR="00806FB6" w:rsidRPr="00806FB6" w:rsidRDefault="00806FB6" w:rsidP="00E32CB1">
            <w:pPr>
              <w:pStyle w:val="Tabletext"/>
            </w:pPr>
            <w:r w:rsidRPr="00806FB6">
              <w:t>NDS</w:t>
            </w:r>
          </w:p>
        </w:tc>
      </w:tr>
      <w:tr w:rsidR="00806FB6" w:rsidRPr="00806FB6" w14:paraId="4BCE692D" w14:textId="77777777" w:rsidTr="008F1C89">
        <w:trPr>
          <w:cantSplit/>
          <w:trHeight w:val="411"/>
        </w:trPr>
        <w:tc>
          <w:tcPr>
            <w:tcW w:w="2500" w:type="pct"/>
            <w:shd w:val="clear" w:color="auto" w:fill="auto"/>
            <w:noWrap/>
            <w:hideMark/>
          </w:tcPr>
          <w:p w14:paraId="64C7E127" w14:textId="77777777" w:rsidR="00806FB6" w:rsidRPr="00806FB6" w:rsidRDefault="00806FB6" w:rsidP="00E32CB1">
            <w:pPr>
              <w:pStyle w:val="Tabletext"/>
            </w:pPr>
            <w:r w:rsidRPr="00806FB6">
              <w:t>Jim Vanopoulos</w:t>
            </w:r>
          </w:p>
        </w:tc>
        <w:tc>
          <w:tcPr>
            <w:tcW w:w="2500" w:type="pct"/>
            <w:shd w:val="clear" w:color="auto" w:fill="auto"/>
            <w:noWrap/>
            <w:hideMark/>
          </w:tcPr>
          <w:p w14:paraId="6315864F" w14:textId="77777777" w:rsidR="00806FB6" w:rsidRPr="00806FB6" w:rsidRDefault="00806FB6" w:rsidP="00E32CB1">
            <w:pPr>
              <w:pStyle w:val="Tabletext"/>
            </w:pPr>
            <w:r w:rsidRPr="00806FB6">
              <w:t>NDS</w:t>
            </w:r>
          </w:p>
        </w:tc>
      </w:tr>
      <w:tr w:rsidR="00806FB6" w:rsidRPr="00806FB6" w14:paraId="43236117" w14:textId="77777777" w:rsidTr="008F1C89">
        <w:trPr>
          <w:cantSplit/>
          <w:trHeight w:val="411"/>
        </w:trPr>
        <w:tc>
          <w:tcPr>
            <w:tcW w:w="2500" w:type="pct"/>
            <w:shd w:val="clear" w:color="auto" w:fill="auto"/>
            <w:noWrap/>
            <w:hideMark/>
          </w:tcPr>
          <w:p w14:paraId="48A5D371" w14:textId="77777777" w:rsidR="00806FB6" w:rsidRPr="00806FB6" w:rsidRDefault="00806FB6" w:rsidP="00E32CB1">
            <w:pPr>
              <w:pStyle w:val="Tabletext"/>
            </w:pPr>
            <w:r w:rsidRPr="00806FB6">
              <w:t>Marion Hailes-MacDonald</w:t>
            </w:r>
          </w:p>
        </w:tc>
        <w:tc>
          <w:tcPr>
            <w:tcW w:w="2500" w:type="pct"/>
            <w:shd w:val="clear" w:color="auto" w:fill="auto"/>
            <w:noWrap/>
            <w:hideMark/>
          </w:tcPr>
          <w:p w14:paraId="1CAD65B4" w14:textId="77777777" w:rsidR="00806FB6" w:rsidRPr="00806FB6" w:rsidRDefault="00806FB6" w:rsidP="00E32CB1">
            <w:pPr>
              <w:pStyle w:val="Tabletext"/>
            </w:pPr>
            <w:r w:rsidRPr="00806FB6">
              <w:t>Disability Services Commission</w:t>
            </w:r>
          </w:p>
        </w:tc>
      </w:tr>
      <w:tr w:rsidR="00806FB6" w:rsidRPr="00806FB6" w14:paraId="4204612D" w14:textId="77777777" w:rsidTr="008F1C89">
        <w:trPr>
          <w:cantSplit/>
          <w:trHeight w:val="411"/>
        </w:trPr>
        <w:tc>
          <w:tcPr>
            <w:tcW w:w="2500" w:type="pct"/>
            <w:shd w:val="clear" w:color="auto" w:fill="auto"/>
            <w:noWrap/>
            <w:hideMark/>
          </w:tcPr>
          <w:p w14:paraId="08075FD6" w14:textId="77777777" w:rsidR="00806FB6" w:rsidRPr="00806FB6" w:rsidRDefault="00806FB6" w:rsidP="00E32CB1">
            <w:pPr>
              <w:pStyle w:val="Tabletext"/>
            </w:pPr>
            <w:r w:rsidRPr="00806FB6">
              <w:t>David Gilchrist</w:t>
            </w:r>
          </w:p>
        </w:tc>
        <w:tc>
          <w:tcPr>
            <w:tcW w:w="2500" w:type="pct"/>
            <w:shd w:val="clear" w:color="auto" w:fill="auto"/>
            <w:noWrap/>
            <w:hideMark/>
          </w:tcPr>
          <w:p w14:paraId="1DF458EE" w14:textId="77777777" w:rsidR="00806FB6" w:rsidRPr="00806FB6" w:rsidRDefault="00806FB6" w:rsidP="00E32CB1">
            <w:pPr>
              <w:pStyle w:val="Tabletext"/>
            </w:pPr>
            <w:r w:rsidRPr="00806FB6">
              <w:t>Curtin Not-for-profit Initiative</w:t>
            </w:r>
          </w:p>
        </w:tc>
      </w:tr>
      <w:tr w:rsidR="00851107" w:rsidRPr="00806FB6" w14:paraId="54F640E6" w14:textId="77777777" w:rsidTr="008F1C89">
        <w:trPr>
          <w:cantSplit/>
          <w:trHeight w:val="411"/>
        </w:trPr>
        <w:tc>
          <w:tcPr>
            <w:tcW w:w="2500" w:type="pct"/>
            <w:shd w:val="clear" w:color="auto" w:fill="auto"/>
            <w:noWrap/>
          </w:tcPr>
          <w:p w14:paraId="537F3158" w14:textId="06249093" w:rsidR="00851107" w:rsidRPr="00806FB6" w:rsidRDefault="00851107" w:rsidP="00E32CB1">
            <w:pPr>
              <w:pStyle w:val="Tabletext"/>
            </w:pPr>
            <w:r>
              <w:t>Frances Buchanan</w:t>
            </w:r>
          </w:p>
        </w:tc>
        <w:tc>
          <w:tcPr>
            <w:tcW w:w="2500" w:type="pct"/>
            <w:shd w:val="clear" w:color="auto" w:fill="auto"/>
            <w:noWrap/>
          </w:tcPr>
          <w:p w14:paraId="5194CFD7" w14:textId="43CB02C9" w:rsidR="00851107" w:rsidRPr="00806FB6" w:rsidRDefault="00851107" w:rsidP="00E32CB1">
            <w:pPr>
              <w:pStyle w:val="Tabletext"/>
            </w:pPr>
            <w:r>
              <w:t>NDS WA</w:t>
            </w:r>
          </w:p>
        </w:tc>
      </w:tr>
    </w:tbl>
    <w:p w14:paraId="3B52FB91" w14:textId="77777777" w:rsidR="00806FB6" w:rsidRDefault="00806FB6" w:rsidP="00EA1188">
      <w:pPr>
        <w:pStyle w:val="BodyText"/>
      </w:pPr>
    </w:p>
    <w:p w14:paraId="7850B001" w14:textId="77777777" w:rsidR="008F1C89" w:rsidRDefault="008F1C89">
      <w:pPr>
        <w:rPr>
          <w:rStyle w:val="CaptionLabel"/>
          <w:b/>
          <w:bCs/>
          <w:szCs w:val="18"/>
        </w:rPr>
      </w:pPr>
      <w:bookmarkStart w:id="164" w:name="_Toc482696014"/>
      <w:r>
        <w:rPr>
          <w:rStyle w:val="CaptionLabel"/>
        </w:rPr>
        <w:br w:type="page"/>
      </w:r>
    </w:p>
    <w:p w14:paraId="584C0F3C" w14:textId="4767994F" w:rsidR="00A4754A" w:rsidRPr="00A4754A" w:rsidRDefault="003A6DC3" w:rsidP="00081EF6">
      <w:pPr>
        <w:pStyle w:val="Caption"/>
      </w:pPr>
      <w:r w:rsidRPr="00081EF6">
        <w:rPr>
          <w:rStyle w:val="CaptionLabel"/>
        </w:rPr>
        <w:lastRenderedPageBreak/>
        <w:t>TABLE </w:t>
      </w:r>
      <w:r w:rsidR="00A5419F">
        <w:rPr>
          <w:rStyle w:val="CaptionLabel"/>
        </w:rPr>
        <w:fldChar w:fldCharType="begin"/>
      </w:r>
      <w:r w:rsidR="00A5419F">
        <w:rPr>
          <w:rStyle w:val="CaptionLabel"/>
        </w:rPr>
        <w:instrText xml:space="preserve"> STYLEREF 7 \s </w:instrText>
      </w:r>
      <w:r w:rsidR="00A5419F">
        <w:rPr>
          <w:rStyle w:val="CaptionLabel"/>
        </w:rPr>
        <w:fldChar w:fldCharType="separate"/>
      </w:r>
      <w:r w:rsidR="00A82589">
        <w:rPr>
          <w:rStyle w:val="CaptionLabel"/>
          <w:b w:val="0"/>
          <w:bCs w:val="0"/>
          <w:noProof/>
          <w:lang w:val="en-US"/>
        </w:rPr>
        <w:t>Error! No text of specified style in document.</w:t>
      </w:r>
      <w:r w:rsidR="00A5419F">
        <w:rPr>
          <w:rStyle w:val="CaptionLabel"/>
        </w:rPr>
        <w:fldChar w:fldCharType="end"/>
      </w:r>
      <w:r>
        <w:rPr>
          <w:rStyle w:val="CaptionLabel"/>
        </w:rPr>
        <w:t>.</w:t>
      </w:r>
      <w:r w:rsidR="00A5419F">
        <w:rPr>
          <w:rStyle w:val="CaptionLabel"/>
        </w:rPr>
        <w:fldChar w:fldCharType="begin"/>
      </w:r>
      <w:r w:rsidR="00A5419F">
        <w:rPr>
          <w:rStyle w:val="CaptionLabel"/>
        </w:rPr>
        <w:instrText xml:space="preserve"> SEQ Table_AP \* ARABIC \s 7 </w:instrText>
      </w:r>
      <w:r w:rsidR="00A5419F">
        <w:rPr>
          <w:rStyle w:val="CaptionLabel"/>
        </w:rPr>
        <w:fldChar w:fldCharType="separate"/>
      </w:r>
      <w:r w:rsidR="00A82589">
        <w:rPr>
          <w:rStyle w:val="CaptionLabel"/>
          <w:noProof/>
        </w:rPr>
        <w:t>2</w:t>
      </w:r>
      <w:r w:rsidR="00A5419F">
        <w:rPr>
          <w:rStyle w:val="CaptionLabel"/>
        </w:rPr>
        <w:fldChar w:fldCharType="end"/>
      </w:r>
      <w:r w:rsidRPr="00DA7752">
        <w:rPr>
          <w:color w:val="auto"/>
          <w:sz w:val="24"/>
          <w:szCs w:val="24"/>
        </w:rPr>
        <w:t>: STAKEHOLDERS CONSULTED WITH DURING INTERVIEWS</w:t>
      </w:r>
      <w:bookmarkEnd w:id="164"/>
    </w:p>
    <w:tbl>
      <w:tblPr>
        <w:tblStyle w:val="TableGrid"/>
        <w:tblW w:w="10508" w:type="dxa"/>
        <w:tblInd w:w="-147" w:type="dxa"/>
        <w:tblBorders>
          <w:top w:val="none" w:sz="0" w:space="0" w:color="auto"/>
          <w:bottom w:val="single" w:sz="4" w:space="0" w:color="646464"/>
          <w:insideH w:val="single" w:sz="4" w:space="0" w:color="646464"/>
        </w:tblBorders>
        <w:tblLayout w:type="fixed"/>
        <w:tblCellMar>
          <w:bottom w:w="40" w:type="dxa"/>
        </w:tblCellMar>
        <w:tblLook w:val="04A0" w:firstRow="1" w:lastRow="0" w:firstColumn="1" w:lastColumn="0" w:noHBand="0" w:noVBand="1"/>
        <w:tblDescription w:val="Table A.2: Stakeholders consulted with during interviews table."/>
      </w:tblPr>
      <w:tblGrid>
        <w:gridCol w:w="3676"/>
        <w:gridCol w:w="6832"/>
      </w:tblGrid>
      <w:tr w:rsidR="008F1C89" w:rsidRPr="00BA4D3E" w14:paraId="3B5C7D5B" w14:textId="77777777" w:rsidTr="008F1C89">
        <w:trPr>
          <w:cantSplit/>
          <w:tblHeader/>
        </w:trPr>
        <w:tc>
          <w:tcPr>
            <w:tcW w:w="1749" w:type="pct"/>
            <w:shd w:val="clear" w:color="auto" w:fill="9757A6" w:themeFill="accent1"/>
            <w:noWrap/>
          </w:tcPr>
          <w:p w14:paraId="4260F676" w14:textId="5042A367" w:rsidR="00A4754A" w:rsidRPr="00BA4D3E" w:rsidRDefault="008F1C89" w:rsidP="00E32CB1">
            <w:pPr>
              <w:pStyle w:val="Tabletext"/>
              <w:rPr>
                <w:b/>
                <w:color w:val="FFFFFF" w:themeColor="background1"/>
              </w:rPr>
            </w:pPr>
            <w:bookmarkStart w:id="165" w:name="RowTitle_TableA_point_2"/>
            <w:bookmarkEnd w:id="165"/>
            <w:r w:rsidRPr="00BA4D3E">
              <w:rPr>
                <w:b/>
                <w:color w:val="FFFFFF" w:themeColor="background1"/>
              </w:rPr>
              <w:t>Stakeholder</w:t>
            </w:r>
          </w:p>
        </w:tc>
        <w:tc>
          <w:tcPr>
            <w:tcW w:w="3251" w:type="pct"/>
            <w:shd w:val="clear" w:color="auto" w:fill="9757A6" w:themeFill="accent1"/>
            <w:noWrap/>
          </w:tcPr>
          <w:p w14:paraId="1CDBE7E8" w14:textId="43AC9272" w:rsidR="00A4754A" w:rsidRPr="00BA4D3E" w:rsidRDefault="008F1C89" w:rsidP="00E32CB1">
            <w:pPr>
              <w:pStyle w:val="Tabletext"/>
              <w:rPr>
                <w:b/>
                <w:color w:val="FFFFFF" w:themeColor="background1"/>
              </w:rPr>
            </w:pPr>
            <w:r w:rsidRPr="00BA4D3E">
              <w:rPr>
                <w:b/>
                <w:color w:val="FFFFFF" w:themeColor="background1"/>
              </w:rPr>
              <w:t>Organisation represented</w:t>
            </w:r>
          </w:p>
        </w:tc>
      </w:tr>
      <w:tr w:rsidR="008F1C89" w:rsidRPr="00A4754A" w14:paraId="72C625CA" w14:textId="77777777" w:rsidTr="008F1C89">
        <w:trPr>
          <w:cantSplit/>
        </w:trPr>
        <w:tc>
          <w:tcPr>
            <w:tcW w:w="1749" w:type="pct"/>
            <w:shd w:val="clear" w:color="auto" w:fill="auto"/>
            <w:noWrap/>
          </w:tcPr>
          <w:p w14:paraId="11C01763" w14:textId="4A5EBA2F" w:rsidR="008F1C89" w:rsidRPr="00A4754A" w:rsidRDefault="008F1C89" w:rsidP="00E32CB1">
            <w:pPr>
              <w:pStyle w:val="Tabletext"/>
            </w:pPr>
            <w:r w:rsidRPr="00A4754A">
              <w:t>Kathy Hough</w:t>
            </w:r>
          </w:p>
        </w:tc>
        <w:tc>
          <w:tcPr>
            <w:tcW w:w="3251" w:type="pct"/>
            <w:shd w:val="clear" w:color="auto" w:fill="auto"/>
            <w:noWrap/>
          </w:tcPr>
          <w:p w14:paraId="114DDA8E" w14:textId="2F196708" w:rsidR="008F1C89" w:rsidRPr="00A4754A" w:rsidRDefault="008F1C89" w:rsidP="00E32CB1">
            <w:pPr>
              <w:pStyle w:val="Tabletext"/>
            </w:pPr>
            <w:r w:rsidRPr="00A4754A">
              <w:t>Far North</w:t>
            </w:r>
            <w:r>
              <w:t xml:space="preserve"> Community Services</w:t>
            </w:r>
          </w:p>
        </w:tc>
      </w:tr>
      <w:tr w:rsidR="00A4754A" w:rsidRPr="00A4754A" w14:paraId="3CDBF15F" w14:textId="77777777" w:rsidTr="008F1C89">
        <w:trPr>
          <w:cantSplit/>
        </w:trPr>
        <w:tc>
          <w:tcPr>
            <w:tcW w:w="1749" w:type="pct"/>
            <w:shd w:val="clear" w:color="auto" w:fill="auto"/>
            <w:noWrap/>
            <w:hideMark/>
          </w:tcPr>
          <w:p w14:paraId="6641F03C" w14:textId="77777777" w:rsidR="00A4754A" w:rsidRPr="00A4754A" w:rsidRDefault="00A4754A" w:rsidP="00E32CB1">
            <w:pPr>
              <w:pStyle w:val="Tabletext"/>
            </w:pPr>
            <w:r w:rsidRPr="00A4754A">
              <w:t>Zane D'Mello</w:t>
            </w:r>
          </w:p>
        </w:tc>
        <w:tc>
          <w:tcPr>
            <w:tcW w:w="3251" w:type="pct"/>
            <w:shd w:val="clear" w:color="auto" w:fill="auto"/>
            <w:noWrap/>
            <w:hideMark/>
          </w:tcPr>
          <w:p w14:paraId="0AAA2862" w14:textId="77777777" w:rsidR="00A4754A" w:rsidRPr="00A4754A" w:rsidRDefault="00A4754A" w:rsidP="00E32CB1">
            <w:pPr>
              <w:pStyle w:val="Tabletext"/>
            </w:pPr>
            <w:r w:rsidRPr="00A4754A">
              <w:t>ATLAS</w:t>
            </w:r>
          </w:p>
        </w:tc>
      </w:tr>
      <w:tr w:rsidR="00A4754A" w:rsidRPr="00A4754A" w14:paraId="1CA6C407" w14:textId="77777777" w:rsidTr="008F1C89">
        <w:trPr>
          <w:cantSplit/>
        </w:trPr>
        <w:tc>
          <w:tcPr>
            <w:tcW w:w="1749" w:type="pct"/>
            <w:shd w:val="clear" w:color="auto" w:fill="auto"/>
            <w:noWrap/>
            <w:hideMark/>
          </w:tcPr>
          <w:p w14:paraId="5CC7A513" w14:textId="77777777" w:rsidR="00A4754A" w:rsidRPr="00A4754A" w:rsidRDefault="00A4754A" w:rsidP="00E32CB1">
            <w:pPr>
              <w:pStyle w:val="Tabletext"/>
            </w:pPr>
            <w:r w:rsidRPr="00A4754A">
              <w:t>Robert Hicks</w:t>
            </w:r>
          </w:p>
        </w:tc>
        <w:tc>
          <w:tcPr>
            <w:tcW w:w="3251" w:type="pct"/>
            <w:shd w:val="clear" w:color="auto" w:fill="auto"/>
            <w:noWrap/>
            <w:hideMark/>
          </w:tcPr>
          <w:p w14:paraId="7214A264" w14:textId="5C1BF67F" w:rsidR="00A4754A" w:rsidRPr="00A4754A" w:rsidRDefault="00A4754A" w:rsidP="00E32CB1">
            <w:pPr>
              <w:pStyle w:val="Tabletext"/>
            </w:pPr>
            <w:r w:rsidRPr="00A4754A">
              <w:t>Goldfields Individual and Family Support Association</w:t>
            </w:r>
            <w:r w:rsidR="002119AF">
              <w:t xml:space="preserve"> (GIFSA)</w:t>
            </w:r>
          </w:p>
        </w:tc>
      </w:tr>
      <w:tr w:rsidR="00A4754A" w:rsidRPr="00A4754A" w14:paraId="40804A2C" w14:textId="77777777" w:rsidTr="008F1C89">
        <w:trPr>
          <w:cantSplit/>
        </w:trPr>
        <w:tc>
          <w:tcPr>
            <w:tcW w:w="1749" w:type="pct"/>
            <w:shd w:val="clear" w:color="auto" w:fill="auto"/>
            <w:noWrap/>
            <w:hideMark/>
          </w:tcPr>
          <w:p w14:paraId="44BAF106" w14:textId="7401BC12" w:rsidR="00A4754A" w:rsidRPr="00A4754A" w:rsidRDefault="004F704B" w:rsidP="00E32CB1">
            <w:pPr>
              <w:pStyle w:val="Tabletext"/>
            </w:pPr>
            <w:r>
              <w:t>Annette Perrin</w:t>
            </w:r>
          </w:p>
        </w:tc>
        <w:tc>
          <w:tcPr>
            <w:tcW w:w="3251" w:type="pct"/>
            <w:shd w:val="clear" w:color="auto" w:fill="auto"/>
            <w:noWrap/>
            <w:hideMark/>
          </w:tcPr>
          <w:p w14:paraId="52BD3AA9" w14:textId="77777777" w:rsidR="00A4754A" w:rsidRPr="00A4754A" w:rsidRDefault="00A4754A" w:rsidP="00E32CB1">
            <w:pPr>
              <w:pStyle w:val="Tabletext"/>
            </w:pPr>
            <w:r w:rsidRPr="00A4754A">
              <w:t>Activ</w:t>
            </w:r>
          </w:p>
        </w:tc>
      </w:tr>
      <w:tr w:rsidR="00A4754A" w:rsidRPr="00A4754A" w14:paraId="1A0F1561" w14:textId="77777777" w:rsidTr="008F1C89">
        <w:trPr>
          <w:cantSplit/>
        </w:trPr>
        <w:tc>
          <w:tcPr>
            <w:tcW w:w="1749" w:type="pct"/>
            <w:shd w:val="clear" w:color="auto" w:fill="auto"/>
            <w:noWrap/>
            <w:hideMark/>
          </w:tcPr>
          <w:p w14:paraId="14AA5F97" w14:textId="77777777" w:rsidR="00A4754A" w:rsidRPr="00A4754A" w:rsidRDefault="00A4754A" w:rsidP="00E32CB1">
            <w:pPr>
              <w:pStyle w:val="Tabletext"/>
            </w:pPr>
            <w:r w:rsidRPr="00A4754A">
              <w:t>Gerri Clay</w:t>
            </w:r>
          </w:p>
        </w:tc>
        <w:tc>
          <w:tcPr>
            <w:tcW w:w="3251" w:type="pct"/>
            <w:shd w:val="clear" w:color="auto" w:fill="auto"/>
            <w:noWrap/>
            <w:hideMark/>
          </w:tcPr>
          <w:p w14:paraId="6721E305" w14:textId="77777777" w:rsidR="00A4754A" w:rsidRPr="00A4754A" w:rsidRDefault="00A4754A" w:rsidP="00E32CB1">
            <w:pPr>
              <w:pStyle w:val="Tabletext"/>
            </w:pPr>
            <w:r w:rsidRPr="00A4754A">
              <w:t>Independent Living Centre WA</w:t>
            </w:r>
          </w:p>
        </w:tc>
      </w:tr>
      <w:tr w:rsidR="00A4754A" w:rsidRPr="00A4754A" w14:paraId="07BB8BA9" w14:textId="77777777" w:rsidTr="008F1C89">
        <w:trPr>
          <w:cantSplit/>
        </w:trPr>
        <w:tc>
          <w:tcPr>
            <w:tcW w:w="1749" w:type="pct"/>
            <w:shd w:val="clear" w:color="auto" w:fill="auto"/>
            <w:noWrap/>
            <w:hideMark/>
          </w:tcPr>
          <w:p w14:paraId="4FB3E68E" w14:textId="77777777" w:rsidR="00A4754A" w:rsidRPr="00A4754A" w:rsidRDefault="00A4754A" w:rsidP="00E32CB1">
            <w:pPr>
              <w:pStyle w:val="Tabletext"/>
            </w:pPr>
            <w:r w:rsidRPr="00A4754A">
              <w:t>Rosie Lawn</w:t>
            </w:r>
          </w:p>
        </w:tc>
        <w:tc>
          <w:tcPr>
            <w:tcW w:w="3251" w:type="pct"/>
            <w:shd w:val="clear" w:color="auto" w:fill="auto"/>
            <w:noWrap/>
            <w:hideMark/>
          </w:tcPr>
          <w:p w14:paraId="43A0B7E4" w14:textId="77777777" w:rsidR="00A4754A" w:rsidRPr="00A4754A" w:rsidRDefault="00A4754A" w:rsidP="00E32CB1">
            <w:pPr>
              <w:pStyle w:val="Tabletext"/>
            </w:pPr>
            <w:r w:rsidRPr="00A4754A">
              <w:t>Avivo</w:t>
            </w:r>
          </w:p>
        </w:tc>
      </w:tr>
      <w:tr w:rsidR="00A4754A" w:rsidRPr="00A4754A" w14:paraId="46377262" w14:textId="77777777" w:rsidTr="008F1C89">
        <w:trPr>
          <w:cantSplit/>
        </w:trPr>
        <w:tc>
          <w:tcPr>
            <w:tcW w:w="1749" w:type="pct"/>
            <w:shd w:val="clear" w:color="auto" w:fill="auto"/>
            <w:noWrap/>
            <w:hideMark/>
          </w:tcPr>
          <w:p w14:paraId="40E9801A" w14:textId="68E56418" w:rsidR="00A4754A" w:rsidRPr="00A4754A" w:rsidRDefault="00A4754A" w:rsidP="00E32CB1">
            <w:pPr>
              <w:pStyle w:val="Tabletext"/>
            </w:pPr>
            <w:r w:rsidRPr="00A4754A">
              <w:t>Patric</w:t>
            </w:r>
            <w:r w:rsidR="00851107">
              <w:t>k</w:t>
            </w:r>
            <w:r w:rsidRPr="00A4754A">
              <w:t xml:space="preserve"> Moran</w:t>
            </w:r>
          </w:p>
        </w:tc>
        <w:tc>
          <w:tcPr>
            <w:tcW w:w="3251" w:type="pct"/>
            <w:shd w:val="clear" w:color="auto" w:fill="auto"/>
            <w:noWrap/>
            <w:hideMark/>
          </w:tcPr>
          <w:p w14:paraId="58E437A4" w14:textId="77777777" w:rsidR="00A4754A" w:rsidRPr="00A4754A" w:rsidRDefault="00A4754A" w:rsidP="00E32CB1">
            <w:pPr>
              <w:pStyle w:val="Tabletext"/>
            </w:pPr>
            <w:r w:rsidRPr="00A4754A">
              <w:t>Edge Employment</w:t>
            </w:r>
          </w:p>
        </w:tc>
      </w:tr>
      <w:tr w:rsidR="00A4754A" w:rsidRPr="00A4754A" w14:paraId="49AC88A8" w14:textId="77777777" w:rsidTr="008F1C89">
        <w:trPr>
          <w:cantSplit/>
        </w:trPr>
        <w:tc>
          <w:tcPr>
            <w:tcW w:w="1749" w:type="pct"/>
            <w:shd w:val="clear" w:color="auto" w:fill="auto"/>
            <w:noWrap/>
            <w:hideMark/>
          </w:tcPr>
          <w:p w14:paraId="582BF157" w14:textId="77777777" w:rsidR="00A4754A" w:rsidRPr="00A4754A" w:rsidRDefault="00A4754A" w:rsidP="00E32CB1">
            <w:pPr>
              <w:pStyle w:val="Tabletext"/>
            </w:pPr>
            <w:r w:rsidRPr="00A4754A">
              <w:t>Darren Ginelly</w:t>
            </w:r>
          </w:p>
        </w:tc>
        <w:tc>
          <w:tcPr>
            <w:tcW w:w="3251" w:type="pct"/>
            <w:shd w:val="clear" w:color="auto" w:fill="auto"/>
            <w:noWrap/>
            <w:hideMark/>
          </w:tcPr>
          <w:p w14:paraId="28D68B58" w14:textId="77777777" w:rsidR="00A4754A" w:rsidRPr="00A4754A" w:rsidRDefault="00A4754A" w:rsidP="00E32CB1">
            <w:pPr>
              <w:pStyle w:val="Tabletext"/>
            </w:pPr>
            <w:r w:rsidRPr="00A4754A">
              <w:t>My Place</w:t>
            </w:r>
          </w:p>
        </w:tc>
      </w:tr>
      <w:tr w:rsidR="00A4754A" w:rsidRPr="00A4754A" w14:paraId="0171FF51" w14:textId="77777777" w:rsidTr="008F1C89">
        <w:trPr>
          <w:cantSplit/>
        </w:trPr>
        <w:tc>
          <w:tcPr>
            <w:tcW w:w="1749" w:type="pct"/>
            <w:shd w:val="clear" w:color="auto" w:fill="auto"/>
            <w:noWrap/>
            <w:hideMark/>
          </w:tcPr>
          <w:p w14:paraId="7B037F20" w14:textId="77777777" w:rsidR="00A4754A" w:rsidRPr="00A4754A" w:rsidRDefault="00A4754A" w:rsidP="00E32CB1">
            <w:pPr>
              <w:pStyle w:val="Tabletext"/>
            </w:pPr>
            <w:r w:rsidRPr="00A4754A">
              <w:t>Janet Wagland</w:t>
            </w:r>
          </w:p>
        </w:tc>
        <w:tc>
          <w:tcPr>
            <w:tcW w:w="3251" w:type="pct"/>
            <w:shd w:val="clear" w:color="auto" w:fill="auto"/>
            <w:noWrap/>
            <w:hideMark/>
          </w:tcPr>
          <w:p w14:paraId="5030F69F" w14:textId="77777777" w:rsidR="00A4754A" w:rsidRPr="00A4754A" w:rsidRDefault="00A4754A" w:rsidP="00E32CB1">
            <w:pPr>
              <w:pStyle w:val="Tabletext"/>
            </w:pPr>
            <w:r w:rsidRPr="00A4754A">
              <w:t>Brightwater Care Group</w:t>
            </w:r>
          </w:p>
        </w:tc>
      </w:tr>
      <w:tr w:rsidR="00A4754A" w:rsidRPr="00A4754A" w14:paraId="21826FDC" w14:textId="77777777" w:rsidTr="008F1C89">
        <w:trPr>
          <w:cantSplit/>
        </w:trPr>
        <w:tc>
          <w:tcPr>
            <w:tcW w:w="1749" w:type="pct"/>
            <w:shd w:val="clear" w:color="auto" w:fill="auto"/>
            <w:noWrap/>
            <w:hideMark/>
          </w:tcPr>
          <w:p w14:paraId="0D5C79D4" w14:textId="77777777" w:rsidR="00A4754A" w:rsidRPr="00A4754A" w:rsidRDefault="00A4754A" w:rsidP="00E32CB1">
            <w:pPr>
              <w:pStyle w:val="Tabletext"/>
            </w:pPr>
            <w:r w:rsidRPr="00A4754A">
              <w:t>Lee Broomhall</w:t>
            </w:r>
          </w:p>
        </w:tc>
        <w:tc>
          <w:tcPr>
            <w:tcW w:w="3251" w:type="pct"/>
            <w:shd w:val="clear" w:color="auto" w:fill="auto"/>
            <w:noWrap/>
            <w:hideMark/>
          </w:tcPr>
          <w:p w14:paraId="2FBA84B9" w14:textId="77777777" w:rsidR="00A4754A" w:rsidRPr="00A4754A" w:rsidRDefault="00A4754A" w:rsidP="00E32CB1">
            <w:pPr>
              <w:pStyle w:val="Tabletext"/>
            </w:pPr>
            <w:r w:rsidRPr="00A4754A">
              <w:t>Workpower</w:t>
            </w:r>
          </w:p>
        </w:tc>
      </w:tr>
      <w:tr w:rsidR="00A4754A" w:rsidRPr="00A4754A" w14:paraId="195C4815" w14:textId="77777777" w:rsidTr="008F1C89">
        <w:trPr>
          <w:cantSplit/>
        </w:trPr>
        <w:tc>
          <w:tcPr>
            <w:tcW w:w="1749" w:type="pct"/>
            <w:shd w:val="clear" w:color="auto" w:fill="auto"/>
            <w:noWrap/>
            <w:hideMark/>
          </w:tcPr>
          <w:p w14:paraId="240A010F" w14:textId="77777777" w:rsidR="00A4754A" w:rsidRPr="00A4754A" w:rsidRDefault="00A4754A" w:rsidP="00E32CB1">
            <w:pPr>
              <w:pStyle w:val="Tabletext"/>
            </w:pPr>
            <w:r w:rsidRPr="00A4754A">
              <w:t>Gordon Trewern</w:t>
            </w:r>
          </w:p>
        </w:tc>
        <w:tc>
          <w:tcPr>
            <w:tcW w:w="3251" w:type="pct"/>
            <w:shd w:val="clear" w:color="auto" w:fill="auto"/>
            <w:noWrap/>
            <w:hideMark/>
          </w:tcPr>
          <w:p w14:paraId="2ED76C23" w14:textId="77777777" w:rsidR="00A4754A" w:rsidRPr="00A4754A" w:rsidRDefault="00A4754A" w:rsidP="00E32CB1">
            <w:pPr>
              <w:pStyle w:val="Tabletext"/>
            </w:pPr>
            <w:r w:rsidRPr="00A4754A">
              <w:t>Nulsen Disability Services</w:t>
            </w:r>
          </w:p>
        </w:tc>
      </w:tr>
      <w:tr w:rsidR="00A4754A" w:rsidRPr="00A4754A" w14:paraId="6AF1A89C" w14:textId="77777777" w:rsidTr="008F1C89">
        <w:trPr>
          <w:cantSplit/>
        </w:trPr>
        <w:tc>
          <w:tcPr>
            <w:tcW w:w="1749" w:type="pct"/>
            <w:shd w:val="clear" w:color="auto" w:fill="auto"/>
            <w:noWrap/>
            <w:hideMark/>
          </w:tcPr>
          <w:p w14:paraId="044602CB" w14:textId="77777777" w:rsidR="00A4754A" w:rsidRPr="00A4754A" w:rsidRDefault="00A4754A" w:rsidP="00E32CB1">
            <w:pPr>
              <w:pStyle w:val="Tabletext"/>
            </w:pPr>
            <w:r w:rsidRPr="00A4754A">
              <w:t>Peter Batini</w:t>
            </w:r>
          </w:p>
        </w:tc>
        <w:tc>
          <w:tcPr>
            <w:tcW w:w="3251" w:type="pct"/>
            <w:shd w:val="clear" w:color="auto" w:fill="auto"/>
            <w:noWrap/>
            <w:hideMark/>
          </w:tcPr>
          <w:p w14:paraId="0CE5E793" w14:textId="77777777" w:rsidR="00A4754A" w:rsidRPr="00A4754A" w:rsidRDefault="00A4754A" w:rsidP="00E32CB1">
            <w:pPr>
              <w:pStyle w:val="Tabletext"/>
            </w:pPr>
            <w:r>
              <w:t>Nulsen Disability Services</w:t>
            </w:r>
          </w:p>
        </w:tc>
      </w:tr>
      <w:tr w:rsidR="00A4754A" w:rsidRPr="00A4754A" w14:paraId="33560034" w14:textId="77777777" w:rsidTr="008F1C89">
        <w:trPr>
          <w:cantSplit/>
        </w:trPr>
        <w:tc>
          <w:tcPr>
            <w:tcW w:w="1749" w:type="pct"/>
            <w:shd w:val="clear" w:color="auto" w:fill="auto"/>
            <w:noWrap/>
            <w:hideMark/>
          </w:tcPr>
          <w:p w14:paraId="53DE65B0" w14:textId="77777777" w:rsidR="00A4754A" w:rsidRPr="00A4754A" w:rsidRDefault="00A4754A" w:rsidP="00E32CB1">
            <w:pPr>
              <w:pStyle w:val="Tabletext"/>
            </w:pPr>
            <w:r w:rsidRPr="00A4754A">
              <w:t>Gary Fitzgerald</w:t>
            </w:r>
          </w:p>
        </w:tc>
        <w:tc>
          <w:tcPr>
            <w:tcW w:w="3251" w:type="pct"/>
            <w:shd w:val="clear" w:color="auto" w:fill="auto"/>
            <w:noWrap/>
            <w:hideMark/>
          </w:tcPr>
          <w:p w14:paraId="15F000A9" w14:textId="77777777" w:rsidR="00A4754A" w:rsidRPr="00A4754A" w:rsidRDefault="00A4754A" w:rsidP="00E32CB1">
            <w:pPr>
              <w:pStyle w:val="Tabletext"/>
            </w:pPr>
            <w:r w:rsidRPr="00A4754A">
              <w:t>Department of Training and Workforce Development</w:t>
            </w:r>
          </w:p>
        </w:tc>
      </w:tr>
      <w:tr w:rsidR="00A4754A" w:rsidRPr="00A4754A" w14:paraId="047EB3EA" w14:textId="77777777" w:rsidTr="008F1C89">
        <w:trPr>
          <w:cantSplit/>
        </w:trPr>
        <w:tc>
          <w:tcPr>
            <w:tcW w:w="1749" w:type="pct"/>
            <w:shd w:val="clear" w:color="auto" w:fill="auto"/>
            <w:noWrap/>
            <w:hideMark/>
          </w:tcPr>
          <w:p w14:paraId="05529633" w14:textId="77777777" w:rsidR="00A4754A" w:rsidRPr="00A4754A" w:rsidRDefault="00A4754A" w:rsidP="00E32CB1">
            <w:pPr>
              <w:pStyle w:val="Tabletext"/>
            </w:pPr>
            <w:r w:rsidRPr="00A4754A">
              <w:t>John Knowles</w:t>
            </w:r>
          </w:p>
        </w:tc>
        <w:tc>
          <w:tcPr>
            <w:tcW w:w="3251" w:type="pct"/>
            <w:shd w:val="clear" w:color="auto" w:fill="auto"/>
            <w:noWrap/>
            <w:hideMark/>
          </w:tcPr>
          <w:p w14:paraId="4C58C4B2" w14:textId="77777777" w:rsidR="00A4754A" w:rsidRPr="00A4754A" w:rsidRDefault="00A4754A" w:rsidP="00E32CB1">
            <w:pPr>
              <w:pStyle w:val="Tabletext"/>
            </w:pPr>
            <w:r w:rsidRPr="00A4754A">
              <w:t>Good Samaritan Industries</w:t>
            </w:r>
          </w:p>
        </w:tc>
      </w:tr>
      <w:tr w:rsidR="00A4754A" w:rsidRPr="00A4754A" w14:paraId="10731648" w14:textId="77777777" w:rsidTr="008F1C89">
        <w:trPr>
          <w:cantSplit/>
        </w:trPr>
        <w:tc>
          <w:tcPr>
            <w:tcW w:w="1749" w:type="pct"/>
            <w:shd w:val="clear" w:color="auto" w:fill="auto"/>
            <w:noWrap/>
            <w:hideMark/>
          </w:tcPr>
          <w:p w14:paraId="0BC8C3EB" w14:textId="77777777" w:rsidR="00A4754A" w:rsidRPr="00A4754A" w:rsidRDefault="00A4754A" w:rsidP="00E32CB1">
            <w:pPr>
              <w:pStyle w:val="Tabletext"/>
            </w:pPr>
            <w:r w:rsidRPr="00A4754A">
              <w:t>Graeme Mason</w:t>
            </w:r>
          </w:p>
        </w:tc>
        <w:tc>
          <w:tcPr>
            <w:tcW w:w="3251" w:type="pct"/>
            <w:shd w:val="clear" w:color="auto" w:fill="auto"/>
            <w:noWrap/>
            <w:hideMark/>
          </w:tcPr>
          <w:p w14:paraId="3010D2C8" w14:textId="725D5736" w:rsidR="00A4754A" w:rsidRPr="00A4754A" w:rsidRDefault="00B83806" w:rsidP="00E32CB1">
            <w:pPr>
              <w:pStyle w:val="Tabletext"/>
            </w:pPr>
            <w:r w:rsidRPr="00B83806">
              <w:t>Access</w:t>
            </w:r>
            <w:r>
              <w:t>a</w:t>
            </w:r>
            <w:r w:rsidRPr="00B83806">
              <w:t>bility</w:t>
            </w:r>
          </w:p>
        </w:tc>
      </w:tr>
      <w:tr w:rsidR="00A4754A" w:rsidRPr="00A4754A" w14:paraId="759F0140" w14:textId="77777777" w:rsidTr="008F1C89">
        <w:trPr>
          <w:cantSplit/>
        </w:trPr>
        <w:tc>
          <w:tcPr>
            <w:tcW w:w="1749" w:type="pct"/>
            <w:shd w:val="clear" w:color="auto" w:fill="auto"/>
            <w:noWrap/>
            <w:hideMark/>
          </w:tcPr>
          <w:p w14:paraId="2A2A708B" w14:textId="77777777" w:rsidR="00A4754A" w:rsidRPr="00A4754A" w:rsidRDefault="00A4754A" w:rsidP="00E32CB1">
            <w:pPr>
              <w:pStyle w:val="Tabletext"/>
            </w:pPr>
            <w:r w:rsidRPr="00A4754A">
              <w:t>Suzi Cowcher</w:t>
            </w:r>
          </w:p>
        </w:tc>
        <w:tc>
          <w:tcPr>
            <w:tcW w:w="3251" w:type="pct"/>
            <w:shd w:val="clear" w:color="auto" w:fill="auto"/>
            <w:noWrap/>
            <w:hideMark/>
          </w:tcPr>
          <w:p w14:paraId="392C5AAA" w14:textId="77777777" w:rsidR="00A4754A" w:rsidRPr="00A4754A" w:rsidRDefault="00A4754A" w:rsidP="00E32CB1">
            <w:pPr>
              <w:pStyle w:val="Tabletext"/>
            </w:pPr>
            <w:r w:rsidRPr="00A4754A">
              <w:t>Ability Centre</w:t>
            </w:r>
          </w:p>
        </w:tc>
      </w:tr>
      <w:tr w:rsidR="00A4754A" w:rsidRPr="00A4754A" w14:paraId="6878B3E7" w14:textId="77777777" w:rsidTr="008F1C89">
        <w:trPr>
          <w:cantSplit/>
        </w:trPr>
        <w:tc>
          <w:tcPr>
            <w:tcW w:w="1749" w:type="pct"/>
            <w:shd w:val="clear" w:color="auto" w:fill="auto"/>
            <w:noWrap/>
            <w:hideMark/>
          </w:tcPr>
          <w:p w14:paraId="6FFFD7C1" w14:textId="7890A7DB" w:rsidR="00A4754A" w:rsidRPr="00A4754A" w:rsidRDefault="00A4754A" w:rsidP="00E32CB1">
            <w:pPr>
              <w:pStyle w:val="Tabletext"/>
            </w:pPr>
            <w:r w:rsidRPr="00A4754A">
              <w:t>Rod Astbury</w:t>
            </w:r>
          </w:p>
        </w:tc>
        <w:tc>
          <w:tcPr>
            <w:tcW w:w="3251" w:type="pct"/>
            <w:shd w:val="clear" w:color="auto" w:fill="auto"/>
            <w:noWrap/>
            <w:hideMark/>
          </w:tcPr>
          <w:p w14:paraId="4504E958" w14:textId="77777777" w:rsidR="00A4754A" w:rsidRPr="00A4754A" w:rsidRDefault="00A4754A" w:rsidP="00E32CB1">
            <w:pPr>
              <w:pStyle w:val="Tabletext"/>
            </w:pPr>
            <w:r w:rsidRPr="00A4754A">
              <w:t>WA Association of Mental Health</w:t>
            </w:r>
          </w:p>
        </w:tc>
      </w:tr>
      <w:tr w:rsidR="00A4754A" w:rsidRPr="00A4754A" w14:paraId="51FCAB81" w14:textId="77777777" w:rsidTr="008F1C89">
        <w:trPr>
          <w:cantSplit/>
        </w:trPr>
        <w:tc>
          <w:tcPr>
            <w:tcW w:w="1749" w:type="pct"/>
            <w:shd w:val="clear" w:color="auto" w:fill="auto"/>
            <w:noWrap/>
            <w:hideMark/>
          </w:tcPr>
          <w:p w14:paraId="799A8413" w14:textId="77777777" w:rsidR="00A4754A" w:rsidRPr="00A4754A" w:rsidRDefault="00A4754A" w:rsidP="00E32CB1">
            <w:pPr>
              <w:pStyle w:val="Tabletext"/>
            </w:pPr>
            <w:r w:rsidRPr="00A4754A">
              <w:t>Adrian Munro</w:t>
            </w:r>
          </w:p>
        </w:tc>
        <w:tc>
          <w:tcPr>
            <w:tcW w:w="3251" w:type="pct"/>
            <w:shd w:val="clear" w:color="auto" w:fill="auto"/>
            <w:noWrap/>
            <w:hideMark/>
          </w:tcPr>
          <w:p w14:paraId="37C9C0F8" w14:textId="77777777" w:rsidR="00A4754A" w:rsidRPr="00A4754A" w:rsidRDefault="00A4754A" w:rsidP="00E32CB1">
            <w:pPr>
              <w:pStyle w:val="Tabletext"/>
            </w:pPr>
            <w:r w:rsidRPr="00A4754A">
              <w:t>Richmond Wellbeing</w:t>
            </w:r>
          </w:p>
        </w:tc>
      </w:tr>
      <w:tr w:rsidR="00A4754A" w:rsidRPr="00A4754A" w14:paraId="67FEA52A" w14:textId="77777777" w:rsidTr="008F1C89">
        <w:trPr>
          <w:cantSplit/>
        </w:trPr>
        <w:tc>
          <w:tcPr>
            <w:tcW w:w="1749" w:type="pct"/>
            <w:shd w:val="clear" w:color="auto" w:fill="auto"/>
            <w:noWrap/>
            <w:hideMark/>
          </w:tcPr>
          <w:p w14:paraId="654C63A8" w14:textId="77777777" w:rsidR="00A4754A" w:rsidRPr="00A4754A" w:rsidRDefault="00A4754A" w:rsidP="00E32CB1">
            <w:pPr>
              <w:pStyle w:val="Tabletext"/>
            </w:pPr>
            <w:r w:rsidRPr="00A4754A">
              <w:t>Marcus Stafford</w:t>
            </w:r>
          </w:p>
        </w:tc>
        <w:tc>
          <w:tcPr>
            <w:tcW w:w="3251" w:type="pct"/>
            <w:shd w:val="clear" w:color="auto" w:fill="auto"/>
            <w:noWrap/>
            <w:hideMark/>
          </w:tcPr>
          <w:p w14:paraId="3E97FE2C" w14:textId="77777777" w:rsidR="00A4754A" w:rsidRPr="00A4754A" w:rsidRDefault="00A4754A" w:rsidP="00E32CB1">
            <w:pPr>
              <w:pStyle w:val="Tabletext"/>
            </w:pPr>
            <w:r>
              <w:t>MSWA</w:t>
            </w:r>
          </w:p>
        </w:tc>
      </w:tr>
      <w:tr w:rsidR="00A4754A" w:rsidRPr="00A4754A" w14:paraId="0F72A83C" w14:textId="77777777" w:rsidTr="008F1C89">
        <w:trPr>
          <w:cantSplit/>
        </w:trPr>
        <w:tc>
          <w:tcPr>
            <w:tcW w:w="1749" w:type="pct"/>
            <w:shd w:val="clear" w:color="auto" w:fill="auto"/>
            <w:noWrap/>
            <w:hideMark/>
          </w:tcPr>
          <w:p w14:paraId="2F132B87" w14:textId="77777777" w:rsidR="00A4754A" w:rsidRPr="00A4754A" w:rsidRDefault="00A4754A" w:rsidP="00E32CB1">
            <w:pPr>
              <w:pStyle w:val="Tabletext"/>
            </w:pPr>
            <w:r w:rsidRPr="00A4754A">
              <w:t>Joan McKenna Kerr</w:t>
            </w:r>
          </w:p>
        </w:tc>
        <w:tc>
          <w:tcPr>
            <w:tcW w:w="3251" w:type="pct"/>
            <w:shd w:val="clear" w:color="auto" w:fill="auto"/>
            <w:noWrap/>
            <w:hideMark/>
          </w:tcPr>
          <w:p w14:paraId="0D79A9C5" w14:textId="12C9A06B" w:rsidR="00A4754A" w:rsidRPr="00A4754A" w:rsidRDefault="00A4754A" w:rsidP="00E32CB1">
            <w:pPr>
              <w:pStyle w:val="Tabletext"/>
            </w:pPr>
            <w:r w:rsidRPr="00A4754A">
              <w:t xml:space="preserve">Autism </w:t>
            </w:r>
            <w:r w:rsidR="002119AF">
              <w:t xml:space="preserve">Association of </w:t>
            </w:r>
            <w:r w:rsidRPr="00A4754A">
              <w:t>WA</w:t>
            </w:r>
          </w:p>
        </w:tc>
      </w:tr>
      <w:tr w:rsidR="00A4754A" w:rsidRPr="00A4754A" w14:paraId="367E8564" w14:textId="77777777" w:rsidTr="008F1C89">
        <w:trPr>
          <w:cantSplit/>
        </w:trPr>
        <w:tc>
          <w:tcPr>
            <w:tcW w:w="1749" w:type="pct"/>
            <w:shd w:val="clear" w:color="auto" w:fill="auto"/>
            <w:noWrap/>
            <w:hideMark/>
          </w:tcPr>
          <w:p w14:paraId="3CACCC15" w14:textId="606782C4" w:rsidR="00A4754A" w:rsidRPr="00A4754A" w:rsidRDefault="00A4754A" w:rsidP="00E32CB1">
            <w:pPr>
              <w:pStyle w:val="Tabletext"/>
            </w:pPr>
            <w:r w:rsidRPr="00A4754A">
              <w:t xml:space="preserve">Debbie </w:t>
            </w:r>
            <w:r w:rsidR="002119AF" w:rsidRPr="00A4754A">
              <w:t>Kar</w:t>
            </w:r>
            <w:r w:rsidR="002119AF">
              <w:t>as</w:t>
            </w:r>
            <w:r w:rsidR="002119AF" w:rsidRPr="00A4754A">
              <w:t>inski</w:t>
            </w:r>
          </w:p>
        </w:tc>
        <w:tc>
          <w:tcPr>
            <w:tcW w:w="3251" w:type="pct"/>
            <w:shd w:val="clear" w:color="auto" w:fill="auto"/>
            <w:noWrap/>
            <w:hideMark/>
          </w:tcPr>
          <w:p w14:paraId="4C1E03A4" w14:textId="77777777" w:rsidR="00A4754A" w:rsidRPr="00A4754A" w:rsidRDefault="00A4754A" w:rsidP="00E32CB1">
            <w:pPr>
              <w:pStyle w:val="Tabletext"/>
            </w:pPr>
            <w:r w:rsidRPr="00A4754A">
              <w:t>Senses Australia</w:t>
            </w:r>
          </w:p>
        </w:tc>
      </w:tr>
      <w:tr w:rsidR="00A4754A" w:rsidRPr="00A4754A" w14:paraId="112A7C54" w14:textId="77777777" w:rsidTr="008F1C89">
        <w:trPr>
          <w:cantSplit/>
        </w:trPr>
        <w:tc>
          <w:tcPr>
            <w:tcW w:w="1749" w:type="pct"/>
            <w:shd w:val="clear" w:color="auto" w:fill="auto"/>
            <w:noWrap/>
            <w:hideMark/>
          </w:tcPr>
          <w:p w14:paraId="2ED02CDD" w14:textId="77777777" w:rsidR="00A4754A" w:rsidRPr="00A4754A" w:rsidRDefault="00A4754A" w:rsidP="00E32CB1">
            <w:pPr>
              <w:pStyle w:val="Tabletext"/>
            </w:pPr>
            <w:r w:rsidRPr="00A4754A">
              <w:t>Greg Madsen</w:t>
            </w:r>
          </w:p>
        </w:tc>
        <w:tc>
          <w:tcPr>
            <w:tcW w:w="3251" w:type="pct"/>
            <w:shd w:val="clear" w:color="auto" w:fill="auto"/>
            <w:noWrap/>
            <w:hideMark/>
          </w:tcPr>
          <w:p w14:paraId="0355E478" w14:textId="77777777" w:rsidR="00A4754A" w:rsidRPr="00A4754A" w:rsidRDefault="00A4754A" w:rsidP="00E32CB1">
            <w:pPr>
              <w:pStyle w:val="Tabletext"/>
            </w:pPr>
            <w:r w:rsidRPr="00A4754A">
              <w:t>People with Disabilities (WA)</w:t>
            </w:r>
          </w:p>
        </w:tc>
      </w:tr>
      <w:tr w:rsidR="00A4754A" w:rsidRPr="00A4754A" w14:paraId="1969A8B5" w14:textId="77777777" w:rsidTr="008F1C89">
        <w:trPr>
          <w:cantSplit/>
        </w:trPr>
        <w:tc>
          <w:tcPr>
            <w:tcW w:w="1749" w:type="pct"/>
            <w:shd w:val="clear" w:color="auto" w:fill="auto"/>
            <w:noWrap/>
            <w:hideMark/>
          </w:tcPr>
          <w:p w14:paraId="25F066DA" w14:textId="77777777" w:rsidR="00A4754A" w:rsidRPr="00A4754A" w:rsidRDefault="00A4754A" w:rsidP="00E32CB1">
            <w:pPr>
              <w:pStyle w:val="Tabletext"/>
            </w:pPr>
            <w:r w:rsidRPr="00A4754A">
              <w:t>Ron Chalmers</w:t>
            </w:r>
          </w:p>
        </w:tc>
        <w:tc>
          <w:tcPr>
            <w:tcW w:w="3251" w:type="pct"/>
            <w:shd w:val="clear" w:color="auto" w:fill="auto"/>
            <w:noWrap/>
            <w:hideMark/>
          </w:tcPr>
          <w:p w14:paraId="12A685DA" w14:textId="77777777" w:rsidR="00A4754A" w:rsidRPr="00A4754A" w:rsidRDefault="00A4754A" w:rsidP="00E32CB1">
            <w:pPr>
              <w:pStyle w:val="Tabletext"/>
            </w:pPr>
            <w:r w:rsidRPr="00A4754A">
              <w:t>WA Disability Services Commission</w:t>
            </w:r>
          </w:p>
        </w:tc>
      </w:tr>
      <w:tr w:rsidR="00A4754A" w:rsidRPr="00A4754A" w14:paraId="0E86E71B" w14:textId="77777777" w:rsidTr="008F1C89">
        <w:trPr>
          <w:cantSplit/>
        </w:trPr>
        <w:tc>
          <w:tcPr>
            <w:tcW w:w="1749" w:type="pct"/>
            <w:shd w:val="clear" w:color="auto" w:fill="auto"/>
            <w:noWrap/>
            <w:hideMark/>
          </w:tcPr>
          <w:p w14:paraId="0579D730" w14:textId="77777777" w:rsidR="00A4754A" w:rsidRPr="00A4754A" w:rsidRDefault="00A4754A" w:rsidP="00E32CB1">
            <w:pPr>
              <w:pStyle w:val="Tabletext"/>
            </w:pPr>
            <w:r w:rsidRPr="00A4754A">
              <w:t>Julie Waylen</w:t>
            </w:r>
          </w:p>
        </w:tc>
        <w:tc>
          <w:tcPr>
            <w:tcW w:w="3251" w:type="pct"/>
            <w:shd w:val="clear" w:color="auto" w:fill="auto"/>
            <w:noWrap/>
            <w:hideMark/>
          </w:tcPr>
          <w:p w14:paraId="2E40FF17" w14:textId="77777777" w:rsidR="00A4754A" w:rsidRPr="00A4754A" w:rsidRDefault="00A4754A" w:rsidP="00E32CB1">
            <w:pPr>
              <w:pStyle w:val="Tabletext"/>
            </w:pPr>
            <w:r w:rsidRPr="00A4754A">
              <w:t>NDS WA</w:t>
            </w:r>
          </w:p>
        </w:tc>
      </w:tr>
      <w:tr w:rsidR="00A4754A" w:rsidRPr="00A4754A" w14:paraId="23B321AE" w14:textId="77777777" w:rsidTr="008F1C89">
        <w:trPr>
          <w:cantSplit/>
        </w:trPr>
        <w:tc>
          <w:tcPr>
            <w:tcW w:w="1749" w:type="pct"/>
            <w:shd w:val="clear" w:color="auto" w:fill="auto"/>
            <w:noWrap/>
            <w:hideMark/>
          </w:tcPr>
          <w:p w14:paraId="685CB0CD" w14:textId="4E25A244" w:rsidR="00A4754A" w:rsidRPr="00A4754A" w:rsidRDefault="00A4754A" w:rsidP="00E32CB1">
            <w:pPr>
              <w:pStyle w:val="Tabletext"/>
            </w:pPr>
            <w:r w:rsidRPr="00A4754A">
              <w:t xml:space="preserve">Frances </w:t>
            </w:r>
            <w:r w:rsidR="002119AF" w:rsidRPr="00A4754A">
              <w:t>Buchan</w:t>
            </w:r>
            <w:r w:rsidR="002119AF">
              <w:t>a</w:t>
            </w:r>
            <w:r w:rsidR="002119AF" w:rsidRPr="00A4754A">
              <w:t>n</w:t>
            </w:r>
          </w:p>
        </w:tc>
        <w:tc>
          <w:tcPr>
            <w:tcW w:w="3251" w:type="pct"/>
            <w:shd w:val="clear" w:color="auto" w:fill="auto"/>
            <w:noWrap/>
            <w:hideMark/>
          </w:tcPr>
          <w:p w14:paraId="46F798F1" w14:textId="77777777" w:rsidR="00A4754A" w:rsidRPr="00A4754A" w:rsidRDefault="00A4754A" w:rsidP="00E32CB1">
            <w:pPr>
              <w:pStyle w:val="Tabletext"/>
            </w:pPr>
            <w:r>
              <w:t>NDS WA</w:t>
            </w:r>
          </w:p>
        </w:tc>
      </w:tr>
      <w:tr w:rsidR="00A4754A" w:rsidRPr="00A4754A" w14:paraId="6991F372" w14:textId="77777777" w:rsidTr="008F1C89">
        <w:trPr>
          <w:cantSplit/>
        </w:trPr>
        <w:tc>
          <w:tcPr>
            <w:tcW w:w="1749" w:type="pct"/>
            <w:shd w:val="clear" w:color="auto" w:fill="auto"/>
            <w:noWrap/>
            <w:hideMark/>
          </w:tcPr>
          <w:p w14:paraId="2A1FD8AB" w14:textId="77777777" w:rsidR="00A4754A" w:rsidRPr="00A4754A" w:rsidRDefault="00A4754A" w:rsidP="00E32CB1">
            <w:pPr>
              <w:pStyle w:val="Tabletext"/>
            </w:pPr>
            <w:r w:rsidRPr="00A4754A">
              <w:t>Sarah Morrison</w:t>
            </w:r>
          </w:p>
        </w:tc>
        <w:tc>
          <w:tcPr>
            <w:tcW w:w="3251" w:type="pct"/>
            <w:shd w:val="clear" w:color="auto" w:fill="auto"/>
            <w:noWrap/>
            <w:hideMark/>
          </w:tcPr>
          <w:p w14:paraId="22C7E466" w14:textId="77777777" w:rsidR="00A4754A" w:rsidRPr="00A4754A" w:rsidRDefault="00A4754A" w:rsidP="00E32CB1">
            <w:pPr>
              <w:pStyle w:val="Tabletext"/>
            </w:pPr>
            <w:r>
              <w:t>NDS WA</w:t>
            </w:r>
          </w:p>
        </w:tc>
      </w:tr>
      <w:tr w:rsidR="00A4754A" w:rsidRPr="00A4754A" w14:paraId="11F28CC0" w14:textId="77777777" w:rsidTr="008F1C89">
        <w:trPr>
          <w:cantSplit/>
        </w:trPr>
        <w:tc>
          <w:tcPr>
            <w:tcW w:w="1749" w:type="pct"/>
            <w:shd w:val="clear" w:color="auto" w:fill="auto"/>
            <w:noWrap/>
            <w:hideMark/>
          </w:tcPr>
          <w:p w14:paraId="1F3546D1" w14:textId="77777777" w:rsidR="00A4754A" w:rsidRPr="00A4754A" w:rsidRDefault="00A4754A" w:rsidP="00E32CB1">
            <w:pPr>
              <w:pStyle w:val="Tabletext"/>
            </w:pPr>
            <w:r w:rsidRPr="00A4754A">
              <w:t>Jim Vanopoulos</w:t>
            </w:r>
          </w:p>
        </w:tc>
        <w:tc>
          <w:tcPr>
            <w:tcW w:w="3251" w:type="pct"/>
            <w:shd w:val="clear" w:color="auto" w:fill="auto"/>
            <w:noWrap/>
            <w:hideMark/>
          </w:tcPr>
          <w:p w14:paraId="59EA70B4" w14:textId="77777777" w:rsidR="00A4754A" w:rsidRPr="00A4754A" w:rsidRDefault="00A4754A" w:rsidP="00E32CB1">
            <w:pPr>
              <w:pStyle w:val="Tabletext"/>
            </w:pPr>
            <w:r>
              <w:t>NDS</w:t>
            </w:r>
          </w:p>
        </w:tc>
      </w:tr>
    </w:tbl>
    <w:p w14:paraId="6927C0A5" w14:textId="77777777" w:rsidR="00622D05" w:rsidRDefault="00622D05" w:rsidP="00081EF6">
      <w:pPr>
        <w:pStyle w:val="Caption"/>
        <w:rPr>
          <w:rStyle w:val="CaptionLabel"/>
        </w:rPr>
      </w:pPr>
      <w:bookmarkStart w:id="166" w:name="_Toc431908659"/>
      <w:bookmarkStart w:id="167" w:name="_Toc482696015"/>
    </w:p>
    <w:p w14:paraId="38AF4241" w14:textId="77777777" w:rsidR="00622D05" w:rsidRDefault="00622D05">
      <w:pPr>
        <w:rPr>
          <w:rStyle w:val="CaptionLabel"/>
          <w:b/>
          <w:bCs/>
          <w:szCs w:val="18"/>
        </w:rPr>
      </w:pPr>
      <w:r>
        <w:rPr>
          <w:rStyle w:val="CaptionLabel"/>
        </w:rPr>
        <w:br w:type="page"/>
      </w:r>
    </w:p>
    <w:p w14:paraId="30C906BB" w14:textId="75977324" w:rsidR="00894FA9" w:rsidRPr="00894FA9" w:rsidRDefault="003A6DC3" w:rsidP="00081EF6">
      <w:pPr>
        <w:pStyle w:val="Caption"/>
      </w:pPr>
      <w:r w:rsidRPr="00081EF6">
        <w:rPr>
          <w:rStyle w:val="CaptionLabel"/>
        </w:rPr>
        <w:lastRenderedPageBreak/>
        <w:t>TABLE </w:t>
      </w:r>
      <w:r w:rsidR="00A5419F">
        <w:rPr>
          <w:rStyle w:val="CaptionLabel"/>
        </w:rPr>
        <w:fldChar w:fldCharType="begin"/>
      </w:r>
      <w:r w:rsidR="00A5419F">
        <w:rPr>
          <w:rStyle w:val="CaptionLabel"/>
        </w:rPr>
        <w:instrText xml:space="preserve"> STYLEREF 7 \s </w:instrText>
      </w:r>
      <w:r w:rsidR="00A5419F">
        <w:rPr>
          <w:rStyle w:val="CaptionLabel"/>
        </w:rPr>
        <w:fldChar w:fldCharType="separate"/>
      </w:r>
      <w:r w:rsidR="00A82589">
        <w:rPr>
          <w:rStyle w:val="CaptionLabel"/>
          <w:b w:val="0"/>
          <w:bCs w:val="0"/>
          <w:noProof/>
          <w:lang w:val="en-US"/>
        </w:rPr>
        <w:t>Error! No text of specified style in document.</w:t>
      </w:r>
      <w:r w:rsidR="00A5419F">
        <w:rPr>
          <w:rStyle w:val="CaptionLabel"/>
        </w:rPr>
        <w:fldChar w:fldCharType="end"/>
      </w:r>
      <w:r>
        <w:rPr>
          <w:rStyle w:val="CaptionLabel"/>
        </w:rPr>
        <w:t>.</w:t>
      </w:r>
      <w:r w:rsidR="00A5419F">
        <w:rPr>
          <w:rStyle w:val="CaptionLabel"/>
        </w:rPr>
        <w:fldChar w:fldCharType="begin"/>
      </w:r>
      <w:r w:rsidR="00A5419F">
        <w:rPr>
          <w:rStyle w:val="CaptionLabel"/>
        </w:rPr>
        <w:instrText xml:space="preserve"> SEQ Table_AP \* ARABIC \s 7 </w:instrText>
      </w:r>
      <w:r w:rsidR="00A5419F">
        <w:rPr>
          <w:rStyle w:val="CaptionLabel"/>
        </w:rPr>
        <w:fldChar w:fldCharType="separate"/>
      </w:r>
      <w:r w:rsidR="00A82589">
        <w:rPr>
          <w:rStyle w:val="CaptionLabel"/>
          <w:noProof/>
        </w:rPr>
        <w:t>3</w:t>
      </w:r>
      <w:r w:rsidR="00A5419F">
        <w:rPr>
          <w:rStyle w:val="CaptionLabel"/>
        </w:rPr>
        <w:fldChar w:fldCharType="end"/>
      </w:r>
      <w:bookmarkEnd w:id="166"/>
      <w:r w:rsidRPr="00DA7752">
        <w:rPr>
          <w:color w:val="auto"/>
          <w:sz w:val="24"/>
          <w:szCs w:val="24"/>
        </w:rPr>
        <w:t>: STAKEHOLDERS THAT REGISTERED TO ATTEND THE FORUMS</w:t>
      </w:r>
      <w:bookmarkEnd w:id="167"/>
    </w:p>
    <w:tbl>
      <w:tblPr>
        <w:tblStyle w:val="TableGrid"/>
        <w:tblW w:w="10508" w:type="dxa"/>
        <w:tblInd w:w="-289" w:type="dxa"/>
        <w:tblBorders>
          <w:top w:val="none" w:sz="0" w:space="0" w:color="auto"/>
          <w:bottom w:val="single" w:sz="4" w:space="0" w:color="646464"/>
          <w:insideH w:val="single" w:sz="4" w:space="0" w:color="646464"/>
        </w:tblBorders>
        <w:tblLayout w:type="fixed"/>
        <w:tblCellMar>
          <w:bottom w:w="40" w:type="dxa"/>
        </w:tblCellMar>
        <w:tblLook w:val="04A0" w:firstRow="1" w:lastRow="0" w:firstColumn="1" w:lastColumn="0" w:noHBand="0" w:noVBand="1"/>
        <w:tblDescription w:val="Table A.3: Stakeholders that registered to attend the forums table."/>
      </w:tblPr>
      <w:tblGrid>
        <w:gridCol w:w="3892"/>
        <w:gridCol w:w="6616"/>
      </w:tblGrid>
      <w:tr w:rsidR="008F1C89" w:rsidRPr="00BA4D3E" w14:paraId="3F2A73FB" w14:textId="77777777" w:rsidTr="008F1C89">
        <w:trPr>
          <w:cantSplit/>
          <w:tblHeader/>
        </w:trPr>
        <w:tc>
          <w:tcPr>
            <w:tcW w:w="1852" w:type="pct"/>
            <w:shd w:val="clear" w:color="auto" w:fill="9757A6" w:themeFill="accent1"/>
            <w:noWrap/>
          </w:tcPr>
          <w:p w14:paraId="7F01E9F1" w14:textId="67C6D777" w:rsidR="008F1C89" w:rsidRPr="00BA4D3E" w:rsidRDefault="008F1C89" w:rsidP="00E32CB1">
            <w:pPr>
              <w:pStyle w:val="Tabletext"/>
              <w:rPr>
                <w:b/>
                <w:color w:val="FFFFFF" w:themeColor="background1"/>
              </w:rPr>
            </w:pPr>
            <w:bookmarkStart w:id="168" w:name="RowTitle_TableA_point_3"/>
            <w:bookmarkEnd w:id="168"/>
            <w:r w:rsidRPr="00BA4D3E">
              <w:rPr>
                <w:b/>
                <w:color w:val="FFFFFF" w:themeColor="background1"/>
              </w:rPr>
              <w:t>Stake holder</w:t>
            </w:r>
          </w:p>
        </w:tc>
        <w:tc>
          <w:tcPr>
            <w:tcW w:w="3148" w:type="pct"/>
            <w:shd w:val="clear" w:color="auto" w:fill="9757A6" w:themeFill="accent1"/>
            <w:noWrap/>
          </w:tcPr>
          <w:p w14:paraId="0778C501" w14:textId="15C5CE0B" w:rsidR="008F1C89" w:rsidRPr="00BA4D3E" w:rsidRDefault="008F1C89" w:rsidP="00E32CB1">
            <w:pPr>
              <w:pStyle w:val="Tabletext"/>
              <w:rPr>
                <w:b/>
                <w:color w:val="FFFFFF" w:themeColor="background1"/>
              </w:rPr>
            </w:pPr>
            <w:r w:rsidRPr="00BA4D3E">
              <w:rPr>
                <w:b/>
                <w:color w:val="FFFFFF" w:themeColor="background1"/>
              </w:rPr>
              <w:t>Organisation represented</w:t>
            </w:r>
          </w:p>
        </w:tc>
      </w:tr>
      <w:tr w:rsidR="008F1C89" w:rsidRPr="00894FA9" w14:paraId="5A30F0C9" w14:textId="77777777" w:rsidTr="008F1C89">
        <w:trPr>
          <w:cantSplit/>
        </w:trPr>
        <w:tc>
          <w:tcPr>
            <w:tcW w:w="1852" w:type="pct"/>
            <w:shd w:val="clear" w:color="auto" w:fill="auto"/>
            <w:noWrap/>
          </w:tcPr>
          <w:p w14:paraId="7019F4BE" w14:textId="1ADDC799" w:rsidR="008F1C89" w:rsidRPr="008F1C89" w:rsidRDefault="008F1C89" w:rsidP="00E32CB1">
            <w:pPr>
              <w:pStyle w:val="Tabletext"/>
            </w:pPr>
            <w:r w:rsidRPr="008F1C89">
              <w:t>Industry Leaders Forum</w:t>
            </w:r>
          </w:p>
        </w:tc>
        <w:tc>
          <w:tcPr>
            <w:tcW w:w="3148" w:type="pct"/>
            <w:shd w:val="clear" w:color="auto" w:fill="auto"/>
            <w:noWrap/>
          </w:tcPr>
          <w:p w14:paraId="2ECF1A4E" w14:textId="77777777" w:rsidR="008F1C89" w:rsidRPr="00894FA9" w:rsidRDefault="008F1C89" w:rsidP="00E32CB1">
            <w:pPr>
              <w:pStyle w:val="Tabletext"/>
            </w:pPr>
          </w:p>
        </w:tc>
      </w:tr>
      <w:tr w:rsidR="005B7C8A" w:rsidRPr="00894FA9" w14:paraId="6EA2B7DB" w14:textId="77777777" w:rsidTr="008F1C89">
        <w:trPr>
          <w:cantSplit/>
        </w:trPr>
        <w:tc>
          <w:tcPr>
            <w:tcW w:w="1852" w:type="pct"/>
            <w:shd w:val="clear" w:color="auto" w:fill="auto"/>
            <w:noWrap/>
          </w:tcPr>
          <w:p w14:paraId="7F389285" w14:textId="2B9D0B8E" w:rsidR="005B7C8A" w:rsidRPr="00894FA9" w:rsidRDefault="005B7C8A" w:rsidP="00E32CB1">
            <w:pPr>
              <w:pStyle w:val="Tabletext"/>
            </w:pPr>
            <w:r w:rsidRPr="00894FA9">
              <w:t>Peter Batini</w:t>
            </w:r>
          </w:p>
        </w:tc>
        <w:tc>
          <w:tcPr>
            <w:tcW w:w="3148" w:type="pct"/>
            <w:shd w:val="clear" w:color="auto" w:fill="auto"/>
            <w:noWrap/>
          </w:tcPr>
          <w:p w14:paraId="3859F898" w14:textId="42D11A95" w:rsidR="005B7C8A" w:rsidRPr="00894FA9" w:rsidRDefault="005B7C8A" w:rsidP="00E32CB1">
            <w:pPr>
              <w:pStyle w:val="Tabletext"/>
            </w:pPr>
            <w:r w:rsidRPr="00894FA9">
              <w:t>Nulsen Disability Services</w:t>
            </w:r>
          </w:p>
        </w:tc>
      </w:tr>
      <w:tr w:rsidR="005B7C8A" w:rsidRPr="00894FA9" w14:paraId="4A44EA3C" w14:textId="77777777" w:rsidTr="008F1C89">
        <w:trPr>
          <w:cantSplit/>
        </w:trPr>
        <w:tc>
          <w:tcPr>
            <w:tcW w:w="1852" w:type="pct"/>
            <w:shd w:val="clear" w:color="auto" w:fill="auto"/>
            <w:noWrap/>
            <w:hideMark/>
          </w:tcPr>
          <w:p w14:paraId="243DF7C7" w14:textId="77777777" w:rsidR="005B7C8A" w:rsidRPr="00894FA9" w:rsidRDefault="005B7C8A" w:rsidP="00E32CB1">
            <w:pPr>
              <w:pStyle w:val="Tabletext"/>
            </w:pPr>
            <w:r w:rsidRPr="00894FA9">
              <w:t>Fiona Beermier</w:t>
            </w:r>
          </w:p>
        </w:tc>
        <w:tc>
          <w:tcPr>
            <w:tcW w:w="3148" w:type="pct"/>
            <w:shd w:val="clear" w:color="auto" w:fill="auto"/>
            <w:noWrap/>
            <w:hideMark/>
          </w:tcPr>
          <w:p w14:paraId="78575AD7" w14:textId="77777777" w:rsidR="005B7C8A" w:rsidRPr="00894FA9" w:rsidRDefault="005B7C8A" w:rsidP="00E32CB1">
            <w:pPr>
              <w:pStyle w:val="Tabletext"/>
            </w:pPr>
            <w:r w:rsidRPr="00894FA9">
              <w:t>Intelife Group</w:t>
            </w:r>
          </w:p>
        </w:tc>
      </w:tr>
      <w:tr w:rsidR="005B7C8A" w:rsidRPr="00894FA9" w14:paraId="4CF10AB9" w14:textId="77777777" w:rsidTr="008F1C89">
        <w:trPr>
          <w:cantSplit/>
        </w:trPr>
        <w:tc>
          <w:tcPr>
            <w:tcW w:w="1852" w:type="pct"/>
            <w:shd w:val="clear" w:color="auto" w:fill="auto"/>
            <w:noWrap/>
            <w:hideMark/>
          </w:tcPr>
          <w:p w14:paraId="50DACAA6" w14:textId="77777777" w:rsidR="005B7C8A" w:rsidRPr="00894FA9" w:rsidRDefault="005B7C8A" w:rsidP="00E32CB1">
            <w:pPr>
              <w:pStyle w:val="Tabletext"/>
            </w:pPr>
            <w:r w:rsidRPr="00894FA9">
              <w:t>Helen Berry</w:t>
            </w:r>
          </w:p>
        </w:tc>
        <w:tc>
          <w:tcPr>
            <w:tcW w:w="3148" w:type="pct"/>
            <w:shd w:val="clear" w:color="auto" w:fill="auto"/>
            <w:noWrap/>
            <w:hideMark/>
          </w:tcPr>
          <w:p w14:paraId="749D2DC0" w14:textId="77777777" w:rsidR="005B7C8A" w:rsidRPr="00894FA9" w:rsidRDefault="005B7C8A" w:rsidP="00E32CB1">
            <w:pPr>
              <w:pStyle w:val="Tabletext"/>
            </w:pPr>
            <w:r w:rsidRPr="00894FA9">
              <w:t>Community Vision</w:t>
            </w:r>
          </w:p>
        </w:tc>
      </w:tr>
      <w:tr w:rsidR="005B7C8A" w:rsidRPr="00894FA9" w14:paraId="1DF74983" w14:textId="77777777" w:rsidTr="008F1C89">
        <w:trPr>
          <w:cantSplit/>
        </w:trPr>
        <w:tc>
          <w:tcPr>
            <w:tcW w:w="1852" w:type="pct"/>
            <w:shd w:val="clear" w:color="auto" w:fill="auto"/>
            <w:noWrap/>
            <w:hideMark/>
          </w:tcPr>
          <w:p w14:paraId="56352B4E" w14:textId="77777777" w:rsidR="005B7C8A" w:rsidRPr="00894FA9" w:rsidRDefault="005B7C8A" w:rsidP="00E32CB1">
            <w:pPr>
              <w:pStyle w:val="Tabletext"/>
            </w:pPr>
            <w:r w:rsidRPr="00894FA9">
              <w:t>Felicite Black</w:t>
            </w:r>
          </w:p>
        </w:tc>
        <w:tc>
          <w:tcPr>
            <w:tcW w:w="3148" w:type="pct"/>
            <w:shd w:val="clear" w:color="auto" w:fill="auto"/>
            <w:noWrap/>
            <w:hideMark/>
          </w:tcPr>
          <w:p w14:paraId="50CB2FD8" w14:textId="77777777" w:rsidR="005B7C8A" w:rsidRPr="00894FA9" w:rsidRDefault="005B7C8A" w:rsidP="00E32CB1">
            <w:pPr>
              <w:pStyle w:val="Tabletext"/>
            </w:pPr>
            <w:r w:rsidRPr="00894FA9">
              <w:t>Ruah Community Services</w:t>
            </w:r>
          </w:p>
        </w:tc>
      </w:tr>
      <w:tr w:rsidR="005B7C8A" w:rsidRPr="00894FA9" w14:paraId="15CCE748" w14:textId="77777777" w:rsidTr="008F1C89">
        <w:trPr>
          <w:cantSplit/>
        </w:trPr>
        <w:tc>
          <w:tcPr>
            <w:tcW w:w="1852" w:type="pct"/>
            <w:shd w:val="clear" w:color="auto" w:fill="auto"/>
            <w:noWrap/>
            <w:hideMark/>
          </w:tcPr>
          <w:p w14:paraId="32CBEA7A" w14:textId="77777777" w:rsidR="005B7C8A" w:rsidRPr="00894FA9" w:rsidRDefault="005B7C8A" w:rsidP="00E32CB1">
            <w:pPr>
              <w:pStyle w:val="Tabletext"/>
            </w:pPr>
            <w:r w:rsidRPr="00894FA9">
              <w:t>Janet Changwony</w:t>
            </w:r>
          </w:p>
        </w:tc>
        <w:tc>
          <w:tcPr>
            <w:tcW w:w="3148" w:type="pct"/>
            <w:shd w:val="clear" w:color="auto" w:fill="auto"/>
            <w:noWrap/>
            <w:hideMark/>
          </w:tcPr>
          <w:p w14:paraId="53EF1386" w14:textId="77777777" w:rsidR="005B7C8A" w:rsidRPr="00894FA9" w:rsidRDefault="005B7C8A" w:rsidP="00E32CB1">
            <w:pPr>
              <w:pStyle w:val="Tabletext"/>
            </w:pPr>
            <w:r w:rsidRPr="00894FA9">
              <w:t>Activ</w:t>
            </w:r>
          </w:p>
        </w:tc>
      </w:tr>
      <w:tr w:rsidR="005B7C8A" w:rsidRPr="00894FA9" w14:paraId="10428F68" w14:textId="77777777" w:rsidTr="008F1C89">
        <w:trPr>
          <w:cantSplit/>
        </w:trPr>
        <w:tc>
          <w:tcPr>
            <w:tcW w:w="1852" w:type="pct"/>
            <w:shd w:val="clear" w:color="auto" w:fill="auto"/>
            <w:noWrap/>
            <w:hideMark/>
          </w:tcPr>
          <w:p w14:paraId="70D16256" w14:textId="77777777" w:rsidR="005B7C8A" w:rsidRPr="00894FA9" w:rsidRDefault="005B7C8A" w:rsidP="00E32CB1">
            <w:pPr>
              <w:pStyle w:val="Tabletext"/>
            </w:pPr>
            <w:r w:rsidRPr="00894FA9">
              <w:t>Rob Cousins</w:t>
            </w:r>
          </w:p>
        </w:tc>
        <w:tc>
          <w:tcPr>
            <w:tcW w:w="3148" w:type="pct"/>
            <w:shd w:val="clear" w:color="auto" w:fill="auto"/>
            <w:noWrap/>
            <w:hideMark/>
          </w:tcPr>
          <w:p w14:paraId="2BB66B63" w14:textId="77777777" w:rsidR="005B7C8A" w:rsidRPr="00894FA9" w:rsidRDefault="005B7C8A" w:rsidP="00E32CB1">
            <w:pPr>
              <w:pStyle w:val="Tabletext"/>
            </w:pPr>
            <w:r w:rsidRPr="00894FA9">
              <w:t>Essential Personnel</w:t>
            </w:r>
          </w:p>
        </w:tc>
      </w:tr>
      <w:tr w:rsidR="005B7C8A" w:rsidRPr="00894FA9" w14:paraId="1D377740" w14:textId="77777777" w:rsidTr="008F1C89">
        <w:trPr>
          <w:cantSplit/>
        </w:trPr>
        <w:tc>
          <w:tcPr>
            <w:tcW w:w="1852" w:type="pct"/>
            <w:shd w:val="clear" w:color="auto" w:fill="auto"/>
            <w:noWrap/>
            <w:hideMark/>
          </w:tcPr>
          <w:p w14:paraId="64844579" w14:textId="77777777" w:rsidR="005B7C8A" w:rsidRPr="00894FA9" w:rsidRDefault="005B7C8A" w:rsidP="00E32CB1">
            <w:pPr>
              <w:pStyle w:val="Tabletext"/>
            </w:pPr>
            <w:r w:rsidRPr="00894FA9">
              <w:t>Suzi Cowcher</w:t>
            </w:r>
          </w:p>
        </w:tc>
        <w:tc>
          <w:tcPr>
            <w:tcW w:w="3148" w:type="pct"/>
            <w:shd w:val="clear" w:color="auto" w:fill="auto"/>
            <w:noWrap/>
            <w:hideMark/>
          </w:tcPr>
          <w:p w14:paraId="416A11BE" w14:textId="77777777" w:rsidR="005B7C8A" w:rsidRPr="00894FA9" w:rsidRDefault="005B7C8A" w:rsidP="00E32CB1">
            <w:pPr>
              <w:pStyle w:val="Tabletext"/>
            </w:pPr>
            <w:r w:rsidRPr="00894FA9">
              <w:t>Ability Centre</w:t>
            </w:r>
          </w:p>
        </w:tc>
      </w:tr>
      <w:tr w:rsidR="005B7C8A" w:rsidRPr="00894FA9" w14:paraId="08065BC1" w14:textId="77777777" w:rsidTr="008F1C89">
        <w:trPr>
          <w:cantSplit/>
        </w:trPr>
        <w:tc>
          <w:tcPr>
            <w:tcW w:w="1852" w:type="pct"/>
            <w:shd w:val="clear" w:color="auto" w:fill="auto"/>
            <w:noWrap/>
            <w:hideMark/>
          </w:tcPr>
          <w:p w14:paraId="73E681D4" w14:textId="77777777" w:rsidR="005B7C8A" w:rsidRPr="00894FA9" w:rsidRDefault="005B7C8A" w:rsidP="00E32CB1">
            <w:pPr>
              <w:pStyle w:val="Tabletext"/>
            </w:pPr>
            <w:r w:rsidRPr="00894FA9">
              <w:t>Suzan Di Virgilio</w:t>
            </w:r>
          </w:p>
        </w:tc>
        <w:tc>
          <w:tcPr>
            <w:tcW w:w="3148" w:type="pct"/>
            <w:shd w:val="clear" w:color="auto" w:fill="auto"/>
            <w:noWrap/>
            <w:hideMark/>
          </w:tcPr>
          <w:p w14:paraId="6D0F88F7" w14:textId="77777777" w:rsidR="005B7C8A" w:rsidRPr="00894FA9" w:rsidRDefault="005B7C8A" w:rsidP="00E32CB1">
            <w:pPr>
              <w:pStyle w:val="Tabletext"/>
            </w:pPr>
            <w:r w:rsidRPr="00894FA9">
              <w:t>Community First</w:t>
            </w:r>
          </w:p>
        </w:tc>
      </w:tr>
      <w:tr w:rsidR="005B7C8A" w:rsidRPr="00894FA9" w14:paraId="527FCD83" w14:textId="77777777" w:rsidTr="008F1C89">
        <w:trPr>
          <w:cantSplit/>
        </w:trPr>
        <w:tc>
          <w:tcPr>
            <w:tcW w:w="1852" w:type="pct"/>
            <w:shd w:val="clear" w:color="auto" w:fill="auto"/>
            <w:noWrap/>
            <w:hideMark/>
          </w:tcPr>
          <w:p w14:paraId="76FA9D81" w14:textId="14FB698A" w:rsidR="005B7C8A" w:rsidRPr="00894FA9" w:rsidRDefault="005B7C8A" w:rsidP="00E32CB1">
            <w:pPr>
              <w:pStyle w:val="Tabletext"/>
            </w:pPr>
            <w:r w:rsidRPr="00894FA9">
              <w:t>Sharyn Di</w:t>
            </w:r>
            <w:r>
              <w:t xml:space="preserve"> </w:t>
            </w:r>
            <w:r w:rsidRPr="00894FA9">
              <w:t>Florio</w:t>
            </w:r>
          </w:p>
        </w:tc>
        <w:tc>
          <w:tcPr>
            <w:tcW w:w="3148" w:type="pct"/>
            <w:shd w:val="clear" w:color="auto" w:fill="auto"/>
            <w:noWrap/>
            <w:hideMark/>
          </w:tcPr>
          <w:p w14:paraId="07794604" w14:textId="77777777" w:rsidR="005B7C8A" w:rsidRPr="00894FA9" w:rsidRDefault="005B7C8A" w:rsidP="00E32CB1">
            <w:pPr>
              <w:pStyle w:val="Tabletext"/>
            </w:pPr>
            <w:r w:rsidRPr="00894FA9">
              <w:t>Lifestyle Solutions</w:t>
            </w:r>
          </w:p>
        </w:tc>
      </w:tr>
      <w:tr w:rsidR="005B7C8A" w:rsidRPr="00894FA9" w14:paraId="28CD8489" w14:textId="77777777" w:rsidTr="008F1C89">
        <w:trPr>
          <w:cantSplit/>
        </w:trPr>
        <w:tc>
          <w:tcPr>
            <w:tcW w:w="1852" w:type="pct"/>
            <w:shd w:val="clear" w:color="auto" w:fill="auto"/>
            <w:noWrap/>
            <w:hideMark/>
          </w:tcPr>
          <w:p w14:paraId="0BFBEE10" w14:textId="77777777" w:rsidR="005B7C8A" w:rsidRPr="00894FA9" w:rsidRDefault="005B7C8A" w:rsidP="00E32CB1">
            <w:pPr>
              <w:pStyle w:val="Tabletext"/>
            </w:pPr>
            <w:r w:rsidRPr="00894FA9">
              <w:t>Roslyn  Felsch</w:t>
            </w:r>
          </w:p>
        </w:tc>
        <w:tc>
          <w:tcPr>
            <w:tcW w:w="3148" w:type="pct"/>
            <w:shd w:val="clear" w:color="auto" w:fill="auto"/>
            <w:noWrap/>
            <w:hideMark/>
          </w:tcPr>
          <w:p w14:paraId="5AE89CA0" w14:textId="77777777" w:rsidR="005B7C8A" w:rsidRPr="00894FA9" w:rsidRDefault="005B7C8A" w:rsidP="00E32CB1">
            <w:pPr>
              <w:pStyle w:val="Tabletext"/>
            </w:pPr>
            <w:r w:rsidRPr="00894FA9">
              <w:t>Lifestyle Solutions</w:t>
            </w:r>
          </w:p>
        </w:tc>
      </w:tr>
      <w:tr w:rsidR="005B7C8A" w:rsidRPr="00894FA9" w14:paraId="03EDCFF2" w14:textId="77777777" w:rsidTr="008F1C89">
        <w:trPr>
          <w:cantSplit/>
        </w:trPr>
        <w:tc>
          <w:tcPr>
            <w:tcW w:w="1852" w:type="pct"/>
            <w:shd w:val="clear" w:color="auto" w:fill="auto"/>
            <w:noWrap/>
            <w:hideMark/>
          </w:tcPr>
          <w:p w14:paraId="6F625083" w14:textId="77777777" w:rsidR="005B7C8A" w:rsidRPr="00894FA9" w:rsidRDefault="005B7C8A" w:rsidP="00E32CB1">
            <w:pPr>
              <w:pStyle w:val="Tabletext"/>
            </w:pPr>
            <w:r w:rsidRPr="00894FA9">
              <w:t>Darren Ginnelly</w:t>
            </w:r>
          </w:p>
        </w:tc>
        <w:tc>
          <w:tcPr>
            <w:tcW w:w="3148" w:type="pct"/>
            <w:shd w:val="clear" w:color="auto" w:fill="auto"/>
            <w:noWrap/>
            <w:hideMark/>
          </w:tcPr>
          <w:p w14:paraId="29B79C24" w14:textId="77777777" w:rsidR="005B7C8A" w:rsidRPr="00894FA9" w:rsidRDefault="005B7C8A" w:rsidP="00E32CB1">
            <w:pPr>
              <w:pStyle w:val="Tabletext"/>
            </w:pPr>
            <w:r w:rsidRPr="00894FA9">
              <w:t>My Place</w:t>
            </w:r>
          </w:p>
        </w:tc>
      </w:tr>
      <w:tr w:rsidR="005B7C8A" w:rsidRPr="00894FA9" w14:paraId="49BAA132" w14:textId="77777777" w:rsidTr="008F1C89">
        <w:trPr>
          <w:cantSplit/>
        </w:trPr>
        <w:tc>
          <w:tcPr>
            <w:tcW w:w="1852" w:type="pct"/>
            <w:shd w:val="clear" w:color="auto" w:fill="auto"/>
            <w:noWrap/>
            <w:hideMark/>
          </w:tcPr>
          <w:p w14:paraId="554F3999" w14:textId="77777777" w:rsidR="005B7C8A" w:rsidRPr="00894FA9" w:rsidRDefault="005B7C8A" w:rsidP="00E32CB1">
            <w:pPr>
              <w:pStyle w:val="Tabletext"/>
            </w:pPr>
            <w:r w:rsidRPr="00894FA9">
              <w:t>Neil Guard</w:t>
            </w:r>
          </w:p>
        </w:tc>
        <w:tc>
          <w:tcPr>
            <w:tcW w:w="3148" w:type="pct"/>
            <w:shd w:val="clear" w:color="auto" w:fill="auto"/>
            <w:noWrap/>
            <w:hideMark/>
          </w:tcPr>
          <w:p w14:paraId="5B6195BF" w14:textId="77777777" w:rsidR="005B7C8A" w:rsidRPr="00894FA9" w:rsidRDefault="005B7C8A" w:rsidP="00E32CB1">
            <w:pPr>
              <w:pStyle w:val="Tabletext"/>
            </w:pPr>
            <w:r w:rsidRPr="00894FA9">
              <w:t>Richmond Wellbeing</w:t>
            </w:r>
          </w:p>
        </w:tc>
      </w:tr>
      <w:tr w:rsidR="005B7C8A" w:rsidRPr="00894FA9" w14:paraId="17D6B198" w14:textId="77777777" w:rsidTr="008F1C89">
        <w:trPr>
          <w:cantSplit/>
        </w:trPr>
        <w:tc>
          <w:tcPr>
            <w:tcW w:w="1852" w:type="pct"/>
            <w:shd w:val="clear" w:color="auto" w:fill="auto"/>
            <w:noWrap/>
            <w:hideMark/>
          </w:tcPr>
          <w:p w14:paraId="17C6C8B8" w14:textId="77777777" w:rsidR="005B7C8A" w:rsidRPr="00894FA9" w:rsidRDefault="005B7C8A" w:rsidP="00E32CB1">
            <w:pPr>
              <w:pStyle w:val="Tabletext"/>
            </w:pPr>
            <w:r w:rsidRPr="00894FA9">
              <w:t>Eileen Heath</w:t>
            </w:r>
          </w:p>
        </w:tc>
        <w:tc>
          <w:tcPr>
            <w:tcW w:w="3148" w:type="pct"/>
            <w:shd w:val="clear" w:color="auto" w:fill="auto"/>
            <w:noWrap/>
            <w:hideMark/>
          </w:tcPr>
          <w:p w14:paraId="400EEE3F" w14:textId="77777777" w:rsidR="005B7C8A" w:rsidRPr="00894FA9" w:rsidRDefault="005B7C8A" w:rsidP="00E32CB1">
            <w:pPr>
              <w:pStyle w:val="Tabletext"/>
            </w:pPr>
            <w:r w:rsidRPr="00894FA9">
              <w:t>Community First</w:t>
            </w:r>
          </w:p>
        </w:tc>
      </w:tr>
      <w:tr w:rsidR="005B7C8A" w:rsidRPr="00894FA9" w14:paraId="0B070647" w14:textId="77777777" w:rsidTr="008F1C89">
        <w:trPr>
          <w:cantSplit/>
        </w:trPr>
        <w:tc>
          <w:tcPr>
            <w:tcW w:w="1852" w:type="pct"/>
            <w:shd w:val="clear" w:color="auto" w:fill="auto"/>
            <w:noWrap/>
            <w:hideMark/>
          </w:tcPr>
          <w:p w14:paraId="2267CB5E" w14:textId="77777777" w:rsidR="005B7C8A" w:rsidRPr="00894FA9" w:rsidRDefault="005B7C8A" w:rsidP="00E32CB1">
            <w:pPr>
              <w:pStyle w:val="Tabletext"/>
            </w:pPr>
            <w:r w:rsidRPr="00894FA9">
              <w:t>Michelle Jenkins</w:t>
            </w:r>
          </w:p>
        </w:tc>
        <w:tc>
          <w:tcPr>
            <w:tcW w:w="3148" w:type="pct"/>
            <w:shd w:val="clear" w:color="auto" w:fill="auto"/>
            <w:noWrap/>
            <w:hideMark/>
          </w:tcPr>
          <w:p w14:paraId="02F1A301" w14:textId="77777777" w:rsidR="005B7C8A" w:rsidRPr="00894FA9" w:rsidRDefault="005B7C8A" w:rsidP="00E32CB1">
            <w:pPr>
              <w:pStyle w:val="Tabletext"/>
            </w:pPr>
            <w:r w:rsidRPr="00894FA9">
              <w:t xml:space="preserve">Community Vision Inc </w:t>
            </w:r>
          </w:p>
        </w:tc>
      </w:tr>
      <w:tr w:rsidR="005B7C8A" w:rsidRPr="00894FA9" w14:paraId="3A177788" w14:textId="77777777" w:rsidTr="008F1C89">
        <w:trPr>
          <w:cantSplit/>
        </w:trPr>
        <w:tc>
          <w:tcPr>
            <w:tcW w:w="1852" w:type="pct"/>
            <w:shd w:val="clear" w:color="auto" w:fill="auto"/>
            <w:noWrap/>
            <w:hideMark/>
          </w:tcPr>
          <w:p w14:paraId="27888C04" w14:textId="77777777" w:rsidR="005B7C8A" w:rsidRPr="00894FA9" w:rsidRDefault="005B7C8A" w:rsidP="00E32CB1">
            <w:pPr>
              <w:pStyle w:val="Tabletext"/>
            </w:pPr>
            <w:r w:rsidRPr="00894FA9">
              <w:t>Debbie  Karasinski</w:t>
            </w:r>
          </w:p>
        </w:tc>
        <w:tc>
          <w:tcPr>
            <w:tcW w:w="3148" w:type="pct"/>
            <w:shd w:val="clear" w:color="auto" w:fill="auto"/>
            <w:noWrap/>
            <w:hideMark/>
          </w:tcPr>
          <w:p w14:paraId="3C704518" w14:textId="0C0C85DD" w:rsidR="005B7C8A" w:rsidRPr="00894FA9" w:rsidRDefault="005B7C8A" w:rsidP="00E32CB1">
            <w:pPr>
              <w:pStyle w:val="Tabletext"/>
            </w:pPr>
            <w:r w:rsidRPr="00894FA9">
              <w:t>Senses</w:t>
            </w:r>
            <w:r>
              <w:t xml:space="preserve"> </w:t>
            </w:r>
            <w:r w:rsidRPr="00894FA9">
              <w:t>Australia</w:t>
            </w:r>
          </w:p>
        </w:tc>
      </w:tr>
      <w:tr w:rsidR="005B7C8A" w:rsidRPr="00894FA9" w14:paraId="601271CB" w14:textId="77777777" w:rsidTr="008F1C89">
        <w:trPr>
          <w:cantSplit/>
        </w:trPr>
        <w:tc>
          <w:tcPr>
            <w:tcW w:w="1852" w:type="pct"/>
            <w:shd w:val="clear" w:color="auto" w:fill="auto"/>
            <w:noWrap/>
            <w:hideMark/>
          </w:tcPr>
          <w:p w14:paraId="31517B6B" w14:textId="77777777" w:rsidR="005B7C8A" w:rsidRPr="00894FA9" w:rsidRDefault="005B7C8A" w:rsidP="00E32CB1">
            <w:pPr>
              <w:pStyle w:val="Tabletext"/>
            </w:pPr>
            <w:r w:rsidRPr="00894FA9">
              <w:t>Kon Konsolis</w:t>
            </w:r>
          </w:p>
        </w:tc>
        <w:tc>
          <w:tcPr>
            <w:tcW w:w="3148" w:type="pct"/>
            <w:shd w:val="clear" w:color="auto" w:fill="auto"/>
            <w:noWrap/>
            <w:hideMark/>
          </w:tcPr>
          <w:p w14:paraId="1DF877A3" w14:textId="77777777" w:rsidR="005B7C8A" w:rsidRPr="00894FA9" w:rsidRDefault="005B7C8A" w:rsidP="00E32CB1">
            <w:pPr>
              <w:pStyle w:val="Tabletext"/>
            </w:pPr>
            <w:r w:rsidRPr="00894FA9">
              <w:t>Autism Association of WA</w:t>
            </w:r>
          </w:p>
        </w:tc>
      </w:tr>
      <w:tr w:rsidR="005B7C8A" w:rsidRPr="00894FA9" w14:paraId="39FEB9E0" w14:textId="77777777" w:rsidTr="008F1C89">
        <w:trPr>
          <w:cantSplit/>
        </w:trPr>
        <w:tc>
          <w:tcPr>
            <w:tcW w:w="1852" w:type="pct"/>
            <w:shd w:val="clear" w:color="auto" w:fill="auto"/>
            <w:noWrap/>
            <w:hideMark/>
          </w:tcPr>
          <w:p w14:paraId="3EA460D2" w14:textId="77777777" w:rsidR="005B7C8A" w:rsidRPr="00894FA9" w:rsidRDefault="005B7C8A" w:rsidP="00E32CB1">
            <w:pPr>
              <w:pStyle w:val="Tabletext"/>
            </w:pPr>
            <w:r w:rsidRPr="00894FA9">
              <w:t>Teeny Lane</w:t>
            </w:r>
          </w:p>
        </w:tc>
        <w:tc>
          <w:tcPr>
            <w:tcW w:w="3148" w:type="pct"/>
            <w:shd w:val="clear" w:color="auto" w:fill="auto"/>
            <w:noWrap/>
            <w:hideMark/>
          </w:tcPr>
          <w:p w14:paraId="43233D98" w14:textId="77777777" w:rsidR="005B7C8A" w:rsidRPr="00894FA9" w:rsidRDefault="005B7C8A" w:rsidP="00E32CB1">
            <w:pPr>
              <w:pStyle w:val="Tabletext"/>
            </w:pPr>
            <w:r w:rsidRPr="00894FA9">
              <w:t>Essential Personnel</w:t>
            </w:r>
          </w:p>
        </w:tc>
      </w:tr>
      <w:tr w:rsidR="005B7C8A" w:rsidRPr="00894FA9" w14:paraId="7BFC3A2B" w14:textId="77777777" w:rsidTr="008F1C89">
        <w:trPr>
          <w:cantSplit/>
        </w:trPr>
        <w:tc>
          <w:tcPr>
            <w:tcW w:w="1852" w:type="pct"/>
            <w:shd w:val="clear" w:color="auto" w:fill="auto"/>
            <w:noWrap/>
            <w:hideMark/>
          </w:tcPr>
          <w:p w14:paraId="7C2D8F0D" w14:textId="77777777" w:rsidR="005B7C8A" w:rsidRPr="00894FA9" w:rsidRDefault="005B7C8A" w:rsidP="00E32CB1">
            <w:pPr>
              <w:pStyle w:val="Tabletext"/>
            </w:pPr>
            <w:r w:rsidRPr="00894FA9">
              <w:t>Rosie Lawn</w:t>
            </w:r>
          </w:p>
        </w:tc>
        <w:tc>
          <w:tcPr>
            <w:tcW w:w="3148" w:type="pct"/>
            <w:shd w:val="clear" w:color="auto" w:fill="auto"/>
            <w:noWrap/>
            <w:hideMark/>
          </w:tcPr>
          <w:p w14:paraId="7AD5ED44" w14:textId="77777777" w:rsidR="005B7C8A" w:rsidRPr="00894FA9" w:rsidRDefault="005B7C8A" w:rsidP="00E32CB1">
            <w:pPr>
              <w:pStyle w:val="Tabletext"/>
            </w:pPr>
            <w:r w:rsidRPr="00894FA9">
              <w:t>Avivo</w:t>
            </w:r>
          </w:p>
        </w:tc>
      </w:tr>
      <w:tr w:rsidR="005B7C8A" w:rsidRPr="00894FA9" w14:paraId="5FBF6C4F" w14:textId="77777777" w:rsidTr="008F1C89">
        <w:trPr>
          <w:cantSplit/>
        </w:trPr>
        <w:tc>
          <w:tcPr>
            <w:tcW w:w="1852" w:type="pct"/>
            <w:shd w:val="clear" w:color="auto" w:fill="auto"/>
            <w:noWrap/>
            <w:hideMark/>
          </w:tcPr>
          <w:p w14:paraId="16507630" w14:textId="77777777" w:rsidR="005B7C8A" w:rsidRPr="00894FA9" w:rsidRDefault="005B7C8A" w:rsidP="00E32CB1">
            <w:pPr>
              <w:pStyle w:val="Tabletext"/>
            </w:pPr>
            <w:r w:rsidRPr="00894FA9">
              <w:t>Trevis Lawton</w:t>
            </w:r>
          </w:p>
        </w:tc>
        <w:tc>
          <w:tcPr>
            <w:tcW w:w="3148" w:type="pct"/>
            <w:shd w:val="clear" w:color="auto" w:fill="auto"/>
            <w:noWrap/>
            <w:hideMark/>
          </w:tcPr>
          <w:p w14:paraId="27D2DEF0" w14:textId="77777777" w:rsidR="005B7C8A" w:rsidRPr="00894FA9" w:rsidRDefault="005B7C8A" w:rsidP="00E32CB1">
            <w:pPr>
              <w:pStyle w:val="Tabletext"/>
            </w:pPr>
            <w:r w:rsidRPr="00894FA9">
              <w:t>Rocky Bay</w:t>
            </w:r>
          </w:p>
        </w:tc>
      </w:tr>
      <w:tr w:rsidR="005B7C8A" w:rsidRPr="00894FA9" w14:paraId="610C39BD" w14:textId="77777777" w:rsidTr="008F1C89">
        <w:trPr>
          <w:cantSplit/>
        </w:trPr>
        <w:tc>
          <w:tcPr>
            <w:tcW w:w="1852" w:type="pct"/>
            <w:shd w:val="clear" w:color="auto" w:fill="auto"/>
            <w:noWrap/>
            <w:hideMark/>
          </w:tcPr>
          <w:p w14:paraId="4DAB0BB5" w14:textId="77777777" w:rsidR="005B7C8A" w:rsidRPr="00894FA9" w:rsidRDefault="005B7C8A" w:rsidP="00E32CB1">
            <w:pPr>
              <w:pStyle w:val="Tabletext"/>
            </w:pPr>
            <w:r w:rsidRPr="00894FA9">
              <w:t>Tony Marwick</w:t>
            </w:r>
          </w:p>
        </w:tc>
        <w:tc>
          <w:tcPr>
            <w:tcW w:w="3148" w:type="pct"/>
            <w:shd w:val="clear" w:color="auto" w:fill="auto"/>
            <w:noWrap/>
            <w:hideMark/>
          </w:tcPr>
          <w:p w14:paraId="35ED0602" w14:textId="77777777" w:rsidR="005B7C8A" w:rsidRPr="00894FA9" w:rsidRDefault="005B7C8A" w:rsidP="00E32CB1">
            <w:pPr>
              <w:pStyle w:val="Tabletext"/>
            </w:pPr>
            <w:r w:rsidRPr="00894FA9">
              <w:t>Essential Personnel</w:t>
            </w:r>
          </w:p>
        </w:tc>
      </w:tr>
      <w:tr w:rsidR="005B7C8A" w:rsidRPr="00894FA9" w14:paraId="404701D8" w14:textId="77777777" w:rsidTr="008F1C89">
        <w:trPr>
          <w:cantSplit/>
        </w:trPr>
        <w:tc>
          <w:tcPr>
            <w:tcW w:w="1852" w:type="pct"/>
            <w:shd w:val="clear" w:color="auto" w:fill="auto"/>
            <w:noWrap/>
            <w:hideMark/>
          </w:tcPr>
          <w:p w14:paraId="2D0FFEA6" w14:textId="77777777" w:rsidR="005B7C8A" w:rsidRPr="00894FA9" w:rsidRDefault="005B7C8A" w:rsidP="00E32CB1">
            <w:pPr>
              <w:pStyle w:val="Tabletext"/>
            </w:pPr>
            <w:r w:rsidRPr="00894FA9">
              <w:t>Brenda Matthews</w:t>
            </w:r>
          </w:p>
        </w:tc>
        <w:tc>
          <w:tcPr>
            <w:tcW w:w="3148" w:type="pct"/>
            <w:shd w:val="clear" w:color="auto" w:fill="auto"/>
            <w:noWrap/>
            <w:hideMark/>
          </w:tcPr>
          <w:p w14:paraId="59A8EADD" w14:textId="77777777" w:rsidR="005B7C8A" w:rsidRPr="00894FA9" w:rsidRDefault="005B7C8A" w:rsidP="00E32CB1">
            <w:pPr>
              <w:pStyle w:val="Tabletext"/>
            </w:pPr>
            <w:r w:rsidRPr="00894FA9">
              <w:t>Parkinson's WA</w:t>
            </w:r>
          </w:p>
        </w:tc>
      </w:tr>
      <w:tr w:rsidR="005B7C8A" w:rsidRPr="00894FA9" w14:paraId="070D631D" w14:textId="77777777" w:rsidTr="008F1C89">
        <w:trPr>
          <w:cantSplit/>
        </w:trPr>
        <w:tc>
          <w:tcPr>
            <w:tcW w:w="1852" w:type="pct"/>
            <w:shd w:val="clear" w:color="auto" w:fill="auto"/>
            <w:noWrap/>
            <w:hideMark/>
          </w:tcPr>
          <w:p w14:paraId="7F1E81F9" w14:textId="77777777" w:rsidR="005B7C8A" w:rsidRPr="00894FA9" w:rsidRDefault="005B7C8A" w:rsidP="00E32CB1">
            <w:pPr>
              <w:pStyle w:val="Tabletext"/>
            </w:pPr>
            <w:r w:rsidRPr="00894FA9">
              <w:t>Shane Mauger</w:t>
            </w:r>
          </w:p>
        </w:tc>
        <w:tc>
          <w:tcPr>
            <w:tcW w:w="3148" w:type="pct"/>
            <w:shd w:val="clear" w:color="auto" w:fill="auto"/>
            <w:noWrap/>
            <w:hideMark/>
          </w:tcPr>
          <w:p w14:paraId="506D2ABD" w14:textId="77777777" w:rsidR="005B7C8A" w:rsidRPr="00894FA9" w:rsidRDefault="005B7C8A" w:rsidP="00E32CB1">
            <w:pPr>
              <w:pStyle w:val="Tabletext"/>
            </w:pPr>
            <w:r w:rsidRPr="00894FA9">
              <w:t>Southern Cross Care</w:t>
            </w:r>
          </w:p>
        </w:tc>
      </w:tr>
      <w:tr w:rsidR="005B7C8A" w:rsidRPr="00894FA9" w14:paraId="15F4C548" w14:textId="77777777" w:rsidTr="008F1C89">
        <w:trPr>
          <w:cantSplit/>
        </w:trPr>
        <w:tc>
          <w:tcPr>
            <w:tcW w:w="1852" w:type="pct"/>
            <w:shd w:val="clear" w:color="auto" w:fill="auto"/>
            <w:noWrap/>
            <w:hideMark/>
          </w:tcPr>
          <w:p w14:paraId="27A009D5" w14:textId="77777777" w:rsidR="005B7C8A" w:rsidRPr="00894FA9" w:rsidRDefault="005B7C8A" w:rsidP="00E32CB1">
            <w:pPr>
              <w:pStyle w:val="Tabletext"/>
            </w:pPr>
            <w:r w:rsidRPr="00894FA9">
              <w:t>Sharon McFarlane</w:t>
            </w:r>
          </w:p>
        </w:tc>
        <w:tc>
          <w:tcPr>
            <w:tcW w:w="3148" w:type="pct"/>
            <w:shd w:val="clear" w:color="auto" w:fill="auto"/>
            <w:noWrap/>
            <w:hideMark/>
          </w:tcPr>
          <w:p w14:paraId="41A5EFFE" w14:textId="77777777" w:rsidR="005B7C8A" w:rsidRPr="00894FA9" w:rsidRDefault="005B7C8A" w:rsidP="00E32CB1">
            <w:pPr>
              <w:pStyle w:val="Tabletext"/>
            </w:pPr>
            <w:r w:rsidRPr="00894FA9">
              <w:t>My Place</w:t>
            </w:r>
          </w:p>
        </w:tc>
      </w:tr>
      <w:tr w:rsidR="005B7C8A" w:rsidRPr="00894FA9" w14:paraId="1A18BB45" w14:textId="77777777" w:rsidTr="008F1C89">
        <w:trPr>
          <w:cantSplit/>
        </w:trPr>
        <w:tc>
          <w:tcPr>
            <w:tcW w:w="1852" w:type="pct"/>
            <w:shd w:val="clear" w:color="auto" w:fill="auto"/>
            <w:noWrap/>
            <w:hideMark/>
          </w:tcPr>
          <w:p w14:paraId="6A41251C" w14:textId="77777777" w:rsidR="005B7C8A" w:rsidRPr="00894FA9" w:rsidRDefault="005B7C8A" w:rsidP="00E32CB1">
            <w:pPr>
              <w:pStyle w:val="Tabletext"/>
            </w:pPr>
            <w:r w:rsidRPr="00894FA9">
              <w:t>Tracy  McNichol</w:t>
            </w:r>
          </w:p>
        </w:tc>
        <w:tc>
          <w:tcPr>
            <w:tcW w:w="3148" w:type="pct"/>
            <w:shd w:val="clear" w:color="auto" w:fill="auto"/>
            <w:noWrap/>
            <w:hideMark/>
          </w:tcPr>
          <w:p w14:paraId="603987B9" w14:textId="77777777" w:rsidR="005B7C8A" w:rsidRPr="00894FA9" w:rsidRDefault="005B7C8A" w:rsidP="00E32CB1">
            <w:pPr>
              <w:pStyle w:val="Tabletext"/>
            </w:pPr>
            <w:r w:rsidRPr="00894FA9">
              <w:t>WA Blue Sky Inc</w:t>
            </w:r>
          </w:p>
        </w:tc>
      </w:tr>
      <w:tr w:rsidR="005B7C8A" w:rsidRPr="00894FA9" w14:paraId="6E47E0E9" w14:textId="77777777" w:rsidTr="008F1C89">
        <w:trPr>
          <w:cantSplit/>
        </w:trPr>
        <w:tc>
          <w:tcPr>
            <w:tcW w:w="1852" w:type="pct"/>
            <w:shd w:val="clear" w:color="auto" w:fill="auto"/>
            <w:noWrap/>
            <w:hideMark/>
          </w:tcPr>
          <w:p w14:paraId="41D51198" w14:textId="77777777" w:rsidR="005B7C8A" w:rsidRPr="00894FA9" w:rsidRDefault="005B7C8A" w:rsidP="00E32CB1">
            <w:pPr>
              <w:pStyle w:val="Tabletext"/>
            </w:pPr>
            <w:r w:rsidRPr="00894FA9">
              <w:t>Dan Minchin</w:t>
            </w:r>
          </w:p>
        </w:tc>
        <w:tc>
          <w:tcPr>
            <w:tcW w:w="3148" w:type="pct"/>
            <w:shd w:val="clear" w:color="auto" w:fill="auto"/>
            <w:noWrap/>
            <w:hideMark/>
          </w:tcPr>
          <w:p w14:paraId="2610D1A8" w14:textId="77777777" w:rsidR="005B7C8A" w:rsidRPr="00894FA9" w:rsidRDefault="005B7C8A" w:rsidP="00E32CB1">
            <w:pPr>
              <w:pStyle w:val="Tabletext"/>
            </w:pPr>
            <w:r w:rsidRPr="00894FA9">
              <w:t>Community First</w:t>
            </w:r>
          </w:p>
        </w:tc>
      </w:tr>
      <w:tr w:rsidR="005B7C8A" w:rsidRPr="00894FA9" w14:paraId="667FD386" w14:textId="77777777" w:rsidTr="008F1C89">
        <w:trPr>
          <w:cantSplit/>
        </w:trPr>
        <w:tc>
          <w:tcPr>
            <w:tcW w:w="1852" w:type="pct"/>
            <w:shd w:val="clear" w:color="auto" w:fill="auto"/>
            <w:noWrap/>
            <w:hideMark/>
          </w:tcPr>
          <w:p w14:paraId="568C4467" w14:textId="77777777" w:rsidR="005B7C8A" w:rsidRPr="00894FA9" w:rsidRDefault="005B7C8A" w:rsidP="00E32CB1">
            <w:pPr>
              <w:pStyle w:val="Tabletext"/>
            </w:pPr>
            <w:r w:rsidRPr="00894FA9">
              <w:t>Kerry Revell</w:t>
            </w:r>
          </w:p>
        </w:tc>
        <w:tc>
          <w:tcPr>
            <w:tcW w:w="3148" w:type="pct"/>
            <w:shd w:val="clear" w:color="auto" w:fill="auto"/>
            <w:noWrap/>
            <w:hideMark/>
          </w:tcPr>
          <w:p w14:paraId="5E2903B3" w14:textId="77777777" w:rsidR="005B7C8A" w:rsidRPr="00894FA9" w:rsidRDefault="005B7C8A" w:rsidP="00E32CB1">
            <w:pPr>
              <w:pStyle w:val="Tabletext"/>
            </w:pPr>
            <w:r w:rsidRPr="00894FA9">
              <w:t>WA Deaf Society</w:t>
            </w:r>
          </w:p>
        </w:tc>
      </w:tr>
      <w:tr w:rsidR="005B7C8A" w:rsidRPr="00894FA9" w14:paraId="30F8F951" w14:textId="77777777" w:rsidTr="008F1C89">
        <w:trPr>
          <w:cantSplit/>
        </w:trPr>
        <w:tc>
          <w:tcPr>
            <w:tcW w:w="1852" w:type="pct"/>
            <w:shd w:val="clear" w:color="auto" w:fill="auto"/>
            <w:noWrap/>
            <w:hideMark/>
          </w:tcPr>
          <w:p w14:paraId="50E2B24A" w14:textId="77777777" w:rsidR="005B7C8A" w:rsidRPr="00894FA9" w:rsidRDefault="005B7C8A" w:rsidP="00E32CB1">
            <w:pPr>
              <w:pStyle w:val="Tabletext"/>
            </w:pPr>
            <w:r w:rsidRPr="00894FA9">
              <w:t>Marleen Roch</w:t>
            </w:r>
          </w:p>
        </w:tc>
        <w:tc>
          <w:tcPr>
            <w:tcW w:w="3148" w:type="pct"/>
            <w:shd w:val="clear" w:color="auto" w:fill="auto"/>
            <w:noWrap/>
            <w:hideMark/>
          </w:tcPr>
          <w:p w14:paraId="23DEAF54" w14:textId="735A67DC" w:rsidR="005B7C8A" w:rsidRPr="00894FA9" w:rsidRDefault="005B7C8A" w:rsidP="00E32CB1">
            <w:pPr>
              <w:pStyle w:val="Tabletext"/>
            </w:pPr>
            <w:r w:rsidRPr="00894FA9">
              <w:t xml:space="preserve">Kira </w:t>
            </w:r>
          </w:p>
        </w:tc>
      </w:tr>
      <w:tr w:rsidR="005B7C8A" w:rsidRPr="00894FA9" w14:paraId="23B86935" w14:textId="77777777" w:rsidTr="008F1C89">
        <w:trPr>
          <w:cantSplit/>
        </w:trPr>
        <w:tc>
          <w:tcPr>
            <w:tcW w:w="1852" w:type="pct"/>
            <w:shd w:val="clear" w:color="auto" w:fill="auto"/>
            <w:noWrap/>
            <w:hideMark/>
          </w:tcPr>
          <w:p w14:paraId="5A815D0F" w14:textId="77777777" w:rsidR="005B7C8A" w:rsidRPr="00894FA9" w:rsidRDefault="005B7C8A" w:rsidP="00E32CB1">
            <w:pPr>
              <w:pStyle w:val="Tabletext"/>
            </w:pPr>
            <w:r w:rsidRPr="00894FA9">
              <w:t>Luke Rowe</w:t>
            </w:r>
          </w:p>
        </w:tc>
        <w:tc>
          <w:tcPr>
            <w:tcW w:w="3148" w:type="pct"/>
            <w:shd w:val="clear" w:color="auto" w:fill="auto"/>
            <w:noWrap/>
            <w:hideMark/>
          </w:tcPr>
          <w:p w14:paraId="2FDBF0FA" w14:textId="36AF4674" w:rsidR="005B7C8A" w:rsidRPr="00894FA9" w:rsidRDefault="005B7C8A" w:rsidP="00E32CB1">
            <w:pPr>
              <w:pStyle w:val="Tabletext"/>
            </w:pPr>
            <w:r w:rsidRPr="00894FA9">
              <w:t>Ruah</w:t>
            </w:r>
            <w:r>
              <w:t xml:space="preserve"> Community Services</w:t>
            </w:r>
          </w:p>
        </w:tc>
      </w:tr>
      <w:tr w:rsidR="005B7C8A" w:rsidRPr="00894FA9" w14:paraId="1C48B770" w14:textId="77777777" w:rsidTr="008F1C89">
        <w:trPr>
          <w:cantSplit/>
        </w:trPr>
        <w:tc>
          <w:tcPr>
            <w:tcW w:w="1852" w:type="pct"/>
            <w:shd w:val="clear" w:color="auto" w:fill="auto"/>
            <w:noWrap/>
            <w:hideMark/>
          </w:tcPr>
          <w:p w14:paraId="74A8ED8B" w14:textId="77777777" w:rsidR="005B7C8A" w:rsidRPr="00894FA9" w:rsidRDefault="005B7C8A" w:rsidP="00E32CB1">
            <w:pPr>
              <w:pStyle w:val="Tabletext"/>
            </w:pPr>
            <w:r w:rsidRPr="00894FA9">
              <w:t>Devinder Singh</w:t>
            </w:r>
          </w:p>
        </w:tc>
        <w:tc>
          <w:tcPr>
            <w:tcW w:w="3148" w:type="pct"/>
            <w:shd w:val="clear" w:color="auto" w:fill="auto"/>
            <w:noWrap/>
            <w:hideMark/>
          </w:tcPr>
          <w:p w14:paraId="0FADDECA" w14:textId="77777777" w:rsidR="005B7C8A" w:rsidRPr="00894FA9" w:rsidRDefault="005B7C8A" w:rsidP="00E32CB1">
            <w:pPr>
              <w:pStyle w:val="Tabletext"/>
            </w:pPr>
            <w:r w:rsidRPr="00894FA9">
              <w:t>Activ</w:t>
            </w:r>
          </w:p>
        </w:tc>
      </w:tr>
      <w:tr w:rsidR="005B7C8A" w:rsidRPr="00894FA9" w14:paraId="18CEF868" w14:textId="77777777" w:rsidTr="008F1C89">
        <w:trPr>
          <w:cantSplit/>
        </w:trPr>
        <w:tc>
          <w:tcPr>
            <w:tcW w:w="1852" w:type="pct"/>
            <w:shd w:val="clear" w:color="auto" w:fill="auto"/>
            <w:noWrap/>
            <w:hideMark/>
          </w:tcPr>
          <w:p w14:paraId="2CB2052D" w14:textId="77777777" w:rsidR="005B7C8A" w:rsidRPr="00894FA9" w:rsidRDefault="005B7C8A" w:rsidP="00E32CB1">
            <w:pPr>
              <w:pStyle w:val="Tabletext"/>
            </w:pPr>
            <w:r w:rsidRPr="00894FA9">
              <w:t>Marcus Stafford</w:t>
            </w:r>
          </w:p>
        </w:tc>
        <w:tc>
          <w:tcPr>
            <w:tcW w:w="3148" w:type="pct"/>
            <w:shd w:val="clear" w:color="auto" w:fill="auto"/>
            <w:noWrap/>
            <w:hideMark/>
          </w:tcPr>
          <w:p w14:paraId="447D5FBF" w14:textId="77777777" w:rsidR="005B7C8A" w:rsidRPr="00894FA9" w:rsidRDefault="005B7C8A" w:rsidP="00E32CB1">
            <w:pPr>
              <w:pStyle w:val="Tabletext"/>
            </w:pPr>
            <w:r w:rsidRPr="00894FA9">
              <w:t>MSWA</w:t>
            </w:r>
          </w:p>
        </w:tc>
      </w:tr>
      <w:tr w:rsidR="005B7C8A" w:rsidRPr="00894FA9" w14:paraId="7ADF7E63" w14:textId="77777777" w:rsidTr="008F1C89">
        <w:trPr>
          <w:cantSplit/>
        </w:trPr>
        <w:tc>
          <w:tcPr>
            <w:tcW w:w="1852" w:type="pct"/>
            <w:shd w:val="clear" w:color="auto" w:fill="auto"/>
            <w:noWrap/>
            <w:hideMark/>
          </w:tcPr>
          <w:p w14:paraId="571C7556" w14:textId="77777777" w:rsidR="005B7C8A" w:rsidRPr="00894FA9" w:rsidRDefault="005B7C8A" w:rsidP="00E32CB1">
            <w:pPr>
              <w:pStyle w:val="Tabletext"/>
            </w:pPr>
            <w:r w:rsidRPr="00894FA9">
              <w:lastRenderedPageBreak/>
              <w:t>James Walker</w:t>
            </w:r>
          </w:p>
        </w:tc>
        <w:tc>
          <w:tcPr>
            <w:tcW w:w="3148" w:type="pct"/>
            <w:shd w:val="clear" w:color="auto" w:fill="auto"/>
            <w:noWrap/>
            <w:hideMark/>
          </w:tcPr>
          <w:p w14:paraId="79CE4FFC" w14:textId="77777777" w:rsidR="005B7C8A" w:rsidRPr="00894FA9" w:rsidRDefault="005B7C8A" w:rsidP="00E32CB1">
            <w:pPr>
              <w:pStyle w:val="Tabletext"/>
            </w:pPr>
            <w:r w:rsidRPr="00894FA9">
              <w:t>Interchange</w:t>
            </w:r>
          </w:p>
        </w:tc>
      </w:tr>
      <w:tr w:rsidR="005B7C8A" w:rsidRPr="00894FA9" w14:paraId="7041CBDE" w14:textId="77777777" w:rsidTr="008F1C89">
        <w:trPr>
          <w:cantSplit/>
        </w:trPr>
        <w:tc>
          <w:tcPr>
            <w:tcW w:w="1852" w:type="pct"/>
            <w:shd w:val="clear" w:color="auto" w:fill="auto"/>
            <w:noWrap/>
            <w:hideMark/>
          </w:tcPr>
          <w:p w14:paraId="6B00A84E" w14:textId="26D112B3" w:rsidR="005B7C8A" w:rsidRPr="00894FA9" w:rsidRDefault="005B7C8A" w:rsidP="00E32CB1">
            <w:pPr>
              <w:pStyle w:val="Tabletext"/>
            </w:pPr>
            <w:r>
              <w:t>Justin O’Meara Smith</w:t>
            </w:r>
          </w:p>
        </w:tc>
        <w:tc>
          <w:tcPr>
            <w:tcW w:w="3148" w:type="pct"/>
            <w:shd w:val="clear" w:color="auto" w:fill="auto"/>
            <w:noWrap/>
            <w:hideMark/>
          </w:tcPr>
          <w:p w14:paraId="13459A6C" w14:textId="77777777" w:rsidR="005B7C8A" w:rsidRPr="00894FA9" w:rsidRDefault="005B7C8A" w:rsidP="00E32CB1">
            <w:pPr>
              <w:pStyle w:val="Tabletext"/>
            </w:pPr>
            <w:r w:rsidRPr="00894FA9">
              <w:t>Interchange</w:t>
            </w:r>
          </w:p>
        </w:tc>
      </w:tr>
      <w:tr w:rsidR="005B7C8A" w:rsidRPr="00894FA9" w14:paraId="4A799B3A" w14:textId="77777777" w:rsidTr="008F1C89">
        <w:trPr>
          <w:cantSplit/>
        </w:trPr>
        <w:tc>
          <w:tcPr>
            <w:tcW w:w="1852" w:type="pct"/>
            <w:shd w:val="clear" w:color="auto" w:fill="auto"/>
            <w:noWrap/>
            <w:hideMark/>
          </w:tcPr>
          <w:p w14:paraId="2736EB0D" w14:textId="77777777" w:rsidR="005B7C8A" w:rsidRPr="00894FA9" w:rsidRDefault="005B7C8A" w:rsidP="00E32CB1">
            <w:pPr>
              <w:pStyle w:val="Tabletext"/>
            </w:pPr>
            <w:r w:rsidRPr="00894FA9">
              <w:t>Paul West</w:t>
            </w:r>
          </w:p>
        </w:tc>
        <w:tc>
          <w:tcPr>
            <w:tcW w:w="3148" w:type="pct"/>
            <w:shd w:val="clear" w:color="auto" w:fill="auto"/>
            <w:noWrap/>
            <w:hideMark/>
          </w:tcPr>
          <w:p w14:paraId="00E41EAE" w14:textId="77777777" w:rsidR="005B7C8A" w:rsidRPr="00894FA9" w:rsidRDefault="005B7C8A" w:rsidP="00E32CB1">
            <w:pPr>
              <w:pStyle w:val="Tabletext"/>
            </w:pPr>
            <w:r w:rsidRPr="00894FA9">
              <w:t>Headwest Brain Injury Association of WA Inc.</w:t>
            </w:r>
          </w:p>
        </w:tc>
      </w:tr>
      <w:tr w:rsidR="005B7C8A" w:rsidRPr="00894FA9" w14:paraId="6FC9E801" w14:textId="77777777" w:rsidTr="008F1C89">
        <w:trPr>
          <w:cantSplit/>
        </w:trPr>
        <w:tc>
          <w:tcPr>
            <w:tcW w:w="1852" w:type="pct"/>
            <w:shd w:val="clear" w:color="auto" w:fill="auto"/>
            <w:noWrap/>
            <w:hideMark/>
          </w:tcPr>
          <w:p w14:paraId="3644EBBF" w14:textId="77777777" w:rsidR="005B7C8A" w:rsidRPr="00894FA9" w:rsidRDefault="005B7C8A" w:rsidP="00E32CB1">
            <w:pPr>
              <w:pStyle w:val="Tabletext"/>
            </w:pPr>
            <w:r w:rsidRPr="00894FA9">
              <w:t>Judith Wilkinson</w:t>
            </w:r>
          </w:p>
        </w:tc>
        <w:tc>
          <w:tcPr>
            <w:tcW w:w="3148" w:type="pct"/>
            <w:shd w:val="clear" w:color="auto" w:fill="auto"/>
            <w:noWrap/>
            <w:hideMark/>
          </w:tcPr>
          <w:p w14:paraId="0D14BE01" w14:textId="77777777" w:rsidR="005B7C8A" w:rsidRPr="00894FA9" w:rsidRDefault="005B7C8A" w:rsidP="00E32CB1">
            <w:pPr>
              <w:pStyle w:val="Tabletext"/>
            </w:pPr>
            <w:r w:rsidRPr="00894FA9">
              <w:t>Key Assets</w:t>
            </w:r>
          </w:p>
        </w:tc>
      </w:tr>
      <w:tr w:rsidR="005B7C8A" w:rsidRPr="00894FA9" w14:paraId="2D9AE00E" w14:textId="77777777" w:rsidTr="008F1C89">
        <w:trPr>
          <w:cantSplit/>
        </w:trPr>
        <w:tc>
          <w:tcPr>
            <w:tcW w:w="1852" w:type="pct"/>
            <w:shd w:val="clear" w:color="auto" w:fill="auto"/>
            <w:noWrap/>
          </w:tcPr>
          <w:p w14:paraId="35B498C6" w14:textId="24E1F8C6" w:rsidR="005B7C8A" w:rsidRPr="008F1C89" w:rsidRDefault="005B7C8A" w:rsidP="00E32CB1">
            <w:pPr>
              <w:pStyle w:val="Tabletext"/>
            </w:pPr>
            <w:r w:rsidRPr="008F1C89">
              <w:t>Workforce and Finance Subcommittees Forum</w:t>
            </w:r>
          </w:p>
        </w:tc>
        <w:tc>
          <w:tcPr>
            <w:tcW w:w="3148" w:type="pct"/>
            <w:shd w:val="clear" w:color="auto" w:fill="auto"/>
            <w:noWrap/>
          </w:tcPr>
          <w:p w14:paraId="6C55AB55" w14:textId="38788CF0" w:rsidR="005B7C8A" w:rsidRPr="00894FA9" w:rsidRDefault="005B7C8A" w:rsidP="00E32CB1">
            <w:pPr>
              <w:pStyle w:val="Tabletext"/>
            </w:pPr>
          </w:p>
        </w:tc>
      </w:tr>
      <w:tr w:rsidR="005B7C8A" w:rsidRPr="00894FA9" w14:paraId="6ACDEF67" w14:textId="77777777" w:rsidTr="008F1C89">
        <w:trPr>
          <w:cantSplit/>
        </w:trPr>
        <w:tc>
          <w:tcPr>
            <w:tcW w:w="1852" w:type="pct"/>
            <w:shd w:val="clear" w:color="auto" w:fill="auto"/>
            <w:noWrap/>
          </w:tcPr>
          <w:p w14:paraId="209409F5" w14:textId="211269F1" w:rsidR="005B7C8A" w:rsidRPr="00894FA9" w:rsidRDefault="005B7C8A" w:rsidP="00E32CB1">
            <w:pPr>
              <w:pStyle w:val="Tabletext"/>
            </w:pPr>
            <w:r w:rsidRPr="00894FA9">
              <w:t>Barnabas Maiyo</w:t>
            </w:r>
          </w:p>
        </w:tc>
        <w:tc>
          <w:tcPr>
            <w:tcW w:w="3148" w:type="pct"/>
            <w:shd w:val="clear" w:color="auto" w:fill="auto"/>
            <w:noWrap/>
          </w:tcPr>
          <w:p w14:paraId="6A4EC44F" w14:textId="5A770157" w:rsidR="005B7C8A" w:rsidRPr="00894FA9" w:rsidRDefault="005B7C8A" w:rsidP="00E32CB1">
            <w:pPr>
              <w:pStyle w:val="Tabletext"/>
            </w:pPr>
            <w:r w:rsidRPr="00894FA9">
              <w:t>Adventist Care</w:t>
            </w:r>
          </w:p>
        </w:tc>
      </w:tr>
      <w:tr w:rsidR="005B7C8A" w:rsidRPr="00894FA9" w14:paraId="463F8AC2" w14:textId="77777777" w:rsidTr="008F1C89">
        <w:trPr>
          <w:cantSplit/>
        </w:trPr>
        <w:tc>
          <w:tcPr>
            <w:tcW w:w="1852" w:type="pct"/>
            <w:shd w:val="clear" w:color="auto" w:fill="auto"/>
            <w:noWrap/>
            <w:hideMark/>
          </w:tcPr>
          <w:p w14:paraId="29923C73" w14:textId="77777777" w:rsidR="005B7C8A" w:rsidRPr="00894FA9" w:rsidRDefault="005B7C8A" w:rsidP="00E32CB1">
            <w:pPr>
              <w:pStyle w:val="Tabletext"/>
            </w:pPr>
            <w:r w:rsidRPr="00894FA9">
              <w:t>Brian Chapman</w:t>
            </w:r>
          </w:p>
        </w:tc>
        <w:tc>
          <w:tcPr>
            <w:tcW w:w="3148" w:type="pct"/>
            <w:shd w:val="clear" w:color="auto" w:fill="auto"/>
            <w:noWrap/>
            <w:hideMark/>
          </w:tcPr>
          <w:p w14:paraId="6A25C691" w14:textId="77777777" w:rsidR="005B7C8A" w:rsidRPr="00894FA9" w:rsidRDefault="005B7C8A" w:rsidP="00E32CB1">
            <w:pPr>
              <w:pStyle w:val="Tabletext"/>
            </w:pPr>
            <w:r w:rsidRPr="00894FA9">
              <w:t>Therapy Focus</w:t>
            </w:r>
          </w:p>
        </w:tc>
      </w:tr>
      <w:tr w:rsidR="005B7C8A" w:rsidRPr="00894FA9" w14:paraId="00F85E7D" w14:textId="77777777" w:rsidTr="008F1C89">
        <w:trPr>
          <w:cantSplit/>
        </w:trPr>
        <w:tc>
          <w:tcPr>
            <w:tcW w:w="1852" w:type="pct"/>
            <w:shd w:val="clear" w:color="auto" w:fill="auto"/>
            <w:noWrap/>
            <w:hideMark/>
          </w:tcPr>
          <w:p w14:paraId="0EBB0567" w14:textId="77777777" w:rsidR="005B7C8A" w:rsidRPr="00894FA9" w:rsidRDefault="005B7C8A" w:rsidP="00E32CB1">
            <w:pPr>
              <w:pStyle w:val="Tabletext"/>
            </w:pPr>
            <w:r w:rsidRPr="00894FA9">
              <w:t>Bruce Land</w:t>
            </w:r>
          </w:p>
        </w:tc>
        <w:tc>
          <w:tcPr>
            <w:tcW w:w="3148" w:type="pct"/>
            <w:shd w:val="clear" w:color="auto" w:fill="auto"/>
            <w:noWrap/>
            <w:hideMark/>
          </w:tcPr>
          <w:p w14:paraId="37CAFA7D" w14:textId="77777777" w:rsidR="005B7C8A" w:rsidRPr="00894FA9" w:rsidRDefault="005B7C8A" w:rsidP="00E32CB1">
            <w:pPr>
              <w:pStyle w:val="Tabletext"/>
            </w:pPr>
            <w:r w:rsidRPr="00894FA9">
              <w:t>My Place</w:t>
            </w:r>
          </w:p>
        </w:tc>
      </w:tr>
      <w:tr w:rsidR="005B7C8A" w:rsidRPr="00894FA9" w14:paraId="0390A398" w14:textId="77777777" w:rsidTr="008F1C89">
        <w:trPr>
          <w:cantSplit/>
        </w:trPr>
        <w:tc>
          <w:tcPr>
            <w:tcW w:w="1852" w:type="pct"/>
            <w:shd w:val="clear" w:color="auto" w:fill="auto"/>
            <w:noWrap/>
            <w:hideMark/>
          </w:tcPr>
          <w:p w14:paraId="534D830D" w14:textId="77777777" w:rsidR="005B7C8A" w:rsidRPr="00894FA9" w:rsidRDefault="005B7C8A" w:rsidP="00E32CB1">
            <w:pPr>
              <w:pStyle w:val="Tabletext"/>
            </w:pPr>
            <w:r w:rsidRPr="00894FA9">
              <w:t>Vik Jeyakumar</w:t>
            </w:r>
          </w:p>
        </w:tc>
        <w:tc>
          <w:tcPr>
            <w:tcW w:w="3148" w:type="pct"/>
            <w:shd w:val="clear" w:color="auto" w:fill="auto"/>
            <w:noWrap/>
            <w:hideMark/>
          </w:tcPr>
          <w:p w14:paraId="5FA978EA" w14:textId="77777777" w:rsidR="005B7C8A" w:rsidRPr="00894FA9" w:rsidRDefault="005B7C8A" w:rsidP="00E32CB1">
            <w:pPr>
              <w:pStyle w:val="Tabletext"/>
            </w:pPr>
            <w:r w:rsidRPr="00894FA9">
              <w:t>Kira</w:t>
            </w:r>
          </w:p>
        </w:tc>
      </w:tr>
      <w:tr w:rsidR="005B7C8A" w:rsidRPr="00894FA9" w14:paraId="74593A72" w14:textId="77777777" w:rsidTr="008F1C89">
        <w:trPr>
          <w:cantSplit/>
        </w:trPr>
        <w:tc>
          <w:tcPr>
            <w:tcW w:w="1852" w:type="pct"/>
            <w:shd w:val="clear" w:color="auto" w:fill="auto"/>
            <w:noWrap/>
            <w:hideMark/>
          </w:tcPr>
          <w:p w14:paraId="5EE0B7FD" w14:textId="77777777" w:rsidR="005B7C8A" w:rsidRPr="00894FA9" w:rsidRDefault="005B7C8A" w:rsidP="00E32CB1">
            <w:pPr>
              <w:pStyle w:val="Tabletext"/>
            </w:pPr>
            <w:r w:rsidRPr="00894FA9">
              <w:t xml:space="preserve">Chris Glasson </w:t>
            </w:r>
          </w:p>
        </w:tc>
        <w:tc>
          <w:tcPr>
            <w:tcW w:w="3148" w:type="pct"/>
            <w:shd w:val="clear" w:color="auto" w:fill="auto"/>
            <w:noWrap/>
            <w:hideMark/>
          </w:tcPr>
          <w:p w14:paraId="6DFF4078" w14:textId="77777777" w:rsidR="005B7C8A" w:rsidRPr="00894FA9" w:rsidRDefault="005B7C8A" w:rsidP="00E32CB1">
            <w:pPr>
              <w:pStyle w:val="Tabletext"/>
            </w:pPr>
            <w:r w:rsidRPr="00894FA9">
              <w:t>Identity WA</w:t>
            </w:r>
          </w:p>
        </w:tc>
      </w:tr>
      <w:tr w:rsidR="005B7C8A" w:rsidRPr="00894FA9" w14:paraId="5EB26CB2" w14:textId="77777777" w:rsidTr="008F1C89">
        <w:trPr>
          <w:cantSplit/>
        </w:trPr>
        <w:tc>
          <w:tcPr>
            <w:tcW w:w="1852" w:type="pct"/>
            <w:shd w:val="clear" w:color="auto" w:fill="auto"/>
            <w:noWrap/>
            <w:hideMark/>
          </w:tcPr>
          <w:p w14:paraId="1E241530" w14:textId="77777777" w:rsidR="005B7C8A" w:rsidRPr="00894FA9" w:rsidRDefault="005B7C8A" w:rsidP="00E32CB1">
            <w:pPr>
              <w:pStyle w:val="Tabletext"/>
            </w:pPr>
            <w:r w:rsidRPr="00894FA9">
              <w:t>Darren Cutri</w:t>
            </w:r>
          </w:p>
        </w:tc>
        <w:tc>
          <w:tcPr>
            <w:tcW w:w="3148" w:type="pct"/>
            <w:shd w:val="clear" w:color="auto" w:fill="auto"/>
            <w:noWrap/>
            <w:hideMark/>
          </w:tcPr>
          <w:p w14:paraId="694D89F5" w14:textId="77777777" w:rsidR="005B7C8A" w:rsidRPr="00894FA9" w:rsidRDefault="005B7C8A" w:rsidP="00E32CB1">
            <w:pPr>
              <w:pStyle w:val="Tabletext"/>
            </w:pPr>
            <w:r w:rsidRPr="00894FA9">
              <w:t>Ability Centre</w:t>
            </w:r>
          </w:p>
        </w:tc>
      </w:tr>
      <w:tr w:rsidR="005B7C8A" w:rsidRPr="00894FA9" w14:paraId="51AD36D0" w14:textId="77777777" w:rsidTr="008F1C89">
        <w:trPr>
          <w:cantSplit/>
        </w:trPr>
        <w:tc>
          <w:tcPr>
            <w:tcW w:w="1852" w:type="pct"/>
            <w:shd w:val="clear" w:color="auto" w:fill="auto"/>
            <w:noWrap/>
            <w:hideMark/>
          </w:tcPr>
          <w:p w14:paraId="7E00C9B1" w14:textId="77777777" w:rsidR="005B7C8A" w:rsidRPr="00894FA9" w:rsidRDefault="005B7C8A" w:rsidP="00E32CB1">
            <w:pPr>
              <w:pStyle w:val="Tabletext"/>
            </w:pPr>
            <w:r w:rsidRPr="00894FA9">
              <w:t>Darren Munday</w:t>
            </w:r>
          </w:p>
        </w:tc>
        <w:tc>
          <w:tcPr>
            <w:tcW w:w="3148" w:type="pct"/>
            <w:shd w:val="clear" w:color="auto" w:fill="auto"/>
            <w:noWrap/>
            <w:hideMark/>
          </w:tcPr>
          <w:p w14:paraId="7F46941E" w14:textId="77777777" w:rsidR="005B7C8A" w:rsidRPr="00894FA9" w:rsidRDefault="005B7C8A" w:rsidP="00E32CB1">
            <w:pPr>
              <w:pStyle w:val="Tabletext"/>
            </w:pPr>
            <w:r w:rsidRPr="00894FA9">
              <w:t>Senses Australia</w:t>
            </w:r>
          </w:p>
        </w:tc>
      </w:tr>
      <w:tr w:rsidR="005B7C8A" w:rsidRPr="00894FA9" w14:paraId="22CCE3E6" w14:textId="77777777" w:rsidTr="008F1C89">
        <w:trPr>
          <w:cantSplit/>
        </w:trPr>
        <w:tc>
          <w:tcPr>
            <w:tcW w:w="1852" w:type="pct"/>
            <w:shd w:val="clear" w:color="auto" w:fill="auto"/>
            <w:noWrap/>
            <w:hideMark/>
          </w:tcPr>
          <w:p w14:paraId="7D1CA366" w14:textId="77777777" w:rsidR="005B7C8A" w:rsidRPr="00894FA9" w:rsidRDefault="005B7C8A" w:rsidP="00E32CB1">
            <w:pPr>
              <w:pStyle w:val="Tabletext"/>
            </w:pPr>
            <w:r w:rsidRPr="00894FA9">
              <w:t>Dinesh Pathirage</w:t>
            </w:r>
          </w:p>
        </w:tc>
        <w:tc>
          <w:tcPr>
            <w:tcW w:w="3148" w:type="pct"/>
            <w:shd w:val="clear" w:color="auto" w:fill="auto"/>
            <w:noWrap/>
            <w:hideMark/>
          </w:tcPr>
          <w:p w14:paraId="4EB57817" w14:textId="77777777" w:rsidR="005B7C8A" w:rsidRPr="00894FA9" w:rsidRDefault="005B7C8A" w:rsidP="00E32CB1">
            <w:pPr>
              <w:pStyle w:val="Tabletext"/>
            </w:pPr>
            <w:r w:rsidRPr="00894FA9">
              <w:t>Baptistcare</w:t>
            </w:r>
          </w:p>
        </w:tc>
      </w:tr>
      <w:tr w:rsidR="005B7C8A" w:rsidRPr="00894FA9" w14:paraId="76797FC3" w14:textId="77777777" w:rsidTr="008F1C89">
        <w:trPr>
          <w:cantSplit/>
        </w:trPr>
        <w:tc>
          <w:tcPr>
            <w:tcW w:w="1852" w:type="pct"/>
            <w:shd w:val="clear" w:color="auto" w:fill="auto"/>
            <w:noWrap/>
            <w:hideMark/>
          </w:tcPr>
          <w:p w14:paraId="294FA45B" w14:textId="77777777" w:rsidR="005B7C8A" w:rsidRPr="00894FA9" w:rsidRDefault="005B7C8A" w:rsidP="00E32CB1">
            <w:pPr>
              <w:pStyle w:val="Tabletext"/>
            </w:pPr>
            <w:r w:rsidRPr="00894FA9">
              <w:t>Erin Goodwin</w:t>
            </w:r>
          </w:p>
        </w:tc>
        <w:tc>
          <w:tcPr>
            <w:tcW w:w="3148" w:type="pct"/>
            <w:shd w:val="clear" w:color="auto" w:fill="auto"/>
            <w:noWrap/>
            <w:hideMark/>
          </w:tcPr>
          <w:p w14:paraId="6F60FA91" w14:textId="1EB55FB0" w:rsidR="005B7C8A" w:rsidRPr="00894FA9" w:rsidRDefault="005B7C8A" w:rsidP="00E32CB1">
            <w:pPr>
              <w:pStyle w:val="Tabletext"/>
            </w:pPr>
            <w:r w:rsidRPr="00894FA9">
              <w:t xml:space="preserve">Interchange </w:t>
            </w:r>
          </w:p>
        </w:tc>
      </w:tr>
      <w:tr w:rsidR="005B7C8A" w:rsidRPr="00894FA9" w14:paraId="04E7D063" w14:textId="77777777" w:rsidTr="008F1C89">
        <w:trPr>
          <w:cantSplit/>
        </w:trPr>
        <w:tc>
          <w:tcPr>
            <w:tcW w:w="1852" w:type="pct"/>
            <w:shd w:val="clear" w:color="auto" w:fill="auto"/>
            <w:noWrap/>
            <w:hideMark/>
          </w:tcPr>
          <w:p w14:paraId="2E275C0B" w14:textId="77777777" w:rsidR="005B7C8A" w:rsidRPr="00894FA9" w:rsidRDefault="005B7C8A" w:rsidP="00E32CB1">
            <w:pPr>
              <w:pStyle w:val="Tabletext"/>
            </w:pPr>
            <w:r w:rsidRPr="00894FA9">
              <w:t>Gavin Day</w:t>
            </w:r>
          </w:p>
        </w:tc>
        <w:tc>
          <w:tcPr>
            <w:tcW w:w="3148" w:type="pct"/>
            <w:shd w:val="clear" w:color="auto" w:fill="auto"/>
            <w:noWrap/>
            <w:hideMark/>
          </w:tcPr>
          <w:p w14:paraId="3702E3BE" w14:textId="77777777" w:rsidR="005B7C8A" w:rsidRPr="00894FA9" w:rsidRDefault="005B7C8A" w:rsidP="00E32CB1">
            <w:pPr>
              <w:pStyle w:val="Tabletext"/>
            </w:pPr>
            <w:r w:rsidRPr="00894FA9">
              <w:t>Rocky Bay</w:t>
            </w:r>
          </w:p>
        </w:tc>
      </w:tr>
      <w:tr w:rsidR="005B7C8A" w:rsidRPr="00894FA9" w14:paraId="607F168E" w14:textId="77777777" w:rsidTr="008F1C89">
        <w:trPr>
          <w:cantSplit/>
        </w:trPr>
        <w:tc>
          <w:tcPr>
            <w:tcW w:w="1852" w:type="pct"/>
            <w:shd w:val="clear" w:color="auto" w:fill="auto"/>
            <w:noWrap/>
            <w:hideMark/>
          </w:tcPr>
          <w:p w14:paraId="4C3209B5" w14:textId="77777777" w:rsidR="005B7C8A" w:rsidRPr="00894FA9" w:rsidRDefault="005B7C8A" w:rsidP="00E32CB1">
            <w:pPr>
              <w:pStyle w:val="Tabletext"/>
            </w:pPr>
            <w:r w:rsidRPr="00894FA9">
              <w:t>James Walker</w:t>
            </w:r>
          </w:p>
        </w:tc>
        <w:tc>
          <w:tcPr>
            <w:tcW w:w="3148" w:type="pct"/>
            <w:shd w:val="clear" w:color="auto" w:fill="auto"/>
            <w:noWrap/>
            <w:hideMark/>
          </w:tcPr>
          <w:p w14:paraId="36AB30E2" w14:textId="2BDD7C6A" w:rsidR="005B7C8A" w:rsidRPr="00894FA9" w:rsidRDefault="005B7C8A" w:rsidP="00E32CB1">
            <w:pPr>
              <w:pStyle w:val="Tabletext"/>
            </w:pPr>
            <w:r w:rsidRPr="00894FA9">
              <w:t xml:space="preserve">Interchange </w:t>
            </w:r>
          </w:p>
        </w:tc>
      </w:tr>
      <w:tr w:rsidR="005B7C8A" w:rsidRPr="00894FA9" w14:paraId="4A579C44" w14:textId="77777777" w:rsidTr="008F1C89">
        <w:trPr>
          <w:cantSplit/>
        </w:trPr>
        <w:tc>
          <w:tcPr>
            <w:tcW w:w="1852" w:type="pct"/>
            <w:shd w:val="clear" w:color="auto" w:fill="auto"/>
            <w:noWrap/>
            <w:hideMark/>
          </w:tcPr>
          <w:p w14:paraId="0691383B" w14:textId="77777777" w:rsidR="005B7C8A" w:rsidRPr="00894FA9" w:rsidRDefault="005B7C8A" w:rsidP="00E32CB1">
            <w:pPr>
              <w:pStyle w:val="Tabletext"/>
            </w:pPr>
            <w:r w:rsidRPr="00894FA9">
              <w:t>Jess Karlsson</w:t>
            </w:r>
          </w:p>
        </w:tc>
        <w:tc>
          <w:tcPr>
            <w:tcW w:w="3148" w:type="pct"/>
            <w:shd w:val="clear" w:color="auto" w:fill="auto"/>
            <w:noWrap/>
            <w:hideMark/>
          </w:tcPr>
          <w:p w14:paraId="0C26DF77" w14:textId="77777777" w:rsidR="005B7C8A" w:rsidRPr="00894FA9" w:rsidRDefault="005B7C8A" w:rsidP="00E32CB1">
            <w:pPr>
              <w:pStyle w:val="Tabletext"/>
            </w:pPr>
            <w:r w:rsidRPr="00894FA9">
              <w:t>Cahoots</w:t>
            </w:r>
          </w:p>
        </w:tc>
      </w:tr>
      <w:tr w:rsidR="005B7C8A" w:rsidRPr="00894FA9" w14:paraId="2A189AF3" w14:textId="77777777" w:rsidTr="008F1C89">
        <w:trPr>
          <w:cantSplit/>
        </w:trPr>
        <w:tc>
          <w:tcPr>
            <w:tcW w:w="1852" w:type="pct"/>
            <w:shd w:val="clear" w:color="auto" w:fill="auto"/>
            <w:noWrap/>
            <w:hideMark/>
          </w:tcPr>
          <w:p w14:paraId="1E12B3D9" w14:textId="77777777" w:rsidR="005B7C8A" w:rsidRPr="00894FA9" w:rsidRDefault="005B7C8A" w:rsidP="00E32CB1">
            <w:pPr>
              <w:pStyle w:val="Tabletext"/>
            </w:pPr>
            <w:r w:rsidRPr="00894FA9">
              <w:t xml:space="preserve">Laurensia Rosana </w:t>
            </w:r>
          </w:p>
        </w:tc>
        <w:tc>
          <w:tcPr>
            <w:tcW w:w="3148" w:type="pct"/>
            <w:shd w:val="clear" w:color="auto" w:fill="auto"/>
            <w:noWrap/>
            <w:hideMark/>
          </w:tcPr>
          <w:p w14:paraId="4E8A48D3" w14:textId="77777777" w:rsidR="005B7C8A" w:rsidRPr="00894FA9" w:rsidRDefault="005B7C8A" w:rsidP="00E32CB1">
            <w:pPr>
              <w:pStyle w:val="Tabletext"/>
            </w:pPr>
            <w:r w:rsidRPr="00894FA9">
              <w:t>Inclusion WA</w:t>
            </w:r>
          </w:p>
        </w:tc>
      </w:tr>
      <w:tr w:rsidR="005B7C8A" w:rsidRPr="00894FA9" w14:paraId="21D59F0F" w14:textId="77777777" w:rsidTr="008F1C89">
        <w:trPr>
          <w:cantSplit/>
        </w:trPr>
        <w:tc>
          <w:tcPr>
            <w:tcW w:w="1852" w:type="pct"/>
            <w:shd w:val="clear" w:color="auto" w:fill="auto"/>
            <w:noWrap/>
            <w:hideMark/>
          </w:tcPr>
          <w:p w14:paraId="0CFD1D05" w14:textId="77777777" w:rsidR="005B7C8A" w:rsidRPr="00894FA9" w:rsidRDefault="005B7C8A" w:rsidP="00E32CB1">
            <w:pPr>
              <w:pStyle w:val="Tabletext"/>
            </w:pPr>
            <w:r w:rsidRPr="00894FA9">
              <w:t>Liane Papaelias</w:t>
            </w:r>
          </w:p>
        </w:tc>
        <w:tc>
          <w:tcPr>
            <w:tcW w:w="3148" w:type="pct"/>
            <w:shd w:val="clear" w:color="auto" w:fill="auto"/>
            <w:noWrap/>
            <w:hideMark/>
          </w:tcPr>
          <w:p w14:paraId="654EF9E4" w14:textId="2D1CFC64" w:rsidR="005B7C8A" w:rsidRPr="00894FA9" w:rsidRDefault="005B7C8A" w:rsidP="00E32CB1">
            <w:pPr>
              <w:pStyle w:val="Tabletext"/>
            </w:pPr>
            <w:r w:rsidRPr="00894FA9">
              <w:t>Autism A</w:t>
            </w:r>
            <w:r>
              <w:t xml:space="preserve">ssociation </w:t>
            </w:r>
            <w:r w:rsidRPr="00894FA9">
              <w:t>of WA</w:t>
            </w:r>
          </w:p>
        </w:tc>
      </w:tr>
      <w:tr w:rsidR="005B7C8A" w:rsidRPr="00894FA9" w14:paraId="00178920" w14:textId="77777777" w:rsidTr="008F1C89">
        <w:trPr>
          <w:cantSplit/>
        </w:trPr>
        <w:tc>
          <w:tcPr>
            <w:tcW w:w="1852" w:type="pct"/>
            <w:shd w:val="clear" w:color="auto" w:fill="auto"/>
            <w:noWrap/>
            <w:hideMark/>
          </w:tcPr>
          <w:p w14:paraId="1B43C643" w14:textId="77777777" w:rsidR="005B7C8A" w:rsidRPr="00894FA9" w:rsidRDefault="005B7C8A" w:rsidP="00E32CB1">
            <w:pPr>
              <w:pStyle w:val="Tabletext"/>
            </w:pPr>
            <w:r w:rsidRPr="00894FA9">
              <w:t>Neil Cady</w:t>
            </w:r>
          </w:p>
        </w:tc>
        <w:tc>
          <w:tcPr>
            <w:tcW w:w="3148" w:type="pct"/>
            <w:shd w:val="clear" w:color="auto" w:fill="auto"/>
            <w:noWrap/>
            <w:hideMark/>
          </w:tcPr>
          <w:p w14:paraId="1219BA94" w14:textId="77777777" w:rsidR="005B7C8A" w:rsidRPr="00894FA9" w:rsidRDefault="005B7C8A" w:rsidP="00E32CB1">
            <w:pPr>
              <w:pStyle w:val="Tabletext"/>
            </w:pPr>
            <w:r w:rsidRPr="00894FA9">
              <w:t>Adventist Care</w:t>
            </w:r>
          </w:p>
        </w:tc>
      </w:tr>
      <w:tr w:rsidR="005B7C8A" w:rsidRPr="00894FA9" w14:paraId="4FD074A8" w14:textId="77777777" w:rsidTr="008F1C89">
        <w:trPr>
          <w:cantSplit/>
        </w:trPr>
        <w:tc>
          <w:tcPr>
            <w:tcW w:w="1852" w:type="pct"/>
            <w:shd w:val="clear" w:color="auto" w:fill="auto"/>
            <w:noWrap/>
            <w:hideMark/>
          </w:tcPr>
          <w:p w14:paraId="21F43D6F" w14:textId="77777777" w:rsidR="005B7C8A" w:rsidRPr="00894FA9" w:rsidRDefault="005B7C8A" w:rsidP="00E32CB1">
            <w:pPr>
              <w:pStyle w:val="Tabletext"/>
            </w:pPr>
            <w:r w:rsidRPr="00894FA9">
              <w:t>Neil Wood</w:t>
            </w:r>
          </w:p>
        </w:tc>
        <w:tc>
          <w:tcPr>
            <w:tcW w:w="3148" w:type="pct"/>
            <w:shd w:val="clear" w:color="auto" w:fill="auto"/>
            <w:noWrap/>
            <w:hideMark/>
          </w:tcPr>
          <w:p w14:paraId="31E596A1" w14:textId="77777777" w:rsidR="005B7C8A" w:rsidRPr="00894FA9" w:rsidRDefault="005B7C8A" w:rsidP="00E32CB1">
            <w:pPr>
              <w:pStyle w:val="Tabletext"/>
            </w:pPr>
            <w:r w:rsidRPr="00894FA9">
              <w:t>Richmond Wellbeing</w:t>
            </w:r>
          </w:p>
        </w:tc>
      </w:tr>
      <w:tr w:rsidR="005B7C8A" w:rsidRPr="00894FA9" w14:paraId="3EE1DB4E" w14:textId="77777777" w:rsidTr="008F1C89">
        <w:trPr>
          <w:cantSplit/>
        </w:trPr>
        <w:tc>
          <w:tcPr>
            <w:tcW w:w="1852" w:type="pct"/>
            <w:shd w:val="clear" w:color="auto" w:fill="auto"/>
            <w:noWrap/>
            <w:hideMark/>
          </w:tcPr>
          <w:p w14:paraId="0B182687" w14:textId="77777777" w:rsidR="005B7C8A" w:rsidRPr="00894FA9" w:rsidRDefault="005B7C8A" w:rsidP="00E32CB1">
            <w:pPr>
              <w:pStyle w:val="Tabletext"/>
            </w:pPr>
            <w:r w:rsidRPr="00894FA9">
              <w:t>Polly Klante</w:t>
            </w:r>
          </w:p>
        </w:tc>
        <w:tc>
          <w:tcPr>
            <w:tcW w:w="3148" w:type="pct"/>
            <w:shd w:val="clear" w:color="auto" w:fill="auto"/>
            <w:noWrap/>
            <w:hideMark/>
          </w:tcPr>
          <w:p w14:paraId="388AC62F" w14:textId="77777777" w:rsidR="005B7C8A" w:rsidRPr="00894FA9" w:rsidRDefault="005B7C8A" w:rsidP="00E32CB1">
            <w:pPr>
              <w:pStyle w:val="Tabletext"/>
            </w:pPr>
            <w:r w:rsidRPr="00894FA9">
              <w:t>Rise Network</w:t>
            </w:r>
          </w:p>
        </w:tc>
      </w:tr>
      <w:tr w:rsidR="005B7C8A" w:rsidRPr="00894FA9" w14:paraId="3D9E40F5" w14:textId="77777777" w:rsidTr="008F1C89">
        <w:trPr>
          <w:cantSplit/>
        </w:trPr>
        <w:tc>
          <w:tcPr>
            <w:tcW w:w="1852" w:type="pct"/>
            <w:shd w:val="clear" w:color="auto" w:fill="auto"/>
            <w:noWrap/>
            <w:hideMark/>
          </w:tcPr>
          <w:p w14:paraId="79A71E31" w14:textId="77777777" w:rsidR="005B7C8A" w:rsidRPr="00894FA9" w:rsidRDefault="005B7C8A" w:rsidP="00E32CB1">
            <w:pPr>
              <w:pStyle w:val="Tabletext"/>
            </w:pPr>
            <w:r w:rsidRPr="00894FA9">
              <w:t>Roslyn Felsch</w:t>
            </w:r>
          </w:p>
        </w:tc>
        <w:tc>
          <w:tcPr>
            <w:tcW w:w="3148" w:type="pct"/>
            <w:shd w:val="clear" w:color="auto" w:fill="auto"/>
            <w:noWrap/>
            <w:hideMark/>
          </w:tcPr>
          <w:p w14:paraId="1B3E3C5B" w14:textId="77777777" w:rsidR="005B7C8A" w:rsidRPr="00894FA9" w:rsidRDefault="005B7C8A" w:rsidP="00E32CB1">
            <w:pPr>
              <w:pStyle w:val="Tabletext"/>
            </w:pPr>
            <w:r w:rsidRPr="00894FA9">
              <w:t>Lifestyle Solutions</w:t>
            </w:r>
          </w:p>
        </w:tc>
      </w:tr>
      <w:tr w:rsidR="005B7C8A" w:rsidRPr="00894FA9" w14:paraId="333122AD" w14:textId="77777777" w:rsidTr="008F1C89">
        <w:trPr>
          <w:cantSplit/>
        </w:trPr>
        <w:tc>
          <w:tcPr>
            <w:tcW w:w="1852" w:type="pct"/>
            <w:shd w:val="clear" w:color="auto" w:fill="auto"/>
            <w:noWrap/>
            <w:hideMark/>
          </w:tcPr>
          <w:p w14:paraId="7B2EBEEF" w14:textId="77777777" w:rsidR="005B7C8A" w:rsidRPr="00894FA9" w:rsidRDefault="005B7C8A" w:rsidP="00E32CB1">
            <w:pPr>
              <w:pStyle w:val="Tabletext"/>
            </w:pPr>
            <w:r w:rsidRPr="00894FA9">
              <w:t>Serene Chan</w:t>
            </w:r>
          </w:p>
        </w:tc>
        <w:tc>
          <w:tcPr>
            <w:tcW w:w="3148" w:type="pct"/>
            <w:shd w:val="clear" w:color="auto" w:fill="auto"/>
            <w:noWrap/>
            <w:hideMark/>
          </w:tcPr>
          <w:p w14:paraId="4B5FBF0D" w14:textId="77777777" w:rsidR="005B7C8A" w:rsidRPr="00894FA9" w:rsidRDefault="005B7C8A" w:rsidP="00E32CB1">
            <w:pPr>
              <w:pStyle w:val="Tabletext"/>
            </w:pPr>
            <w:r w:rsidRPr="00894FA9">
              <w:t>Nulsen</w:t>
            </w:r>
            <w:r>
              <w:t xml:space="preserve"> Disability Services</w:t>
            </w:r>
          </w:p>
        </w:tc>
      </w:tr>
      <w:tr w:rsidR="005B7C8A" w:rsidRPr="00894FA9" w14:paraId="7FB5C69C" w14:textId="77777777" w:rsidTr="008F1C89">
        <w:trPr>
          <w:cantSplit/>
        </w:trPr>
        <w:tc>
          <w:tcPr>
            <w:tcW w:w="1852" w:type="pct"/>
            <w:shd w:val="clear" w:color="auto" w:fill="auto"/>
            <w:noWrap/>
            <w:hideMark/>
          </w:tcPr>
          <w:p w14:paraId="7F0C0F3A" w14:textId="77777777" w:rsidR="005B7C8A" w:rsidRPr="00894FA9" w:rsidRDefault="005B7C8A" w:rsidP="00E32CB1">
            <w:pPr>
              <w:pStyle w:val="Tabletext"/>
            </w:pPr>
            <w:r w:rsidRPr="00894FA9">
              <w:t>Sharyn Di Florio</w:t>
            </w:r>
          </w:p>
        </w:tc>
        <w:tc>
          <w:tcPr>
            <w:tcW w:w="3148" w:type="pct"/>
            <w:shd w:val="clear" w:color="auto" w:fill="auto"/>
            <w:noWrap/>
            <w:hideMark/>
          </w:tcPr>
          <w:p w14:paraId="0CB10FBF" w14:textId="77777777" w:rsidR="005B7C8A" w:rsidRPr="00894FA9" w:rsidRDefault="005B7C8A" w:rsidP="00E32CB1">
            <w:pPr>
              <w:pStyle w:val="Tabletext"/>
            </w:pPr>
            <w:r w:rsidRPr="00894FA9">
              <w:t>Lifestyle Solutions</w:t>
            </w:r>
          </w:p>
        </w:tc>
      </w:tr>
      <w:tr w:rsidR="005B7C8A" w:rsidRPr="00894FA9" w14:paraId="6970E304" w14:textId="77777777" w:rsidTr="008F1C89">
        <w:trPr>
          <w:cantSplit/>
        </w:trPr>
        <w:tc>
          <w:tcPr>
            <w:tcW w:w="1852" w:type="pct"/>
            <w:shd w:val="clear" w:color="auto" w:fill="auto"/>
            <w:noWrap/>
            <w:hideMark/>
          </w:tcPr>
          <w:p w14:paraId="7B913FA9" w14:textId="77777777" w:rsidR="005B7C8A" w:rsidRPr="00894FA9" w:rsidRDefault="005B7C8A" w:rsidP="00E32CB1">
            <w:pPr>
              <w:pStyle w:val="Tabletext"/>
            </w:pPr>
            <w:r w:rsidRPr="00894FA9">
              <w:t>Britta Meyer</w:t>
            </w:r>
          </w:p>
        </w:tc>
        <w:tc>
          <w:tcPr>
            <w:tcW w:w="3148" w:type="pct"/>
            <w:shd w:val="clear" w:color="auto" w:fill="auto"/>
            <w:noWrap/>
            <w:hideMark/>
          </w:tcPr>
          <w:p w14:paraId="0E44334E" w14:textId="77777777" w:rsidR="005B7C8A" w:rsidRPr="00894FA9" w:rsidRDefault="005B7C8A" w:rsidP="00E32CB1">
            <w:pPr>
              <w:pStyle w:val="Tabletext"/>
            </w:pPr>
            <w:r w:rsidRPr="00894FA9">
              <w:t>Identity WA</w:t>
            </w:r>
          </w:p>
        </w:tc>
      </w:tr>
      <w:tr w:rsidR="005B7C8A" w:rsidRPr="00894FA9" w14:paraId="0F43BC94" w14:textId="77777777" w:rsidTr="008F1C89">
        <w:trPr>
          <w:cantSplit/>
        </w:trPr>
        <w:tc>
          <w:tcPr>
            <w:tcW w:w="1852" w:type="pct"/>
            <w:shd w:val="clear" w:color="auto" w:fill="auto"/>
            <w:noWrap/>
            <w:hideMark/>
          </w:tcPr>
          <w:p w14:paraId="2AC20CB0" w14:textId="77777777" w:rsidR="005B7C8A" w:rsidRPr="00894FA9" w:rsidRDefault="005B7C8A" w:rsidP="00E32CB1">
            <w:pPr>
              <w:pStyle w:val="Tabletext"/>
            </w:pPr>
            <w:r w:rsidRPr="00894FA9">
              <w:t>Ceri-Marie Writer</w:t>
            </w:r>
          </w:p>
        </w:tc>
        <w:tc>
          <w:tcPr>
            <w:tcW w:w="3148" w:type="pct"/>
            <w:shd w:val="clear" w:color="auto" w:fill="auto"/>
            <w:noWrap/>
            <w:hideMark/>
          </w:tcPr>
          <w:p w14:paraId="716D758E" w14:textId="77777777" w:rsidR="005B7C8A" w:rsidRPr="00894FA9" w:rsidRDefault="005B7C8A" w:rsidP="00E32CB1">
            <w:pPr>
              <w:pStyle w:val="Tabletext"/>
            </w:pPr>
            <w:r w:rsidRPr="00894FA9">
              <w:t>Life Without Barriers</w:t>
            </w:r>
          </w:p>
        </w:tc>
      </w:tr>
      <w:tr w:rsidR="005B7C8A" w:rsidRPr="00894FA9" w14:paraId="7444E67E" w14:textId="77777777" w:rsidTr="008F1C89">
        <w:trPr>
          <w:cantSplit/>
        </w:trPr>
        <w:tc>
          <w:tcPr>
            <w:tcW w:w="1852" w:type="pct"/>
            <w:shd w:val="clear" w:color="auto" w:fill="auto"/>
            <w:noWrap/>
            <w:hideMark/>
          </w:tcPr>
          <w:p w14:paraId="34A63423" w14:textId="77777777" w:rsidR="005B7C8A" w:rsidRPr="00894FA9" w:rsidRDefault="005B7C8A" w:rsidP="00E32CB1">
            <w:pPr>
              <w:pStyle w:val="Tabletext"/>
            </w:pPr>
            <w:r w:rsidRPr="00894FA9">
              <w:t>Chris Stuhmcke</w:t>
            </w:r>
          </w:p>
        </w:tc>
        <w:tc>
          <w:tcPr>
            <w:tcW w:w="3148" w:type="pct"/>
            <w:shd w:val="clear" w:color="auto" w:fill="auto"/>
            <w:noWrap/>
            <w:hideMark/>
          </w:tcPr>
          <w:p w14:paraId="672AE94C" w14:textId="77777777" w:rsidR="005B7C8A" w:rsidRPr="00894FA9" w:rsidRDefault="005B7C8A" w:rsidP="00E32CB1">
            <w:pPr>
              <w:pStyle w:val="Tabletext"/>
            </w:pPr>
            <w:r w:rsidRPr="00894FA9">
              <w:t>Interchange WA</w:t>
            </w:r>
          </w:p>
        </w:tc>
      </w:tr>
      <w:tr w:rsidR="005B7C8A" w:rsidRPr="00894FA9" w14:paraId="27516ACC" w14:textId="77777777" w:rsidTr="008F1C89">
        <w:trPr>
          <w:cantSplit/>
        </w:trPr>
        <w:tc>
          <w:tcPr>
            <w:tcW w:w="1852" w:type="pct"/>
            <w:shd w:val="clear" w:color="auto" w:fill="auto"/>
            <w:noWrap/>
            <w:hideMark/>
          </w:tcPr>
          <w:p w14:paraId="124B6078" w14:textId="77777777" w:rsidR="005B7C8A" w:rsidRPr="00894FA9" w:rsidRDefault="005B7C8A" w:rsidP="00E32CB1">
            <w:pPr>
              <w:pStyle w:val="Tabletext"/>
            </w:pPr>
            <w:r w:rsidRPr="00894FA9">
              <w:t>Kiah Grafton</w:t>
            </w:r>
          </w:p>
        </w:tc>
        <w:tc>
          <w:tcPr>
            <w:tcW w:w="3148" w:type="pct"/>
            <w:shd w:val="clear" w:color="auto" w:fill="auto"/>
            <w:noWrap/>
            <w:hideMark/>
          </w:tcPr>
          <w:p w14:paraId="70C09643" w14:textId="77777777" w:rsidR="005B7C8A" w:rsidRPr="00894FA9" w:rsidRDefault="005B7C8A" w:rsidP="00E32CB1">
            <w:pPr>
              <w:pStyle w:val="Tabletext"/>
            </w:pPr>
            <w:r w:rsidRPr="00894FA9">
              <w:t>Activ</w:t>
            </w:r>
          </w:p>
        </w:tc>
      </w:tr>
      <w:tr w:rsidR="005B7C8A" w:rsidRPr="00894FA9" w14:paraId="1B36F1C0" w14:textId="77777777" w:rsidTr="008F1C89">
        <w:trPr>
          <w:cantSplit/>
        </w:trPr>
        <w:tc>
          <w:tcPr>
            <w:tcW w:w="1852" w:type="pct"/>
            <w:shd w:val="clear" w:color="auto" w:fill="auto"/>
            <w:noWrap/>
            <w:hideMark/>
          </w:tcPr>
          <w:p w14:paraId="797AE1A8" w14:textId="77777777" w:rsidR="005B7C8A" w:rsidRPr="00894FA9" w:rsidRDefault="005B7C8A" w:rsidP="00E32CB1">
            <w:pPr>
              <w:pStyle w:val="Tabletext"/>
            </w:pPr>
            <w:r w:rsidRPr="00894FA9">
              <w:t>Nevellene Linquist</w:t>
            </w:r>
          </w:p>
        </w:tc>
        <w:tc>
          <w:tcPr>
            <w:tcW w:w="3148" w:type="pct"/>
            <w:shd w:val="clear" w:color="auto" w:fill="auto"/>
            <w:noWrap/>
            <w:hideMark/>
          </w:tcPr>
          <w:p w14:paraId="7A2FEA28" w14:textId="77777777" w:rsidR="005B7C8A" w:rsidRPr="00894FA9" w:rsidRDefault="005B7C8A" w:rsidP="00E32CB1">
            <w:pPr>
              <w:pStyle w:val="Tabletext"/>
            </w:pPr>
            <w:r w:rsidRPr="00894FA9">
              <w:t>Visability</w:t>
            </w:r>
          </w:p>
        </w:tc>
      </w:tr>
      <w:tr w:rsidR="005B7C8A" w:rsidRPr="00894FA9" w14:paraId="1C6EE09D" w14:textId="77777777" w:rsidTr="008F1C89">
        <w:trPr>
          <w:cantSplit/>
        </w:trPr>
        <w:tc>
          <w:tcPr>
            <w:tcW w:w="1852" w:type="pct"/>
            <w:shd w:val="clear" w:color="auto" w:fill="auto"/>
            <w:noWrap/>
            <w:hideMark/>
          </w:tcPr>
          <w:p w14:paraId="25E517E9" w14:textId="77777777" w:rsidR="005B7C8A" w:rsidRPr="00894FA9" w:rsidRDefault="005B7C8A" w:rsidP="00E32CB1">
            <w:pPr>
              <w:pStyle w:val="Tabletext"/>
            </w:pPr>
            <w:r w:rsidRPr="00894FA9">
              <w:t>Thim Lee</w:t>
            </w:r>
          </w:p>
        </w:tc>
        <w:tc>
          <w:tcPr>
            <w:tcW w:w="3148" w:type="pct"/>
            <w:shd w:val="clear" w:color="auto" w:fill="auto"/>
            <w:noWrap/>
            <w:hideMark/>
          </w:tcPr>
          <w:p w14:paraId="60D31238" w14:textId="77777777" w:rsidR="005B7C8A" w:rsidRPr="00894FA9" w:rsidRDefault="005B7C8A" w:rsidP="00E32CB1">
            <w:pPr>
              <w:pStyle w:val="Tabletext"/>
            </w:pPr>
            <w:r w:rsidRPr="00894FA9">
              <w:t>Avivo</w:t>
            </w:r>
          </w:p>
        </w:tc>
      </w:tr>
      <w:tr w:rsidR="005B7C8A" w:rsidRPr="00894FA9" w14:paraId="56A6FE9E" w14:textId="77777777" w:rsidTr="008F1C89">
        <w:trPr>
          <w:cantSplit/>
        </w:trPr>
        <w:tc>
          <w:tcPr>
            <w:tcW w:w="1852" w:type="pct"/>
            <w:shd w:val="clear" w:color="auto" w:fill="auto"/>
            <w:noWrap/>
            <w:hideMark/>
          </w:tcPr>
          <w:p w14:paraId="64AB9A95" w14:textId="77777777" w:rsidR="005B7C8A" w:rsidRPr="00894FA9" w:rsidRDefault="005B7C8A" w:rsidP="00E32CB1">
            <w:pPr>
              <w:pStyle w:val="Tabletext"/>
            </w:pPr>
            <w:r w:rsidRPr="00894FA9">
              <w:t>Angel Yong</w:t>
            </w:r>
          </w:p>
        </w:tc>
        <w:tc>
          <w:tcPr>
            <w:tcW w:w="3148" w:type="pct"/>
            <w:shd w:val="clear" w:color="auto" w:fill="auto"/>
            <w:noWrap/>
            <w:hideMark/>
          </w:tcPr>
          <w:p w14:paraId="26564522" w14:textId="00C404CF" w:rsidR="005B7C8A" w:rsidRPr="00894FA9" w:rsidRDefault="005B7C8A" w:rsidP="00E32CB1">
            <w:pPr>
              <w:pStyle w:val="Tabletext"/>
            </w:pPr>
            <w:r w:rsidRPr="00894FA9">
              <w:t xml:space="preserve">Mosaic </w:t>
            </w:r>
            <w:r>
              <w:t>Community Care</w:t>
            </w:r>
          </w:p>
        </w:tc>
      </w:tr>
      <w:tr w:rsidR="005B7C8A" w:rsidRPr="00894FA9" w14:paraId="26227731" w14:textId="77777777" w:rsidTr="008F1C89">
        <w:trPr>
          <w:cantSplit/>
        </w:trPr>
        <w:tc>
          <w:tcPr>
            <w:tcW w:w="1852" w:type="pct"/>
            <w:shd w:val="clear" w:color="auto" w:fill="auto"/>
            <w:noWrap/>
            <w:hideMark/>
          </w:tcPr>
          <w:p w14:paraId="5F82E85C" w14:textId="77777777" w:rsidR="005B7C8A" w:rsidRPr="00894FA9" w:rsidRDefault="005B7C8A" w:rsidP="00E32CB1">
            <w:pPr>
              <w:pStyle w:val="Tabletext"/>
            </w:pPr>
            <w:r w:rsidRPr="00894FA9">
              <w:lastRenderedPageBreak/>
              <w:t>Melanie Kelsall</w:t>
            </w:r>
          </w:p>
        </w:tc>
        <w:tc>
          <w:tcPr>
            <w:tcW w:w="3148" w:type="pct"/>
            <w:shd w:val="clear" w:color="auto" w:fill="auto"/>
            <w:noWrap/>
            <w:hideMark/>
          </w:tcPr>
          <w:p w14:paraId="3C190004" w14:textId="77777777" w:rsidR="005B7C8A" w:rsidRPr="00894FA9" w:rsidRDefault="005B7C8A" w:rsidP="00E32CB1">
            <w:pPr>
              <w:pStyle w:val="Tabletext"/>
            </w:pPr>
            <w:r w:rsidRPr="00894FA9">
              <w:t>Avivo</w:t>
            </w:r>
          </w:p>
        </w:tc>
      </w:tr>
      <w:tr w:rsidR="005B7C8A" w:rsidRPr="00894FA9" w14:paraId="353D5E9C" w14:textId="77777777" w:rsidTr="008F1C89">
        <w:trPr>
          <w:cantSplit/>
        </w:trPr>
        <w:tc>
          <w:tcPr>
            <w:tcW w:w="1852" w:type="pct"/>
            <w:shd w:val="clear" w:color="auto" w:fill="auto"/>
            <w:noWrap/>
            <w:hideMark/>
          </w:tcPr>
          <w:p w14:paraId="13434F32" w14:textId="77777777" w:rsidR="005B7C8A" w:rsidRPr="00894FA9" w:rsidRDefault="005B7C8A" w:rsidP="00E32CB1">
            <w:pPr>
              <w:pStyle w:val="Tabletext"/>
            </w:pPr>
            <w:r w:rsidRPr="00894FA9">
              <w:t>Sheryl Stewart</w:t>
            </w:r>
          </w:p>
        </w:tc>
        <w:tc>
          <w:tcPr>
            <w:tcW w:w="3148" w:type="pct"/>
            <w:shd w:val="clear" w:color="auto" w:fill="auto"/>
            <w:noWrap/>
            <w:hideMark/>
          </w:tcPr>
          <w:p w14:paraId="1841F414" w14:textId="77777777" w:rsidR="005B7C8A" w:rsidRPr="00894FA9" w:rsidRDefault="005B7C8A" w:rsidP="00E32CB1">
            <w:pPr>
              <w:pStyle w:val="Tabletext"/>
            </w:pPr>
            <w:r w:rsidRPr="00894FA9">
              <w:t>Avivo</w:t>
            </w:r>
          </w:p>
        </w:tc>
      </w:tr>
      <w:tr w:rsidR="005B7C8A" w:rsidRPr="00894FA9" w14:paraId="0D0B429B" w14:textId="77777777" w:rsidTr="008F1C89">
        <w:trPr>
          <w:cantSplit/>
        </w:trPr>
        <w:tc>
          <w:tcPr>
            <w:tcW w:w="1852" w:type="pct"/>
            <w:shd w:val="clear" w:color="auto" w:fill="auto"/>
            <w:noWrap/>
            <w:hideMark/>
          </w:tcPr>
          <w:p w14:paraId="0E635B1F" w14:textId="77777777" w:rsidR="005B7C8A" w:rsidRPr="00894FA9" w:rsidRDefault="005B7C8A" w:rsidP="00E32CB1">
            <w:pPr>
              <w:pStyle w:val="Tabletext"/>
            </w:pPr>
            <w:r w:rsidRPr="00894FA9">
              <w:t>Nicole Houtby</w:t>
            </w:r>
          </w:p>
        </w:tc>
        <w:tc>
          <w:tcPr>
            <w:tcW w:w="3148" w:type="pct"/>
            <w:shd w:val="clear" w:color="auto" w:fill="auto"/>
            <w:noWrap/>
            <w:hideMark/>
          </w:tcPr>
          <w:p w14:paraId="14AB5C93" w14:textId="77777777" w:rsidR="005B7C8A" w:rsidRPr="00894FA9" w:rsidRDefault="005B7C8A" w:rsidP="00E32CB1">
            <w:pPr>
              <w:pStyle w:val="Tabletext"/>
            </w:pPr>
            <w:r w:rsidRPr="00894FA9">
              <w:t>Midway Community Care</w:t>
            </w:r>
          </w:p>
        </w:tc>
      </w:tr>
      <w:tr w:rsidR="005B7C8A" w:rsidRPr="00894FA9" w14:paraId="2983B105" w14:textId="77777777" w:rsidTr="008F1C89">
        <w:trPr>
          <w:cantSplit/>
        </w:trPr>
        <w:tc>
          <w:tcPr>
            <w:tcW w:w="1852" w:type="pct"/>
            <w:shd w:val="clear" w:color="auto" w:fill="auto"/>
            <w:noWrap/>
            <w:hideMark/>
          </w:tcPr>
          <w:p w14:paraId="0406E790" w14:textId="77777777" w:rsidR="005B7C8A" w:rsidRPr="00894FA9" w:rsidRDefault="005B7C8A" w:rsidP="00E32CB1">
            <w:pPr>
              <w:pStyle w:val="Tabletext"/>
            </w:pPr>
            <w:r w:rsidRPr="00894FA9">
              <w:t>Sharon Pryde</w:t>
            </w:r>
          </w:p>
        </w:tc>
        <w:tc>
          <w:tcPr>
            <w:tcW w:w="3148" w:type="pct"/>
            <w:shd w:val="clear" w:color="auto" w:fill="auto"/>
            <w:noWrap/>
            <w:hideMark/>
          </w:tcPr>
          <w:p w14:paraId="17EE3C15" w14:textId="750D6676" w:rsidR="005B7C8A" w:rsidRPr="00894FA9" w:rsidRDefault="005B7C8A" w:rsidP="00E32CB1">
            <w:pPr>
              <w:pStyle w:val="Tabletext"/>
            </w:pPr>
            <w:r w:rsidRPr="00894FA9">
              <w:t>Intelife</w:t>
            </w:r>
            <w:r>
              <w:t xml:space="preserve"> Group</w:t>
            </w:r>
          </w:p>
        </w:tc>
      </w:tr>
      <w:tr w:rsidR="005B7C8A" w:rsidRPr="00894FA9" w14:paraId="64635D5E" w14:textId="77777777" w:rsidTr="008F1C89">
        <w:trPr>
          <w:cantSplit/>
        </w:trPr>
        <w:tc>
          <w:tcPr>
            <w:tcW w:w="1852" w:type="pct"/>
            <w:shd w:val="clear" w:color="auto" w:fill="auto"/>
            <w:noWrap/>
            <w:hideMark/>
          </w:tcPr>
          <w:p w14:paraId="3C2AD9EB" w14:textId="77777777" w:rsidR="005B7C8A" w:rsidRPr="00894FA9" w:rsidRDefault="005B7C8A" w:rsidP="00E32CB1">
            <w:pPr>
              <w:pStyle w:val="Tabletext"/>
            </w:pPr>
            <w:r w:rsidRPr="00894FA9">
              <w:t>Simone Kaufmann</w:t>
            </w:r>
          </w:p>
        </w:tc>
        <w:tc>
          <w:tcPr>
            <w:tcW w:w="3148" w:type="pct"/>
            <w:shd w:val="clear" w:color="auto" w:fill="auto"/>
            <w:noWrap/>
            <w:hideMark/>
          </w:tcPr>
          <w:p w14:paraId="52F6E2B0" w14:textId="77777777" w:rsidR="005B7C8A" w:rsidRPr="00894FA9" w:rsidRDefault="005B7C8A" w:rsidP="00E32CB1">
            <w:pPr>
              <w:pStyle w:val="Tabletext"/>
            </w:pPr>
            <w:r w:rsidRPr="00894FA9">
              <w:t>Crosslinks</w:t>
            </w:r>
          </w:p>
        </w:tc>
      </w:tr>
      <w:tr w:rsidR="005B7C8A" w:rsidRPr="00894FA9" w14:paraId="6CBE7070" w14:textId="77777777" w:rsidTr="008F1C89">
        <w:trPr>
          <w:cantSplit/>
        </w:trPr>
        <w:tc>
          <w:tcPr>
            <w:tcW w:w="1852" w:type="pct"/>
            <w:shd w:val="clear" w:color="auto" w:fill="auto"/>
            <w:noWrap/>
            <w:hideMark/>
          </w:tcPr>
          <w:p w14:paraId="5301BA69" w14:textId="77777777" w:rsidR="005B7C8A" w:rsidRPr="00894FA9" w:rsidRDefault="005B7C8A" w:rsidP="00E32CB1">
            <w:pPr>
              <w:pStyle w:val="Tabletext"/>
            </w:pPr>
            <w:r w:rsidRPr="00894FA9">
              <w:t>Kathy Johnson</w:t>
            </w:r>
          </w:p>
        </w:tc>
        <w:tc>
          <w:tcPr>
            <w:tcW w:w="3148" w:type="pct"/>
            <w:shd w:val="clear" w:color="auto" w:fill="auto"/>
            <w:noWrap/>
            <w:hideMark/>
          </w:tcPr>
          <w:p w14:paraId="04593121" w14:textId="448436E6" w:rsidR="005B7C8A" w:rsidRPr="00894FA9" w:rsidRDefault="005B7C8A" w:rsidP="00E32CB1">
            <w:pPr>
              <w:pStyle w:val="Tabletext"/>
            </w:pPr>
            <w:r w:rsidRPr="00894FA9">
              <w:t>Intelife</w:t>
            </w:r>
            <w:r>
              <w:t xml:space="preserve"> Group</w:t>
            </w:r>
          </w:p>
        </w:tc>
      </w:tr>
      <w:tr w:rsidR="005B7C8A" w:rsidRPr="00894FA9" w14:paraId="525DDA52" w14:textId="77777777" w:rsidTr="008F1C89">
        <w:trPr>
          <w:cantSplit/>
        </w:trPr>
        <w:tc>
          <w:tcPr>
            <w:tcW w:w="1852" w:type="pct"/>
            <w:shd w:val="clear" w:color="auto" w:fill="auto"/>
            <w:noWrap/>
            <w:hideMark/>
          </w:tcPr>
          <w:p w14:paraId="60EC7464" w14:textId="77777777" w:rsidR="005B7C8A" w:rsidRPr="00894FA9" w:rsidRDefault="005B7C8A" w:rsidP="00E32CB1">
            <w:pPr>
              <w:pStyle w:val="Tabletext"/>
            </w:pPr>
            <w:r w:rsidRPr="00894FA9">
              <w:t>Margaret Fernandez</w:t>
            </w:r>
          </w:p>
        </w:tc>
        <w:tc>
          <w:tcPr>
            <w:tcW w:w="3148" w:type="pct"/>
            <w:shd w:val="clear" w:color="auto" w:fill="auto"/>
            <w:noWrap/>
            <w:hideMark/>
          </w:tcPr>
          <w:p w14:paraId="6A3A1C55" w14:textId="77777777" w:rsidR="005B7C8A" w:rsidRPr="00894FA9" w:rsidRDefault="005B7C8A" w:rsidP="00E32CB1">
            <w:pPr>
              <w:pStyle w:val="Tabletext"/>
            </w:pPr>
            <w:r w:rsidRPr="00894FA9">
              <w:t>Rise Network</w:t>
            </w:r>
          </w:p>
        </w:tc>
      </w:tr>
      <w:tr w:rsidR="005B7C8A" w:rsidRPr="00894FA9" w14:paraId="5EB07910" w14:textId="77777777" w:rsidTr="008F1C89">
        <w:trPr>
          <w:cantSplit/>
        </w:trPr>
        <w:tc>
          <w:tcPr>
            <w:tcW w:w="1852" w:type="pct"/>
            <w:shd w:val="clear" w:color="auto" w:fill="auto"/>
            <w:noWrap/>
            <w:hideMark/>
          </w:tcPr>
          <w:p w14:paraId="758D55C6" w14:textId="77777777" w:rsidR="005B7C8A" w:rsidRPr="00894FA9" w:rsidRDefault="005B7C8A" w:rsidP="00E32CB1">
            <w:pPr>
              <w:pStyle w:val="Tabletext"/>
            </w:pPr>
            <w:r w:rsidRPr="00894FA9">
              <w:t>Kon Konsolis</w:t>
            </w:r>
          </w:p>
        </w:tc>
        <w:tc>
          <w:tcPr>
            <w:tcW w:w="3148" w:type="pct"/>
            <w:shd w:val="clear" w:color="auto" w:fill="auto"/>
            <w:noWrap/>
            <w:hideMark/>
          </w:tcPr>
          <w:p w14:paraId="4A2092E7" w14:textId="7DD217EB" w:rsidR="005B7C8A" w:rsidRPr="00894FA9" w:rsidRDefault="005B7C8A" w:rsidP="00E32CB1">
            <w:pPr>
              <w:pStyle w:val="Tabletext"/>
            </w:pPr>
            <w:r w:rsidRPr="00894FA9">
              <w:t xml:space="preserve">Autism </w:t>
            </w:r>
            <w:r>
              <w:t>Association</w:t>
            </w:r>
            <w:r w:rsidRPr="00894FA9">
              <w:t xml:space="preserve"> of WA</w:t>
            </w:r>
          </w:p>
        </w:tc>
      </w:tr>
      <w:tr w:rsidR="005B7C8A" w:rsidRPr="00894FA9" w14:paraId="2150FCDF" w14:textId="77777777" w:rsidTr="008F1C89">
        <w:trPr>
          <w:cantSplit/>
        </w:trPr>
        <w:tc>
          <w:tcPr>
            <w:tcW w:w="1852" w:type="pct"/>
            <w:shd w:val="clear" w:color="auto" w:fill="auto"/>
            <w:noWrap/>
            <w:hideMark/>
          </w:tcPr>
          <w:p w14:paraId="33215027" w14:textId="77777777" w:rsidR="005B7C8A" w:rsidRPr="00894FA9" w:rsidRDefault="005B7C8A" w:rsidP="00E32CB1">
            <w:pPr>
              <w:pStyle w:val="Tabletext"/>
            </w:pPr>
            <w:r w:rsidRPr="00894FA9">
              <w:t>Margaret Millward</w:t>
            </w:r>
          </w:p>
        </w:tc>
        <w:tc>
          <w:tcPr>
            <w:tcW w:w="3148" w:type="pct"/>
            <w:shd w:val="clear" w:color="auto" w:fill="auto"/>
            <w:noWrap/>
            <w:hideMark/>
          </w:tcPr>
          <w:p w14:paraId="200CACE1" w14:textId="3D0F2CBE" w:rsidR="005B7C8A" w:rsidRPr="00894FA9" w:rsidRDefault="005B7C8A" w:rsidP="00E32CB1">
            <w:pPr>
              <w:pStyle w:val="Tabletext"/>
            </w:pPr>
            <w:r w:rsidRPr="00894FA9">
              <w:t xml:space="preserve">Interchange </w:t>
            </w:r>
          </w:p>
        </w:tc>
      </w:tr>
      <w:tr w:rsidR="005B7C8A" w:rsidRPr="00894FA9" w14:paraId="10E04247" w14:textId="77777777" w:rsidTr="008F1C89">
        <w:trPr>
          <w:cantSplit/>
        </w:trPr>
        <w:tc>
          <w:tcPr>
            <w:tcW w:w="1852" w:type="pct"/>
            <w:shd w:val="clear" w:color="auto" w:fill="auto"/>
            <w:noWrap/>
            <w:hideMark/>
          </w:tcPr>
          <w:p w14:paraId="3B01B547" w14:textId="77777777" w:rsidR="005B7C8A" w:rsidRPr="00894FA9" w:rsidRDefault="005B7C8A" w:rsidP="00E32CB1">
            <w:pPr>
              <w:pStyle w:val="Tabletext"/>
            </w:pPr>
            <w:r w:rsidRPr="00894FA9">
              <w:t>Wendy Tapper</w:t>
            </w:r>
          </w:p>
        </w:tc>
        <w:tc>
          <w:tcPr>
            <w:tcW w:w="3148" w:type="pct"/>
            <w:shd w:val="clear" w:color="auto" w:fill="auto"/>
            <w:noWrap/>
            <w:hideMark/>
          </w:tcPr>
          <w:p w14:paraId="4B943C75" w14:textId="77777777" w:rsidR="005B7C8A" w:rsidRPr="00894FA9" w:rsidRDefault="005B7C8A" w:rsidP="00E32CB1">
            <w:pPr>
              <w:pStyle w:val="Tabletext"/>
            </w:pPr>
            <w:r w:rsidRPr="00894FA9">
              <w:t>Rocky Bay</w:t>
            </w:r>
          </w:p>
        </w:tc>
      </w:tr>
      <w:tr w:rsidR="005B7C8A" w:rsidRPr="00894FA9" w14:paraId="3106C154" w14:textId="77777777" w:rsidTr="008F1C89">
        <w:trPr>
          <w:cantSplit/>
        </w:trPr>
        <w:tc>
          <w:tcPr>
            <w:tcW w:w="1852" w:type="pct"/>
            <w:shd w:val="clear" w:color="auto" w:fill="auto"/>
            <w:noWrap/>
          </w:tcPr>
          <w:p w14:paraId="0E963942" w14:textId="24F2D6DD" w:rsidR="005B7C8A" w:rsidRPr="008F1C89" w:rsidRDefault="005B7C8A" w:rsidP="00E32CB1">
            <w:pPr>
              <w:pStyle w:val="Tabletext"/>
            </w:pPr>
            <w:r w:rsidRPr="008F1C89">
              <w:t>Council of Regional Disability Services Forum</w:t>
            </w:r>
          </w:p>
        </w:tc>
        <w:tc>
          <w:tcPr>
            <w:tcW w:w="3148" w:type="pct"/>
            <w:shd w:val="clear" w:color="auto" w:fill="auto"/>
            <w:noWrap/>
          </w:tcPr>
          <w:p w14:paraId="341F54D8" w14:textId="3E2C659B" w:rsidR="005B7C8A" w:rsidRPr="00894FA9" w:rsidRDefault="005B7C8A" w:rsidP="00E32CB1">
            <w:pPr>
              <w:pStyle w:val="Tabletext"/>
            </w:pPr>
          </w:p>
        </w:tc>
      </w:tr>
      <w:tr w:rsidR="005B7C8A" w:rsidRPr="00894FA9" w14:paraId="24CB9E3A" w14:textId="77777777" w:rsidTr="008F1C89">
        <w:trPr>
          <w:cantSplit/>
        </w:trPr>
        <w:tc>
          <w:tcPr>
            <w:tcW w:w="1852" w:type="pct"/>
            <w:shd w:val="clear" w:color="auto" w:fill="auto"/>
            <w:noWrap/>
          </w:tcPr>
          <w:p w14:paraId="0C788A73" w14:textId="22420D31" w:rsidR="005B7C8A" w:rsidRPr="00894FA9" w:rsidRDefault="005B7C8A" w:rsidP="00E32CB1">
            <w:pPr>
              <w:pStyle w:val="Tabletext"/>
            </w:pPr>
            <w:r w:rsidRPr="00894FA9">
              <w:t>Angie Godden</w:t>
            </w:r>
          </w:p>
        </w:tc>
        <w:tc>
          <w:tcPr>
            <w:tcW w:w="3148" w:type="pct"/>
            <w:shd w:val="clear" w:color="auto" w:fill="auto"/>
            <w:noWrap/>
          </w:tcPr>
          <w:p w14:paraId="07641022" w14:textId="5B00D37C" w:rsidR="005B7C8A" w:rsidRPr="00894FA9" w:rsidRDefault="005B7C8A" w:rsidP="00E32CB1">
            <w:pPr>
              <w:pStyle w:val="Tabletext"/>
            </w:pPr>
            <w:r w:rsidRPr="00894FA9">
              <w:t>Midwest Community Living Association</w:t>
            </w:r>
          </w:p>
        </w:tc>
      </w:tr>
      <w:tr w:rsidR="005B7C8A" w:rsidRPr="00894FA9" w14:paraId="54829EBA" w14:textId="77777777" w:rsidTr="008F1C89">
        <w:trPr>
          <w:cantSplit/>
        </w:trPr>
        <w:tc>
          <w:tcPr>
            <w:tcW w:w="1852" w:type="pct"/>
            <w:shd w:val="clear" w:color="auto" w:fill="auto"/>
            <w:noWrap/>
            <w:hideMark/>
          </w:tcPr>
          <w:p w14:paraId="6B338BB4" w14:textId="77777777" w:rsidR="005B7C8A" w:rsidRPr="00894FA9" w:rsidRDefault="005B7C8A" w:rsidP="00E32CB1">
            <w:pPr>
              <w:pStyle w:val="Tabletext"/>
            </w:pPr>
            <w:r w:rsidRPr="00894FA9">
              <w:t>Diane Canale</w:t>
            </w:r>
          </w:p>
        </w:tc>
        <w:tc>
          <w:tcPr>
            <w:tcW w:w="3148" w:type="pct"/>
            <w:shd w:val="clear" w:color="auto" w:fill="auto"/>
            <w:noWrap/>
            <w:hideMark/>
          </w:tcPr>
          <w:p w14:paraId="33837094" w14:textId="77777777" w:rsidR="005B7C8A" w:rsidRPr="00894FA9" w:rsidRDefault="005B7C8A" w:rsidP="00E32CB1">
            <w:pPr>
              <w:pStyle w:val="Tabletext"/>
            </w:pPr>
            <w:r w:rsidRPr="00894FA9">
              <w:t>Life without Barriers</w:t>
            </w:r>
          </w:p>
        </w:tc>
      </w:tr>
      <w:tr w:rsidR="005B7C8A" w:rsidRPr="00894FA9" w14:paraId="6DF4E64E" w14:textId="77777777" w:rsidTr="008F1C89">
        <w:trPr>
          <w:cantSplit/>
        </w:trPr>
        <w:tc>
          <w:tcPr>
            <w:tcW w:w="1852" w:type="pct"/>
            <w:shd w:val="clear" w:color="auto" w:fill="auto"/>
            <w:noWrap/>
            <w:hideMark/>
          </w:tcPr>
          <w:p w14:paraId="321031EB" w14:textId="77777777" w:rsidR="005B7C8A" w:rsidRPr="00894FA9" w:rsidRDefault="005B7C8A" w:rsidP="00E32CB1">
            <w:pPr>
              <w:pStyle w:val="Tabletext"/>
            </w:pPr>
            <w:r w:rsidRPr="00894FA9">
              <w:t>Graeme Mason</w:t>
            </w:r>
          </w:p>
        </w:tc>
        <w:tc>
          <w:tcPr>
            <w:tcW w:w="3148" w:type="pct"/>
            <w:shd w:val="clear" w:color="auto" w:fill="auto"/>
            <w:noWrap/>
            <w:hideMark/>
          </w:tcPr>
          <w:p w14:paraId="3257D0E0" w14:textId="2D00FF49" w:rsidR="005B7C8A" w:rsidRPr="00894FA9" w:rsidRDefault="00B83806" w:rsidP="00E32CB1">
            <w:pPr>
              <w:pStyle w:val="Tabletext"/>
            </w:pPr>
            <w:r w:rsidRPr="00B83806">
              <w:t>Access</w:t>
            </w:r>
            <w:r>
              <w:t>a</w:t>
            </w:r>
            <w:r w:rsidRPr="00B83806">
              <w:t>bility</w:t>
            </w:r>
          </w:p>
        </w:tc>
      </w:tr>
      <w:tr w:rsidR="005B7C8A" w:rsidRPr="00894FA9" w14:paraId="6A6592F9" w14:textId="77777777" w:rsidTr="008F1C89">
        <w:trPr>
          <w:cantSplit/>
        </w:trPr>
        <w:tc>
          <w:tcPr>
            <w:tcW w:w="1852" w:type="pct"/>
            <w:shd w:val="clear" w:color="auto" w:fill="auto"/>
            <w:noWrap/>
            <w:hideMark/>
          </w:tcPr>
          <w:p w14:paraId="673442BB" w14:textId="77777777" w:rsidR="005B7C8A" w:rsidRPr="00894FA9" w:rsidRDefault="005B7C8A" w:rsidP="00E32CB1">
            <w:pPr>
              <w:pStyle w:val="Tabletext"/>
            </w:pPr>
            <w:r w:rsidRPr="00894FA9">
              <w:t>Robert Hicks</w:t>
            </w:r>
          </w:p>
        </w:tc>
        <w:tc>
          <w:tcPr>
            <w:tcW w:w="3148" w:type="pct"/>
            <w:shd w:val="clear" w:color="auto" w:fill="auto"/>
            <w:noWrap/>
            <w:hideMark/>
          </w:tcPr>
          <w:p w14:paraId="5AF0FEA3" w14:textId="47BEF579" w:rsidR="005B7C8A" w:rsidRPr="00894FA9" w:rsidRDefault="005B7C8A" w:rsidP="00E32CB1">
            <w:pPr>
              <w:pStyle w:val="Tabletext"/>
            </w:pPr>
            <w:r w:rsidRPr="002119AF">
              <w:t>Goldfields Individual and Family Support Association </w:t>
            </w:r>
            <w:r>
              <w:t>(</w:t>
            </w:r>
            <w:r w:rsidRPr="00894FA9">
              <w:t>GIFSA</w:t>
            </w:r>
            <w:r>
              <w:t>)</w:t>
            </w:r>
          </w:p>
        </w:tc>
      </w:tr>
      <w:tr w:rsidR="005B7C8A" w:rsidRPr="00894FA9" w14:paraId="2F72ACE5" w14:textId="77777777" w:rsidTr="008F1C89">
        <w:trPr>
          <w:cantSplit/>
        </w:trPr>
        <w:tc>
          <w:tcPr>
            <w:tcW w:w="1852" w:type="pct"/>
            <w:shd w:val="clear" w:color="auto" w:fill="auto"/>
            <w:noWrap/>
            <w:hideMark/>
          </w:tcPr>
          <w:p w14:paraId="55C4398A" w14:textId="77777777" w:rsidR="005B7C8A" w:rsidRPr="00894FA9" w:rsidRDefault="005B7C8A" w:rsidP="00E32CB1">
            <w:pPr>
              <w:pStyle w:val="Tabletext"/>
            </w:pPr>
            <w:r w:rsidRPr="00894FA9">
              <w:t>Stephanie Soter</w:t>
            </w:r>
          </w:p>
        </w:tc>
        <w:tc>
          <w:tcPr>
            <w:tcW w:w="3148" w:type="pct"/>
            <w:shd w:val="clear" w:color="auto" w:fill="auto"/>
            <w:noWrap/>
            <w:hideMark/>
          </w:tcPr>
          <w:p w14:paraId="63E0503A" w14:textId="3D691F6E" w:rsidR="005B7C8A" w:rsidRPr="00894FA9" w:rsidRDefault="005B7C8A" w:rsidP="00E32CB1">
            <w:pPr>
              <w:pStyle w:val="Tabletext"/>
            </w:pPr>
            <w:r>
              <w:t>Empowering People in Communities (</w:t>
            </w:r>
            <w:r w:rsidRPr="00894FA9">
              <w:t>EPIC</w:t>
            </w:r>
            <w:r>
              <w:t>)</w:t>
            </w:r>
          </w:p>
        </w:tc>
      </w:tr>
      <w:tr w:rsidR="005B7C8A" w:rsidRPr="00894FA9" w14:paraId="7E067AD0" w14:textId="77777777" w:rsidTr="008F1C89">
        <w:trPr>
          <w:cantSplit/>
        </w:trPr>
        <w:tc>
          <w:tcPr>
            <w:tcW w:w="1852" w:type="pct"/>
            <w:shd w:val="clear" w:color="auto" w:fill="auto"/>
            <w:noWrap/>
            <w:hideMark/>
          </w:tcPr>
          <w:p w14:paraId="5D5F8F47" w14:textId="77777777" w:rsidR="005B7C8A" w:rsidRPr="00894FA9" w:rsidRDefault="005B7C8A" w:rsidP="00E32CB1">
            <w:pPr>
              <w:pStyle w:val="Tabletext"/>
            </w:pPr>
            <w:r w:rsidRPr="00894FA9">
              <w:t>Zane D'Mello</w:t>
            </w:r>
          </w:p>
        </w:tc>
        <w:tc>
          <w:tcPr>
            <w:tcW w:w="3148" w:type="pct"/>
            <w:shd w:val="clear" w:color="auto" w:fill="auto"/>
            <w:noWrap/>
            <w:hideMark/>
          </w:tcPr>
          <w:p w14:paraId="36087893" w14:textId="77777777" w:rsidR="005B7C8A" w:rsidRPr="00894FA9" w:rsidRDefault="005B7C8A" w:rsidP="00E32CB1">
            <w:pPr>
              <w:pStyle w:val="Tabletext"/>
            </w:pPr>
            <w:r w:rsidRPr="00894FA9">
              <w:t>ATLAS</w:t>
            </w:r>
          </w:p>
        </w:tc>
      </w:tr>
      <w:tr w:rsidR="005B7C8A" w:rsidRPr="00894FA9" w14:paraId="76657DF0" w14:textId="77777777" w:rsidTr="008F1C89">
        <w:trPr>
          <w:cantSplit/>
        </w:trPr>
        <w:tc>
          <w:tcPr>
            <w:tcW w:w="1852" w:type="pct"/>
            <w:shd w:val="clear" w:color="auto" w:fill="auto"/>
            <w:noWrap/>
            <w:hideMark/>
          </w:tcPr>
          <w:p w14:paraId="59A26E7A" w14:textId="77777777" w:rsidR="005B7C8A" w:rsidRPr="00894FA9" w:rsidRDefault="005B7C8A" w:rsidP="00E32CB1">
            <w:pPr>
              <w:pStyle w:val="Tabletext"/>
            </w:pPr>
            <w:r w:rsidRPr="00894FA9">
              <w:t>Teeny Lane</w:t>
            </w:r>
          </w:p>
        </w:tc>
        <w:tc>
          <w:tcPr>
            <w:tcW w:w="3148" w:type="pct"/>
            <w:shd w:val="clear" w:color="auto" w:fill="auto"/>
            <w:noWrap/>
            <w:hideMark/>
          </w:tcPr>
          <w:p w14:paraId="47753455" w14:textId="77777777" w:rsidR="005B7C8A" w:rsidRPr="00894FA9" w:rsidRDefault="005B7C8A" w:rsidP="00E32CB1">
            <w:pPr>
              <w:pStyle w:val="Tabletext"/>
            </w:pPr>
            <w:r w:rsidRPr="00894FA9">
              <w:t>Essential Personnel</w:t>
            </w:r>
          </w:p>
        </w:tc>
      </w:tr>
      <w:tr w:rsidR="005B7C8A" w:rsidRPr="00894FA9" w14:paraId="4184B9C9" w14:textId="77777777" w:rsidTr="008F1C89">
        <w:trPr>
          <w:cantSplit/>
        </w:trPr>
        <w:tc>
          <w:tcPr>
            <w:tcW w:w="1852" w:type="pct"/>
            <w:shd w:val="clear" w:color="auto" w:fill="auto"/>
            <w:noWrap/>
            <w:hideMark/>
          </w:tcPr>
          <w:p w14:paraId="2E9D50F5" w14:textId="77777777" w:rsidR="005B7C8A" w:rsidRPr="00894FA9" w:rsidRDefault="005B7C8A" w:rsidP="00E32CB1">
            <w:pPr>
              <w:pStyle w:val="Tabletext"/>
            </w:pPr>
            <w:r>
              <w:t>Robert Holmes</w:t>
            </w:r>
          </w:p>
        </w:tc>
        <w:tc>
          <w:tcPr>
            <w:tcW w:w="3148" w:type="pct"/>
            <w:shd w:val="clear" w:color="auto" w:fill="auto"/>
            <w:noWrap/>
            <w:hideMark/>
          </w:tcPr>
          <w:p w14:paraId="643788B7" w14:textId="77777777" w:rsidR="005B7C8A" w:rsidRPr="00894FA9" w:rsidRDefault="005B7C8A" w:rsidP="00E32CB1">
            <w:pPr>
              <w:pStyle w:val="Tabletext"/>
            </w:pPr>
            <w:r w:rsidRPr="00894FA9">
              <w:t>Enable WA</w:t>
            </w:r>
          </w:p>
        </w:tc>
      </w:tr>
      <w:tr w:rsidR="005B7C8A" w:rsidRPr="00894FA9" w14:paraId="4426A23A" w14:textId="77777777" w:rsidTr="008F1C89">
        <w:trPr>
          <w:cantSplit/>
        </w:trPr>
        <w:tc>
          <w:tcPr>
            <w:tcW w:w="1852" w:type="pct"/>
            <w:shd w:val="clear" w:color="auto" w:fill="auto"/>
            <w:noWrap/>
            <w:hideMark/>
          </w:tcPr>
          <w:p w14:paraId="1BD81DAD" w14:textId="77777777" w:rsidR="005B7C8A" w:rsidRPr="00894FA9" w:rsidRDefault="005B7C8A" w:rsidP="00E32CB1">
            <w:pPr>
              <w:pStyle w:val="Tabletext"/>
            </w:pPr>
            <w:r w:rsidRPr="00894FA9">
              <w:t>Patrick Dudley</w:t>
            </w:r>
          </w:p>
        </w:tc>
        <w:tc>
          <w:tcPr>
            <w:tcW w:w="3148" w:type="pct"/>
            <w:shd w:val="clear" w:color="auto" w:fill="auto"/>
            <w:noWrap/>
            <w:hideMark/>
          </w:tcPr>
          <w:p w14:paraId="4CF73E87" w14:textId="77777777" w:rsidR="005B7C8A" w:rsidRPr="00894FA9" w:rsidRDefault="005B7C8A" w:rsidP="00E32CB1">
            <w:pPr>
              <w:pStyle w:val="Tabletext"/>
            </w:pPr>
            <w:r w:rsidRPr="00894FA9">
              <w:t>Midway Community Care</w:t>
            </w:r>
          </w:p>
        </w:tc>
      </w:tr>
      <w:tr w:rsidR="005B7C8A" w:rsidRPr="00894FA9" w14:paraId="43CCBE7E" w14:textId="77777777" w:rsidTr="008F1C89">
        <w:trPr>
          <w:cantSplit/>
        </w:trPr>
        <w:tc>
          <w:tcPr>
            <w:tcW w:w="1852" w:type="pct"/>
            <w:shd w:val="clear" w:color="auto" w:fill="auto"/>
            <w:noWrap/>
          </w:tcPr>
          <w:p w14:paraId="548B0134" w14:textId="20B4B314" w:rsidR="005B7C8A" w:rsidRPr="00894FA9" w:rsidRDefault="005B7C8A" w:rsidP="00E32CB1">
            <w:pPr>
              <w:pStyle w:val="Tabletext"/>
            </w:pPr>
            <w:r>
              <w:t>Iain Campbell</w:t>
            </w:r>
          </w:p>
        </w:tc>
        <w:tc>
          <w:tcPr>
            <w:tcW w:w="3148" w:type="pct"/>
            <w:shd w:val="clear" w:color="auto" w:fill="auto"/>
            <w:noWrap/>
          </w:tcPr>
          <w:p w14:paraId="73BA0E8A" w14:textId="4F46CECC" w:rsidR="005B7C8A" w:rsidRPr="00894FA9" w:rsidRDefault="005B7C8A" w:rsidP="00E32CB1">
            <w:pPr>
              <w:pStyle w:val="Tabletext"/>
            </w:pPr>
            <w:r>
              <w:t>Community Living Association</w:t>
            </w:r>
          </w:p>
        </w:tc>
      </w:tr>
      <w:tr w:rsidR="005B7C8A" w:rsidRPr="00894FA9" w14:paraId="7A937F9D" w14:textId="77777777" w:rsidTr="008F1C89">
        <w:trPr>
          <w:cantSplit/>
        </w:trPr>
        <w:tc>
          <w:tcPr>
            <w:tcW w:w="1852" w:type="pct"/>
            <w:shd w:val="clear" w:color="auto" w:fill="auto"/>
            <w:noWrap/>
          </w:tcPr>
          <w:p w14:paraId="3536AAD0" w14:textId="0793B242" w:rsidR="005B7C8A" w:rsidRPr="00894FA9" w:rsidRDefault="005B7C8A" w:rsidP="00E32CB1">
            <w:pPr>
              <w:pStyle w:val="Tabletext"/>
            </w:pPr>
            <w:r>
              <w:t>Kelly Gurr</w:t>
            </w:r>
          </w:p>
        </w:tc>
        <w:tc>
          <w:tcPr>
            <w:tcW w:w="3148" w:type="pct"/>
            <w:shd w:val="clear" w:color="auto" w:fill="auto"/>
            <w:noWrap/>
          </w:tcPr>
          <w:p w14:paraId="0D43BC17" w14:textId="196B41D0" w:rsidR="005B7C8A" w:rsidRPr="00894FA9" w:rsidRDefault="005B7C8A" w:rsidP="00E32CB1">
            <w:pPr>
              <w:pStyle w:val="Tabletext"/>
            </w:pPr>
            <w:r>
              <w:t xml:space="preserve">Senses Australia </w:t>
            </w:r>
          </w:p>
        </w:tc>
      </w:tr>
    </w:tbl>
    <w:p w14:paraId="576B85E2" w14:textId="77777777" w:rsidR="007C0E82" w:rsidRDefault="007C0E82" w:rsidP="00EA1188">
      <w:pPr>
        <w:pStyle w:val="BodyText"/>
      </w:pPr>
    </w:p>
    <w:p w14:paraId="52FC215E" w14:textId="77777777" w:rsidR="00894FA9" w:rsidRDefault="00894FA9" w:rsidP="00EA1188">
      <w:pPr>
        <w:pStyle w:val="BodyText"/>
        <w:sectPr w:rsidR="00894FA9" w:rsidSect="00193076">
          <w:headerReference w:type="even" r:id="rId125"/>
          <w:headerReference w:type="default" r:id="rId126"/>
          <w:footerReference w:type="even" r:id="rId127"/>
          <w:footerReference w:type="default" r:id="rId128"/>
          <w:headerReference w:type="first" r:id="rId129"/>
          <w:footerReference w:type="first" r:id="rId130"/>
          <w:pgSz w:w="11907" w:h="16839" w:code="9"/>
          <w:pgMar w:top="1100" w:right="442" w:bottom="1100" w:left="1100" w:header="454" w:footer="261" w:gutter="0"/>
          <w:pgNumType w:start="1" w:chapStyle="7" w:chapSep="enDash"/>
          <w:cols w:space="708"/>
          <w:docGrid w:linePitch="360"/>
        </w:sectPr>
      </w:pPr>
    </w:p>
    <w:p w14:paraId="60FC929C" w14:textId="41376C7C" w:rsidR="005B7C8A" w:rsidRDefault="005B7C8A" w:rsidP="002E508E">
      <w:pPr>
        <w:pStyle w:val="tagappendixChapter"/>
        <w:keepNext/>
        <w:pageBreakBefore w:val="0"/>
      </w:pPr>
    </w:p>
    <w:p w14:paraId="549163E8" w14:textId="77777777" w:rsidR="005B7C8A" w:rsidRDefault="005B7C8A" w:rsidP="00A46F20">
      <w:pPr>
        <w:pStyle w:val="spacer"/>
      </w:pPr>
    </w:p>
    <w:bookmarkStart w:id="169" w:name="_Ref478718904"/>
    <w:bookmarkStart w:id="170" w:name="_Ref481051765"/>
    <w:p w14:paraId="68B29112" w14:textId="575069AE" w:rsidR="005B7C8A" w:rsidRPr="00E559A1" w:rsidRDefault="005B7C8A" w:rsidP="005B7C8A">
      <w:pPr>
        <w:pStyle w:val="Heading1"/>
      </w:pPr>
      <w:r>
        <w:fldChar w:fldCharType="begin"/>
      </w:r>
      <w:r>
        <w:instrText xml:space="preserve"> SEQ AppNum \* ALPHABETIC \* MERGEFORMAT </w:instrText>
      </w:r>
      <w:r>
        <w:fldChar w:fldCharType="separate"/>
      </w:r>
      <w:bookmarkStart w:id="171" w:name="_Toc491430375"/>
      <w:r w:rsidR="00A82589">
        <w:rPr>
          <w:noProof/>
        </w:rPr>
        <w:t>B</w:t>
      </w:r>
      <w:r>
        <w:fldChar w:fldCharType="end"/>
      </w:r>
      <w:r>
        <w:t xml:space="preserve">. </w:t>
      </w:r>
      <w:r w:rsidRPr="00E559A1">
        <w:t xml:space="preserve">WA </w:t>
      </w:r>
      <w:r>
        <w:t>Disability Sector</w:t>
      </w:r>
      <w:r w:rsidRPr="00E559A1">
        <w:t xml:space="preserve"> Economic Impact Assessment</w:t>
      </w:r>
      <w:bookmarkEnd w:id="169"/>
      <w:r>
        <w:t xml:space="preserve"> Executive Summary</w:t>
      </w:r>
      <w:bookmarkEnd w:id="170"/>
      <w:bookmarkEnd w:id="171"/>
    </w:p>
    <w:p w14:paraId="2992183B" w14:textId="77777777" w:rsidR="005B7C8A" w:rsidRDefault="005B7C8A" w:rsidP="00A46F20">
      <w:pPr>
        <w:pStyle w:val="spacer"/>
      </w:pPr>
    </w:p>
    <w:p w14:paraId="64B8697F" w14:textId="77777777" w:rsidR="005B7C8A" w:rsidRDefault="005B7C8A" w:rsidP="00A46F20">
      <w:pPr>
        <w:pStyle w:val="spacer"/>
      </w:pPr>
    </w:p>
    <w:p w14:paraId="05FA14D7" w14:textId="7BA23956" w:rsidR="0037723B" w:rsidRDefault="000353DE" w:rsidP="00EA1188">
      <w:pPr>
        <w:pStyle w:val="BodyText"/>
      </w:pPr>
      <w:r w:rsidRPr="00DB79C2">
        <w:t xml:space="preserve">This </w:t>
      </w:r>
      <w:r w:rsidR="0037723B">
        <w:t xml:space="preserve">Executive Summary of the </w:t>
      </w:r>
      <w:r w:rsidR="0037723B" w:rsidRPr="0037723B">
        <w:rPr>
          <w:i/>
        </w:rPr>
        <w:t xml:space="preserve">WA </w:t>
      </w:r>
      <w:r w:rsidR="00672556">
        <w:rPr>
          <w:i/>
        </w:rPr>
        <w:t>Disability Sector</w:t>
      </w:r>
      <w:r w:rsidR="0037723B" w:rsidRPr="0037723B">
        <w:rPr>
          <w:i/>
        </w:rPr>
        <w:t xml:space="preserve"> Economic Impact Assessment</w:t>
      </w:r>
      <w:r w:rsidR="0037723B">
        <w:t xml:space="preserve"> </w:t>
      </w:r>
      <w:r w:rsidRPr="00DB79C2">
        <w:t xml:space="preserve">provides </w:t>
      </w:r>
      <w:r>
        <w:t xml:space="preserve">an </w:t>
      </w:r>
      <w:r w:rsidR="0037723B">
        <w:t xml:space="preserve">overview </w:t>
      </w:r>
      <w:r>
        <w:t xml:space="preserve">of </w:t>
      </w:r>
      <w:r w:rsidRPr="00DB79C2">
        <w:t xml:space="preserve">the current </w:t>
      </w:r>
      <w:r>
        <w:t>economic contribution of the sector, and its future economic contribution under the full implementation of the NDIS in WA.</w:t>
      </w:r>
      <w:r w:rsidRPr="00DB79C2">
        <w:t xml:space="preserve"> </w:t>
      </w:r>
    </w:p>
    <w:p w14:paraId="65FE4289" w14:textId="797BA877" w:rsidR="000353DE" w:rsidRPr="00DB79C2" w:rsidRDefault="000353DE" w:rsidP="0037723B">
      <w:pPr>
        <w:pStyle w:val="Heading2"/>
      </w:pPr>
      <w:bookmarkStart w:id="172" w:name="_Toc491428810"/>
      <w:bookmarkStart w:id="173" w:name="_Toc491430376"/>
      <w:r>
        <w:t>Methodology and Key Assumptions</w:t>
      </w:r>
      <w:bookmarkEnd w:id="172"/>
      <w:bookmarkEnd w:id="173"/>
    </w:p>
    <w:p w14:paraId="664B7814" w14:textId="15605AF5" w:rsidR="000353DE" w:rsidRPr="00DB79C2" w:rsidRDefault="000353DE" w:rsidP="00EA1188">
      <w:pPr>
        <w:pStyle w:val="BodyText"/>
      </w:pPr>
      <w:r w:rsidRPr="00DB79C2">
        <w:t>In order to generate the financial projections</w:t>
      </w:r>
      <w:r>
        <w:t xml:space="preserve"> that were used as the inputs into the economic modelling</w:t>
      </w:r>
      <w:r w:rsidRPr="00DB79C2">
        <w:t xml:space="preserve">, </w:t>
      </w:r>
      <w:r w:rsidR="005D5A19">
        <w:t>ACIL Allen</w:t>
      </w:r>
      <w:r w:rsidRPr="00DB79C2">
        <w:t xml:space="preserve"> has relied on data from </w:t>
      </w:r>
      <w:r>
        <w:t xml:space="preserve">the </w:t>
      </w:r>
      <w:r w:rsidRPr="00DB79C2">
        <w:t>D</w:t>
      </w:r>
      <w:r>
        <w:t xml:space="preserve">isability </w:t>
      </w:r>
      <w:r w:rsidRPr="00DB79C2">
        <w:t>S</w:t>
      </w:r>
      <w:r>
        <w:t xml:space="preserve">ervices </w:t>
      </w:r>
      <w:r w:rsidRPr="00DB79C2">
        <w:t>C</w:t>
      </w:r>
      <w:r>
        <w:t>ommission (DSC) and the NDIS Bilateral Agreement between the WA and Commonwealth Governments</w:t>
      </w:r>
      <w:r w:rsidRPr="00DB79C2">
        <w:t>, including:</w:t>
      </w:r>
    </w:p>
    <w:p w14:paraId="784A9032" w14:textId="77777777" w:rsidR="000353DE" w:rsidRPr="00DB79C2" w:rsidRDefault="000353DE" w:rsidP="00E95801">
      <w:pPr>
        <w:pStyle w:val="ListBullet"/>
      </w:pPr>
      <w:r w:rsidRPr="00DB79C2">
        <w:t>the current and future number of disability services users in e</w:t>
      </w:r>
      <w:r>
        <w:t>ach Local Government Area in WA;</w:t>
      </w:r>
    </w:p>
    <w:p w14:paraId="5F8AD4CF" w14:textId="77777777" w:rsidR="000353DE" w:rsidRDefault="000353DE" w:rsidP="00E95801">
      <w:pPr>
        <w:pStyle w:val="ListBullet"/>
      </w:pPr>
      <w:r w:rsidRPr="00DB79C2">
        <w:t>the current funding provided by disability service type for e</w:t>
      </w:r>
      <w:r>
        <w:t>ach Local Government Area in WA; and</w:t>
      </w:r>
    </w:p>
    <w:p w14:paraId="6C12F2C5" w14:textId="77777777" w:rsidR="000353DE" w:rsidRPr="00DB79C2" w:rsidRDefault="000353DE" w:rsidP="00E95801">
      <w:pPr>
        <w:pStyle w:val="ListBullet"/>
      </w:pPr>
      <w:r>
        <w:t>the future expected average NDIS participant package costs.</w:t>
      </w:r>
    </w:p>
    <w:p w14:paraId="2DF86D26" w14:textId="6645C58E" w:rsidR="000353DE" w:rsidRPr="00DB79C2" w:rsidRDefault="005D5A19" w:rsidP="00EA1188">
      <w:pPr>
        <w:pStyle w:val="BodyText"/>
      </w:pPr>
      <w:r>
        <w:t>ACIL Allen</w:t>
      </w:r>
      <w:r w:rsidR="000353DE" w:rsidRPr="00DB79C2">
        <w:t xml:space="preserve"> undertook the following steps to </w:t>
      </w:r>
      <w:r w:rsidR="000353DE">
        <w:t xml:space="preserve">develop the baseline financials </w:t>
      </w:r>
      <w:r w:rsidR="000353DE" w:rsidRPr="00DB79C2">
        <w:t xml:space="preserve">that were used as the key inputs into the economic modelling. </w:t>
      </w:r>
    </w:p>
    <w:p w14:paraId="2E800EC4" w14:textId="77777777" w:rsidR="000353DE" w:rsidRPr="00DB79C2" w:rsidRDefault="000353DE" w:rsidP="00772A37">
      <w:pPr>
        <w:pStyle w:val="ListNumber"/>
        <w:numPr>
          <w:ilvl w:val="0"/>
          <w:numId w:val="35"/>
        </w:numPr>
      </w:pPr>
      <w:r w:rsidRPr="00DB79C2">
        <w:t>Determine an average service user cost in each regional development area, which is based on the data supplied by DSC.</w:t>
      </w:r>
    </w:p>
    <w:p w14:paraId="01C34561" w14:textId="77777777" w:rsidR="000353DE" w:rsidRPr="00DB79C2" w:rsidRDefault="000353DE" w:rsidP="00772A37">
      <w:pPr>
        <w:pStyle w:val="ListNumber"/>
        <w:numPr>
          <w:ilvl w:val="0"/>
          <w:numId w:val="34"/>
        </w:numPr>
      </w:pPr>
      <w:r w:rsidRPr="00DB79C2">
        <w:t>Forecast the future funding in each region by multiplying the</w:t>
      </w:r>
      <w:r>
        <w:t xml:space="preserve"> current</w:t>
      </w:r>
      <w:r w:rsidRPr="00DB79C2">
        <w:t xml:space="preserve"> average package cost for that region</w:t>
      </w:r>
      <w:r>
        <w:t xml:space="preserve"> by a mark-up that is reflective of the expected future package costs as provided in the NDIS Bilateral Agreement, and multiplying this figure</w:t>
      </w:r>
      <w:r w:rsidRPr="00DB79C2">
        <w:t xml:space="preserve"> by the expected number of disability service users </w:t>
      </w:r>
      <w:r>
        <w:t xml:space="preserve">in each region </w:t>
      </w:r>
      <w:r w:rsidRPr="00DB79C2">
        <w:t>once the NDIS is fully implemented</w:t>
      </w:r>
      <w:r>
        <w:t>.</w:t>
      </w:r>
    </w:p>
    <w:p w14:paraId="3B495B5A" w14:textId="77777777" w:rsidR="000353DE" w:rsidRPr="00DB79C2" w:rsidRDefault="000353DE" w:rsidP="00772A37">
      <w:pPr>
        <w:pStyle w:val="ListNumber"/>
        <w:numPr>
          <w:ilvl w:val="0"/>
          <w:numId w:val="34"/>
        </w:numPr>
      </w:pPr>
      <w:r w:rsidRPr="00DB79C2">
        <w:t>Determine the current share of funding in each regional development area that is directed towards the four identified service areas.</w:t>
      </w:r>
    </w:p>
    <w:p w14:paraId="08425F9F" w14:textId="68470ECE" w:rsidR="000353DE" w:rsidRPr="00DB79C2" w:rsidRDefault="005D5A19" w:rsidP="00772A37">
      <w:pPr>
        <w:pStyle w:val="ListNumber"/>
        <w:numPr>
          <w:ilvl w:val="0"/>
          <w:numId w:val="34"/>
        </w:numPr>
      </w:pPr>
      <w:r>
        <w:t>ACIL Allen</w:t>
      </w:r>
      <w:r w:rsidR="000353DE" w:rsidRPr="00DB79C2">
        <w:t xml:space="preserve"> has assumed that the funding shares calculated in Step 3 converge to some degree to the funding shares reported in the Metropolitan Perth region. This is based on the assumption that the services demanded in the Metropolitan Perth region are representative of the services that would be demanded and provided across all regions without any limitations in supply; and that the strategic nature of the NDIS is to increase the range of suppliers and services offered in each of WA’s regional development areas and to meet the needs of all people with disability, regardless of location. </w:t>
      </w:r>
      <w:r w:rsidR="000353DE">
        <w:t xml:space="preserve">To account for this and for potential variation in future participant numbers from the figures provided by DSC, </w:t>
      </w:r>
      <w:r>
        <w:t>ACIL Allen</w:t>
      </w:r>
      <w:r w:rsidR="000353DE">
        <w:t xml:space="preserve"> has conducted sensitivity analysis based on the following three scenarios. </w:t>
      </w:r>
    </w:p>
    <w:p w14:paraId="755B0BA8" w14:textId="77777777" w:rsidR="000353DE" w:rsidRPr="00DB79C2" w:rsidRDefault="000353DE" w:rsidP="00772A37">
      <w:pPr>
        <w:pStyle w:val="ListNumber3"/>
        <w:numPr>
          <w:ilvl w:val="2"/>
          <w:numId w:val="34"/>
        </w:numPr>
        <w:spacing w:line="260" w:lineRule="atLeast"/>
      </w:pPr>
      <w:r w:rsidRPr="00DB79C2">
        <w:t xml:space="preserve">Under the base case scenario, the degree of convergence assumed is 25 per cent, while using the </w:t>
      </w:r>
      <w:r>
        <w:t xml:space="preserve">participant numbers provided by </w:t>
      </w:r>
      <w:r w:rsidRPr="00DB79C2">
        <w:t>DSC.</w:t>
      </w:r>
    </w:p>
    <w:p w14:paraId="40DB3560" w14:textId="77777777" w:rsidR="000353DE" w:rsidRPr="00DB79C2" w:rsidRDefault="000353DE" w:rsidP="00772A37">
      <w:pPr>
        <w:pStyle w:val="ListNumber3"/>
        <w:numPr>
          <w:ilvl w:val="2"/>
          <w:numId w:val="34"/>
        </w:numPr>
        <w:spacing w:line="260" w:lineRule="atLeast"/>
      </w:pPr>
      <w:r w:rsidRPr="00DB79C2">
        <w:t>Under the low case scenario, there is assumed to be no convergence,</w:t>
      </w:r>
      <w:r>
        <w:t xml:space="preserve"> and the future participant numbers are assumed to be 90 per cent of those provided by </w:t>
      </w:r>
      <w:r w:rsidRPr="00DB79C2">
        <w:t>DSC.</w:t>
      </w:r>
    </w:p>
    <w:p w14:paraId="349B7BC4" w14:textId="77777777" w:rsidR="000353DE" w:rsidRDefault="000353DE" w:rsidP="00772A37">
      <w:pPr>
        <w:pStyle w:val="ListNumber3"/>
        <w:numPr>
          <w:ilvl w:val="2"/>
          <w:numId w:val="34"/>
        </w:numPr>
        <w:spacing w:line="260" w:lineRule="atLeast"/>
      </w:pPr>
      <w:r w:rsidRPr="00DB79C2">
        <w:t xml:space="preserve">Under the high case scenario, the degree of convergence assumed is 50 per cent, </w:t>
      </w:r>
      <w:r>
        <w:t xml:space="preserve">and the future participant numbers are assumed to be 110 per cent of those provided by </w:t>
      </w:r>
      <w:r w:rsidRPr="00DB79C2">
        <w:t>DSC.</w:t>
      </w:r>
    </w:p>
    <w:p w14:paraId="4BE7EA84" w14:textId="43411D6D" w:rsidR="000353DE" w:rsidRPr="00DB79C2" w:rsidRDefault="005D5A19" w:rsidP="00C20641">
      <w:pPr>
        <w:pStyle w:val="BodyText"/>
        <w:ind w:left="0"/>
      </w:pPr>
      <w:r>
        <w:lastRenderedPageBreak/>
        <w:t>ACIL Allen</w:t>
      </w:r>
      <w:r w:rsidR="000353DE" w:rsidRPr="00695DB7">
        <w:t xml:space="preserve"> notes that the three scenarios have been developed to represent a wide range of convergence in services provision across the regions, and a varying future number of NDIS participants. These three scenarios are all possible but dependent upon other factors which, at this stage, are unclear and difficult to forecast. For example, the levels of infrastructure made available in the regions to support different types of services provision, the type of funding provided in regional areas (self-directed or block funding), which will affect the level of supply in the regions, or the level of unmet need across regional areas.</w:t>
      </w:r>
    </w:p>
    <w:p w14:paraId="1B1C9B67" w14:textId="77777777" w:rsidR="000353DE" w:rsidRPr="00DB79C2" w:rsidRDefault="000353DE" w:rsidP="00C20641">
      <w:pPr>
        <w:pStyle w:val="BodyText"/>
        <w:ind w:left="0"/>
      </w:pPr>
      <w:r w:rsidRPr="00DB79C2">
        <w:t>A summary of the key finding from the economic impact assessment is provided below.</w:t>
      </w:r>
    </w:p>
    <w:p w14:paraId="338282E7" w14:textId="49DAC19D" w:rsidR="000353DE" w:rsidRDefault="000353DE" w:rsidP="0037723B">
      <w:pPr>
        <w:pStyle w:val="Heading2"/>
      </w:pPr>
      <w:bookmarkStart w:id="174" w:name="_Toc491428811"/>
      <w:bookmarkStart w:id="175" w:name="_Toc491430377"/>
      <w:r>
        <w:t>Financial Results</w:t>
      </w:r>
      <w:bookmarkEnd w:id="174"/>
      <w:bookmarkEnd w:id="175"/>
    </w:p>
    <w:p w14:paraId="30E4B282" w14:textId="77777777" w:rsidR="000353DE" w:rsidRDefault="000353DE" w:rsidP="00C20641">
      <w:pPr>
        <w:pStyle w:val="BodyText"/>
        <w:ind w:left="0"/>
      </w:pPr>
      <w:r w:rsidRPr="00BD0513">
        <w:t>Under the current disability funding arrangements, there was a total of $908 million worth of expenditure for the provision of disability related supports and services in 2015-16, which included community-focused support ($336 million)</w:t>
      </w:r>
      <w:r>
        <w:t>,</w:t>
      </w:r>
      <w:r w:rsidRPr="00BD0513">
        <w:t xml:space="preserve"> accommodation services ($336 million), coordination and individual support ($147 million) and family support ($89 million)</w:t>
      </w:r>
      <w:r>
        <w:t>.</w:t>
      </w:r>
      <w:r w:rsidRPr="00BD0513">
        <w:t>The Pe</w:t>
      </w:r>
      <w:r>
        <w:t>rth Metropolitan region received</w:t>
      </w:r>
      <w:r w:rsidRPr="00BD0513">
        <w:t xml:space="preserve"> the largest share of funding in WA</w:t>
      </w:r>
      <w:r>
        <w:t xml:space="preserve"> in 2015-16</w:t>
      </w:r>
      <w:r w:rsidRPr="00BD0513">
        <w:t xml:space="preserve"> (77 per cent or $701 million)</w:t>
      </w:r>
      <w:r>
        <w:t>.</w:t>
      </w:r>
    </w:p>
    <w:p w14:paraId="50A0EFDB" w14:textId="77777777" w:rsidR="000353DE" w:rsidRDefault="000353DE" w:rsidP="00C20641">
      <w:pPr>
        <w:pStyle w:val="BodyText"/>
        <w:ind w:left="0"/>
      </w:pPr>
      <w:r>
        <w:t>Under the future funding arrangements where the NDIS is fully implemented, total funding in WA for the provision of disability supports and services is expected to increase by 92 per cent to $1.7 billion. Of this total, coordination and individual support is forecast to increase by 95 per cent to $286 million; community-focused support is forecast to increase by 93 per cent to $648 million; family support is forecast to increase by 91 per cent to $170 million; and accommodation support is forecast to increase by 90 per cent to $638 million.</w:t>
      </w:r>
    </w:p>
    <w:p w14:paraId="55C9D065" w14:textId="77777777" w:rsidR="005B7C8A" w:rsidRPr="00AA4DEE" w:rsidRDefault="005B7C8A" w:rsidP="00A46F20">
      <w:pPr>
        <w:pStyle w:val="spacer"/>
      </w:pPr>
    </w:p>
    <w:p w14:paraId="3A4C84F7" w14:textId="2EE4E143" w:rsidR="005B7C8A" w:rsidRPr="00897E60" w:rsidRDefault="003A6DC3" w:rsidP="00C556D5">
      <w:pPr>
        <w:pStyle w:val="Caption"/>
      </w:pPr>
      <w:bookmarkStart w:id="176" w:name="_Toc476928786"/>
      <w:bookmarkStart w:id="177" w:name="_Toc491422024"/>
      <w:r w:rsidRPr="00C556D5">
        <w:rPr>
          <w:rStyle w:val="CaptionLabel"/>
        </w:rPr>
        <w:t>FIGURE </w:t>
      </w:r>
      <w:r w:rsidR="005B7C8A">
        <w:rPr>
          <w:rStyle w:val="CaptionLabel"/>
        </w:rPr>
        <w:fldChar w:fldCharType="begin"/>
      </w:r>
      <w:r w:rsidR="005B7C8A">
        <w:rPr>
          <w:rStyle w:val="CaptionLabel"/>
        </w:rPr>
        <w:instrText xml:space="preserve"> STYLEREF 7 \s </w:instrText>
      </w:r>
      <w:r w:rsidR="005B7C8A">
        <w:rPr>
          <w:rStyle w:val="CaptionLabel"/>
        </w:rPr>
        <w:fldChar w:fldCharType="separate"/>
      </w:r>
      <w:r w:rsidR="00A82589">
        <w:rPr>
          <w:rStyle w:val="CaptionLabel"/>
          <w:b w:val="0"/>
          <w:bCs w:val="0"/>
          <w:noProof/>
          <w:lang w:val="en-US"/>
        </w:rPr>
        <w:t>Error! No text of specified style in document.</w:t>
      </w:r>
      <w:r w:rsidR="005B7C8A">
        <w:rPr>
          <w:rStyle w:val="CaptionLabel"/>
        </w:rPr>
        <w:fldChar w:fldCharType="end"/>
      </w:r>
      <w:r>
        <w:rPr>
          <w:rStyle w:val="CaptionLabel"/>
        </w:rPr>
        <w:t>.</w:t>
      </w:r>
      <w:r w:rsidR="005B7C8A">
        <w:rPr>
          <w:rStyle w:val="CaptionLabel"/>
        </w:rPr>
        <w:fldChar w:fldCharType="begin"/>
      </w:r>
      <w:r w:rsidR="005B7C8A">
        <w:rPr>
          <w:rStyle w:val="CaptionLabel"/>
        </w:rPr>
        <w:instrText xml:space="preserve"> SEQ Figure_AP \* ARABIC \s 7 </w:instrText>
      </w:r>
      <w:r w:rsidR="005B7C8A">
        <w:rPr>
          <w:rStyle w:val="CaptionLabel"/>
        </w:rPr>
        <w:fldChar w:fldCharType="separate"/>
      </w:r>
      <w:r w:rsidR="00A82589">
        <w:rPr>
          <w:rStyle w:val="CaptionLabel"/>
          <w:noProof/>
        </w:rPr>
        <w:t>1</w:t>
      </w:r>
      <w:r w:rsidR="005B7C8A">
        <w:rPr>
          <w:rStyle w:val="CaptionLabel"/>
        </w:rPr>
        <w:fldChar w:fldCharType="end"/>
      </w:r>
      <w:r w:rsidRPr="00DA7752">
        <w:rPr>
          <w:color w:val="auto"/>
          <w:sz w:val="24"/>
          <w:szCs w:val="24"/>
        </w:rPr>
        <w:t>: FUTURE FUNDING ARRANGEMENTS BY SERVICE AREA</w:t>
      </w:r>
      <w:bookmarkEnd w:id="176"/>
      <w:bookmarkEnd w:id="177"/>
    </w:p>
    <w:p w14:paraId="2495BC24" w14:textId="73C11307" w:rsidR="005B7C8A" w:rsidRPr="00AA4DEE" w:rsidRDefault="005B7C8A" w:rsidP="00A46F20">
      <w:pPr>
        <w:pStyle w:val="spacer"/>
      </w:pPr>
    </w:p>
    <w:p w14:paraId="1F5F84B3" w14:textId="77777777" w:rsidR="005B7C8A" w:rsidRPr="00AA4DEE" w:rsidRDefault="005B7C8A" w:rsidP="00A46F20">
      <w:pPr>
        <w:pStyle w:val="Figure"/>
      </w:pPr>
      <w:r w:rsidRPr="0048029F">
        <w:rPr>
          <w:noProof/>
          <w:lang w:eastAsia="en-AU"/>
        </w:rPr>
        <w:drawing>
          <wp:inline distT="0" distB="0" distL="0" distR="0" wp14:anchorId="30695333" wp14:editId="579430B1">
            <wp:extent cx="6648450" cy="2946400"/>
            <wp:effectExtent l="0" t="0" r="0" b="6350"/>
            <wp:docPr id="234" name="Picture 234" descr="Figure B.1 shows the Future funding arrangements by service area.&#10;&#10;Please review the table below for a full overview of the table.&#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6648450" cy="2946400"/>
                    </a:xfrm>
                    <a:prstGeom prst="rect">
                      <a:avLst/>
                    </a:prstGeom>
                    <a:noFill/>
                    <a:ln>
                      <a:noFill/>
                    </a:ln>
                  </pic:spPr>
                </pic:pic>
              </a:graphicData>
            </a:graphic>
          </wp:inline>
        </w:drawing>
      </w:r>
    </w:p>
    <w:p w14:paraId="2E7295C7" w14:textId="6A9F91D8" w:rsidR="005B7C8A" w:rsidRPr="00AA4DEE" w:rsidRDefault="005B7C8A" w:rsidP="006D2E1A">
      <w:pPr>
        <w:pStyle w:val="Source"/>
      </w:pPr>
      <w:r w:rsidRPr="00AA4DEE">
        <w:t xml:space="preserve">Source: </w:t>
      </w:r>
      <w:r w:rsidR="005D5A19">
        <w:t>ACIL Allen</w:t>
      </w:r>
      <w:r>
        <w:t xml:space="preserve"> consulting,</w:t>
      </w:r>
      <w:r w:rsidR="008F1C89">
        <w:t xml:space="preserve"> Disability Service Commission</w:t>
      </w:r>
      <w:r>
        <w:t xml:space="preserve"> (WA)</w:t>
      </w:r>
    </w:p>
    <w:p w14:paraId="7CE8C975" w14:textId="77C8E883" w:rsidR="00B14987" w:rsidRDefault="00B14987">
      <w:r>
        <w:br w:type="page"/>
      </w:r>
    </w:p>
    <w:tbl>
      <w:tblPr>
        <w:tblW w:w="77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Future funding arrangements by service area."/>
      </w:tblPr>
      <w:tblGrid>
        <w:gridCol w:w="2880"/>
        <w:gridCol w:w="2420"/>
        <w:gridCol w:w="2480"/>
      </w:tblGrid>
      <w:tr w:rsidR="00B14987" w:rsidRPr="00B14987" w14:paraId="16D91E52" w14:textId="77777777" w:rsidTr="00B14987">
        <w:trPr>
          <w:trHeight w:val="563"/>
          <w:tblHeader/>
        </w:trPr>
        <w:tc>
          <w:tcPr>
            <w:tcW w:w="2880" w:type="dxa"/>
            <w:shd w:val="clear" w:color="auto" w:fill="9757A6" w:themeFill="accent1"/>
            <w:noWrap/>
            <w:vAlign w:val="bottom"/>
            <w:hideMark/>
          </w:tcPr>
          <w:p w14:paraId="49005BE8" w14:textId="77777777" w:rsidR="00B14987" w:rsidRPr="00B14987" w:rsidRDefault="00B14987" w:rsidP="00B14987">
            <w:pPr>
              <w:rPr>
                <w:b/>
                <w:color w:val="FFFFFF" w:themeColor="background1"/>
              </w:rPr>
            </w:pPr>
          </w:p>
        </w:tc>
        <w:tc>
          <w:tcPr>
            <w:tcW w:w="2420" w:type="dxa"/>
            <w:shd w:val="clear" w:color="auto" w:fill="9757A6" w:themeFill="accent1"/>
            <w:vAlign w:val="center"/>
            <w:hideMark/>
          </w:tcPr>
          <w:p w14:paraId="2DD2BF8E" w14:textId="77777777" w:rsidR="00B14987" w:rsidRPr="00B14987" w:rsidRDefault="00B14987" w:rsidP="00B14987">
            <w:pPr>
              <w:rPr>
                <w:b/>
                <w:color w:val="FFFFFF" w:themeColor="background1"/>
              </w:rPr>
            </w:pPr>
            <w:bookmarkStart w:id="178" w:name="RowTitle_FigureB_point_1"/>
            <w:bookmarkEnd w:id="178"/>
            <w:r w:rsidRPr="00B14987">
              <w:rPr>
                <w:b/>
                <w:color w:val="FFFFFF" w:themeColor="background1"/>
              </w:rPr>
              <w:t>Current funding</w:t>
            </w:r>
          </w:p>
        </w:tc>
        <w:tc>
          <w:tcPr>
            <w:tcW w:w="2480" w:type="dxa"/>
            <w:shd w:val="clear" w:color="auto" w:fill="9757A6" w:themeFill="accent1"/>
            <w:vAlign w:val="center"/>
            <w:hideMark/>
          </w:tcPr>
          <w:p w14:paraId="090B7020" w14:textId="77777777" w:rsidR="00B14987" w:rsidRPr="00B14987" w:rsidRDefault="00B14987" w:rsidP="00B14987">
            <w:pPr>
              <w:rPr>
                <w:b/>
                <w:color w:val="FFFFFF" w:themeColor="background1"/>
              </w:rPr>
            </w:pPr>
            <w:r w:rsidRPr="00B14987">
              <w:rPr>
                <w:b/>
                <w:color w:val="FFFFFF" w:themeColor="background1"/>
              </w:rPr>
              <w:t>Future funding</w:t>
            </w:r>
          </w:p>
        </w:tc>
      </w:tr>
      <w:tr w:rsidR="00B14987" w:rsidRPr="00B14987" w14:paraId="3D1AC645" w14:textId="77777777" w:rsidTr="00B14987">
        <w:trPr>
          <w:trHeight w:val="300"/>
        </w:trPr>
        <w:tc>
          <w:tcPr>
            <w:tcW w:w="2880" w:type="dxa"/>
            <w:shd w:val="clear" w:color="auto" w:fill="auto"/>
            <w:noWrap/>
            <w:vAlign w:val="bottom"/>
            <w:hideMark/>
          </w:tcPr>
          <w:p w14:paraId="226CE717" w14:textId="77777777" w:rsidR="00B14987" w:rsidRPr="00B14987" w:rsidRDefault="00B14987" w:rsidP="00B14987">
            <w:r w:rsidRPr="00B14987">
              <w:t>Gross income</w:t>
            </w:r>
          </w:p>
        </w:tc>
        <w:tc>
          <w:tcPr>
            <w:tcW w:w="2420" w:type="dxa"/>
            <w:shd w:val="clear" w:color="auto" w:fill="auto"/>
            <w:noWrap/>
            <w:vAlign w:val="center"/>
            <w:hideMark/>
          </w:tcPr>
          <w:p w14:paraId="46EA12C7" w14:textId="77777777" w:rsidR="00B14987" w:rsidRPr="00B14987" w:rsidRDefault="00B14987" w:rsidP="00B14987">
            <w:r w:rsidRPr="00B14987">
              <w:t>$940,548,140</w:t>
            </w:r>
          </w:p>
        </w:tc>
        <w:tc>
          <w:tcPr>
            <w:tcW w:w="2480" w:type="dxa"/>
            <w:shd w:val="clear" w:color="auto" w:fill="auto"/>
            <w:noWrap/>
            <w:vAlign w:val="center"/>
            <w:hideMark/>
          </w:tcPr>
          <w:p w14:paraId="1CDF49B1" w14:textId="77777777" w:rsidR="00B14987" w:rsidRPr="00B14987" w:rsidRDefault="00B14987" w:rsidP="00B14987">
            <w:r w:rsidRPr="00B14987">
              <w:t>$1,802,465,059</w:t>
            </w:r>
          </w:p>
        </w:tc>
      </w:tr>
      <w:tr w:rsidR="00B14987" w:rsidRPr="00B14987" w14:paraId="41204110" w14:textId="77777777" w:rsidTr="00B14987">
        <w:trPr>
          <w:trHeight w:val="300"/>
        </w:trPr>
        <w:tc>
          <w:tcPr>
            <w:tcW w:w="2880" w:type="dxa"/>
            <w:shd w:val="clear" w:color="auto" w:fill="auto"/>
            <w:noWrap/>
            <w:vAlign w:val="bottom"/>
            <w:hideMark/>
          </w:tcPr>
          <w:p w14:paraId="47351D08" w14:textId="77777777" w:rsidR="00B14987" w:rsidRPr="00B14987" w:rsidRDefault="00B14987" w:rsidP="00B14987">
            <w:r w:rsidRPr="00B14987">
              <w:t>Gross product</w:t>
            </w:r>
          </w:p>
        </w:tc>
        <w:tc>
          <w:tcPr>
            <w:tcW w:w="2420" w:type="dxa"/>
            <w:shd w:val="clear" w:color="auto" w:fill="auto"/>
            <w:noWrap/>
            <w:vAlign w:val="center"/>
            <w:hideMark/>
          </w:tcPr>
          <w:p w14:paraId="5BA79F2F" w14:textId="77777777" w:rsidR="00B14987" w:rsidRPr="00B14987" w:rsidRDefault="00B14987" w:rsidP="00B14987">
            <w:r w:rsidRPr="00B14987">
              <w:t>$1,431,415,939</w:t>
            </w:r>
          </w:p>
        </w:tc>
        <w:tc>
          <w:tcPr>
            <w:tcW w:w="2480" w:type="dxa"/>
            <w:shd w:val="clear" w:color="auto" w:fill="auto"/>
            <w:noWrap/>
            <w:vAlign w:val="center"/>
            <w:hideMark/>
          </w:tcPr>
          <w:p w14:paraId="4892C1C3" w14:textId="77777777" w:rsidR="00B14987" w:rsidRPr="00B14987" w:rsidRDefault="00B14987" w:rsidP="00B14987">
            <w:r w:rsidRPr="00B14987">
              <w:t>$2,743,966,155</w:t>
            </w:r>
          </w:p>
        </w:tc>
      </w:tr>
      <w:tr w:rsidR="00B14987" w:rsidRPr="00B14987" w14:paraId="5D4D6B5C" w14:textId="77777777" w:rsidTr="00B14987">
        <w:trPr>
          <w:trHeight w:val="300"/>
        </w:trPr>
        <w:tc>
          <w:tcPr>
            <w:tcW w:w="2880" w:type="dxa"/>
            <w:shd w:val="clear" w:color="auto" w:fill="auto"/>
            <w:noWrap/>
            <w:vAlign w:val="bottom"/>
            <w:hideMark/>
          </w:tcPr>
          <w:p w14:paraId="0D6CD9E2" w14:textId="77777777" w:rsidR="00B14987" w:rsidRPr="00B14987" w:rsidRDefault="00B14987" w:rsidP="00B14987">
            <w:r w:rsidRPr="00B14987">
              <w:t>Total employment</w:t>
            </w:r>
          </w:p>
        </w:tc>
        <w:tc>
          <w:tcPr>
            <w:tcW w:w="2420" w:type="dxa"/>
            <w:shd w:val="clear" w:color="auto" w:fill="auto"/>
            <w:noWrap/>
            <w:vAlign w:val="center"/>
            <w:hideMark/>
          </w:tcPr>
          <w:p w14:paraId="23EF6920" w14:textId="77777777" w:rsidR="00B14987" w:rsidRPr="00B14987" w:rsidRDefault="00B14987" w:rsidP="00B14987">
            <w:r w:rsidRPr="00B14987">
              <w:t>10,507</w:t>
            </w:r>
          </w:p>
        </w:tc>
        <w:tc>
          <w:tcPr>
            <w:tcW w:w="2480" w:type="dxa"/>
            <w:shd w:val="clear" w:color="auto" w:fill="auto"/>
            <w:noWrap/>
            <w:vAlign w:val="center"/>
            <w:hideMark/>
          </w:tcPr>
          <w:p w14:paraId="32A0C90B" w14:textId="77777777" w:rsidR="00B14987" w:rsidRPr="00B14987" w:rsidRDefault="00B14987" w:rsidP="00B14987">
            <w:r w:rsidRPr="00B14987">
              <w:t>20,144</w:t>
            </w:r>
          </w:p>
        </w:tc>
      </w:tr>
      <w:tr w:rsidR="00B14987" w:rsidRPr="00B14987" w14:paraId="4534B1D2" w14:textId="77777777" w:rsidTr="00B14987">
        <w:trPr>
          <w:trHeight w:val="300"/>
        </w:trPr>
        <w:tc>
          <w:tcPr>
            <w:tcW w:w="2880" w:type="dxa"/>
            <w:shd w:val="clear" w:color="auto" w:fill="auto"/>
            <w:noWrap/>
            <w:vAlign w:val="bottom"/>
            <w:hideMark/>
          </w:tcPr>
          <w:p w14:paraId="7E1C8362" w14:textId="77777777" w:rsidR="00B14987" w:rsidRPr="00B14987" w:rsidRDefault="00B14987" w:rsidP="00B14987">
            <w:r w:rsidRPr="00B14987">
              <w:t>Direct employment</w:t>
            </w:r>
          </w:p>
        </w:tc>
        <w:tc>
          <w:tcPr>
            <w:tcW w:w="2420" w:type="dxa"/>
            <w:shd w:val="clear" w:color="auto" w:fill="auto"/>
            <w:noWrap/>
            <w:vAlign w:val="center"/>
            <w:hideMark/>
          </w:tcPr>
          <w:p w14:paraId="26E93413" w14:textId="77777777" w:rsidR="00B14987" w:rsidRPr="00B14987" w:rsidRDefault="00B14987" w:rsidP="00B14987">
            <w:r w:rsidRPr="00B14987">
              <w:t>6,286</w:t>
            </w:r>
          </w:p>
        </w:tc>
        <w:tc>
          <w:tcPr>
            <w:tcW w:w="2480" w:type="dxa"/>
            <w:shd w:val="clear" w:color="auto" w:fill="auto"/>
            <w:noWrap/>
            <w:vAlign w:val="center"/>
            <w:hideMark/>
          </w:tcPr>
          <w:p w14:paraId="5B7F7EEA" w14:textId="77777777" w:rsidR="00B14987" w:rsidRPr="00B14987" w:rsidRDefault="00B14987" w:rsidP="00B14987">
            <w:r w:rsidRPr="00B14987">
              <w:t>12,048</w:t>
            </w:r>
          </w:p>
        </w:tc>
      </w:tr>
    </w:tbl>
    <w:p w14:paraId="718CD123" w14:textId="77777777" w:rsidR="005B7C8A" w:rsidRPr="005C3397" w:rsidRDefault="005B7C8A" w:rsidP="005C3397"/>
    <w:p w14:paraId="1F01EDCB" w14:textId="77777777" w:rsidR="000353DE" w:rsidRDefault="000353DE" w:rsidP="00EA1188">
      <w:pPr>
        <w:pStyle w:val="BodyText"/>
      </w:pPr>
      <w:r>
        <w:t>By regional development area, total future funding is forecast to increase by:</w:t>
      </w:r>
    </w:p>
    <w:p w14:paraId="280C34A1" w14:textId="77777777" w:rsidR="000353DE" w:rsidRDefault="000353DE" w:rsidP="00E95801">
      <w:pPr>
        <w:pStyle w:val="ListBullet"/>
      </w:pPr>
      <w:r>
        <w:t>70 per cent in the Metropolitan Perth region to $1.2 billion;</w:t>
      </w:r>
    </w:p>
    <w:p w14:paraId="774BBA95" w14:textId="77777777" w:rsidR="000353DE" w:rsidRDefault="000353DE" w:rsidP="00E95801">
      <w:pPr>
        <w:pStyle w:val="ListBullet"/>
      </w:pPr>
      <w:r>
        <w:t>78 per cent in the South West to $139 million;</w:t>
      </w:r>
    </w:p>
    <w:p w14:paraId="2F41EBE1" w14:textId="77777777" w:rsidR="000353DE" w:rsidRDefault="000353DE" w:rsidP="00E95801">
      <w:pPr>
        <w:pStyle w:val="ListBullet"/>
      </w:pPr>
      <w:r>
        <w:t>152 per cent in the Peel region to $104 million;</w:t>
      </w:r>
    </w:p>
    <w:p w14:paraId="0F02D30F" w14:textId="77777777" w:rsidR="000353DE" w:rsidRDefault="000353DE" w:rsidP="00E95801">
      <w:pPr>
        <w:pStyle w:val="ListBullet"/>
      </w:pPr>
      <w:r>
        <w:t>355 per cent in the Wheatbelt region to $90 million;</w:t>
      </w:r>
    </w:p>
    <w:p w14:paraId="7A67A263" w14:textId="77777777" w:rsidR="000353DE" w:rsidRDefault="000353DE" w:rsidP="00E95801">
      <w:pPr>
        <w:pStyle w:val="ListBullet"/>
      </w:pPr>
      <w:r>
        <w:t>318 per cent in the Mid West region to $60 million;</w:t>
      </w:r>
    </w:p>
    <w:p w14:paraId="74CDBC27" w14:textId="77777777" w:rsidR="000353DE" w:rsidRDefault="000353DE" w:rsidP="00E95801">
      <w:pPr>
        <w:pStyle w:val="ListBullet"/>
      </w:pPr>
      <w:r>
        <w:t>145 per cent in the Great Southern region to $59 million;</w:t>
      </w:r>
    </w:p>
    <w:p w14:paraId="13B81EAE" w14:textId="77777777" w:rsidR="000353DE" w:rsidRDefault="000353DE" w:rsidP="00E95801">
      <w:pPr>
        <w:pStyle w:val="ListBullet"/>
      </w:pPr>
      <w:r>
        <w:t>221 per cent in the Goldfields-Esperance region to $41 million;</w:t>
      </w:r>
    </w:p>
    <w:p w14:paraId="197DAC17" w14:textId="77777777" w:rsidR="000353DE" w:rsidRDefault="000353DE" w:rsidP="00E95801">
      <w:pPr>
        <w:pStyle w:val="ListBullet"/>
      </w:pPr>
      <w:r>
        <w:t>224 per cent in the Kimberley region to $26 million;</w:t>
      </w:r>
    </w:p>
    <w:p w14:paraId="053FAEA6" w14:textId="77777777" w:rsidR="000353DE" w:rsidRDefault="000353DE" w:rsidP="00E95801">
      <w:pPr>
        <w:pStyle w:val="ListBullet"/>
      </w:pPr>
      <w:r>
        <w:t>194 per cent in the Pilbara region to $21 million; and</w:t>
      </w:r>
    </w:p>
    <w:p w14:paraId="771BC3EF" w14:textId="77777777" w:rsidR="000353DE" w:rsidRDefault="000353DE" w:rsidP="00E95801">
      <w:pPr>
        <w:pStyle w:val="ListBullet"/>
      </w:pPr>
      <w:r>
        <w:t>444 per cent in the Gascoyne region to $8 million.</w:t>
      </w:r>
    </w:p>
    <w:p w14:paraId="7F389969" w14:textId="3D86AD4F" w:rsidR="000353DE" w:rsidRDefault="000353DE" w:rsidP="00EA1188">
      <w:pPr>
        <w:pStyle w:val="BodyText"/>
      </w:pPr>
      <w:r>
        <w:t xml:space="preserve">Due to sensitivity and potential variance in the future number of service providers, the future range of services provided, and the future number of NDIS participants in regional development areas, </w:t>
      </w:r>
      <w:r w:rsidR="005D5A19">
        <w:t>ACIL Allen</w:t>
      </w:r>
      <w:r>
        <w:t xml:space="preserve"> has conducted sensitivity analysis around the future funding arrangements under full implementation of the NDIS.</w:t>
      </w:r>
    </w:p>
    <w:p w14:paraId="39625F6F" w14:textId="77777777" w:rsidR="000353DE" w:rsidRDefault="000353DE" w:rsidP="00E95801">
      <w:pPr>
        <w:pStyle w:val="ListBullet"/>
      </w:pPr>
      <w:r>
        <w:t xml:space="preserve">Under </w:t>
      </w:r>
      <w:r w:rsidRPr="002123F8">
        <w:rPr>
          <w:u w:val="single"/>
        </w:rPr>
        <w:t>low case</w:t>
      </w:r>
      <w:r>
        <w:t xml:space="preserve"> future funding arrangement estimates, total funding will increase from current funding arrangements by $660 million to $1.6 billion ($174 million lower than estimates for the base case future funding arrangements). Family support is expected to see the largest growth under the low case (82 per cent), however, even under the low case, funding arrangements for all service types are expected to increase significantly.</w:t>
      </w:r>
    </w:p>
    <w:p w14:paraId="0DF3FCC5" w14:textId="77777777" w:rsidR="000353DE" w:rsidRDefault="000353DE" w:rsidP="00E95801">
      <w:pPr>
        <w:pStyle w:val="ListBullet"/>
      </w:pPr>
      <w:r>
        <w:t xml:space="preserve">Under </w:t>
      </w:r>
      <w:r w:rsidRPr="002123F8">
        <w:rPr>
          <w:u w:val="single"/>
        </w:rPr>
        <w:t>high case</w:t>
      </w:r>
      <w:r>
        <w:t xml:space="preserve"> future funding arrangement estimates, total funding will increase from current funding arrangements by $1 billion to $1.9 billion ($174 million higher than estimates for the base case future funding arrangements to be twice the level of current funding). All service types are expected to grow significantly, with accommodation services expected to grow by the most (119 per cent).</w:t>
      </w:r>
    </w:p>
    <w:p w14:paraId="1C109681" w14:textId="77777777" w:rsidR="0090157A" w:rsidRDefault="0090157A">
      <w:pPr>
        <w:rPr>
          <w:rStyle w:val="CaptionLabel"/>
          <w:b/>
          <w:bCs/>
          <w:szCs w:val="18"/>
        </w:rPr>
      </w:pPr>
      <w:bookmarkStart w:id="179" w:name="_Toc476928787"/>
      <w:r>
        <w:rPr>
          <w:rStyle w:val="CaptionLabel"/>
        </w:rPr>
        <w:br w:type="page"/>
      </w:r>
    </w:p>
    <w:p w14:paraId="407CA4EF" w14:textId="3DA50E44" w:rsidR="005B7C8A" w:rsidRPr="00897E60" w:rsidRDefault="003A6DC3" w:rsidP="00C556D5">
      <w:pPr>
        <w:pStyle w:val="Caption"/>
      </w:pPr>
      <w:bookmarkStart w:id="180" w:name="_Toc491422025"/>
      <w:r w:rsidRPr="00C556D5">
        <w:rPr>
          <w:rStyle w:val="CaptionLabel"/>
        </w:rPr>
        <w:lastRenderedPageBreak/>
        <w:t>FIGURE </w:t>
      </w:r>
      <w:r w:rsidR="005B7C8A">
        <w:rPr>
          <w:rStyle w:val="CaptionLabel"/>
        </w:rPr>
        <w:fldChar w:fldCharType="begin"/>
      </w:r>
      <w:r w:rsidR="005B7C8A">
        <w:rPr>
          <w:rStyle w:val="CaptionLabel"/>
        </w:rPr>
        <w:instrText xml:space="preserve"> STYLEREF 7 \s </w:instrText>
      </w:r>
      <w:r w:rsidR="005B7C8A">
        <w:rPr>
          <w:rStyle w:val="CaptionLabel"/>
        </w:rPr>
        <w:fldChar w:fldCharType="separate"/>
      </w:r>
      <w:r w:rsidR="00A82589">
        <w:rPr>
          <w:rStyle w:val="CaptionLabel"/>
          <w:b w:val="0"/>
          <w:bCs w:val="0"/>
          <w:noProof/>
          <w:lang w:val="en-US"/>
        </w:rPr>
        <w:t>Error! No text of specified style in document.</w:t>
      </w:r>
      <w:r w:rsidR="005B7C8A">
        <w:rPr>
          <w:rStyle w:val="CaptionLabel"/>
        </w:rPr>
        <w:fldChar w:fldCharType="end"/>
      </w:r>
      <w:r>
        <w:rPr>
          <w:rStyle w:val="CaptionLabel"/>
        </w:rPr>
        <w:t>.</w:t>
      </w:r>
      <w:r w:rsidR="005B7C8A">
        <w:rPr>
          <w:rStyle w:val="CaptionLabel"/>
        </w:rPr>
        <w:fldChar w:fldCharType="begin"/>
      </w:r>
      <w:r w:rsidR="005B7C8A">
        <w:rPr>
          <w:rStyle w:val="CaptionLabel"/>
        </w:rPr>
        <w:instrText xml:space="preserve"> SEQ Figure_AP \* ARABIC \s 7 </w:instrText>
      </w:r>
      <w:r w:rsidR="005B7C8A">
        <w:rPr>
          <w:rStyle w:val="CaptionLabel"/>
        </w:rPr>
        <w:fldChar w:fldCharType="separate"/>
      </w:r>
      <w:r w:rsidR="00A82589">
        <w:rPr>
          <w:rStyle w:val="CaptionLabel"/>
          <w:noProof/>
        </w:rPr>
        <w:t>2</w:t>
      </w:r>
      <w:r w:rsidR="005B7C8A">
        <w:rPr>
          <w:rStyle w:val="CaptionLabel"/>
        </w:rPr>
        <w:fldChar w:fldCharType="end"/>
      </w:r>
      <w:r w:rsidRPr="00DA7752">
        <w:rPr>
          <w:color w:val="auto"/>
          <w:sz w:val="24"/>
          <w:szCs w:val="24"/>
        </w:rPr>
        <w:t>: CURRENT AND FUTURE FUNDING ARRANGEMENTS BY DEVELOPMENT AREA</w:t>
      </w:r>
      <w:bookmarkEnd w:id="179"/>
      <w:bookmarkEnd w:id="180"/>
    </w:p>
    <w:p w14:paraId="08D04962" w14:textId="23AE8343" w:rsidR="005B7C8A" w:rsidRPr="00AA4DEE" w:rsidRDefault="005B7C8A" w:rsidP="00A46F20">
      <w:pPr>
        <w:pStyle w:val="spacer"/>
      </w:pPr>
    </w:p>
    <w:p w14:paraId="399BDEF0" w14:textId="77777777" w:rsidR="005B7C8A" w:rsidRPr="00AA4DEE" w:rsidRDefault="005B7C8A" w:rsidP="00A46F20">
      <w:pPr>
        <w:pStyle w:val="Figure"/>
        <w:spacing w:before="120" w:after="120"/>
      </w:pPr>
      <w:r w:rsidRPr="00DD638B">
        <w:rPr>
          <w:noProof/>
          <w:lang w:eastAsia="en-AU"/>
        </w:rPr>
        <w:drawing>
          <wp:inline distT="0" distB="0" distL="0" distR="0" wp14:anchorId="01FC9CF0" wp14:editId="5EF23CBF">
            <wp:extent cx="6645275" cy="7559675"/>
            <wp:effectExtent l="0" t="0" r="0" b="0"/>
            <wp:docPr id="232" name="Picture 232" descr="Figure B.2 shows current and future funding arrangements by development area&#10;&#10;Please review the tables below for a full overview of the bar grap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6645275" cy="7559675"/>
                    </a:xfrm>
                    <a:prstGeom prst="rect">
                      <a:avLst/>
                    </a:prstGeom>
                    <a:noFill/>
                    <a:ln>
                      <a:noFill/>
                    </a:ln>
                  </pic:spPr>
                </pic:pic>
              </a:graphicData>
            </a:graphic>
          </wp:inline>
        </w:drawing>
      </w:r>
    </w:p>
    <w:p w14:paraId="2BC468B7" w14:textId="7DDC0FEA" w:rsidR="005B7C8A" w:rsidRPr="00AA4DEE" w:rsidRDefault="005B7C8A" w:rsidP="006D2E1A">
      <w:pPr>
        <w:pStyle w:val="Source"/>
      </w:pPr>
      <w:r w:rsidRPr="00AA4DEE">
        <w:t xml:space="preserve">Source: </w:t>
      </w:r>
      <w:r w:rsidR="005D5A19">
        <w:t>ACIL Allen</w:t>
      </w:r>
      <w:r>
        <w:t xml:space="preserve"> consulting, </w:t>
      </w:r>
      <w:r w:rsidR="00E812B6">
        <w:t>Disability S</w:t>
      </w:r>
      <w:r>
        <w:t xml:space="preserve">ervice </w:t>
      </w:r>
      <w:r w:rsidR="00E812B6">
        <w:t>Commission</w:t>
      </w:r>
      <w:r>
        <w:t xml:space="preserve"> (WA</w:t>
      </w:r>
      <w:r w:rsidR="005C3397">
        <w:t>)</w:t>
      </w:r>
    </w:p>
    <w:p w14:paraId="6C31E15F" w14:textId="77777777" w:rsidR="001204E1" w:rsidRDefault="001204E1">
      <w:r>
        <w:br w:type="page"/>
      </w:r>
    </w:p>
    <w:p w14:paraId="24F69BAF" w14:textId="77777777" w:rsidR="001204E1" w:rsidRDefault="001204E1">
      <w:pPr>
        <w:sectPr w:rsidR="001204E1" w:rsidSect="00193076">
          <w:headerReference w:type="even" r:id="rId133"/>
          <w:headerReference w:type="default" r:id="rId134"/>
          <w:footerReference w:type="even" r:id="rId135"/>
          <w:footerReference w:type="default" r:id="rId136"/>
          <w:headerReference w:type="first" r:id="rId137"/>
          <w:footerReference w:type="first" r:id="rId138"/>
          <w:pgSz w:w="11907" w:h="16839" w:code="9"/>
          <w:pgMar w:top="1100" w:right="442" w:bottom="1100" w:left="1100" w:header="456" w:footer="262" w:gutter="0"/>
          <w:pgNumType w:start="1" w:chapStyle="7" w:chapSep="enDash"/>
          <w:cols w:space="708"/>
          <w:docGrid w:linePitch="360"/>
        </w:sectPr>
      </w:pPr>
    </w:p>
    <w:p w14:paraId="574EBC27" w14:textId="77777777" w:rsidR="001204E1" w:rsidRDefault="001204E1">
      <w:pPr>
        <w:rPr>
          <w:b/>
        </w:rPr>
      </w:pPr>
      <w:r w:rsidRPr="001204E1">
        <w:rPr>
          <w:b/>
        </w:rPr>
        <w:lastRenderedPageBreak/>
        <w:t xml:space="preserve">Current funding </w:t>
      </w:r>
    </w:p>
    <w:tbl>
      <w:tblPr>
        <w:tblW w:w="15310"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Description w:val="Current funding table."/>
      </w:tblPr>
      <w:tblGrid>
        <w:gridCol w:w="2325"/>
        <w:gridCol w:w="2348"/>
        <w:gridCol w:w="3549"/>
        <w:gridCol w:w="4394"/>
        <w:gridCol w:w="2694"/>
      </w:tblGrid>
      <w:tr w:rsidR="00356DE1" w:rsidRPr="00356DE1" w14:paraId="732965FC" w14:textId="77777777" w:rsidTr="001A1548">
        <w:trPr>
          <w:trHeight w:val="300"/>
          <w:tblHeader/>
        </w:trPr>
        <w:tc>
          <w:tcPr>
            <w:tcW w:w="2325" w:type="dxa"/>
            <w:shd w:val="clear" w:color="auto" w:fill="9757A6" w:themeFill="accent1"/>
            <w:noWrap/>
            <w:tcMar>
              <w:top w:w="15" w:type="dxa"/>
              <w:left w:w="15" w:type="dxa"/>
              <w:bottom w:w="0" w:type="dxa"/>
              <w:right w:w="15" w:type="dxa"/>
            </w:tcMar>
            <w:vAlign w:val="bottom"/>
            <w:hideMark/>
          </w:tcPr>
          <w:p w14:paraId="1670B098" w14:textId="77777777" w:rsidR="001204E1" w:rsidRPr="00356DE1" w:rsidRDefault="001204E1" w:rsidP="00356DE1">
            <w:pPr>
              <w:jc w:val="center"/>
              <w:rPr>
                <w:b/>
                <w:color w:val="FFFFFF" w:themeColor="background1"/>
              </w:rPr>
            </w:pPr>
          </w:p>
        </w:tc>
        <w:tc>
          <w:tcPr>
            <w:tcW w:w="2348" w:type="dxa"/>
            <w:shd w:val="clear" w:color="auto" w:fill="9757A6" w:themeFill="accent1"/>
            <w:noWrap/>
            <w:tcMar>
              <w:top w:w="15" w:type="dxa"/>
              <w:left w:w="15" w:type="dxa"/>
              <w:bottom w:w="0" w:type="dxa"/>
              <w:right w:w="15" w:type="dxa"/>
            </w:tcMar>
            <w:vAlign w:val="bottom"/>
            <w:hideMark/>
          </w:tcPr>
          <w:p w14:paraId="7C33746F" w14:textId="77777777" w:rsidR="001204E1" w:rsidRPr="00356DE1" w:rsidRDefault="001204E1" w:rsidP="00356DE1">
            <w:pPr>
              <w:jc w:val="center"/>
              <w:rPr>
                <w:b/>
                <w:color w:val="FFFFFF" w:themeColor="background1"/>
              </w:rPr>
            </w:pPr>
            <w:bookmarkStart w:id="181" w:name="RowTitle_FigureB_point_2_Table1"/>
            <w:bookmarkEnd w:id="181"/>
            <w:r w:rsidRPr="00356DE1">
              <w:rPr>
                <w:b/>
                <w:color w:val="FFFFFF" w:themeColor="background1"/>
              </w:rPr>
              <w:t>Accommodation</w:t>
            </w:r>
          </w:p>
        </w:tc>
        <w:tc>
          <w:tcPr>
            <w:tcW w:w="3549" w:type="dxa"/>
            <w:shd w:val="clear" w:color="auto" w:fill="9757A6" w:themeFill="accent1"/>
            <w:noWrap/>
            <w:tcMar>
              <w:top w:w="15" w:type="dxa"/>
              <w:left w:w="15" w:type="dxa"/>
              <w:bottom w:w="0" w:type="dxa"/>
              <w:right w:w="15" w:type="dxa"/>
            </w:tcMar>
            <w:vAlign w:val="bottom"/>
            <w:hideMark/>
          </w:tcPr>
          <w:p w14:paraId="5D06AF86" w14:textId="77777777" w:rsidR="001204E1" w:rsidRPr="00356DE1" w:rsidRDefault="001204E1" w:rsidP="00356DE1">
            <w:pPr>
              <w:jc w:val="center"/>
              <w:rPr>
                <w:b/>
                <w:color w:val="FFFFFF" w:themeColor="background1"/>
              </w:rPr>
            </w:pPr>
            <w:r w:rsidRPr="00356DE1">
              <w:rPr>
                <w:b/>
                <w:color w:val="FFFFFF" w:themeColor="background1"/>
              </w:rPr>
              <w:t>Community-focused support</w:t>
            </w:r>
          </w:p>
        </w:tc>
        <w:tc>
          <w:tcPr>
            <w:tcW w:w="4394" w:type="dxa"/>
            <w:shd w:val="clear" w:color="auto" w:fill="9757A6" w:themeFill="accent1"/>
            <w:noWrap/>
            <w:tcMar>
              <w:top w:w="15" w:type="dxa"/>
              <w:left w:w="15" w:type="dxa"/>
              <w:bottom w:w="0" w:type="dxa"/>
              <w:right w:w="15" w:type="dxa"/>
            </w:tcMar>
            <w:vAlign w:val="bottom"/>
            <w:hideMark/>
          </w:tcPr>
          <w:p w14:paraId="6488826A" w14:textId="77777777" w:rsidR="001204E1" w:rsidRPr="00356DE1" w:rsidRDefault="001204E1" w:rsidP="00356DE1">
            <w:pPr>
              <w:jc w:val="center"/>
              <w:rPr>
                <w:b/>
                <w:color w:val="FFFFFF" w:themeColor="background1"/>
              </w:rPr>
            </w:pPr>
            <w:r w:rsidRPr="00356DE1">
              <w:rPr>
                <w:b/>
                <w:color w:val="FFFFFF" w:themeColor="background1"/>
              </w:rPr>
              <w:t>Coordination and individual support</w:t>
            </w:r>
          </w:p>
        </w:tc>
        <w:tc>
          <w:tcPr>
            <w:tcW w:w="2694" w:type="dxa"/>
            <w:shd w:val="clear" w:color="auto" w:fill="9757A6" w:themeFill="accent1"/>
            <w:noWrap/>
            <w:tcMar>
              <w:top w:w="15" w:type="dxa"/>
              <w:left w:w="15" w:type="dxa"/>
              <w:bottom w:w="0" w:type="dxa"/>
              <w:right w:w="15" w:type="dxa"/>
            </w:tcMar>
            <w:vAlign w:val="bottom"/>
            <w:hideMark/>
          </w:tcPr>
          <w:p w14:paraId="64001B6F" w14:textId="77777777" w:rsidR="001204E1" w:rsidRPr="00356DE1" w:rsidRDefault="001204E1" w:rsidP="00356DE1">
            <w:pPr>
              <w:jc w:val="center"/>
              <w:rPr>
                <w:b/>
                <w:color w:val="FFFFFF" w:themeColor="background1"/>
              </w:rPr>
            </w:pPr>
            <w:r w:rsidRPr="00356DE1">
              <w:rPr>
                <w:b/>
                <w:color w:val="FFFFFF" w:themeColor="background1"/>
              </w:rPr>
              <w:t>Family support</w:t>
            </w:r>
          </w:p>
        </w:tc>
      </w:tr>
      <w:tr w:rsidR="001204E1" w:rsidRPr="001204E1" w14:paraId="1BC436A5" w14:textId="77777777" w:rsidTr="001A1548">
        <w:trPr>
          <w:trHeight w:val="300"/>
        </w:trPr>
        <w:tc>
          <w:tcPr>
            <w:tcW w:w="0" w:type="auto"/>
            <w:shd w:val="clear" w:color="auto" w:fill="auto"/>
            <w:noWrap/>
            <w:tcMar>
              <w:top w:w="15" w:type="dxa"/>
              <w:left w:w="15" w:type="dxa"/>
              <w:bottom w:w="0" w:type="dxa"/>
              <w:right w:w="15" w:type="dxa"/>
            </w:tcMar>
            <w:vAlign w:val="bottom"/>
            <w:hideMark/>
          </w:tcPr>
          <w:p w14:paraId="163A6DA2" w14:textId="77777777" w:rsidR="001204E1" w:rsidRPr="001204E1" w:rsidRDefault="001204E1" w:rsidP="001204E1">
            <w:r w:rsidRPr="001204E1">
              <w:t>Gascoyne</w:t>
            </w:r>
          </w:p>
        </w:tc>
        <w:tc>
          <w:tcPr>
            <w:tcW w:w="2348" w:type="dxa"/>
            <w:shd w:val="clear" w:color="auto" w:fill="auto"/>
            <w:noWrap/>
            <w:tcMar>
              <w:top w:w="15" w:type="dxa"/>
              <w:left w:w="15" w:type="dxa"/>
              <w:bottom w:w="0" w:type="dxa"/>
              <w:right w:w="15" w:type="dxa"/>
            </w:tcMar>
            <w:vAlign w:val="center"/>
            <w:hideMark/>
          </w:tcPr>
          <w:p w14:paraId="5A8CA7B5" w14:textId="77777777" w:rsidR="001204E1" w:rsidRPr="001204E1" w:rsidRDefault="001204E1" w:rsidP="001204E1">
            <w:r w:rsidRPr="001204E1">
              <w:t>$196,324</w:t>
            </w:r>
          </w:p>
        </w:tc>
        <w:tc>
          <w:tcPr>
            <w:tcW w:w="3549" w:type="dxa"/>
            <w:shd w:val="clear" w:color="auto" w:fill="auto"/>
            <w:noWrap/>
            <w:tcMar>
              <w:top w:w="15" w:type="dxa"/>
              <w:left w:w="15" w:type="dxa"/>
              <w:bottom w:w="0" w:type="dxa"/>
              <w:right w:w="15" w:type="dxa"/>
            </w:tcMar>
            <w:vAlign w:val="center"/>
            <w:hideMark/>
          </w:tcPr>
          <w:p w14:paraId="610AAC02" w14:textId="77777777" w:rsidR="001204E1" w:rsidRPr="001204E1" w:rsidRDefault="001204E1" w:rsidP="001204E1">
            <w:r w:rsidRPr="001204E1">
              <w:t>$636,755</w:t>
            </w:r>
          </w:p>
        </w:tc>
        <w:tc>
          <w:tcPr>
            <w:tcW w:w="4394" w:type="dxa"/>
            <w:shd w:val="clear" w:color="auto" w:fill="auto"/>
            <w:noWrap/>
            <w:tcMar>
              <w:top w:w="15" w:type="dxa"/>
              <w:left w:w="15" w:type="dxa"/>
              <w:bottom w:w="0" w:type="dxa"/>
              <w:right w:w="15" w:type="dxa"/>
            </w:tcMar>
            <w:vAlign w:val="center"/>
            <w:hideMark/>
          </w:tcPr>
          <w:p w14:paraId="7175C016" w14:textId="77777777" w:rsidR="001204E1" w:rsidRPr="001204E1" w:rsidRDefault="001204E1" w:rsidP="001204E1">
            <w:r w:rsidRPr="001204E1">
              <w:t>$406,084</w:t>
            </w:r>
          </w:p>
        </w:tc>
        <w:tc>
          <w:tcPr>
            <w:tcW w:w="2694" w:type="dxa"/>
            <w:shd w:val="clear" w:color="auto" w:fill="auto"/>
            <w:noWrap/>
            <w:tcMar>
              <w:top w:w="15" w:type="dxa"/>
              <w:left w:w="15" w:type="dxa"/>
              <w:bottom w:w="0" w:type="dxa"/>
              <w:right w:w="15" w:type="dxa"/>
            </w:tcMar>
            <w:vAlign w:val="center"/>
            <w:hideMark/>
          </w:tcPr>
          <w:p w14:paraId="4D56F365" w14:textId="77777777" w:rsidR="001204E1" w:rsidRPr="001204E1" w:rsidRDefault="001204E1" w:rsidP="001204E1">
            <w:r w:rsidRPr="001204E1">
              <w:t>$238,167</w:t>
            </w:r>
          </w:p>
        </w:tc>
      </w:tr>
      <w:tr w:rsidR="001204E1" w:rsidRPr="001204E1" w14:paraId="1C9305F6" w14:textId="77777777" w:rsidTr="001A1548">
        <w:trPr>
          <w:trHeight w:val="300"/>
        </w:trPr>
        <w:tc>
          <w:tcPr>
            <w:tcW w:w="0" w:type="auto"/>
            <w:shd w:val="clear" w:color="auto" w:fill="auto"/>
            <w:noWrap/>
            <w:tcMar>
              <w:top w:w="15" w:type="dxa"/>
              <w:left w:w="15" w:type="dxa"/>
              <w:bottom w:w="0" w:type="dxa"/>
              <w:right w:w="15" w:type="dxa"/>
            </w:tcMar>
            <w:vAlign w:val="bottom"/>
            <w:hideMark/>
          </w:tcPr>
          <w:p w14:paraId="51712052" w14:textId="77777777" w:rsidR="001204E1" w:rsidRPr="001204E1" w:rsidRDefault="001204E1" w:rsidP="001204E1">
            <w:r w:rsidRPr="001204E1">
              <w:t>Metropolitan</w:t>
            </w:r>
          </w:p>
        </w:tc>
        <w:tc>
          <w:tcPr>
            <w:tcW w:w="2348" w:type="dxa"/>
            <w:shd w:val="clear" w:color="auto" w:fill="auto"/>
            <w:noWrap/>
            <w:tcMar>
              <w:top w:w="15" w:type="dxa"/>
              <w:left w:w="15" w:type="dxa"/>
              <w:bottom w:w="0" w:type="dxa"/>
              <w:right w:w="15" w:type="dxa"/>
            </w:tcMar>
            <w:vAlign w:val="center"/>
            <w:hideMark/>
          </w:tcPr>
          <w:p w14:paraId="7BF1D575" w14:textId="77777777" w:rsidR="001204E1" w:rsidRPr="001204E1" w:rsidRDefault="001204E1" w:rsidP="001204E1">
            <w:r w:rsidRPr="001204E1">
              <w:t>$294,374,558</w:t>
            </w:r>
          </w:p>
        </w:tc>
        <w:tc>
          <w:tcPr>
            <w:tcW w:w="3549" w:type="dxa"/>
            <w:shd w:val="clear" w:color="auto" w:fill="auto"/>
            <w:noWrap/>
            <w:tcMar>
              <w:top w:w="15" w:type="dxa"/>
              <w:left w:w="15" w:type="dxa"/>
              <w:bottom w:w="0" w:type="dxa"/>
              <w:right w:w="15" w:type="dxa"/>
            </w:tcMar>
            <w:vAlign w:val="center"/>
            <w:hideMark/>
          </w:tcPr>
          <w:p w14:paraId="0796EA62" w14:textId="77777777" w:rsidR="001204E1" w:rsidRPr="001204E1" w:rsidRDefault="001204E1" w:rsidP="001204E1">
            <w:r w:rsidRPr="001204E1">
              <w:t>$246,708,546</w:t>
            </w:r>
          </w:p>
        </w:tc>
        <w:tc>
          <w:tcPr>
            <w:tcW w:w="4394" w:type="dxa"/>
            <w:shd w:val="clear" w:color="auto" w:fill="auto"/>
            <w:noWrap/>
            <w:tcMar>
              <w:top w:w="15" w:type="dxa"/>
              <w:left w:w="15" w:type="dxa"/>
              <w:bottom w:w="0" w:type="dxa"/>
              <w:right w:w="15" w:type="dxa"/>
            </w:tcMar>
            <w:vAlign w:val="center"/>
            <w:hideMark/>
          </w:tcPr>
          <w:p w14:paraId="43AA7543" w14:textId="77777777" w:rsidR="001204E1" w:rsidRPr="001204E1" w:rsidRDefault="001204E1" w:rsidP="001204E1">
            <w:r w:rsidRPr="001204E1">
              <w:t>$104,440,216</w:t>
            </w:r>
          </w:p>
        </w:tc>
        <w:tc>
          <w:tcPr>
            <w:tcW w:w="2694" w:type="dxa"/>
            <w:shd w:val="clear" w:color="auto" w:fill="auto"/>
            <w:noWrap/>
            <w:tcMar>
              <w:top w:w="15" w:type="dxa"/>
              <w:left w:w="15" w:type="dxa"/>
              <w:bottom w:w="0" w:type="dxa"/>
              <w:right w:w="15" w:type="dxa"/>
            </w:tcMar>
            <w:vAlign w:val="center"/>
            <w:hideMark/>
          </w:tcPr>
          <w:p w14:paraId="7D616600" w14:textId="77777777" w:rsidR="001204E1" w:rsidRPr="001204E1" w:rsidRDefault="001204E1" w:rsidP="001204E1">
            <w:r w:rsidRPr="001204E1">
              <w:t>$55,846,466</w:t>
            </w:r>
          </w:p>
        </w:tc>
      </w:tr>
      <w:tr w:rsidR="001204E1" w:rsidRPr="001204E1" w14:paraId="283F1CFC" w14:textId="77777777" w:rsidTr="001A1548">
        <w:trPr>
          <w:trHeight w:val="300"/>
        </w:trPr>
        <w:tc>
          <w:tcPr>
            <w:tcW w:w="0" w:type="auto"/>
            <w:shd w:val="clear" w:color="auto" w:fill="auto"/>
            <w:noWrap/>
            <w:tcMar>
              <w:top w:w="15" w:type="dxa"/>
              <w:left w:w="15" w:type="dxa"/>
              <w:bottom w:w="0" w:type="dxa"/>
              <w:right w:w="15" w:type="dxa"/>
            </w:tcMar>
            <w:vAlign w:val="bottom"/>
            <w:hideMark/>
          </w:tcPr>
          <w:p w14:paraId="4F5880DD" w14:textId="77777777" w:rsidR="001204E1" w:rsidRPr="001204E1" w:rsidRDefault="001204E1" w:rsidP="001204E1">
            <w:r w:rsidRPr="001204E1">
              <w:t>Pilbara</w:t>
            </w:r>
          </w:p>
        </w:tc>
        <w:tc>
          <w:tcPr>
            <w:tcW w:w="2348" w:type="dxa"/>
            <w:shd w:val="clear" w:color="auto" w:fill="auto"/>
            <w:noWrap/>
            <w:tcMar>
              <w:top w:w="15" w:type="dxa"/>
              <w:left w:w="15" w:type="dxa"/>
              <w:bottom w:w="0" w:type="dxa"/>
              <w:right w:w="15" w:type="dxa"/>
            </w:tcMar>
            <w:vAlign w:val="center"/>
            <w:hideMark/>
          </w:tcPr>
          <w:p w14:paraId="1154779A" w14:textId="77777777" w:rsidR="001204E1" w:rsidRPr="001204E1" w:rsidRDefault="001204E1" w:rsidP="001204E1">
            <w:r w:rsidRPr="001204E1">
              <w:t>$400,626</w:t>
            </w:r>
          </w:p>
        </w:tc>
        <w:tc>
          <w:tcPr>
            <w:tcW w:w="3549" w:type="dxa"/>
            <w:shd w:val="clear" w:color="auto" w:fill="auto"/>
            <w:noWrap/>
            <w:tcMar>
              <w:top w:w="15" w:type="dxa"/>
              <w:left w:w="15" w:type="dxa"/>
              <w:bottom w:w="0" w:type="dxa"/>
              <w:right w:w="15" w:type="dxa"/>
            </w:tcMar>
            <w:vAlign w:val="center"/>
            <w:hideMark/>
          </w:tcPr>
          <w:p w14:paraId="707D1633" w14:textId="77777777" w:rsidR="001204E1" w:rsidRPr="001204E1" w:rsidRDefault="001204E1" w:rsidP="001204E1">
            <w:r w:rsidRPr="001204E1">
              <w:t>$3,123,379</w:t>
            </w:r>
          </w:p>
        </w:tc>
        <w:tc>
          <w:tcPr>
            <w:tcW w:w="4394" w:type="dxa"/>
            <w:shd w:val="clear" w:color="auto" w:fill="auto"/>
            <w:noWrap/>
            <w:tcMar>
              <w:top w:w="15" w:type="dxa"/>
              <w:left w:w="15" w:type="dxa"/>
              <w:bottom w:w="0" w:type="dxa"/>
              <w:right w:w="15" w:type="dxa"/>
            </w:tcMar>
            <w:vAlign w:val="center"/>
            <w:hideMark/>
          </w:tcPr>
          <w:p w14:paraId="09C998C5" w14:textId="77777777" w:rsidR="001204E1" w:rsidRPr="001204E1" w:rsidRDefault="001204E1" w:rsidP="001204E1">
            <w:r w:rsidRPr="001204E1">
              <w:t>$2,302,755</w:t>
            </w:r>
          </w:p>
        </w:tc>
        <w:tc>
          <w:tcPr>
            <w:tcW w:w="2694" w:type="dxa"/>
            <w:shd w:val="clear" w:color="auto" w:fill="auto"/>
            <w:noWrap/>
            <w:tcMar>
              <w:top w:w="15" w:type="dxa"/>
              <w:left w:w="15" w:type="dxa"/>
              <w:bottom w:w="0" w:type="dxa"/>
              <w:right w:w="15" w:type="dxa"/>
            </w:tcMar>
            <w:vAlign w:val="center"/>
            <w:hideMark/>
          </w:tcPr>
          <w:p w14:paraId="15F662F5" w14:textId="77777777" w:rsidR="001204E1" w:rsidRPr="001204E1" w:rsidRDefault="001204E1" w:rsidP="001204E1">
            <w:r w:rsidRPr="001204E1">
              <w:t>$1,300,926</w:t>
            </w:r>
          </w:p>
        </w:tc>
      </w:tr>
      <w:tr w:rsidR="001204E1" w:rsidRPr="001204E1" w14:paraId="5D06DAC3" w14:textId="77777777" w:rsidTr="001A1548">
        <w:trPr>
          <w:trHeight w:val="300"/>
        </w:trPr>
        <w:tc>
          <w:tcPr>
            <w:tcW w:w="0" w:type="auto"/>
            <w:shd w:val="clear" w:color="auto" w:fill="auto"/>
            <w:noWrap/>
            <w:tcMar>
              <w:top w:w="15" w:type="dxa"/>
              <w:left w:w="15" w:type="dxa"/>
              <w:bottom w:w="0" w:type="dxa"/>
              <w:right w:w="15" w:type="dxa"/>
            </w:tcMar>
            <w:vAlign w:val="bottom"/>
            <w:hideMark/>
          </w:tcPr>
          <w:p w14:paraId="1847AA12" w14:textId="77777777" w:rsidR="001204E1" w:rsidRPr="001204E1" w:rsidRDefault="001204E1" w:rsidP="001204E1">
            <w:r w:rsidRPr="001204E1">
              <w:t>Kimberley</w:t>
            </w:r>
          </w:p>
        </w:tc>
        <w:tc>
          <w:tcPr>
            <w:tcW w:w="2348" w:type="dxa"/>
            <w:shd w:val="clear" w:color="auto" w:fill="auto"/>
            <w:noWrap/>
            <w:tcMar>
              <w:top w:w="15" w:type="dxa"/>
              <w:left w:w="15" w:type="dxa"/>
              <w:bottom w:w="0" w:type="dxa"/>
              <w:right w:w="15" w:type="dxa"/>
            </w:tcMar>
            <w:vAlign w:val="center"/>
            <w:hideMark/>
          </w:tcPr>
          <w:p w14:paraId="105422B3" w14:textId="77777777" w:rsidR="001204E1" w:rsidRPr="001204E1" w:rsidRDefault="001204E1" w:rsidP="001204E1">
            <w:r w:rsidRPr="001204E1">
              <w:t>$42,698</w:t>
            </w:r>
          </w:p>
        </w:tc>
        <w:tc>
          <w:tcPr>
            <w:tcW w:w="3549" w:type="dxa"/>
            <w:shd w:val="clear" w:color="auto" w:fill="auto"/>
            <w:noWrap/>
            <w:tcMar>
              <w:top w:w="15" w:type="dxa"/>
              <w:left w:w="15" w:type="dxa"/>
              <w:bottom w:w="0" w:type="dxa"/>
              <w:right w:w="15" w:type="dxa"/>
            </w:tcMar>
            <w:vAlign w:val="center"/>
            <w:hideMark/>
          </w:tcPr>
          <w:p w14:paraId="06C3DC50" w14:textId="77777777" w:rsidR="001204E1" w:rsidRPr="001204E1" w:rsidRDefault="001204E1" w:rsidP="001204E1">
            <w:r w:rsidRPr="001204E1">
              <w:t>$3,969,470</w:t>
            </w:r>
          </w:p>
        </w:tc>
        <w:tc>
          <w:tcPr>
            <w:tcW w:w="4394" w:type="dxa"/>
            <w:shd w:val="clear" w:color="auto" w:fill="auto"/>
            <w:noWrap/>
            <w:tcMar>
              <w:top w:w="15" w:type="dxa"/>
              <w:left w:w="15" w:type="dxa"/>
              <w:bottom w:w="0" w:type="dxa"/>
              <w:right w:w="15" w:type="dxa"/>
            </w:tcMar>
            <w:vAlign w:val="center"/>
            <w:hideMark/>
          </w:tcPr>
          <w:p w14:paraId="22E78DC8" w14:textId="77777777" w:rsidR="001204E1" w:rsidRPr="001204E1" w:rsidRDefault="001204E1" w:rsidP="001204E1">
            <w:r w:rsidRPr="001204E1">
              <w:t>$2,353,545</w:t>
            </w:r>
          </w:p>
        </w:tc>
        <w:tc>
          <w:tcPr>
            <w:tcW w:w="2694" w:type="dxa"/>
            <w:shd w:val="clear" w:color="auto" w:fill="auto"/>
            <w:noWrap/>
            <w:tcMar>
              <w:top w:w="15" w:type="dxa"/>
              <w:left w:w="15" w:type="dxa"/>
              <w:bottom w:w="0" w:type="dxa"/>
              <w:right w:w="15" w:type="dxa"/>
            </w:tcMar>
            <w:vAlign w:val="center"/>
            <w:hideMark/>
          </w:tcPr>
          <w:p w14:paraId="2836E549" w14:textId="77777777" w:rsidR="001204E1" w:rsidRPr="001204E1" w:rsidRDefault="001204E1" w:rsidP="001204E1">
            <w:r w:rsidRPr="001204E1">
              <w:t>$1,622,909</w:t>
            </w:r>
          </w:p>
        </w:tc>
      </w:tr>
      <w:tr w:rsidR="001204E1" w:rsidRPr="001204E1" w14:paraId="2527BB36" w14:textId="77777777" w:rsidTr="001A1548">
        <w:trPr>
          <w:trHeight w:val="300"/>
        </w:trPr>
        <w:tc>
          <w:tcPr>
            <w:tcW w:w="0" w:type="auto"/>
            <w:shd w:val="clear" w:color="auto" w:fill="auto"/>
            <w:noWrap/>
            <w:tcMar>
              <w:top w:w="15" w:type="dxa"/>
              <w:left w:w="15" w:type="dxa"/>
              <w:bottom w:w="0" w:type="dxa"/>
              <w:right w:w="15" w:type="dxa"/>
            </w:tcMar>
            <w:vAlign w:val="bottom"/>
            <w:hideMark/>
          </w:tcPr>
          <w:p w14:paraId="6B036259" w14:textId="77777777" w:rsidR="001204E1" w:rsidRPr="001204E1" w:rsidRDefault="001204E1" w:rsidP="001204E1">
            <w:r w:rsidRPr="001204E1">
              <w:t>Goldfields-Esperance</w:t>
            </w:r>
          </w:p>
        </w:tc>
        <w:tc>
          <w:tcPr>
            <w:tcW w:w="2348" w:type="dxa"/>
            <w:shd w:val="clear" w:color="auto" w:fill="auto"/>
            <w:noWrap/>
            <w:tcMar>
              <w:top w:w="15" w:type="dxa"/>
              <w:left w:w="15" w:type="dxa"/>
              <w:bottom w:w="0" w:type="dxa"/>
              <w:right w:w="15" w:type="dxa"/>
            </w:tcMar>
            <w:vAlign w:val="center"/>
            <w:hideMark/>
          </w:tcPr>
          <w:p w14:paraId="7BE0E5AB" w14:textId="77777777" w:rsidR="001204E1" w:rsidRPr="001204E1" w:rsidRDefault="001204E1" w:rsidP="001204E1">
            <w:r w:rsidRPr="001204E1">
              <w:t>$3,014,688</w:t>
            </w:r>
          </w:p>
        </w:tc>
        <w:tc>
          <w:tcPr>
            <w:tcW w:w="3549" w:type="dxa"/>
            <w:shd w:val="clear" w:color="auto" w:fill="auto"/>
            <w:noWrap/>
            <w:tcMar>
              <w:top w:w="15" w:type="dxa"/>
              <w:left w:w="15" w:type="dxa"/>
              <w:bottom w:w="0" w:type="dxa"/>
              <w:right w:w="15" w:type="dxa"/>
            </w:tcMar>
            <w:vAlign w:val="center"/>
            <w:hideMark/>
          </w:tcPr>
          <w:p w14:paraId="7DD7BC57" w14:textId="77777777" w:rsidR="001204E1" w:rsidRPr="001204E1" w:rsidRDefault="001204E1" w:rsidP="001204E1">
            <w:r w:rsidRPr="001204E1">
              <w:t>$4,820,115</w:t>
            </w:r>
          </w:p>
        </w:tc>
        <w:tc>
          <w:tcPr>
            <w:tcW w:w="4394" w:type="dxa"/>
            <w:shd w:val="clear" w:color="auto" w:fill="auto"/>
            <w:noWrap/>
            <w:tcMar>
              <w:top w:w="15" w:type="dxa"/>
              <w:left w:w="15" w:type="dxa"/>
              <w:bottom w:w="0" w:type="dxa"/>
              <w:right w:w="15" w:type="dxa"/>
            </w:tcMar>
            <w:vAlign w:val="center"/>
            <w:hideMark/>
          </w:tcPr>
          <w:p w14:paraId="5861531C" w14:textId="77777777" w:rsidR="001204E1" w:rsidRPr="001204E1" w:rsidRDefault="001204E1" w:rsidP="001204E1">
            <w:r w:rsidRPr="001204E1">
              <w:t>$3,014,127</w:t>
            </w:r>
          </w:p>
        </w:tc>
        <w:tc>
          <w:tcPr>
            <w:tcW w:w="2694" w:type="dxa"/>
            <w:shd w:val="clear" w:color="auto" w:fill="auto"/>
            <w:noWrap/>
            <w:tcMar>
              <w:top w:w="15" w:type="dxa"/>
              <w:left w:w="15" w:type="dxa"/>
              <w:bottom w:w="0" w:type="dxa"/>
              <w:right w:w="15" w:type="dxa"/>
            </w:tcMar>
            <w:vAlign w:val="center"/>
            <w:hideMark/>
          </w:tcPr>
          <w:p w14:paraId="28BE3C9A" w14:textId="77777777" w:rsidR="001204E1" w:rsidRPr="001204E1" w:rsidRDefault="001204E1" w:rsidP="001204E1">
            <w:r w:rsidRPr="001204E1">
              <w:t>$1,795,660</w:t>
            </w:r>
          </w:p>
        </w:tc>
      </w:tr>
      <w:tr w:rsidR="001204E1" w:rsidRPr="001204E1" w14:paraId="00DD4851" w14:textId="77777777" w:rsidTr="001A1548">
        <w:trPr>
          <w:trHeight w:val="300"/>
        </w:trPr>
        <w:tc>
          <w:tcPr>
            <w:tcW w:w="0" w:type="auto"/>
            <w:shd w:val="clear" w:color="auto" w:fill="auto"/>
            <w:noWrap/>
            <w:tcMar>
              <w:top w:w="15" w:type="dxa"/>
              <w:left w:w="15" w:type="dxa"/>
              <w:bottom w:w="0" w:type="dxa"/>
              <w:right w:w="15" w:type="dxa"/>
            </w:tcMar>
            <w:vAlign w:val="bottom"/>
            <w:hideMark/>
          </w:tcPr>
          <w:p w14:paraId="0045C33D" w14:textId="77777777" w:rsidR="001204E1" w:rsidRPr="001204E1" w:rsidRDefault="001204E1" w:rsidP="001204E1">
            <w:r w:rsidRPr="001204E1">
              <w:t>Mid West</w:t>
            </w:r>
          </w:p>
        </w:tc>
        <w:tc>
          <w:tcPr>
            <w:tcW w:w="2348" w:type="dxa"/>
            <w:shd w:val="clear" w:color="auto" w:fill="auto"/>
            <w:noWrap/>
            <w:tcMar>
              <w:top w:w="15" w:type="dxa"/>
              <w:left w:w="15" w:type="dxa"/>
              <w:bottom w:w="0" w:type="dxa"/>
              <w:right w:w="15" w:type="dxa"/>
            </w:tcMar>
            <w:vAlign w:val="center"/>
            <w:hideMark/>
          </w:tcPr>
          <w:p w14:paraId="0F5FAC9E" w14:textId="77777777" w:rsidR="001204E1" w:rsidRPr="001204E1" w:rsidRDefault="001204E1" w:rsidP="001204E1">
            <w:r w:rsidRPr="001204E1">
              <w:t>$3,952,623</w:t>
            </w:r>
          </w:p>
        </w:tc>
        <w:tc>
          <w:tcPr>
            <w:tcW w:w="3549" w:type="dxa"/>
            <w:shd w:val="clear" w:color="auto" w:fill="auto"/>
            <w:noWrap/>
            <w:tcMar>
              <w:top w:w="15" w:type="dxa"/>
              <w:left w:w="15" w:type="dxa"/>
              <w:bottom w:w="0" w:type="dxa"/>
              <w:right w:w="15" w:type="dxa"/>
            </w:tcMar>
            <w:vAlign w:val="center"/>
            <w:hideMark/>
          </w:tcPr>
          <w:p w14:paraId="646DD861" w14:textId="77777777" w:rsidR="001204E1" w:rsidRPr="001204E1" w:rsidRDefault="001204E1" w:rsidP="001204E1">
            <w:r w:rsidRPr="001204E1">
              <w:t>$5,417,072</w:t>
            </w:r>
          </w:p>
        </w:tc>
        <w:tc>
          <w:tcPr>
            <w:tcW w:w="4394" w:type="dxa"/>
            <w:shd w:val="clear" w:color="auto" w:fill="auto"/>
            <w:noWrap/>
            <w:tcMar>
              <w:top w:w="15" w:type="dxa"/>
              <w:left w:w="15" w:type="dxa"/>
              <w:bottom w:w="0" w:type="dxa"/>
              <w:right w:w="15" w:type="dxa"/>
            </w:tcMar>
            <w:vAlign w:val="center"/>
            <w:hideMark/>
          </w:tcPr>
          <w:p w14:paraId="6512E52C" w14:textId="77777777" w:rsidR="001204E1" w:rsidRPr="001204E1" w:rsidRDefault="001204E1" w:rsidP="001204E1">
            <w:r w:rsidRPr="001204E1">
              <w:t>$3,027,763</w:t>
            </w:r>
          </w:p>
        </w:tc>
        <w:tc>
          <w:tcPr>
            <w:tcW w:w="2694" w:type="dxa"/>
            <w:shd w:val="clear" w:color="auto" w:fill="auto"/>
            <w:noWrap/>
            <w:tcMar>
              <w:top w:w="15" w:type="dxa"/>
              <w:left w:w="15" w:type="dxa"/>
              <w:bottom w:w="0" w:type="dxa"/>
              <w:right w:w="15" w:type="dxa"/>
            </w:tcMar>
            <w:vAlign w:val="center"/>
            <w:hideMark/>
          </w:tcPr>
          <w:p w14:paraId="20EEB688" w14:textId="77777777" w:rsidR="001204E1" w:rsidRPr="001204E1" w:rsidRDefault="001204E1" w:rsidP="001204E1">
            <w:r w:rsidRPr="001204E1">
              <w:t>$1,917,188</w:t>
            </w:r>
          </w:p>
        </w:tc>
      </w:tr>
      <w:tr w:rsidR="001204E1" w:rsidRPr="001204E1" w14:paraId="7BF93B83" w14:textId="77777777" w:rsidTr="001A1548">
        <w:trPr>
          <w:trHeight w:val="300"/>
        </w:trPr>
        <w:tc>
          <w:tcPr>
            <w:tcW w:w="0" w:type="auto"/>
            <w:shd w:val="clear" w:color="auto" w:fill="auto"/>
            <w:noWrap/>
            <w:tcMar>
              <w:top w:w="15" w:type="dxa"/>
              <w:left w:w="15" w:type="dxa"/>
              <w:bottom w:w="0" w:type="dxa"/>
              <w:right w:w="15" w:type="dxa"/>
            </w:tcMar>
            <w:vAlign w:val="bottom"/>
            <w:hideMark/>
          </w:tcPr>
          <w:p w14:paraId="442BF4C9" w14:textId="77777777" w:rsidR="001204E1" w:rsidRPr="001204E1" w:rsidRDefault="001204E1" w:rsidP="001204E1">
            <w:r w:rsidRPr="001204E1">
              <w:t>Wheatbelt</w:t>
            </w:r>
          </w:p>
        </w:tc>
        <w:tc>
          <w:tcPr>
            <w:tcW w:w="2348" w:type="dxa"/>
            <w:shd w:val="clear" w:color="auto" w:fill="auto"/>
            <w:noWrap/>
            <w:tcMar>
              <w:top w:w="15" w:type="dxa"/>
              <w:left w:w="15" w:type="dxa"/>
              <w:bottom w:w="0" w:type="dxa"/>
              <w:right w:w="15" w:type="dxa"/>
            </w:tcMar>
            <w:vAlign w:val="center"/>
            <w:hideMark/>
          </w:tcPr>
          <w:p w14:paraId="655AA70C" w14:textId="77777777" w:rsidR="001204E1" w:rsidRPr="001204E1" w:rsidRDefault="001204E1" w:rsidP="001204E1">
            <w:r w:rsidRPr="001204E1">
              <w:t>$1,596,197</w:t>
            </w:r>
          </w:p>
        </w:tc>
        <w:tc>
          <w:tcPr>
            <w:tcW w:w="3549" w:type="dxa"/>
            <w:shd w:val="clear" w:color="auto" w:fill="auto"/>
            <w:noWrap/>
            <w:tcMar>
              <w:top w:w="15" w:type="dxa"/>
              <w:left w:w="15" w:type="dxa"/>
              <w:bottom w:w="0" w:type="dxa"/>
              <w:right w:w="15" w:type="dxa"/>
            </w:tcMar>
            <w:vAlign w:val="center"/>
            <w:hideMark/>
          </w:tcPr>
          <w:p w14:paraId="61C76F78" w14:textId="77777777" w:rsidR="001204E1" w:rsidRPr="001204E1" w:rsidRDefault="001204E1" w:rsidP="001204E1">
            <w:r w:rsidRPr="001204E1">
              <w:t>$9,974,080</w:t>
            </w:r>
          </w:p>
        </w:tc>
        <w:tc>
          <w:tcPr>
            <w:tcW w:w="4394" w:type="dxa"/>
            <w:shd w:val="clear" w:color="auto" w:fill="auto"/>
            <w:noWrap/>
            <w:tcMar>
              <w:top w:w="15" w:type="dxa"/>
              <w:left w:w="15" w:type="dxa"/>
              <w:bottom w:w="0" w:type="dxa"/>
              <w:right w:w="15" w:type="dxa"/>
            </w:tcMar>
            <w:vAlign w:val="center"/>
            <w:hideMark/>
          </w:tcPr>
          <w:p w14:paraId="3B0C2EF4" w14:textId="77777777" w:rsidR="001204E1" w:rsidRPr="001204E1" w:rsidRDefault="001204E1" w:rsidP="001204E1">
            <w:r w:rsidRPr="001204E1">
              <w:t>$4,911,734</w:t>
            </w:r>
          </w:p>
        </w:tc>
        <w:tc>
          <w:tcPr>
            <w:tcW w:w="2694" w:type="dxa"/>
            <w:shd w:val="clear" w:color="auto" w:fill="auto"/>
            <w:noWrap/>
            <w:tcMar>
              <w:top w:w="15" w:type="dxa"/>
              <w:left w:w="15" w:type="dxa"/>
              <w:bottom w:w="0" w:type="dxa"/>
              <w:right w:w="15" w:type="dxa"/>
            </w:tcMar>
            <w:vAlign w:val="center"/>
            <w:hideMark/>
          </w:tcPr>
          <w:p w14:paraId="5D7210BE" w14:textId="77777777" w:rsidR="001204E1" w:rsidRPr="001204E1" w:rsidRDefault="001204E1" w:rsidP="001204E1">
            <w:r w:rsidRPr="001204E1">
              <w:t>$3,372,526</w:t>
            </w:r>
          </w:p>
        </w:tc>
      </w:tr>
      <w:tr w:rsidR="001204E1" w:rsidRPr="001204E1" w14:paraId="2097CA04" w14:textId="77777777" w:rsidTr="001A1548">
        <w:trPr>
          <w:trHeight w:val="300"/>
        </w:trPr>
        <w:tc>
          <w:tcPr>
            <w:tcW w:w="0" w:type="auto"/>
            <w:shd w:val="clear" w:color="auto" w:fill="auto"/>
            <w:noWrap/>
            <w:tcMar>
              <w:top w:w="15" w:type="dxa"/>
              <w:left w:w="15" w:type="dxa"/>
              <w:bottom w:w="0" w:type="dxa"/>
              <w:right w:w="15" w:type="dxa"/>
            </w:tcMar>
            <w:vAlign w:val="bottom"/>
            <w:hideMark/>
          </w:tcPr>
          <w:p w14:paraId="236CFF69" w14:textId="77777777" w:rsidR="001204E1" w:rsidRPr="001204E1" w:rsidRDefault="001204E1" w:rsidP="001204E1">
            <w:r w:rsidRPr="001204E1">
              <w:t>Great Southern</w:t>
            </w:r>
          </w:p>
        </w:tc>
        <w:tc>
          <w:tcPr>
            <w:tcW w:w="2348" w:type="dxa"/>
            <w:shd w:val="clear" w:color="auto" w:fill="auto"/>
            <w:noWrap/>
            <w:tcMar>
              <w:top w:w="15" w:type="dxa"/>
              <w:left w:w="15" w:type="dxa"/>
              <w:bottom w:w="0" w:type="dxa"/>
              <w:right w:w="15" w:type="dxa"/>
            </w:tcMar>
            <w:vAlign w:val="center"/>
            <w:hideMark/>
          </w:tcPr>
          <w:p w14:paraId="278F2B80" w14:textId="77777777" w:rsidR="001204E1" w:rsidRPr="001204E1" w:rsidRDefault="001204E1" w:rsidP="001204E1">
            <w:r w:rsidRPr="001204E1">
              <w:t>$2,307,266</w:t>
            </w:r>
          </w:p>
        </w:tc>
        <w:tc>
          <w:tcPr>
            <w:tcW w:w="3549" w:type="dxa"/>
            <w:shd w:val="clear" w:color="auto" w:fill="auto"/>
            <w:noWrap/>
            <w:tcMar>
              <w:top w:w="15" w:type="dxa"/>
              <w:left w:w="15" w:type="dxa"/>
              <w:bottom w:w="0" w:type="dxa"/>
              <w:right w:w="15" w:type="dxa"/>
            </w:tcMar>
            <w:vAlign w:val="center"/>
            <w:hideMark/>
          </w:tcPr>
          <w:p w14:paraId="3A84847F" w14:textId="77777777" w:rsidR="001204E1" w:rsidRPr="001204E1" w:rsidRDefault="001204E1" w:rsidP="001204E1">
            <w:r w:rsidRPr="001204E1">
              <w:t>$14,231,137</w:t>
            </w:r>
          </w:p>
        </w:tc>
        <w:tc>
          <w:tcPr>
            <w:tcW w:w="4394" w:type="dxa"/>
            <w:shd w:val="clear" w:color="auto" w:fill="auto"/>
            <w:noWrap/>
            <w:tcMar>
              <w:top w:w="15" w:type="dxa"/>
              <w:left w:w="15" w:type="dxa"/>
              <w:bottom w:w="0" w:type="dxa"/>
              <w:right w:w="15" w:type="dxa"/>
            </w:tcMar>
            <w:vAlign w:val="center"/>
            <w:hideMark/>
          </w:tcPr>
          <w:p w14:paraId="08DBE26B" w14:textId="77777777" w:rsidR="001204E1" w:rsidRPr="001204E1" w:rsidRDefault="001204E1" w:rsidP="001204E1">
            <w:r w:rsidRPr="001204E1">
              <w:t>$4,775,471</w:t>
            </w:r>
          </w:p>
        </w:tc>
        <w:tc>
          <w:tcPr>
            <w:tcW w:w="2694" w:type="dxa"/>
            <w:shd w:val="clear" w:color="auto" w:fill="auto"/>
            <w:noWrap/>
            <w:tcMar>
              <w:top w:w="15" w:type="dxa"/>
              <w:left w:w="15" w:type="dxa"/>
              <w:bottom w:w="0" w:type="dxa"/>
              <w:right w:w="15" w:type="dxa"/>
            </w:tcMar>
            <w:vAlign w:val="center"/>
            <w:hideMark/>
          </w:tcPr>
          <w:p w14:paraId="7689D405" w14:textId="77777777" w:rsidR="001204E1" w:rsidRPr="001204E1" w:rsidRDefault="001204E1" w:rsidP="001204E1">
            <w:r w:rsidRPr="001204E1">
              <w:t>$2,794,390</w:t>
            </w:r>
          </w:p>
        </w:tc>
      </w:tr>
      <w:tr w:rsidR="001204E1" w:rsidRPr="001204E1" w14:paraId="41FD2C67" w14:textId="77777777" w:rsidTr="001A1548">
        <w:trPr>
          <w:trHeight w:val="300"/>
        </w:trPr>
        <w:tc>
          <w:tcPr>
            <w:tcW w:w="0" w:type="auto"/>
            <w:shd w:val="clear" w:color="auto" w:fill="auto"/>
            <w:noWrap/>
            <w:tcMar>
              <w:top w:w="15" w:type="dxa"/>
              <w:left w:w="15" w:type="dxa"/>
              <w:bottom w:w="0" w:type="dxa"/>
              <w:right w:w="15" w:type="dxa"/>
            </w:tcMar>
            <w:vAlign w:val="bottom"/>
            <w:hideMark/>
          </w:tcPr>
          <w:p w14:paraId="7A2DBB37" w14:textId="77777777" w:rsidR="001204E1" w:rsidRPr="001204E1" w:rsidRDefault="001204E1" w:rsidP="001204E1">
            <w:r w:rsidRPr="001204E1">
              <w:t>Peel</w:t>
            </w:r>
          </w:p>
        </w:tc>
        <w:tc>
          <w:tcPr>
            <w:tcW w:w="2348" w:type="dxa"/>
            <w:shd w:val="clear" w:color="auto" w:fill="auto"/>
            <w:noWrap/>
            <w:tcMar>
              <w:top w:w="15" w:type="dxa"/>
              <w:left w:w="15" w:type="dxa"/>
              <w:bottom w:w="0" w:type="dxa"/>
              <w:right w:w="15" w:type="dxa"/>
            </w:tcMar>
            <w:vAlign w:val="center"/>
            <w:hideMark/>
          </w:tcPr>
          <w:p w14:paraId="47741CEC" w14:textId="77777777" w:rsidR="001204E1" w:rsidRPr="001204E1" w:rsidRDefault="001204E1" w:rsidP="001204E1">
            <w:r w:rsidRPr="001204E1">
              <w:t>$13,831,144</w:t>
            </w:r>
          </w:p>
        </w:tc>
        <w:tc>
          <w:tcPr>
            <w:tcW w:w="3549" w:type="dxa"/>
            <w:shd w:val="clear" w:color="auto" w:fill="auto"/>
            <w:noWrap/>
            <w:tcMar>
              <w:top w:w="15" w:type="dxa"/>
              <w:left w:w="15" w:type="dxa"/>
              <w:bottom w:w="0" w:type="dxa"/>
              <w:right w:w="15" w:type="dxa"/>
            </w:tcMar>
            <w:vAlign w:val="center"/>
            <w:hideMark/>
          </w:tcPr>
          <w:p w14:paraId="4C8671F6" w14:textId="77777777" w:rsidR="001204E1" w:rsidRPr="001204E1" w:rsidRDefault="001204E1" w:rsidP="001204E1">
            <w:r w:rsidRPr="001204E1">
              <w:t>$16,128,151</w:t>
            </w:r>
          </w:p>
        </w:tc>
        <w:tc>
          <w:tcPr>
            <w:tcW w:w="4394" w:type="dxa"/>
            <w:shd w:val="clear" w:color="auto" w:fill="auto"/>
            <w:noWrap/>
            <w:tcMar>
              <w:top w:w="15" w:type="dxa"/>
              <w:left w:w="15" w:type="dxa"/>
              <w:bottom w:w="0" w:type="dxa"/>
              <w:right w:w="15" w:type="dxa"/>
            </w:tcMar>
            <w:vAlign w:val="center"/>
            <w:hideMark/>
          </w:tcPr>
          <w:p w14:paraId="5CCEB73E" w14:textId="77777777" w:rsidR="001204E1" w:rsidRPr="001204E1" w:rsidRDefault="001204E1" w:rsidP="001204E1">
            <w:r w:rsidRPr="001204E1">
              <w:t>$7,463,666</w:t>
            </w:r>
          </w:p>
        </w:tc>
        <w:tc>
          <w:tcPr>
            <w:tcW w:w="2694" w:type="dxa"/>
            <w:shd w:val="clear" w:color="auto" w:fill="auto"/>
            <w:noWrap/>
            <w:tcMar>
              <w:top w:w="15" w:type="dxa"/>
              <w:left w:w="15" w:type="dxa"/>
              <w:bottom w:w="0" w:type="dxa"/>
              <w:right w:w="15" w:type="dxa"/>
            </w:tcMar>
            <w:vAlign w:val="center"/>
            <w:hideMark/>
          </w:tcPr>
          <w:p w14:paraId="0158AD4E" w14:textId="77777777" w:rsidR="001204E1" w:rsidRPr="001204E1" w:rsidRDefault="001204E1" w:rsidP="001204E1">
            <w:r w:rsidRPr="001204E1">
              <w:t>$3,721,778</w:t>
            </w:r>
          </w:p>
        </w:tc>
      </w:tr>
      <w:tr w:rsidR="001204E1" w:rsidRPr="001204E1" w14:paraId="62674E30" w14:textId="77777777" w:rsidTr="001A1548">
        <w:trPr>
          <w:trHeight w:val="300"/>
        </w:trPr>
        <w:tc>
          <w:tcPr>
            <w:tcW w:w="0" w:type="auto"/>
            <w:shd w:val="clear" w:color="auto" w:fill="auto"/>
            <w:noWrap/>
            <w:tcMar>
              <w:top w:w="15" w:type="dxa"/>
              <w:left w:w="15" w:type="dxa"/>
              <w:bottom w:w="0" w:type="dxa"/>
              <w:right w:w="15" w:type="dxa"/>
            </w:tcMar>
            <w:vAlign w:val="bottom"/>
            <w:hideMark/>
          </w:tcPr>
          <w:p w14:paraId="289D458F" w14:textId="77777777" w:rsidR="001204E1" w:rsidRPr="001204E1" w:rsidRDefault="001204E1" w:rsidP="001204E1">
            <w:r w:rsidRPr="001204E1">
              <w:t>South West</w:t>
            </w:r>
          </w:p>
        </w:tc>
        <w:tc>
          <w:tcPr>
            <w:tcW w:w="2348" w:type="dxa"/>
            <w:shd w:val="clear" w:color="auto" w:fill="auto"/>
            <w:noWrap/>
            <w:tcMar>
              <w:top w:w="15" w:type="dxa"/>
              <w:left w:w="15" w:type="dxa"/>
              <w:bottom w:w="0" w:type="dxa"/>
              <w:right w:w="15" w:type="dxa"/>
            </w:tcMar>
            <w:vAlign w:val="center"/>
            <w:hideMark/>
          </w:tcPr>
          <w:p w14:paraId="34825199" w14:textId="77777777" w:rsidR="001204E1" w:rsidRPr="001204E1" w:rsidRDefault="001204E1" w:rsidP="001204E1">
            <w:r w:rsidRPr="001204E1">
              <w:t>$16,281,400</w:t>
            </w:r>
          </w:p>
        </w:tc>
        <w:tc>
          <w:tcPr>
            <w:tcW w:w="3549" w:type="dxa"/>
            <w:shd w:val="clear" w:color="auto" w:fill="auto"/>
            <w:noWrap/>
            <w:tcMar>
              <w:top w:w="15" w:type="dxa"/>
              <w:left w:w="15" w:type="dxa"/>
              <w:bottom w:w="0" w:type="dxa"/>
              <w:right w:w="15" w:type="dxa"/>
            </w:tcMar>
            <w:vAlign w:val="center"/>
            <w:hideMark/>
          </w:tcPr>
          <w:p w14:paraId="06811B79" w14:textId="77777777" w:rsidR="001204E1" w:rsidRPr="001204E1" w:rsidRDefault="001204E1" w:rsidP="001204E1">
            <w:r w:rsidRPr="001204E1">
              <w:t>$31,127,389</w:t>
            </w:r>
          </w:p>
        </w:tc>
        <w:tc>
          <w:tcPr>
            <w:tcW w:w="4394" w:type="dxa"/>
            <w:shd w:val="clear" w:color="auto" w:fill="auto"/>
            <w:noWrap/>
            <w:tcMar>
              <w:top w:w="15" w:type="dxa"/>
              <w:left w:w="15" w:type="dxa"/>
              <w:bottom w:w="0" w:type="dxa"/>
              <w:right w:w="15" w:type="dxa"/>
            </w:tcMar>
            <w:vAlign w:val="center"/>
            <w:hideMark/>
          </w:tcPr>
          <w:p w14:paraId="2207AFF9" w14:textId="77777777" w:rsidR="001204E1" w:rsidRPr="001204E1" w:rsidRDefault="001204E1" w:rsidP="001204E1">
            <w:r w:rsidRPr="001204E1">
              <w:t>$14,313,054</w:t>
            </w:r>
          </w:p>
        </w:tc>
        <w:tc>
          <w:tcPr>
            <w:tcW w:w="2694" w:type="dxa"/>
            <w:shd w:val="clear" w:color="auto" w:fill="auto"/>
            <w:noWrap/>
            <w:tcMar>
              <w:top w:w="15" w:type="dxa"/>
              <w:left w:w="15" w:type="dxa"/>
              <w:bottom w:w="0" w:type="dxa"/>
              <w:right w:w="15" w:type="dxa"/>
            </w:tcMar>
            <w:vAlign w:val="center"/>
            <w:hideMark/>
          </w:tcPr>
          <w:p w14:paraId="1BF6B415" w14:textId="77777777" w:rsidR="001204E1" w:rsidRPr="001204E1" w:rsidRDefault="001204E1" w:rsidP="001204E1">
            <w:r w:rsidRPr="001204E1">
              <w:t>$16,424,158</w:t>
            </w:r>
          </w:p>
        </w:tc>
      </w:tr>
    </w:tbl>
    <w:p w14:paraId="0B504A29" w14:textId="6677853F" w:rsidR="00356DE1" w:rsidRDefault="00356DE1" w:rsidP="00356DE1"/>
    <w:p w14:paraId="123FA099" w14:textId="77777777" w:rsidR="00356DE1" w:rsidRDefault="00356DE1">
      <w:r>
        <w:br w:type="page"/>
      </w:r>
    </w:p>
    <w:p w14:paraId="07F894F7" w14:textId="764048FE" w:rsidR="00356DE1" w:rsidRPr="00356DE1" w:rsidRDefault="00356DE1" w:rsidP="00356DE1">
      <w:pPr>
        <w:rPr>
          <w:b/>
        </w:rPr>
      </w:pPr>
      <w:r w:rsidRPr="00356DE1">
        <w:rPr>
          <w:b/>
        </w:rPr>
        <w:lastRenderedPageBreak/>
        <w:t>Future funding, base case</w:t>
      </w:r>
    </w:p>
    <w:tbl>
      <w:tblPr>
        <w:tblW w:w="150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Future funding, base case table."/>
      </w:tblPr>
      <w:tblGrid>
        <w:gridCol w:w="2140"/>
        <w:gridCol w:w="2250"/>
        <w:gridCol w:w="3685"/>
        <w:gridCol w:w="4685"/>
        <w:gridCol w:w="2261"/>
      </w:tblGrid>
      <w:tr w:rsidR="00356DE1" w:rsidRPr="00356DE1" w14:paraId="32A9EC14" w14:textId="77777777" w:rsidTr="00356DE1">
        <w:trPr>
          <w:trHeight w:val="300"/>
          <w:tblHeader/>
        </w:trPr>
        <w:tc>
          <w:tcPr>
            <w:tcW w:w="2140" w:type="dxa"/>
            <w:shd w:val="clear" w:color="auto" w:fill="9757A6" w:themeFill="accent1"/>
            <w:noWrap/>
            <w:vAlign w:val="bottom"/>
            <w:hideMark/>
          </w:tcPr>
          <w:p w14:paraId="45C91ACD" w14:textId="77777777" w:rsidR="00356DE1" w:rsidRPr="00356DE1" w:rsidRDefault="00356DE1" w:rsidP="00062D51">
            <w:pPr>
              <w:rPr>
                <w:b/>
                <w:color w:val="FFFFFF" w:themeColor="background1"/>
              </w:rPr>
            </w:pPr>
          </w:p>
        </w:tc>
        <w:tc>
          <w:tcPr>
            <w:tcW w:w="2250" w:type="dxa"/>
            <w:shd w:val="clear" w:color="auto" w:fill="9757A6" w:themeFill="accent1"/>
            <w:noWrap/>
            <w:vAlign w:val="bottom"/>
            <w:hideMark/>
          </w:tcPr>
          <w:p w14:paraId="4F160CDA" w14:textId="77777777" w:rsidR="00356DE1" w:rsidRPr="00356DE1" w:rsidRDefault="00356DE1" w:rsidP="00062D51">
            <w:pPr>
              <w:rPr>
                <w:b/>
                <w:color w:val="FFFFFF" w:themeColor="background1"/>
              </w:rPr>
            </w:pPr>
            <w:bookmarkStart w:id="182" w:name="RowTitle_FigureB_point_2_Table2"/>
            <w:bookmarkEnd w:id="182"/>
            <w:r w:rsidRPr="00356DE1">
              <w:rPr>
                <w:b/>
                <w:color w:val="FFFFFF" w:themeColor="background1"/>
              </w:rPr>
              <w:t>Accommodation</w:t>
            </w:r>
          </w:p>
        </w:tc>
        <w:tc>
          <w:tcPr>
            <w:tcW w:w="3685" w:type="dxa"/>
            <w:shd w:val="clear" w:color="auto" w:fill="9757A6" w:themeFill="accent1"/>
            <w:noWrap/>
            <w:vAlign w:val="bottom"/>
            <w:hideMark/>
          </w:tcPr>
          <w:p w14:paraId="1BF7F3FE" w14:textId="77777777" w:rsidR="00356DE1" w:rsidRPr="00356DE1" w:rsidRDefault="00356DE1" w:rsidP="00062D51">
            <w:pPr>
              <w:rPr>
                <w:b/>
                <w:color w:val="FFFFFF" w:themeColor="background1"/>
              </w:rPr>
            </w:pPr>
            <w:r w:rsidRPr="00356DE1">
              <w:rPr>
                <w:b/>
                <w:color w:val="FFFFFF" w:themeColor="background1"/>
              </w:rPr>
              <w:t>Community-focused support</w:t>
            </w:r>
          </w:p>
        </w:tc>
        <w:tc>
          <w:tcPr>
            <w:tcW w:w="4685" w:type="dxa"/>
            <w:shd w:val="clear" w:color="auto" w:fill="9757A6" w:themeFill="accent1"/>
            <w:noWrap/>
            <w:vAlign w:val="bottom"/>
            <w:hideMark/>
          </w:tcPr>
          <w:p w14:paraId="1258273A" w14:textId="77777777" w:rsidR="00356DE1" w:rsidRPr="00356DE1" w:rsidRDefault="00356DE1" w:rsidP="00062D51">
            <w:pPr>
              <w:rPr>
                <w:b/>
                <w:color w:val="FFFFFF" w:themeColor="background1"/>
              </w:rPr>
            </w:pPr>
            <w:r w:rsidRPr="00356DE1">
              <w:rPr>
                <w:b/>
                <w:color w:val="FFFFFF" w:themeColor="background1"/>
              </w:rPr>
              <w:t>Coordination and individual support</w:t>
            </w:r>
          </w:p>
        </w:tc>
        <w:tc>
          <w:tcPr>
            <w:tcW w:w="2261" w:type="dxa"/>
            <w:shd w:val="clear" w:color="auto" w:fill="9757A6" w:themeFill="accent1"/>
            <w:noWrap/>
            <w:vAlign w:val="bottom"/>
            <w:hideMark/>
          </w:tcPr>
          <w:p w14:paraId="5AE58847" w14:textId="77777777" w:rsidR="00356DE1" w:rsidRPr="00356DE1" w:rsidRDefault="00356DE1" w:rsidP="00062D51">
            <w:pPr>
              <w:rPr>
                <w:b/>
                <w:color w:val="FFFFFF" w:themeColor="background1"/>
              </w:rPr>
            </w:pPr>
            <w:r w:rsidRPr="00356DE1">
              <w:rPr>
                <w:b/>
                <w:color w:val="FFFFFF" w:themeColor="background1"/>
              </w:rPr>
              <w:t>Family support</w:t>
            </w:r>
          </w:p>
        </w:tc>
      </w:tr>
      <w:tr w:rsidR="00356DE1" w:rsidRPr="00356DE1" w14:paraId="6720A259" w14:textId="77777777" w:rsidTr="00356DE1">
        <w:trPr>
          <w:trHeight w:val="300"/>
        </w:trPr>
        <w:tc>
          <w:tcPr>
            <w:tcW w:w="2140" w:type="dxa"/>
            <w:shd w:val="clear" w:color="auto" w:fill="auto"/>
            <w:noWrap/>
            <w:vAlign w:val="bottom"/>
            <w:hideMark/>
          </w:tcPr>
          <w:p w14:paraId="3BD27E67" w14:textId="77777777" w:rsidR="00356DE1" w:rsidRPr="00356DE1" w:rsidRDefault="00356DE1" w:rsidP="00062D51">
            <w:r w:rsidRPr="00356DE1">
              <w:t>Gascoyne</w:t>
            </w:r>
          </w:p>
        </w:tc>
        <w:tc>
          <w:tcPr>
            <w:tcW w:w="2250" w:type="dxa"/>
            <w:shd w:val="clear" w:color="auto" w:fill="auto"/>
            <w:noWrap/>
            <w:vAlign w:val="center"/>
            <w:hideMark/>
          </w:tcPr>
          <w:p w14:paraId="154805AB" w14:textId="77777777" w:rsidR="00356DE1" w:rsidRPr="00356DE1" w:rsidRDefault="00356DE1" w:rsidP="00062D51">
            <w:r w:rsidRPr="00356DE1">
              <w:t>$1,645,208</w:t>
            </w:r>
          </w:p>
        </w:tc>
        <w:tc>
          <w:tcPr>
            <w:tcW w:w="3685" w:type="dxa"/>
            <w:shd w:val="clear" w:color="auto" w:fill="auto"/>
            <w:noWrap/>
            <w:vAlign w:val="center"/>
            <w:hideMark/>
          </w:tcPr>
          <w:p w14:paraId="070E3935" w14:textId="77777777" w:rsidR="00356DE1" w:rsidRPr="00356DE1" w:rsidRDefault="00356DE1" w:rsidP="00062D51">
            <w:r w:rsidRPr="00356DE1">
              <w:t>$3,306,556</w:t>
            </w:r>
          </w:p>
        </w:tc>
        <w:tc>
          <w:tcPr>
            <w:tcW w:w="4685" w:type="dxa"/>
            <w:shd w:val="clear" w:color="auto" w:fill="auto"/>
            <w:noWrap/>
            <w:vAlign w:val="center"/>
            <w:hideMark/>
          </w:tcPr>
          <w:p w14:paraId="47B54FB0" w14:textId="77777777" w:rsidR="00356DE1" w:rsidRPr="00356DE1" w:rsidRDefault="00356DE1" w:rsidP="00062D51">
            <w:r w:rsidRPr="00356DE1">
              <w:t>$1,957,112</w:t>
            </w:r>
          </w:p>
        </w:tc>
        <w:tc>
          <w:tcPr>
            <w:tcW w:w="2261" w:type="dxa"/>
            <w:shd w:val="clear" w:color="auto" w:fill="auto"/>
            <w:noWrap/>
            <w:vAlign w:val="center"/>
            <w:hideMark/>
          </w:tcPr>
          <w:p w14:paraId="11BEFDF0" w14:textId="77777777" w:rsidR="00356DE1" w:rsidRPr="00356DE1" w:rsidRDefault="00356DE1" w:rsidP="00062D51">
            <w:r w:rsidRPr="00356DE1">
              <w:t>$1,132,341</w:t>
            </w:r>
          </w:p>
        </w:tc>
      </w:tr>
      <w:tr w:rsidR="00356DE1" w:rsidRPr="00356DE1" w14:paraId="2130BD96" w14:textId="77777777" w:rsidTr="00356DE1">
        <w:trPr>
          <w:trHeight w:val="300"/>
        </w:trPr>
        <w:tc>
          <w:tcPr>
            <w:tcW w:w="2140" w:type="dxa"/>
            <w:shd w:val="clear" w:color="auto" w:fill="auto"/>
            <w:noWrap/>
            <w:vAlign w:val="bottom"/>
            <w:hideMark/>
          </w:tcPr>
          <w:p w14:paraId="6A011914" w14:textId="77777777" w:rsidR="00356DE1" w:rsidRPr="00356DE1" w:rsidRDefault="00356DE1" w:rsidP="00062D51">
            <w:r w:rsidRPr="00356DE1">
              <w:t>Metropolitan</w:t>
            </w:r>
          </w:p>
        </w:tc>
        <w:tc>
          <w:tcPr>
            <w:tcW w:w="2250" w:type="dxa"/>
            <w:shd w:val="clear" w:color="auto" w:fill="auto"/>
            <w:noWrap/>
            <w:vAlign w:val="center"/>
            <w:hideMark/>
          </w:tcPr>
          <w:p w14:paraId="472C11EC" w14:textId="77777777" w:rsidR="00356DE1" w:rsidRPr="00356DE1" w:rsidRDefault="00356DE1" w:rsidP="00062D51">
            <w:r w:rsidRPr="00356DE1">
              <w:t>$501,409,548</w:t>
            </w:r>
          </w:p>
        </w:tc>
        <w:tc>
          <w:tcPr>
            <w:tcW w:w="3685" w:type="dxa"/>
            <w:shd w:val="clear" w:color="auto" w:fill="auto"/>
            <w:noWrap/>
            <w:vAlign w:val="center"/>
            <w:hideMark/>
          </w:tcPr>
          <w:p w14:paraId="00B855AB" w14:textId="77777777" w:rsidR="00356DE1" w:rsidRPr="00356DE1" w:rsidRDefault="00356DE1" w:rsidP="00062D51">
            <w:r w:rsidRPr="00356DE1">
              <w:t>$420,219,809</w:t>
            </w:r>
          </w:p>
        </w:tc>
        <w:tc>
          <w:tcPr>
            <w:tcW w:w="4685" w:type="dxa"/>
            <w:shd w:val="clear" w:color="auto" w:fill="auto"/>
            <w:noWrap/>
            <w:vAlign w:val="center"/>
            <w:hideMark/>
          </w:tcPr>
          <w:p w14:paraId="3ABB26D0" w14:textId="77777777" w:rsidR="00356DE1" w:rsidRPr="00356DE1" w:rsidRDefault="00356DE1" w:rsidP="00062D51">
            <w:r w:rsidRPr="00356DE1">
              <w:t>$177,893,504</w:t>
            </w:r>
          </w:p>
        </w:tc>
        <w:tc>
          <w:tcPr>
            <w:tcW w:w="2261" w:type="dxa"/>
            <w:shd w:val="clear" w:color="auto" w:fill="auto"/>
            <w:noWrap/>
            <w:vAlign w:val="center"/>
            <w:hideMark/>
          </w:tcPr>
          <w:p w14:paraId="38CCBB0D" w14:textId="77777777" w:rsidR="00356DE1" w:rsidRPr="00356DE1" w:rsidRDefault="00356DE1" w:rsidP="00062D51">
            <w:r w:rsidRPr="00356DE1">
              <w:t>$95,123,545</w:t>
            </w:r>
          </w:p>
        </w:tc>
      </w:tr>
      <w:tr w:rsidR="00356DE1" w:rsidRPr="00356DE1" w14:paraId="2EFA9D7B" w14:textId="77777777" w:rsidTr="00356DE1">
        <w:trPr>
          <w:trHeight w:val="300"/>
        </w:trPr>
        <w:tc>
          <w:tcPr>
            <w:tcW w:w="2140" w:type="dxa"/>
            <w:shd w:val="clear" w:color="auto" w:fill="auto"/>
            <w:noWrap/>
            <w:vAlign w:val="bottom"/>
            <w:hideMark/>
          </w:tcPr>
          <w:p w14:paraId="65E5F17E" w14:textId="77777777" w:rsidR="00356DE1" w:rsidRPr="00356DE1" w:rsidRDefault="00356DE1" w:rsidP="00062D51">
            <w:r w:rsidRPr="00356DE1">
              <w:t>Pilbara</w:t>
            </w:r>
          </w:p>
        </w:tc>
        <w:tc>
          <w:tcPr>
            <w:tcW w:w="2250" w:type="dxa"/>
            <w:shd w:val="clear" w:color="auto" w:fill="auto"/>
            <w:noWrap/>
            <w:vAlign w:val="center"/>
            <w:hideMark/>
          </w:tcPr>
          <w:p w14:paraId="416E4BFC" w14:textId="77777777" w:rsidR="00356DE1" w:rsidRPr="00356DE1" w:rsidRDefault="00356DE1" w:rsidP="00062D51">
            <w:r w:rsidRPr="00356DE1">
              <w:t>$3,082,302</w:t>
            </w:r>
          </w:p>
        </w:tc>
        <w:tc>
          <w:tcPr>
            <w:tcW w:w="3685" w:type="dxa"/>
            <w:shd w:val="clear" w:color="auto" w:fill="auto"/>
            <w:noWrap/>
            <w:vAlign w:val="center"/>
            <w:hideMark/>
          </w:tcPr>
          <w:p w14:paraId="3F65DAE3" w14:textId="77777777" w:rsidR="00356DE1" w:rsidRPr="00356DE1" w:rsidRDefault="00356DE1" w:rsidP="00062D51">
            <w:r w:rsidRPr="00356DE1">
              <w:t>$8,730,127</w:t>
            </w:r>
          </w:p>
        </w:tc>
        <w:tc>
          <w:tcPr>
            <w:tcW w:w="4685" w:type="dxa"/>
            <w:shd w:val="clear" w:color="auto" w:fill="auto"/>
            <w:noWrap/>
            <w:vAlign w:val="center"/>
            <w:hideMark/>
          </w:tcPr>
          <w:p w14:paraId="418B1639" w14:textId="77777777" w:rsidR="00356DE1" w:rsidRPr="00356DE1" w:rsidRDefault="00356DE1" w:rsidP="00062D51">
            <w:r w:rsidRPr="00356DE1">
              <w:t>$5,857,887</w:t>
            </w:r>
          </w:p>
        </w:tc>
        <w:tc>
          <w:tcPr>
            <w:tcW w:w="2261" w:type="dxa"/>
            <w:shd w:val="clear" w:color="auto" w:fill="auto"/>
            <w:noWrap/>
            <w:vAlign w:val="center"/>
            <w:hideMark/>
          </w:tcPr>
          <w:p w14:paraId="0FE067CB" w14:textId="77777777" w:rsidR="00356DE1" w:rsidRPr="00356DE1" w:rsidRDefault="00356DE1" w:rsidP="00062D51">
            <w:r w:rsidRPr="00356DE1">
              <w:t>$3,285,796</w:t>
            </w:r>
          </w:p>
        </w:tc>
      </w:tr>
      <w:tr w:rsidR="00356DE1" w:rsidRPr="00356DE1" w14:paraId="1E0ABF83" w14:textId="77777777" w:rsidTr="00356DE1">
        <w:trPr>
          <w:trHeight w:val="300"/>
        </w:trPr>
        <w:tc>
          <w:tcPr>
            <w:tcW w:w="2140" w:type="dxa"/>
            <w:shd w:val="clear" w:color="auto" w:fill="auto"/>
            <w:noWrap/>
            <w:vAlign w:val="bottom"/>
            <w:hideMark/>
          </w:tcPr>
          <w:p w14:paraId="5F783D24" w14:textId="77777777" w:rsidR="00356DE1" w:rsidRPr="00356DE1" w:rsidRDefault="00356DE1" w:rsidP="00062D51">
            <w:r w:rsidRPr="00356DE1">
              <w:t>Kimberley</w:t>
            </w:r>
          </w:p>
        </w:tc>
        <w:tc>
          <w:tcPr>
            <w:tcW w:w="2250" w:type="dxa"/>
            <w:shd w:val="clear" w:color="auto" w:fill="auto"/>
            <w:noWrap/>
            <w:vAlign w:val="center"/>
            <w:hideMark/>
          </w:tcPr>
          <w:p w14:paraId="22CE7688" w14:textId="77777777" w:rsidR="00356DE1" w:rsidRPr="00356DE1" w:rsidRDefault="00356DE1" w:rsidP="00062D51">
            <w:r w:rsidRPr="00356DE1">
              <w:t>$2,816,878</w:t>
            </w:r>
          </w:p>
        </w:tc>
        <w:tc>
          <w:tcPr>
            <w:tcW w:w="3685" w:type="dxa"/>
            <w:shd w:val="clear" w:color="auto" w:fill="auto"/>
            <w:noWrap/>
            <w:vAlign w:val="center"/>
            <w:hideMark/>
          </w:tcPr>
          <w:p w14:paraId="65A5FAD3" w14:textId="77777777" w:rsidR="00356DE1" w:rsidRPr="00356DE1" w:rsidRDefault="00356DE1" w:rsidP="00062D51">
            <w:r w:rsidRPr="00356DE1">
              <w:t>$11,910,277</w:t>
            </w:r>
          </w:p>
        </w:tc>
        <w:tc>
          <w:tcPr>
            <w:tcW w:w="4685" w:type="dxa"/>
            <w:shd w:val="clear" w:color="auto" w:fill="auto"/>
            <w:noWrap/>
            <w:vAlign w:val="center"/>
            <w:hideMark/>
          </w:tcPr>
          <w:p w14:paraId="2B944C11" w14:textId="77777777" w:rsidR="00356DE1" w:rsidRPr="00356DE1" w:rsidRDefault="00356DE1" w:rsidP="00062D51">
            <w:r w:rsidRPr="00356DE1">
              <w:t>$6,676,143</w:t>
            </w:r>
          </w:p>
        </w:tc>
        <w:tc>
          <w:tcPr>
            <w:tcW w:w="2261" w:type="dxa"/>
            <w:shd w:val="clear" w:color="auto" w:fill="auto"/>
            <w:noWrap/>
            <w:vAlign w:val="center"/>
            <w:hideMark/>
          </w:tcPr>
          <w:p w14:paraId="7336F2BA" w14:textId="77777777" w:rsidR="00356DE1" w:rsidRPr="00356DE1" w:rsidRDefault="00356DE1" w:rsidP="00062D51">
            <w:r w:rsidRPr="00356DE1">
              <w:t>$4,454,547</w:t>
            </w:r>
          </w:p>
        </w:tc>
      </w:tr>
      <w:tr w:rsidR="00356DE1" w:rsidRPr="00356DE1" w14:paraId="2D614D3C" w14:textId="77777777" w:rsidTr="00356DE1">
        <w:trPr>
          <w:trHeight w:val="300"/>
        </w:trPr>
        <w:tc>
          <w:tcPr>
            <w:tcW w:w="2140" w:type="dxa"/>
            <w:shd w:val="clear" w:color="auto" w:fill="auto"/>
            <w:noWrap/>
            <w:vAlign w:val="bottom"/>
            <w:hideMark/>
          </w:tcPr>
          <w:p w14:paraId="1D61B479" w14:textId="77777777" w:rsidR="00356DE1" w:rsidRPr="00356DE1" w:rsidRDefault="00356DE1" w:rsidP="00062D51">
            <w:r w:rsidRPr="00356DE1">
              <w:t>Goldfields-Esperance</w:t>
            </w:r>
          </w:p>
        </w:tc>
        <w:tc>
          <w:tcPr>
            <w:tcW w:w="2250" w:type="dxa"/>
            <w:shd w:val="clear" w:color="auto" w:fill="auto"/>
            <w:noWrap/>
            <w:vAlign w:val="center"/>
            <w:hideMark/>
          </w:tcPr>
          <w:p w14:paraId="48553C0E" w14:textId="77777777" w:rsidR="00356DE1" w:rsidRPr="00356DE1" w:rsidRDefault="00356DE1" w:rsidP="00062D51">
            <w:r w:rsidRPr="00356DE1">
              <w:t>$11,524,268</w:t>
            </w:r>
          </w:p>
        </w:tc>
        <w:tc>
          <w:tcPr>
            <w:tcW w:w="3685" w:type="dxa"/>
            <w:shd w:val="clear" w:color="auto" w:fill="auto"/>
            <w:noWrap/>
            <w:vAlign w:val="center"/>
            <w:hideMark/>
          </w:tcPr>
          <w:p w14:paraId="08EDC479" w14:textId="77777777" w:rsidR="00356DE1" w:rsidRPr="00356DE1" w:rsidRDefault="00356DE1" w:rsidP="00062D51">
            <w:r w:rsidRPr="00356DE1">
              <w:t>$15,183,576</w:t>
            </w:r>
          </w:p>
        </w:tc>
        <w:tc>
          <w:tcPr>
            <w:tcW w:w="4685" w:type="dxa"/>
            <w:shd w:val="clear" w:color="auto" w:fill="auto"/>
            <w:noWrap/>
            <w:vAlign w:val="center"/>
            <w:hideMark/>
          </w:tcPr>
          <w:p w14:paraId="24971234" w14:textId="77777777" w:rsidR="00356DE1" w:rsidRPr="00356DE1" w:rsidRDefault="00356DE1" w:rsidP="00062D51">
            <w:r w:rsidRPr="00356DE1">
              <w:t>$8,773,205</w:t>
            </w:r>
          </w:p>
        </w:tc>
        <w:tc>
          <w:tcPr>
            <w:tcW w:w="2261" w:type="dxa"/>
            <w:shd w:val="clear" w:color="auto" w:fill="auto"/>
            <w:noWrap/>
            <w:vAlign w:val="center"/>
            <w:hideMark/>
          </w:tcPr>
          <w:p w14:paraId="52A209DD" w14:textId="77777777" w:rsidR="00356DE1" w:rsidRPr="00356DE1" w:rsidRDefault="00356DE1" w:rsidP="00062D51">
            <w:r w:rsidRPr="00356DE1">
              <w:t>$5,134,347</w:t>
            </w:r>
          </w:p>
        </w:tc>
      </w:tr>
      <w:tr w:rsidR="00356DE1" w:rsidRPr="00356DE1" w14:paraId="3C096194" w14:textId="77777777" w:rsidTr="00356DE1">
        <w:trPr>
          <w:trHeight w:val="300"/>
        </w:trPr>
        <w:tc>
          <w:tcPr>
            <w:tcW w:w="2140" w:type="dxa"/>
            <w:shd w:val="clear" w:color="auto" w:fill="auto"/>
            <w:noWrap/>
            <w:vAlign w:val="bottom"/>
            <w:hideMark/>
          </w:tcPr>
          <w:p w14:paraId="08DCCA7F" w14:textId="77777777" w:rsidR="00356DE1" w:rsidRPr="00356DE1" w:rsidRDefault="00356DE1" w:rsidP="00062D51">
            <w:r w:rsidRPr="00356DE1">
              <w:t>Great Southern</w:t>
            </w:r>
          </w:p>
        </w:tc>
        <w:tc>
          <w:tcPr>
            <w:tcW w:w="2250" w:type="dxa"/>
            <w:shd w:val="clear" w:color="auto" w:fill="auto"/>
            <w:noWrap/>
            <w:vAlign w:val="center"/>
            <w:hideMark/>
          </w:tcPr>
          <w:p w14:paraId="1951197E" w14:textId="77777777" w:rsidR="00356DE1" w:rsidRPr="00356DE1" w:rsidRDefault="00356DE1" w:rsidP="00062D51">
            <w:r w:rsidRPr="00356DE1">
              <w:t>$10,427,668</w:t>
            </w:r>
          </w:p>
        </w:tc>
        <w:tc>
          <w:tcPr>
            <w:tcW w:w="3685" w:type="dxa"/>
            <w:shd w:val="clear" w:color="auto" w:fill="auto"/>
            <w:noWrap/>
            <w:vAlign w:val="center"/>
            <w:hideMark/>
          </w:tcPr>
          <w:p w14:paraId="574BC8D2" w14:textId="77777777" w:rsidR="00356DE1" w:rsidRPr="00356DE1" w:rsidRDefault="00356DE1" w:rsidP="00062D51">
            <w:r w:rsidRPr="00356DE1">
              <w:t>$31,315,101</w:t>
            </w:r>
          </w:p>
        </w:tc>
        <w:tc>
          <w:tcPr>
            <w:tcW w:w="4685" w:type="dxa"/>
            <w:shd w:val="clear" w:color="auto" w:fill="auto"/>
            <w:noWrap/>
            <w:vAlign w:val="center"/>
            <w:hideMark/>
          </w:tcPr>
          <w:p w14:paraId="1163F629" w14:textId="77777777" w:rsidR="00356DE1" w:rsidRPr="00356DE1" w:rsidRDefault="00356DE1" w:rsidP="00062D51">
            <w:r w:rsidRPr="00356DE1">
              <w:t>$10,963,715</w:t>
            </w:r>
          </w:p>
        </w:tc>
        <w:tc>
          <w:tcPr>
            <w:tcW w:w="2261" w:type="dxa"/>
            <w:shd w:val="clear" w:color="auto" w:fill="auto"/>
            <w:noWrap/>
            <w:vAlign w:val="center"/>
            <w:hideMark/>
          </w:tcPr>
          <w:p w14:paraId="42E73C84" w14:textId="77777777" w:rsidR="00356DE1" w:rsidRPr="00356DE1" w:rsidRDefault="00356DE1" w:rsidP="00062D51">
            <w:r w:rsidRPr="00356DE1">
              <w:t>$6,304,680</w:t>
            </w:r>
          </w:p>
        </w:tc>
      </w:tr>
      <w:tr w:rsidR="00356DE1" w:rsidRPr="00356DE1" w14:paraId="223457E5" w14:textId="77777777" w:rsidTr="00356DE1">
        <w:trPr>
          <w:trHeight w:val="300"/>
        </w:trPr>
        <w:tc>
          <w:tcPr>
            <w:tcW w:w="2140" w:type="dxa"/>
            <w:shd w:val="clear" w:color="auto" w:fill="auto"/>
            <w:noWrap/>
            <w:vAlign w:val="bottom"/>
            <w:hideMark/>
          </w:tcPr>
          <w:p w14:paraId="4EF14B7F" w14:textId="77777777" w:rsidR="00356DE1" w:rsidRPr="00356DE1" w:rsidRDefault="00356DE1" w:rsidP="00062D51">
            <w:r w:rsidRPr="00356DE1">
              <w:t>Mid West</w:t>
            </w:r>
          </w:p>
        </w:tc>
        <w:tc>
          <w:tcPr>
            <w:tcW w:w="2250" w:type="dxa"/>
            <w:shd w:val="clear" w:color="auto" w:fill="auto"/>
            <w:noWrap/>
            <w:vAlign w:val="center"/>
            <w:hideMark/>
          </w:tcPr>
          <w:p w14:paraId="19EA3416" w14:textId="77777777" w:rsidR="00356DE1" w:rsidRPr="00356DE1" w:rsidRDefault="00356DE1" w:rsidP="00062D51">
            <w:r w:rsidRPr="00356DE1">
              <w:t>$18,673,520</w:t>
            </w:r>
          </w:p>
        </w:tc>
        <w:tc>
          <w:tcPr>
            <w:tcW w:w="3685" w:type="dxa"/>
            <w:shd w:val="clear" w:color="auto" w:fill="auto"/>
            <w:noWrap/>
            <w:vAlign w:val="center"/>
            <w:hideMark/>
          </w:tcPr>
          <w:p w14:paraId="48DCE784" w14:textId="77777777" w:rsidR="00356DE1" w:rsidRPr="00356DE1" w:rsidRDefault="00356DE1" w:rsidP="00062D51">
            <w:r w:rsidRPr="00356DE1">
              <w:t>$22,248,643</w:t>
            </w:r>
          </w:p>
        </w:tc>
        <w:tc>
          <w:tcPr>
            <w:tcW w:w="4685" w:type="dxa"/>
            <w:shd w:val="clear" w:color="auto" w:fill="auto"/>
            <w:noWrap/>
            <w:vAlign w:val="center"/>
            <w:hideMark/>
          </w:tcPr>
          <w:p w14:paraId="5DAA7D48" w14:textId="77777777" w:rsidR="00356DE1" w:rsidRPr="00356DE1" w:rsidRDefault="00356DE1" w:rsidP="00062D51">
            <w:r w:rsidRPr="00356DE1">
              <w:t>$11,721,816</w:t>
            </w:r>
          </w:p>
        </w:tc>
        <w:tc>
          <w:tcPr>
            <w:tcW w:w="2261" w:type="dxa"/>
            <w:shd w:val="clear" w:color="auto" w:fill="auto"/>
            <w:noWrap/>
            <w:vAlign w:val="center"/>
            <w:hideMark/>
          </w:tcPr>
          <w:p w14:paraId="70951430" w14:textId="77777777" w:rsidR="00356DE1" w:rsidRPr="00356DE1" w:rsidRDefault="00356DE1" w:rsidP="00062D51">
            <w:r w:rsidRPr="00356DE1">
              <w:t>$7,202,878</w:t>
            </w:r>
          </w:p>
        </w:tc>
      </w:tr>
      <w:tr w:rsidR="00356DE1" w:rsidRPr="00356DE1" w14:paraId="225A4DC2" w14:textId="77777777" w:rsidTr="00356DE1">
        <w:trPr>
          <w:trHeight w:val="300"/>
        </w:trPr>
        <w:tc>
          <w:tcPr>
            <w:tcW w:w="2140" w:type="dxa"/>
            <w:shd w:val="clear" w:color="auto" w:fill="auto"/>
            <w:noWrap/>
            <w:vAlign w:val="bottom"/>
            <w:hideMark/>
          </w:tcPr>
          <w:p w14:paraId="4D1CB9BE" w14:textId="77777777" w:rsidR="00356DE1" w:rsidRPr="00356DE1" w:rsidRDefault="00356DE1" w:rsidP="00062D51">
            <w:r w:rsidRPr="00356DE1">
              <w:t>Wheatbelt</w:t>
            </w:r>
          </w:p>
        </w:tc>
        <w:tc>
          <w:tcPr>
            <w:tcW w:w="2250" w:type="dxa"/>
            <w:shd w:val="clear" w:color="auto" w:fill="auto"/>
            <w:noWrap/>
            <w:vAlign w:val="center"/>
            <w:hideMark/>
          </w:tcPr>
          <w:p w14:paraId="620E87C9" w14:textId="77777777" w:rsidR="00356DE1" w:rsidRPr="00356DE1" w:rsidRDefault="00356DE1" w:rsidP="00062D51">
            <w:r w:rsidRPr="00356DE1">
              <w:t>$14,912,407</w:t>
            </w:r>
          </w:p>
        </w:tc>
        <w:tc>
          <w:tcPr>
            <w:tcW w:w="3685" w:type="dxa"/>
            <w:shd w:val="clear" w:color="auto" w:fill="auto"/>
            <w:noWrap/>
            <w:vAlign w:val="center"/>
            <w:hideMark/>
          </w:tcPr>
          <w:p w14:paraId="627C1B16" w14:textId="77777777" w:rsidR="00356DE1" w:rsidRPr="00356DE1" w:rsidRDefault="00356DE1" w:rsidP="00062D51">
            <w:r w:rsidRPr="00356DE1">
              <w:t>$41,942,310</w:t>
            </w:r>
          </w:p>
        </w:tc>
        <w:tc>
          <w:tcPr>
            <w:tcW w:w="4685" w:type="dxa"/>
            <w:shd w:val="clear" w:color="auto" w:fill="auto"/>
            <w:noWrap/>
            <w:vAlign w:val="center"/>
            <w:hideMark/>
          </w:tcPr>
          <w:p w14:paraId="4E27F881" w14:textId="77777777" w:rsidR="00356DE1" w:rsidRPr="00356DE1" w:rsidRDefault="00356DE1" w:rsidP="00062D51">
            <w:r w:rsidRPr="00356DE1">
              <w:t>$20,105,921</w:t>
            </w:r>
          </w:p>
        </w:tc>
        <w:tc>
          <w:tcPr>
            <w:tcW w:w="2261" w:type="dxa"/>
            <w:shd w:val="clear" w:color="auto" w:fill="auto"/>
            <w:noWrap/>
            <w:vAlign w:val="center"/>
            <w:hideMark/>
          </w:tcPr>
          <w:p w14:paraId="6E753AB6" w14:textId="77777777" w:rsidR="00356DE1" w:rsidRPr="00356DE1" w:rsidRDefault="00356DE1" w:rsidP="00062D51">
            <w:r w:rsidRPr="00356DE1">
              <w:t>$13,294,863</w:t>
            </w:r>
          </w:p>
        </w:tc>
      </w:tr>
      <w:tr w:rsidR="00356DE1" w:rsidRPr="00356DE1" w14:paraId="75F998B1" w14:textId="77777777" w:rsidTr="00356DE1">
        <w:trPr>
          <w:trHeight w:val="300"/>
        </w:trPr>
        <w:tc>
          <w:tcPr>
            <w:tcW w:w="2140" w:type="dxa"/>
            <w:shd w:val="clear" w:color="auto" w:fill="auto"/>
            <w:noWrap/>
            <w:vAlign w:val="bottom"/>
            <w:hideMark/>
          </w:tcPr>
          <w:p w14:paraId="7D65C5D8" w14:textId="77777777" w:rsidR="00356DE1" w:rsidRPr="00356DE1" w:rsidRDefault="00356DE1" w:rsidP="00062D51">
            <w:r w:rsidRPr="00356DE1">
              <w:t>Peel</w:t>
            </w:r>
          </w:p>
        </w:tc>
        <w:tc>
          <w:tcPr>
            <w:tcW w:w="2250" w:type="dxa"/>
            <w:shd w:val="clear" w:color="auto" w:fill="auto"/>
            <w:noWrap/>
            <w:vAlign w:val="center"/>
            <w:hideMark/>
          </w:tcPr>
          <w:p w14:paraId="4463DC6A" w14:textId="77777777" w:rsidR="00356DE1" w:rsidRPr="00356DE1" w:rsidRDefault="00356DE1" w:rsidP="00062D51">
            <w:r w:rsidRPr="00356DE1">
              <w:t>$37,041,599</w:t>
            </w:r>
          </w:p>
        </w:tc>
        <w:tc>
          <w:tcPr>
            <w:tcW w:w="3685" w:type="dxa"/>
            <w:shd w:val="clear" w:color="auto" w:fill="auto"/>
            <w:noWrap/>
            <w:vAlign w:val="center"/>
            <w:hideMark/>
          </w:tcPr>
          <w:p w14:paraId="460BAC8B" w14:textId="77777777" w:rsidR="00356DE1" w:rsidRPr="00356DE1" w:rsidRDefault="00356DE1" w:rsidP="00062D51">
            <w:r w:rsidRPr="00356DE1">
              <w:t>$39,622,785</w:t>
            </w:r>
          </w:p>
        </w:tc>
        <w:tc>
          <w:tcPr>
            <w:tcW w:w="4685" w:type="dxa"/>
            <w:shd w:val="clear" w:color="auto" w:fill="auto"/>
            <w:noWrap/>
            <w:vAlign w:val="center"/>
            <w:hideMark/>
          </w:tcPr>
          <w:p w14:paraId="48E728C3" w14:textId="77777777" w:rsidR="00356DE1" w:rsidRPr="00356DE1" w:rsidRDefault="00356DE1" w:rsidP="00062D51">
            <w:r w:rsidRPr="00356DE1">
              <w:t>$17,976,542</w:t>
            </w:r>
          </w:p>
        </w:tc>
        <w:tc>
          <w:tcPr>
            <w:tcW w:w="2261" w:type="dxa"/>
            <w:shd w:val="clear" w:color="auto" w:fill="auto"/>
            <w:noWrap/>
            <w:vAlign w:val="center"/>
            <w:hideMark/>
          </w:tcPr>
          <w:p w14:paraId="671399A1" w14:textId="77777777" w:rsidR="00356DE1" w:rsidRPr="00356DE1" w:rsidRDefault="00356DE1" w:rsidP="00062D51">
            <w:r w:rsidRPr="00356DE1">
              <w:t>$9,103,356</w:t>
            </w:r>
          </w:p>
        </w:tc>
      </w:tr>
      <w:tr w:rsidR="00356DE1" w:rsidRPr="00356DE1" w14:paraId="7C0CF21F" w14:textId="77777777" w:rsidTr="00356DE1">
        <w:trPr>
          <w:trHeight w:val="300"/>
        </w:trPr>
        <w:tc>
          <w:tcPr>
            <w:tcW w:w="2140" w:type="dxa"/>
            <w:shd w:val="clear" w:color="auto" w:fill="auto"/>
            <w:noWrap/>
            <w:vAlign w:val="bottom"/>
            <w:hideMark/>
          </w:tcPr>
          <w:p w14:paraId="0363AB07" w14:textId="77777777" w:rsidR="00356DE1" w:rsidRPr="00356DE1" w:rsidRDefault="00356DE1" w:rsidP="00062D51">
            <w:r w:rsidRPr="00356DE1">
              <w:t>South West</w:t>
            </w:r>
          </w:p>
        </w:tc>
        <w:tc>
          <w:tcPr>
            <w:tcW w:w="2250" w:type="dxa"/>
            <w:shd w:val="clear" w:color="auto" w:fill="auto"/>
            <w:noWrap/>
            <w:vAlign w:val="center"/>
            <w:hideMark/>
          </w:tcPr>
          <w:p w14:paraId="21A4CE3D" w14:textId="77777777" w:rsidR="00356DE1" w:rsidRPr="00356DE1" w:rsidRDefault="00356DE1" w:rsidP="00062D51">
            <w:r w:rsidRPr="00356DE1">
              <w:t>$36,367,204</w:t>
            </w:r>
          </w:p>
        </w:tc>
        <w:tc>
          <w:tcPr>
            <w:tcW w:w="3685" w:type="dxa"/>
            <w:shd w:val="clear" w:color="auto" w:fill="auto"/>
            <w:noWrap/>
            <w:vAlign w:val="center"/>
            <w:hideMark/>
          </w:tcPr>
          <w:p w14:paraId="4A88B175" w14:textId="77777777" w:rsidR="00356DE1" w:rsidRPr="00356DE1" w:rsidRDefault="00356DE1" w:rsidP="00062D51">
            <w:r w:rsidRPr="00356DE1">
              <w:t>$53,840,545</w:t>
            </w:r>
          </w:p>
        </w:tc>
        <w:tc>
          <w:tcPr>
            <w:tcW w:w="4685" w:type="dxa"/>
            <w:shd w:val="clear" w:color="auto" w:fill="auto"/>
            <w:noWrap/>
            <w:vAlign w:val="center"/>
            <w:hideMark/>
          </w:tcPr>
          <w:p w14:paraId="790CB14A" w14:textId="77777777" w:rsidR="00356DE1" w:rsidRPr="00356DE1" w:rsidRDefault="00356DE1" w:rsidP="00062D51">
            <w:r w:rsidRPr="00356DE1">
              <w:t>$24,310,296</w:t>
            </w:r>
          </w:p>
        </w:tc>
        <w:tc>
          <w:tcPr>
            <w:tcW w:w="2261" w:type="dxa"/>
            <w:shd w:val="clear" w:color="auto" w:fill="auto"/>
            <w:noWrap/>
            <w:vAlign w:val="center"/>
            <w:hideMark/>
          </w:tcPr>
          <w:p w14:paraId="76FA5146" w14:textId="77777777" w:rsidR="00356DE1" w:rsidRPr="00356DE1" w:rsidRDefault="00356DE1" w:rsidP="00062D51">
            <w:r w:rsidRPr="00356DE1">
              <w:t>$24,719,674</w:t>
            </w:r>
          </w:p>
        </w:tc>
      </w:tr>
    </w:tbl>
    <w:p w14:paraId="1B3D1FE7" w14:textId="77777777" w:rsidR="00356DE1" w:rsidRPr="00356DE1" w:rsidRDefault="00356DE1" w:rsidP="00356DE1"/>
    <w:p w14:paraId="660C2FF3" w14:textId="77777777" w:rsidR="001A1548" w:rsidRDefault="001A1548">
      <w:r>
        <w:br w:type="page"/>
      </w:r>
    </w:p>
    <w:p w14:paraId="4FC36632" w14:textId="0EDE88A5" w:rsidR="001A1548" w:rsidRPr="001A1548" w:rsidRDefault="001A1548">
      <w:pPr>
        <w:rPr>
          <w:b/>
        </w:rPr>
      </w:pPr>
      <w:r w:rsidRPr="001A1548">
        <w:rPr>
          <w:b/>
        </w:rPr>
        <w:lastRenderedPageBreak/>
        <w:t>Percentage change from current funding arrangements, base case</w:t>
      </w:r>
    </w:p>
    <w:tbl>
      <w:tblPr>
        <w:tblW w:w="14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Percentage change from current funding arrangements, base case table."/>
      </w:tblPr>
      <w:tblGrid>
        <w:gridCol w:w="2140"/>
        <w:gridCol w:w="2391"/>
        <w:gridCol w:w="3686"/>
        <w:gridCol w:w="4394"/>
        <w:gridCol w:w="2126"/>
      </w:tblGrid>
      <w:tr w:rsidR="001A1548" w:rsidRPr="001A1548" w14:paraId="350E2A0E" w14:textId="77777777" w:rsidTr="00DF6206">
        <w:trPr>
          <w:trHeight w:val="300"/>
          <w:tblHeader/>
        </w:trPr>
        <w:tc>
          <w:tcPr>
            <w:tcW w:w="2140" w:type="dxa"/>
            <w:shd w:val="clear" w:color="auto" w:fill="9757A6" w:themeFill="accent1"/>
            <w:noWrap/>
            <w:vAlign w:val="bottom"/>
            <w:hideMark/>
          </w:tcPr>
          <w:p w14:paraId="75B3A458" w14:textId="77777777" w:rsidR="001A1548" w:rsidRPr="001A1548" w:rsidRDefault="001A1548" w:rsidP="001A1548">
            <w:pPr>
              <w:rPr>
                <w:b/>
                <w:color w:val="FFFFFF" w:themeColor="background1"/>
              </w:rPr>
            </w:pPr>
          </w:p>
        </w:tc>
        <w:tc>
          <w:tcPr>
            <w:tcW w:w="2391" w:type="dxa"/>
            <w:shd w:val="clear" w:color="auto" w:fill="9757A6" w:themeFill="accent1"/>
            <w:noWrap/>
            <w:vAlign w:val="bottom"/>
            <w:hideMark/>
          </w:tcPr>
          <w:p w14:paraId="07B4CDC4" w14:textId="77777777" w:rsidR="001A1548" w:rsidRPr="001A1548" w:rsidRDefault="001A1548" w:rsidP="001A1548">
            <w:pPr>
              <w:rPr>
                <w:b/>
                <w:color w:val="FFFFFF" w:themeColor="background1"/>
              </w:rPr>
            </w:pPr>
            <w:bookmarkStart w:id="183" w:name="RowTitle_FigureB_point_2_Table3"/>
            <w:bookmarkEnd w:id="183"/>
            <w:r w:rsidRPr="001A1548">
              <w:rPr>
                <w:b/>
                <w:color w:val="FFFFFF" w:themeColor="background1"/>
              </w:rPr>
              <w:t>Accommodation</w:t>
            </w:r>
          </w:p>
        </w:tc>
        <w:tc>
          <w:tcPr>
            <w:tcW w:w="3686" w:type="dxa"/>
            <w:shd w:val="clear" w:color="auto" w:fill="9757A6" w:themeFill="accent1"/>
            <w:noWrap/>
            <w:vAlign w:val="bottom"/>
            <w:hideMark/>
          </w:tcPr>
          <w:p w14:paraId="3E468D2E" w14:textId="77777777" w:rsidR="001A1548" w:rsidRPr="001A1548" w:rsidRDefault="001A1548" w:rsidP="001A1548">
            <w:pPr>
              <w:rPr>
                <w:b/>
                <w:color w:val="FFFFFF" w:themeColor="background1"/>
              </w:rPr>
            </w:pPr>
            <w:r w:rsidRPr="001A1548">
              <w:rPr>
                <w:b/>
                <w:color w:val="FFFFFF" w:themeColor="background1"/>
              </w:rPr>
              <w:t>Community-focused support</w:t>
            </w:r>
          </w:p>
        </w:tc>
        <w:tc>
          <w:tcPr>
            <w:tcW w:w="4394" w:type="dxa"/>
            <w:shd w:val="clear" w:color="auto" w:fill="9757A6" w:themeFill="accent1"/>
            <w:noWrap/>
            <w:vAlign w:val="bottom"/>
            <w:hideMark/>
          </w:tcPr>
          <w:p w14:paraId="33A2E14C" w14:textId="77777777" w:rsidR="001A1548" w:rsidRPr="001A1548" w:rsidRDefault="001A1548" w:rsidP="001A1548">
            <w:pPr>
              <w:rPr>
                <w:b/>
                <w:color w:val="FFFFFF" w:themeColor="background1"/>
              </w:rPr>
            </w:pPr>
            <w:r w:rsidRPr="001A1548">
              <w:rPr>
                <w:b/>
                <w:color w:val="FFFFFF" w:themeColor="background1"/>
              </w:rPr>
              <w:t>Coordination and individual support</w:t>
            </w:r>
          </w:p>
        </w:tc>
        <w:tc>
          <w:tcPr>
            <w:tcW w:w="2126" w:type="dxa"/>
            <w:shd w:val="clear" w:color="auto" w:fill="9757A6" w:themeFill="accent1"/>
            <w:noWrap/>
            <w:vAlign w:val="bottom"/>
            <w:hideMark/>
          </w:tcPr>
          <w:p w14:paraId="0AA9F44F" w14:textId="77777777" w:rsidR="001A1548" w:rsidRPr="001A1548" w:rsidRDefault="001A1548" w:rsidP="001A1548">
            <w:pPr>
              <w:rPr>
                <w:b/>
                <w:color w:val="FFFFFF" w:themeColor="background1"/>
              </w:rPr>
            </w:pPr>
            <w:r w:rsidRPr="001A1548">
              <w:rPr>
                <w:b/>
                <w:color w:val="FFFFFF" w:themeColor="background1"/>
              </w:rPr>
              <w:t>Family support</w:t>
            </w:r>
          </w:p>
        </w:tc>
      </w:tr>
      <w:tr w:rsidR="001A1548" w:rsidRPr="001A1548" w14:paraId="4E3E728D" w14:textId="77777777" w:rsidTr="001A1548">
        <w:trPr>
          <w:trHeight w:val="300"/>
        </w:trPr>
        <w:tc>
          <w:tcPr>
            <w:tcW w:w="2140" w:type="dxa"/>
            <w:shd w:val="clear" w:color="auto" w:fill="auto"/>
            <w:noWrap/>
            <w:vAlign w:val="bottom"/>
            <w:hideMark/>
          </w:tcPr>
          <w:p w14:paraId="7B702D21" w14:textId="77777777" w:rsidR="001A1548" w:rsidRPr="001A1548" w:rsidRDefault="001A1548" w:rsidP="001A1548">
            <w:r w:rsidRPr="001A1548">
              <w:t>Gascoyne</w:t>
            </w:r>
          </w:p>
        </w:tc>
        <w:tc>
          <w:tcPr>
            <w:tcW w:w="2391" w:type="dxa"/>
            <w:shd w:val="clear" w:color="auto" w:fill="auto"/>
            <w:noWrap/>
            <w:vAlign w:val="bottom"/>
            <w:hideMark/>
          </w:tcPr>
          <w:p w14:paraId="19804739" w14:textId="77777777" w:rsidR="001A1548" w:rsidRPr="001A1548" w:rsidRDefault="001A1548" w:rsidP="001A1548">
            <w:r w:rsidRPr="001A1548">
              <w:t>738%</w:t>
            </w:r>
          </w:p>
        </w:tc>
        <w:tc>
          <w:tcPr>
            <w:tcW w:w="3686" w:type="dxa"/>
            <w:shd w:val="clear" w:color="auto" w:fill="auto"/>
            <w:noWrap/>
            <w:vAlign w:val="bottom"/>
            <w:hideMark/>
          </w:tcPr>
          <w:p w14:paraId="69390F79" w14:textId="77777777" w:rsidR="001A1548" w:rsidRPr="001A1548" w:rsidRDefault="001A1548" w:rsidP="001A1548">
            <w:r w:rsidRPr="001A1548">
              <w:t>419%</w:t>
            </w:r>
          </w:p>
        </w:tc>
        <w:tc>
          <w:tcPr>
            <w:tcW w:w="4394" w:type="dxa"/>
            <w:shd w:val="clear" w:color="auto" w:fill="auto"/>
            <w:noWrap/>
            <w:vAlign w:val="bottom"/>
            <w:hideMark/>
          </w:tcPr>
          <w:p w14:paraId="4D1396E2" w14:textId="77777777" w:rsidR="001A1548" w:rsidRPr="001A1548" w:rsidRDefault="001A1548" w:rsidP="001A1548">
            <w:r w:rsidRPr="001A1548">
              <w:t>382%</w:t>
            </w:r>
          </w:p>
        </w:tc>
        <w:tc>
          <w:tcPr>
            <w:tcW w:w="2126" w:type="dxa"/>
            <w:shd w:val="clear" w:color="auto" w:fill="auto"/>
            <w:noWrap/>
            <w:vAlign w:val="bottom"/>
            <w:hideMark/>
          </w:tcPr>
          <w:p w14:paraId="03903499" w14:textId="77777777" w:rsidR="001A1548" w:rsidRPr="001A1548" w:rsidRDefault="001A1548" w:rsidP="001A1548">
            <w:r w:rsidRPr="001A1548">
              <w:t>375%</w:t>
            </w:r>
          </w:p>
        </w:tc>
      </w:tr>
      <w:tr w:rsidR="001A1548" w:rsidRPr="001A1548" w14:paraId="6FCFD08F" w14:textId="77777777" w:rsidTr="001A1548">
        <w:trPr>
          <w:trHeight w:val="300"/>
        </w:trPr>
        <w:tc>
          <w:tcPr>
            <w:tcW w:w="2140" w:type="dxa"/>
            <w:shd w:val="clear" w:color="auto" w:fill="auto"/>
            <w:noWrap/>
            <w:vAlign w:val="bottom"/>
            <w:hideMark/>
          </w:tcPr>
          <w:p w14:paraId="4CBD6210" w14:textId="77777777" w:rsidR="001A1548" w:rsidRPr="001A1548" w:rsidRDefault="001A1548" w:rsidP="001A1548">
            <w:r w:rsidRPr="001A1548">
              <w:t>Pilbara</w:t>
            </w:r>
          </w:p>
        </w:tc>
        <w:tc>
          <w:tcPr>
            <w:tcW w:w="2391" w:type="dxa"/>
            <w:shd w:val="clear" w:color="auto" w:fill="auto"/>
            <w:noWrap/>
            <w:vAlign w:val="bottom"/>
            <w:hideMark/>
          </w:tcPr>
          <w:p w14:paraId="1867EDA9" w14:textId="77777777" w:rsidR="001A1548" w:rsidRPr="001A1548" w:rsidRDefault="001A1548" w:rsidP="001A1548">
            <w:r w:rsidRPr="001A1548">
              <w:t>669%</w:t>
            </w:r>
          </w:p>
        </w:tc>
        <w:tc>
          <w:tcPr>
            <w:tcW w:w="3686" w:type="dxa"/>
            <w:shd w:val="clear" w:color="auto" w:fill="auto"/>
            <w:noWrap/>
            <w:vAlign w:val="bottom"/>
            <w:hideMark/>
          </w:tcPr>
          <w:p w14:paraId="66152ACF" w14:textId="77777777" w:rsidR="001A1548" w:rsidRPr="001A1548" w:rsidRDefault="001A1548" w:rsidP="001A1548">
            <w:r w:rsidRPr="001A1548">
              <w:t>180%</w:t>
            </w:r>
          </w:p>
        </w:tc>
        <w:tc>
          <w:tcPr>
            <w:tcW w:w="4394" w:type="dxa"/>
            <w:shd w:val="clear" w:color="auto" w:fill="auto"/>
            <w:noWrap/>
            <w:vAlign w:val="bottom"/>
            <w:hideMark/>
          </w:tcPr>
          <w:p w14:paraId="55182CCD" w14:textId="77777777" w:rsidR="001A1548" w:rsidRPr="001A1548" w:rsidRDefault="001A1548" w:rsidP="001A1548">
            <w:r w:rsidRPr="001A1548">
              <w:t>154%</w:t>
            </w:r>
          </w:p>
        </w:tc>
        <w:tc>
          <w:tcPr>
            <w:tcW w:w="2126" w:type="dxa"/>
            <w:shd w:val="clear" w:color="auto" w:fill="auto"/>
            <w:noWrap/>
            <w:vAlign w:val="bottom"/>
            <w:hideMark/>
          </w:tcPr>
          <w:p w14:paraId="1B7B9A01" w14:textId="77777777" w:rsidR="001A1548" w:rsidRPr="001A1548" w:rsidRDefault="001A1548" w:rsidP="001A1548">
            <w:r w:rsidRPr="001A1548">
              <w:t>153%</w:t>
            </w:r>
          </w:p>
        </w:tc>
      </w:tr>
      <w:tr w:rsidR="001A1548" w:rsidRPr="001A1548" w14:paraId="782BC157" w14:textId="77777777" w:rsidTr="001A1548">
        <w:trPr>
          <w:trHeight w:val="300"/>
        </w:trPr>
        <w:tc>
          <w:tcPr>
            <w:tcW w:w="2140" w:type="dxa"/>
            <w:shd w:val="clear" w:color="auto" w:fill="auto"/>
            <w:noWrap/>
            <w:vAlign w:val="bottom"/>
            <w:hideMark/>
          </w:tcPr>
          <w:p w14:paraId="1280E0A2" w14:textId="77777777" w:rsidR="001A1548" w:rsidRPr="001A1548" w:rsidRDefault="001A1548" w:rsidP="001A1548">
            <w:r w:rsidRPr="001A1548">
              <w:t>Kimberley</w:t>
            </w:r>
          </w:p>
        </w:tc>
        <w:tc>
          <w:tcPr>
            <w:tcW w:w="2391" w:type="dxa"/>
            <w:shd w:val="clear" w:color="auto" w:fill="auto"/>
            <w:noWrap/>
            <w:vAlign w:val="bottom"/>
            <w:hideMark/>
          </w:tcPr>
          <w:p w14:paraId="753662DE" w14:textId="77777777" w:rsidR="001A1548" w:rsidRPr="001A1548" w:rsidRDefault="001A1548" w:rsidP="001A1548">
            <w:r w:rsidRPr="001A1548">
              <w:t>6497%</w:t>
            </w:r>
          </w:p>
        </w:tc>
        <w:tc>
          <w:tcPr>
            <w:tcW w:w="3686" w:type="dxa"/>
            <w:shd w:val="clear" w:color="auto" w:fill="auto"/>
            <w:noWrap/>
            <w:vAlign w:val="bottom"/>
            <w:hideMark/>
          </w:tcPr>
          <w:p w14:paraId="427BCB72" w14:textId="77777777" w:rsidR="001A1548" w:rsidRPr="001A1548" w:rsidRDefault="001A1548" w:rsidP="001A1548">
            <w:r w:rsidRPr="001A1548">
              <w:t>200%</w:t>
            </w:r>
          </w:p>
        </w:tc>
        <w:tc>
          <w:tcPr>
            <w:tcW w:w="4394" w:type="dxa"/>
            <w:shd w:val="clear" w:color="auto" w:fill="auto"/>
            <w:noWrap/>
            <w:vAlign w:val="bottom"/>
            <w:hideMark/>
          </w:tcPr>
          <w:p w14:paraId="2238A45D" w14:textId="77777777" w:rsidR="001A1548" w:rsidRPr="001A1548" w:rsidRDefault="001A1548" w:rsidP="001A1548">
            <w:r w:rsidRPr="001A1548">
              <w:t>184%</w:t>
            </w:r>
          </w:p>
        </w:tc>
        <w:tc>
          <w:tcPr>
            <w:tcW w:w="2126" w:type="dxa"/>
            <w:shd w:val="clear" w:color="auto" w:fill="auto"/>
            <w:noWrap/>
            <w:vAlign w:val="bottom"/>
            <w:hideMark/>
          </w:tcPr>
          <w:p w14:paraId="7206565A" w14:textId="77777777" w:rsidR="001A1548" w:rsidRPr="001A1548" w:rsidRDefault="001A1548" w:rsidP="001A1548">
            <w:r w:rsidRPr="001A1548">
              <w:t>174%</w:t>
            </w:r>
          </w:p>
        </w:tc>
      </w:tr>
      <w:tr w:rsidR="001A1548" w:rsidRPr="001A1548" w14:paraId="7970D043" w14:textId="77777777" w:rsidTr="001A1548">
        <w:trPr>
          <w:trHeight w:val="300"/>
        </w:trPr>
        <w:tc>
          <w:tcPr>
            <w:tcW w:w="2140" w:type="dxa"/>
            <w:shd w:val="clear" w:color="auto" w:fill="auto"/>
            <w:noWrap/>
            <w:vAlign w:val="bottom"/>
            <w:hideMark/>
          </w:tcPr>
          <w:p w14:paraId="41A5102E" w14:textId="77777777" w:rsidR="001A1548" w:rsidRPr="001A1548" w:rsidRDefault="001A1548" w:rsidP="001A1548">
            <w:r w:rsidRPr="001A1548">
              <w:t>Goldfields-Esperance</w:t>
            </w:r>
          </w:p>
        </w:tc>
        <w:tc>
          <w:tcPr>
            <w:tcW w:w="2391" w:type="dxa"/>
            <w:shd w:val="clear" w:color="auto" w:fill="auto"/>
            <w:noWrap/>
            <w:vAlign w:val="bottom"/>
            <w:hideMark/>
          </w:tcPr>
          <w:p w14:paraId="746A8C00" w14:textId="77777777" w:rsidR="001A1548" w:rsidRPr="001A1548" w:rsidRDefault="001A1548" w:rsidP="001A1548">
            <w:r w:rsidRPr="001A1548">
              <w:t>282%</w:t>
            </w:r>
          </w:p>
        </w:tc>
        <w:tc>
          <w:tcPr>
            <w:tcW w:w="3686" w:type="dxa"/>
            <w:shd w:val="clear" w:color="auto" w:fill="auto"/>
            <w:noWrap/>
            <w:vAlign w:val="bottom"/>
            <w:hideMark/>
          </w:tcPr>
          <w:p w14:paraId="3689CD4B" w14:textId="77777777" w:rsidR="001A1548" w:rsidRPr="001A1548" w:rsidRDefault="001A1548" w:rsidP="001A1548">
            <w:r w:rsidRPr="001A1548">
              <w:t>215%</w:t>
            </w:r>
          </w:p>
        </w:tc>
        <w:tc>
          <w:tcPr>
            <w:tcW w:w="4394" w:type="dxa"/>
            <w:shd w:val="clear" w:color="auto" w:fill="auto"/>
            <w:noWrap/>
            <w:vAlign w:val="bottom"/>
            <w:hideMark/>
          </w:tcPr>
          <w:p w14:paraId="5F95824C" w14:textId="77777777" w:rsidR="001A1548" w:rsidRPr="001A1548" w:rsidRDefault="001A1548" w:rsidP="001A1548">
            <w:r w:rsidRPr="001A1548">
              <w:t>191%</w:t>
            </w:r>
          </w:p>
        </w:tc>
        <w:tc>
          <w:tcPr>
            <w:tcW w:w="2126" w:type="dxa"/>
            <w:shd w:val="clear" w:color="auto" w:fill="auto"/>
            <w:noWrap/>
            <w:vAlign w:val="bottom"/>
            <w:hideMark/>
          </w:tcPr>
          <w:p w14:paraId="05B48577" w14:textId="77777777" w:rsidR="001A1548" w:rsidRPr="001A1548" w:rsidRDefault="001A1548" w:rsidP="001A1548">
            <w:r w:rsidRPr="001A1548">
              <w:t>186%</w:t>
            </w:r>
          </w:p>
        </w:tc>
      </w:tr>
      <w:tr w:rsidR="001A1548" w:rsidRPr="001A1548" w14:paraId="7EDA17BC" w14:textId="77777777" w:rsidTr="001A1548">
        <w:trPr>
          <w:trHeight w:val="300"/>
        </w:trPr>
        <w:tc>
          <w:tcPr>
            <w:tcW w:w="2140" w:type="dxa"/>
            <w:shd w:val="clear" w:color="auto" w:fill="auto"/>
            <w:noWrap/>
            <w:vAlign w:val="bottom"/>
            <w:hideMark/>
          </w:tcPr>
          <w:p w14:paraId="77F296B8" w14:textId="77777777" w:rsidR="001A1548" w:rsidRPr="001A1548" w:rsidRDefault="001A1548" w:rsidP="001A1548">
            <w:r w:rsidRPr="001A1548">
              <w:t>Great Southern</w:t>
            </w:r>
          </w:p>
        </w:tc>
        <w:tc>
          <w:tcPr>
            <w:tcW w:w="2391" w:type="dxa"/>
            <w:shd w:val="clear" w:color="auto" w:fill="auto"/>
            <w:noWrap/>
            <w:vAlign w:val="bottom"/>
            <w:hideMark/>
          </w:tcPr>
          <w:p w14:paraId="308CFEC4" w14:textId="77777777" w:rsidR="001A1548" w:rsidRPr="001A1548" w:rsidRDefault="001A1548" w:rsidP="001A1548">
            <w:r w:rsidRPr="001A1548">
              <w:t>352%</w:t>
            </w:r>
          </w:p>
        </w:tc>
        <w:tc>
          <w:tcPr>
            <w:tcW w:w="3686" w:type="dxa"/>
            <w:shd w:val="clear" w:color="auto" w:fill="auto"/>
            <w:noWrap/>
            <w:vAlign w:val="bottom"/>
            <w:hideMark/>
          </w:tcPr>
          <w:p w14:paraId="2C166AAA" w14:textId="77777777" w:rsidR="001A1548" w:rsidRPr="001A1548" w:rsidRDefault="001A1548" w:rsidP="001A1548">
            <w:r w:rsidRPr="001A1548">
              <w:t>120%</w:t>
            </w:r>
          </w:p>
        </w:tc>
        <w:tc>
          <w:tcPr>
            <w:tcW w:w="4394" w:type="dxa"/>
            <w:shd w:val="clear" w:color="auto" w:fill="auto"/>
            <w:noWrap/>
            <w:vAlign w:val="bottom"/>
            <w:hideMark/>
          </w:tcPr>
          <w:p w14:paraId="7306BDD7" w14:textId="77777777" w:rsidR="001A1548" w:rsidRPr="001A1548" w:rsidRDefault="001A1548" w:rsidP="001A1548">
            <w:r w:rsidRPr="001A1548">
              <w:t>130%</w:t>
            </w:r>
          </w:p>
        </w:tc>
        <w:tc>
          <w:tcPr>
            <w:tcW w:w="2126" w:type="dxa"/>
            <w:shd w:val="clear" w:color="auto" w:fill="auto"/>
            <w:noWrap/>
            <w:vAlign w:val="bottom"/>
            <w:hideMark/>
          </w:tcPr>
          <w:p w14:paraId="64ADE940" w14:textId="77777777" w:rsidR="001A1548" w:rsidRPr="001A1548" w:rsidRDefault="001A1548" w:rsidP="001A1548">
            <w:r w:rsidRPr="001A1548">
              <w:t>126%</w:t>
            </w:r>
          </w:p>
        </w:tc>
      </w:tr>
      <w:tr w:rsidR="001A1548" w:rsidRPr="001A1548" w14:paraId="22CD63E4" w14:textId="77777777" w:rsidTr="001A1548">
        <w:trPr>
          <w:trHeight w:val="300"/>
        </w:trPr>
        <w:tc>
          <w:tcPr>
            <w:tcW w:w="2140" w:type="dxa"/>
            <w:shd w:val="clear" w:color="auto" w:fill="auto"/>
            <w:noWrap/>
            <w:vAlign w:val="bottom"/>
            <w:hideMark/>
          </w:tcPr>
          <w:p w14:paraId="0FCD7F2F" w14:textId="77777777" w:rsidR="001A1548" w:rsidRPr="001A1548" w:rsidRDefault="001A1548" w:rsidP="001A1548">
            <w:r w:rsidRPr="001A1548">
              <w:t>Mid West</w:t>
            </w:r>
          </w:p>
        </w:tc>
        <w:tc>
          <w:tcPr>
            <w:tcW w:w="2391" w:type="dxa"/>
            <w:shd w:val="clear" w:color="auto" w:fill="auto"/>
            <w:noWrap/>
            <w:vAlign w:val="bottom"/>
            <w:hideMark/>
          </w:tcPr>
          <w:p w14:paraId="5994F987" w14:textId="77777777" w:rsidR="001A1548" w:rsidRPr="001A1548" w:rsidRDefault="001A1548" w:rsidP="001A1548">
            <w:r w:rsidRPr="001A1548">
              <w:t>372%</w:t>
            </w:r>
          </w:p>
        </w:tc>
        <w:tc>
          <w:tcPr>
            <w:tcW w:w="3686" w:type="dxa"/>
            <w:shd w:val="clear" w:color="auto" w:fill="auto"/>
            <w:noWrap/>
            <w:vAlign w:val="bottom"/>
            <w:hideMark/>
          </w:tcPr>
          <w:p w14:paraId="43358683" w14:textId="77777777" w:rsidR="001A1548" w:rsidRPr="001A1548" w:rsidRDefault="001A1548" w:rsidP="001A1548">
            <w:r w:rsidRPr="001A1548">
              <w:t>311%</w:t>
            </w:r>
          </w:p>
        </w:tc>
        <w:tc>
          <w:tcPr>
            <w:tcW w:w="4394" w:type="dxa"/>
            <w:shd w:val="clear" w:color="auto" w:fill="auto"/>
            <w:noWrap/>
            <w:vAlign w:val="bottom"/>
            <w:hideMark/>
          </w:tcPr>
          <w:p w14:paraId="77761A97" w14:textId="77777777" w:rsidR="001A1548" w:rsidRPr="001A1548" w:rsidRDefault="001A1548" w:rsidP="001A1548">
            <w:r w:rsidRPr="001A1548">
              <w:t>287%</w:t>
            </w:r>
          </w:p>
        </w:tc>
        <w:tc>
          <w:tcPr>
            <w:tcW w:w="2126" w:type="dxa"/>
            <w:shd w:val="clear" w:color="auto" w:fill="auto"/>
            <w:noWrap/>
            <w:vAlign w:val="bottom"/>
            <w:hideMark/>
          </w:tcPr>
          <w:p w14:paraId="08E70C3E" w14:textId="77777777" w:rsidR="001A1548" w:rsidRPr="001A1548" w:rsidRDefault="001A1548" w:rsidP="001A1548">
            <w:r w:rsidRPr="001A1548">
              <w:t>276%</w:t>
            </w:r>
          </w:p>
        </w:tc>
      </w:tr>
      <w:tr w:rsidR="001A1548" w:rsidRPr="001A1548" w14:paraId="23B3E6A3" w14:textId="77777777" w:rsidTr="001A1548">
        <w:trPr>
          <w:trHeight w:val="300"/>
        </w:trPr>
        <w:tc>
          <w:tcPr>
            <w:tcW w:w="2140" w:type="dxa"/>
            <w:shd w:val="clear" w:color="auto" w:fill="auto"/>
            <w:noWrap/>
            <w:vAlign w:val="bottom"/>
            <w:hideMark/>
          </w:tcPr>
          <w:p w14:paraId="3C7DF29A" w14:textId="77777777" w:rsidR="001A1548" w:rsidRPr="001A1548" w:rsidRDefault="001A1548" w:rsidP="001A1548">
            <w:r w:rsidRPr="001A1548">
              <w:t>Wheatbelt</w:t>
            </w:r>
          </w:p>
        </w:tc>
        <w:tc>
          <w:tcPr>
            <w:tcW w:w="2391" w:type="dxa"/>
            <w:shd w:val="clear" w:color="auto" w:fill="auto"/>
            <w:noWrap/>
            <w:vAlign w:val="bottom"/>
            <w:hideMark/>
          </w:tcPr>
          <w:p w14:paraId="46D0D071" w14:textId="77777777" w:rsidR="001A1548" w:rsidRPr="001A1548" w:rsidRDefault="001A1548" w:rsidP="001A1548">
            <w:r w:rsidRPr="001A1548">
              <w:t>834%</w:t>
            </w:r>
          </w:p>
        </w:tc>
        <w:tc>
          <w:tcPr>
            <w:tcW w:w="3686" w:type="dxa"/>
            <w:shd w:val="clear" w:color="auto" w:fill="auto"/>
            <w:noWrap/>
            <w:vAlign w:val="bottom"/>
            <w:hideMark/>
          </w:tcPr>
          <w:p w14:paraId="53D9585D" w14:textId="77777777" w:rsidR="001A1548" w:rsidRPr="001A1548" w:rsidRDefault="001A1548" w:rsidP="001A1548">
            <w:r w:rsidRPr="001A1548">
              <w:t>321%</w:t>
            </w:r>
          </w:p>
        </w:tc>
        <w:tc>
          <w:tcPr>
            <w:tcW w:w="4394" w:type="dxa"/>
            <w:shd w:val="clear" w:color="auto" w:fill="auto"/>
            <w:noWrap/>
            <w:vAlign w:val="bottom"/>
            <w:hideMark/>
          </w:tcPr>
          <w:p w14:paraId="541FD568" w14:textId="77777777" w:rsidR="001A1548" w:rsidRPr="001A1548" w:rsidRDefault="001A1548" w:rsidP="001A1548">
            <w:r w:rsidRPr="001A1548">
              <w:t>309%</w:t>
            </w:r>
          </w:p>
        </w:tc>
        <w:tc>
          <w:tcPr>
            <w:tcW w:w="2126" w:type="dxa"/>
            <w:shd w:val="clear" w:color="auto" w:fill="auto"/>
            <w:noWrap/>
            <w:vAlign w:val="bottom"/>
            <w:hideMark/>
          </w:tcPr>
          <w:p w14:paraId="644AC6A7" w14:textId="77777777" w:rsidR="001A1548" w:rsidRPr="001A1548" w:rsidRDefault="001A1548" w:rsidP="001A1548">
            <w:r w:rsidRPr="001A1548">
              <w:t>294%</w:t>
            </w:r>
          </w:p>
        </w:tc>
      </w:tr>
      <w:tr w:rsidR="001A1548" w:rsidRPr="001A1548" w14:paraId="4E5F3854" w14:textId="77777777" w:rsidTr="001A1548">
        <w:trPr>
          <w:trHeight w:val="300"/>
        </w:trPr>
        <w:tc>
          <w:tcPr>
            <w:tcW w:w="2140" w:type="dxa"/>
            <w:shd w:val="clear" w:color="auto" w:fill="auto"/>
            <w:noWrap/>
            <w:vAlign w:val="bottom"/>
            <w:hideMark/>
          </w:tcPr>
          <w:p w14:paraId="47A3B941" w14:textId="77777777" w:rsidR="001A1548" w:rsidRPr="001A1548" w:rsidRDefault="001A1548" w:rsidP="001A1548">
            <w:r w:rsidRPr="001A1548">
              <w:t>Peel</w:t>
            </w:r>
          </w:p>
        </w:tc>
        <w:tc>
          <w:tcPr>
            <w:tcW w:w="2391" w:type="dxa"/>
            <w:shd w:val="clear" w:color="auto" w:fill="auto"/>
            <w:noWrap/>
            <w:vAlign w:val="bottom"/>
            <w:hideMark/>
          </w:tcPr>
          <w:p w14:paraId="6F06DBBC" w14:textId="77777777" w:rsidR="001A1548" w:rsidRPr="001A1548" w:rsidRDefault="001A1548" w:rsidP="001A1548">
            <w:r w:rsidRPr="001A1548">
              <w:t>168%</w:t>
            </w:r>
          </w:p>
        </w:tc>
        <w:tc>
          <w:tcPr>
            <w:tcW w:w="3686" w:type="dxa"/>
            <w:shd w:val="clear" w:color="auto" w:fill="auto"/>
            <w:noWrap/>
            <w:vAlign w:val="bottom"/>
            <w:hideMark/>
          </w:tcPr>
          <w:p w14:paraId="7528B56D" w14:textId="77777777" w:rsidR="001A1548" w:rsidRPr="001A1548" w:rsidRDefault="001A1548" w:rsidP="001A1548">
            <w:r w:rsidRPr="001A1548">
              <w:t>146%</w:t>
            </w:r>
          </w:p>
        </w:tc>
        <w:tc>
          <w:tcPr>
            <w:tcW w:w="4394" w:type="dxa"/>
            <w:shd w:val="clear" w:color="auto" w:fill="auto"/>
            <w:noWrap/>
            <w:vAlign w:val="bottom"/>
            <w:hideMark/>
          </w:tcPr>
          <w:p w14:paraId="35C519CC" w14:textId="77777777" w:rsidR="001A1548" w:rsidRPr="001A1548" w:rsidRDefault="001A1548" w:rsidP="001A1548">
            <w:r w:rsidRPr="001A1548">
              <w:t>141%</w:t>
            </w:r>
          </w:p>
        </w:tc>
        <w:tc>
          <w:tcPr>
            <w:tcW w:w="2126" w:type="dxa"/>
            <w:shd w:val="clear" w:color="auto" w:fill="auto"/>
            <w:noWrap/>
            <w:vAlign w:val="bottom"/>
            <w:hideMark/>
          </w:tcPr>
          <w:p w14:paraId="657B830B" w14:textId="77777777" w:rsidR="001A1548" w:rsidRPr="001A1548" w:rsidRDefault="001A1548" w:rsidP="001A1548">
            <w:r w:rsidRPr="001A1548">
              <w:t>145%</w:t>
            </w:r>
          </w:p>
        </w:tc>
      </w:tr>
      <w:tr w:rsidR="001A1548" w:rsidRPr="001A1548" w14:paraId="6413A82F" w14:textId="77777777" w:rsidTr="001A1548">
        <w:trPr>
          <w:trHeight w:val="300"/>
        </w:trPr>
        <w:tc>
          <w:tcPr>
            <w:tcW w:w="2140" w:type="dxa"/>
            <w:shd w:val="clear" w:color="auto" w:fill="auto"/>
            <w:noWrap/>
            <w:vAlign w:val="bottom"/>
            <w:hideMark/>
          </w:tcPr>
          <w:p w14:paraId="3600C79B" w14:textId="77777777" w:rsidR="001A1548" w:rsidRPr="001A1548" w:rsidRDefault="001A1548" w:rsidP="001A1548">
            <w:r w:rsidRPr="001A1548">
              <w:t>South West</w:t>
            </w:r>
          </w:p>
        </w:tc>
        <w:tc>
          <w:tcPr>
            <w:tcW w:w="2391" w:type="dxa"/>
            <w:shd w:val="clear" w:color="auto" w:fill="auto"/>
            <w:noWrap/>
            <w:vAlign w:val="bottom"/>
            <w:hideMark/>
          </w:tcPr>
          <w:p w14:paraId="56F65E06" w14:textId="77777777" w:rsidR="001A1548" w:rsidRPr="001A1548" w:rsidRDefault="001A1548" w:rsidP="001A1548">
            <w:r w:rsidRPr="001A1548">
              <w:t>123%</w:t>
            </w:r>
          </w:p>
        </w:tc>
        <w:tc>
          <w:tcPr>
            <w:tcW w:w="3686" w:type="dxa"/>
            <w:shd w:val="clear" w:color="auto" w:fill="auto"/>
            <w:noWrap/>
            <w:vAlign w:val="bottom"/>
            <w:hideMark/>
          </w:tcPr>
          <w:p w14:paraId="4481E86B" w14:textId="77777777" w:rsidR="001A1548" w:rsidRPr="001A1548" w:rsidRDefault="001A1548" w:rsidP="001A1548">
            <w:r w:rsidRPr="001A1548">
              <w:t>73%</w:t>
            </w:r>
          </w:p>
        </w:tc>
        <w:tc>
          <w:tcPr>
            <w:tcW w:w="4394" w:type="dxa"/>
            <w:shd w:val="clear" w:color="auto" w:fill="auto"/>
            <w:noWrap/>
            <w:vAlign w:val="bottom"/>
            <w:hideMark/>
          </w:tcPr>
          <w:p w14:paraId="46BE1B5A" w14:textId="77777777" w:rsidR="001A1548" w:rsidRPr="001A1548" w:rsidRDefault="001A1548" w:rsidP="001A1548">
            <w:r w:rsidRPr="001A1548">
              <w:t>70%</w:t>
            </w:r>
          </w:p>
        </w:tc>
        <w:tc>
          <w:tcPr>
            <w:tcW w:w="2126" w:type="dxa"/>
            <w:shd w:val="clear" w:color="auto" w:fill="auto"/>
            <w:noWrap/>
            <w:vAlign w:val="bottom"/>
            <w:hideMark/>
          </w:tcPr>
          <w:p w14:paraId="062C144E" w14:textId="77777777" w:rsidR="001A1548" w:rsidRPr="001A1548" w:rsidRDefault="001A1548" w:rsidP="001A1548">
            <w:r w:rsidRPr="001A1548">
              <w:t>51%</w:t>
            </w:r>
          </w:p>
        </w:tc>
      </w:tr>
      <w:tr w:rsidR="001A1548" w:rsidRPr="001A1548" w14:paraId="408F2C55" w14:textId="77777777" w:rsidTr="001A1548">
        <w:trPr>
          <w:trHeight w:val="300"/>
        </w:trPr>
        <w:tc>
          <w:tcPr>
            <w:tcW w:w="2140" w:type="dxa"/>
            <w:shd w:val="clear" w:color="auto" w:fill="auto"/>
            <w:noWrap/>
            <w:vAlign w:val="bottom"/>
            <w:hideMark/>
          </w:tcPr>
          <w:p w14:paraId="61280796" w14:textId="77777777" w:rsidR="001A1548" w:rsidRPr="001A1548" w:rsidRDefault="001A1548" w:rsidP="001A1548">
            <w:r w:rsidRPr="001A1548">
              <w:t>Metropolitan</w:t>
            </w:r>
          </w:p>
        </w:tc>
        <w:tc>
          <w:tcPr>
            <w:tcW w:w="2391" w:type="dxa"/>
            <w:shd w:val="clear" w:color="auto" w:fill="auto"/>
            <w:noWrap/>
            <w:vAlign w:val="bottom"/>
            <w:hideMark/>
          </w:tcPr>
          <w:p w14:paraId="57B7F0A3" w14:textId="77777777" w:rsidR="001A1548" w:rsidRPr="001A1548" w:rsidRDefault="001A1548" w:rsidP="001A1548">
            <w:r w:rsidRPr="001A1548">
              <w:t>70%</w:t>
            </w:r>
          </w:p>
        </w:tc>
        <w:tc>
          <w:tcPr>
            <w:tcW w:w="3686" w:type="dxa"/>
            <w:shd w:val="clear" w:color="auto" w:fill="auto"/>
            <w:noWrap/>
            <w:vAlign w:val="bottom"/>
            <w:hideMark/>
          </w:tcPr>
          <w:p w14:paraId="469793AD" w14:textId="77777777" w:rsidR="001A1548" w:rsidRPr="001A1548" w:rsidRDefault="001A1548" w:rsidP="001A1548">
            <w:r w:rsidRPr="001A1548">
              <w:t>70%</w:t>
            </w:r>
          </w:p>
        </w:tc>
        <w:tc>
          <w:tcPr>
            <w:tcW w:w="4394" w:type="dxa"/>
            <w:shd w:val="clear" w:color="auto" w:fill="auto"/>
            <w:noWrap/>
            <w:vAlign w:val="bottom"/>
            <w:hideMark/>
          </w:tcPr>
          <w:p w14:paraId="4009345B" w14:textId="77777777" w:rsidR="001A1548" w:rsidRPr="001A1548" w:rsidRDefault="001A1548" w:rsidP="001A1548">
            <w:r w:rsidRPr="001A1548">
              <w:t>70%</w:t>
            </w:r>
          </w:p>
        </w:tc>
        <w:tc>
          <w:tcPr>
            <w:tcW w:w="2126" w:type="dxa"/>
            <w:shd w:val="clear" w:color="auto" w:fill="auto"/>
            <w:noWrap/>
            <w:vAlign w:val="bottom"/>
            <w:hideMark/>
          </w:tcPr>
          <w:p w14:paraId="3C2A5F1A" w14:textId="77777777" w:rsidR="001A1548" w:rsidRPr="001A1548" w:rsidRDefault="001A1548" w:rsidP="001A1548">
            <w:r w:rsidRPr="001A1548">
              <w:t>70%</w:t>
            </w:r>
          </w:p>
        </w:tc>
      </w:tr>
    </w:tbl>
    <w:p w14:paraId="55585A17" w14:textId="77777777" w:rsidR="00DF6206" w:rsidRDefault="00DF6206"/>
    <w:p w14:paraId="42098871" w14:textId="77777777" w:rsidR="00DF6206" w:rsidRDefault="00DF6206">
      <w:r>
        <w:br w:type="page"/>
      </w:r>
    </w:p>
    <w:p w14:paraId="017BF47A" w14:textId="77777777" w:rsidR="00DF6206" w:rsidRDefault="00DF6206">
      <w:pPr>
        <w:sectPr w:rsidR="00DF6206" w:rsidSect="00BA6340">
          <w:pgSz w:w="16839" w:h="11907" w:orient="landscape" w:code="9"/>
          <w:pgMar w:top="1100" w:right="1100" w:bottom="442" w:left="1100" w:header="456" w:footer="262" w:gutter="0"/>
          <w:pgNumType w:chapStyle="7" w:chapSep="enDash"/>
          <w:cols w:space="708"/>
          <w:docGrid w:linePitch="360"/>
        </w:sectPr>
      </w:pPr>
    </w:p>
    <w:p w14:paraId="6B3E0844" w14:textId="102E97FA" w:rsidR="000353DE" w:rsidRDefault="000353DE" w:rsidP="0037723B">
      <w:pPr>
        <w:pStyle w:val="Heading2"/>
      </w:pPr>
      <w:bookmarkStart w:id="184" w:name="_Toc491428812"/>
      <w:bookmarkStart w:id="185" w:name="_Toc491430378"/>
      <w:r>
        <w:lastRenderedPageBreak/>
        <w:t>Economic Impact of the NDIS</w:t>
      </w:r>
      <w:bookmarkEnd w:id="184"/>
      <w:bookmarkEnd w:id="185"/>
    </w:p>
    <w:p w14:paraId="45D00DD1" w14:textId="7AEB4B61" w:rsidR="000353DE" w:rsidRDefault="000353DE" w:rsidP="00C20641">
      <w:pPr>
        <w:pStyle w:val="BodyText"/>
        <w:ind w:left="0"/>
      </w:pPr>
      <w:r>
        <w:t>In 2015-16, it is estimated that funding to the disability services sector generated $1.4 billion in activity across the WA economy, $941 million in incomes and 10,507 direct and indirect jobs</w:t>
      </w:r>
      <w:r w:rsidR="00F60387">
        <w:t xml:space="preserve"> (in full-time equivalent employee terms)</w:t>
      </w:r>
      <w:r>
        <w:t>.</w:t>
      </w:r>
    </w:p>
    <w:p w14:paraId="59AEE12B" w14:textId="2FB7CEA9" w:rsidR="000353DE" w:rsidRDefault="000353DE" w:rsidP="00C20641">
      <w:pPr>
        <w:pStyle w:val="BodyText"/>
        <w:ind w:left="0"/>
      </w:pPr>
      <w:r w:rsidRPr="00B66700">
        <w:t>Under the base case when the NDIS is fully implemented</w:t>
      </w:r>
      <w:r>
        <w:t xml:space="preserve"> in 2019-20</w:t>
      </w:r>
      <w:r w:rsidRPr="00B66700">
        <w:t>, it is estimated that the NDIS funding</w:t>
      </w:r>
      <w:r>
        <w:t xml:space="preserve"> arrangements will generate $2.7</w:t>
      </w:r>
      <w:r w:rsidRPr="00B66700">
        <w:t xml:space="preserve"> billion in activity across the WA economy, $1.8 billion in incomes, and </w:t>
      </w:r>
      <w:r>
        <w:t>20,144</w:t>
      </w:r>
      <w:r w:rsidRPr="00B66700">
        <w:t xml:space="preserve"> direct and indirect jobs</w:t>
      </w:r>
      <w:r w:rsidR="00F60387">
        <w:t xml:space="preserve"> (in full-time equivalent employee terms)</w:t>
      </w:r>
      <w:r>
        <w:t>.</w:t>
      </w:r>
    </w:p>
    <w:p w14:paraId="73CD0F2A" w14:textId="77777777" w:rsidR="0090157A" w:rsidRPr="00AA4DEE" w:rsidRDefault="0090157A" w:rsidP="00A46F20">
      <w:pPr>
        <w:pStyle w:val="spacer"/>
      </w:pPr>
    </w:p>
    <w:p w14:paraId="1CCBBD44" w14:textId="72131A55" w:rsidR="0090157A" w:rsidRPr="00897E60" w:rsidRDefault="003A6DC3" w:rsidP="00A46F20">
      <w:pPr>
        <w:pStyle w:val="Caption"/>
      </w:pPr>
      <w:bookmarkStart w:id="186" w:name="_Toc476928788"/>
      <w:bookmarkStart w:id="187" w:name="_Toc491422026"/>
      <w:r>
        <w:rPr>
          <w:rStyle w:val="CaptionLabel"/>
        </w:rPr>
        <w:t>FIGURE </w:t>
      </w:r>
      <w:r w:rsidR="0090157A">
        <w:rPr>
          <w:rStyle w:val="CaptionLabel"/>
        </w:rPr>
        <w:fldChar w:fldCharType="begin"/>
      </w:r>
      <w:r w:rsidR="0090157A">
        <w:rPr>
          <w:rStyle w:val="CaptionLabel"/>
        </w:rPr>
        <w:instrText xml:space="preserve"> STYLEREF 7 \s </w:instrText>
      </w:r>
      <w:r w:rsidR="0090157A">
        <w:rPr>
          <w:rStyle w:val="CaptionLabel"/>
        </w:rPr>
        <w:fldChar w:fldCharType="separate"/>
      </w:r>
      <w:r w:rsidR="00A82589">
        <w:rPr>
          <w:rStyle w:val="CaptionLabel"/>
          <w:b w:val="0"/>
          <w:bCs w:val="0"/>
          <w:noProof/>
          <w:lang w:val="en-US"/>
        </w:rPr>
        <w:t>Error! No text of specified style in document.</w:t>
      </w:r>
      <w:r w:rsidR="0090157A">
        <w:rPr>
          <w:rStyle w:val="CaptionLabel"/>
        </w:rPr>
        <w:fldChar w:fldCharType="end"/>
      </w:r>
      <w:r>
        <w:rPr>
          <w:rStyle w:val="CaptionLabel"/>
        </w:rPr>
        <w:t>.</w:t>
      </w:r>
      <w:r w:rsidR="0090157A">
        <w:rPr>
          <w:rStyle w:val="CaptionLabel"/>
        </w:rPr>
        <w:fldChar w:fldCharType="begin"/>
      </w:r>
      <w:r w:rsidR="0090157A">
        <w:rPr>
          <w:rStyle w:val="CaptionLabel"/>
        </w:rPr>
        <w:instrText xml:space="preserve"> SEQ Figure_AP \* ARABIC \s 7 </w:instrText>
      </w:r>
      <w:r w:rsidR="0090157A">
        <w:rPr>
          <w:rStyle w:val="CaptionLabel"/>
        </w:rPr>
        <w:fldChar w:fldCharType="separate"/>
      </w:r>
      <w:r w:rsidR="00A82589">
        <w:rPr>
          <w:rStyle w:val="CaptionLabel"/>
          <w:noProof/>
        </w:rPr>
        <w:t>1</w:t>
      </w:r>
      <w:r w:rsidR="0090157A">
        <w:rPr>
          <w:rStyle w:val="CaptionLabel"/>
        </w:rPr>
        <w:fldChar w:fldCharType="end"/>
      </w:r>
      <w:r w:rsidRPr="00DA7752">
        <w:rPr>
          <w:color w:val="auto"/>
          <w:sz w:val="24"/>
          <w:szCs w:val="24"/>
        </w:rPr>
        <w:t>: ECONOMIC IMPACT, FULL NDIS IMPLEMENTATION</w:t>
      </w:r>
      <w:bookmarkEnd w:id="186"/>
      <w:bookmarkEnd w:id="187"/>
    </w:p>
    <w:p w14:paraId="4F2888AF" w14:textId="76981AE5" w:rsidR="0090157A" w:rsidRPr="00AA4DEE" w:rsidRDefault="0090157A" w:rsidP="00A46F20">
      <w:pPr>
        <w:pStyle w:val="spacer"/>
      </w:pPr>
    </w:p>
    <w:p w14:paraId="61107724" w14:textId="77777777" w:rsidR="0090157A" w:rsidRPr="00AA4DEE" w:rsidRDefault="0090157A" w:rsidP="00A46F20">
      <w:pPr>
        <w:pStyle w:val="Figure"/>
        <w:spacing w:before="120" w:after="120"/>
      </w:pPr>
      <w:r w:rsidRPr="006915AD">
        <w:rPr>
          <w:noProof/>
          <w:lang w:eastAsia="en-AU"/>
        </w:rPr>
        <w:drawing>
          <wp:inline distT="0" distB="0" distL="0" distR="0" wp14:anchorId="01872879" wp14:editId="47B42498">
            <wp:extent cx="6565900" cy="2908300"/>
            <wp:effectExtent l="0" t="0" r="0" b="6350"/>
            <wp:docPr id="243" name="Picture 243" descr="Figure B.1 shows the Economic impact, full NDIS implementation &#10;&#10;Please review the table below for a full overview of the bar grap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6565900" cy="2908300"/>
                    </a:xfrm>
                    <a:prstGeom prst="rect">
                      <a:avLst/>
                    </a:prstGeom>
                    <a:noFill/>
                    <a:ln>
                      <a:noFill/>
                    </a:ln>
                  </pic:spPr>
                </pic:pic>
              </a:graphicData>
            </a:graphic>
          </wp:inline>
        </w:drawing>
      </w:r>
    </w:p>
    <w:p w14:paraId="4FB78A8D" w14:textId="406A65FB" w:rsidR="0090157A" w:rsidRPr="00CE6274" w:rsidRDefault="00CE6274" w:rsidP="006D2E1A">
      <w:pPr>
        <w:pStyle w:val="Source"/>
      </w:pPr>
      <w:r w:rsidRPr="00CE6274">
        <w:t>SOURCE: ACIL ALLEN CONSULTING</w:t>
      </w:r>
    </w:p>
    <w:p w14:paraId="6BB80B81" w14:textId="77777777" w:rsidR="00BC1907" w:rsidRPr="00AA4DEE" w:rsidRDefault="00BC1907" w:rsidP="006D2E1A">
      <w:pPr>
        <w:pStyle w:val="Source"/>
      </w:pPr>
    </w:p>
    <w:p w14:paraId="4F4B2155" w14:textId="77777777" w:rsidR="0090157A" w:rsidRDefault="0090157A" w:rsidP="00A46F20">
      <w:pPr>
        <w:pStyle w:val="spacertbl"/>
      </w:pPr>
    </w:p>
    <w:tbl>
      <w:tblPr>
        <w:tblW w:w="67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Figure B.1: Economic impact, full NDIS implementation table."/>
      </w:tblPr>
      <w:tblGrid>
        <w:gridCol w:w="2520"/>
        <w:gridCol w:w="2120"/>
        <w:gridCol w:w="2159"/>
      </w:tblGrid>
      <w:tr w:rsidR="00BC1907" w:rsidRPr="00BC1907" w14:paraId="52C39B7C" w14:textId="77777777" w:rsidTr="00685255">
        <w:trPr>
          <w:trHeight w:val="597"/>
          <w:tblHeader/>
        </w:trPr>
        <w:tc>
          <w:tcPr>
            <w:tcW w:w="2520" w:type="dxa"/>
            <w:shd w:val="clear" w:color="auto" w:fill="9757A6" w:themeFill="accent1"/>
            <w:noWrap/>
            <w:vAlign w:val="bottom"/>
            <w:hideMark/>
          </w:tcPr>
          <w:p w14:paraId="6E0DDBA6" w14:textId="77777777" w:rsidR="00BC1907" w:rsidRPr="00BC1907" w:rsidRDefault="00BC1907" w:rsidP="00BC1907">
            <w:pPr>
              <w:rPr>
                <w:b/>
                <w:color w:val="FFFFFF" w:themeColor="background1"/>
              </w:rPr>
            </w:pPr>
          </w:p>
        </w:tc>
        <w:tc>
          <w:tcPr>
            <w:tcW w:w="2120" w:type="dxa"/>
            <w:shd w:val="clear" w:color="auto" w:fill="9757A6" w:themeFill="accent1"/>
            <w:vAlign w:val="center"/>
            <w:hideMark/>
          </w:tcPr>
          <w:p w14:paraId="24B04ED7" w14:textId="77777777" w:rsidR="00BC1907" w:rsidRPr="00BC1907" w:rsidRDefault="00BC1907" w:rsidP="00BC1907">
            <w:pPr>
              <w:rPr>
                <w:b/>
                <w:color w:val="FFFFFF" w:themeColor="background1"/>
              </w:rPr>
            </w:pPr>
            <w:bookmarkStart w:id="188" w:name="RowTitle_FigureB_point_1_Economic_Impact"/>
            <w:bookmarkEnd w:id="188"/>
            <w:r w:rsidRPr="00BC1907">
              <w:rPr>
                <w:b/>
                <w:color w:val="FFFFFF" w:themeColor="background1"/>
              </w:rPr>
              <w:t>Current funding</w:t>
            </w:r>
          </w:p>
        </w:tc>
        <w:tc>
          <w:tcPr>
            <w:tcW w:w="2159" w:type="dxa"/>
            <w:shd w:val="clear" w:color="auto" w:fill="9757A6" w:themeFill="accent1"/>
            <w:vAlign w:val="center"/>
            <w:hideMark/>
          </w:tcPr>
          <w:p w14:paraId="1ACD585D" w14:textId="77777777" w:rsidR="00BC1907" w:rsidRPr="00BC1907" w:rsidRDefault="00BC1907" w:rsidP="00BC1907">
            <w:pPr>
              <w:rPr>
                <w:b/>
                <w:color w:val="FFFFFF" w:themeColor="background1"/>
              </w:rPr>
            </w:pPr>
            <w:r w:rsidRPr="00BC1907">
              <w:rPr>
                <w:b/>
                <w:color w:val="FFFFFF" w:themeColor="background1"/>
              </w:rPr>
              <w:t>Future funding</w:t>
            </w:r>
          </w:p>
        </w:tc>
      </w:tr>
      <w:tr w:rsidR="00BC1907" w:rsidRPr="00BC1907" w14:paraId="4B408B81" w14:textId="77777777" w:rsidTr="00685255">
        <w:trPr>
          <w:trHeight w:val="300"/>
        </w:trPr>
        <w:tc>
          <w:tcPr>
            <w:tcW w:w="2520" w:type="dxa"/>
            <w:shd w:val="clear" w:color="auto" w:fill="auto"/>
            <w:noWrap/>
            <w:vAlign w:val="bottom"/>
            <w:hideMark/>
          </w:tcPr>
          <w:p w14:paraId="3530CAA0" w14:textId="77777777" w:rsidR="00BC1907" w:rsidRPr="00BC1907" w:rsidRDefault="00BC1907" w:rsidP="00BC1907">
            <w:r w:rsidRPr="00BC1907">
              <w:t>Gross income</w:t>
            </w:r>
          </w:p>
        </w:tc>
        <w:tc>
          <w:tcPr>
            <w:tcW w:w="2120" w:type="dxa"/>
            <w:shd w:val="clear" w:color="auto" w:fill="auto"/>
            <w:noWrap/>
            <w:vAlign w:val="center"/>
            <w:hideMark/>
          </w:tcPr>
          <w:p w14:paraId="2BDA2927" w14:textId="77777777" w:rsidR="00BC1907" w:rsidRPr="00BC1907" w:rsidRDefault="00BC1907" w:rsidP="00BC1907">
            <w:r w:rsidRPr="00BC1907">
              <w:t>$940,548,140</w:t>
            </w:r>
          </w:p>
        </w:tc>
        <w:tc>
          <w:tcPr>
            <w:tcW w:w="2159" w:type="dxa"/>
            <w:shd w:val="clear" w:color="auto" w:fill="auto"/>
            <w:noWrap/>
            <w:vAlign w:val="center"/>
            <w:hideMark/>
          </w:tcPr>
          <w:p w14:paraId="6B698C84" w14:textId="0394016A" w:rsidR="00BC1907" w:rsidRPr="00BC1907" w:rsidRDefault="00BC1907" w:rsidP="00685255">
            <w:r w:rsidRPr="00BC1907">
              <w:t>$1,802,465,059</w:t>
            </w:r>
            <w:r w:rsidR="00685255">
              <w:t xml:space="preserve"> </w:t>
            </w:r>
          </w:p>
        </w:tc>
      </w:tr>
      <w:tr w:rsidR="00BC1907" w:rsidRPr="00BC1907" w14:paraId="6D0A435C" w14:textId="77777777" w:rsidTr="00685255">
        <w:trPr>
          <w:trHeight w:val="300"/>
        </w:trPr>
        <w:tc>
          <w:tcPr>
            <w:tcW w:w="2520" w:type="dxa"/>
            <w:shd w:val="clear" w:color="auto" w:fill="auto"/>
            <w:noWrap/>
            <w:vAlign w:val="bottom"/>
            <w:hideMark/>
          </w:tcPr>
          <w:p w14:paraId="0634AEE8" w14:textId="77777777" w:rsidR="00BC1907" w:rsidRPr="00BC1907" w:rsidRDefault="00BC1907" w:rsidP="00BC1907">
            <w:r w:rsidRPr="00BC1907">
              <w:t>Gross product</w:t>
            </w:r>
          </w:p>
        </w:tc>
        <w:tc>
          <w:tcPr>
            <w:tcW w:w="2120" w:type="dxa"/>
            <w:shd w:val="clear" w:color="auto" w:fill="auto"/>
            <w:noWrap/>
            <w:vAlign w:val="center"/>
            <w:hideMark/>
          </w:tcPr>
          <w:p w14:paraId="2E26A1FF" w14:textId="77777777" w:rsidR="00BC1907" w:rsidRPr="00BC1907" w:rsidRDefault="00BC1907" w:rsidP="00BC1907">
            <w:r w:rsidRPr="00BC1907">
              <w:t>$1,431,415,939</w:t>
            </w:r>
          </w:p>
        </w:tc>
        <w:tc>
          <w:tcPr>
            <w:tcW w:w="2159" w:type="dxa"/>
            <w:shd w:val="clear" w:color="auto" w:fill="auto"/>
            <w:noWrap/>
            <w:vAlign w:val="center"/>
            <w:hideMark/>
          </w:tcPr>
          <w:p w14:paraId="1B217175" w14:textId="4CE36828" w:rsidR="00BC1907" w:rsidRPr="00BC1907" w:rsidRDefault="00BC1907" w:rsidP="00685255">
            <w:r w:rsidRPr="00BC1907">
              <w:t>$2,743,966,155</w:t>
            </w:r>
            <w:r w:rsidR="00685255">
              <w:t xml:space="preserve"> </w:t>
            </w:r>
          </w:p>
        </w:tc>
      </w:tr>
      <w:tr w:rsidR="00BC1907" w:rsidRPr="00BC1907" w14:paraId="6B1E31D4" w14:textId="77777777" w:rsidTr="00685255">
        <w:trPr>
          <w:trHeight w:val="300"/>
        </w:trPr>
        <w:tc>
          <w:tcPr>
            <w:tcW w:w="2520" w:type="dxa"/>
            <w:shd w:val="clear" w:color="auto" w:fill="auto"/>
            <w:noWrap/>
            <w:vAlign w:val="bottom"/>
            <w:hideMark/>
          </w:tcPr>
          <w:p w14:paraId="3DC7008E" w14:textId="77777777" w:rsidR="00BC1907" w:rsidRPr="00BC1907" w:rsidRDefault="00BC1907" w:rsidP="00BC1907">
            <w:r w:rsidRPr="00BC1907">
              <w:t>Total employment</w:t>
            </w:r>
          </w:p>
        </w:tc>
        <w:tc>
          <w:tcPr>
            <w:tcW w:w="2120" w:type="dxa"/>
            <w:shd w:val="clear" w:color="auto" w:fill="auto"/>
            <w:noWrap/>
            <w:vAlign w:val="center"/>
            <w:hideMark/>
          </w:tcPr>
          <w:p w14:paraId="166D233A" w14:textId="77777777" w:rsidR="00BC1907" w:rsidRPr="00BC1907" w:rsidRDefault="00BC1907" w:rsidP="00BC1907">
            <w:r w:rsidRPr="00BC1907">
              <w:t>10,507</w:t>
            </w:r>
          </w:p>
        </w:tc>
        <w:tc>
          <w:tcPr>
            <w:tcW w:w="2159" w:type="dxa"/>
            <w:shd w:val="clear" w:color="auto" w:fill="auto"/>
            <w:noWrap/>
            <w:vAlign w:val="center"/>
            <w:hideMark/>
          </w:tcPr>
          <w:p w14:paraId="73ED212A" w14:textId="714C24ED" w:rsidR="00BC1907" w:rsidRPr="00BC1907" w:rsidRDefault="00BC1907" w:rsidP="00685255">
            <w:r w:rsidRPr="00BC1907">
              <w:t>20,144</w:t>
            </w:r>
            <w:r w:rsidR="00685255">
              <w:t xml:space="preserve"> </w:t>
            </w:r>
          </w:p>
        </w:tc>
      </w:tr>
      <w:tr w:rsidR="00BC1907" w:rsidRPr="00BC1907" w14:paraId="3CC9A531" w14:textId="77777777" w:rsidTr="00685255">
        <w:trPr>
          <w:trHeight w:val="300"/>
        </w:trPr>
        <w:tc>
          <w:tcPr>
            <w:tcW w:w="2520" w:type="dxa"/>
            <w:shd w:val="clear" w:color="auto" w:fill="auto"/>
            <w:noWrap/>
            <w:vAlign w:val="bottom"/>
            <w:hideMark/>
          </w:tcPr>
          <w:p w14:paraId="006A8FAD" w14:textId="77777777" w:rsidR="00BC1907" w:rsidRPr="00BC1907" w:rsidRDefault="00BC1907" w:rsidP="00BC1907">
            <w:r w:rsidRPr="00BC1907">
              <w:t>Direct employment</w:t>
            </w:r>
          </w:p>
        </w:tc>
        <w:tc>
          <w:tcPr>
            <w:tcW w:w="2120" w:type="dxa"/>
            <w:shd w:val="clear" w:color="auto" w:fill="auto"/>
            <w:noWrap/>
            <w:vAlign w:val="center"/>
            <w:hideMark/>
          </w:tcPr>
          <w:p w14:paraId="1316847E" w14:textId="77777777" w:rsidR="00BC1907" w:rsidRPr="00BC1907" w:rsidRDefault="00BC1907" w:rsidP="00BC1907">
            <w:r w:rsidRPr="00BC1907">
              <w:t>6,286</w:t>
            </w:r>
          </w:p>
        </w:tc>
        <w:tc>
          <w:tcPr>
            <w:tcW w:w="2159" w:type="dxa"/>
            <w:shd w:val="clear" w:color="auto" w:fill="auto"/>
            <w:noWrap/>
            <w:vAlign w:val="center"/>
            <w:hideMark/>
          </w:tcPr>
          <w:p w14:paraId="61E5826E" w14:textId="77777777" w:rsidR="00BC1907" w:rsidRPr="00BC1907" w:rsidRDefault="00BC1907" w:rsidP="00BC1907">
            <w:r w:rsidRPr="00BC1907">
              <w:t>12,048</w:t>
            </w:r>
          </w:p>
        </w:tc>
      </w:tr>
    </w:tbl>
    <w:p w14:paraId="6B2AA678" w14:textId="77777777" w:rsidR="00BC1907" w:rsidRDefault="00BC1907" w:rsidP="00E95801">
      <w:pPr>
        <w:pStyle w:val="ListBullet"/>
        <w:numPr>
          <w:ilvl w:val="0"/>
          <w:numId w:val="0"/>
        </w:numPr>
      </w:pPr>
    </w:p>
    <w:p w14:paraId="71B9835A" w14:textId="3FC7B2FF" w:rsidR="0090157A" w:rsidRDefault="000353DE" w:rsidP="00E95801">
      <w:pPr>
        <w:pStyle w:val="ListBullet"/>
        <w:numPr>
          <w:ilvl w:val="0"/>
          <w:numId w:val="0"/>
        </w:numPr>
      </w:pPr>
      <w:r>
        <w:t>The economic impact b</w:t>
      </w:r>
      <w:r w:rsidR="0037723B">
        <w:t>y region is illustrated in the below charts, and provided in detail in the below table.</w:t>
      </w:r>
    </w:p>
    <w:p w14:paraId="263FEBD2" w14:textId="77777777" w:rsidR="0090157A" w:rsidRDefault="0090157A">
      <w:r>
        <w:br w:type="page"/>
      </w:r>
    </w:p>
    <w:p w14:paraId="707918BA" w14:textId="77777777" w:rsidR="000353DE" w:rsidRDefault="000353DE" w:rsidP="00E95801">
      <w:pPr>
        <w:pStyle w:val="ListBullet"/>
        <w:numPr>
          <w:ilvl w:val="0"/>
          <w:numId w:val="0"/>
        </w:numPr>
      </w:pPr>
    </w:p>
    <w:p w14:paraId="448EF197" w14:textId="77777777" w:rsidR="0090157A" w:rsidRPr="00AA4DEE" w:rsidRDefault="0090157A" w:rsidP="00A46F20">
      <w:pPr>
        <w:pStyle w:val="spacer"/>
      </w:pPr>
    </w:p>
    <w:p w14:paraId="3AD7097E" w14:textId="2813EB2C" w:rsidR="0090157A" w:rsidRPr="000520D2" w:rsidRDefault="003A6DC3" w:rsidP="00C556D5">
      <w:pPr>
        <w:pStyle w:val="Caption"/>
      </w:pPr>
      <w:bookmarkStart w:id="189" w:name="_Toc476928789"/>
      <w:bookmarkStart w:id="190" w:name="_Toc491422027"/>
      <w:r w:rsidRPr="00C556D5">
        <w:rPr>
          <w:rStyle w:val="CaptionLabel"/>
        </w:rPr>
        <w:t>FIGURE </w:t>
      </w:r>
      <w:r w:rsidR="0090157A">
        <w:rPr>
          <w:rStyle w:val="CaptionLabel"/>
        </w:rPr>
        <w:fldChar w:fldCharType="begin"/>
      </w:r>
      <w:r w:rsidR="0090157A">
        <w:rPr>
          <w:rStyle w:val="CaptionLabel"/>
        </w:rPr>
        <w:instrText xml:space="preserve"> STYLEREF 7 \s </w:instrText>
      </w:r>
      <w:r w:rsidR="0090157A">
        <w:rPr>
          <w:rStyle w:val="CaptionLabel"/>
        </w:rPr>
        <w:fldChar w:fldCharType="separate"/>
      </w:r>
      <w:r w:rsidR="00A82589">
        <w:rPr>
          <w:rStyle w:val="CaptionLabel"/>
          <w:b w:val="0"/>
          <w:bCs w:val="0"/>
          <w:noProof/>
          <w:lang w:val="en-US"/>
        </w:rPr>
        <w:t>Error! No text of specified style in document.</w:t>
      </w:r>
      <w:r w:rsidR="0090157A">
        <w:rPr>
          <w:rStyle w:val="CaptionLabel"/>
        </w:rPr>
        <w:fldChar w:fldCharType="end"/>
      </w:r>
      <w:r>
        <w:rPr>
          <w:rStyle w:val="CaptionLabel"/>
        </w:rPr>
        <w:t>.</w:t>
      </w:r>
      <w:r w:rsidR="0090157A">
        <w:rPr>
          <w:rStyle w:val="CaptionLabel"/>
        </w:rPr>
        <w:fldChar w:fldCharType="begin"/>
      </w:r>
      <w:r w:rsidR="0090157A">
        <w:rPr>
          <w:rStyle w:val="CaptionLabel"/>
        </w:rPr>
        <w:instrText xml:space="preserve"> SEQ Figure_AP \* ARABIC \s 7 </w:instrText>
      </w:r>
      <w:r w:rsidR="0090157A">
        <w:rPr>
          <w:rStyle w:val="CaptionLabel"/>
        </w:rPr>
        <w:fldChar w:fldCharType="separate"/>
      </w:r>
      <w:r w:rsidR="00A82589">
        <w:rPr>
          <w:rStyle w:val="CaptionLabel"/>
          <w:noProof/>
        </w:rPr>
        <w:t>2</w:t>
      </w:r>
      <w:r w:rsidR="0090157A">
        <w:rPr>
          <w:rStyle w:val="CaptionLabel"/>
        </w:rPr>
        <w:fldChar w:fldCharType="end"/>
      </w:r>
      <w:r w:rsidRPr="00DA7752">
        <w:rPr>
          <w:color w:val="auto"/>
          <w:sz w:val="24"/>
          <w:szCs w:val="24"/>
        </w:rPr>
        <w:t>: ECONOMIC IMPACT BY REGIONAL DEVELOPMENT AREA</w:t>
      </w:r>
      <w:bookmarkEnd w:id="189"/>
      <w:bookmarkEnd w:id="190"/>
    </w:p>
    <w:p w14:paraId="6694063B" w14:textId="0B5E5F6B" w:rsidR="0090157A" w:rsidRPr="00AA4DEE" w:rsidRDefault="0090157A" w:rsidP="00A46F20">
      <w:pPr>
        <w:pStyle w:val="spacer"/>
      </w:pPr>
    </w:p>
    <w:p w14:paraId="57BFEF02" w14:textId="77777777" w:rsidR="0090157A" w:rsidRPr="00AA4DEE" w:rsidRDefault="0090157A" w:rsidP="00A46F20">
      <w:pPr>
        <w:pStyle w:val="Figure"/>
        <w:spacing w:before="120" w:after="120"/>
      </w:pPr>
      <w:r w:rsidRPr="00DD638B">
        <w:rPr>
          <w:noProof/>
          <w:lang w:eastAsia="en-AU"/>
        </w:rPr>
        <w:drawing>
          <wp:inline distT="0" distB="0" distL="0" distR="0" wp14:anchorId="3FA9CB7C" wp14:editId="10EDF760">
            <wp:extent cx="6656070" cy="7995920"/>
            <wp:effectExtent l="0" t="0" r="0" b="0"/>
            <wp:docPr id="238" name="Picture 238" descr="Figure B.2 demonstrates the economic impact by regional development area&#10;&#10;Please review the tables below for a full overview ot the bar grap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6656070" cy="7995920"/>
                    </a:xfrm>
                    <a:prstGeom prst="rect">
                      <a:avLst/>
                    </a:prstGeom>
                    <a:noFill/>
                    <a:ln>
                      <a:noFill/>
                    </a:ln>
                  </pic:spPr>
                </pic:pic>
              </a:graphicData>
            </a:graphic>
          </wp:inline>
        </w:drawing>
      </w:r>
    </w:p>
    <w:p w14:paraId="7940F6F1" w14:textId="03C08583" w:rsidR="005841DF" w:rsidRDefault="0090157A" w:rsidP="006D2E1A">
      <w:pPr>
        <w:pStyle w:val="Source"/>
      </w:pPr>
      <w:r w:rsidRPr="00AA4DEE">
        <w:t xml:space="preserve">Source: </w:t>
      </w:r>
      <w:r w:rsidR="005D5A19">
        <w:t>ACIL Allen</w:t>
      </w:r>
      <w:r>
        <w:t xml:space="preserve"> consulting</w:t>
      </w:r>
    </w:p>
    <w:p w14:paraId="0BCEA698" w14:textId="77777777" w:rsidR="005841DF" w:rsidRDefault="005841DF">
      <w:pPr>
        <w:rPr>
          <w:b/>
          <w:spacing w:val="-3"/>
        </w:rPr>
      </w:pPr>
      <w:r>
        <w:br w:type="page"/>
      </w:r>
    </w:p>
    <w:p w14:paraId="00BCD176" w14:textId="77777777" w:rsidR="005841DF" w:rsidRDefault="005841DF" w:rsidP="006D2E1A">
      <w:pPr>
        <w:pStyle w:val="Source"/>
        <w:sectPr w:rsidR="005841DF" w:rsidSect="00911509">
          <w:pgSz w:w="11907" w:h="16839" w:code="9"/>
          <w:pgMar w:top="1100" w:right="442" w:bottom="1100" w:left="1100" w:header="456" w:footer="262" w:gutter="0"/>
          <w:pgNumType w:chapStyle="7" w:chapSep="enDash"/>
          <w:cols w:space="708"/>
          <w:docGrid w:linePitch="360"/>
        </w:sectPr>
      </w:pPr>
    </w:p>
    <w:p w14:paraId="107215F1" w14:textId="6D43B6CB" w:rsidR="0090157A" w:rsidRPr="003A6DC3" w:rsidRDefault="005841DF" w:rsidP="006D2E1A">
      <w:pPr>
        <w:pStyle w:val="Source"/>
      </w:pPr>
      <w:r w:rsidRPr="003A6DC3">
        <w:lastRenderedPageBreak/>
        <w:t>Direct &amp; indirect economic impact, current funding</w:t>
      </w:r>
    </w:p>
    <w:p w14:paraId="4C4E65E0" w14:textId="77777777" w:rsidR="0090157A" w:rsidRDefault="0090157A" w:rsidP="00A46F20">
      <w:pPr>
        <w:pStyle w:val="spacertbl"/>
      </w:pPr>
    </w:p>
    <w:p w14:paraId="76A7129F" w14:textId="77777777" w:rsidR="0090157A" w:rsidRPr="00AA4DEE" w:rsidRDefault="0090157A" w:rsidP="00A46F20">
      <w:pPr>
        <w:pStyle w:val="spacer"/>
      </w:pPr>
    </w:p>
    <w:tbl>
      <w:tblPr>
        <w:tblW w:w="13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Direct &amp; indirect economic impact, current funding table."/>
      </w:tblPr>
      <w:tblGrid>
        <w:gridCol w:w="2140"/>
        <w:gridCol w:w="2400"/>
        <w:gridCol w:w="2400"/>
        <w:gridCol w:w="3261"/>
        <w:gridCol w:w="2977"/>
      </w:tblGrid>
      <w:tr w:rsidR="005841DF" w:rsidRPr="005841DF" w14:paraId="50D0D936" w14:textId="77777777" w:rsidTr="005048E4">
        <w:trPr>
          <w:trHeight w:val="300"/>
          <w:tblHeader/>
        </w:trPr>
        <w:tc>
          <w:tcPr>
            <w:tcW w:w="2140" w:type="dxa"/>
            <w:shd w:val="clear" w:color="auto" w:fill="9757A6" w:themeFill="accent1"/>
            <w:noWrap/>
            <w:vAlign w:val="bottom"/>
            <w:hideMark/>
          </w:tcPr>
          <w:p w14:paraId="35B262B1" w14:textId="5450C8D3" w:rsidR="005841DF" w:rsidRPr="005841DF" w:rsidRDefault="005841DF" w:rsidP="005841DF">
            <w:pPr>
              <w:rPr>
                <w:b/>
                <w:color w:val="FFFFFF" w:themeColor="background1"/>
              </w:rPr>
            </w:pPr>
            <w:bookmarkStart w:id="191" w:name="_Toc476928790"/>
          </w:p>
        </w:tc>
        <w:tc>
          <w:tcPr>
            <w:tcW w:w="2400" w:type="dxa"/>
            <w:shd w:val="clear" w:color="auto" w:fill="9757A6" w:themeFill="accent1"/>
            <w:noWrap/>
            <w:vAlign w:val="bottom"/>
            <w:hideMark/>
          </w:tcPr>
          <w:p w14:paraId="1780F57F" w14:textId="77777777" w:rsidR="005841DF" w:rsidRPr="005841DF" w:rsidRDefault="005841DF" w:rsidP="005841DF">
            <w:pPr>
              <w:rPr>
                <w:b/>
                <w:color w:val="FFFFFF" w:themeColor="background1"/>
              </w:rPr>
            </w:pPr>
            <w:bookmarkStart w:id="192" w:name="RowTitle_FigureBpoint2Economic_Table1"/>
            <w:bookmarkEnd w:id="192"/>
            <w:r w:rsidRPr="005841DF">
              <w:rPr>
                <w:b/>
                <w:color w:val="FFFFFF" w:themeColor="background1"/>
              </w:rPr>
              <w:t>Gross income</w:t>
            </w:r>
          </w:p>
        </w:tc>
        <w:tc>
          <w:tcPr>
            <w:tcW w:w="2400" w:type="dxa"/>
            <w:shd w:val="clear" w:color="auto" w:fill="9757A6" w:themeFill="accent1"/>
            <w:noWrap/>
            <w:vAlign w:val="bottom"/>
            <w:hideMark/>
          </w:tcPr>
          <w:p w14:paraId="4956D0C5" w14:textId="77777777" w:rsidR="005841DF" w:rsidRPr="005841DF" w:rsidRDefault="005841DF" w:rsidP="005841DF">
            <w:pPr>
              <w:rPr>
                <w:b/>
                <w:color w:val="FFFFFF" w:themeColor="background1"/>
              </w:rPr>
            </w:pPr>
            <w:r w:rsidRPr="005841DF">
              <w:rPr>
                <w:b/>
                <w:color w:val="FFFFFF" w:themeColor="background1"/>
              </w:rPr>
              <w:t>Gross product</w:t>
            </w:r>
          </w:p>
        </w:tc>
        <w:tc>
          <w:tcPr>
            <w:tcW w:w="3261" w:type="dxa"/>
            <w:shd w:val="clear" w:color="auto" w:fill="9757A6" w:themeFill="accent1"/>
            <w:noWrap/>
            <w:vAlign w:val="bottom"/>
            <w:hideMark/>
          </w:tcPr>
          <w:p w14:paraId="2293E1EC" w14:textId="77777777" w:rsidR="005841DF" w:rsidRPr="005841DF" w:rsidRDefault="005841DF" w:rsidP="005841DF">
            <w:pPr>
              <w:rPr>
                <w:b/>
                <w:color w:val="FFFFFF" w:themeColor="background1"/>
              </w:rPr>
            </w:pPr>
            <w:r w:rsidRPr="005841DF">
              <w:rPr>
                <w:b/>
                <w:color w:val="FFFFFF" w:themeColor="background1"/>
              </w:rPr>
              <w:t>Total employment</w:t>
            </w:r>
          </w:p>
        </w:tc>
        <w:tc>
          <w:tcPr>
            <w:tcW w:w="2977" w:type="dxa"/>
            <w:shd w:val="clear" w:color="auto" w:fill="9757A6" w:themeFill="accent1"/>
            <w:noWrap/>
            <w:vAlign w:val="bottom"/>
            <w:hideMark/>
          </w:tcPr>
          <w:p w14:paraId="1E4ED1BC" w14:textId="77777777" w:rsidR="005841DF" w:rsidRPr="005841DF" w:rsidRDefault="005841DF" w:rsidP="005841DF">
            <w:pPr>
              <w:rPr>
                <w:b/>
                <w:color w:val="FFFFFF" w:themeColor="background1"/>
              </w:rPr>
            </w:pPr>
            <w:r w:rsidRPr="005841DF">
              <w:rPr>
                <w:b/>
                <w:color w:val="FFFFFF" w:themeColor="background1"/>
              </w:rPr>
              <w:t>Direct employment</w:t>
            </w:r>
          </w:p>
        </w:tc>
      </w:tr>
      <w:tr w:rsidR="005841DF" w:rsidRPr="005841DF" w14:paraId="3436D180" w14:textId="77777777" w:rsidTr="005048E4">
        <w:trPr>
          <w:trHeight w:val="300"/>
        </w:trPr>
        <w:tc>
          <w:tcPr>
            <w:tcW w:w="2140" w:type="dxa"/>
            <w:shd w:val="clear" w:color="auto" w:fill="auto"/>
            <w:noWrap/>
            <w:vAlign w:val="bottom"/>
            <w:hideMark/>
          </w:tcPr>
          <w:p w14:paraId="7729C421" w14:textId="77777777" w:rsidR="005841DF" w:rsidRPr="005841DF" w:rsidRDefault="005841DF" w:rsidP="005841DF">
            <w:r w:rsidRPr="005841DF">
              <w:t>Gascoyne</w:t>
            </w:r>
          </w:p>
        </w:tc>
        <w:tc>
          <w:tcPr>
            <w:tcW w:w="2400" w:type="dxa"/>
            <w:shd w:val="clear" w:color="auto" w:fill="auto"/>
            <w:noWrap/>
            <w:vAlign w:val="center"/>
            <w:hideMark/>
          </w:tcPr>
          <w:p w14:paraId="18562C30" w14:textId="77777777" w:rsidR="005841DF" w:rsidRPr="005841DF" w:rsidRDefault="005841DF" w:rsidP="005841DF">
            <w:r w:rsidRPr="005841DF">
              <w:t>$1,207,202</w:t>
            </w:r>
          </w:p>
        </w:tc>
        <w:tc>
          <w:tcPr>
            <w:tcW w:w="2400" w:type="dxa"/>
            <w:shd w:val="clear" w:color="auto" w:fill="auto"/>
            <w:noWrap/>
            <w:vAlign w:val="center"/>
            <w:hideMark/>
          </w:tcPr>
          <w:p w14:paraId="3CE9ED34" w14:textId="77777777" w:rsidR="005841DF" w:rsidRPr="005841DF" w:rsidRDefault="005841DF" w:rsidP="005841DF">
            <w:r w:rsidRPr="005841DF">
              <w:t>$1,770,808</w:t>
            </w:r>
          </w:p>
        </w:tc>
        <w:tc>
          <w:tcPr>
            <w:tcW w:w="3261" w:type="dxa"/>
            <w:shd w:val="clear" w:color="auto" w:fill="auto"/>
            <w:noWrap/>
            <w:vAlign w:val="center"/>
            <w:hideMark/>
          </w:tcPr>
          <w:p w14:paraId="753DAD78" w14:textId="77777777" w:rsidR="005841DF" w:rsidRPr="005841DF" w:rsidRDefault="005841DF" w:rsidP="005841DF">
            <w:r w:rsidRPr="005841DF">
              <w:t>14</w:t>
            </w:r>
          </w:p>
        </w:tc>
        <w:tc>
          <w:tcPr>
            <w:tcW w:w="2977" w:type="dxa"/>
            <w:shd w:val="clear" w:color="auto" w:fill="auto"/>
            <w:noWrap/>
            <w:vAlign w:val="center"/>
            <w:hideMark/>
          </w:tcPr>
          <w:p w14:paraId="5A34BCAB" w14:textId="77777777" w:rsidR="005841DF" w:rsidRPr="005841DF" w:rsidRDefault="005841DF" w:rsidP="005841DF">
            <w:r w:rsidRPr="005841DF">
              <w:t>10</w:t>
            </w:r>
          </w:p>
        </w:tc>
      </w:tr>
      <w:tr w:rsidR="005841DF" w:rsidRPr="005841DF" w14:paraId="314DD50E" w14:textId="77777777" w:rsidTr="005048E4">
        <w:trPr>
          <w:trHeight w:val="300"/>
        </w:trPr>
        <w:tc>
          <w:tcPr>
            <w:tcW w:w="2140" w:type="dxa"/>
            <w:shd w:val="clear" w:color="auto" w:fill="auto"/>
            <w:noWrap/>
            <w:vAlign w:val="bottom"/>
            <w:hideMark/>
          </w:tcPr>
          <w:p w14:paraId="360FEC20" w14:textId="77777777" w:rsidR="005841DF" w:rsidRPr="005841DF" w:rsidRDefault="005841DF" w:rsidP="005841DF">
            <w:r w:rsidRPr="005841DF">
              <w:t>Metropolitan</w:t>
            </w:r>
          </w:p>
        </w:tc>
        <w:tc>
          <w:tcPr>
            <w:tcW w:w="2400" w:type="dxa"/>
            <w:shd w:val="clear" w:color="auto" w:fill="auto"/>
            <w:noWrap/>
            <w:vAlign w:val="center"/>
            <w:hideMark/>
          </w:tcPr>
          <w:p w14:paraId="1BE24C30" w14:textId="77777777" w:rsidR="005841DF" w:rsidRPr="005841DF" w:rsidRDefault="005841DF" w:rsidP="005841DF">
            <w:r w:rsidRPr="005841DF">
              <w:t>$725,793,389</w:t>
            </w:r>
          </w:p>
        </w:tc>
        <w:tc>
          <w:tcPr>
            <w:tcW w:w="2400" w:type="dxa"/>
            <w:shd w:val="clear" w:color="auto" w:fill="auto"/>
            <w:noWrap/>
            <w:vAlign w:val="center"/>
            <w:hideMark/>
          </w:tcPr>
          <w:p w14:paraId="539188A1" w14:textId="77777777" w:rsidR="005841DF" w:rsidRPr="005841DF" w:rsidRDefault="005841DF" w:rsidP="005841DF">
            <w:r w:rsidRPr="005841DF">
              <w:t>$1,091,303,174</w:t>
            </w:r>
          </w:p>
        </w:tc>
        <w:tc>
          <w:tcPr>
            <w:tcW w:w="3261" w:type="dxa"/>
            <w:shd w:val="clear" w:color="auto" w:fill="auto"/>
            <w:noWrap/>
            <w:vAlign w:val="center"/>
            <w:hideMark/>
          </w:tcPr>
          <w:p w14:paraId="1133755D" w14:textId="77777777" w:rsidR="005841DF" w:rsidRPr="005841DF" w:rsidRDefault="005841DF" w:rsidP="005841DF">
            <w:r w:rsidRPr="005841DF">
              <w:t>8,048</w:t>
            </w:r>
          </w:p>
        </w:tc>
        <w:tc>
          <w:tcPr>
            <w:tcW w:w="2977" w:type="dxa"/>
            <w:shd w:val="clear" w:color="auto" w:fill="auto"/>
            <w:noWrap/>
            <w:vAlign w:val="center"/>
            <w:hideMark/>
          </w:tcPr>
          <w:p w14:paraId="7E2A2156" w14:textId="77777777" w:rsidR="005841DF" w:rsidRPr="005841DF" w:rsidRDefault="005841DF" w:rsidP="005841DF">
            <w:r w:rsidRPr="005841DF">
              <w:t>4,893</w:t>
            </w:r>
          </w:p>
        </w:tc>
      </w:tr>
      <w:tr w:rsidR="005841DF" w:rsidRPr="005841DF" w14:paraId="6A18BECE" w14:textId="77777777" w:rsidTr="005048E4">
        <w:trPr>
          <w:trHeight w:val="300"/>
        </w:trPr>
        <w:tc>
          <w:tcPr>
            <w:tcW w:w="2140" w:type="dxa"/>
            <w:shd w:val="clear" w:color="auto" w:fill="auto"/>
            <w:noWrap/>
            <w:vAlign w:val="bottom"/>
            <w:hideMark/>
          </w:tcPr>
          <w:p w14:paraId="11F35AD2" w14:textId="77777777" w:rsidR="005841DF" w:rsidRPr="005841DF" w:rsidRDefault="005841DF" w:rsidP="005841DF">
            <w:r w:rsidRPr="005841DF">
              <w:t>Pilbara</w:t>
            </w:r>
          </w:p>
        </w:tc>
        <w:tc>
          <w:tcPr>
            <w:tcW w:w="2400" w:type="dxa"/>
            <w:shd w:val="clear" w:color="auto" w:fill="auto"/>
            <w:noWrap/>
            <w:vAlign w:val="center"/>
            <w:hideMark/>
          </w:tcPr>
          <w:p w14:paraId="3FEFF0DF" w14:textId="77777777" w:rsidR="005841DF" w:rsidRPr="005841DF" w:rsidRDefault="005841DF" w:rsidP="005841DF">
            <w:r w:rsidRPr="005841DF">
              <w:t>$5,590,121</w:t>
            </w:r>
          </w:p>
        </w:tc>
        <w:tc>
          <w:tcPr>
            <w:tcW w:w="2400" w:type="dxa"/>
            <w:shd w:val="clear" w:color="auto" w:fill="auto"/>
            <w:noWrap/>
            <w:vAlign w:val="center"/>
            <w:hideMark/>
          </w:tcPr>
          <w:p w14:paraId="72F878E5" w14:textId="77777777" w:rsidR="005841DF" w:rsidRPr="005841DF" w:rsidRDefault="005841DF" w:rsidP="005841DF">
            <w:r w:rsidRPr="005841DF">
              <w:t>$8,190,122</w:t>
            </w:r>
          </w:p>
        </w:tc>
        <w:tc>
          <w:tcPr>
            <w:tcW w:w="3261" w:type="dxa"/>
            <w:shd w:val="clear" w:color="auto" w:fill="auto"/>
            <w:noWrap/>
            <w:vAlign w:val="center"/>
            <w:hideMark/>
          </w:tcPr>
          <w:p w14:paraId="4142D9E2" w14:textId="77777777" w:rsidR="005841DF" w:rsidRPr="005841DF" w:rsidRDefault="005841DF" w:rsidP="005841DF">
            <w:r w:rsidRPr="005841DF">
              <w:t>63</w:t>
            </w:r>
          </w:p>
        </w:tc>
        <w:tc>
          <w:tcPr>
            <w:tcW w:w="2977" w:type="dxa"/>
            <w:shd w:val="clear" w:color="auto" w:fill="auto"/>
            <w:noWrap/>
            <w:vAlign w:val="center"/>
            <w:hideMark/>
          </w:tcPr>
          <w:p w14:paraId="3CAD9422" w14:textId="77777777" w:rsidR="005841DF" w:rsidRPr="005841DF" w:rsidRDefault="005841DF" w:rsidP="005841DF">
            <w:r w:rsidRPr="005841DF">
              <w:t>47</w:t>
            </w:r>
          </w:p>
        </w:tc>
      </w:tr>
      <w:tr w:rsidR="005841DF" w:rsidRPr="005841DF" w14:paraId="1A0BF4CC" w14:textId="77777777" w:rsidTr="005048E4">
        <w:trPr>
          <w:trHeight w:val="300"/>
        </w:trPr>
        <w:tc>
          <w:tcPr>
            <w:tcW w:w="2140" w:type="dxa"/>
            <w:shd w:val="clear" w:color="auto" w:fill="auto"/>
            <w:noWrap/>
            <w:vAlign w:val="bottom"/>
            <w:hideMark/>
          </w:tcPr>
          <w:p w14:paraId="525CD899" w14:textId="77777777" w:rsidR="005841DF" w:rsidRPr="005841DF" w:rsidRDefault="005841DF" w:rsidP="005841DF">
            <w:r w:rsidRPr="005841DF">
              <w:t>Kimberley</w:t>
            </w:r>
          </w:p>
        </w:tc>
        <w:tc>
          <w:tcPr>
            <w:tcW w:w="2400" w:type="dxa"/>
            <w:shd w:val="clear" w:color="auto" w:fill="auto"/>
            <w:noWrap/>
            <w:vAlign w:val="center"/>
            <w:hideMark/>
          </w:tcPr>
          <w:p w14:paraId="4EEE57C6" w14:textId="77777777" w:rsidR="005841DF" w:rsidRPr="005841DF" w:rsidRDefault="005841DF" w:rsidP="005841DF">
            <w:r w:rsidRPr="005841DF">
              <w:t>$6,274,867</w:t>
            </w:r>
          </w:p>
        </w:tc>
        <w:tc>
          <w:tcPr>
            <w:tcW w:w="2400" w:type="dxa"/>
            <w:shd w:val="clear" w:color="auto" w:fill="auto"/>
            <w:noWrap/>
            <w:vAlign w:val="center"/>
            <w:hideMark/>
          </w:tcPr>
          <w:p w14:paraId="28AA19E1" w14:textId="77777777" w:rsidR="005841DF" w:rsidRPr="005841DF" w:rsidRDefault="005841DF" w:rsidP="005841DF">
            <w:r w:rsidRPr="005841DF">
              <w:t>$9,224,688</w:t>
            </w:r>
          </w:p>
        </w:tc>
        <w:tc>
          <w:tcPr>
            <w:tcW w:w="3261" w:type="dxa"/>
            <w:shd w:val="clear" w:color="auto" w:fill="auto"/>
            <w:noWrap/>
            <w:vAlign w:val="center"/>
            <w:hideMark/>
          </w:tcPr>
          <w:p w14:paraId="20AF8323" w14:textId="77777777" w:rsidR="005841DF" w:rsidRPr="005841DF" w:rsidRDefault="005841DF" w:rsidP="005841DF">
            <w:r w:rsidRPr="005841DF">
              <w:t>72</w:t>
            </w:r>
          </w:p>
        </w:tc>
        <w:tc>
          <w:tcPr>
            <w:tcW w:w="2977" w:type="dxa"/>
            <w:shd w:val="clear" w:color="auto" w:fill="auto"/>
            <w:noWrap/>
            <w:vAlign w:val="center"/>
            <w:hideMark/>
          </w:tcPr>
          <w:p w14:paraId="0846AA9D" w14:textId="77777777" w:rsidR="005841DF" w:rsidRPr="005841DF" w:rsidRDefault="005841DF" w:rsidP="005841DF">
            <w:r w:rsidRPr="005841DF">
              <w:t>52</w:t>
            </w:r>
          </w:p>
        </w:tc>
      </w:tr>
      <w:tr w:rsidR="005841DF" w:rsidRPr="005841DF" w14:paraId="02DED122" w14:textId="77777777" w:rsidTr="005048E4">
        <w:trPr>
          <w:trHeight w:val="300"/>
        </w:trPr>
        <w:tc>
          <w:tcPr>
            <w:tcW w:w="2140" w:type="dxa"/>
            <w:shd w:val="clear" w:color="auto" w:fill="auto"/>
            <w:noWrap/>
            <w:vAlign w:val="bottom"/>
            <w:hideMark/>
          </w:tcPr>
          <w:p w14:paraId="57BAEC95" w14:textId="77777777" w:rsidR="005841DF" w:rsidRPr="005841DF" w:rsidRDefault="005841DF" w:rsidP="005841DF">
            <w:r w:rsidRPr="005841DF">
              <w:t>Goldfields-Esperance</w:t>
            </w:r>
          </w:p>
        </w:tc>
        <w:tc>
          <w:tcPr>
            <w:tcW w:w="2400" w:type="dxa"/>
            <w:shd w:val="clear" w:color="auto" w:fill="auto"/>
            <w:noWrap/>
            <w:vAlign w:val="center"/>
            <w:hideMark/>
          </w:tcPr>
          <w:p w14:paraId="3912EBFE" w14:textId="77777777" w:rsidR="005841DF" w:rsidRPr="005841DF" w:rsidRDefault="005841DF" w:rsidP="005841DF">
            <w:r w:rsidRPr="005841DF">
              <w:t>$10,952,369</w:t>
            </w:r>
          </w:p>
        </w:tc>
        <w:tc>
          <w:tcPr>
            <w:tcW w:w="2400" w:type="dxa"/>
            <w:shd w:val="clear" w:color="auto" w:fill="auto"/>
            <w:noWrap/>
            <w:vAlign w:val="center"/>
            <w:hideMark/>
          </w:tcPr>
          <w:p w14:paraId="25F43D47" w14:textId="77777777" w:rsidR="005841DF" w:rsidRPr="005841DF" w:rsidRDefault="005841DF" w:rsidP="005841DF">
            <w:r w:rsidRPr="005841DF">
              <w:t>$16,066,595</w:t>
            </w:r>
          </w:p>
        </w:tc>
        <w:tc>
          <w:tcPr>
            <w:tcW w:w="3261" w:type="dxa"/>
            <w:shd w:val="clear" w:color="auto" w:fill="auto"/>
            <w:noWrap/>
            <w:vAlign w:val="center"/>
            <w:hideMark/>
          </w:tcPr>
          <w:p w14:paraId="25DF83A4" w14:textId="77777777" w:rsidR="005841DF" w:rsidRPr="005841DF" w:rsidRDefault="005841DF" w:rsidP="005841DF">
            <w:r w:rsidRPr="005841DF">
              <w:t>123</w:t>
            </w:r>
          </w:p>
        </w:tc>
        <w:tc>
          <w:tcPr>
            <w:tcW w:w="2977" w:type="dxa"/>
            <w:shd w:val="clear" w:color="auto" w:fill="auto"/>
            <w:noWrap/>
            <w:vAlign w:val="center"/>
            <w:hideMark/>
          </w:tcPr>
          <w:p w14:paraId="0ACA02EC" w14:textId="77777777" w:rsidR="005841DF" w:rsidRPr="005841DF" w:rsidRDefault="005841DF" w:rsidP="005841DF">
            <w:r w:rsidRPr="005841DF">
              <w:t>86</w:t>
            </w:r>
          </w:p>
        </w:tc>
      </w:tr>
      <w:tr w:rsidR="005841DF" w:rsidRPr="005841DF" w14:paraId="03AD1AD8" w14:textId="77777777" w:rsidTr="005048E4">
        <w:trPr>
          <w:trHeight w:val="300"/>
        </w:trPr>
        <w:tc>
          <w:tcPr>
            <w:tcW w:w="2140" w:type="dxa"/>
            <w:shd w:val="clear" w:color="auto" w:fill="auto"/>
            <w:noWrap/>
            <w:vAlign w:val="bottom"/>
            <w:hideMark/>
          </w:tcPr>
          <w:p w14:paraId="3909BE13" w14:textId="77777777" w:rsidR="005841DF" w:rsidRPr="005841DF" w:rsidRDefault="005841DF" w:rsidP="005841DF">
            <w:r w:rsidRPr="005841DF">
              <w:t>Mid West</w:t>
            </w:r>
          </w:p>
        </w:tc>
        <w:tc>
          <w:tcPr>
            <w:tcW w:w="2400" w:type="dxa"/>
            <w:shd w:val="clear" w:color="auto" w:fill="auto"/>
            <w:noWrap/>
            <w:vAlign w:val="center"/>
            <w:hideMark/>
          </w:tcPr>
          <w:p w14:paraId="45CDA5A3" w14:textId="77777777" w:rsidR="005841DF" w:rsidRPr="005841DF" w:rsidRDefault="005841DF" w:rsidP="005841DF">
            <w:r w:rsidRPr="005841DF">
              <w:t>$12,659,062</w:t>
            </w:r>
          </w:p>
        </w:tc>
        <w:tc>
          <w:tcPr>
            <w:tcW w:w="2400" w:type="dxa"/>
            <w:shd w:val="clear" w:color="auto" w:fill="auto"/>
            <w:noWrap/>
            <w:vAlign w:val="center"/>
            <w:hideMark/>
          </w:tcPr>
          <w:p w14:paraId="7D583AAC" w14:textId="77777777" w:rsidR="005841DF" w:rsidRPr="005841DF" w:rsidRDefault="005841DF" w:rsidP="005841DF">
            <w:r w:rsidRPr="005841DF">
              <w:t>$18,608,543</w:t>
            </w:r>
          </w:p>
        </w:tc>
        <w:tc>
          <w:tcPr>
            <w:tcW w:w="3261" w:type="dxa"/>
            <w:shd w:val="clear" w:color="auto" w:fill="auto"/>
            <w:noWrap/>
            <w:vAlign w:val="center"/>
            <w:hideMark/>
          </w:tcPr>
          <w:p w14:paraId="3CCFDE3B" w14:textId="77777777" w:rsidR="005841DF" w:rsidRPr="005841DF" w:rsidRDefault="005841DF" w:rsidP="005841DF">
            <w:r w:rsidRPr="005841DF">
              <w:t>142</w:t>
            </w:r>
          </w:p>
        </w:tc>
        <w:tc>
          <w:tcPr>
            <w:tcW w:w="2977" w:type="dxa"/>
            <w:shd w:val="clear" w:color="auto" w:fill="auto"/>
            <w:noWrap/>
            <w:vAlign w:val="center"/>
            <w:hideMark/>
          </w:tcPr>
          <w:p w14:paraId="0D8D601E" w14:textId="77777777" w:rsidR="005841DF" w:rsidRPr="005841DF" w:rsidRDefault="005841DF" w:rsidP="005841DF">
            <w:r w:rsidRPr="005841DF">
              <w:t>98</w:t>
            </w:r>
          </w:p>
        </w:tc>
      </w:tr>
      <w:tr w:rsidR="005841DF" w:rsidRPr="005841DF" w14:paraId="06B0A514" w14:textId="77777777" w:rsidTr="005048E4">
        <w:trPr>
          <w:trHeight w:val="300"/>
        </w:trPr>
        <w:tc>
          <w:tcPr>
            <w:tcW w:w="2140" w:type="dxa"/>
            <w:shd w:val="clear" w:color="auto" w:fill="auto"/>
            <w:noWrap/>
            <w:vAlign w:val="bottom"/>
            <w:hideMark/>
          </w:tcPr>
          <w:p w14:paraId="22EB8FEF" w14:textId="77777777" w:rsidR="005841DF" w:rsidRPr="005841DF" w:rsidRDefault="005841DF" w:rsidP="005841DF">
            <w:r w:rsidRPr="005841DF">
              <w:t>Wheatbelt</w:t>
            </w:r>
          </w:p>
        </w:tc>
        <w:tc>
          <w:tcPr>
            <w:tcW w:w="2400" w:type="dxa"/>
            <w:shd w:val="clear" w:color="auto" w:fill="auto"/>
            <w:noWrap/>
            <w:vAlign w:val="center"/>
            <w:hideMark/>
          </w:tcPr>
          <w:p w14:paraId="41FD97E5" w14:textId="77777777" w:rsidR="005841DF" w:rsidRPr="005841DF" w:rsidRDefault="005841DF" w:rsidP="005841DF">
            <w:r w:rsidRPr="005841DF">
              <w:t>$15,723,923</w:t>
            </w:r>
          </w:p>
        </w:tc>
        <w:tc>
          <w:tcPr>
            <w:tcW w:w="2400" w:type="dxa"/>
            <w:shd w:val="clear" w:color="auto" w:fill="auto"/>
            <w:noWrap/>
            <w:vAlign w:val="center"/>
            <w:hideMark/>
          </w:tcPr>
          <w:p w14:paraId="38B8FE63" w14:textId="77777777" w:rsidR="005841DF" w:rsidRPr="005841DF" w:rsidRDefault="005841DF" w:rsidP="005841DF">
            <w:r w:rsidRPr="005841DF">
              <w:t>$23,459,769</w:t>
            </w:r>
          </w:p>
        </w:tc>
        <w:tc>
          <w:tcPr>
            <w:tcW w:w="3261" w:type="dxa"/>
            <w:shd w:val="clear" w:color="auto" w:fill="auto"/>
            <w:noWrap/>
            <w:vAlign w:val="center"/>
            <w:hideMark/>
          </w:tcPr>
          <w:p w14:paraId="2C03FFC5" w14:textId="77777777" w:rsidR="005841DF" w:rsidRPr="005841DF" w:rsidRDefault="005841DF" w:rsidP="005841DF">
            <w:r w:rsidRPr="005841DF">
              <w:t>181</w:t>
            </w:r>
          </w:p>
        </w:tc>
        <w:tc>
          <w:tcPr>
            <w:tcW w:w="2977" w:type="dxa"/>
            <w:shd w:val="clear" w:color="auto" w:fill="auto"/>
            <w:noWrap/>
            <w:vAlign w:val="center"/>
            <w:hideMark/>
          </w:tcPr>
          <w:p w14:paraId="3078004F" w14:textId="77777777" w:rsidR="005841DF" w:rsidRPr="005841DF" w:rsidRDefault="005841DF" w:rsidP="005841DF">
            <w:r w:rsidRPr="005841DF">
              <w:t>130</w:t>
            </w:r>
          </w:p>
        </w:tc>
      </w:tr>
      <w:tr w:rsidR="005841DF" w:rsidRPr="005841DF" w14:paraId="02CFA519" w14:textId="77777777" w:rsidTr="005048E4">
        <w:trPr>
          <w:trHeight w:val="300"/>
        </w:trPr>
        <w:tc>
          <w:tcPr>
            <w:tcW w:w="2140" w:type="dxa"/>
            <w:shd w:val="clear" w:color="auto" w:fill="auto"/>
            <w:noWrap/>
            <w:vAlign w:val="bottom"/>
            <w:hideMark/>
          </w:tcPr>
          <w:p w14:paraId="41B9A397" w14:textId="77777777" w:rsidR="005841DF" w:rsidRPr="005841DF" w:rsidRDefault="005841DF" w:rsidP="005841DF">
            <w:r w:rsidRPr="005841DF">
              <w:t>Great Southern</w:t>
            </w:r>
          </w:p>
        </w:tc>
        <w:tc>
          <w:tcPr>
            <w:tcW w:w="2400" w:type="dxa"/>
            <w:shd w:val="clear" w:color="auto" w:fill="auto"/>
            <w:noWrap/>
            <w:vAlign w:val="center"/>
            <w:hideMark/>
          </w:tcPr>
          <w:p w14:paraId="09C5C1F5" w14:textId="77777777" w:rsidR="005841DF" w:rsidRPr="005841DF" w:rsidRDefault="005841DF" w:rsidP="005841DF">
            <w:r w:rsidRPr="005841DF">
              <w:t>$20,555,105</w:t>
            </w:r>
          </w:p>
        </w:tc>
        <w:tc>
          <w:tcPr>
            <w:tcW w:w="2400" w:type="dxa"/>
            <w:shd w:val="clear" w:color="auto" w:fill="auto"/>
            <w:noWrap/>
            <w:vAlign w:val="center"/>
            <w:hideMark/>
          </w:tcPr>
          <w:p w14:paraId="02AE8F47" w14:textId="77777777" w:rsidR="005841DF" w:rsidRPr="005841DF" w:rsidRDefault="005841DF" w:rsidP="005841DF">
            <w:r w:rsidRPr="005841DF">
              <w:t>$30,904,173</w:t>
            </w:r>
          </w:p>
        </w:tc>
        <w:tc>
          <w:tcPr>
            <w:tcW w:w="3261" w:type="dxa"/>
            <w:shd w:val="clear" w:color="auto" w:fill="auto"/>
            <w:noWrap/>
            <w:vAlign w:val="center"/>
            <w:hideMark/>
          </w:tcPr>
          <w:p w14:paraId="7DBB3DE7" w14:textId="77777777" w:rsidR="005841DF" w:rsidRPr="005841DF" w:rsidRDefault="005841DF" w:rsidP="005841DF">
            <w:r w:rsidRPr="005841DF">
              <w:t>235</w:t>
            </w:r>
          </w:p>
        </w:tc>
        <w:tc>
          <w:tcPr>
            <w:tcW w:w="2977" w:type="dxa"/>
            <w:shd w:val="clear" w:color="auto" w:fill="auto"/>
            <w:noWrap/>
            <w:vAlign w:val="center"/>
            <w:hideMark/>
          </w:tcPr>
          <w:p w14:paraId="1342C015" w14:textId="77777777" w:rsidR="005841DF" w:rsidRPr="005841DF" w:rsidRDefault="005841DF" w:rsidP="005841DF">
            <w:r w:rsidRPr="005841DF">
              <w:t>157</w:t>
            </w:r>
          </w:p>
        </w:tc>
      </w:tr>
      <w:tr w:rsidR="005841DF" w:rsidRPr="005841DF" w14:paraId="7D489CBB" w14:textId="77777777" w:rsidTr="005048E4">
        <w:trPr>
          <w:trHeight w:val="300"/>
        </w:trPr>
        <w:tc>
          <w:tcPr>
            <w:tcW w:w="2140" w:type="dxa"/>
            <w:shd w:val="clear" w:color="auto" w:fill="auto"/>
            <w:noWrap/>
            <w:vAlign w:val="bottom"/>
            <w:hideMark/>
          </w:tcPr>
          <w:p w14:paraId="72FD5DC9" w14:textId="77777777" w:rsidR="005841DF" w:rsidRPr="005841DF" w:rsidRDefault="005841DF" w:rsidP="005841DF">
            <w:r w:rsidRPr="005841DF">
              <w:t>Peel</w:t>
            </w:r>
          </w:p>
        </w:tc>
        <w:tc>
          <w:tcPr>
            <w:tcW w:w="2400" w:type="dxa"/>
            <w:shd w:val="clear" w:color="auto" w:fill="auto"/>
            <w:noWrap/>
            <w:vAlign w:val="center"/>
            <w:hideMark/>
          </w:tcPr>
          <w:p w14:paraId="7D03E094" w14:textId="77777777" w:rsidR="005841DF" w:rsidRPr="005841DF" w:rsidRDefault="005841DF" w:rsidP="005841DF">
            <w:r w:rsidRPr="005841DF">
              <w:t>$34,933,375</w:t>
            </w:r>
          </w:p>
        </w:tc>
        <w:tc>
          <w:tcPr>
            <w:tcW w:w="2400" w:type="dxa"/>
            <w:shd w:val="clear" w:color="auto" w:fill="auto"/>
            <w:noWrap/>
            <w:vAlign w:val="center"/>
            <w:hideMark/>
          </w:tcPr>
          <w:p w14:paraId="18CB8893" w14:textId="77777777" w:rsidR="005841DF" w:rsidRPr="005841DF" w:rsidRDefault="005841DF" w:rsidP="005841DF">
            <w:r w:rsidRPr="005841DF">
              <w:t>$50,086,535</w:t>
            </w:r>
          </w:p>
        </w:tc>
        <w:tc>
          <w:tcPr>
            <w:tcW w:w="3261" w:type="dxa"/>
            <w:shd w:val="clear" w:color="auto" w:fill="auto"/>
            <w:noWrap/>
            <w:vAlign w:val="center"/>
            <w:hideMark/>
          </w:tcPr>
          <w:p w14:paraId="53433E27" w14:textId="77777777" w:rsidR="005841DF" w:rsidRPr="005841DF" w:rsidRDefault="005841DF" w:rsidP="005841DF">
            <w:r w:rsidRPr="005841DF">
              <w:t>389</w:t>
            </w:r>
          </w:p>
        </w:tc>
        <w:tc>
          <w:tcPr>
            <w:tcW w:w="2977" w:type="dxa"/>
            <w:shd w:val="clear" w:color="auto" w:fill="auto"/>
            <w:noWrap/>
            <w:vAlign w:val="center"/>
            <w:hideMark/>
          </w:tcPr>
          <w:p w14:paraId="55B43456" w14:textId="77777777" w:rsidR="005841DF" w:rsidRPr="005841DF" w:rsidRDefault="005841DF" w:rsidP="005841DF">
            <w:r w:rsidRPr="005841DF">
              <w:t>282</w:t>
            </w:r>
          </w:p>
        </w:tc>
      </w:tr>
      <w:tr w:rsidR="005841DF" w:rsidRPr="005841DF" w14:paraId="508E1E1E" w14:textId="77777777" w:rsidTr="005048E4">
        <w:trPr>
          <w:trHeight w:val="300"/>
        </w:trPr>
        <w:tc>
          <w:tcPr>
            <w:tcW w:w="2140" w:type="dxa"/>
            <w:shd w:val="clear" w:color="auto" w:fill="auto"/>
            <w:noWrap/>
            <w:vAlign w:val="bottom"/>
            <w:hideMark/>
          </w:tcPr>
          <w:p w14:paraId="65B1BBCD" w14:textId="77777777" w:rsidR="005841DF" w:rsidRPr="005841DF" w:rsidRDefault="005841DF" w:rsidP="005841DF">
            <w:r w:rsidRPr="005841DF">
              <w:t>South West</w:t>
            </w:r>
          </w:p>
        </w:tc>
        <w:tc>
          <w:tcPr>
            <w:tcW w:w="2400" w:type="dxa"/>
            <w:shd w:val="clear" w:color="auto" w:fill="auto"/>
            <w:noWrap/>
            <w:vAlign w:val="center"/>
            <w:hideMark/>
          </w:tcPr>
          <w:p w14:paraId="6E7E89B3" w14:textId="77777777" w:rsidR="005841DF" w:rsidRPr="005841DF" w:rsidRDefault="005841DF" w:rsidP="005841DF">
            <w:r w:rsidRPr="005841DF">
              <w:t>$69,303,497</w:t>
            </w:r>
          </w:p>
        </w:tc>
        <w:tc>
          <w:tcPr>
            <w:tcW w:w="2400" w:type="dxa"/>
            <w:shd w:val="clear" w:color="auto" w:fill="auto"/>
            <w:noWrap/>
            <w:vAlign w:val="center"/>
            <w:hideMark/>
          </w:tcPr>
          <w:p w14:paraId="07759D41" w14:textId="77777777" w:rsidR="005841DF" w:rsidRPr="005841DF" w:rsidRDefault="005841DF" w:rsidP="005841DF">
            <w:r w:rsidRPr="005841DF">
              <w:t>$102,905,471</w:t>
            </w:r>
          </w:p>
        </w:tc>
        <w:tc>
          <w:tcPr>
            <w:tcW w:w="3261" w:type="dxa"/>
            <w:shd w:val="clear" w:color="auto" w:fill="auto"/>
            <w:noWrap/>
            <w:vAlign w:val="center"/>
            <w:hideMark/>
          </w:tcPr>
          <w:p w14:paraId="461E7897" w14:textId="77777777" w:rsidR="005841DF" w:rsidRPr="005841DF" w:rsidRDefault="005841DF" w:rsidP="005841DF">
            <w:r w:rsidRPr="005841DF">
              <w:t>790</w:t>
            </w:r>
          </w:p>
        </w:tc>
        <w:tc>
          <w:tcPr>
            <w:tcW w:w="2977" w:type="dxa"/>
            <w:shd w:val="clear" w:color="auto" w:fill="auto"/>
            <w:noWrap/>
            <w:vAlign w:val="center"/>
            <w:hideMark/>
          </w:tcPr>
          <w:p w14:paraId="1A05189E" w14:textId="77777777" w:rsidR="005841DF" w:rsidRPr="005841DF" w:rsidRDefault="005841DF" w:rsidP="005841DF">
            <w:r w:rsidRPr="005841DF">
              <w:t>531</w:t>
            </w:r>
          </w:p>
        </w:tc>
      </w:tr>
    </w:tbl>
    <w:p w14:paraId="36C8E824" w14:textId="77777777" w:rsidR="005841DF" w:rsidRDefault="005841DF">
      <w:pPr>
        <w:rPr>
          <w:rStyle w:val="CaptionLabel"/>
        </w:rPr>
      </w:pPr>
    </w:p>
    <w:p w14:paraId="2B2A20A0" w14:textId="77777777" w:rsidR="005048E4" w:rsidRDefault="005048E4">
      <w:pPr>
        <w:rPr>
          <w:rStyle w:val="CaptionLabel"/>
        </w:rPr>
      </w:pPr>
      <w:r>
        <w:rPr>
          <w:rStyle w:val="CaptionLabel"/>
        </w:rPr>
        <w:br w:type="page"/>
      </w:r>
    </w:p>
    <w:p w14:paraId="16696745" w14:textId="6FCE6241" w:rsidR="005841DF" w:rsidRPr="005048E4" w:rsidRDefault="005048E4">
      <w:pPr>
        <w:rPr>
          <w:rStyle w:val="CaptionLabel"/>
          <w:b/>
        </w:rPr>
      </w:pPr>
      <w:r w:rsidRPr="005048E4">
        <w:rPr>
          <w:rStyle w:val="CaptionLabel"/>
          <w:b/>
        </w:rPr>
        <w:lastRenderedPageBreak/>
        <w:t>Direct &amp; indirect economic impact, base case</w:t>
      </w:r>
    </w:p>
    <w:tbl>
      <w:tblPr>
        <w:tblW w:w="14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Direct &amp; indirect economic impact, base case table."/>
      </w:tblPr>
      <w:tblGrid>
        <w:gridCol w:w="2120"/>
        <w:gridCol w:w="3340"/>
        <w:gridCol w:w="3340"/>
        <w:gridCol w:w="3340"/>
        <w:gridCol w:w="2597"/>
      </w:tblGrid>
      <w:tr w:rsidR="005841DF" w:rsidRPr="005841DF" w14:paraId="6D998B22" w14:textId="77777777" w:rsidTr="005048E4">
        <w:trPr>
          <w:trHeight w:val="421"/>
          <w:tblHeader/>
        </w:trPr>
        <w:tc>
          <w:tcPr>
            <w:tcW w:w="2120" w:type="dxa"/>
            <w:shd w:val="clear" w:color="auto" w:fill="9757A6" w:themeFill="accent1"/>
            <w:noWrap/>
            <w:vAlign w:val="bottom"/>
            <w:hideMark/>
          </w:tcPr>
          <w:p w14:paraId="40666630" w14:textId="77777777" w:rsidR="005841DF" w:rsidRPr="005841DF" w:rsidRDefault="005841DF" w:rsidP="005841DF">
            <w:pPr>
              <w:rPr>
                <w:b/>
                <w:color w:val="FFFFFF" w:themeColor="background1"/>
              </w:rPr>
            </w:pPr>
          </w:p>
        </w:tc>
        <w:tc>
          <w:tcPr>
            <w:tcW w:w="3340" w:type="dxa"/>
            <w:shd w:val="clear" w:color="auto" w:fill="9757A6" w:themeFill="accent1"/>
            <w:noWrap/>
            <w:vAlign w:val="bottom"/>
            <w:hideMark/>
          </w:tcPr>
          <w:p w14:paraId="336B1FDF" w14:textId="77777777" w:rsidR="005841DF" w:rsidRPr="005841DF" w:rsidRDefault="005841DF" w:rsidP="005841DF">
            <w:pPr>
              <w:rPr>
                <w:b/>
                <w:color w:val="FFFFFF" w:themeColor="background1"/>
              </w:rPr>
            </w:pPr>
            <w:bookmarkStart w:id="193" w:name="RowTitle_FigureBpoint2Economic_Table2"/>
            <w:bookmarkEnd w:id="193"/>
            <w:r w:rsidRPr="005841DF">
              <w:rPr>
                <w:b/>
                <w:color w:val="FFFFFF" w:themeColor="background1"/>
              </w:rPr>
              <w:t>Gross income</w:t>
            </w:r>
          </w:p>
        </w:tc>
        <w:tc>
          <w:tcPr>
            <w:tcW w:w="3340" w:type="dxa"/>
            <w:shd w:val="clear" w:color="auto" w:fill="9757A6" w:themeFill="accent1"/>
            <w:noWrap/>
            <w:vAlign w:val="bottom"/>
            <w:hideMark/>
          </w:tcPr>
          <w:p w14:paraId="2FB27F16" w14:textId="77777777" w:rsidR="005841DF" w:rsidRPr="005841DF" w:rsidRDefault="005841DF" w:rsidP="005841DF">
            <w:pPr>
              <w:rPr>
                <w:b/>
                <w:color w:val="FFFFFF" w:themeColor="background1"/>
              </w:rPr>
            </w:pPr>
            <w:r w:rsidRPr="005841DF">
              <w:rPr>
                <w:b/>
                <w:color w:val="FFFFFF" w:themeColor="background1"/>
              </w:rPr>
              <w:t>Gross product</w:t>
            </w:r>
          </w:p>
        </w:tc>
        <w:tc>
          <w:tcPr>
            <w:tcW w:w="3340" w:type="dxa"/>
            <w:shd w:val="clear" w:color="auto" w:fill="9757A6" w:themeFill="accent1"/>
            <w:noWrap/>
            <w:vAlign w:val="bottom"/>
            <w:hideMark/>
          </w:tcPr>
          <w:p w14:paraId="6DC236FF" w14:textId="77777777" w:rsidR="005841DF" w:rsidRPr="005841DF" w:rsidRDefault="005841DF" w:rsidP="005841DF">
            <w:pPr>
              <w:rPr>
                <w:b/>
                <w:color w:val="FFFFFF" w:themeColor="background1"/>
              </w:rPr>
            </w:pPr>
            <w:r w:rsidRPr="005841DF">
              <w:rPr>
                <w:b/>
                <w:color w:val="FFFFFF" w:themeColor="background1"/>
              </w:rPr>
              <w:t>Total employment</w:t>
            </w:r>
          </w:p>
        </w:tc>
        <w:tc>
          <w:tcPr>
            <w:tcW w:w="2597" w:type="dxa"/>
            <w:shd w:val="clear" w:color="auto" w:fill="9757A6" w:themeFill="accent1"/>
            <w:noWrap/>
            <w:vAlign w:val="bottom"/>
            <w:hideMark/>
          </w:tcPr>
          <w:p w14:paraId="4EC4C3D4" w14:textId="77777777" w:rsidR="005841DF" w:rsidRPr="005841DF" w:rsidRDefault="005841DF" w:rsidP="005841DF">
            <w:pPr>
              <w:rPr>
                <w:b/>
                <w:color w:val="FFFFFF" w:themeColor="background1"/>
              </w:rPr>
            </w:pPr>
            <w:r w:rsidRPr="005841DF">
              <w:rPr>
                <w:b/>
                <w:color w:val="FFFFFF" w:themeColor="background1"/>
              </w:rPr>
              <w:t>Direct employment</w:t>
            </w:r>
          </w:p>
        </w:tc>
      </w:tr>
      <w:tr w:rsidR="005841DF" w:rsidRPr="005841DF" w14:paraId="66A2351B" w14:textId="77777777" w:rsidTr="005048E4">
        <w:trPr>
          <w:trHeight w:val="300"/>
        </w:trPr>
        <w:tc>
          <w:tcPr>
            <w:tcW w:w="2120" w:type="dxa"/>
            <w:shd w:val="clear" w:color="auto" w:fill="auto"/>
            <w:noWrap/>
            <w:vAlign w:val="bottom"/>
            <w:hideMark/>
          </w:tcPr>
          <w:p w14:paraId="367B7F81" w14:textId="77777777" w:rsidR="005841DF" w:rsidRPr="005841DF" w:rsidRDefault="005841DF" w:rsidP="005841DF">
            <w:r w:rsidRPr="005841DF">
              <w:t>Gascoyne</w:t>
            </w:r>
          </w:p>
        </w:tc>
        <w:tc>
          <w:tcPr>
            <w:tcW w:w="3340" w:type="dxa"/>
            <w:shd w:val="clear" w:color="auto" w:fill="auto"/>
            <w:noWrap/>
            <w:vAlign w:val="center"/>
            <w:hideMark/>
          </w:tcPr>
          <w:p w14:paraId="3AD73DEC" w14:textId="77777777" w:rsidR="005841DF" w:rsidRPr="005841DF" w:rsidRDefault="005841DF" w:rsidP="005841DF">
            <w:r w:rsidRPr="005841DF">
              <w:t>$6,703,729</w:t>
            </w:r>
          </w:p>
        </w:tc>
        <w:tc>
          <w:tcPr>
            <w:tcW w:w="3340" w:type="dxa"/>
            <w:shd w:val="clear" w:color="auto" w:fill="auto"/>
            <w:noWrap/>
            <w:vAlign w:val="center"/>
            <w:hideMark/>
          </w:tcPr>
          <w:p w14:paraId="6E6F5A34" w14:textId="77777777" w:rsidR="005841DF" w:rsidRPr="005841DF" w:rsidRDefault="005841DF" w:rsidP="005841DF">
            <w:r w:rsidRPr="005841DF">
              <w:t>$9,778,119</w:t>
            </w:r>
          </w:p>
        </w:tc>
        <w:tc>
          <w:tcPr>
            <w:tcW w:w="3340" w:type="dxa"/>
            <w:shd w:val="clear" w:color="auto" w:fill="auto"/>
            <w:noWrap/>
            <w:vAlign w:val="center"/>
            <w:hideMark/>
          </w:tcPr>
          <w:p w14:paraId="40E46411" w14:textId="77777777" w:rsidR="005841DF" w:rsidRPr="005841DF" w:rsidRDefault="005841DF" w:rsidP="005841DF">
            <w:r w:rsidRPr="005841DF">
              <w:t>76</w:t>
            </w:r>
          </w:p>
        </w:tc>
        <w:tc>
          <w:tcPr>
            <w:tcW w:w="2597" w:type="dxa"/>
            <w:shd w:val="clear" w:color="auto" w:fill="auto"/>
            <w:noWrap/>
            <w:vAlign w:val="center"/>
            <w:hideMark/>
          </w:tcPr>
          <w:p w14:paraId="14DFBEAA" w14:textId="77777777" w:rsidR="005841DF" w:rsidRPr="005841DF" w:rsidRDefault="005841DF" w:rsidP="005841DF">
            <w:r w:rsidRPr="005841DF">
              <w:t>54</w:t>
            </w:r>
          </w:p>
        </w:tc>
      </w:tr>
      <w:tr w:rsidR="005841DF" w:rsidRPr="005841DF" w14:paraId="751BED2F" w14:textId="77777777" w:rsidTr="005048E4">
        <w:trPr>
          <w:trHeight w:val="300"/>
        </w:trPr>
        <w:tc>
          <w:tcPr>
            <w:tcW w:w="2120" w:type="dxa"/>
            <w:shd w:val="clear" w:color="auto" w:fill="auto"/>
            <w:noWrap/>
            <w:vAlign w:val="bottom"/>
            <w:hideMark/>
          </w:tcPr>
          <w:p w14:paraId="77DC333C" w14:textId="77777777" w:rsidR="005841DF" w:rsidRPr="005841DF" w:rsidRDefault="005841DF" w:rsidP="005841DF">
            <w:r w:rsidRPr="005841DF">
              <w:t>Metropolitan</w:t>
            </w:r>
          </w:p>
        </w:tc>
        <w:tc>
          <w:tcPr>
            <w:tcW w:w="3340" w:type="dxa"/>
            <w:shd w:val="clear" w:color="auto" w:fill="auto"/>
            <w:noWrap/>
            <w:vAlign w:val="center"/>
            <w:hideMark/>
          </w:tcPr>
          <w:p w14:paraId="55A66A40" w14:textId="77777777" w:rsidR="005841DF" w:rsidRPr="005841DF" w:rsidRDefault="005841DF" w:rsidP="005841DF">
            <w:r w:rsidRPr="005841DF">
              <w:t>$1,236,247,242</w:t>
            </w:r>
          </w:p>
        </w:tc>
        <w:tc>
          <w:tcPr>
            <w:tcW w:w="3340" w:type="dxa"/>
            <w:shd w:val="clear" w:color="auto" w:fill="auto"/>
            <w:noWrap/>
            <w:vAlign w:val="center"/>
            <w:hideMark/>
          </w:tcPr>
          <w:p w14:paraId="6C46F0FD" w14:textId="77777777" w:rsidR="005841DF" w:rsidRPr="005841DF" w:rsidRDefault="005841DF" w:rsidP="005841DF">
            <w:r w:rsidRPr="005841DF">
              <w:t>$1,858,821,752</w:t>
            </w:r>
          </w:p>
        </w:tc>
        <w:tc>
          <w:tcPr>
            <w:tcW w:w="3340" w:type="dxa"/>
            <w:shd w:val="clear" w:color="auto" w:fill="auto"/>
            <w:noWrap/>
            <w:vAlign w:val="center"/>
            <w:hideMark/>
          </w:tcPr>
          <w:p w14:paraId="78980EA5" w14:textId="77777777" w:rsidR="005841DF" w:rsidRPr="005841DF" w:rsidRDefault="005841DF" w:rsidP="005841DF">
            <w:r w:rsidRPr="005841DF">
              <w:t>13,709</w:t>
            </w:r>
          </w:p>
        </w:tc>
        <w:tc>
          <w:tcPr>
            <w:tcW w:w="2597" w:type="dxa"/>
            <w:shd w:val="clear" w:color="auto" w:fill="auto"/>
            <w:noWrap/>
            <w:vAlign w:val="center"/>
            <w:hideMark/>
          </w:tcPr>
          <w:p w14:paraId="7C76D024" w14:textId="77777777" w:rsidR="005841DF" w:rsidRPr="005841DF" w:rsidRDefault="005841DF" w:rsidP="005841DF">
            <w:r w:rsidRPr="005841DF">
              <w:t>8,334</w:t>
            </w:r>
          </w:p>
        </w:tc>
      </w:tr>
      <w:tr w:rsidR="005841DF" w:rsidRPr="005841DF" w14:paraId="038685E0" w14:textId="77777777" w:rsidTr="005048E4">
        <w:trPr>
          <w:trHeight w:val="300"/>
        </w:trPr>
        <w:tc>
          <w:tcPr>
            <w:tcW w:w="2120" w:type="dxa"/>
            <w:shd w:val="clear" w:color="auto" w:fill="auto"/>
            <w:noWrap/>
            <w:vAlign w:val="bottom"/>
            <w:hideMark/>
          </w:tcPr>
          <w:p w14:paraId="4B672ADF" w14:textId="77777777" w:rsidR="005841DF" w:rsidRPr="005841DF" w:rsidRDefault="005841DF" w:rsidP="005841DF">
            <w:r w:rsidRPr="005841DF">
              <w:t>Pilbara</w:t>
            </w:r>
          </w:p>
        </w:tc>
        <w:tc>
          <w:tcPr>
            <w:tcW w:w="3340" w:type="dxa"/>
            <w:shd w:val="clear" w:color="auto" w:fill="auto"/>
            <w:noWrap/>
            <w:vAlign w:val="center"/>
            <w:hideMark/>
          </w:tcPr>
          <w:p w14:paraId="4FE47E29" w14:textId="77777777" w:rsidR="005841DF" w:rsidRPr="005841DF" w:rsidRDefault="005841DF" w:rsidP="005841DF">
            <w:r w:rsidRPr="005841DF">
              <w:t>$16,851,241</w:t>
            </w:r>
          </w:p>
        </w:tc>
        <w:tc>
          <w:tcPr>
            <w:tcW w:w="3340" w:type="dxa"/>
            <w:shd w:val="clear" w:color="auto" w:fill="auto"/>
            <w:noWrap/>
            <w:vAlign w:val="center"/>
            <w:hideMark/>
          </w:tcPr>
          <w:p w14:paraId="0BC8B9DF" w14:textId="77777777" w:rsidR="005841DF" w:rsidRPr="005841DF" w:rsidRDefault="005841DF" w:rsidP="005841DF">
            <w:r w:rsidRPr="005841DF">
              <w:t>$24,496,188</w:t>
            </w:r>
          </w:p>
        </w:tc>
        <w:tc>
          <w:tcPr>
            <w:tcW w:w="3340" w:type="dxa"/>
            <w:shd w:val="clear" w:color="auto" w:fill="auto"/>
            <w:noWrap/>
            <w:vAlign w:val="center"/>
            <w:hideMark/>
          </w:tcPr>
          <w:p w14:paraId="2E8F64B9" w14:textId="77777777" w:rsidR="005841DF" w:rsidRPr="005841DF" w:rsidRDefault="005841DF" w:rsidP="005841DF">
            <w:r w:rsidRPr="005841DF">
              <w:t>189</w:t>
            </w:r>
          </w:p>
        </w:tc>
        <w:tc>
          <w:tcPr>
            <w:tcW w:w="2597" w:type="dxa"/>
            <w:shd w:val="clear" w:color="auto" w:fill="auto"/>
            <w:noWrap/>
            <w:vAlign w:val="center"/>
            <w:hideMark/>
          </w:tcPr>
          <w:p w14:paraId="4E17D656" w14:textId="77777777" w:rsidR="005841DF" w:rsidRPr="005841DF" w:rsidRDefault="005841DF" w:rsidP="005841DF">
            <w:r w:rsidRPr="005841DF">
              <w:t>140</w:t>
            </w:r>
          </w:p>
        </w:tc>
      </w:tr>
      <w:tr w:rsidR="005841DF" w:rsidRPr="005841DF" w14:paraId="318B338A" w14:textId="77777777" w:rsidTr="005048E4">
        <w:trPr>
          <w:trHeight w:val="300"/>
        </w:trPr>
        <w:tc>
          <w:tcPr>
            <w:tcW w:w="2120" w:type="dxa"/>
            <w:shd w:val="clear" w:color="auto" w:fill="auto"/>
            <w:noWrap/>
            <w:vAlign w:val="bottom"/>
            <w:hideMark/>
          </w:tcPr>
          <w:p w14:paraId="5ACA93AD" w14:textId="77777777" w:rsidR="005841DF" w:rsidRPr="005841DF" w:rsidRDefault="005841DF" w:rsidP="005841DF">
            <w:r w:rsidRPr="005841DF">
              <w:t>Kimberley</w:t>
            </w:r>
          </w:p>
        </w:tc>
        <w:tc>
          <w:tcPr>
            <w:tcW w:w="3340" w:type="dxa"/>
            <w:shd w:val="clear" w:color="auto" w:fill="auto"/>
            <w:noWrap/>
            <w:vAlign w:val="center"/>
            <w:hideMark/>
          </w:tcPr>
          <w:p w14:paraId="2890419F" w14:textId="77777777" w:rsidR="005841DF" w:rsidRPr="005841DF" w:rsidRDefault="005841DF" w:rsidP="005841DF">
            <w:r w:rsidRPr="005841DF">
              <w:t>$20,927,889</w:t>
            </w:r>
          </w:p>
        </w:tc>
        <w:tc>
          <w:tcPr>
            <w:tcW w:w="3340" w:type="dxa"/>
            <w:shd w:val="clear" w:color="auto" w:fill="auto"/>
            <w:noWrap/>
            <w:vAlign w:val="center"/>
            <w:hideMark/>
          </w:tcPr>
          <w:p w14:paraId="41322835" w14:textId="77777777" w:rsidR="005841DF" w:rsidRPr="005841DF" w:rsidRDefault="005841DF" w:rsidP="005841DF">
            <w:r w:rsidRPr="005841DF">
              <w:t>$30,510,491</w:t>
            </w:r>
          </w:p>
        </w:tc>
        <w:tc>
          <w:tcPr>
            <w:tcW w:w="3340" w:type="dxa"/>
            <w:shd w:val="clear" w:color="auto" w:fill="auto"/>
            <w:noWrap/>
            <w:vAlign w:val="center"/>
            <w:hideMark/>
          </w:tcPr>
          <w:p w14:paraId="3C3D62FA" w14:textId="77777777" w:rsidR="005841DF" w:rsidRPr="005841DF" w:rsidRDefault="005841DF" w:rsidP="005841DF">
            <w:r w:rsidRPr="005841DF">
              <w:t>236</w:t>
            </w:r>
          </w:p>
        </w:tc>
        <w:tc>
          <w:tcPr>
            <w:tcW w:w="2597" w:type="dxa"/>
            <w:shd w:val="clear" w:color="auto" w:fill="auto"/>
            <w:noWrap/>
            <w:vAlign w:val="center"/>
            <w:hideMark/>
          </w:tcPr>
          <w:p w14:paraId="1A0AF5FA" w14:textId="77777777" w:rsidR="005841DF" w:rsidRPr="005841DF" w:rsidRDefault="005841DF" w:rsidP="005841DF">
            <w:r w:rsidRPr="005841DF">
              <w:t>171</w:t>
            </w:r>
          </w:p>
        </w:tc>
      </w:tr>
      <w:tr w:rsidR="005841DF" w:rsidRPr="005841DF" w14:paraId="06FE93A9" w14:textId="77777777" w:rsidTr="005048E4">
        <w:trPr>
          <w:trHeight w:val="300"/>
        </w:trPr>
        <w:tc>
          <w:tcPr>
            <w:tcW w:w="2120" w:type="dxa"/>
            <w:shd w:val="clear" w:color="auto" w:fill="auto"/>
            <w:noWrap/>
            <w:vAlign w:val="bottom"/>
            <w:hideMark/>
          </w:tcPr>
          <w:p w14:paraId="4445060E" w14:textId="77777777" w:rsidR="005841DF" w:rsidRPr="005841DF" w:rsidRDefault="005841DF" w:rsidP="005841DF">
            <w:r w:rsidRPr="005841DF">
              <w:t>Goldfields-Esperance</w:t>
            </w:r>
          </w:p>
        </w:tc>
        <w:tc>
          <w:tcPr>
            <w:tcW w:w="3340" w:type="dxa"/>
            <w:shd w:val="clear" w:color="auto" w:fill="auto"/>
            <w:noWrap/>
            <w:vAlign w:val="center"/>
            <w:hideMark/>
          </w:tcPr>
          <w:p w14:paraId="27062785" w14:textId="77777777" w:rsidR="005841DF" w:rsidRPr="005841DF" w:rsidRDefault="005841DF" w:rsidP="005841DF">
            <w:r w:rsidRPr="005841DF">
              <w:t>$35,593,267</w:t>
            </w:r>
          </w:p>
        </w:tc>
        <w:tc>
          <w:tcPr>
            <w:tcW w:w="3340" w:type="dxa"/>
            <w:shd w:val="clear" w:color="auto" w:fill="auto"/>
            <w:noWrap/>
            <w:vAlign w:val="center"/>
            <w:hideMark/>
          </w:tcPr>
          <w:p w14:paraId="3226EA64" w14:textId="77777777" w:rsidR="005841DF" w:rsidRPr="005841DF" w:rsidRDefault="005841DF" w:rsidP="005841DF">
            <w:r w:rsidRPr="005841DF">
              <w:t>$52,034,245</w:t>
            </w:r>
          </w:p>
        </w:tc>
        <w:tc>
          <w:tcPr>
            <w:tcW w:w="3340" w:type="dxa"/>
            <w:shd w:val="clear" w:color="auto" w:fill="auto"/>
            <w:noWrap/>
            <w:vAlign w:val="center"/>
            <w:hideMark/>
          </w:tcPr>
          <w:p w14:paraId="19FAC656" w14:textId="77777777" w:rsidR="005841DF" w:rsidRPr="005841DF" w:rsidRDefault="005841DF" w:rsidP="005841DF">
            <w:r w:rsidRPr="005841DF">
              <w:t>398</w:t>
            </w:r>
          </w:p>
        </w:tc>
        <w:tc>
          <w:tcPr>
            <w:tcW w:w="2597" w:type="dxa"/>
            <w:shd w:val="clear" w:color="auto" w:fill="auto"/>
            <w:noWrap/>
            <w:vAlign w:val="center"/>
            <w:hideMark/>
          </w:tcPr>
          <w:p w14:paraId="44979A13" w14:textId="77777777" w:rsidR="005841DF" w:rsidRPr="005841DF" w:rsidRDefault="005841DF" w:rsidP="005841DF">
            <w:r w:rsidRPr="005841DF">
              <w:t>277</w:t>
            </w:r>
          </w:p>
        </w:tc>
      </w:tr>
      <w:tr w:rsidR="005841DF" w:rsidRPr="005841DF" w14:paraId="2412ABCA" w14:textId="77777777" w:rsidTr="005048E4">
        <w:trPr>
          <w:trHeight w:val="300"/>
        </w:trPr>
        <w:tc>
          <w:tcPr>
            <w:tcW w:w="2120" w:type="dxa"/>
            <w:shd w:val="clear" w:color="auto" w:fill="auto"/>
            <w:noWrap/>
            <w:vAlign w:val="bottom"/>
            <w:hideMark/>
          </w:tcPr>
          <w:p w14:paraId="6F737C2E" w14:textId="77777777" w:rsidR="005841DF" w:rsidRPr="005841DF" w:rsidRDefault="005841DF" w:rsidP="005841DF">
            <w:r w:rsidRPr="005841DF">
              <w:t>Mid West</w:t>
            </w:r>
          </w:p>
        </w:tc>
        <w:tc>
          <w:tcPr>
            <w:tcW w:w="3340" w:type="dxa"/>
            <w:shd w:val="clear" w:color="auto" w:fill="auto"/>
            <w:noWrap/>
            <w:vAlign w:val="center"/>
            <w:hideMark/>
          </w:tcPr>
          <w:p w14:paraId="3C6FDCFC" w14:textId="77777777" w:rsidR="005841DF" w:rsidRPr="005841DF" w:rsidRDefault="005841DF" w:rsidP="005841DF">
            <w:r w:rsidRPr="005841DF">
              <w:t>$53,410,512</w:t>
            </w:r>
          </w:p>
        </w:tc>
        <w:tc>
          <w:tcPr>
            <w:tcW w:w="3340" w:type="dxa"/>
            <w:shd w:val="clear" w:color="auto" w:fill="auto"/>
            <w:noWrap/>
            <w:vAlign w:val="center"/>
            <w:hideMark/>
          </w:tcPr>
          <w:p w14:paraId="2A7D7528" w14:textId="77777777" w:rsidR="005841DF" w:rsidRPr="005841DF" w:rsidRDefault="005841DF" w:rsidP="005841DF">
            <w:r w:rsidRPr="005841DF">
              <w:t>$78,308,009</w:t>
            </w:r>
          </w:p>
        </w:tc>
        <w:tc>
          <w:tcPr>
            <w:tcW w:w="3340" w:type="dxa"/>
            <w:shd w:val="clear" w:color="auto" w:fill="auto"/>
            <w:noWrap/>
            <w:vAlign w:val="center"/>
            <w:hideMark/>
          </w:tcPr>
          <w:p w14:paraId="2A044F8E" w14:textId="77777777" w:rsidR="005841DF" w:rsidRPr="005841DF" w:rsidRDefault="005841DF" w:rsidP="005841DF">
            <w:r w:rsidRPr="005841DF">
              <w:t>597</w:t>
            </w:r>
          </w:p>
        </w:tc>
        <w:tc>
          <w:tcPr>
            <w:tcW w:w="2597" w:type="dxa"/>
            <w:shd w:val="clear" w:color="auto" w:fill="auto"/>
            <w:noWrap/>
            <w:vAlign w:val="center"/>
            <w:hideMark/>
          </w:tcPr>
          <w:p w14:paraId="026CD421" w14:textId="77777777" w:rsidR="005841DF" w:rsidRPr="005841DF" w:rsidRDefault="005841DF" w:rsidP="005841DF">
            <w:r w:rsidRPr="005841DF">
              <w:t>411</w:t>
            </w:r>
          </w:p>
        </w:tc>
      </w:tr>
      <w:tr w:rsidR="005841DF" w:rsidRPr="005841DF" w14:paraId="17DB2024" w14:textId="77777777" w:rsidTr="005048E4">
        <w:trPr>
          <w:trHeight w:val="300"/>
        </w:trPr>
        <w:tc>
          <w:tcPr>
            <w:tcW w:w="2120" w:type="dxa"/>
            <w:shd w:val="clear" w:color="auto" w:fill="auto"/>
            <w:noWrap/>
            <w:vAlign w:val="bottom"/>
            <w:hideMark/>
          </w:tcPr>
          <w:p w14:paraId="7B5527E4" w14:textId="77777777" w:rsidR="005841DF" w:rsidRPr="005841DF" w:rsidRDefault="005841DF" w:rsidP="005841DF">
            <w:r w:rsidRPr="005841DF">
              <w:t>Wheatbelt</w:t>
            </w:r>
          </w:p>
        </w:tc>
        <w:tc>
          <w:tcPr>
            <w:tcW w:w="3340" w:type="dxa"/>
            <w:shd w:val="clear" w:color="auto" w:fill="auto"/>
            <w:noWrap/>
            <w:vAlign w:val="center"/>
            <w:hideMark/>
          </w:tcPr>
          <w:p w14:paraId="0CE85FED" w14:textId="77777777" w:rsidR="005841DF" w:rsidRPr="005841DF" w:rsidRDefault="005841DF" w:rsidP="005841DF">
            <w:r w:rsidRPr="005841DF">
              <w:t>$73,193,824</w:t>
            </w:r>
          </w:p>
        </w:tc>
        <w:tc>
          <w:tcPr>
            <w:tcW w:w="3340" w:type="dxa"/>
            <w:shd w:val="clear" w:color="auto" w:fill="auto"/>
            <w:noWrap/>
            <w:vAlign w:val="center"/>
            <w:hideMark/>
          </w:tcPr>
          <w:p w14:paraId="49B4B195" w14:textId="77777777" w:rsidR="005841DF" w:rsidRPr="005841DF" w:rsidRDefault="005841DF" w:rsidP="005841DF">
            <w:r w:rsidRPr="005841DF">
              <w:t>$108,407,847</w:t>
            </w:r>
          </w:p>
        </w:tc>
        <w:tc>
          <w:tcPr>
            <w:tcW w:w="3340" w:type="dxa"/>
            <w:shd w:val="clear" w:color="auto" w:fill="auto"/>
            <w:noWrap/>
            <w:vAlign w:val="center"/>
            <w:hideMark/>
          </w:tcPr>
          <w:p w14:paraId="340D7A98" w14:textId="77777777" w:rsidR="005841DF" w:rsidRPr="005841DF" w:rsidRDefault="005841DF" w:rsidP="005841DF">
            <w:r w:rsidRPr="005841DF">
              <w:t>830</w:t>
            </w:r>
          </w:p>
        </w:tc>
        <w:tc>
          <w:tcPr>
            <w:tcW w:w="2597" w:type="dxa"/>
            <w:shd w:val="clear" w:color="auto" w:fill="auto"/>
            <w:noWrap/>
            <w:vAlign w:val="center"/>
            <w:hideMark/>
          </w:tcPr>
          <w:p w14:paraId="0424EE6B" w14:textId="77777777" w:rsidR="005841DF" w:rsidRPr="005841DF" w:rsidRDefault="005841DF" w:rsidP="005841DF">
            <w:r w:rsidRPr="005841DF">
              <w:t>601</w:t>
            </w:r>
          </w:p>
        </w:tc>
      </w:tr>
      <w:tr w:rsidR="005841DF" w:rsidRPr="005841DF" w14:paraId="58ADDD67" w14:textId="77777777" w:rsidTr="005048E4">
        <w:trPr>
          <w:trHeight w:val="300"/>
        </w:trPr>
        <w:tc>
          <w:tcPr>
            <w:tcW w:w="2120" w:type="dxa"/>
            <w:shd w:val="clear" w:color="auto" w:fill="auto"/>
            <w:noWrap/>
            <w:vAlign w:val="bottom"/>
            <w:hideMark/>
          </w:tcPr>
          <w:p w14:paraId="4C6CD16E" w14:textId="77777777" w:rsidR="005841DF" w:rsidRPr="005841DF" w:rsidRDefault="005841DF" w:rsidP="005841DF">
            <w:r w:rsidRPr="005841DF">
              <w:t>Great Southern</w:t>
            </w:r>
          </w:p>
        </w:tc>
        <w:tc>
          <w:tcPr>
            <w:tcW w:w="3340" w:type="dxa"/>
            <w:shd w:val="clear" w:color="auto" w:fill="auto"/>
            <w:noWrap/>
            <w:vAlign w:val="center"/>
            <w:hideMark/>
          </w:tcPr>
          <w:p w14:paraId="05AB4653" w14:textId="77777777" w:rsidR="005841DF" w:rsidRPr="005841DF" w:rsidRDefault="005841DF" w:rsidP="005841DF">
            <w:r w:rsidRPr="005841DF">
              <w:t>$51,372,304</w:t>
            </w:r>
          </w:p>
        </w:tc>
        <w:tc>
          <w:tcPr>
            <w:tcW w:w="3340" w:type="dxa"/>
            <w:shd w:val="clear" w:color="auto" w:fill="auto"/>
            <w:noWrap/>
            <w:vAlign w:val="center"/>
            <w:hideMark/>
          </w:tcPr>
          <w:p w14:paraId="16B59E12" w14:textId="77777777" w:rsidR="005841DF" w:rsidRPr="005841DF" w:rsidRDefault="005841DF" w:rsidP="005841DF">
            <w:r w:rsidRPr="005841DF">
              <w:t>$76,711,155</w:t>
            </w:r>
          </w:p>
        </w:tc>
        <w:tc>
          <w:tcPr>
            <w:tcW w:w="3340" w:type="dxa"/>
            <w:shd w:val="clear" w:color="auto" w:fill="auto"/>
            <w:noWrap/>
            <w:vAlign w:val="center"/>
            <w:hideMark/>
          </w:tcPr>
          <w:p w14:paraId="507DC9B1" w14:textId="77777777" w:rsidR="005841DF" w:rsidRPr="005841DF" w:rsidRDefault="005841DF" w:rsidP="005841DF">
            <w:r w:rsidRPr="005841DF">
              <w:t>583</w:t>
            </w:r>
          </w:p>
        </w:tc>
        <w:tc>
          <w:tcPr>
            <w:tcW w:w="2597" w:type="dxa"/>
            <w:shd w:val="clear" w:color="auto" w:fill="auto"/>
            <w:noWrap/>
            <w:vAlign w:val="center"/>
            <w:hideMark/>
          </w:tcPr>
          <w:p w14:paraId="04AF6B23" w14:textId="77777777" w:rsidR="005841DF" w:rsidRPr="005841DF" w:rsidRDefault="005841DF" w:rsidP="005841DF">
            <w:r w:rsidRPr="005841DF">
              <w:t>391</w:t>
            </w:r>
          </w:p>
        </w:tc>
      </w:tr>
      <w:tr w:rsidR="005841DF" w:rsidRPr="005841DF" w14:paraId="276F9F36" w14:textId="77777777" w:rsidTr="005048E4">
        <w:trPr>
          <w:trHeight w:val="300"/>
        </w:trPr>
        <w:tc>
          <w:tcPr>
            <w:tcW w:w="2120" w:type="dxa"/>
            <w:shd w:val="clear" w:color="auto" w:fill="auto"/>
            <w:noWrap/>
            <w:vAlign w:val="bottom"/>
            <w:hideMark/>
          </w:tcPr>
          <w:p w14:paraId="2113A165" w14:textId="77777777" w:rsidR="005841DF" w:rsidRPr="005841DF" w:rsidRDefault="005841DF" w:rsidP="005841DF">
            <w:r w:rsidRPr="005841DF">
              <w:t>Peel</w:t>
            </w:r>
          </w:p>
        </w:tc>
        <w:tc>
          <w:tcPr>
            <w:tcW w:w="3340" w:type="dxa"/>
            <w:shd w:val="clear" w:color="auto" w:fill="auto"/>
            <w:noWrap/>
            <w:vAlign w:val="center"/>
            <w:hideMark/>
          </w:tcPr>
          <w:p w14:paraId="09236587" w14:textId="77777777" w:rsidR="005841DF" w:rsidRPr="005841DF" w:rsidRDefault="005841DF" w:rsidP="005841DF">
            <w:r w:rsidRPr="005841DF">
              <w:t>$88,560,218</w:t>
            </w:r>
          </w:p>
        </w:tc>
        <w:tc>
          <w:tcPr>
            <w:tcW w:w="3340" w:type="dxa"/>
            <w:shd w:val="clear" w:color="auto" w:fill="auto"/>
            <w:noWrap/>
            <w:vAlign w:val="center"/>
            <w:hideMark/>
          </w:tcPr>
          <w:p w14:paraId="2DFAAA9C" w14:textId="77777777" w:rsidR="005841DF" w:rsidRPr="005841DF" w:rsidRDefault="005841DF" w:rsidP="005841DF">
            <w:r w:rsidRPr="005841DF">
              <w:t>$126,760,586</w:t>
            </w:r>
          </w:p>
        </w:tc>
        <w:tc>
          <w:tcPr>
            <w:tcW w:w="3340" w:type="dxa"/>
            <w:shd w:val="clear" w:color="auto" w:fill="auto"/>
            <w:noWrap/>
            <w:vAlign w:val="center"/>
            <w:hideMark/>
          </w:tcPr>
          <w:p w14:paraId="046FEFDA" w14:textId="77777777" w:rsidR="005841DF" w:rsidRPr="005841DF" w:rsidRDefault="005841DF" w:rsidP="005841DF">
            <w:r w:rsidRPr="005841DF">
              <w:t>985</w:t>
            </w:r>
          </w:p>
        </w:tc>
        <w:tc>
          <w:tcPr>
            <w:tcW w:w="2597" w:type="dxa"/>
            <w:shd w:val="clear" w:color="auto" w:fill="auto"/>
            <w:noWrap/>
            <w:vAlign w:val="center"/>
            <w:hideMark/>
          </w:tcPr>
          <w:p w14:paraId="5551351E" w14:textId="77777777" w:rsidR="005841DF" w:rsidRPr="005841DF" w:rsidRDefault="005841DF" w:rsidP="005841DF">
            <w:r w:rsidRPr="005841DF">
              <w:t>715</w:t>
            </w:r>
          </w:p>
        </w:tc>
      </w:tr>
      <w:tr w:rsidR="005841DF" w:rsidRPr="005841DF" w14:paraId="6DC3F0DF" w14:textId="77777777" w:rsidTr="005048E4">
        <w:trPr>
          <w:trHeight w:val="300"/>
        </w:trPr>
        <w:tc>
          <w:tcPr>
            <w:tcW w:w="2120" w:type="dxa"/>
            <w:shd w:val="clear" w:color="auto" w:fill="auto"/>
            <w:noWrap/>
            <w:vAlign w:val="bottom"/>
            <w:hideMark/>
          </w:tcPr>
          <w:p w14:paraId="003B8FE5" w14:textId="77777777" w:rsidR="005841DF" w:rsidRPr="005841DF" w:rsidRDefault="005841DF" w:rsidP="005841DF">
            <w:r w:rsidRPr="005841DF">
              <w:t>South West</w:t>
            </w:r>
          </w:p>
        </w:tc>
        <w:tc>
          <w:tcPr>
            <w:tcW w:w="3340" w:type="dxa"/>
            <w:shd w:val="clear" w:color="auto" w:fill="auto"/>
            <w:noWrap/>
            <w:vAlign w:val="center"/>
            <w:hideMark/>
          </w:tcPr>
          <w:p w14:paraId="080BFD4A" w14:textId="77777777" w:rsidR="005841DF" w:rsidRPr="005841DF" w:rsidRDefault="005841DF" w:rsidP="005841DF">
            <w:r w:rsidRPr="005841DF">
              <w:t>$124,824,779</w:t>
            </w:r>
          </w:p>
        </w:tc>
        <w:tc>
          <w:tcPr>
            <w:tcW w:w="3340" w:type="dxa"/>
            <w:shd w:val="clear" w:color="auto" w:fill="auto"/>
            <w:noWrap/>
            <w:vAlign w:val="center"/>
            <w:hideMark/>
          </w:tcPr>
          <w:p w14:paraId="4F00C318" w14:textId="77777777" w:rsidR="005841DF" w:rsidRPr="005841DF" w:rsidRDefault="005841DF" w:rsidP="005841DF">
            <w:r w:rsidRPr="005841DF">
              <w:t>$184,672,160</w:t>
            </w:r>
          </w:p>
        </w:tc>
        <w:tc>
          <w:tcPr>
            <w:tcW w:w="3340" w:type="dxa"/>
            <w:shd w:val="clear" w:color="auto" w:fill="auto"/>
            <w:noWrap/>
            <w:vAlign w:val="center"/>
            <w:hideMark/>
          </w:tcPr>
          <w:p w14:paraId="6B49554F" w14:textId="77777777" w:rsidR="005841DF" w:rsidRPr="005841DF" w:rsidRDefault="005841DF" w:rsidP="005841DF">
            <w:r w:rsidRPr="005841DF">
              <w:t>1,413</w:t>
            </w:r>
          </w:p>
        </w:tc>
        <w:tc>
          <w:tcPr>
            <w:tcW w:w="2597" w:type="dxa"/>
            <w:shd w:val="clear" w:color="auto" w:fill="auto"/>
            <w:noWrap/>
            <w:vAlign w:val="center"/>
            <w:hideMark/>
          </w:tcPr>
          <w:p w14:paraId="775AB44D" w14:textId="77777777" w:rsidR="005841DF" w:rsidRPr="005841DF" w:rsidRDefault="005841DF" w:rsidP="005841DF">
            <w:r w:rsidRPr="005841DF">
              <w:t>952</w:t>
            </w:r>
          </w:p>
        </w:tc>
      </w:tr>
    </w:tbl>
    <w:p w14:paraId="058C36FC" w14:textId="77777777" w:rsidR="005048E4" w:rsidRDefault="005048E4">
      <w:pPr>
        <w:rPr>
          <w:rStyle w:val="CaptionLabel"/>
        </w:rPr>
      </w:pPr>
    </w:p>
    <w:p w14:paraId="240F8CB2" w14:textId="77777777" w:rsidR="005048E4" w:rsidRDefault="005048E4">
      <w:pPr>
        <w:rPr>
          <w:rStyle w:val="CaptionLabel"/>
        </w:rPr>
      </w:pPr>
      <w:r>
        <w:rPr>
          <w:rStyle w:val="CaptionLabel"/>
        </w:rPr>
        <w:br w:type="page"/>
      </w:r>
    </w:p>
    <w:p w14:paraId="404C50CC" w14:textId="71D1E7F3" w:rsidR="00BC1907" w:rsidRDefault="005048E4">
      <w:pPr>
        <w:rPr>
          <w:rStyle w:val="CaptionLabel"/>
          <w:b/>
        </w:rPr>
      </w:pPr>
      <w:r w:rsidRPr="005048E4">
        <w:rPr>
          <w:rStyle w:val="CaptionLabel"/>
          <w:b/>
        </w:rPr>
        <w:lastRenderedPageBreak/>
        <w:t>Percentage change from current, base case</w:t>
      </w:r>
    </w:p>
    <w:tbl>
      <w:tblPr>
        <w:tblW w:w="13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Percentage change from current, base case table."/>
      </w:tblPr>
      <w:tblGrid>
        <w:gridCol w:w="4180"/>
        <w:gridCol w:w="2040"/>
        <w:gridCol w:w="2040"/>
        <w:gridCol w:w="2508"/>
        <w:gridCol w:w="2835"/>
      </w:tblGrid>
      <w:tr w:rsidR="005048E4" w:rsidRPr="005048E4" w14:paraId="2B30B89C" w14:textId="77777777" w:rsidTr="005048E4">
        <w:trPr>
          <w:trHeight w:val="300"/>
          <w:tblHeader/>
        </w:trPr>
        <w:tc>
          <w:tcPr>
            <w:tcW w:w="4180" w:type="dxa"/>
            <w:shd w:val="clear" w:color="auto" w:fill="9757A6" w:themeFill="accent1"/>
            <w:noWrap/>
            <w:vAlign w:val="bottom"/>
            <w:hideMark/>
          </w:tcPr>
          <w:p w14:paraId="7E7DD950" w14:textId="77777777" w:rsidR="005048E4" w:rsidRPr="005048E4" w:rsidRDefault="005048E4" w:rsidP="005048E4">
            <w:pPr>
              <w:rPr>
                <w:b/>
                <w:color w:val="FFFFFF" w:themeColor="background1"/>
              </w:rPr>
            </w:pPr>
          </w:p>
        </w:tc>
        <w:tc>
          <w:tcPr>
            <w:tcW w:w="2040" w:type="dxa"/>
            <w:shd w:val="clear" w:color="auto" w:fill="9757A6" w:themeFill="accent1"/>
            <w:noWrap/>
            <w:vAlign w:val="bottom"/>
            <w:hideMark/>
          </w:tcPr>
          <w:p w14:paraId="3D06CFDE" w14:textId="77777777" w:rsidR="005048E4" w:rsidRPr="005048E4" w:rsidRDefault="005048E4" w:rsidP="005048E4">
            <w:pPr>
              <w:rPr>
                <w:b/>
                <w:color w:val="FFFFFF" w:themeColor="background1"/>
              </w:rPr>
            </w:pPr>
            <w:bookmarkStart w:id="194" w:name="RowTitle_FigureBpoint2Economic_Table3"/>
            <w:bookmarkEnd w:id="194"/>
            <w:r w:rsidRPr="005048E4">
              <w:rPr>
                <w:b/>
                <w:color w:val="FFFFFF" w:themeColor="background1"/>
              </w:rPr>
              <w:t>Gross income</w:t>
            </w:r>
          </w:p>
        </w:tc>
        <w:tc>
          <w:tcPr>
            <w:tcW w:w="2040" w:type="dxa"/>
            <w:shd w:val="clear" w:color="auto" w:fill="9757A6" w:themeFill="accent1"/>
            <w:noWrap/>
            <w:vAlign w:val="bottom"/>
            <w:hideMark/>
          </w:tcPr>
          <w:p w14:paraId="49615097" w14:textId="77777777" w:rsidR="005048E4" w:rsidRPr="005048E4" w:rsidRDefault="005048E4" w:rsidP="005048E4">
            <w:pPr>
              <w:rPr>
                <w:b/>
                <w:color w:val="FFFFFF" w:themeColor="background1"/>
              </w:rPr>
            </w:pPr>
            <w:r w:rsidRPr="005048E4">
              <w:rPr>
                <w:b/>
                <w:color w:val="FFFFFF" w:themeColor="background1"/>
              </w:rPr>
              <w:t>Gross product</w:t>
            </w:r>
          </w:p>
        </w:tc>
        <w:tc>
          <w:tcPr>
            <w:tcW w:w="2508" w:type="dxa"/>
            <w:shd w:val="clear" w:color="auto" w:fill="9757A6" w:themeFill="accent1"/>
            <w:noWrap/>
            <w:vAlign w:val="bottom"/>
            <w:hideMark/>
          </w:tcPr>
          <w:p w14:paraId="355D7BA3" w14:textId="77777777" w:rsidR="005048E4" w:rsidRPr="005048E4" w:rsidRDefault="005048E4" w:rsidP="005048E4">
            <w:pPr>
              <w:rPr>
                <w:b/>
                <w:color w:val="FFFFFF" w:themeColor="background1"/>
              </w:rPr>
            </w:pPr>
            <w:r w:rsidRPr="005048E4">
              <w:rPr>
                <w:b/>
                <w:color w:val="FFFFFF" w:themeColor="background1"/>
              </w:rPr>
              <w:t>Total employment</w:t>
            </w:r>
          </w:p>
        </w:tc>
        <w:tc>
          <w:tcPr>
            <w:tcW w:w="2835" w:type="dxa"/>
            <w:shd w:val="clear" w:color="auto" w:fill="9757A6" w:themeFill="accent1"/>
            <w:noWrap/>
            <w:vAlign w:val="bottom"/>
            <w:hideMark/>
          </w:tcPr>
          <w:p w14:paraId="5E5CDA54" w14:textId="77777777" w:rsidR="005048E4" w:rsidRPr="005048E4" w:rsidRDefault="005048E4" w:rsidP="005048E4">
            <w:pPr>
              <w:rPr>
                <w:b/>
                <w:color w:val="FFFFFF" w:themeColor="background1"/>
              </w:rPr>
            </w:pPr>
            <w:r w:rsidRPr="005048E4">
              <w:rPr>
                <w:b/>
                <w:color w:val="FFFFFF" w:themeColor="background1"/>
              </w:rPr>
              <w:t>Direct employment</w:t>
            </w:r>
          </w:p>
        </w:tc>
      </w:tr>
      <w:tr w:rsidR="005048E4" w:rsidRPr="005048E4" w14:paraId="7E1D2AE5" w14:textId="77777777" w:rsidTr="005048E4">
        <w:trPr>
          <w:trHeight w:val="300"/>
        </w:trPr>
        <w:tc>
          <w:tcPr>
            <w:tcW w:w="4180" w:type="dxa"/>
            <w:shd w:val="clear" w:color="auto" w:fill="auto"/>
            <w:noWrap/>
            <w:vAlign w:val="bottom"/>
            <w:hideMark/>
          </w:tcPr>
          <w:p w14:paraId="07270853" w14:textId="77777777" w:rsidR="005048E4" w:rsidRPr="005048E4" w:rsidRDefault="005048E4" w:rsidP="005048E4">
            <w:r w:rsidRPr="005048E4">
              <w:t>Gascoyne</w:t>
            </w:r>
          </w:p>
        </w:tc>
        <w:tc>
          <w:tcPr>
            <w:tcW w:w="2040" w:type="dxa"/>
            <w:shd w:val="clear" w:color="auto" w:fill="auto"/>
            <w:noWrap/>
            <w:vAlign w:val="bottom"/>
            <w:hideMark/>
          </w:tcPr>
          <w:p w14:paraId="7F770ED9" w14:textId="77777777" w:rsidR="005048E4" w:rsidRPr="005048E4" w:rsidRDefault="005048E4" w:rsidP="005048E4">
            <w:r w:rsidRPr="005048E4">
              <w:t>455%</w:t>
            </w:r>
          </w:p>
        </w:tc>
        <w:tc>
          <w:tcPr>
            <w:tcW w:w="2040" w:type="dxa"/>
            <w:shd w:val="clear" w:color="auto" w:fill="auto"/>
            <w:noWrap/>
            <w:vAlign w:val="bottom"/>
            <w:hideMark/>
          </w:tcPr>
          <w:p w14:paraId="15818B9A" w14:textId="77777777" w:rsidR="005048E4" w:rsidRPr="005048E4" w:rsidRDefault="005048E4" w:rsidP="005048E4">
            <w:r w:rsidRPr="005048E4">
              <w:t>452%</w:t>
            </w:r>
          </w:p>
        </w:tc>
        <w:tc>
          <w:tcPr>
            <w:tcW w:w="2508" w:type="dxa"/>
            <w:shd w:val="clear" w:color="auto" w:fill="auto"/>
            <w:noWrap/>
            <w:vAlign w:val="bottom"/>
            <w:hideMark/>
          </w:tcPr>
          <w:p w14:paraId="25D554A9" w14:textId="77777777" w:rsidR="005048E4" w:rsidRPr="005048E4" w:rsidRDefault="005048E4" w:rsidP="005048E4">
            <w:r w:rsidRPr="005048E4">
              <w:t>449%</w:t>
            </w:r>
          </w:p>
        </w:tc>
        <w:tc>
          <w:tcPr>
            <w:tcW w:w="2835" w:type="dxa"/>
            <w:shd w:val="clear" w:color="auto" w:fill="auto"/>
            <w:noWrap/>
            <w:vAlign w:val="bottom"/>
            <w:hideMark/>
          </w:tcPr>
          <w:p w14:paraId="041D9657" w14:textId="77777777" w:rsidR="005048E4" w:rsidRPr="005048E4" w:rsidRDefault="005048E4" w:rsidP="005048E4">
            <w:r w:rsidRPr="005048E4">
              <w:t>451%</w:t>
            </w:r>
          </w:p>
        </w:tc>
      </w:tr>
      <w:tr w:rsidR="005048E4" w:rsidRPr="005048E4" w14:paraId="5E576AAC" w14:textId="77777777" w:rsidTr="005048E4">
        <w:trPr>
          <w:trHeight w:val="300"/>
        </w:trPr>
        <w:tc>
          <w:tcPr>
            <w:tcW w:w="4180" w:type="dxa"/>
            <w:shd w:val="clear" w:color="auto" w:fill="auto"/>
            <w:noWrap/>
            <w:vAlign w:val="bottom"/>
            <w:hideMark/>
          </w:tcPr>
          <w:p w14:paraId="4003823C" w14:textId="77777777" w:rsidR="005048E4" w:rsidRPr="005048E4" w:rsidRDefault="005048E4" w:rsidP="005048E4">
            <w:r w:rsidRPr="005048E4">
              <w:t>Pilbara</w:t>
            </w:r>
          </w:p>
        </w:tc>
        <w:tc>
          <w:tcPr>
            <w:tcW w:w="2040" w:type="dxa"/>
            <w:shd w:val="clear" w:color="auto" w:fill="auto"/>
            <w:noWrap/>
            <w:vAlign w:val="bottom"/>
            <w:hideMark/>
          </w:tcPr>
          <w:p w14:paraId="61A81921" w14:textId="77777777" w:rsidR="005048E4" w:rsidRPr="005048E4" w:rsidRDefault="005048E4" w:rsidP="005048E4">
            <w:r w:rsidRPr="005048E4">
              <w:t>201%</w:t>
            </w:r>
          </w:p>
        </w:tc>
        <w:tc>
          <w:tcPr>
            <w:tcW w:w="2040" w:type="dxa"/>
            <w:shd w:val="clear" w:color="auto" w:fill="auto"/>
            <w:noWrap/>
            <w:vAlign w:val="bottom"/>
            <w:hideMark/>
          </w:tcPr>
          <w:p w14:paraId="08D8DEF5" w14:textId="77777777" w:rsidR="005048E4" w:rsidRPr="005048E4" w:rsidRDefault="005048E4" w:rsidP="005048E4">
            <w:r w:rsidRPr="005048E4">
              <w:t>199%</w:t>
            </w:r>
          </w:p>
        </w:tc>
        <w:tc>
          <w:tcPr>
            <w:tcW w:w="2508" w:type="dxa"/>
            <w:shd w:val="clear" w:color="auto" w:fill="auto"/>
            <w:noWrap/>
            <w:vAlign w:val="bottom"/>
            <w:hideMark/>
          </w:tcPr>
          <w:p w14:paraId="02EE19ED" w14:textId="77777777" w:rsidR="005048E4" w:rsidRPr="005048E4" w:rsidRDefault="005048E4" w:rsidP="005048E4">
            <w:r w:rsidRPr="005048E4">
              <w:t>197%</w:t>
            </w:r>
          </w:p>
        </w:tc>
        <w:tc>
          <w:tcPr>
            <w:tcW w:w="2835" w:type="dxa"/>
            <w:shd w:val="clear" w:color="auto" w:fill="auto"/>
            <w:noWrap/>
            <w:vAlign w:val="bottom"/>
            <w:hideMark/>
          </w:tcPr>
          <w:p w14:paraId="03654010" w14:textId="77777777" w:rsidR="005048E4" w:rsidRPr="005048E4" w:rsidRDefault="005048E4" w:rsidP="005048E4">
            <w:r w:rsidRPr="005048E4">
              <w:t>199%</w:t>
            </w:r>
          </w:p>
        </w:tc>
      </w:tr>
      <w:tr w:rsidR="005048E4" w:rsidRPr="005048E4" w14:paraId="48402775" w14:textId="77777777" w:rsidTr="005048E4">
        <w:trPr>
          <w:trHeight w:val="300"/>
        </w:trPr>
        <w:tc>
          <w:tcPr>
            <w:tcW w:w="4180" w:type="dxa"/>
            <w:shd w:val="clear" w:color="auto" w:fill="auto"/>
            <w:noWrap/>
            <w:vAlign w:val="bottom"/>
            <w:hideMark/>
          </w:tcPr>
          <w:p w14:paraId="5AA4368B" w14:textId="77777777" w:rsidR="005048E4" w:rsidRPr="005048E4" w:rsidRDefault="005048E4" w:rsidP="005048E4">
            <w:r w:rsidRPr="005048E4">
              <w:t>Kimberley</w:t>
            </w:r>
          </w:p>
        </w:tc>
        <w:tc>
          <w:tcPr>
            <w:tcW w:w="2040" w:type="dxa"/>
            <w:shd w:val="clear" w:color="auto" w:fill="auto"/>
            <w:noWrap/>
            <w:vAlign w:val="bottom"/>
            <w:hideMark/>
          </w:tcPr>
          <w:p w14:paraId="68CD5CE4" w14:textId="77777777" w:rsidR="005048E4" w:rsidRPr="005048E4" w:rsidRDefault="005048E4" w:rsidP="005048E4">
            <w:r w:rsidRPr="005048E4">
              <w:t>234%</w:t>
            </w:r>
          </w:p>
        </w:tc>
        <w:tc>
          <w:tcPr>
            <w:tcW w:w="2040" w:type="dxa"/>
            <w:shd w:val="clear" w:color="auto" w:fill="auto"/>
            <w:noWrap/>
            <w:vAlign w:val="bottom"/>
            <w:hideMark/>
          </w:tcPr>
          <w:p w14:paraId="29719456" w14:textId="77777777" w:rsidR="005048E4" w:rsidRPr="005048E4" w:rsidRDefault="005048E4" w:rsidP="005048E4">
            <w:r w:rsidRPr="005048E4">
              <w:t>231%</w:t>
            </w:r>
          </w:p>
        </w:tc>
        <w:tc>
          <w:tcPr>
            <w:tcW w:w="2508" w:type="dxa"/>
            <w:shd w:val="clear" w:color="auto" w:fill="auto"/>
            <w:noWrap/>
            <w:vAlign w:val="bottom"/>
            <w:hideMark/>
          </w:tcPr>
          <w:p w14:paraId="0554643D" w14:textId="77777777" w:rsidR="005048E4" w:rsidRPr="005048E4" w:rsidRDefault="005048E4" w:rsidP="005048E4">
            <w:r w:rsidRPr="005048E4">
              <w:t>229%</w:t>
            </w:r>
          </w:p>
        </w:tc>
        <w:tc>
          <w:tcPr>
            <w:tcW w:w="2835" w:type="dxa"/>
            <w:shd w:val="clear" w:color="auto" w:fill="auto"/>
            <w:noWrap/>
            <w:vAlign w:val="bottom"/>
            <w:hideMark/>
          </w:tcPr>
          <w:p w14:paraId="11962618" w14:textId="77777777" w:rsidR="005048E4" w:rsidRPr="005048E4" w:rsidRDefault="005048E4" w:rsidP="005048E4">
            <w:r w:rsidRPr="005048E4">
              <w:t>230%</w:t>
            </w:r>
          </w:p>
        </w:tc>
      </w:tr>
      <w:tr w:rsidR="005048E4" w:rsidRPr="005048E4" w14:paraId="5CB11277" w14:textId="77777777" w:rsidTr="005048E4">
        <w:trPr>
          <w:trHeight w:val="300"/>
        </w:trPr>
        <w:tc>
          <w:tcPr>
            <w:tcW w:w="4180" w:type="dxa"/>
            <w:shd w:val="clear" w:color="auto" w:fill="auto"/>
            <w:noWrap/>
            <w:vAlign w:val="bottom"/>
            <w:hideMark/>
          </w:tcPr>
          <w:p w14:paraId="60368AF2" w14:textId="77777777" w:rsidR="005048E4" w:rsidRPr="005048E4" w:rsidRDefault="005048E4" w:rsidP="005048E4">
            <w:r w:rsidRPr="005048E4">
              <w:t>Goldfields-Esperance</w:t>
            </w:r>
          </w:p>
        </w:tc>
        <w:tc>
          <w:tcPr>
            <w:tcW w:w="2040" w:type="dxa"/>
            <w:shd w:val="clear" w:color="auto" w:fill="auto"/>
            <w:noWrap/>
            <w:vAlign w:val="bottom"/>
            <w:hideMark/>
          </w:tcPr>
          <w:p w14:paraId="277D3EC8" w14:textId="77777777" w:rsidR="005048E4" w:rsidRPr="005048E4" w:rsidRDefault="005048E4" w:rsidP="005048E4">
            <w:r w:rsidRPr="005048E4">
              <w:t>225%</w:t>
            </w:r>
          </w:p>
        </w:tc>
        <w:tc>
          <w:tcPr>
            <w:tcW w:w="2040" w:type="dxa"/>
            <w:shd w:val="clear" w:color="auto" w:fill="auto"/>
            <w:noWrap/>
            <w:vAlign w:val="bottom"/>
            <w:hideMark/>
          </w:tcPr>
          <w:p w14:paraId="0ADE4278" w14:textId="77777777" w:rsidR="005048E4" w:rsidRPr="005048E4" w:rsidRDefault="005048E4" w:rsidP="005048E4">
            <w:r w:rsidRPr="005048E4">
              <w:t>224%</w:t>
            </w:r>
          </w:p>
        </w:tc>
        <w:tc>
          <w:tcPr>
            <w:tcW w:w="2508" w:type="dxa"/>
            <w:shd w:val="clear" w:color="auto" w:fill="auto"/>
            <w:noWrap/>
            <w:vAlign w:val="bottom"/>
            <w:hideMark/>
          </w:tcPr>
          <w:p w14:paraId="0BA8B7D5" w14:textId="77777777" w:rsidR="005048E4" w:rsidRPr="005048E4" w:rsidRDefault="005048E4" w:rsidP="005048E4">
            <w:r w:rsidRPr="005048E4">
              <w:t>223%</w:t>
            </w:r>
          </w:p>
        </w:tc>
        <w:tc>
          <w:tcPr>
            <w:tcW w:w="2835" w:type="dxa"/>
            <w:shd w:val="clear" w:color="auto" w:fill="auto"/>
            <w:noWrap/>
            <w:vAlign w:val="bottom"/>
            <w:hideMark/>
          </w:tcPr>
          <w:p w14:paraId="62A12FBB" w14:textId="77777777" w:rsidR="005048E4" w:rsidRPr="005048E4" w:rsidRDefault="005048E4" w:rsidP="005048E4">
            <w:r w:rsidRPr="005048E4">
              <w:t>223%</w:t>
            </w:r>
          </w:p>
        </w:tc>
      </w:tr>
      <w:tr w:rsidR="005048E4" w:rsidRPr="005048E4" w14:paraId="34C988CF" w14:textId="77777777" w:rsidTr="005048E4">
        <w:trPr>
          <w:trHeight w:val="300"/>
        </w:trPr>
        <w:tc>
          <w:tcPr>
            <w:tcW w:w="4180" w:type="dxa"/>
            <w:shd w:val="clear" w:color="auto" w:fill="auto"/>
            <w:noWrap/>
            <w:vAlign w:val="bottom"/>
            <w:hideMark/>
          </w:tcPr>
          <w:p w14:paraId="101E50E6" w14:textId="77777777" w:rsidR="005048E4" w:rsidRPr="005048E4" w:rsidRDefault="005048E4" w:rsidP="005048E4">
            <w:r w:rsidRPr="005048E4">
              <w:t>Mid West</w:t>
            </w:r>
          </w:p>
        </w:tc>
        <w:tc>
          <w:tcPr>
            <w:tcW w:w="2040" w:type="dxa"/>
            <w:shd w:val="clear" w:color="auto" w:fill="auto"/>
            <w:noWrap/>
            <w:vAlign w:val="bottom"/>
            <w:hideMark/>
          </w:tcPr>
          <w:p w14:paraId="76125015" w14:textId="77777777" w:rsidR="005048E4" w:rsidRPr="005048E4" w:rsidRDefault="005048E4" w:rsidP="005048E4">
            <w:r w:rsidRPr="005048E4">
              <w:t>322%</w:t>
            </w:r>
          </w:p>
        </w:tc>
        <w:tc>
          <w:tcPr>
            <w:tcW w:w="2040" w:type="dxa"/>
            <w:shd w:val="clear" w:color="auto" w:fill="auto"/>
            <w:noWrap/>
            <w:vAlign w:val="bottom"/>
            <w:hideMark/>
          </w:tcPr>
          <w:p w14:paraId="37972F3D" w14:textId="77777777" w:rsidR="005048E4" w:rsidRPr="005048E4" w:rsidRDefault="005048E4" w:rsidP="005048E4">
            <w:r w:rsidRPr="005048E4">
              <w:t>321%</w:t>
            </w:r>
          </w:p>
        </w:tc>
        <w:tc>
          <w:tcPr>
            <w:tcW w:w="2508" w:type="dxa"/>
            <w:shd w:val="clear" w:color="auto" w:fill="auto"/>
            <w:noWrap/>
            <w:vAlign w:val="bottom"/>
            <w:hideMark/>
          </w:tcPr>
          <w:p w14:paraId="3DFC0982" w14:textId="77777777" w:rsidR="005048E4" w:rsidRPr="005048E4" w:rsidRDefault="005048E4" w:rsidP="005048E4">
            <w:r w:rsidRPr="005048E4">
              <w:t>320%</w:t>
            </w:r>
          </w:p>
        </w:tc>
        <w:tc>
          <w:tcPr>
            <w:tcW w:w="2835" w:type="dxa"/>
            <w:shd w:val="clear" w:color="auto" w:fill="auto"/>
            <w:noWrap/>
            <w:vAlign w:val="bottom"/>
            <w:hideMark/>
          </w:tcPr>
          <w:p w14:paraId="09058B9C" w14:textId="77777777" w:rsidR="005048E4" w:rsidRPr="005048E4" w:rsidRDefault="005048E4" w:rsidP="005048E4">
            <w:r w:rsidRPr="005048E4">
              <w:t>320%</w:t>
            </w:r>
          </w:p>
        </w:tc>
      </w:tr>
      <w:tr w:rsidR="005048E4" w:rsidRPr="005048E4" w14:paraId="7C9FB1A3" w14:textId="77777777" w:rsidTr="005048E4">
        <w:trPr>
          <w:trHeight w:val="300"/>
        </w:trPr>
        <w:tc>
          <w:tcPr>
            <w:tcW w:w="4180" w:type="dxa"/>
            <w:shd w:val="clear" w:color="auto" w:fill="auto"/>
            <w:noWrap/>
            <w:vAlign w:val="bottom"/>
            <w:hideMark/>
          </w:tcPr>
          <w:p w14:paraId="32923C53" w14:textId="77777777" w:rsidR="005048E4" w:rsidRPr="005048E4" w:rsidRDefault="005048E4" w:rsidP="005048E4">
            <w:r w:rsidRPr="005048E4">
              <w:t>Wheatbelt</w:t>
            </w:r>
          </w:p>
        </w:tc>
        <w:tc>
          <w:tcPr>
            <w:tcW w:w="2040" w:type="dxa"/>
            <w:shd w:val="clear" w:color="auto" w:fill="auto"/>
            <w:noWrap/>
            <w:vAlign w:val="bottom"/>
            <w:hideMark/>
          </w:tcPr>
          <w:p w14:paraId="2F210ECD" w14:textId="77777777" w:rsidR="005048E4" w:rsidRPr="005048E4" w:rsidRDefault="005048E4" w:rsidP="005048E4">
            <w:r w:rsidRPr="005048E4">
              <w:t>365%</w:t>
            </w:r>
          </w:p>
        </w:tc>
        <w:tc>
          <w:tcPr>
            <w:tcW w:w="2040" w:type="dxa"/>
            <w:shd w:val="clear" w:color="auto" w:fill="auto"/>
            <w:noWrap/>
            <w:vAlign w:val="bottom"/>
            <w:hideMark/>
          </w:tcPr>
          <w:p w14:paraId="22418F5D" w14:textId="77777777" w:rsidR="005048E4" w:rsidRPr="005048E4" w:rsidRDefault="005048E4" w:rsidP="005048E4">
            <w:r w:rsidRPr="005048E4">
              <w:t>362%</w:t>
            </w:r>
          </w:p>
        </w:tc>
        <w:tc>
          <w:tcPr>
            <w:tcW w:w="2508" w:type="dxa"/>
            <w:shd w:val="clear" w:color="auto" w:fill="auto"/>
            <w:noWrap/>
            <w:vAlign w:val="bottom"/>
            <w:hideMark/>
          </w:tcPr>
          <w:p w14:paraId="4825A1CD" w14:textId="77777777" w:rsidR="005048E4" w:rsidRPr="005048E4" w:rsidRDefault="005048E4" w:rsidP="005048E4">
            <w:r w:rsidRPr="005048E4">
              <w:t>360%</w:t>
            </w:r>
          </w:p>
        </w:tc>
        <w:tc>
          <w:tcPr>
            <w:tcW w:w="2835" w:type="dxa"/>
            <w:shd w:val="clear" w:color="auto" w:fill="auto"/>
            <w:noWrap/>
            <w:vAlign w:val="bottom"/>
            <w:hideMark/>
          </w:tcPr>
          <w:p w14:paraId="66BD0618" w14:textId="77777777" w:rsidR="005048E4" w:rsidRPr="005048E4" w:rsidRDefault="005048E4" w:rsidP="005048E4">
            <w:r w:rsidRPr="005048E4">
              <w:t>362%</w:t>
            </w:r>
          </w:p>
        </w:tc>
      </w:tr>
      <w:tr w:rsidR="005048E4" w:rsidRPr="005048E4" w14:paraId="13E8980A" w14:textId="77777777" w:rsidTr="005048E4">
        <w:trPr>
          <w:trHeight w:val="300"/>
        </w:trPr>
        <w:tc>
          <w:tcPr>
            <w:tcW w:w="4180" w:type="dxa"/>
            <w:shd w:val="clear" w:color="auto" w:fill="auto"/>
            <w:noWrap/>
            <w:vAlign w:val="bottom"/>
            <w:hideMark/>
          </w:tcPr>
          <w:p w14:paraId="156EC223" w14:textId="77777777" w:rsidR="005048E4" w:rsidRPr="005048E4" w:rsidRDefault="005048E4" w:rsidP="005048E4">
            <w:r w:rsidRPr="005048E4">
              <w:t>Great Southern</w:t>
            </w:r>
          </w:p>
        </w:tc>
        <w:tc>
          <w:tcPr>
            <w:tcW w:w="2040" w:type="dxa"/>
            <w:shd w:val="clear" w:color="auto" w:fill="auto"/>
            <w:noWrap/>
            <w:vAlign w:val="bottom"/>
            <w:hideMark/>
          </w:tcPr>
          <w:p w14:paraId="551A7F5F" w14:textId="77777777" w:rsidR="005048E4" w:rsidRPr="005048E4" w:rsidRDefault="005048E4" w:rsidP="005048E4">
            <w:r w:rsidRPr="005048E4">
              <w:t>150%</w:t>
            </w:r>
          </w:p>
        </w:tc>
        <w:tc>
          <w:tcPr>
            <w:tcW w:w="2040" w:type="dxa"/>
            <w:shd w:val="clear" w:color="auto" w:fill="auto"/>
            <w:noWrap/>
            <w:vAlign w:val="bottom"/>
            <w:hideMark/>
          </w:tcPr>
          <w:p w14:paraId="7495445D" w14:textId="77777777" w:rsidR="005048E4" w:rsidRPr="005048E4" w:rsidRDefault="005048E4" w:rsidP="005048E4">
            <w:r w:rsidRPr="005048E4">
              <w:t>148%</w:t>
            </w:r>
          </w:p>
        </w:tc>
        <w:tc>
          <w:tcPr>
            <w:tcW w:w="2508" w:type="dxa"/>
            <w:shd w:val="clear" w:color="auto" w:fill="auto"/>
            <w:noWrap/>
            <w:vAlign w:val="bottom"/>
            <w:hideMark/>
          </w:tcPr>
          <w:p w14:paraId="1D6C905C" w14:textId="77777777" w:rsidR="005048E4" w:rsidRPr="005048E4" w:rsidRDefault="005048E4" w:rsidP="005048E4">
            <w:r w:rsidRPr="005048E4">
              <w:t>148%</w:t>
            </w:r>
          </w:p>
        </w:tc>
        <w:tc>
          <w:tcPr>
            <w:tcW w:w="2835" w:type="dxa"/>
            <w:shd w:val="clear" w:color="auto" w:fill="auto"/>
            <w:noWrap/>
            <w:vAlign w:val="bottom"/>
            <w:hideMark/>
          </w:tcPr>
          <w:p w14:paraId="68EAD48A" w14:textId="77777777" w:rsidR="005048E4" w:rsidRPr="005048E4" w:rsidRDefault="005048E4" w:rsidP="005048E4">
            <w:r w:rsidRPr="005048E4">
              <w:t>149%</w:t>
            </w:r>
          </w:p>
        </w:tc>
      </w:tr>
      <w:tr w:rsidR="005048E4" w:rsidRPr="005048E4" w14:paraId="1BACDC82" w14:textId="77777777" w:rsidTr="005048E4">
        <w:trPr>
          <w:trHeight w:val="300"/>
        </w:trPr>
        <w:tc>
          <w:tcPr>
            <w:tcW w:w="4180" w:type="dxa"/>
            <w:shd w:val="clear" w:color="auto" w:fill="auto"/>
            <w:noWrap/>
            <w:vAlign w:val="bottom"/>
            <w:hideMark/>
          </w:tcPr>
          <w:p w14:paraId="5D1D6C4E" w14:textId="77777777" w:rsidR="005048E4" w:rsidRPr="005048E4" w:rsidRDefault="005048E4" w:rsidP="005048E4">
            <w:r w:rsidRPr="005048E4">
              <w:t>Peel</w:t>
            </w:r>
          </w:p>
        </w:tc>
        <w:tc>
          <w:tcPr>
            <w:tcW w:w="2040" w:type="dxa"/>
            <w:shd w:val="clear" w:color="auto" w:fill="auto"/>
            <w:noWrap/>
            <w:vAlign w:val="bottom"/>
            <w:hideMark/>
          </w:tcPr>
          <w:p w14:paraId="4CD0E0C6" w14:textId="77777777" w:rsidR="005048E4" w:rsidRPr="005048E4" w:rsidRDefault="005048E4" w:rsidP="005048E4">
            <w:r w:rsidRPr="005048E4">
              <w:t>154%</w:t>
            </w:r>
          </w:p>
        </w:tc>
        <w:tc>
          <w:tcPr>
            <w:tcW w:w="2040" w:type="dxa"/>
            <w:shd w:val="clear" w:color="auto" w:fill="auto"/>
            <w:noWrap/>
            <w:vAlign w:val="bottom"/>
            <w:hideMark/>
          </w:tcPr>
          <w:p w14:paraId="044BF01D" w14:textId="77777777" w:rsidR="005048E4" w:rsidRPr="005048E4" w:rsidRDefault="005048E4" w:rsidP="005048E4">
            <w:r w:rsidRPr="005048E4">
              <w:t>153%</w:t>
            </w:r>
          </w:p>
        </w:tc>
        <w:tc>
          <w:tcPr>
            <w:tcW w:w="2508" w:type="dxa"/>
            <w:shd w:val="clear" w:color="auto" w:fill="auto"/>
            <w:noWrap/>
            <w:vAlign w:val="bottom"/>
            <w:hideMark/>
          </w:tcPr>
          <w:p w14:paraId="70473663" w14:textId="77777777" w:rsidR="005048E4" w:rsidRPr="005048E4" w:rsidRDefault="005048E4" w:rsidP="005048E4">
            <w:r w:rsidRPr="005048E4">
              <w:t>153%</w:t>
            </w:r>
          </w:p>
        </w:tc>
        <w:tc>
          <w:tcPr>
            <w:tcW w:w="2835" w:type="dxa"/>
            <w:shd w:val="clear" w:color="auto" w:fill="auto"/>
            <w:noWrap/>
            <w:vAlign w:val="bottom"/>
            <w:hideMark/>
          </w:tcPr>
          <w:p w14:paraId="76FE7A75" w14:textId="77777777" w:rsidR="005048E4" w:rsidRPr="005048E4" w:rsidRDefault="005048E4" w:rsidP="005048E4">
            <w:r w:rsidRPr="005048E4">
              <w:t>153%</w:t>
            </w:r>
          </w:p>
        </w:tc>
      </w:tr>
      <w:tr w:rsidR="005048E4" w:rsidRPr="005048E4" w14:paraId="7FC8BA88" w14:textId="77777777" w:rsidTr="005048E4">
        <w:trPr>
          <w:trHeight w:val="300"/>
        </w:trPr>
        <w:tc>
          <w:tcPr>
            <w:tcW w:w="4180" w:type="dxa"/>
            <w:shd w:val="clear" w:color="auto" w:fill="auto"/>
            <w:noWrap/>
            <w:vAlign w:val="bottom"/>
            <w:hideMark/>
          </w:tcPr>
          <w:p w14:paraId="51942065" w14:textId="77777777" w:rsidR="005048E4" w:rsidRPr="005048E4" w:rsidRDefault="005048E4" w:rsidP="005048E4">
            <w:r w:rsidRPr="005048E4">
              <w:t>South West</w:t>
            </w:r>
          </w:p>
        </w:tc>
        <w:tc>
          <w:tcPr>
            <w:tcW w:w="2040" w:type="dxa"/>
            <w:shd w:val="clear" w:color="auto" w:fill="auto"/>
            <w:noWrap/>
            <w:vAlign w:val="bottom"/>
            <w:hideMark/>
          </w:tcPr>
          <w:p w14:paraId="3AABB33C" w14:textId="77777777" w:rsidR="005048E4" w:rsidRPr="005048E4" w:rsidRDefault="005048E4" w:rsidP="005048E4">
            <w:r w:rsidRPr="005048E4">
              <w:t>80%</w:t>
            </w:r>
          </w:p>
        </w:tc>
        <w:tc>
          <w:tcPr>
            <w:tcW w:w="2040" w:type="dxa"/>
            <w:shd w:val="clear" w:color="auto" w:fill="auto"/>
            <w:noWrap/>
            <w:vAlign w:val="bottom"/>
            <w:hideMark/>
          </w:tcPr>
          <w:p w14:paraId="6807D7E4" w14:textId="77777777" w:rsidR="005048E4" w:rsidRPr="005048E4" w:rsidRDefault="005048E4" w:rsidP="005048E4">
            <w:r w:rsidRPr="005048E4">
              <w:t>79%</w:t>
            </w:r>
          </w:p>
        </w:tc>
        <w:tc>
          <w:tcPr>
            <w:tcW w:w="2508" w:type="dxa"/>
            <w:shd w:val="clear" w:color="auto" w:fill="auto"/>
            <w:noWrap/>
            <w:vAlign w:val="bottom"/>
            <w:hideMark/>
          </w:tcPr>
          <w:p w14:paraId="0FF23087" w14:textId="77777777" w:rsidR="005048E4" w:rsidRPr="005048E4" w:rsidRDefault="005048E4" w:rsidP="005048E4">
            <w:r w:rsidRPr="005048E4">
              <w:t>79%</w:t>
            </w:r>
          </w:p>
        </w:tc>
        <w:tc>
          <w:tcPr>
            <w:tcW w:w="2835" w:type="dxa"/>
            <w:shd w:val="clear" w:color="auto" w:fill="auto"/>
            <w:noWrap/>
            <w:vAlign w:val="bottom"/>
            <w:hideMark/>
          </w:tcPr>
          <w:p w14:paraId="593C77B2" w14:textId="77777777" w:rsidR="005048E4" w:rsidRPr="005048E4" w:rsidRDefault="005048E4" w:rsidP="005048E4">
            <w:r w:rsidRPr="005048E4">
              <w:t>79%</w:t>
            </w:r>
          </w:p>
        </w:tc>
      </w:tr>
      <w:tr w:rsidR="005048E4" w:rsidRPr="005048E4" w14:paraId="67C2DDD9" w14:textId="77777777" w:rsidTr="005048E4">
        <w:trPr>
          <w:trHeight w:val="300"/>
        </w:trPr>
        <w:tc>
          <w:tcPr>
            <w:tcW w:w="4180" w:type="dxa"/>
            <w:shd w:val="clear" w:color="auto" w:fill="auto"/>
            <w:noWrap/>
            <w:vAlign w:val="bottom"/>
            <w:hideMark/>
          </w:tcPr>
          <w:p w14:paraId="52A8EF90" w14:textId="77777777" w:rsidR="005048E4" w:rsidRPr="005048E4" w:rsidRDefault="005048E4" w:rsidP="005048E4">
            <w:r w:rsidRPr="005048E4">
              <w:t>Metropolitan</w:t>
            </w:r>
          </w:p>
        </w:tc>
        <w:tc>
          <w:tcPr>
            <w:tcW w:w="2040" w:type="dxa"/>
            <w:shd w:val="clear" w:color="auto" w:fill="auto"/>
            <w:noWrap/>
            <w:vAlign w:val="bottom"/>
            <w:hideMark/>
          </w:tcPr>
          <w:p w14:paraId="35FB4067" w14:textId="77777777" w:rsidR="005048E4" w:rsidRPr="005048E4" w:rsidRDefault="005048E4" w:rsidP="005048E4">
            <w:r w:rsidRPr="005048E4">
              <w:t>70%</w:t>
            </w:r>
          </w:p>
        </w:tc>
        <w:tc>
          <w:tcPr>
            <w:tcW w:w="2040" w:type="dxa"/>
            <w:shd w:val="clear" w:color="auto" w:fill="auto"/>
            <w:noWrap/>
            <w:vAlign w:val="bottom"/>
            <w:hideMark/>
          </w:tcPr>
          <w:p w14:paraId="02E28823" w14:textId="77777777" w:rsidR="005048E4" w:rsidRPr="005048E4" w:rsidRDefault="005048E4" w:rsidP="005048E4">
            <w:r w:rsidRPr="005048E4">
              <w:t>70%</w:t>
            </w:r>
          </w:p>
        </w:tc>
        <w:tc>
          <w:tcPr>
            <w:tcW w:w="2508" w:type="dxa"/>
            <w:shd w:val="clear" w:color="auto" w:fill="auto"/>
            <w:noWrap/>
            <w:vAlign w:val="bottom"/>
            <w:hideMark/>
          </w:tcPr>
          <w:p w14:paraId="478D5C97" w14:textId="77777777" w:rsidR="005048E4" w:rsidRPr="005048E4" w:rsidRDefault="005048E4" w:rsidP="005048E4">
            <w:r w:rsidRPr="005048E4">
              <w:t>70%</w:t>
            </w:r>
          </w:p>
        </w:tc>
        <w:tc>
          <w:tcPr>
            <w:tcW w:w="2835" w:type="dxa"/>
            <w:shd w:val="clear" w:color="auto" w:fill="auto"/>
            <w:noWrap/>
            <w:vAlign w:val="bottom"/>
            <w:hideMark/>
          </w:tcPr>
          <w:p w14:paraId="1525D757" w14:textId="77777777" w:rsidR="005048E4" w:rsidRPr="005048E4" w:rsidRDefault="005048E4" w:rsidP="005048E4">
            <w:r w:rsidRPr="005048E4">
              <w:t>70%</w:t>
            </w:r>
          </w:p>
        </w:tc>
      </w:tr>
    </w:tbl>
    <w:p w14:paraId="1CBC59FA" w14:textId="77777777" w:rsidR="005048E4" w:rsidRPr="005048E4" w:rsidRDefault="005048E4">
      <w:pPr>
        <w:rPr>
          <w:rStyle w:val="CaptionLabel"/>
          <w:b/>
          <w:bCs/>
          <w:szCs w:val="18"/>
        </w:rPr>
      </w:pPr>
    </w:p>
    <w:p w14:paraId="3A353912" w14:textId="77777777" w:rsidR="005048E4" w:rsidRDefault="005048E4">
      <w:pPr>
        <w:rPr>
          <w:rStyle w:val="CaptionLabel"/>
          <w:b/>
          <w:bCs/>
          <w:szCs w:val="18"/>
        </w:rPr>
      </w:pPr>
      <w:r>
        <w:rPr>
          <w:rStyle w:val="CaptionLabel"/>
        </w:rPr>
        <w:br w:type="page"/>
      </w:r>
    </w:p>
    <w:p w14:paraId="797E2928" w14:textId="77777777" w:rsidR="005048E4" w:rsidRDefault="005048E4" w:rsidP="00C556D5">
      <w:pPr>
        <w:pStyle w:val="Caption"/>
        <w:rPr>
          <w:rStyle w:val="CaptionLabel"/>
        </w:rPr>
        <w:sectPr w:rsidR="005048E4" w:rsidSect="001479B1">
          <w:pgSz w:w="16839" w:h="11907" w:orient="landscape" w:code="9"/>
          <w:pgMar w:top="1100" w:right="1100" w:bottom="442" w:left="1100" w:header="456" w:footer="262" w:gutter="0"/>
          <w:pgNumType w:chapStyle="7" w:chapSep="enDash"/>
          <w:cols w:space="708"/>
          <w:docGrid w:linePitch="360"/>
        </w:sectPr>
      </w:pPr>
    </w:p>
    <w:p w14:paraId="02824C36" w14:textId="3BADE466" w:rsidR="0090157A" w:rsidRPr="00897E60" w:rsidRDefault="003A6DC3" w:rsidP="00C556D5">
      <w:pPr>
        <w:pStyle w:val="Caption"/>
      </w:pPr>
      <w:bookmarkStart w:id="195" w:name="_Toc491422028"/>
      <w:r w:rsidRPr="00C556D5">
        <w:rPr>
          <w:rStyle w:val="CaptionLabel"/>
        </w:rPr>
        <w:lastRenderedPageBreak/>
        <w:t>FIGURE </w:t>
      </w:r>
      <w:r w:rsidR="0090157A">
        <w:rPr>
          <w:rStyle w:val="CaptionLabel"/>
        </w:rPr>
        <w:fldChar w:fldCharType="begin"/>
      </w:r>
      <w:r w:rsidR="0090157A">
        <w:rPr>
          <w:rStyle w:val="CaptionLabel"/>
        </w:rPr>
        <w:instrText xml:space="preserve"> STYLEREF 7 \s </w:instrText>
      </w:r>
      <w:r w:rsidR="0090157A">
        <w:rPr>
          <w:rStyle w:val="CaptionLabel"/>
        </w:rPr>
        <w:fldChar w:fldCharType="separate"/>
      </w:r>
      <w:r w:rsidR="00A82589">
        <w:rPr>
          <w:rStyle w:val="CaptionLabel"/>
          <w:b w:val="0"/>
          <w:bCs w:val="0"/>
          <w:noProof/>
          <w:lang w:val="en-US"/>
        </w:rPr>
        <w:t>Error! No text of specified style in document.</w:t>
      </w:r>
      <w:r w:rsidR="0090157A">
        <w:rPr>
          <w:rStyle w:val="CaptionLabel"/>
        </w:rPr>
        <w:fldChar w:fldCharType="end"/>
      </w:r>
      <w:r>
        <w:rPr>
          <w:rStyle w:val="CaptionLabel"/>
        </w:rPr>
        <w:t>.</w:t>
      </w:r>
      <w:r w:rsidR="0090157A">
        <w:rPr>
          <w:rStyle w:val="CaptionLabel"/>
        </w:rPr>
        <w:fldChar w:fldCharType="begin"/>
      </w:r>
      <w:r w:rsidR="0090157A">
        <w:rPr>
          <w:rStyle w:val="CaptionLabel"/>
        </w:rPr>
        <w:instrText xml:space="preserve"> SEQ Figure_AP \* ARABIC \s 7 </w:instrText>
      </w:r>
      <w:r w:rsidR="0090157A">
        <w:rPr>
          <w:rStyle w:val="CaptionLabel"/>
        </w:rPr>
        <w:fldChar w:fldCharType="separate"/>
      </w:r>
      <w:r w:rsidR="00A82589">
        <w:rPr>
          <w:rStyle w:val="CaptionLabel"/>
          <w:noProof/>
        </w:rPr>
        <w:t>3</w:t>
      </w:r>
      <w:r w:rsidR="0090157A">
        <w:rPr>
          <w:rStyle w:val="CaptionLabel"/>
        </w:rPr>
        <w:fldChar w:fldCharType="end"/>
      </w:r>
      <w:r w:rsidRPr="00DA7752">
        <w:rPr>
          <w:color w:val="auto"/>
          <w:sz w:val="24"/>
          <w:szCs w:val="24"/>
        </w:rPr>
        <w:t>: IMPACT ON JOBS (IN FTE TERMS) BY REGIONAL DEVELOPMENT AREA</w:t>
      </w:r>
      <w:bookmarkEnd w:id="191"/>
      <w:bookmarkEnd w:id="195"/>
    </w:p>
    <w:p w14:paraId="5BB25D33" w14:textId="6DFA20CC" w:rsidR="0090157A" w:rsidRPr="00AA4DEE" w:rsidRDefault="0090157A" w:rsidP="00A46F20">
      <w:pPr>
        <w:pStyle w:val="spacer"/>
      </w:pPr>
    </w:p>
    <w:p w14:paraId="64AE6676" w14:textId="77777777" w:rsidR="0090157A" w:rsidRPr="00AA4DEE" w:rsidRDefault="0090157A" w:rsidP="00A46F20">
      <w:pPr>
        <w:pStyle w:val="Figure"/>
      </w:pPr>
      <w:r w:rsidRPr="00DD638B">
        <w:rPr>
          <w:noProof/>
          <w:lang w:eastAsia="en-AU"/>
        </w:rPr>
        <w:drawing>
          <wp:inline distT="0" distB="0" distL="0" distR="0" wp14:anchorId="2FDECA8C" wp14:editId="28191167">
            <wp:extent cx="6133381" cy="8294874"/>
            <wp:effectExtent l="0" t="0" r="0" b="0"/>
            <wp:docPr id="240" name="Picture 240" descr="Figure B.3 demonstrates the Impact on Jobs (In FTE Terms) By Regional Development Area&#10;&#10;Please review the tables below for a full overview ot the bar grap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6145818" cy="8311694"/>
                    </a:xfrm>
                    <a:prstGeom prst="rect">
                      <a:avLst/>
                    </a:prstGeom>
                    <a:noFill/>
                    <a:ln>
                      <a:noFill/>
                    </a:ln>
                  </pic:spPr>
                </pic:pic>
              </a:graphicData>
            </a:graphic>
          </wp:inline>
        </w:drawing>
      </w:r>
    </w:p>
    <w:p w14:paraId="119DB428" w14:textId="748EDDA2" w:rsidR="0090157A" w:rsidRPr="00CE6274" w:rsidRDefault="00CE6274" w:rsidP="006D2E1A">
      <w:pPr>
        <w:pStyle w:val="Source"/>
      </w:pPr>
      <w:r w:rsidRPr="00CE6274">
        <w:t>SOURCE: ACIL ALLEN CONSULTING</w:t>
      </w:r>
    </w:p>
    <w:p w14:paraId="6A151C99" w14:textId="77777777" w:rsidR="0090157A" w:rsidRDefault="0090157A" w:rsidP="00A46F20">
      <w:pPr>
        <w:pStyle w:val="spacertbl"/>
      </w:pPr>
    </w:p>
    <w:p w14:paraId="60E9EEC1" w14:textId="04F88E4C" w:rsidR="00334496" w:rsidRDefault="00334496">
      <w:r>
        <w:br w:type="page"/>
      </w:r>
    </w:p>
    <w:p w14:paraId="33BBAA5C" w14:textId="77777777" w:rsidR="00334496" w:rsidRDefault="00334496" w:rsidP="00334496">
      <w:pPr>
        <w:pStyle w:val="BodyText"/>
        <w:ind w:left="0"/>
        <w:sectPr w:rsidR="00334496" w:rsidSect="001479B1">
          <w:pgSz w:w="11907" w:h="16839" w:code="9"/>
          <w:pgMar w:top="1100" w:right="442" w:bottom="1100" w:left="1100" w:header="456" w:footer="262" w:gutter="0"/>
          <w:pgNumType w:chapStyle="7" w:chapSep="enDash"/>
          <w:cols w:space="708"/>
          <w:docGrid w:linePitch="360"/>
        </w:sectPr>
      </w:pPr>
    </w:p>
    <w:p w14:paraId="682F0CF6" w14:textId="77777777" w:rsidR="00334496" w:rsidRPr="00AA4DEE" w:rsidRDefault="00334496" w:rsidP="006D2E1A">
      <w:pPr>
        <w:pStyle w:val="Source"/>
      </w:pPr>
      <w:r w:rsidRPr="005841DF">
        <w:lastRenderedPageBreak/>
        <w:t>Direct &amp; indirect economic impact, current funding</w:t>
      </w:r>
    </w:p>
    <w:p w14:paraId="7011244A" w14:textId="77777777" w:rsidR="00334496" w:rsidRDefault="00334496" w:rsidP="00334496">
      <w:pPr>
        <w:pStyle w:val="spacertbl"/>
      </w:pPr>
    </w:p>
    <w:p w14:paraId="5CAA0C70" w14:textId="77777777" w:rsidR="00334496" w:rsidRPr="00AA4DEE" w:rsidRDefault="00334496" w:rsidP="00334496">
      <w:pPr>
        <w:pStyle w:val="spacer"/>
      </w:pPr>
    </w:p>
    <w:tbl>
      <w:tblPr>
        <w:tblW w:w="8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Direct &amp; indirect economic impact, current funding table."/>
      </w:tblPr>
      <w:tblGrid>
        <w:gridCol w:w="2140"/>
        <w:gridCol w:w="3261"/>
        <w:gridCol w:w="2977"/>
      </w:tblGrid>
      <w:tr w:rsidR="00334496" w:rsidRPr="005841DF" w14:paraId="10F7A079" w14:textId="77777777" w:rsidTr="00334496">
        <w:trPr>
          <w:trHeight w:val="300"/>
          <w:tblHeader/>
        </w:trPr>
        <w:tc>
          <w:tcPr>
            <w:tcW w:w="2140" w:type="dxa"/>
            <w:shd w:val="clear" w:color="auto" w:fill="9757A6" w:themeFill="accent1"/>
            <w:noWrap/>
            <w:vAlign w:val="bottom"/>
            <w:hideMark/>
          </w:tcPr>
          <w:p w14:paraId="02AC11B6" w14:textId="77777777" w:rsidR="00334496" w:rsidRPr="005841DF" w:rsidRDefault="00334496" w:rsidP="00062D51">
            <w:pPr>
              <w:rPr>
                <w:b/>
                <w:color w:val="FFFFFF" w:themeColor="background1"/>
              </w:rPr>
            </w:pPr>
          </w:p>
        </w:tc>
        <w:tc>
          <w:tcPr>
            <w:tcW w:w="3261" w:type="dxa"/>
            <w:shd w:val="clear" w:color="auto" w:fill="9757A6" w:themeFill="accent1"/>
            <w:noWrap/>
            <w:vAlign w:val="bottom"/>
            <w:hideMark/>
          </w:tcPr>
          <w:p w14:paraId="2BF7F726" w14:textId="77777777" w:rsidR="00334496" w:rsidRPr="005841DF" w:rsidRDefault="00334496" w:rsidP="00062D51">
            <w:pPr>
              <w:rPr>
                <w:b/>
                <w:color w:val="FFFFFF" w:themeColor="background1"/>
              </w:rPr>
            </w:pPr>
            <w:bookmarkStart w:id="196" w:name="RowTitle_FigureBpoint3ImpactJobs_Table1"/>
            <w:bookmarkEnd w:id="196"/>
            <w:r w:rsidRPr="005841DF">
              <w:rPr>
                <w:b/>
                <w:color w:val="FFFFFF" w:themeColor="background1"/>
              </w:rPr>
              <w:t>Total employment</w:t>
            </w:r>
          </w:p>
        </w:tc>
        <w:tc>
          <w:tcPr>
            <w:tcW w:w="2977" w:type="dxa"/>
            <w:shd w:val="clear" w:color="auto" w:fill="9757A6" w:themeFill="accent1"/>
            <w:noWrap/>
            <w:vAlign w:val="bottom"/>
            <w:hideMark/>
          </w:tcPr>
          <w:p w14:paraId="62D142AC" w14:textId="77777777" w:rsidR="00334496" w:rsidRPr="005841DF" w:rsidRDefault="00334496" w:rsidP="00062D51">
            <w:pPr>
              <w:rPr>
                <w:b/>
                <w:color w:val="FFFFFF" w:themeColor="background1"/>
              </w:rPr>
            </w:pPr>
            <w:r w:rsidRPr="005841DF">
              <w:rPr>
                <w:b/>
                <w:color w:val="FFFFFF" w:themeColor="background1"/>
              </w:rPr>
              <w:t>Direct employment</w:t>
            </w:r>
          </w:p>
        </w:tc>
      </w:tr>
      <w:tr w:rsidR="00334496" w:rsidRPr="005841DF" w14:paraId="3F291704" w14:textId="77777777" w:rsidTr="00334496">
        <w:trPr>
          <w:trHeight w:val="300"/>
        </w:trPr>
        <w:tc>
          <w:tcPr>
            <w:tcW w:w="2140" w:type="dxa"/>
            <w:shd w:val="clear" w:color="auto" w:fill="auto"/>
            <w:noWrap/>
            <w:vAlign w:val="bottom"/>
            <w:hideMark/>
          </w:tcPr>
          <w:p w14:paraId="06D3E939" w14:textId="77777777" w:rsidR="00334496" w:rsidRPr="005841DF" w:rsidRDefault="00334496" w:rsidP="00062D51">
            <w:r w:rsidRPr="005841DF">
              <w:t>Gascoyne</w:t>
            </w:r>
          </w:p>
        </w:tc>
        <w:tc>
          <w:tcPr>
            <w:tcW w:w="3261" w:type="dxa"/>
            <w:shd w:val="clear" w:color="auto" w:fill="auto"/>
            <w:noWrap/>
            <w:vAlign w:val="center"/>
            <w:hideMark/>
          </w:tcPr>
          <w:p w14:paraId="74F5ADB7" w14:textId="77777777" w:rsidR="00334496" w:rsidRPr="005841DF" w:rsidRDefault="00334496" w:rsidP="00062D51">
            <w:r w:rsidRPr="005841DF">
              <w:t>14</w:t>
            </w:r>
          </w:p>
        </w:tc>
        <w:tc>
          <w:tcPr>
            <w:tcW w:w="2977" w:type="dxa"/>
            <w:shd w:val="clear" w:color="auto" w:fill="auto"/>
            <w:noWrap/>
            <w:vAlign w:val="center"/>
            <w:hideMark/>
          </w:tcPr>
          <w:p w14:paraId="1016362D" w14:textId="77777777" w:rsidR="00334496" w:rsidRPr="005841DF" w:rsidRDefault="00334496" w:rsidP="00062D51">
            <w:r w:rsidRPr="005841DF">
              <w:t>10</w:t>
            </w:r>
          </w:p>
        </w:tc>
      </w:tr>
      <w:tr w:rsidR="00334496" w:rsidRPr="005841DF" w14:paraId="381812AE" w14:textId="77777777" w:rsidTr="00334496">
        <w:trPr>
          <w:trHeight w:val="300"/>
        </w:trPr>
        <w:tc>
          <w:tcPr>
            <w:tcW w:w="2140" w:type="dxa"/>
            <w:shd w:val="clear" w:color="auto" w:fill="auto"/>
            <w:noWrap/>
            <w:vAlign w:val="bottom"/>
            <w:hideMark/>
          </w:tcPr>
          <w:p w14:paraId="2664D6E9" w14:textId="77777777" w:rsidR="00334496" w:rsidRPr="005841DF" w:rsidRDefault="00334496" w:rsidP="00062D51">
            <w:r w:rsidRPr="005841DF">
              <w:t>Metropolitan</w:t>
            </w:r>
          </w:p>
        </w:tc>
        <w:tc>
          <w:tcPr>
            <w:tcW w:w="3261" w:type="dxa"/>
            <w:shd w:val="clear" w:color="auto" w:fill="auto"/>
            <w:noWrap/>
            <w:vAlign w:val="center"/>
            <w:hideMark/>
          </w:tcPr>
          <w:p w14:paraId="5E68E262" w14:textId="77777777" w:rsidR="00334496" w:rsidRPr="005841DF" w:rsidRDefault="00334496" w:rsidP="00062D51">
            <w:r w:rsidRPr="005841DF">
              <w:t>8,048</w:t>
            </w:r>
          </w:p>
        </w:tc>
        <w:tc>
          <w:tcPr>
            <w:tcW w:w="2977" w:type="dxa"/>
            <w:shd w:val="clear" w:color="auto" w:fill="auto"/>
            <w:noWrap/>
            <w:vAlign w:val="center"/>
            <w:hideMark/>
          </w:tcPr>
          <w:p w14:paraId="78C1A65C" w14:textId="77777777" w:rsidR="00334496" w:rsidRPr="005841DF" w:rsidRDefault="00334496" w:rsidP="00062D51">
            <w:r w:rsidRPr="005841DF">
              <w:t>4,893</w:t>
            </w:r>
          </w:p>
        </w:tc>
      </w:tr>
      <w:tr w:rsidR="00334496" w:rsidRPr="005841DF" w14:paraId="7AD27978" w14:textId="77777777" w:rsidTr="00334496">
        <w:trPr>
          <w:trHeight w:val="300"/>
        </w:trPr>
        <w:tc>
          <w:tcPr>
            <w:tcW w:w="2140" w:type="dxa"/>
            <w:shd w:val="clear" w:color="auto" w:fill="auto"/>
            <w:noWrap/>
            <w:vAlign w:val="bottom"/>
            <w:hideMark/>
          </w:tcPr>
          <w:p w14:paraId="0E916F69" w14:textId="77777777" w:rsidR="00334496" w:rsidRPr="005841DF" w:rsidRDefault="00334496" w:rsidP="00062D51">
            <w:r w:rsidRPr="005841DF">
              <w:t>Pilbara</w:t>
            </w:r>
          </w:p>
        </w:tc>
        <w:tc>
          <w:tcPr>
            <w:tcW w:w="3261" w:type="dxa"/>
            <w:shd w:val="clear" w:color="auto" w:fill="auto"/>
            <w:noWrap/>
            <w:vAlign w:val="center"/>
            <w:hideMark/>
          </w:tcPr>
          <w:p w14:paraId="2F55C240" w14:textId="77777777" w:rsidR="00334496" w:rsidRPr="005841DF" w:rsidRDefault="00334496" w:rsidP="00062D51">
            <w:r w:rsidRPr="005841DF">
              <w:t>63</w:t>
            </w:r>
          </w:p>
        </w:tc>
        <w:tc>
          <w:tcPr>
            <w:tcW w:w="2977" w:type="dxa"/>
            <w:shd w:val="clear" w:color="auto" w:fill="auto"/>
            <w:noWrap/>
            <w:vAlign w:val="center"/>
            <w:hideMark/>
          </w:tcPr>
          <w:p w14:paraId="0809CB8C" w14:textId="77777777" w:rsidR="00334496" w:rsidRPr="005841DF" w:rsidRDefault="00334496" w:rsidP="00062D51">
            <w:r w:rsidRPr="005841DF">
              <w:t>47</w:t>
            </w:r>
          </w:p>
        </w:tc>
      </w:tr>
      <w:tr w:rsidR="00334496" w:rsidRPr="005841DF" w14:paraId="5F517EDE" w14:textId="77777777" w:rsidTr="00334496">
        <w:trPr>
          <w:trHeight w:val="300"/>
        </w:trPr>
        <w:tc>
          <w:tcPr>
            <w:tcW w:w="2140" w:type="dxa"/>
            <w:shd w:val="clear" w:color="auto" w:fill="auto"/>
            <w:noWrap/>
            <w:vAlign w:val="bottom"/>
            <w:hideMark/>
          </w:tcPr>
          <w:p w14:paraId="778AF8F6" w14:textId="77777777" w:rsidR="00334496" w:rsidRPr="005841DF" w:rsidRDefault="00334496" w:rsidP="00062D51">
            <w:r w:rsidRPr="005841DF">
              <w:t>Kimberley</w:t>
            </w:r>
          </w:p>
        </w:tc>
        <w:tc>
          <w:tcPr>
            <w:tcW w:w="3261" w:type="dxa"/>
            <w:shd w:val="clear" w:color="auto" w:fill="auto"/>
            <w:noWrap/>
            <w:vAlign w:val="center"/>
            <w:hideMark/>
          </w:tcPr>
          <w:p w14:paraId="27A8558F" w14:textId="77777777" w:rsidR="00334496" w:rsidRPr="005841DF" w:rsidRDefault="00334496" w:rsidP="00062D51">
            <w:r w:rsidRPr="005841DF">
              <w:t>72</w:t>
            </w:r>
          </w:p>
        </w:tc>
        <w:tc>
          <w:tcPr>
            <w:tcW w:w="2977" w:type="dxa"/>
            <w:shd w:val="clear" w:color="auto" w:fill="auto"/>
            <w:noWrap/>
            <w:vAlign w:val="center"/>
            <w:hideMark/>
          </w:tcPr>
          <w:p w14:paraId="7FE7165A" w14:textId="77777777" w:rsidR="00334496" w:rsidRPr="005841DF" w:rsidRDefault="00334496" w:rsidP="00062D51">
            <w:r w:rsidRPr="005841DF">
              <w:t>52</w:t>
            </w:r>
          </w:p>
        </w:tc>
      </w:tr>
      <w:tr w:rsidR="00334496" w:rsidRPr="005841DF" w14:paraId="4B6CB0F8" w14:textId="77777777" w:rsidTr="00334496">
        <w:trPr>
          <w:trHeight w:val="300"/>
        </w:trPr>
        <w:tc>
          <w:tcPr>
            <w:tcW w:w="2140" w:type="dxa"/>
            <w:shd w:val="clear" w:color="auto" w:fill="auto"/>
            <w:noWrap/>
            <w:vAlign w:val="bottom"/>
            <w:hideMark/>
          </w:tcPr>
          <w:p w14:paraId="547CF45F" w14:textId="77777777" w:rsidR="00334496" w:rsidRPr="005841DF" w:rsidRDefault="00334496" w:rsidP="00062D51">
            <w:r w:rsidRPr="005841DF">
              <w:t>Goldfields-Esperance</w:t>
            </w:r>
          </w:p>
        </w:tc>
        <w:tc>
          <w:tcPr>
            <w:tcW w:w="3261" w:type="dxa"/>
            <w:shd w:val="clear" w:color="auto" w:fill="auto"/>
            <w:noWrap/>
            <w:vAlign w:val="center"/>
            <w:hideMark/>
          </w:tcPr>
          <w:p w14:paraId="7958C506" w14:textId="77777777" w:rsidR="00334496" w:rsidRPr="005841DF" w:rsidRDefault="00334496" w:rsidP="00062D51">
            <w:r w:rsidRPr="005841DF">
              <w:t>123</w:t>
            </w:r>
          </w:p>
        </w:tc>
        <w:tc>
          <w:tcPr>
            <w:tcW w:w="2977" w:type="dxa"/>
            <w:shd w:val="clear" w:color="auto" w:fill="auto"/>
            <w:noWrap/>
            <w:vAlign w:val="center"/>
            <w:hideMark/>
          </w:tcPr>
          <w:p w14:paraId="5D8B7DF9" w14:textId="77777777" w:rsidR="00334496" w:rsidRPr="005841DF" w:rsidRDefault="00334496" w:rsidP="00062D51">
            <w:r w:rsidRPr="005841DF">
              <w:t>86</w:t>
            </w:r>
          </w:p>
        </w:tc>
      </w:tr>
      <w:tr w:rsidR="00334496" w:rsidRPr="005841DF" w14:paraId="3BB067D5" w14:textId="77777777" w:rsidTr="00334496">
        <w:trPr>
          <w:trHeight w:val="300"/>
        </w:trPr>
        <w:tc>
          <w:tcPr>
            <w:tcW w:w="2140" w:type="dxa"/>
            <w:shd w:val="clear" w:color="auto" w:fill="auto"/>
            <w:noWrap/>
            <w:vAlign w:val="bottom"/>
            <w:hideMark/>
          </w:tcPr>
          <w:p w14:paraId="23CDE912" w14:textId="77777777" w:rsidR="00334496" w:rsidRPr="005841DF" w:rsidRDefault="00334496" w:rsidP="00062D51">
            <w:r w:rsidRPr="005841DF">
              <w:t>Mid West</w:t>
            </w:r>
          </w:p>
        </w:tc>
        <w:tc>
          <w:tcPr>
            <w:tcW w:w="3261" w:type="dxa"/>
            <w:shd w:val="clear" w:color="auto" w:fill="auto"/>
            <w:noWrap/>
            <w:vAlign w:val="center"/>
            <w:hideMark/>
          </w:tcPr>
          <w:p w14:paraId="538949DE" w14:textId="77777777" w:rsidR="00334496" w:rsidRPr="005841DF" w:rsidRDefault="00334496" w:rsidP="00062D51">
            <w:r w:rsidRPr="005841DF">
              <w:t>142</w:t>
            </w:r>
          </w:p>
        </w:tc>
        <w:tc>
          <w:tcPr>
            <w:tcW w:w="2977" w:type="dxa"/>
            <w:shd w:val="clear" w:color="auto" w:fill="auto"/>
            <w:noWrap/>
            <w:vAlign w:val="center"/>
            <w:hideMark/>
          </w:tcPr>
          <w:p w14:paraId="54E3A150" w14:textId="77777777" w:rsidR="00334496" w:rsidRPr="005841DF" w:rsidRDefault="00334496" w:rsidP="00062D51">
            <w:r w:rsidRPr="005841DF">
              <w:t>98</w:t>
            </w:r>
          </w:p>
        </w:tc>
      </w:tr>
      <w:tr w:rsidR="00334496" w:rsidRPr="005841DF" w14:paraId="5615E317" w14:textId="77777777" w:rsidTr="00334496">
        <w:trPr>
          <w:trHeight w:val="300"/>
        </w:trPr>
        <w:tc>
          <w:tcPr>
            <w:tcW w:w="2140" w:type="dxa"/>
            <w:shd w:val="clear" w:color="auto" w:fill="auto"/>
            <w:noWrap/>
            <w:vAlign w:val="bottom"/>
            <w:hideMark/>
          </w:tcPr>
          <w:p w14:paraId="798C3430" w14:textId="77777777" w:rsidR="00334496" w:rsidRPr="005841DF" w:rsidRDefault="00334496" w:rsidP="00062D51">
            <w:r w:rsidRPr="005841DF">
              <w:t>Wheatbelt</w:t>
            </w:r>
          </w:p>
        </w:tc>
        <w:tc>
          <w:tcPr>
            <w:tcW w:w="3261" w:type="dxa"/>
            <w:shd w:val="clear" w:color="auto" w:fill="auto"/>
            <w:noWrap/>
            <w:vAlign w:val="center"/>
            <w:hideMark/>
          </w:tcPr>
          <w:p w14:paraId="488D6750" w14:textId="77777777" w:rsidR="00334496" w:rsidRPr="005841DF" w:rsidRDefault="00334496" w:rsidP="00062D51">
            <w:r w:rsidRPr="005841DF">
              <w:t>181</w:t>
            </w:r>
          </w:p>
        </w:tc>
        <w:tc>
          <w:tcPr>
            <w:tcW w:w="2977" w:type="dxa"/>
            <w:shd w:val="clear" w:color="auto" w:fill="auto"/>
            <w:noWrap/>
            <w:vAlign w:val="center"/>
            <w:hideMark/>
          </w:tcPr>
          <w:p w14:paraId="73C134DC" w14:textId="77777777" w:rsidR="00334496" w:rsidRPr="005841DF" w:rsidRDefault="00334496" w:rsidP="00062D51">
            <w:r w:rsidRPr="005841DF">
              <w:t>130</w:t>
            </w:r>
          </w:p>
        </w:tc>
      </w:tr>
      <w:tr w:rsidR="00334496" w:rsidRPr="005841DF" w14:paraId="583FBFA0" w14:textId="77777777" w:rsidTr="00334496">
        <w:trPr>
          <w:trHeight w:val="300"/>
        </w:trPr>
        <w:tc>
          <w:tcPr>
            <w:tcW w:w="2140" w:type="dxa"/>
            <w:shd w:val="clear" w:color="auto" w:fill="auto"/>
            <w:noWrap/>
            <w:vAlign w:val="bottom"/>
            <w:hideMark/>
          </w:tcPr>
          <w:p w14:paraId="20B5DD46" w14:textId="77777777" w:rsidR="00334496" w:rsidRPr="005841DF" w:rsidRDefault="00334496" w:rsidP="00062D51">
            <w:r w:rsidRPr="005841DF">
              <w:t>Great Southern</w:t>
            </w:r>
          </w:p>
        </w:tc>
        <w:tc>
          <w:tcPr>
            <w:tcW w:w="3261" w:type="dxa"/>
            <w:shd w:val="clear" w:color="auto" w:fill="auto"/>
            <w:noWrap/>
            <w:vAlign w:val="center"/>
            <w:hideMark/>
          </w:tcPr>
          <w:p w14:paraId="302C2237" w14:textId="77777777" w:rsidR="00334496" w:rsidRPr="005841DF" w:rsidRDefault="00334496" w:rsidP="00062D51">
            <w:r w:rsidRPr="005841DF">
              <w:t>235</w:t>
            </w:r>
          </w:p>
        </w:tc>
        <w:tc>
          <w:tcPr>
            <w:tcW w:w="2977" w:type="dxa"/>
            <w:shd w:val="clear" w:color="auto" w:fill="auto"/>
            <w:noWrap/>
            <w:vAlign w:val="center"/>
            <w:hideMark/>
          </w:tcPr>
          <w:p w14:paraId="28296CCD" w14:textId="77777777" w:rsidR="00334496" w:rsidRPr="005841DF" w:rsidRDefault="00334496" w:rsidP="00062D51">
            <w:r w:rsidRPr="005841DF">
              <w:t>157</w:t>
            </w:r>
          </w:p>
        </w:tc>
      </w:tr>
      <w:tr w:rsidR="00334496" w:rsidRPr="005841DF" w14:paraId="555C0FC9" w14:textId="77777777" w:rsidTr="00334496">
        <w:trPr>
          <w:trHeight w:val="300"/>
        </w:trPr>
        <w:tc>
          <w:tcPr>
            <w:tcW w:w="2140" w:type="dxa"/>
            <w:shd w:val="clear" w:color="auto" w:fill="auto"/>
            <w:noWrap/>
            <w:vAlign w:val="bottom"/>
            <w:hideMark/>
          </w:tcPr>
          <w:p w14:paraId="20A73E16" w14:textId="77777777" w:rsidR="00334496" w:rsidRPr="005841DF" w:rsidRDefault="00334496" w:rsidP="00062D51">
            <w:r w:rsidRPr="005841DF">
              <w:t>Peel</w:t>
            </w:r>
          </w:p>
        </w:tc>
        <w:tc>
          <w:tcPr>
            <w:tcW w:w="3261" w:type="dxa"/>
            <w:shd w:val="clear" w:color="auto" w:fill="auto"/>
            <w:noWrap/>
            <w:vAlign w:val="center"/>
            <w:hideMark/>
          </w:tcPr>
          <w:p w14:paraId="374909B0" w14:textId="77777777" w:rsidR="00334496" w:rsidRPr="005841DF" w:rsidRDefault="00334496" w:rsidP="00062D51">
            <w:r w:rsidRPr="005841DF">
              <w:t>389</w:t>
            </w:r>
          </w:p>
        </w:tc>
        <w:tc>
          <w:tcPr>
            <w:tcW w:w="2977" w:type="dxa"/>
            <w:shd w:val="clear" w:color="auto" w:fill="auto"/>
            <w:noWrap/>
            <w:vAlign w:val="center"/>
            <w:hideMark/>
          </w:tcPr>
          <w:p w14:paraId="08057B69" w14:textId="77777777" w:rsidR="00334496" w:rsidRPr="005841DF" w:rsidRDefault="00334496" w:rsidP="00062D51">
            <w:r w:rsidRPr="005841DF">
              <w:t>282</w:t>
            </w:r>
          </w:p>
        </w:tc>
      </w:tr>
      <w:tr w:rsidR="00334496" w:rsidRPr="005841DF" w14:paraId="45419731" w14:textId="77777777" w:rsidTr="00334496">
        <w:trPr>
          <w:trHeight w:val="300"/>
        </w:trPr>
        <w:tc>
          <w:tcPr>
            <w:tcW w:w="2140" w:type="dxa"/>
            <w:shd w:val="clear" w:color="auto" w:fill="auto"/>
            <w:noWrap/>
            <w:vAlign w:val="bottom"/>
            <w:hideMark/>
          </w:tcPr>
          <w:p w14:paraId="47D6650A" w14:textId="77777777" w:rsidR="00334496" w:rsidRPr="005841DF" w:rsidRDefault="00334496" w:rsidP="00062D51">
            <w:r w:rsidRPr="005841DF">
              <w:t>South West</w:t>
            </w:r>
          </w:p>
        </w:tc>
        <w:tc>
          <w:tcPr>
            <w:tcW w:w="3261" w:type="dxa"/>
            <w:shd w:val="clear" w:color="auto" w:fill="auto"/>
            <w:noWrap/>
            <w:vAlign w:val="center"/>
            <w:hideMark/>
          </w:tcPr>
          <w:p w14:paraId="4BD4B472" w14:textId="77777777" w:rsidR="00334496" w:rsidRPr="005841DF" w:rsidRDefault="00334496" w:rsidP="00062D51">
            <w:r w:rsidRPr="005841DF">
              <w:t>790</w:t>
            </w:r>
          </w:p>
        </w:tc>
        <w:tc>
          <w:tcPr>
            <w:tcW w:w="2977" w:type="dxa"/>
            <w:shd w:val="clear" w:color="auto" w:fill="auto"/>
            <w:noWrap/>
            <w:vAlign w:val="center"/>
            <w:hideMark/>
          </w:tcPr>
          <w:p w14:paraId="3A1B52BB" w14:textId="77777777" w:rsidR="00334496" w:rsidRPr="005841DF" w:rsidRDefault="00334496" w:rsidP="00062D51">
            <w:r w:rsidRPr="005841DF">
              <w:t>531</w:t>
            </w:r>
          </w:p>
        </w:tc>
      </w:tr>
    </w:tbl>
    <w:p w14:paraId="005202AE" w14:textId="77777777" w:rsidR="00334496" w:rsidRDefault="00334496" w:rsidP="00334496">
      <w:pPr>
        <w:rPr>
          <w:rStyle w:val="CaptionLabel"/>
        </w:rPr>
      </w:pPr>
    </w:p>
    <w:p w14:paraId="653D7273" w14:textId="77777777" w:rsidR="00334496" w:rsidRDefault="00334496" w:rsidP="00334496">
      <w:pPr>
        <w:rPr>
          <w:rStyle w:val="CaptionLabel"/>
        </w:rPr>
      </w:pPr>
      <w:r>
        <w:rPr>
          <w:rStyle w:val="CaptionLabel"/>
        </w:rPr>
        <w:br w:type="page"/>
      </w:r>
    </w:p>
    <w:p w14:paraId="015C8A30" w14:textId="77777777" w:rsidR="00334496" w:rsidRPr="005048E4" w:rsidRDefault="00334496" w:rsidP="00334496">
      <w:pPr>
        <w:rPr>
          <w:rStyle w:val="CaptionLabel"/>
          <w:b/>
        </w:rPr>
      </w:pPr>
      <w:r w:rsidRPr="005048E4">
        <w:rPr>
          <w:rStyle w:val="CaptionLabel"/>
          <w:b/>
        </w:rPr>
        <w:lastRenderedPageBreak/>
        <w:t>Direct &amp; indirect economic impact, base case</w:t>
      </w:r>
    </w:p>
    <w:tbl>
      <w:tblPr>
        <w:tblW w:w="80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Direct &amp; indirect economic impact, base case table."/>
      </w:tblPr>
      <w:tblGrid>
        <w:gridCol w:w="2120"/>
        <w:gridCol w:w="3340"/>
        <w:gridCol w:w="2597"/>
      </w:tblGrid>
      <w:tr w:rsidR="00334496" w:rsidRPr="005841DF" w14:paraId="3A5DD184" w14:textId="77777777" w:rsidTr="00334496">
        <w:trPr>
          <w:trHeight w:val="421"/>
          <w:tblHeader/>
        </w:trPr>
        <w:tc>
          <w:tcPr>
            <w:tcW w:w="2120" w:type="dxa"/>
            <w:shd w:val="clear" w:color="auto" w:fill="9757A6" w:themeFill="accent1"/>
            <w:noWrap/>
            <w:vAlign w:val="bottom"/>
            <w:hideMark/>
          </w:tcPr>
          <w:p w14:paraId="562DFE38" w14:textId="77777777" w:rsidR="00334496" w:rsidRPr="005841DF" w:rsidRDefault="00334496" w:rsidP="00062D51">
            <w:pPr>
              <w:rPr>
                <w:b/>
                <w:color w:val="FFFFFF" w:themeColor="background1"/>
              </w:rPr>
            </w:pPr>
          </w:p>
        </w:tc>
        <w:tc>
          <w:tcPr>
            <w:tcW w:w="3340" w:type="dxa"/>
            <w:shd w:val="clear" w:color="auto" w:fill="9757A6" w:themeFill="accent1"/>
            <w:noWrap/>
            <w:vAlign w:val="bottom"/>
            <w:hideMark/>
          </w:tcPr>
          <w:p w14:paraId="287BA2DD" w14:textId="77777777" w:rsidR="00334496" w:rsidRPr="005841DF" w:rsidRDefault="00334496" w:rsidP="00062D51">
            <w:pPr>
              <w:rPr>
                <w:b/>
                <w:color w:val="FFFFFF" w:themeColor="background1"/>
              </w:rPr>
            </w:pPr>
            <w:bookmarkStart w:id="197" w:name="RowTitle_FigureBpoint3ImpactJobs_Table2"/>
            <w:bookmarkEnd w:id="197"/>
            <w:r w:rsidRPr="005841DF">
              <w:rPr>
                <w:b/>
                <w:color w:val="FFFFFF" w:themeColor="background1"/>
              </w:rPr>
              <w:t>Total employment</w:t>
            </w:r>
          </w:p>
        </w:tc>
        <w:tc>
          <w:tcPr>
            <w:tcW w:w="2597" w:type="dxa"/>
            <w:shd w:val="clear" w:color="auto" w:fill="9757A6" w:themeFill="accent1"/>
            <w:noWrap/>
            <w:vAlign w:val="bottom"/>
            <w:hideMark/>
          </w:tcPr>
          <w:p w14:paraId="2A23CC35" w14:textId="77777777" w:rsidR="00334496" w:rsidRPr="005841DF" w:rsidRDefault="00334496" w:rsidP="00062D51">
            <w:pPr>
              <w:rPr>
                <w:b/>
                <w:color w:val="FFFFFF" w:themeColor="background1"/>
              </w:rPr>
            </w:pPr>
            <w:r w:rsidRPr="005841DF">
              <w:rPr>
                <w:b/>
                <w:color w:val="FFFFFF" w:themeColor="background1"/>
              </w:rPr>
              <w:t>Direct employment</w:t>
            </w:r>
          </w:p>
        </w:tc>
      </w:tr>
      <w:tr w:rsidR="00334496" w:rsidRPr="005841DF" w14:paraId="62E1ED1B" w14:textId="77777777" w:rsidTr="00334496">
        <w:trPr>
          <w:trHeight w:val="300"/>
        </w:trPr>
        <w:tc>
          <w:tcPr>
            <w:tcW w:w="2120" w:type="dxa"/>
            <w:shd w:val="clear" w:color="auto" w:fill="auto"/>
            <w:noWrap/>
            <w:vAlign w:val="bottom"/>
            <w:hideMark/>
          </w:tcPr>
          <w:p w14:paraId="3C3B7AA3" w14:textId="77777777" w:rsidR="00334496" w:rsidRPr="005841DF" w:rsidRDefault="00334496" w:rsidP="00062D51">
            <w:r w:rsidRPr="005841DF">
              <w:t>Gascoyne</w:t>
            </w:r>
          </w:p>
        </w:tc>
        <w:tc>
          <w:tcPr>
            <w:tcW w:w="3340" w:type="dxa"/>
            <w:shd w:val="clear" w:color="auto" w:fill="auto"/>
            <w:noWrap/>
            <w:vAlign w:val="center"/>
            <w:hideMark/>
          </w:tcPr>
          <w:p w14:paraId="49065705" w14:textId="77777777" w:rsidR="00334496" w:rsidRPr="005841DF" w:rsidRDefault="00334496" w:rsidP="00062D51">
            <w:r w:rsidRPr="005841DF">
              <w:t>76</w:t>
            </w:r>
          </w:p>
        </w:tc>
        <w:tc>
          <w:tcPr>
            <w:tcW w:w="2597" w:type="dxa"/>
            <w:shd w:val="clear" w:color="auto" w:fill="auto"/>
            <w:noWrap/>
            <w:vAlign w:val="center"/>
            <w:hideMark/>
          </w:tcPr>
          <w:p w14:paraId="1345412C" w14:textId="77777777" w:rsidR="00334496" w:rsidRPr="005841DF" w:rsidRDefault="00334496" w:rsidP="00062D51">
            <w:r w:rsidRPr="005841DF">
              <w:t>54</w:t>
            </w:r>
          </w:p>
        </w:tc>
      </w:tr>
      <w:tr w:rsidR="00334496" w:rsidRPr="005841DF" w14:paraId="7D172558" w14:textId="77777777" w:rsidTr="00334496">
        <w:trPr>
          <w:trHeight w:val="300"/>
        </w:trPr>
        <w:tc>
          <w:tcPr>
            <w:tcW w:w="2120" w:type="dxa"/>
            <w:shd w:val="clear" w:color="auto" w:fill="auto"/>
            <w:noWrap/>
            <w:vAlign w:val="bottom"/>
            <w:hideMark/>
          </w:tcPr>
          <w:p w14:paraId="10520086" w14:textId="77777777" w:rsidR="00334496" w:rsidRPr="005841DF" w:rsidRDefault="00334496" w:rsidP="00062D51">
            <w:r w:rsidRPr="005841DF">
              <w:t>Metropolitan</w:t>
            </w:r>
          </w:p>
        </w:tc>
        <w:tc>
          <w:tcPr>
            <w:tcW w:w="3340" w:type="dxa"/>
            <w:shd w:val="clear" w:color="auto" w:fill="auto"/>
            <w:noWrap/>
            <w:vAlign w:val="center"/>
            <w:hideMark/>
          </w:tcPr>
          <w:p w14:paraId="33FEB9EA" w14:textId="77777777" w:rsidR="00334496" w:rsidRPr="005841DF" w:rsidRDefault="00334496" w:rsidP="00062D51">
            <w:r w:rsidRPr="005841DF">
              <w:t>13,709</w:t>
            </w:r>
          </w:p>
        </w:tc>
        <w:tc>
          <w:tcPr>
            <w:tcW w:w="2597" w:type="dxa"/>
            <w:shd w:val="clear" w:color="auto" w:fill="auto"/>
            <w:noWrap/>
            <w:vAlign w:val="center"/>
            <w:hideMark/>
          </w:tcPr>
          <w:p w14:paraId="4E2F0672" w14:textId="77777777" w:rsidR="00334496" w:rsidRPr="005841DF" w:rsidRDefault="00334496" w:rsidP="00062D51">
            <w:r w:rsidRPr="005841DF">
              <w:t>8,334</w:t>
            </w:r>
          </w:p>
        </w:tc>
      </w:tr>
      <w:tr w:rsidR="00334496" w:rsidRPr="005841DF" w14:paraId="26EDC338" w14:textId="77777777" w:rsidTr="00334496">
        <w:trPr>
          <w:trHeight w:val="300"/>
        </w:trPr>
        <w:tc>
          <w:tcPr>
            <w:tcW w:w="2120" w:type="dxa"/>
            <w:shd w:val="clear" w:color="auto" w:fill="auto"/>
            <w:noWrap/>
            <w:vAlign w:val="bottom"/>
            <w:hideMark/>
          </w:tcPr>
          <w:p w14:paraId="7C008A51" w14:textId="77777777" w:rsidR="00334496" w:rsidRPr="005841DF" w:rsidRDefault="00334496" w:rsidP="00062D51">
            <w:r w:rsidRPr="005841DF">
              <w:t>Pilbara</w:t>
            </w:r>
          </w:p>
        </w:tc>
        <w:tc>
          <w:tcPr>
            <w:tcW w:w="3340" w:type="dxa"/>
            <w:shd w:val="clear" w:color="auto" w:fill="auto"/>
            <w:noWrap/>
            <w:vAlign w:val="center"/>
            <w:hideMark/>
          </w:tcPr>
          <w:p w14:paraId="1602E745" w14:textId="77777777" w:rsidR="00334496" w:rsidRPr="005841DF" w:rsidRDefault="00334496" w:rsidP="00062D51">
            <w:r w:rsidRPr="005841DF">
              <w:t>189</w:t>
            </w:r>
          </w:p>
        </w:tc>
        <w:tc>
          <w:tcPr>
            <w:tcW w:w="2597" w:type="dxa"/>
            <w:shd w:val="clear" w:color="auto" w:fill="auto"/>
            <w:noWrap/>
            <w:vAlign w:val="center"/>
            <w:hideMark/>
          </w:tcPr>
          <w:p w14:paraId="086F0A60" w14:textId="77777777" w:rsidR="00334496" w:rsidRPr="005841DF" w:rsidRDefault="00334496" w:rsidP="00062D51">
            <w:r w:rsidRPr="005841DF">
              <w:t>140</w:t>
            </w:r>
          </w:p>
        </w:tc>
      </w:tr>
      <w:tr w:rsidR="00334496" w:rsidRPr="005841DF" w14:paraId="5455FF81" w14:textId="77777777" w:rsidTr="00334496">
        <w:trPr>
          <w:trHeight w:val="300"/>
        </w:trPr>
        <w:tc>
          <w:tcPr>
            <w:tcW w:w="2120" w:type="dxa"/>
            <w:shd w:val="clear" w:color="auto" w:fill="auto"/>
            <w:noWrap/>
            <w:vAlign w:val="bottom"/>
            <w:hideMark/>
          </w:tcPr>
          <w:p w14:paraId="0A66F39E" w14:textId="77777777" w:rsidR="00334496" w:rsidRPr="005841DF" w:rsidRDefault="00334496" w:rsidP="00062D51">
            <w:r w:rsidRPr="005841DF">
              <w:t>Kimberley</w:t>
            </w:r>
          </w:p>
        </w:tc>
        <w:tc>
          <w:tcPr>
            <w:tcW w:w="3340" w:type="dxa"/>
            <w:shd w:val="clear" w:color="auto" w:fill="auto"/>
            <w:noWrap/>
            <w:vAlign w:val="center"/>
            <w:hideMark/>
          </w:tcPr>
          <w:p w14:paraId="76EE02AD" w14:textId="77777777" w:rsidR="00334496" w:rsidRPr="005841DF" w:rsidRDefault="00334496" w:rsidP="00062D51">
            <w:r w:rsidRPr="005841DF">
              <w:t>236</w:t>
            </w:r>
          </w:p>
        </w:tc>
        <w:tc>
          <w:tcPr>
            <w:tcW w:w="2597" w:type="dxa"/>
            <w:shd w:val="clear" w:color="auto" w:fill="auto"/>
            <w:noWrap/>
            <w:vAlign w:val="center"/>
            <w:hideMark/>
          </w:tcPr>
          <w:p w14:paraId="23E99DC3" w14:textId="77777777" w:rsidR="00334496" w:rsidRPr="005841DF" w:rsidRDefault="00334496" w:rsidP="00062D51">
            <w:r w:rsidRPr="005841DF">
              <w:t>171</w:t>
            </w:r>
          </w:p>
        </w:tc>
      </w:tr>
      <w:tr w:rsidR="00334496" w:rsidRPr="005841DF" w14:paraId="6015DE98" w14:textId="77777777" w:rsidTr="00334496">
        <w:trPr>
          <w:trHeight w:val="300"/>
        </w:trPr>
        <w:tc>
          <w:tcPr>
            <w:tcW w:w="2120" w:type="dxa"/>
            <w:shd w:val="clear" w:color="auto" w:fill="auto"/>
            <w:noWrap/>
            <w:vAlign w:val="bottom"/>
            <w:hideMark/>
          </w:tcPr>
          <w:p w14:paraId="0237E483" w14:textId="77777777" w:rsidR="00334496" w:rsidRPr="005841DF" w:rsidRDefault="00334496" w:rsidP="00062D51">
            <w:r w:rsidRPr="005841DF">
              <w:t>Goldfields-Esperance</w:t>
            </w:r>
          </w:p>
        </w:tc>
        <w:tc>
          <w:tcPr>
            <w:tcW w:w="3340" w:type="dxa"/>
            <w:shd w:val="clear" w:color="auto" w:fill="auto"/>
            <w:noWrap/>
            <w:vAlign w:val="center"/>
            <w:hideMark/>
          </w:tcPr>
          <w:p w14:paraId="0047AE04" w14:textId="77777777" w:rsidR="00334496" w:rsidRPr="005841DF" w:rsidRDefault="00334496" w:rsidP="00062D51">
            <w:r w:rsidRPr="005841DF">
              <w:t>398</w:t>
            </w:r>
          </w:p>
        </w:tc>
        <w:tc>
          <w:tcPr>
            <w:tcW w:w="2597" w:type="dxa"/>
            <w:shd w:val="clear" w:color="auto" w:fill="auto"/>
            <w:noWrap/>
            <w:vAlign w:val="center"/>
            <w:hideMark/>
          </w:tcPr>
          <w:p w14:paraId="58EB9091" w14:textId="77777777" w:rsidR="00334496" w:rsidRPr="005841DF" w:rsidRDefault="00334496" w:rsidP="00062D51">
            <w:r w:rsidRPr="005841DF">
              <w:t>277</w:t>
            </w:r>
          </w:p>
        </w:tc>
      </w:tr>
      <w:tr w:rsidR="00334496" w:rsidRPr="005841DF" w14:paraId="7FC6E4DC" w14:textId="77777777" w:rsidTr="00334496">
        <w:trPr>
          <w:trHeight w:val="300"/>
        </w:trPr>
        <w:tc>
          <w:tcPr>
            <w:tcW w:w="2120" w:type="dxa"/>
            <w:shd w:val="clear" w:color="auto" w:fill="auto"/>
            <w:noWrap/>
            <w:vAlign w:val="bottom"/>
            <w:hideMark/>
          </w:tcPr>
          <w:p w14:paraId="4209663A" w14:textId="77777777" w:rsidR="00334496" w:rsidRPr="005841DF" w:rsidRDefault="00334496" w:rsidP="00062D51">
            <w:r w:rsidRPr="005841DF">
              <w:t>Mid West</w:t>
            </w:r>
          </w:p>
        </w:tc>
        <w:tc>
          <w:tcPr>
            <w:tcW w:w="3340" w:type="dxa"/>
            <w:shd w:val="clear" w:color="auto" w:fill="auto"/>
            <w:noWrap/>
            <w:vAlign w:val="center"/>
            <w:hideMark/>
          </w:tcPr>
          <w:p w14:paraId="013EAB53" w14:textId="77777777" w:rsidR="00334496" w:rsidRPr="005841DF" w:rsidRDefault="00334496" w:rsidP="00062D51">
            <w:r w:rsidRPr="005841DF">
              <w:t>597</w:t>
            </w:r>
          </w:p>
        </w:tc>
        <w:tc>
          <w:tcPr>
            <w:tcW w:w="2597" w:type="dxa"/>
            <w:shd w:val="clear" w:color="auto" w:fill="auto"/>
            <w:noWrap/>
            <w:vAlign w:val="center"/>
            <w:hideMark/>
          </w:tcPr>
          <w:p w14:paraId="5C3F3451" w14:textId="77777777" w:rsidR="00334496" w:rsidRPr="005841DF" w:rsidRDefault="00334496" w:rsidP="00062D51">
            <w:r w:rsidRPr="005841DF">
              <w:t>411</w:t>
            </w:r>
          </w:p>
        </w:tc>
      </w:tr>
      <w:tr w:rsidR="00334496" w:rsidRPr="005841DF" w14:paraId="553D235B" w14:textId="77777777" w:rsidTr="00334496">
        <w:trPr>
          <w:trHeight w:val="300"/>
        </w:trPr>
        <w:tc>
          <w:tcPr>
            <w:tcW w:w="2120" w:type="dxa"/>
            <w:shd w:val="clear" w:color="auto" w:fill="auto"/>
            <w:noWrap/>
            <w:vAlign w:val="bottom"/>
            <w:hideMark/>
          </w:tcPr>
          <w:p w14:paraId="0C46C4A3" w14:textId="77777777" w:rsidR="00334496" w:rsidRPr="005841DF" w:rsidRDefault="00334496" w:rsidP="00062D51">
            <w:r w:rsidRPr="005841DF">
              <w:t>Wheatbelt</w:t>
            </w:r>
          </w:p>
        </w:tc>
        <w:tc>
          <w:tcPr>
            <w:tcW w:w="3340" w:type="dxa"/>
            <w:shd w:val="clear" w:color="auto" w:fill="auto"/>
            <w:noWrap/>
            <w:vAlign w:val="center"/>
            <w:hideMark/>
          </w:tcPr>
          <w:p w14:paraId="45DF4DD7" w14:textId="77777777" w:rsidR="00334496" w:rsidRPr="005841DF" w:rsidRDefault="00334496" w:rsidP="00062D51">
            <w:r w:rsidRPr="005841DF">
              <w:t>830</w:t>
            </w:r>
          </w:p>
        </w:tc>
        <w:tc>
          <w:tcPr>
            <w:tcW w:w="2597" w:type="dxa"/>
            <w:shd w:val="clear" w:color="auto" w:fill="auto"/>
            <w:noWrap/>
            <w:vAlign w:val="center"/>
            <w:hideMark/>
          </w:tcPr>
          <w:p w14:paraId="22BA0421" w14:textId="77777777" w:rsidR="00334496" w:rsidRPr="005841DF" w:rsidRDefault="00334496" w:rsidP="00062D51">
            <w:r w:rsidRPr="005841DF">
              <w:t>601</w:t>
            </w:r>
          </w:p>
        </w:tc>
      </w:tr>
      <w:tr w:rsidR="00334496" w:rsidRPr="005841DF" w14:paraId="290154B9" w14:textId="77777777" w:rsidTr="00334496">
        <w:trPr>
          <w:trHeight w:val="300"/>
        </w:trPr>
        <w:tc>
          <w:tcPr>
            <w:tcW w:w="2120" w:type="dxa"/>
            <w:shd w:val="clear" w:color="auto" w:fill="auto"/>
            <w:noWrap/>
            <w:vAlign w:val="bottom"/>
            <w:hideMark/>
          </w:tcPr>
          <w:p w14:paraId="25822AD5" w14:textId="77777777" w:rsidR="00334496" w:rsidRPr="005841DF" w:rsidRDefault="00334496" w:rsidP="00062D51">
            <w:r w:rsidRPr="005841DF">
              <w:t>Great Southern</w:t>
            </w:r>
          </w:p>
        </w:tc>
        <w:tc>
          <w:tcPr>
            <w:tcW w:w="3340" w:type="dxa"/>
            <w:shd w:val="clear" w:color="auto" w:fill="auto"/>
            <w:noWrap/>
            <w:vAlign w:val="center"/>
            <w:hideMark/>
          </w:tcPr>
          <w:p w14:paraId="49C4068F" w14:textId="77777777" w:rsidR="00334496" w:rsidRPr="005841DF" w:rsidRDefault="00334496" w:rsidP="00062D51">
            <w:r w:rsidRPr="005841DF">
              <w:t>583</w:t>
            </w:r>
          </w:p>
        </w:tc>
        <w:tc>
          <w:tcPr>
            <w:tcW w:w="2597" w:type="dxa"/>
            <w:shd w:val="clear" w:color="auto" w:fill="auto"/>
            <w:noWrap/>
            <w:vAlign w:val="center"/>
            <w:hideMark/>
          </w:tcPr>
          <w:p w14:paraId="003C6BD4" w14:textId="77777777" w:rsidR="00334496" w:rsidRPr="005841DF" w:rsidRDefault="00334496" w:rsidP="00062D51">
            <w:r w:rsidRPr="005841DF">
              <w:t>391</w:t>
            </w:r>
          </w:p>
        </w:tc>
      </w:tr>
      <w:tr w:rsidR="00334496" w:rsidRPr="005841DF" w14:paraId="4F22B4AF" w14:textId="77777777" w:rsidTr="00334496">
        <w:trPr>
          <w:trHeight w:val="300"/>
        </w:trPr>
        <w:tc>
          <w:tcPr>
            <w:tcW w:w="2120" w:type="dxa"/>
            <w:shd w:val="clear" w:color="auto" w:fill="auto"/>
            <w:noWrap/>
            <w:vAlign w:val="bottom"/>
            <w:hideMark/>
          </w:tcPr>
          <w:p w14:paraId="331BF33C" w14:textId="77777777" w:rsidR="00334496" w:rsidRPr="005841DF" w:rsidRDefault="00334496" w:rsidP="00062D51">
            <w:r w:rsidRPr="005841DF">
              <w:t>Peel</w:t>
            </w:r>
          </w:p>
        </w:tc>
        <w:tc>
          <w:tcPr>
            <w:tcW w:w="3340" w:type="dxa"/>
            <w:shd w:val="clear" w:color="auto" w:fill="auto"/>
            <w:noWrap/>
            <w:vAlign w:val="center"/>
            <w:hideMark/>
          </w:tcPr>
          <w:p w14:paraId="62F0B8EB" w14:textId="77777777" w:rsidR="00334496" w:rsidRPr="005841DF" w:rsidRDefault="00334496" w:rsidP="00062D51">
            <w:r w:rsidRPr="005841DF">
              <w:t>985</w:t>
            </w:r>
          </w:p>
        </w:tc>
        <w:tc>
          <w:tcPr>
            <w:tcW w:w="2597" w:type="dxa"/>
            <w:shd w:val="clear" w:color="auto" w:fill="auto"/>
            <w:noWrap/>
            <w:vAlign w:val="center"/>
            <w:hideMark/>
          </w:tcPr>
          <w:p w14:paraId="47F2F80C" w14:textId="77777777" w:rsidR="00334496" w:rsidRPr="005841DF" w:rsidRDefault="00334496" w:rsidP="00062D51">
            <w:r w:rsidRPr="005841DF">
              <w:t>715</w:t>
            </w:r>
          </w:p>
        </w:tc>
      </w:tr>
      <w:tr w:rsidR="00334496" w:rsidRPr="005841DF" w14:paraId="6E0A00E1" w14:textId="77777777" w:rsidTr="00334496">
        <w:trPr>
          <w:trHeight w:val="300"/>
        </w:trPr>
        <w:tc>
          <w:tcPr>
            <w:tcW w:w="2120" w:type="dxa"/>
            <w:shd w:val="clear" w:color="auto" w:fill="auto"/>
            <w:noWrap/>
            <w:vAlign w:val="bottom"/>
            <w:hideMark/>
          </w:tcPr>
          <w:p w14:paraId="017A6CA1" w14:textId="77777777" w:rsidR="00334496" w:rsidRPr="005841DF" w:rsidRDefault="00334496" w:rsidP="00062D51">
            <w:r w:rsidRPr="005841DF">
              <w:t>South West</w:t>
            </w:r>
          </w:p>
        </w:tc>
        <w:tc>
          <w:tcPr>
            <w:tcW w:w="3340" w:type="dxa"/>
            <w:shd w:val="clear" w:color="auto" w:fill="auto"/>
            <w:noWrap/>
            <w:vAlign w:val="center"/>
            <w:hideMark/>
          </w:tcPr>
          <w:p w14:paraId="144D4EF0" w14:textId="77777777" w:rsidR="00334496" w:rsidRPr="005841DF" w:rsidRDefault="00334496" w:rsidP="00062D51">
            <w:r w:rsidRPr="005841DF">
              <w:t>1,413</w:t>
            </w:r>
          </w:p>
        </w:tc>
        <w:tc>
          <w:tcPr>
            <w:tcW w:w="2597" w:type="dxa"/>
            <w:shd w:val="clear" w:color="auto" w:fill="auto"/>
            <w:noWrap/>
            <w:vAlign w:val="center"/>
            <w:hideMark/>
          </w:tcPr>
          <w:p w14:paraId="74DA1950" w14:textId="77777777" w:rsidR="00334496" w:rsidRPr="005841DF" w:rsidRDefault="00334496" w:rsidP="00062D51">
            <w:r w:rsidRPr="005841DF">
              <w:t>952</w:t>
            </w:r>
          </w:p>
        </w:tc>
      </w:tr>
    </w:tbl>
    <w:p w14:paraId="10D0AA75" w14:textId="77777777" w:rsidR="00334496" w:rsidRDefault="00334496" w:rsidP="00334496">
      <w:pPr>
        <w:rPr>
          <w:rStyle w:val="CaptionLabel"/>
        </w:rPr>
      </w:pPr>
    </w:p>
    <w:p w14:paraId="30280194" w14:textId="77777777" w:rsidR="00334496" w:rsidRDefault="00334496" w:rsidP="00334496">
      <w:pPr>
        <w:rPr>
          <w:rStyle w:val="CaptionLabel"/>
        </w:rPr>
      </w:pPr>
      <w:r>
        <w:rPr>
          <w:rStyle w:val="CaptionLabel"/>
        </w:rPr>
        <w:br w:type="page"/>
      </w:r>
    </w:p>
    <w:p w14:paraId="09D151A7" w14:textId="77777777" w:rsidR="00334496" w:rsidRDefault="00334496" w:rsidP="00334496">
      <w:pPr>
        <w:rPr>
          <w:rStyle w:val="CaptionLabel"/>
          <w:b/>
        </w:rPr>
      </w:pPr>
      <w:r w:rsidRPr="005048E4">
        <w:rPr>
          <w:rStyle w:val="CaptionLabel"/>
          <w:b/>
        </w:rPr>
        <w:lastRenderedPageBreak/>
        <w:t>Percentage change from current, base case</w:t>
      </w:r>
    </w:p>
    <w:tbl>
      <w:tblPr>
        <w:tblW w:w="95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Percentage change from current, base case table."/>
      </w:tblPr>
      <w:tblGrid>
        <w:gridCol w:w="4180"/>
        <w:gridCol w:w="2508"/>
        <w:gridCol w:w="2835"/>
      </w:tblGrid>
      <w:tr w:rsidR="00334496" w:rsidRPr="005048E4" w14:paraId="6808E44D" w14:textId="77777777" w:rsidTr="00334496">
        <w:trPr>
          <w:trHeight w:val="300"/>
          <w:tblHeader/>
        </w:trPr>
        <w:tc>
          <w:tcPr>
            <w:tcW w:w="4180" w:type="dxa"/>
            <w:shd w:val="clear" w:color="auto" w:fill="9757A6" w:themeFill="accent1"/>
            <w:noWrap/>
            <w:vAlign w:val="bottom"/>
            <w:hideMark/>
          </w:tcPr>
          <w:p w14:paraId="3E3620B3" w14:textId="77777777" w:rsidR="00334496" w:rsidRPr="005048E4" w:rsidRDefault="00334496" w:rsidP="00062D51">
            <w:pPr>
              <w:rPr>
                <w:b/>
                <w:color w:val="FFFFFF" w:themeColor="background1"/>
              </w:rPr>
            </w:pPr>
          </w:p>
        </w:tc>
        <w:tc>
          <w:tcPr>
            <w:tcW w:w="2508" w:type="dxa"/>
            <w:shd w:val="clear" w:color="auto" w:fill="9757A6" w:themeFill="accent1"/>
            <w:noWrap/>
            <w:vAlign w:val="bottom"/>
            <w:hideMark/>
          </w:tcPr>
          <w:p w14:paraId="3FACF5E3" w14:textId="77777777" w:rsidR="00334496" w:rsidRPr="005048E4" w:rsidRDefault="00334496" w:rsidP="00062D51">
            <w:pPr>
              <w:rPr>
                <w:b/>
                <w:color w:val="FFFFFF" w:themeColor="background1"/>
              </w:rPr>
            </w:pPr>
            <w:bookmarkStart w:id="198" w:name="RowTitle_FigureBpoint3ImpactJobs_Table3"/>
            <w:bookmarkEnd w:id="198"/>
            <w:r w:rsidRPr="005048E4">
              <w:rPr>
                <w:b/>
                <w:color w:val="FFFFFF" w:themeColor="background1"/>
              </w:rPr>
              <w:t>Total employment</w:t>
            </w:r>
          </w:p>
        </w:tc>
        <w:tc>
          <w:tcPr>
            <w:tcW w:w="2835" w:type="dxa"/>
            <w:shd w:val="clear" w:color="auto" w:fill="9757A6" w:themeFill="accent1"/>
            <w:noWrap/>
            <w:vAlign w:val="bottom"/>
            <w:hideMark/>
          </w:tcPr>
          <w:p w14:paraId="6961CD2B" w14:textId="77777777" w:rsidR="00334496" w:rsidRPr="005048E4" w:rsidRDefault="00334496" w:rsidP="00062D51">
            <w:pPr>
              <w:rPr>
                <w:b/>
                <w:color w:val="FFFFFF" w:themeColor="background1"/>
              </w:rPr>
            </w:pPr>
            <w:r w:rsidRPr="005048E4">
              <w:rPr>
                <w:b/>
                <w:color w:val="FFFFFF" w:themeColor="background1"/>
              </w:rPr>
              <w:t>Direct employment</w:t>
            </w:r>
          </w:p>
        </w:tc>
      </w:tr>
      <w:tr w:rsidR="00334496" w:rsidRPr="005048E4" w14:paraId="5155834E" w14:textId="77777777" w:rsidTr="00334496">
        <w:trPr>
          <w:trHeight w:val="300"/>
        </w:trPr>
        <w:tc>
          <w:tcPr>
            <w:tcW w:w="4180" w:type="dxa"/>
            <w:shd w:val="clear" w:color="auto" w:fill="auto"/>
            <w:noWrap/>
            <w:vAlign w:val="bottom"/>
            <w:hideMark/>
          </w:tcPr>
          <w:p w14:paraId="382B5D94" w14:textId="77777777" w:rsidR="00334496" w:rsidRPr="005048E4" w:rsidRDefault="00334496" w:rsidP="00062D51">
            <w:r w:rsidRPr="005048E4">
              <w:t>Gascoyne</w:t>
            </w:r>
          </w:p>
        </w:tc>
        <w:tc>
          <w:tcPr>
            <w:tcW w:w="2508" w:type="dxa"/>
            <w:shd w:val="clear" w:color="auto" w:fill="auto"/>
            <w:noWrap/>
            <w:vAlign w:val="bottom"/>
            <w:hideMark/>
          </w:tcPr>
          <w:p w14:paraId="714DB8EE" w14:textId="77777777" w:rsidR="00334496" w:rsidRPr="005048E4" w:rsidRDefault="00334496" w:rsidP="00062D51">
            <w:r w:rsidRPr="005048E4">
              <w:t>449%</w:t>
            </w:r>
          </w:p>
        </w:tc>
        <w:tc>
          <w:tcPr>
            <w:tcW w:w="2835" w:type="dxa"/>
            <w:shd w:val="clear" w:color="auto" w:fill="auto"/>
            <w:noWrap/>
            <w:vAlign w:val="bottom"/>
            <w:hideMark/>
          </w:tcPr>
          <w:p w14:paraId="4DBC715B" w14:textId="77777777" w:rsidR="00334496" w:rsidRPr="005048E4" w:rsidRDefault="00334496" w:rsidP="00062D51">
            <w:r w:rsidRPr="005048E4">
              <w:t>451%</w:t>
            </w:r>
          </w:p>
        </w:tc>
      </w:tr>
      <w:tr w:rsidR="00334496" w:rsidRPr="005048E4" w14:paraId="3A94521D" w14:textId="77777777" w:rsidTr="00334496">
        <w:trPr>
          <w:trHeight w:val="300"/>
        </w:trPr>
        <w:tc>
          <w:tcPr>
            <w:tcW w:w="4180" w:type="dxa"/>
            <w:shd w:val="clear" w:color="auto" w:fill="auto"/>
            <w:noWrap/>
            <w:vAlign w:val="bottom"/>
            <w:hideMark/>
          </w:tcPr>
          <w:p w14:paraId="589B199B" w14:textId="77777777" w:rsidR="00334496" w:rsidRPr="005048E4" w:rsidRDefault="00334496" w:rsidP="00062D51">
            <w:r w:rsidRPr="005048E4">
              <w:t>Pilbara</w:t>
            </w:r>
          </w:p>
        </w:tc>
        <w:tc>
          <w:tcPr>
            <w:tcW w:w="2508" w:type="dxa"/>
            <w:shd w:val="clear" w:color="auto" w:fill="auto"/>
            <w:noWrap/>
            <w:vAlign w:val="bottom"/>
            <w:hideMark/>
          </w:tcPr>
          <w:p w14:paraId="6A1B64FF" w14:textId="77777777" w:rsidR="00334496" w:rsidRPr="005048E4" w:rsidRDefault="00334496" w:rsidP="00062D51">
            <w:r w:rsidRPr="005048E4">
              <w:t>197%</w:t>
            </w:r>
          </w:p>
        </w:tc>
        <w:tc>
          <w:tcPr>
            <w:tcW w:w="2835" w:type="dxa"/>
            <w:shd w:val="clear" w:color="auto" w:fill="auto"/>
            <w:noWrap/>
            <w:vAlign w:val="bottom"/>
            <w:hideMark/>
          </w:tcPr>
          <w:p w14:paraId="37FE872B" w14:textId="77777777" w:rsidR="00334496" w:rsidRPr="005048E4" w:rsidRDefault="00334496" w:rsidP="00062D51">
            <w:r w:rsidRPr="005048E4">
              <w:t>199%</w:t>
            </w:r>
          </w:p>
        </w:tc>
      </w:tr>
      <w:tr w:rsidR="00334496" w:rsidRPr="005048E4" w14:paraId="7B29D0CF" w14:textId="77777777" w:rsidTr="00334496">
        <w:trPr>
          <w:trHeight w:val="300"/>
        </w:trPr>
        <w:tc>
          <w:tcPr>
            <w:tcW w:w="4180" w:type="dxa"/>
            <w:shd w:val="clear" w:color="auto" w:fill="auto"/>
            <w:noWrap/>
            <w:vAlign w:val="bottom"/>
            <w:hideMark/>
          </w:tcPr>
          <w:p w14:paraId="671F060A" w14:textId="77777777" w:rsidR="00334496" w:rsidRPr="005048E4" w:rsidRDefault="00334496" w:rsidP="00062D51">
            <w:r w:rsidRPr="005048E4">
              <w:t>Kimberley</w:t>
            </w:r>
          </w:p>
        </w:tc>
        <w:tc>
          <w:tcPr>
            <w:tcW w:w="2508" w:type="dxa"/>
            <w:shd w:val="clear" w:color="auto" w:fill="auto"/>
            <w:noWrap/>
            <w:vAlign w:val="bottom"/>
            <w:hideMark/>
          </w:tcPr>
          <w:p w14:paraId="3B8793A2" w14:textId="77777777" w:rsidR="00334496" w:rsidRPr="005048E4" w:rsidRDefault="00334496" w:rsidP="00062D51">
            <w:r w:rsidRPr="005048E4">
              <w:t>229%</w:t>
            </w:r>
          </w:p>
        </w:tc>
        <w:tc>
          <w:tcPr>
            <w:tcW w:w="2835" w:type="dxa"/>
            <w:shd w:val="clear" w:color="auto" w:fill="auto"/>
            <w:noWrap/>
            <w:vAlign w:val="bottom"/>
            <w:hideMark/>
          </w:tcPr>
          <w:p w14:paraId="5B377FAC" w14:textId="77777777" w:rsidR="00334496" w:rsidRPr="005048E4" w:rsidRDefault="00334496" w:rsidP="00062D51">
            <w:r w:rsidRPr="005048E4">
              <w:t>230%</w:t>
            </w:r>
          </w:p>
        </w:tc>
      </w:tr>
      <w:tr w:rsidR="00334496" w:rsidRPr="005048E4" w14:paraId="579255E4" w14:textId="77777777" w:rsidTr="00334496">
        <w:trPr>
          <w:trHeight w:val="300"/>
        </w:trPr>
        <w:tc>
          <w:tcPr>
            <w:tcW w:w="4180" w:type="dxa"/>
            <w:shd w:val="clear" w:color="auto" w:fill="auto"/>
            <w:noWrap/>
            <w:vAlign w:val="bottom"/>
            <w:hideMark/>
          </w:tcPr>
          <w:p w14:paraId="0E3C818D" w14:textId="77777777" w:rsidR="00334496" w:rsidRPr="005048E4" w:rsidRDefault="00334496" w:rsidP="00062D51">
            <w:r w:rsidRPr="005048E4">
              <w:t>Goldfields-Esperance</w:t>
            </w:r>
          </w:p>
        </w:tc>
        <w:tc>
          <w:tcPr>
            <w:tcW w:w="2508" w:type="dxa"/>
            <w:shd w:val="clear" w:color="auto" w:fill="auto"/>
            <w:noWrap/>
            <w:vAlign w:val="bottom"/>
            <w:hideMark/>
          </w:tcPr>
          <w:p w14:paraId="5C876CA9" w14:textId="77777777" w:rsidR="00334496" w:rsidRPr="005048E4" w:rsidRDefault="00334496" w:rsidP="00062D51">
            <w:r w:rsidRPr="005048E4">
              <w:t>223%</w:t>
            </w:r>
          </w:p>
        </w:tc>
        <w:tc>
          <w:tcPr>
            <w:tcW w:w="2835" w:type="dxa"/>
            <w:shd w:val="clear" w:color="auto" w:fill="auto"/>
            <w:noWrap/>
            <w:vAlign w:val="bottom"/>
            <w:hideMark/>
          </w:tcPr>
          <w:p w14:paraId="52606869" w14:textId="77777777" w:rsidR="00334496" w:rsidRPr="005048E4" w:rsidRDefault="00334496" w:rsidP="00062D51">
            <w:r w:rsidRPr="005048E4">
              <w:t>223%</w:t>
            </w:r>
          </w:p>
        </w:tc>
      </w:tr>
      <w:tr w:rsidR="00334496" w:rsidRPr="005048E4" w14:paraId="5CA5E52C" w14:textId="77777777" w:rsidTr="00334496">
        <w:trPr>
          <w:trHeight w:val="300"/>
        </w:trPr>
        <w:tc>
          <w:tcPr>
            <w:tcW w:w="4180" w:type="dxa"/>
            <w:shd w:val="clear" w:color="auto" w:fill="auto"/>
            <w:noWrap/>
            <w:vAlign w:val="bottom"/>
            <w:hideMark/>
          </w:tcPr>
          <w:p w14:paraId="23F5EC30" w14:textId="77777777" w:rsidR="00334496" w:rsidRPr="005048E4" w:rsidRDefault="00334496" w:rsidP="00062D51">
            <w:r w:rsidRPr="005048E4">
              <w:t>Mid West</w:t>
            </w:r>
          </w:p>
        </w:tc>
        <w:tc>
          <w:tcPr>
            <w:tcW w:w="2508" w:type="dxa"/>
            <w:shd w:val="clear" w:color="auto" w:fill="auto"/>
            <w:noWrap/>
            <w:vAlign w:val="bottom"/>
            <w:hideMark/>
          </w:tcPr>
          <w:p w14:paraId="14489195" w14:textId="77777777" w:rsidR="00334496" w:rsidRPr="005048E4" w:rsidRDefault="00334496" w:rsidP="00062D51">
            <w:r w:rsidRPr="005048E4">
              <w:t>320%</w:t>
            </w:r>
          </w:p>
        </w:tc>
        <w:tc>
          <w:tcPr>
            <w:tcW w:w="2835" w:type="dxa"/>
            <w:shd w:val="clear" w:color="auto" w:fill="auto"/>
            <w:noWrap/>
            <w:vAlign w:val="bottom"/>
            <w:hideMark/>
          </w:tcPr>
          <w:p w14:paraId="3F05CD68" w14:textId="77777777" w:rsidR="00334496" w:rsidRPr="005048E4" w:rsidRDefault="00334496" w:rsidP="00062D51">
            <w:r w:rsidRPr="005048E4">
              <w:t>320%</w:t>
            </w:r>
          </w:p>
        </w:tc>
      </w:tr>
      <w:tr w:rsidR="00334496" w:rsidRPr="005048E4" w14:paraId="75E868AA" w14:textId="77777777" w:rsidTr="00334496">
        <w:trPr>
          <w:trHeight w:val="300"/>
        </w:trPr>
        <w:tc>
          <w:tcPr>
            <w:tcW w:w="4180" w:type="dxa"/>
            <w:shd w:val="clear" w:color="auto" w:fill="auto"/>
            <w:noWrap/>
            <w:vAlign w:val="bottom"/>
            <w:hideMark/>
          </w:tcPr>
          <w:p w14:paraId="6355B361" w14:textId="77777777" w:rsidR="00334496" w:rsidRPr="005048E4" w:rsidRDefault="00334496" w:rsidP="00062D51">
            <w:r w:rsidRPr="005048E4">
              <w:t>Wheatbelt</w:t>
            </w:r>
          </w:p>
        </w:tc>
        <w:tc>
          <w:tcPr>
            <w:tcW w:w="2508" w:type="dxa"/>
            <w:shd w:val="clear" w:color="auto" w:fill="auto"/>
            <w:noWrap/>
            <w:vAlign w:val="bottom"/>
            <w:hideMark/>
          </w:tcPr>
          <w:p w14:paraId="1ED87E89" w14:textId="77777777" w:rsidR="00334496" w:rsidRPr="005048E4" w:rsidRDefault="00334496" w:rsidP="00062D51">
            <w:r w:rsidRPr="005048E4">
              <w:t>360%</w:t>
            </w:r>
          </w:p>
        </w:tc>
        <w:tc>
          <w:tcPr>
            <w:tcW w:w="2835" w:type="dxa"/>
            <w:shd w:val="clear" w:color="auto" w:fill="auto"/>
            <w:noWrap/>
            <w:vAlign w:val="bottom"/>
            <w:hideMark/>
          </w:tcPr>
          <w:p w14:paraId="727B0E81" w14:textId="77777777" w:rsidR="00334496" w:rsidRPr="005048E4" w:rsidRDefault="00334496" w:rsidP="00062D51">
            <w:r w:rsidRPr="005048E4">
              <w:t>362%</w:t>
            </w:r>
          </w:p>
        </w:tc>
      </w:tr>
      <w:tr w:rsidR="00334496" w:rsidRPr="005048E4" w14:paraId="105A1C56" w14:textId="77777777" w:rsidTr="00334496">
        <w:trPr>
          <w:trHeight w:val="300"/>
        </w:trPr>
        <w:tc>
          <w:tcPr>
            <w:tcW w:w="4180" w:type="dxa"/>
            <w:shd w:val="clear" w:color="auto" w:fill="auto"/>
            <w:noWrap/>
            <w:vAlign w:val="bottom"/>
            <w:hideMark/>
          </w:tcPr>
          <w:p w14:paraId="7004410F" w14:textId="77777777" w:rsidR="00334496" w:rsidRPr="005048E4" w:rsidRDefault="00334496" w:rsidP="00062D51">
            <w:r w:rsidRPr="005048E4">
              <w:t>Great Southern</w:t>
            </w:r>
          </w:p>
        </w:tc>
        <w:tc>
          <w:tcPr>
            <w:tcW w:w="2508" w:type="dxa"/>
            <w:shd w:val="clear" w:color="auto" w:fill="auto"/>
            <w:noWrap/>
            <w:vAlign w:val="bottom"/>
            <w:hideMark/>
          </w:tcPr>
          <w:p w14:paraId="06423CD0" w14:textId="77777777" w:rsidR="00334496" w:rsidRPr="005048E4" w:rsidRDefault="00334496" w:rsidP="00062D51">
            <w:r w:rsidRPr="005048E4">
              <w:t>148%</w:t>
            </w:r>
          </w:p>
        </w:tc>
        <w:tc>
          <w:tcPr>
            <w:tcW w:w="2835" w:type="dxa"/>
            <w:shd w:val="clear" w:color="auto" w:fill="auto"/>
            <w:noWrap/>
            <w:vAlign w:val="bottom"/>
            <w:hideMark/>
          </w:tcPr>
          <w:p w14:paraId="3623A412" w14:textId="77777777" w:rsidR="00334496" w:rsidRPr="005048E4" w:rsidRDefault="00334496" w:rsidP="00062D51">
            <w:r w:rsidRPr="005048E4">
              <w:t>149%</w:t>
            </w:r>
          </w:p>
        </w:tc>
      </w:tr>
      <w:tr w:rsidR="00334496" w:rsidRPr="005048E4" w14:paraId="2BF905BB" w14:textId="77777777" w:rsidTr="00334496">
        <w:trPr>
          <w:trHeight w:val="300"/>
        </w:trPr>
        <w:tc>
          <w:tcPr>
            <w:tcW w:w="4180" w:type="dxa"/>
            <w:shd w:val="clear" w:color="auto" w:fill="auto"/>
            <w:noWrap/>
            <w:vAlign w:val="bottom"/>
            <w:hideMark/>
          </w:tcPr>
          <w:p w14:paraId="6BFDC1E4" w14:textId="77777777" w:rsidR="00334496" w:rsidRPr="005048E4" w:rsidRDefault="00334496" w:rsidP="00062D51">
            <w:r w:rsidRPr="005048E4">
              <w:t>Peel</w:t>
            </w:r>
          </w:p>
        </w:tc>
        <w:tc>
          <w:tcPr>
            <w:tcW w:w="2508" w:type="dxa"/>
            <w:shd w:val="clear" w:color="auto" w:fill="auto"/>
            <w:noWrap/>
            <w:vAlign w:val="bottom"/>
            <w:hideMark/>
          </w:tcPr>
          <w:p w14:paraId="2BA536D6" w14:textId="77777777" w:rsidR="00334496" w:rsidRPr="005048E4" w:rsidRDefault="00334496" w:rsidP="00062D51">
            <w:r w:rsidRPr="005048E4">
              <w:t>153%</w:t>
            </w:r>
          </w:p>
        </w:tc>
        <w:tc>
          <w:tcPr>
            <w:tcW w:w="2835" w:type="dxa"/>
            <w:shd w:val="clear" w:color="auto" w:fill="auto"/>
            <w:noWrap/>
            <w:vAlign w:val="bottom"/>
            <w:hideMark/>
          </w:tcPr>
          <w:p w14:paraId="7C35833F" w14:textId="77777777" w:rsidR="00334496" w:rsidRPr="005048E4" w:rsidRDefault="00334496" w:rsidP="00062D51">
            <w:r w:rsidRPr="005048E4">
              <w:t>153%</w:t>
            </w:r>
          </w:p>
        </w:tc>
      </w:tr>
      <w:tr w:rsidR="00334496" w:rsidRPr="005048E4" w14:paraId="54CFFF14" w14:textId="77777777" w:rsidTr="00334496">
        <w:trPr>
          <w:trHeight w:val="300"/>
        </w:trPr>
        <w:tc>
          <w:tcPr>
            <w:tcW w:w="4180" w:type="dxa"/>
            <w:shd w:val="clear" w:color="auto" w:fill="auto"/>
            <w:noWrap/>
            <w:vAlign w:val="bottom"/>
            <w:hideMark/>
          </w:tcPr>
          <w:p w14:paraId="0B5DA024" w14:textId="77777777" w:rsidR="00334496" w:rsidRPr="005048E4" w:rsidRDefault="00334496" w:rsidP="00062D51">
            <w:r w:rsidRPr="005048E4">
              <w:t>South West</w:t>
            </w:r>
          </w:p>
        </w:tc>
        <w:tc>
          <w:tcPr>
            <w:tcW w:w="2508" w:type="dxa"/>
            <w:shd w:val="clear" w:color="auto" w:fill="auto"/>
            <w:noWrap/>
            <w:vAlign w:val="bottom"/>
            <w:hideMark/>
          </w:tcPr>
          <w:p w14:paraId="6020D274" w14:textId="77777777" w:rsidR="00334496" w:rsidRPr="005048E4" w:rsidRDefault="00334496" w:rsidP="00062D51">
            <w:r w:rsidRPr="005048E4">
              <w:t>79%</w:t>
            </w:r>
          </w:p>
        </w:tc>
        <w:tc>
          <w:tcPr>
            <w:tcW w:w="2835" w:type="dxa"/>
            <w:shd w:val="clear" w:color="auto" w:fill="auto"/>
            <w:noWrap/>
            <w:vAlign w:val="bottom"/>
            <w:hideMark/>
          </w:tcPr>
          <w:p w14:paraId="6636866D" w14:textId="77777777" w:rsidR="00334496" w:rsidRPr="005048E4" w:rsidRDefault="00334496" w:rsidP="00062D51">
            <w:r w:rsidRPr="005048E4">
              <w:t>79%</w:t>
            </w:r>
          </w:p>
        </w:tc>
      </w:tr>
      <w:tr w:rsidR="00334496" w:rsidRPr="005048E4" w14:paraId="029FAD8A" w14:textId="77777777" w:rsidTr="00334496">
        <w:trPr>
          <w:trHeight w:val="300"/>
        </w:trPr>
        <w:tc>
          <w:tcPr>
            <w:tcW w:w="4180" w:type="dxa"/>
            <w:shd w:val="clear" w:color="auto" w:fill="auto"/>
            <w:noWrap/>
            <w:vAlign w:val="bottom"/>
            <w:hideMark/>
          </w:tcPr>
          <w:p w14:paraId="4A79894B" w14:textId="77777777" w:rsidR="00334496" w:rsidRPr="005048E4" w:rsidRDefault="00334496" w:rsidP="00062D51">
            <w:r w:rsidRPr="005048E4">
              <w:t>Metropolitan</w:t>
            </w:r>
          </w:p>
        </w:tc>
        <w:tc>
          <w:tcPr>
            <w:tcW w:w="2508" w:type="dxa"/>
            <w:shd w:val="clear" w:color="auto" w:fill="auto"/>
            <w:noWrap/>
            <w:vAlign w:val="bottom"/>
            <w:hideMark/>
          </w:tcPr>
          <w:p w14:paraId="0639E3D1" w14:textId="77777777" w:rsidR="00334496" w:rsidRPr="005048E4" w:rsidRDefault="00334496" w:rsidP="00062D51">
            <w:r w:rsidRPr="005048E4">
              <w:t>70%</w:t>
            </w:r>
          </w:p>
        </w:tc>
        <w:tc>
          <w:tcPr>
            <w:tcW w:w="2835" w:type="dxa"/>
            <w:shd w:val="clear" w:color="auto" w:fill="auto"/>
            <w:noWrap/>
            <w:vAlign w:val="bottom"/>
            <w:hideMark/>
          </w:tcPr>
          <w:p w14:paraId="75E58EAE" w14:textId="77777777" w:rsidR="00334496" w:rsidRPr="005048E4" w:rsidRDefault="00334496" w:rsidP="00062D51">
            <w:r w:rsidRPr="005048E4">
              <w:t>70%</w:t>
            </w:r>
          </w:p>
        </w:tc>
      </w:tr>
    </w:tbl>
    <w:p w14:paraId="4E77BC85" w14:textId="418C057F" w:rsidR="000353DE" w:rsidRDefault="000353DE" w:rsidP="00334496">
      <w:pPr>
        <w:pStyle w:val="BodyText"/>
        <w:ind w:left="0"/>
      </w:pPr>
    </w:p>
    <w:p w14:paraId="0082A6BE" w14:textId="77777777" w:rsidR="00334496" w:rsidRDefault="00334496">
      <w:pPr>
        <w:rPr>
          <w:rStyle w:val="CaptionLabel"/>
          <w:b/>
          <w:bCs/>
          <w:szCs w:val="18"/>
        </w:rPr>
      </w:pPr>
      <w:bookmarkStart w:id="199" w:name="_Toc482696016"/>
      <w:r>
        <w:rPr>
          <w:rStyle w:val="CaptionLabel"/>
        </w:rPr>
        <w:br w:type="page"/>
      </w:r>
    </w:p>
    <w:p w14:paraId="09794D01" w14:textId="0C76E36C" w:rsidR="000353DE" w:rsidRPr="0090157A" w:rsidRDefault="003A6DC3" w:rsidP="0090157A">
      <w:pPr>
        <w:pStyle w:val="Caption"/>
      </w:pPr>
      <w:r w:rsidRPr="0090157A">
        <w:rPr>
          <w:rStyle w:val="CaptionLabel"/>
        </w:rPr>
        <w:lastRenderedPageBreak/>
        <w:t>TABLE </w:t>
      </w:r>
      <w:r w:rsidR="00A5419F" w:rsidRPr="0090157A">
        <w:rPr>
          <w:rStyle w:val="CaptionLabel"/>
        </w:rPr>
        <w:fldChar w:fldCharType="begin"/>
      </w:r>
      <w:r w:rsidR="00A5419F" w:rsidRPr="0090157A">
        <w:rPr>
          <w:rStyle w:val="CaptionLabel"/>
        </w:rPr>
        <w:instrText xml:space="preserve"> STYLEREF 7 \s </w:instrText>
      </w:r>
      <w:r w:rsidR="00A5419F" w:rsidRPr="0090157A">
        <w:rPr>
          <w:rStyle w:val="CaptionLabel"/>
        </w:rPr>
        <w:fldChar w:fldCharType="separate"/>
      </w:r>
      <w:r w:rsidR="00A82589">
        <w:rPr>
          <w:rStyle w:val="CaptionLabel"/>
          <w:b w:val="0"/>
          <w:bCs w:val="0"/>
          <w:noProof/>
          <w:lang w:val="en-US"/>
        </w:rPr>
        <w:t>Error! No text of specified style in document.</w:t>
      </w:r>
      <w:r w:rsidR="00A5419F" w:rsidRPr="0090157A">
        <w:rPr>
          <w:rStyle w:val="CaptionLabel"/>
        </w:rPr>
        <w:fldChar w:fldCharType="end"/>
      </w:r>
      <w:r w:rsidRPr="0090157A">
        <w:rPr>
          <w:rStyle w:val="CaptionLabel"/>
        </w:rPr>
        <w:t>.</w:t>
      </w:r>
      <w:r w:rsidR="00A5419F" w:rsidRPr="0090157A">
        <w:rPr>
          <w:rStyle w:val="CaptionLabel"/>
        </w:rPr>
        <w:fldChar w:fldCharType="begin"/>
      </w:r>
      <w:r w:rsidR="00A5419F" w:rsidRPr="0090157A">
        <w:rPr>
          <w:rStyle w:val="CaptionLabel"/>
        </w:rPr>
        <w:instrText xml:space="preserve"> SEQ Table_AP \* ARABIC \s 7 </w:instrText>
      </w:r>
      <w:r w:rsidR="00A5419F" w:rsidRPr="0090157A">
        <w:rPr>
          <w:rStyle w:val="CaptionLabel"/>
        </w:rPr>
        <w:fldChar w:fldCharType="separate"/>
      </w:r>
      <w:r w:rsidR="00A82589">
        <w:rPr>
          <w:rStyle w:val="CaptionLabel"/>
          <w:noProof/>
        </w:rPr>
        <w:t>1</w:t>
      </w:r>
      <w:r w:rsidR="00A5419F" w:rsidRPr="0090157A">
        <w:rPr>
          <w:rStyle w:val="CaptionLabel"/>
        </w:rPr>
        <w:fldChar w:fldCharType="end"/>
      </w:r>
      <w:r w:rsidRPr="007D655C">
        <w:rPr>
          <w:color w:val="auto"/>
          <w:sz w:val="24"/>
          <w:szCs w:val="24"/>
        </w:rPr>
        <w:t>: ECONOMIC IMPACT BY REGIONAL DEVELOPMENT AREA, BASE CASE FUTURE FUNDING</w:t>
      </w:r>
      <w:bookmarkEnd w:id="199"/>
    </w:p>
    <w:tbl>
      <w:tblPr>
        <w:tblW w:w="105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bottom w:w="40" w:type="dxa"/>
          <w:right w:w="0" w:type="dxa"/>
        </w:tblCellMar>
        <w:tblLook w:val="0000" w:firstRow="0" w:lastRow="0" w:firstColumn="0" w:lastColumn="0" w:noHBand="0" w:noVBand="0"/>
        <w:tblDescription w:val="Table B.1: Economic impact by regional development area, base case future funding table."/>
      </w:tblPr>
      <w:tblGrid>
        <w:gridCol w:w="1980"/>
        <w:gridCol w:w="1564"/>
        <w:gridCol w:w="1560"/>
        <w:gridCol w:w="1560"/>
        <w:gridCol w:w="1841"/>
        <w:gridCol w:w="2005"/>
      </w:tblGrid>
      <w:tr w:rsidR="00AD3F12" w:rsidRPr="00AD3F12" w14:paraId="0313E422" w14:textId="77777777" w:rsidTr="00685255">
        <w:trPr>
          <w:cantSplit/>
          <w:trHeight w:val="516"/>
          <w:tblHeader/>
        </w:trPr>
        <w:tc>
          <w:tcPr>
            <w:tcW w:w="942" w:type="pct"/>
            <w:shd w:val="clear" w:color="auto" w:fill="9757A6" w:themeFill="accent1"/>
          </w:tcPr>
          <w:p w14:paraId="2115B68D" w14:textId="5DA00CE8" w:rsidR="000353DE" w:rsidRPr="00AD3F12" w:rsidRDefault="000353DE" w:rsidP="00A46F20">
            <w:pPr>
              <w:rPr>
                <w:b/>
                <w:color w:val="FFFFFF" w:themeColor="background1"/>
                <w:sz w:val="20"/>
                <w:szCs w:val="20"/>
              </w:rPr>
            </w:pPr>
          </w:p>
        </w:tc>
        <w:tc>
          <w:tcPr>
            <w:tcW w:w="744" w:type="pct"/>
            <w:shd w:val="clear" w:color="auto" w:fill="9757A6" w:themeFill="accent1"/>
          </w:tcPr>
          <w:p w14:paraId="5908FB3D" w14:textId="66512DA4" w:rsidR="000353DE" w:rsidRPr="00AD3F12" w:rsidRDefault="00AD3F12" w:rsidP="00A46F20">
            <w:pPr>
              <w:jc w:val="center"/>
              <w:rPr>
                <w:b/>
                <w:color w:val="FFFFFF" w:themeColor="background1"/>
                <w:sz w:val="20"/>
                <w:szCs w:val="20"/>
              </w:rPr>
            </w:pPr>
            <w:bookmarkStart w:id="200" w:name="RowTitle_TableB_point_1"/>
            <w:bookmarkEnd w:id="200"/>
            <w:r w:rsidRPr="00AD3F12">
              <w:rPr>
                <w:b/>
                <w:color w:val="FFFFFF" w:themeColor="background1"/>
                <w:sz w:val="20"/>
                <w:szCs w:val="20"/>
              </w:rPr>
              <w:t>Funding</w:t>
            </w:r>
          </w:p>
        </w:tc>
        <w:tc>
          <w:tcPr>
            <w:tcW w:w="742" w:type="pct"/>
            <w:shd w:val="clear" w:color="auto" w:fill="9757A6" w:themeFill="accent1"/>
          </w:tcPr>
          <w:p w14:paraId="489B3FF5" w14:textId="6CB7E600" w:rsidR="000353DE" w:rsidRPr="00AD3F12" w:rsidRDefault="00AD3F12" w:rsidP="00A46F20">
            <w:pPr>
              <w:jc w:val="center"/>
              <w:rPr>
                <w:b/>
                <w:color w:val="FFFFFF" w:themeColor="background1"/>
                <w:sz w:val="20"/>
                <w:szCs w:val="20"/>
              </w:rPr>
            </w:pPr>
            <w:r w:rsidRPr="00AD3F12">
              <w:rPr>
                <w:b/>
                <w:color w:val="FFFFFF" w:themeColor="background1"/>
                <w:sz w:val="20"/>
                <w:szCs w:val="20"/>
              </w:rPr>
              <w:t>Gross product</w:t>
            </w:r>
          </w:p>
        </w:tc>
        <w:tc>
          <w:tcPr>
            <w:tcW w:w="742" w:type="pct"/>
            <w:shd w:val="clear" w:color="auto" w:fill="9757A6" w:themeFill="accent1"/>
          </w:tcPr>
          <w:p w14:paraId="06F169F5" w14:textId="6C6D9B03" w:rsidR="000353DE" w:rsidRPr="00AD3F12" w:rsidRDefault="00AD3F12" w:rsidP="00A46F20">
            <w:pPr>
              <w:jc w:val="center"/>
              <w:rPr>
                <w:b/>
                <w:color w:val="FFFFFF" w:themeColor="background1"/>
                <w:sz w:val="20"/>
                <w:szCs w:val="20"/>
              </w:rPr>
            </w:pPr>
            <w:r w:rsidRPr="00AD3F12">
              <w:rPr>
                <w:b/>
                <w:color w:val="FFFFFF" w:themeColor="background1"/>
                <w:sz w:val="20"/>
                <w:szCs w:val="20"/>
              </w:rPr>
              <w:t>Gross income</w:t>
            </w:r>
          </w:p>
        </w:tc>
        <w:tc>
          <w:tcPr>
            <w:tcW w:w="876" w:type="pct"/>
            <w:shd w:val="clear" w:color="auto" w:fill="9757A6" w:themeFill="accent1"/>
          </w:tcPr>
          <w:p w14:paraId="767A8835" w14:textId="4779CDB7" w:rsidR="000353DE" w:rsidRPr="00AD3F12" w:rsidRDefault="00AD3F12" w:rsidP="00A46F20">
            <w:pPr>
              <w:jc w:val="center"/>
              <w:rPr>
                <w:b/>
                <w:color w:val="FFFFFF" w:themeColor="background1"/>
                <w:sz w:val="20"/>
                <w:szCs w:val="20"/>
              </w:rPr>
            </w:pPr>
            <w:r w:rsidRPr="00AD3F12">
              <w:rPr>
                <w:b/>
                <w:color w:val="FFFFFF" w:themeColor="background1"/>
                <w:sz w:val="20"/>
                <w:szCs w:val="20"/>
              </w:rPr>
              <w:t>Total employment</w:t>
            </w:r>
          </w:p>
        </w:tc>
        <w:tc>
          <w:tcPr>
            <w:tcW w:w="954" w:type="pct"/>
            <w:shd w:val="clear" w:color="auto" w:fill="9757A6" w:themeFill="accent1"/>
          </w:tcPr>
          <w:p w14:paraId="55C85FE6" w14:textId="6B64B4E6" w:rsidR="000353DE" w:rsidRPr="00AD3F12" w:rsidRDefault="00AD3F12" w:rsidP="00A46F20">
            <w:pPr>
              <w:jc w:val="center"/>
              <w:rPr>
                <w:b/>
                <w:color w:val="FFFFFF" w:themeColor="background1"/>
                <w:sz w:val="20"/>
                <w:szCs w:val="20"/>
              </w:rPr>
            </w:pPr>
            <w:r w:rsidRPr="00AD3F12">
              <w:rPr>
                <w:b/>
                <w:color w:val="FFFFFF" w:themeColor="background1"/>
                <w:sz w:val="20"/>
                <w:szCs w:val="20"/>
              </w:rPr>
              <w:t>Direct employment</w:t>
            </w:r>
          </w:p>
        </w:tc>
      </w:tr>
      <w:tr w:rsidR="00AD3F12" w14:paraId="35DF8416" w14:textId="77777777" w:rsidTr="00685255">
        <w:trPr>
          <w:cantSplit/>
          <w:trHeight w:val="516"/>
        </w:trPr>
        <w:tc>
          <w:tcPr>
            <w:tcW w:w="942" w:type="pct"/>
            <w:shd w:val="clear" w:color="auto" w:fill="auto"/>
          </w:tcPr>
          <w:p w14:paraId="3D531E67" w14:textId="62AF0B03" w:rsidR="00AD3F12" w:rsidRPr="005671A0" w:rsidRDefault="00AD3F12" w:rsidP="00AD3F12">
            <w:pPr>
              <w:rPr>
                <w:sz w:val="20"/>
                <w:szCs w:val="20"/>
              </w:rPr>
            </w:pPr>
            <w:r w:rsidRPr="005671A0">
              <w:rPr>
                <w:sz w:val="20"/>
                <w:szCs w:val="20"/>
              </w:rPr>
              <w:t>Metropolitan</w:t>
            </w:r>
          </w:p>
        </w:tc>
        <w:tc>
          <w:tcPr>
            <w:tcW w:w="744" w:type="pct"/>
            <w:shd w:val="clear" w:color="auto" w:fill="auto"/>
          </w:tcPr>
          <w:p w14:paraId="38C233FA" w14:textId="70464B67" w:rsidR="00AD3F12" w:rsidRPr="005671A0" w:rsidRDefault="00AD3F12" w:rsidP="00AD3F12">
            <w:pPr>
              <w:jc w:val="center"/>
              <w:rPr>
                <w:sz w:val="20"/>
                <w:szCs w:val="20"/>
              </w:rPr>
            </w:pPr>
            <w:r w:rsidRPr="005671A0">
              <w:rPr>
                <w:sz w:val="20"/>
                <w:szCs w:val="20"/>
              </w:rPr>
              <w:t>$1,195m</w:t>
            </w:r>
          </w:p>
        </w:tc>
        <w:tc>
          <w:tcPr>
            <w:tcW w:w="742" w:type="pct"/>
            <w:shd w:val="clear" w:color="auto" w:fill="auto"/>
          </w:tcPr>
          <w:p w14:paraId="0D50E081" w14:textId="53C79C0A" w:rsidR="00AD3F12" w:rsidRPr="005671A0" w:rsidRDefault="00AD3F12" w:rsidP="00AD3F12">
            <w:pPr>
              <w:jc w:val="center"/>
              <w:rPr>
                <w:sz w:val="20"/>
                <w:szCs w:val="20"/>
              </w:rPr>
            </w:pPr>
            <w:r w:rsidRPr="005671A0">
              <w:rPr>
                <w:sz w:val="20"/>
                <w:szCs w:val="20"/>
              </w:rPr>
              <w:t>$1,859m</w:t>
            </w:r>
          </w:p>
        </w:tc>
        <w:tc>
          <w:tcPr>
            <w:tcW w:w="742" w:type="pct"/>
            <w:shd w:val="clear" w:color="auto" w:fill="auto"/>
          </w:tcPr>
          <w:p w14:paraId="72C170CE" w14:textId="2BB9FB95" w:rsidR="00AD3F12" w:rsidRPr="005671A0" w:rsidRDefault="00AD3F12" w:rsidP="00AD3F12">
            <w:pPr>
              <w:jc w:val="center"/>
              <w:rPr>
                <w:sz w:val="20"/>
                <w:szCs w:val="20"/>
              </w:rPr>
            </w:pPr>
            <w:r w:rsidRPr="005671A0">
              <w:rPr>
                <w:sz w:val="20"/>
                <w:szCs w:val="20"/>
              </w:rPr>
              <w:t>$1,236m</w:t>
            </w:r>
          </w:p>
        </w:tc>
        <w:tc>
          <w:tcPr>
            <w:tcW w:w="876" w:type="pct"/>
            <w:shd w:val="clear" w:color="auto" w:fill="auto"/>
          </w:tcPr>
          <w:p w14:paraId="021174AB" w14:textId="18F555B4" w:rsidR="00AD3F12" w:rsidRPr="005671A0" w:rsidRDefault="00AD3F12" w:rsidP="00AD3F12">
            <w:pPr>
              <w:jc w:val="center"/>
              <w:rPr>
                <w:sz w:val="20"/>
                <w:szCs w:val="20"/>
              </w:rPr>
            </w:pPr>
            <w:r w:rsidRPr="005671A0">
              <w:rPr>
                <w:sz w:val="20"/>
                <w:szCs w:val="20"/>
              </w:rPr>
              <w:t>13,709</w:t>
            </w:r>
          </w:p>
        </w:tc>
        <w:tc>
          <w:tcPr>
            <w:tcW w:w="954" w:type="pct"/>
            <w:shd w:val="clear" w:color="auto" w:fill="auto"/>
          </w:tcPr>
          <w:p w14:paraId="72B571E6" w14:textId="16E59450" w:rsidR="00AD3F12" w:rsidRPr="005671A0" w:rsidRDefault="00AD3F12" w:rsidP="00AD3F12">
            <w:pPr>
              <w:jc w:val="center"/>
              <w:rPr>
                <w:sz w:val="20"/>
                <w:szCs w:val="20"/>
              </w:rPr>
            </w:pPr>
            <w:r w:rsidRPr="005671A0">
              <w:rPr>
                <w:sz w:val="20"/>
                <w:szCs w:val="20"/>
              </w:rPr>
              <w:t>8,334</w:t>
            </w:r>
          </w:p>
        </w:tc>
      </w:tr>
      <w:tr w:rsidR="000353DE" w14:paraId="1E59E4D4" w14:textId="77777777" w:rsidTr="00685255">
        <w:trPr>
          <w:cantSplit/>
          <w:trHeight w:val="516"/>
        </w:trPr>
        <w:tc>
          <w:tcPr>
            <w:tcW w:w="942" w:type="pct"/>
            <w:shd w:val="clear" w:color="auto" w:fill="auto"/>
          </w:tcPr>
          <w:p w14:paraId="2D239D35" w14:textId="77777777" w:rsidR="000353DE" w:rsidRPr="005671A0" w:rsidRDefault="000353DE" w:rsidP="00A46F20">
            <w:pPr>
              <w:rPr>
                <w:sz w:val="20"/>
                <w:szCs w:val="20"/>
              </w:rPr>
            </w:pPr>
            <w:r w:rsidRPr="005671A0">
              <w:rPr>
                <w:sz w:val="20"/>
                <w:szCs w:val="20"/>
              </w:rPr>
              <w:t>South West</w:t>
            </w:r>
          </w:p>
        </w:tc>
        <w:tc>
          <w:tcPr>
            <w:tcW w:w="744" w:type="pct"/>
            <w:shd w:val="clear" w:color="auto" w:fill="auto"/>
          </w:tcPr>
          <w:p w14:paraId="4A52BE37" w14:textId="77777777" w:rsidR="000353DE" w:rsidRPr="005671A0" w:rsidRDefault="000353DE" w:rsidP="00A46F20">
            <w:pPr>
              <w:jc w:val="center"/>
              <w:rPr>
                <w:sz w:val="20"/>
                <w:szCs w:val="20"/>
              </w:rPr>
            </w:pPr>
            <w:r w:rsidRPr="005671A0">
              <w:rPr>
                <w:sz w:val="20"/>
                <w:szCs w:val="20"/>
              </w:rPr>
              <w:t>$139m</w:t>
            </w:r>
          </w:p>
        </w:tc>
        <w:tc>
          <w:tcPr>
            <w:tcW w:w="742" w:type="pct"/>
            <w:shd w:val="clear" w:color="auto" w:fill="auto"/>
          </w:tcPr>
          <w:p w14:paraId="63582B28" w14:textId="77777777" w:rsidR="000353DE" w:rsidRPr="005671A0" w:rsidRDefault="000353DE" w:rsidP="00A46F20">
            <w:pPr>
              <w:jc w:val="center"/>
              <w:rPr>
                <w:sz w:val="20"/>
                <w:szCs w:val="20"/>
              </w:rPr>
            </w:pPr>
            <w:r w:rsidRPr="005671A0">
              <w:rPr>
                <w:sz w:val="20"/>
                <w:szCs w:val="20"/>
              </w:rPr>
              <w:t>$185m</w:t>
            </w:r>
          </w:p>
        </w:tc>
        <w:tc>
          <w:tcPr>
            <w:tcW w:w="742" w:type="pct"/>
            <w:shd w:val="clear" w:color="auto" w:fill="auto"/>
          </w:tcPr>
          <w:p w14:paraId="487C7BF1" w14:textId="77777777" w:rsidR="000353DE" w:rsidRPr="005671A0" w:rsidRDefault="000353DE" w:rsidP="00A46F20">
            <w:pPr>
              <w:jc w:val="center"/>
              <w:rPr>
                <w:sz w:val="20"/>
                <w:szCs w:val="20"/>
              </w:rPr>
            </w:pPr>
            <w:r w:rsidRPr="005671A0">
              <w:rPr>
                <w:sz w:val="20"/>
                <w:szCs w:val="20"/>
              </w:rPr>
              <w:t>$125m</w:t>
            </w:r>
          </w:p>
        </w:tc>
        <w:tc>
          <w:tcPr>
            <w:tcW w:w="876" w:type="pct"/>
            <w:shd w:val="clear" w:color="auto" w:fill="auto"/>
          </w:tcPr>
          <w:p w14:paraId="6AABA14B" w14:textId="77777777" w:rsidR="000353DE" w:rsidRPr="005671A0" w:rsidRDefault="000353DE" w:rsidP="00A46F20">
            <w:pPr>
              <w:jc w:val="center"/>
              <w:rPr>
                <w:sz w:val="20"/>
                <w:szCs w:val="20"/>
              </w:rPr>
            </w:pPr>
            <w:r w:rsidRPr="005671A0">
              <w:rPr>
                <w:sz w:val="20"/>
                <w:szCs w:val="20"/>
              </w:rPr>
              <w:t>1,413</w:t>
            </w:r>
          </w:p>
        </w:tc>
        <w:tc>
          <w:tcPr>
            <w:tcW w:w="954" w:type="pct"/>
            <w:shd w:val="clear" w:color="auto" w:fill="auto"/>
          </w:tcPr>
          <w:p w14:paraId="5557A4CB" w14:textId="77777777" w:rsidR="000353DE" w:rsidRPr="005671A0" w:rsidRDefault="000353DE" w:rsidP="00A46F20">
            <w:pPr>
              <w:jc w:val="center"/>
              <w:rPr>
                <w:sz w:val="20"/>
                <w:szCs w:val="20"/>
              </w:rPr>
            </w:pPr>
            <w:r w:rsidRPr="005671A0">
              <w:rPr>
                <w:sz w:val="20"/>
                <w:szCs w:val="20"/>
              </w:rPr>
              <w:t>952</w:t>
            </w:r>
          </w:p>
        </w:tc>
      </w:tr>
      <w:tr w:rsidR="000353DE" w14:paraId="40D42E33" w14:textId="77777777" w:rsidTr="00685255">
        <w:trPr>
          <w:cantSplit/>
          <w:trHeight w:val="516"/>
        </w:trPr>
        <w:tc>
          <w:tcPr>
            <w:tcW w:w="942" w:type="pct"/>
            <w:shd w:val="clear" w:color="auto" w:fill="auto"/>
          </w:tcPr>
          <w:p w14:paraId="79AC4DC3" w14:textId="77777777" w:rsidR="000353DE" w:rsidRPr="005671A0" w:rsidRDefault="000353DE" w:rsidP="00A46F20">
            <w:pPr>
              <w:rPr>
                <w:sz w:val="20"/>
                <w:szCs w:val="20"/>
              </w:rPr>
            </w:pPr>
            <w:r w:rsidRPr="005671A0">
              <w:rPr>
                <w:sz w:val="20"/>
                <w:szCs w:val="20"/>
              </w:rPr>
              <w:t>Peel</w:t>
            </w:r>
          </w:p>
        </w:tc>
        <w:tc>
          <w:tcPr>
            <w:tcW w:w="744" w:type="pct"/>
            <w:shd w:val="clear" w:color="auto" w:fill="auto"/>
          </w:tcPr>
          <w:p w14:paraId="62302D3F" w14:textId="77777777" w:rsidR="000353DE" w:rsidRPr="005671A0" w:rsidRDefault="000353DE" w:rsidP="00A46F20">
            <w:pPr>
              <w:jc w:val="center"/>
              <w:rPr>
                <w:sz w:val="20"/>
                <w:szCs w:val="20"/>
              </w:rPr>
            </w:pPr>
            <w:r w:rsidRPr="005671A0">
              <w:rPr>
                <w:sz w:val="20"/>
                <w:szCs w:val="20"/>
              </w:rPr>
              <w:t>$104m</w:t>
            </w:r>
          </w:p>
        </w:tc>
        <w:tc>
          <w:tcPr>
            <w:tcW w:w="742" w:type="pct"/>
            <w:shd w:val="clear" w:color="auto" w:fill="auto"/>
          </w:tcPr>
          <w:p w14:paraId="6D44AA04" w14:textId="77777777" w:rsidR="000353DE" w:rsidRPr="005671A0" w:rsidRDefault="000353DE" w:rsidP="00A46F20">
            <w:pPr>
              <w:jc w:val="center"/>
              <w:rPr>
                <w:sz w:val="20"/>
                <w:szCs w:val="20"/>
              </w:rPr>
            </w:pPr>
            <w:r w:rsidRPr="005671A0">
              <w:rPr>
                <w:sz w:val="20"/>
                <w:szCs w:val="20"/>
              </w:rPr>
              <w:t>$127m</w:t>
            </w:r>
          </w:p>
        </w:tc>
        <w:tc>
          <w:tcPr>
            <w:tcW w:w="742" w:type="pct"/>
            <w:shd w:val="clear" w:color="auto" w:fill="auto"/>
          </w:tcPr>
          <w:p w14:paraId="7E3B5D60" w14:textId="77777777" w:rsidR="000353DE" w:rsidRPr="005671A0" w:rsidRDefault="000353DE" w:rsidP="00A46F20">
            <w:pPr>
              <w:jc w:val="center"/>
              <w:rPr>
                <w:sz w:val="20"/>
                <w:szCs w:val="20"/>
              </w:rPr>
            </w:pPr>
            <w:r w:rsidRPr="005671A0">
              <w:rPr>
                <w:sz w:val="20"/>
                <w:szCs w:val="20"/>
              </w:rPr>
              <w:t>$89m</w:t>
            </w:r>
          </w:p>
        </w:tc>
        <w:tc>
          <w:tcPr>
            <w:tcW w:w="876" w:type="pct"/>
            <w:shd w:val="clear" w:color="auto" w:fill="auto"/>
          </w:tcPr>
          <w:p w14:paraId="467A2AE1" w14:textId="77777777" w:rsidR="000353DE" w:rsidRPr="005671A0" w:rsidRDefault="000353DE" w:rsidP="00A46F20">
            <w:pPr>
              <w:jc w:val="center"/>
              <w:rPr>
                <w:sz w:val="20"/>
                <w:szCs w:val="20"/>
              </w:rPr>
            </w:pPr>
            <w:r w:rsidRPr="005671A0">
              <w:rPr>
                <w:sz w:val="20"/>
                <w:szCs w:val="20"/>
              </w:rPr>
              <w:t>985</w:t>
            </w:r>
          </w:p>
        </w:tc>
        <w:tc>
          <w:tcPr>
            <w:tcW w:w="954" w:type="pct"/>
            <w:shd w:val="clear" w:color="auto" w:fill="auto"/>
          </w:tcPr>
          <w:p w14:paraId="57CBCF15" w14:textId="77777777" w:rsidR="000353DE" w:rsidRPr="005671A0" w:rsidRDefault="000353DE" w:rsidP="00A46F20">
            <w:pPr>
              <w:jc w:val="center"/>
              <w:rPr>
                <w:sz w:val="20"/>
                <w:szCs w:val="20"/>
              </w:rPr>
            </w:pPr>
            <w:r w:rsidRPr="005671A0">
              <w:rPr>
                <w:sz w:val="20"/>
                <w:szCs w:val="20"/>
              </w:rPr>
              <w:t>715</w:t>
            </w:r>
          </w:p>
        </w:tc>
      </w:tr>
      <w:tr w:rsidR="000353DE" w14:paraId="646DD8A1" w14:textId="77777777" w:rsidTr="00685255">
        <w:trPr>
          <w:cantSplit/>
          <w:trHeight w:val="516"/>
        </w:trPr>
        <w:tc>
          <w:tcPr>
            <w:tcW w:w="942" w:type="pct"/>
            <w:shd w:val="clear" w:color="auto" w:fill="auto"/>
          </w:tcPr>
          <w:p w14:paraId="26FD1EA4" w14:textId="77777777" w:rsidR="000353DE" w:rsidRPr="005671A0" w:rsidRDefault="000353DE" w:rsidP="00A46F20">
            <w:pPr>
              <w:rPr>
                <w:sz w:val="20"/>
                <w:szCs w:val="20"/>
              </w:rPr>
            </w:pPr>
            <w:r w:rsidRPr="005671A0">
              <w:rPr>
                <w:sz w:val="20"/>
                <w:szCs w:val="20"/>
              </w:rPr>
              <w:t>Wheatbelt</w:t>
            </w:r>
          </w:p>
        </w:tc>
        <w:tc>
          <w:tcPr>
            <w:tcW w:w="744" w:type="pct"/>
            <w:shd w:val="clear" w:color="auto" w:fill="auto"/>
          </w:tcPr>
          <w:p w14:paraId="578D3153" w14:textId="77777777" w:rsidR="000353DE" w:rsidRPr="005671A0" w:rsidRDefault="000353DE" w:rsidP="00A46F20">
            <w:pPr>
              <w:jc w:val="center"/>
              <w:rPr>
                <w:sz w:val="20"/>
                <w:szCs w:val="20"/>
              </w:rPr>
            </w:pPr>
            <w:r w:rsidRPr="005671A0">
              <w:rPr>
                <w:sz w:val="20"/>
                <w:szCs w:val="20"/>
              </w:rPr>
              <w:t>$90m</w:t>
            </w:r>
          </w:p>
        </w:tc>
        <w:tc>
          <w:tcPr>
            <w:tcW w:w="742" w:type="pct"/>
            <w:shd w:val="clear" w:color="auto" w:fill="auto"/>
          </w:tcPr>
          <w:p w14:paraId="5EAA1C62" w14:textId="77777777" w:rsidR="000353DE" w:rsidRPr="005671A0" w:rsidRDefault="000353DE" w:rsidP="00A46F20">
            <w:pPr>
              <w:jc w:val="center"/>
              <w:rPr>
                <w:sz w:val="20"/>
                <w:szCs w:val="20"/>
              </w:rPr>
            </w:pPr>
            <w:r w:rsidRPr="005671A0">
              <w:rPr>
                <w:sz w:val="20"/>
                <w:szCs w:val="20"/>
              </w:rPr>
              <w:t>$108m</w:t>
            </w:r>
          </w:p>
        </w:tc>
        <w:tc>
          <w:tcPr>
            <w:tcW w:w="742" w:type="pct"/>
            <w:shd w:val="clear" w:color="auto" w:fill="auto"/>
          </w:tcPr>
          <w:p w14:paraId="3F0FD6A2" w14:textId="77777777" w:rsidR="000353DE" w:rsidRPr="005671A0" w:rsidRDefault="000353DE" w:rsidP="00A46F20">
            <w:pPr>
              <w:jc w:val="center"/>
              <w:rPr>
                <w:sz w:val="20"/>
                <w:szCs w:val="20"/>
              </w:rPr>
            </w:pPr>
            <w:r w:rsidRPr="005671A0">
              <w:rPr>
                <w:sz w:val="20"/>
                <w:szCs w:val="20"/>
              </w:rPr>
              <w:t>$73m</w:t>
            </w:r>
          </w:p>
        </w:tc>
        <w:tc>
          <w:tcPr>
            <w:tcW w:w="876" w:type="pct"/>
            <w:shd w:val="clear" w:color="auto" w:fill="auto"/>
          </w:tcPr>
          <w:p w14:paraId="5DA9E86E" w14:textId="77777777" w:rsidR="000353DE" w:rsidRPr="005671A0" w:rsidRDefault="000353DE" w:rsidP="00A46F20">
            <w:pPr>
              <w:jc w:val="center"/>
              <w:rPr>
                <w:sz w:val="20"/>
                <w:szCs w:val="20"/>
              </w:rPr>
            </w:pPr>
            <w:r w:rsidRPr="005671A0">
              <w:rPr>
                <w:sz w:val="20"/>
                <w:szCs w:val="20"/>
              </w:rPr>
              <w:t>830</w:t>
            </w:r>
          </w:p>
        </w:tc>
        <w:tc>
          <w:tcPr>
            <w:tcW w:w="954" w:type="pct"/>
            <w:shd w:val="clear" w:color="auto" w:fill="auto"/>
          </w:tcPr>
          <w:p w14:paraId="5A46AD29" w14:textId="77777777" w:rsidR="000353DE" w:rsidRPr="005671A0" w:rsidRDefault="000353DE" w:rsidP="00A46F20">
            <w:pPr>
              <w:jc w:val="center"/>
              <w:rPr>
                <w:sz w:val="20"/>
                <w:szCs w:val="20"/>
              </w:rPr>
            </w:pPr>
            <w:r w:rsidRPr="005671A0">
              <w:rPr>
                <w:sz w:val="20"/>
                <w:szCs w:val="20"/>
              </w:rPr>
              <w:t>601</w:t>
            </w:r>
          </w:p>
        </w:tc>
      </w:tr>
      <w:tr w:rsidR="000353DE" w14:paraId="7B41FEE7" w14:textId="77777777" w:rsidTr="00685255">
        <w:trPr>
          <w:cantSplit/>
          <w:trHeight w:val="516"/>
        </w:trPr>
        <w:tc>
          <w:tcPr>
            <w:tcW w:w="942" w:type="pct"/>
            <w:shd w:val="clear" w:color="auto" w:fill="auto"/>
          </w:tcPr>
          <w:p w14:paraId="651C976A" w14:textId="77777777" w:rsidR="000353DE" w:rsidRPr="005671A0" w:rsidRDefault="000353DE" w:rsidP="00A46F20">
            <w:pPr>
              <w:rPr>
                <w:sz w:val="20"/>
                <w:szCs w:val="20"/>
              </w:rPr>
            </w:pPr>
            <w:r w:rsidRPr="005671A0">
              <w:rPr>
                <w:sz w:val="20"/>
                <w:szCs w:val="20"/>
              </w:rPr>
              <w:t>Mid West</w:t>
            </w:r>
          </w:p>
        </w:tc>
        <w:tc>
          <w:tcPr>
            <w:tcW w:w="744" w:type="pct"/>
            <w:shd w:val="clear" w:color="auto" w:fill="auto"/>
          </w:tcPr>
          <w:p w14:paraId="14E9B22D" w14:textId="77777777" w:rsidR="000353DE" w:rsidRPr="005671A0" w:rsidRDefault="000353DE" w:rsidP="00A46F20">
            <w:pPr>
              <w:jc w:val="center"/>
              <w:rPr>
                <w:sz w:val="20"/>
                <w:szCs w:val="20"/>
              </w:rPr>
            </w:pPr>
            <w:r w:rsidRPr="005671A0">
              <w:rPr>
                <w:sz w:val="20"/>
                <w:szCs w:val="20"/>
              </w:rPr>
              <w:t>$60m</w:t>
            </w:r>
          </w:p>
        </w:tc>
        <w:tc>
          <w:tcPr>
            <w:tcW w:w="742" w:type="pct"/>
            <w:shd w:val="clear" w:color="auto" w:fill="auto"/>
          </w:tcPr>
          <w:p w14:paraId="646514B4" w14:textId="77777777" w:rsidR="000353DE" w:rsidRPr="005671A0" w:rsidRDefault="000353DE" w:rsidP="00A46F20">
            <w:pPr>
              <w:jc w:val="center"/>
              <w:rPr>
                <w:sz w:val="20"/>
                <w:szCs w:val="20"/>
              </w:rPr>
            </w:pPr>
            <w:r w:rsidRPr="005671A0">
              <w:rPr>
                <w:sz w:val="20"/>
                <w:szCs w:val="20"/>
              </w:rPr>
              <w:t>$78m</w:t>
            </w:r>
          </w:p>
        </w:tc>
        <w:tc>
          <w:tcPr>
            <w:tcW w:w="742" w:type="pct"/>
            <w:shd w:val="clear" w:color="auto" w:fill="auto"/>
          </w:tcPr>
          <w:p w14:paraId="14D82B9D" w14:textId="77777777" w:rsidR="000353DE" w:rsidRPr="005671A0" w:rsidRDefault="000353DE" w:rsidP="00A46F20">
            <w:pPr>
              <w:jc w:val="center"/>
              <w:rPr>
                <w:sz w:val="20"/>
                <w:szCs w:val="20"/>
              </w:rPr>
            </w:pPr>
            <w:r w:rsidRPr="005671A0">
              <w:rPr>
                <w:sz w:val="20"/>
                <w:szCs w:val="20"/>
              </w:rPr>
              <w:t>$53m</w:t>
            </w:r>
          </w:p>
        </w:tc>
        <w:tc>
          <w:tcPr>
            <w:tcW w:w="876" w:type="pct"/>
            <w:shd w:val="clear" w:color="auto" w:fill="auto"/>
          </w:tcPr>
          <w:p w14:paraId="440DE0EE" w14:textId="77777777" w:rsidR="000353DE" w:rsidRPr="005671A0" w:rsidRDefault="000353DE" w:rsidP="00A46F20">
            <w:pPr>
              <w:jc w:val="center"/>
              <w:rPr>
                <w:sz w:val="20"/>
                <w:szCs w:val="20"/>
              </w:rPr>
            </w:pPr>
            <w:r w:rsidRPr="005671A0">
              <w:rPr>
                <w:sz w:val="20"/>
                <w:szCs w:val="20"/>
              </w:rPr>
              <w:t>597</w:t>
            </w:r>
          </w:p>
        </w:tc>
        <w:tc>
          <w:tcPr>
            <w:tcW w:w="954" w:type="pct"/>
            <w:shd w:val="clear" w:color="auto" w:fill="auto"/>
          </w:tcPr>
          <w:p w14:paraId="637ADB75" w14:textId="77777777" w:rsidR="000353DE" w:rsidRPr="005671A0" w:rsidRDefault="000353DE" w:rsidP="00A46F20">
            <w:pPr>
              <w:jc w:val="center"/>
              <w:rPr>
                <w:sz w:val="20"/>
                <w:szCs w:val="20"/>
              </w:rPr>
            </w:pPr>
            <w:r w:rsidRPr="005671A0">
              <w:rPr>
                <w:sz w:val="20"/>
                <w:szCs w:val="20"/>
              </w:rPr>
              <w:t>411</w:t>
            </w:r>
          </w:p>
        </w:tc>
      </w:tr>
      <w:tr w:rsidR="000353DE" w14:paraId="6E4EA7AF" w14:textId="77777777" w:rsidTr="00685255">
        <w:trPr>
          <w:cantSplit/>
          <w:trHeight w:val="516"/>
        </w:trPr>
        <w:tc>
          <w:tcPr>
            <w:tcW w:w="942" w:type="pct"/>
            <w:shd w:val="clear" w:color="auto" w:fill="auto"/>
          </w:tcPr>
          <w:p w14:paraId="2DDCD73C" w14:textId="77777777" w:rsidR="000353DE" w:rsidRPr="005671A0" w:rsidRDefault="000353DE" w:rsidP="00A46F20">
            <w:pPr>
              <w:rPr>
                <w:sz w:val="20"/>
                <w:szCs w:val="20"/>
              </w:rPr>
            </w:pPr>
            <w:r w:rsidRPr="005671A0">
              <w:rPr>
                <w:sz w:val="20"/>
                <w:szCs w:val="20"/>
              </w:rPr>
              <w:t>Great Southern</w:t>
            </w:r>
          </w:p>
        </w:tc>
        <w:tc>
          <w:tcPr>
            <w:tcW w:w="744" w:type="pct"/>
            <w:shd w:val="clear" w:color="auto" w:fill="auto"/>
          </w:tcPr>
          <w:p w14:paraId="0C39E142" w14:textId="77777777" w:rsidR="000353DE" w:rsidRPr="005671A0" w:rsidRDefault="000353DE" w:rsidP="00A46F20">
            <w:pPr>
              <w:jc w:val="center"/>
              <w:rPr>
                <w:sz w:val="20"/>
                <w:szCs w:val="20"/>
              </w:rPr>
            </w:pPr>
            <w:r w:rsidRPr="005671A0">
              <w:rPr>
                <w:sz w:val="20"/>
                <w:szCs w:val="20"/>
              </w:rPr>
              <w:t>$59m</w:t>
            </w:r>
          </w:p>
        </w:tc>
        <w:tc>
          <w:tcPr>
            <w:tcW w:w="742" w:type="pct"/>
            <w:shd w:val="clear" w:color="auto" w:fill="auto"/>
          </w:tcPr>
          <w:p w14:paraId="238346E4" w14:textId="77777777" w:rsidR="000353DE" w:rsidRPr="005671A0" w:rsidRDefault="000353DE" w:rsidP="00A46F20">
            <w:pPr>
              <w:jc w:val="center"/>
              <w:rPr>
                <w:sz w:val="20"/>
                <w:szCs w:val="20"/>
              </w:rPr>
            </w:pPr>
            <w:r w:rsidRPr="005671A0">
              <w:rPr>
                <w:sz w:val="20"/>
                <w:szCs w:val="20"/>
              </w:rPr>
              <w:t>$77m</w:t>
            </w:r>
          </w:p>
        </w:tc>
        <w:tc>
          <w:tcPr>
            <w:tcW w:w="742" w:type="pct"/>
            <w:shd w:val="clear" w:color="auto" w:fill="auto"/>
          </w:tcPr>
          <w:p w14:paraId="7E436F38" w14:textId="77777777" w:rsidR="000353DE" w:rsidRPr="005671A0" w:rsidRDefault="000353DE" w:rsidP="00A46F20">
            <w:pPr>
              <w:jc w:val="center"/>
              <w:rPr>
                <w:sz w:val="20"/>
                <w:szCs w:val="20"/>
              </w:rPr>
            </w:pPr>
            <w:r w:rsidRPr="005671A0">
              <w:rPr>
                <w:sz w:val="20"/>
                <w:szCs w:val="20"/>
              </w:rPr>
              <w:t>$51m</w:t>
            </w:r>
          </w:p>
        </w:tc>
        <w:tc>
          <w:tcPr>
            <w:tcW w:w="876" w:type="pct"/>
            <w:shd w:val="clear" w:color="auto" w:fill="auto"/>
          </w:tcPr>
          <w:p w14:paraId="7C0EA1BD" w14:textId="77777777" w:rsidR="000353DE" w:rsidRPr="005671A0" w:rsidRDefault="000353DE" w:rsidP="00A46F20">
            <w:pPr>
              <w:jc w:val="center"/>
              <w:rPr>
                <w:sz w:val="20"/>
                <w:szCs w:val="20"/>
              </w:rPr>
            </w:pPr>
            <w:r w:rsidRPr="005671A0">
              <w:rPr>
                <w:sz w:val="20"/>
                <w:szCs w:val="20"/>
              </w:rPr>
              <w:t>583</w:t>
            </w:r>
          </w:p>
        </w:tc>
        <w:tc>
          <w:tcPr>
            <w:tcW w:w="954" w:type="pct"/>
            <w:shd w:val="clear" w:color="auto" w:fill="auto"/>
          </w:tcPr>
          <w:p w14:paraId="585FCD2A" w14:textId="77777777" w:rsidR="000353DE" w:rsidRPr="005671A0" w:rsidRDefault="000353DE" w:rsidP="00A46F20">
            <w:pPr>
              <w:jc w:val="center"/>
              <w:rPr>
                <w:sz w:val="20"/>
                <w:szCs w:val="20"/>
              </w:rPr>
            </w:pPr>
            <w:r w:rsidRPr="005671A0">
              <w:rPr>
                <w:sz w:val="20"/>
                <w:szCs w:val="20"/>
              </w:rPr>
              <w:t>391</w:t>
            </w:r>
          </w:p>
        </w:tc>
      </w:tr>
      <w:tr w:rsidR="000353DE" w14:paraId="4F4FD86D" w14:textId="77777777" w:rsidTr="00685255">
        <w:trPr>
          <w:cantSplit/>
          <w:trHeight w:val="516"/>
        </w:trPr>
        <w:tc>
          <w:tcPr>
            <w:tcW w:w="942" w:type="pct"/>
            <w:shd w:val="clear" w:color="auto" w:fill="auto"/>
          </w:tcPr>
          <w:p w14:paraId="5A83E633" w14:textId="77777777" w:rsidR="000353DE" w:rsidRPr="005671A0" w:rsidRDefault="000353DE" w:rsidP="00A46F20">
            <w:pPr>
              <w:rPr>
                <w:sz w:val="20"/>
                <w:szCs w:val="20"/>
              </w:rPr>
            </w:pPr>
            <w:r w:rsidRPr="005671A0">
              <w:rPr>
                <w:sz w:val="20"/>
                <w:szCs w:val="20"/>
              </w:rPr>
              <w:t>Goldfields-Esperance</w:t>
            </w:r>
          </w:p>
        </w:tc>
        <w:tc>
          <w:tcPr>
            <w:tcW w:w="744" w:type="pct"/>
            <w:shd w:val="clear" w:color="auto" w:fill="auto"/>
          </w:tcPr>
          <w:p w14:paraId="112315A9" w14:textId="77777777" w:rsidR="000353DE" w:rsidRPr="005671A0" w:rsidRDefault="000353DE" w:rsidP="00A46F20">
            <w:pPr>
              <w:jc w:val="center"/>
              <w:rPr>
                <w:sz w:val="20"/>
                <w:szCs w:val="20"/>
              </w:rPr>
            </w:pPr>
            <w:r w:rsidRPr="005671A0">
              <w:rPr>
                <w:sz w:val="20"/>
                <w:szCs w:val="20"/>
              </w:rPr>
              <w:t>$41m</w:t>
            </w:r>
          </w:p>
        </w:tc>
        <w:tc>
          <w:tcPr>
            <w:tcW w:w="742" w:type="pct"/>
            <w:shd w:val="clear" w:color="auto" w:fill="auto"/>
          </w:tcPr>
          <w:p w14:paraId="0A02B3CA" w14:textId="77777777" w:rsidR="000353DE" w:rsidRPr="005671A0" w:rsidRDefault="000353DE" w:rsidP="00A46F20">
            <w:pPr>
              <w:jc w:val="center"/>
              <w:rPr>
                <w:sz w:val="20"/>
                <w:szCs w:val="20"/>
              </w:rPr>
            </w:pPr>
            <w:r w:rsidRPr="005671A0">
              <w:rPr>
                <w:sz w:val="20"/>
                <w:szCs w:val="20"/>
              </w:rPr>
              <w:t>$52m</w:t>
            </w:r>
          </w:p>
        </w:tc>
        <w:tc>
          <w:tcPr>
            <w:tcW w:w="742" w:type="pct"/>
            <w:shd w:val="clear" w:color="auto" w:fill="auto"/>
          </w:tcPr>
          <w:p w14:paraId="24B7F31F" w14:textId="77777777" w:rsidR="000353DE" w:rsidRPr="005671A0" w:rsidRDefault="000353DE" w:rsidP="00A46F20">
            <w:pPr>
              <w:jc w:val="center"/>
              <w:rPr>
                <w:sz w:val="20"/>
                <w:szCs w:val="20"/>
              </w:rPr>
            </w:pPr>
            <w:r w:rsidRPr="005671A0">
              <w:rPr>
                <w:sz w:val="20"/>
                <w:szCs w:val="20"/>
              </w:rPr>
              <w:t>$36m</w:t>
            </w:r>
          </w:p>
        </w:tc>
        <w:tc>
          <w:tcPr>
            <w:tcW w:w="876" w:type="pct"/>
            <w:shd w:val="clear" w:color="auto" w:fill="auto"/>
          </w:tcPr>
          <w:p w14:paraId="3FF6C294" w14:textId="77777777" w:rsidR="000353DE" w:rsidRPr="005671A0" w:rsidRDefault="000353DE" w:rsidP="00A46F20">
            <w:pPr>
              <w:jc w:val="center"/>
              <w:rPr>
                <w:sz w:val="20"/>
                <w:szCs w:val="20"/>
              </w:rPr>
            </w:pPr>
            <w:r w:rsidRPr="005671A0">
              <w:rPr>
                <w:sz w:val="20"/>
                <w:szCs w:val="20"/>
              </w:rPr>
              <w:t>398</w:t>
            </w:r>
          </w:p>
        </w:tc>
        <w:tc>
          <w:tcPr>
            <w:tcW w:w="954" w:type="pct"/>
            <w:shd w:val="clear" w:color="auto" w:fill="auto"/>
          </w:tcPr>
          <w:p w14:paraId="78938B31" w14:textId="77777777" w:rsidR="000353DE" w:rsidRPr="005671A0" w:rsidRDefault="000353DE" w:rsidP="00A46F20">
            <w:pPr>
              <w:jc w:val="center"/>
              <w:rPr>
                <w:sz w:val="20"/>
                <w:szCs w:val="20"/>
              </w:rPr>
            </w:pPr>
            <w:r w:rsidRPr="005671A0">
              <w:rPr>
                <w:sz w:val="20"/>
                <w:szCs w:val="20"/>
              </w:rPr>
              <w:t>277</w:t>
            </w:r>
          </w:p>
        </w:tc>
      </w:tr>
      <w:tr w:rsidR="000353DE" w14:paraId="30AC5535" w14:textId="77777777" w:rsidTr="00685255">
        <w:trPr>
          <w:cantSplit/>
          <w:trHeight w:val="516"/>
        </w:trPr>
        <w:tc>
          <w:tcPr>
            <w:tcW w:w="942" w:type="pct"/>
            <w:shd w:val="clear" w:color="auto" w:fill="auto"/>
          </w:tcPr>
          <w:p w14:paraId="452EB0BA" w14:textId="77777777" w:rsidR="000353DE" w:rsidRPr="005671A0" w:rsidRDefault="000353DE" w:rsidP="00A46F20">
            <w:pPr>
              <w:rPr>
                <w:sz w:val="20"/>
                <w:szCs w:val="20"/>
              </w:rPr>
            </w:pPr>
            <w:r w:rsidRPr="005671A0">
              <w:rPr>
                <w:sz w:val="20"/>
                <w:szCs w:val="20"/>
              </w:rPr>
              <w:t>Kimberley</w:t>
            </w:r>
          </w:p>
        </w:tc>
        <w:tc>
          <w:tcPr>
            <w:tcW w:w="744" w:type="pct"/>
            <w:shd w:val="clear" w:color="auto" w:fill="auto"/>
          </w:tcPr>
          <w:p w14:paraId="2B3EB553" w14:textId="77777777" w:rsidR="000353DE" w:rsidRPr="005671A0" w:rsidRDefault="000353DE" w:rsidP="00A46F20">
            <w:pPr>
              <w:jc w:val="center"/>
              <w:rPr>
                <w:sz w:val="20"/>
                <w:szCs w:val="20"/>
              </w:rPr>
            </w:pPr>
            <w:r w:rsidRPr="005671A0">
              <w:rPr>
                <w:sz w:val="20"/>
                <w:szCs w:val="20"/>
              </w:rPr>
              <w:t>$26m</w:t>
            </w:r>
          </w:p>
        </w:tc>
        <w:tc>
          <w:tcPr>
            <w:tcW w:w="742" w:type="pct"/>
            <w:shd w:val="clear" w:color="auto" w:fill="auto"/>
          </w:tcPr>
          <w:p w14:paraId="1FBEFE41" w14:textId="77777777" w:rsidR="000353DE" w:rsidRPr="005671A0" w:rsidRDefault="000353DE" w:rsidP="00A46F20">
            <w:pPr>
              <w:jc w:val="center"/>
              <w:rPr>
                <w:sz w:val="20"/>
                <w:szCs w:val="20"/>
              </w:rPr>
            </w:pPr>
            <w:r w:rsidRPr="005671A0">
              <w:rPr>
                <w:sz w:val="20"/>
                <w:szCs w:val="20"/>
              </w:rPr>
              <w:t>$31m</w:t>
            </w:r>
          </w:p>
        </w:tc>
        <w:tc>
          <w:tcPr>
            <w:tcW w:w="742" w:type="pct"/>
            <w:shd w:val="clear" w:color="auto" w:fill="auto"/>
          </w:tcPr>
          <w:p w14:paraId="7D2CD9ED" w14:textId="77777777" w:rsidR="000353DE" w:rsidRPr="005671A0" w:rsidRDefault="000353DE" w:rsidP="00A46F20">
            <w:pPr>
              <w:jc w:val="center"/>
              <w:rPr>
                <w:sz w:val="20"/>
                <w:szCs w:val="20"/>
              </w:rPr>
            </w:pPr>
            <w:r w:rsidRPr="005671A0">
              <w:rPr>
                <w:sz w:val="20"/>
                <w:szCs w:val="20"/>
              </w:rPr>
              <w:t>$21m</w:t>
            </w:r>
          </w:p>
        </w:tc>
        <w:tc>
          <w:tcPr>
            <w:tcW w:w="876" w:type="pct"/>
            <w:shd w:val="clear" w:color="auto" w:fill="auto"/>
          </w:tcPr>
          <w:p w14:paraId="3CB162E4" w14:textId="77777777" w:rsidR="000353DE" w:rsidRPr="005671A0" w:rsidRDefault="000353DE" w:rsidP="00A46F20">
            <w:pPr>
              <w:jc w:val="center"/>
              <w:rPr>
                <w:sz w:val="20"/>
                <w:szCs w:val="20"/>
              </w:rPr>
            </w:pPr>
            <w:r w:rsidRPr="005671A0">
              <w:rPr>
                <w:sz w:val="20"/>
                <w:szCs w:val="20"/>
              </w:rPr>
              <w:t>236</w:t>
            </w:r>
          </w:p>
        </w:tc>
        <w:tc>
          <w:tcPr>
            <w:tcW w:w="954" w:type="pct"/>
            <w:shd w:val="clear" w:color="auto" w:fill="auto"/>
          </w:tcPr>
          <w:p w14:paraId="7C2BA02A" w14:textId="77777777" w:rsidR="000353DE" w:rsidRPr="005671A0" w:rsidRDefault="000353DE" w:rsidP="00A46F20">
            <w:pPr>
              <w:jc w:val="center"/>
              <w:rPr>
                <w:sz w:val="20"/>
                <w:szCs w:val="20"/>
              </w:rPr>
            </w:pPr>
            <w:r w:rsidRPr="005671A0">
              <w:rPr>
                <w:sz w:val="20"/>
                <w:szCs w:val="20"/>
              </w:rPr>
              <w:t>171</w:t>
            </w:r>
          </w:p>
        </w:tc>
      </w:tr>
      <w:tr w:rsidR="000353DE" w14:paraId="0F384A3C" w14:textId="77777777" w:rsidTr="00685255">
        <w:trPr>
          <w:cantSplit/>
          <w:trHeight w:val="516"/>
        </w:trPr>
        <w:tc>
          <w:tcPr>
            <w:tcW w:w="942" w:type="pct"/>
            <w:shd w:val="clear" w:color="auto" w:fill="auto"/>
          </w:tcPr>
          <w:p w14:paraId="5E4DA619" w14:textId="77777777" w:rsidR="000353DE" w:rsidRPr="005671A0" w:rsidRDefault="000353DE" w:rsidP="00A46F20">
            <w:pPr>
              <w:rPr>
                <w:sz w:val="20"/>
                <w:szCs w:val="20"/>
              </w:rPr>
            </w:pPr>
            <w:r w:rsidRPr="005671A0">
              <w:rPr>
                <w:sz w:val="20"/>
                <w:szCs w:val="20"/>
              </w:rPr>
              <w:t>Pilbara</w:t>
            </w:r>
          </w:p>
        </w:tc>
        <w:tc>
          <w:tcPr>
            <w:tcW w:w="744" w:type="pct"/>
            <w:shd w:val="clear" w:color="auto" w:fill="auto"/>
          </w:tcPr>
          <w:p w14:paraId="63E9F0BC" w14:textId="77777777" w:rsidR="000353DE" w:rsidRPr="005671A0" w:rsidRDefault="000353DE" w:rsidP="00A46F20">
            <w:pPr>
              <w:jc w:val="center"/>
              <w:rPr>
                <w:sz w:val="20"/>
                <w:szCs w:val="20"/>
              </w:rPr>
            </w:pPr>
            <w:r w:rsidRPr="005671A0">
              <w:rPr>
                <w:sz w:val="20"/>
                <w:szCs w:val="20"/>
              </w:rPr>
              <w:t>$21m</w:t>
            </w:r>
          </w:p>
        </w:tc>
        <w:tc>
          <w:tcPr>
            <w:tcW w:w="742" w:type="pct"/>
            <w:shd w:val="clear" w:color="auto" w:fill="auto"/>
          </w:tcPr>
          <w:p w14:paraId="20C54C77" w14:textId="77777777" w:rsidR="000353DE" w:rsidRPr="005671A0" w:rsidRDefault="000353DE" w:rsidP="00A46F20">
            <w:pPr>
              <w:jc w:val="center"/>
              <w:rPr>
                <w:sz w:val="20"/>
                <w:szCs w:val="20"/>
              </w:rPr>
            </w:pPr>
            <w:r w:rsidRPr="005671A0">
              <w:rPr>
                <w:sz w:val="20"/>
                <w:szCs w:val="20"/>
              </w:rPr>
              <w:t>$24m</w:t>
            </w:r>
          </w:p>
        </w:tc>
        <w:tc>
          <w:tcPr>
            <w:tcW w:w="742" w:type="pct"/>
            <w:shd w:val="clear" w:color="auto" w:fill="auto"/>
          </w:tcPr>
          <w:p w14:paraId="4C1347D9" w14:textId="77777777" w:rsidR="000353DE" w:rsidRPr="005671A0" w:rsidRDefault="000353DE" w:rsidP="00A46F20">
            <w:pPr>
              <w:jc w:val="center"/>
              <w:rPr>
                <w:sz w:val="20"/>
                <w:szCs w:val="20"/>
              </w:rPr>
            </w:pPr>
            <w:r w:rsidRPr="005671A0">
              <w:rPr>
                <w:sz w:val="20"/>
                <w:szCs w:val="20"/>
              </w:rPr>
              <w:t>$17m</w:t>
            </w:r>
          </w:p>
        </w:tc>
        <w:tc>
          <w:tcPr>
            <w:tcW w:w="876" w:type="pct"/>
            <w:shd w:val="clear" w:color="auto" w:fill="auto"/>
          </w:tcPr>
          <w:p w14:paraId="1AB828C6" w14:textId="77777777" w:rsidR="000353DE" w:rsidRPr="005671A0" w:rsidRDefault="000353DE" w:rsidP="00A46F20">
            <w:pPr>
              <w:jc w:val="center"/>
              <w:rPr>
                <w:sz w:val="20"/>
                <w:szCs w:val="20"/>
              </w:rPr>
            </w:pPr>
            <w:r w:rsidRPr="005671A0">
              <w:rPr>
                <w:sz w:val="20"/>
                <w:szCs w:val="20"/>
              </w:rPr>
              <w:t>189</w:t>
            </w:r>
          </w:p>
        </w:tc>
        <w:tc>
          <w:tcPr>
            <w:tcW w:w="954" w:type="pct"/>
            <w:shd w:val="clear" w:color="auto" w:fill="auto"/>
          </w:tcPr>
          <w:p w14:paraId="2600FEB6" w14:textId="77777777" w:rsidR="000353DE" w:rsidRPr="005671A0" w:rsidRDefault="000353DE" w:rsidP="00A46F20">
            <w:pPr>
              <w:jc w:val="center"/>
              <w:rPr>
                <w:sz w:val="20"/>
                <w:szCs w:val="20"/>
              </w:rPr>
            </w:pPr>
            <w:r w:rsidRPr="005671A0">
              <w:rPr>
                <w:sz w:val="20"/>
                <w:szCs w:val="20"/>
              </w:rPr>
              <w:t>140</w:t>
            </w:r>
          </w:p>
        </w:tc>
      </w:tr>
      <w:tr w:rsidR="000353DE" w14:paraId="1F0CE31C" w14:textId="77777777" w:rsidTr="00685255">
        <w:trPr>
          <w:cantSplit/>
          <w:trHeight w:val="516"/>
        </w:trPr>
        <w:tc>
          <w:tcPr>
            <w:tcW w:w="942" w:type="pct"/>
            <w:shd w:val="clear" w:color="auto" w:fill="auto"/>
          </w:tcPr>
          <w:p w14:paraId="7D84A986" w14:textId="77777777" w:rsidR="000353DE" w:rsidRPr="005671A0" w:rsidRDefault="000353DE" w:rsidP="00A46F20">
            <w:pPr>
              <w:rPr>
                <w:sz w:val="20"/>
                <w:szCs w:val="20"/>
              </w:rPr>
            </w:pPr>
            <w:r w:rsidRPr="005671A0">
              <w:rPr>
                <w:sz w:val="20"/>
                <w:szCs w:val="20"/>
              </w:rPr>
              <w:t>Gascoyne</w:t>
            </w:r>
          </w:p>
        </w:tc>
        <w:tc>
          <w:tcPr>
            <w:tcW w:w="744" w:type="pct"/>
            <w:shd w:val="clear" w:color="auto" w:fill="auto"/>
          </w:tcPr>
          <w:p w14:paraId="65686FB1" w14:textId="77777777" w:rsidR="000353DE" w:rsidRPr="005671A0" w:rsidRDefault="000353DE" w:rsidP="00A46F20">
            <w:pPr>
              <w:jc w:val="center"/>
              <w:rPr>
                <w:sz w:val="20"/>
                <w:szCs w:val="20"/>
              </w:rPr>
            </w:pPr>
            <w:r w:rsidRPr="005671A0">
              <w:rPr>
                <w:sz w:val="20"/>
                <w:szCs w:val="20"/>
              </w:rPr>
              <w:t>$8m</w:t>
            </w:r>
          </w:p>
        </w:tc>
        <w:tc>
          <w:tcPr>
            <w:tcW w:w="742" w:type="pct"/>
            <w:shd w:val="clear" w:color="auto" w:fill="auto"/>
          </w:tcPr>
          <w:p w14:paraId="7291B66F" w14:textId="77777777" w:rsidR="000353DE" w:rsidRPr="005671A0" w:rsidRDefault="000353DE" w:rsidP="00A46F20">
            <w:pPr>
              <w:jc w:val="center"/>
              <w:rPr>
                <w:sz w:val="20"/>
                <w:szCs w:val="20"/>
              </w:rPr>
            </w:pPr>
            <w:r w:rsidRPr="005671A0">
              <w:rPr>
                <w:sz w:val="20"/>
                <w:szCs w:val="20"/>
              </w:rPr>
              <w:t>$10m</w:t>
            </w:r>
          </w:p>
        </w:tc>
        <w:tc>
          <w:tcPr>
            <w:tcW w:w="742" w:type="pct"/>
            <w:shd w:val="clear" w:color="auto" w:fill="auto"/>
          </w:tcPr>
          <w:p w14:paraId="5B10B80F" w14:textId="77777777" w:rsidR="000353DE" w:rsidRPr="005671A0" w:rsidRDefault="000353DE" w:rsidP="00A46F20">
            <w:pPr>
              <w:jc w:val="center"/>
              <w:rPr>
                <w:sz w:val="20"/>
                <w:szCs w:val="20"/>
              </w:rPr>
            </w:pPr>
            <w:r w:rsidRPr="005671A0">
              <w:rPr>
                <w:sz w:val="20"/>
                <w:szCs w:val="20"/>
              </w:rPr>
              <w:t>$7m</w:t>
            </w:r>
          </w:p>
        </w:tc>
        <w:tc>
          <w:tcPr>
            <w:tcW w:w="876" w:type="pct"/>
            <w:shd w:val="clear" w:color="auto" w:fill="auto"/>
          </w:tcPr>
          <w:p w14:paraId="2B71FB7B" w14:textId="77777777" w:rsidR="000353DE" w:rsidRPr="005671A0" w:rsidRDefault="000353DE" w:rsidP="00A46F20">
            <w:pPr>
              <w:jc w:val="center"/>
              <w:rPr>
                <w:sz w:val="20"/>
                <w:szCs w:val="20"/>
              </w:rPr>
            </w:pPr>
            <w:r w:rsidRPr="005671A0">
              <w:rPr>
                <w:sz w:val="20"/>
                <w:szCs w:val="20"/>
              </w:rPr>
              <w:t>76</w:t>
            </w:r>
          </w:p>
        </w:tc>
        <w:tc>
          <w:tcPr>
            <w:tcW w:w="954" w:type="pct"/>
            <w:shd w:val="clear" w:color="auto" w:fill="auto"/>
          </w:tcPr>
          <w:p w14:paraId="4EC963F7" w14:textId="77777777" w:rsidR="000353DE" w:rsidRPr="005671A0" w:rsidRDefault="000353DE" w:rsidP="00A46F20">
            <w:pPr>
              <w:jc w:val="center"/>
              <w:rPr>
                <w:sz w:val="20"/>
                <w:szCs w:val="20"/>
              </w:rPr>
            </w:pPr>
            <w:r w:rsidRPr="005671A0">
              <w:rPr>
                <w:sz w:val="20"/>
                <w:szCs w:val="20"/>
              </w:rPr>
              <w:t>54</w:t>
            </w:r>
          </w:p>
        </w:tc>
      </w:tr>
    </w:tbl>
    <w:p w14:paraId="6E1E648F" w14:textId="06362343" w:rsidR="0090157A" w:rsidRDefault="0090157A" w:rsidP="0090157A">
      <w:pPr>
        <w:pStyle w:val="BodyText"/>
        <w:ind w:left="0"/>
      </w:pPr>
      <w:r w:rsidRPr="00AD3F12">
        <w:rPr>
          <w:b/>
        </w:rPr>
        <w:t xml:space="preserve">Source: </w:t>
      </w:r>
      <w:r w:rsidR="005D5A19" w:rsidRPr="00AD3F12">
        <w:rPr>
          <w:b/>
        </w:rPr>
        <w:t>ACIL Allen</w:t>
      </w:r>
      <w:r w:rsidRPr="00AD3F12">
        <w:rPr>
          <w:b/>
        </w:rPr>
        <w:t xml:space="preserve"> Consulting</w:t>
      </w:r>
      <w:r>
        <w:br/>
        <w:t xml:space="preserve">Note: </w:t>
      </w:r>
      <w:r w:rsidRPr="00DB6EB3">
        <w:t>All jobs figures are</w:t>
      </w:r>
      <w:r>
        <w:t xml:space="preserve"> in</w:t>
      </w:r>
      <w:r w:rsidRPr="00DB6EB3">
        <w:t xml:space="preserve"> full-time equivalent employee </w:t>
      </w:r>
      <w:r>
        <w:t>terms</w:t>
      </w:r>
    </w:p>
    <w:p w14:paraId="7312AC04" w14:textId="45264682" w:rsidR="000353DE" w:rsidRDefault="005D5A19" w:rsidP="00EA1188">
      <w:pPr>
        <w:pStyle w:val="BodyText"/>
      </w:pPr>
      <w:r>
        <w:t>ACIL Allen</w:t>
      </w:r>
      <w:r w:rsidR="000353DE">
        <w:t xml:space="preserve"> has conducted sensitivity analysis on these results, which is based on the low case and high case future funding arrangements discussed in the Methodology and Key Assumptions section. </w:t>
      </w:r>
    </w:p>
    <w:p w14:paraId="2E5E0878" w14:textId="77777777" w:rsidR="000353DE" w:rsidRDefault="000353DE" w:rsidP="00EA1188">
      <w:pPr>
        <w:pStyle w:val="BodyText"/>
      </w:pPr>
      <w:r>
        <w:t xml:space="preserve">Relative to 2015-16, under </w:t>
      </w:r>
      <w:r w:rsidRPr="002123F8">
        <w:rPr>
          <w:u w:val="single"/>
        </w:rPr>
        <w:t>low case</w:t>
      </w:r>
      <w:r>
        <w:t xml:space="preserve"> future funding arrangement estimates, by 2019-20:</w:t>
      </w:r>
    </w:p>
    <w:p w14:paraId="6877B68A" w14:textId="77777777" w:rsidR="000353DE" w:rsidRDefault="000353DE" w:rsidP="00E95801">
      <w:pPr>
        <w:pStyle w:val="ListBullet"/>
      </w:pPr>
      <w:r>
        <w:t>the economic footprint of the sector will increase by 72 per cent (or $1 billion) to $2.5 billion;</w:t>
      </w:r>
    </w:p>
    <w:p w14:paraId="53A2A8E5" w14:textId="77777777" w:rsidR="000353DE" w:rsidRDefault="000353DE" w:rsidP="00E95801">
      <w:pPr>
        <w:pStyle w:val="ListBullet"/>
      </w:pPr>
      <w:r>
        <w:t>gross incomes across the economy will increase by 72 per cent (or $676 million) to $1.6 billion; and</w:t>
      </w:r>
    </w:p>
    <w:p w14:paraId="22362E16" w14:textId="15C863A9" w:rsidR="000353DE" w:rsidRDefault="000353DE" w:rsidP="00E95801">
      <w:pPr>
        <w:pStyle w:val="ListBullet"/>
      </w:pPr>
      <w:r>
        <w:t>total employment (direct and indirect) across the economy</w:t>
      </w:r>
      <w:r w:rsidRPr="00134850">
        <w:t xml:space="preserve"> </w:t>
      </w:r>
      <w:r>
        <w:t>will increase by 72 per cent (or 7,589 jobs) to 18,096 jobs</w:t>
      </w:r>
      <w:r w:rsidR="00F60387">
        <w:t xml:space="preserve"> (in full-time equivalent employee terms)</w:t>
      </w:r>
      <w:r>
        <w:t>.</w:t>
      </w:r>
    </w:p>
    <w:p w14:paraId="1392D41E" w14:textId="77777777" w:rsidR="000353DE" w:rsidRDefault="000353DE" w:rsidP="00EA1188">
      <w:pPr>
        <w:pStyle w:val="BodyText"/>
      </w:pPr>
      <w:r>
        <w:t xml:space="preserve">Relative to 2015-16, under </w:t>
      </w:r>
      <w:r>
        <w:rPr>
          <w:u w:val="single"/>
        </w:rPr>
        <w:t>high</w:t>
      </w:r>
      <w:r w:rsidRPr="002123F8">
        <w:rPr>
          <w:u w:val="single"/>
        </w:rPr>
        <w:t xml:space="preserve"> case</w:t>
      </w:r>
      <w:r>
        <w:t xml:space="preserve"> future funding arrangement estimates, by 2019-20:</w:t>
      </w:r>
    </w:p>
    <w:p w14:paraId="02E03960" w14:textId="77777777" w:rsidR="000353DE" w:rsidRDefault="000353DE" w:rsidP="00E95801">
      <w:pPr>
        <w:pStyle w:val="ListBullet"/>
      </w:pPr>
      <w:r>
        <w:t>the economic footprint of the sector will increase by 111 per cent (or $1.6 billion) to $3 billion;</w:t>
      </w:r>
    </w:p>
    <w:p w14:paraId="6F05CD5F" w14:textId="77777777" w:rsidR="000353DE" w:rsidRDefault="000353DE" w:rsidP="00E95801">
      <w:pPr>
        <w:pStyle w:val="ListBullet"/>
      </w:pPr>
      <w:r>
        <w:t>gross incomes across the economy will increase by 112 per cent (or $1 billion) to $2 billion; and</w:t>
      </w:r>
    </w:p>
    <w:p w14:paraId="4CA4A9E1" w14:textId="43A40164" w:rsidR="002E508E" w:rsidRDefault="000353DE" w:rsidP="00E95801">
      <w:pPr>
        <w:pStyle w:val="ListBullet"/>
      </w:pPr>
      <w:r>
        <w:t>total employment (direct and indirect) across the economy</w:t>
      </w:r>
      <w:r w:rsidRPr="00134850">
        <w:t xml:space="preserve"> </w:t>
      </w:r>
      <w:r>
        <w:t>will increase by 111 per cent (or 11,694 jobs) to 22,200 jobs</w:t>
      </w:r>
      <w:r w:rsidR="00F60387">
        <w:t xml:space="preserve"> (in full-time equivalent employee terms)</w:t>
      </w:r>
      <w:r>
        <w:t>.</w:t>
      </w:r>
    </w:p>
    <w:p w14:paraId="6415EA96" w14:textId="77777777" w:rsidR="002E508E" w:rsidRDefault="002E508E" w:rsidP="00EA1188">
      <w:pPr>
        <w:pStyle w:val="BodyText"/>
      </w:pPr>
    </w:p>
    <w:p w14:paraId="37D57221" w14:textId="77777777" w:rsidR="002E508E" w:rsidRDefault="002E508E" w:rsidP="00EA1188">
      <w:pPr>
        <w:pStyle w:val="BodyText"/>
        <w:sectPr w:rsidR="002E508E" w:rsidSect="001479B1">
          <w:pgSz w:w="11907" w:h="16839" w:code="9"/>
          <w:pgMar w:top="1100" w:right="442" w:bottom="1100" w:left="851" w:header="456" w:footer="262" w:gutter="0"/>
          <w:pgNumType w:chapStyle="7" w:chapSep="enDash"/>
          <w:cols w:space="708"/>
          <w:docGrid w:linePitch="360"/>
        </w:sectPr>
      </w:pPr>
    </w:p>
    <w:p w14:paraId="52B43D89" w14:textId="532D2F9E" w:rsidR="0090157A" w:rsidRDefault="0090157A" w:rsidP="002E508E">
      <w:pPr>
        <w:pStyle w:val="tagappendixChapter"/>
        <w:keepNext/>
        <w:pageBreakBefore w:val="0"/>
      </w:pPr>
    </w:p>
    <w:p w14:paraId="67A9A415" w14:textId="77777777" w:rsidR="0090157A" w:rsidRDefault="0090157A" w:rsidP="00A46F20">
      <w:pPr>
        <w:pStyle w:val="spacer"/>
      </w:pPr>
    </w:p>
    <w:bookmarkStart w:id="201" w:name="_Ref478718919"/>
    <w:bookmarkStart w:id="202" w:name="_Ref481051767"/>
    <w:p w14:paraId="7208A85F" w14:textId="3E5ECD9C" w:rsidR="0090157A" w:rsidRPr="00E559A1" w:rsidRDefault="0090157A" w:rsidP="0090157A">
      <w:pPr>
        <w:pStyle w:val="Heading1"/>
      </w:pPr>
      <w:r>
        <w:fldChar w:fldCharType="begin"/>
      </w:r>
      <w:r>
        <w:instrText xml:space="preserve"> SEQ AppNum \* ALPHABETIC \* MERGEFORMAT </w:instrText>
      </w:r>
      <w:r>
        <w:fldChar w:fldCharType="separate"/>
      </w:r>
      <w:bookmarkStart w:id="203" w:name="_Toc414280610"/>
      <w:bookmarkStart w:id="204" w:name="_Toc408913093"/>
      <w:bookmarkStart w:id="205" w:name="_Toc412810406"/>
      <w:bookmarkStart w:id="206" w:name="_Toc413163231"/>
      <w:bookmarkStart w:id="207" w:name="_Toc491430379"/>
      <w:r w:rsidR="00A82589">
        <w:rPr>
          <w:noProof/>
        </w:rPr>
        <w:t>C</w:t>
      </w:r>
      <w:bookmarkEnd w:id="203"/>
      <w:bookmarkEnd w:id="204"/>
      <w:bookmarkEnd w:id="205"/>
      <w:bookmarkEnd w:id="206"/>
      <w:r>
        <w:fldChar w:fldCharType="end"/>
      </w:r>
      <w:r>
        <w:t xml:space="preserve">. </w:t>
      </w:r>
      <w:r w:rsidRPr="00E559A1">
        <w:t>WA Disability Sector Survey</w:t>
      </w:r>
      <w:bookmarkEnd w:id="201"/>
      <w:r w:rsidRPr="00E559A1">
        <w:t xml:space="preserve"> </w:t>
      </w:r>
      <w:r>
        <w:t>Executive Summary</w:t>
      </w:r>
      <w:bookmarkEnd w:id="202"/>
      <w:bookmarkEnd w:id="207"/>
    </w:p>
    <w:p w14:paraId="04A1CC90" w14:textId="77777777" w:rsidR="0037723B" w:rsidRDefault="0037723B" w:rsidP="00C20641">
      <w:pPr>
        <w:pStyle w:val="BodyText"/>
        <w:ind w:left="0"/>
      </w:pPr>
      <w:r>
        <w:t>This Executive Summary</w:t>
      </w:r>
      <w:r w:rsidR="00073B8D">
        <w:t xml:space="preserve"> of the WA </w:t>
      </w:r>
      <w:r w:rsidR="00073B8D" w:rsidRPr="00073B8D">
        <w:rPr>
          <w:i/>
        </w:rPr>
        <w:t>Disability Sector Survey</w:t>
      </w:r>
      <w:r>
        <w:t xml:space="preserve"> provides an overview of the results of the </w:t>
      </w:r>
      <w:r w:rsidRPr="00073B8D">
        <w:t>Survey,</w:t>
      </w:r>
      <w:r>
        <w:t xml:space="preserve"> which a</w:t>
      </w:r>
      <w:r w:rsidRPr="001863F3">
        <w:t>ll NDS WA member organisations and associate memb</w:t>
      </w:r>
      <w:r>
        <w:t>ers were invited to complete</w:t>
      </w:r>
      <w:r w:rsidRPr="001863F3">
        <w:t>. Additionally, disability service providers registered to provide services in NDIS trial sites were also invited to take part in the survey along with selected peak organisations and advocacy bodies</w:t>
      </w:r>
      <w:r>
        <w:t>.</w:t>
      </w:r>
    </w:p>
    <w:p w14:paraId="4E31661C" w14:textId="77777777" w:rsidR="0037723B" w:rsidRDefault="0037723B" w:rsidP="00C20641">
      <w:pPr>
        <w:pStyle w:val="BodyText"/>
        <w:ind w:left="0"/>
      </w:pPr>
      <w:r>
        <w:t xml:space="preserve">The survey was open between November 2016 and January 2017. During this time, the survey collected a total of 64 responses from organisations of varying size that provide services across a range of service types, and across most of WA’s regional areas. </w:t>
      </w:r>
    </w:p>
    <w:p w14:paraId="58272A0B" w14:textId="47A0502D" w:rsidR="0037723B" w:rsidRDefault="0037723B" w:rsidP="0037723B">
      <w:pPr>
        <w:pStyle w:val="Heading2"/>
      </w:pPr>
      <w:bookmarkStart w:id="208" w:name="_Toc491428813"/>
      <w:bookmarkStart w:id="209" w:name="_Toc491430380"/>
      <w:r>
        <w:t>Profile of Respondents</w:t>
      </w:r>
      <w:bookmarkEnd w:id="208"/>
      <w:bookmarkEnd w:id="209"/>
    </w:p>
    <w:p w14:paraId="7184DB15" w14:textId="77777777" w:rsidR="0037723B" w:rsidRDefault="0037723B" w:rsidP="00C20641">
      <w:pPr>
        <w:pStyle w:val="BodyText"/>
        <w:ind w:left="0"/>
      </w:pPr>
      <w:r w:rsidRPr="0052174E">
        <w:t xml:space="preserve">Overall, the profile of respondents are not-for-profit organisations of medium size </w:t>
      </w:r>
      <w:r>
        <w:t>(</w:t>
      </w:r>
      <w:r w:rsidRPr="002531C0">
        <w:t>between 20 and 199 full-time equivalent employees)</w:t>
      </w:r>
      <w:r>
        <w:t xml:space="preserve"> </w:t>
      </w:r>
      <w:r w:rsidRPr="0052174E">
        <w:t>that have an established presence in delivering disability services for more than five years</w:t>
      </w:r>
      <w:r>
        <w:t>.</w:t>
      </w:r>
    </w:p>
    <w:p w14:paraId="10D5B4D6" w14:textId="77777777" w:rsidR="0037723B" w:rsidRDefault="0037723B" w:rsidP="00C20641">
      <w:pPr>
        <w:pStyle w:val="BodyText"/>
        <w:ind w:left="0"/>
      </w:pPr>
      <w:r w:rsidRPr="0052174E">
        <w:t>The workforce profile of respondent organisations is la</w:t>
      </w:r>
      <w:r>
        <w:t>rgely made up of permanent part-</w:t>
      </w:r>
      <w:r w:rsidRPr="0052174E">
        <w:t>time e</w:t>
      </w:r>
      <w:r>
        <w:t>mployees (44 per cent) and full-</w:t>
      </w:r>
      <w:r w:rsidRPr="0052174E">
        <w:t>time employees (32 per cent). Casual employees made up the remaining</w:t>
      </w:r>
      <w:r>
        <w:t xml:space="preserve"> 24 per cent of the workforce. </w:t>
      </w:r>
    </w:p>
    <w:p w14:paraId="084D167D" w14:textId="77777777" w:rsidR="0090157A" w:rsidRPr="00AA4DEE" w:rsidRDefault="0090157A" w:rsidP="00511B46">
      <w:pPr>
        <w:pStyle w:val="spacer"/>
      </w:pPr>
    </w:p>
    <w:p w14:paraId="10645FB4" w14:textId="28678F4C" w:rsidR="0090157A" w:rsidRPr="00897E60" w:rsidRDefault="003A6DC3" w:rsidP="00C556D5">
      <w:pPr>
        <w:pStyle w:val="Caption"/>
      </w:pPr>
      <w:bookmarkStart w:id="210" w:name="_Toc476909990"/>
      <w:bookmarkStart w:id="211" w:name="_Toc491422029"/>
      <w:r w:rsidRPr="00C556D5">
        <w:rPr>
          <w:rStyle w:val="CaptionLabel"/>
        </w:rPr>
        <w:t>FIGURE </w:t>
      </w:r>
      <w:r w:rsidR="0090157A">
        <w:rPr>
          <w:rStyle w:val="CaptionLabel"/>
        </w:rPr>
        <w:fldChar w:fldCharType="begin"/>
      </w:r>
      <w:r w:rsidR="0090157A">
        <w:rPr>
          <w:rStyle w:val="CaptionLabel"/>
        </w:rPr>
        <w:instrText xml:space="preserve"> STYLEREF 7 \s </w:instrText>
      </w:r>
      <w:r w:rsidR="0090157A">
        <w:rPr>
          <w:rStyle w:val="CaptionLabel"/>
        </w:rPr>
        <w:fldChar w:fldCharType="separate"/>
      </w:r>
      <w:r w:rsidR="00A82589">
        <w:rPr>
          <w:rStyle w:val="CaptionLabel"/>
          <w:b w:val="0"/>
          <w:bCs w:val="0"/>
          <w:noProof/>
          <w:lang w:val="en-US"/>
        </w:rPr>
        <w:t>Error! No text of specified style in document.</w:t>
      </w:r>
      <w:r w:rsidR="0090157A">
        <w:rPr>
          <w:rStyle w:val="CaptionLabel"/>
        </w:rPr>
        <w:fldChar w:fldCharType="end"/>
      </w:r>
      <w:r>
        <w:rPr>
          <w:rStyle w:val="CaptionLabel"/>
        </w:rPr>
        <w:t>.</w:t>
      </w:r>
      <w:r w:rsidR="0090157A">
        <w:rPr>
          <w:rStyle w:val="CaptionLabel"/>
        </w:rPr>
        <w:fldChar w:fldCharType="begin"/>
      </w:r>
      <w:r w:rsidR="0090157A">
        <w:rPr>
          <w:rStyle w:val="CaptionLabel"/>
        </w:rPr>
        <w:instrText xml:space="preserve"> SEQ Figure_AP \* ARABIC \s 7 </w:instrText>
      </w:r>
      <w:r w:rsidR="0090157A">
        <w:rPr>
          <w:rStyle w:val="CaptionLabel"/>
        </w:rPr>
        <w:fldChar w:fldCharType="separate"/>
      </w:r>
      <w:r w:rsidR="00A82589">
        <w:rPr>
          <w:rStyle w:val="CaptionLabel"/>
          <w:noProof/>
        </w:rPr>
        <w:t>1</w:t>
      </w:r>
      <w:r w:rsidR="0090157A">
        <w:rPr>
          <w:rStyle w:val="CaptionLabel"/>
        </w:rPr>
        <w:fldChar w:fldCharType="end"/>
      </w:r>
      <w:r w:rsidRPr="00DA7752">
        <w:rPr>
          <w:color w:val="auto"/>
          <w:sz w:val="24"/>
          <w:szCs w:val="24"/>
        </w:rPr>
        <w:t>: WORKFORCE PROFILE OF RESPONDENT ORGANISATIONS</w:t>
      </w:r>
      <w:bookmarkEnd w:id="210"/>
      <w:bookmarkEnd w:id="211"/>
    </w:p>
    <w:p w14:paraId="75B828E5" w14:textId="4C8B5049" w:rsidR="0090157A" w:rsidRPr="00AA4DEE" w:rsidRDefault="0090157A" w:rsidP="00511B46">
      <w:pPr>
        <w:pStyle w:val="spacer"/>
      </w:pPr>
    </w:p>
    <w:p w14:paraId="3505D559" w14:textId="77777777" w:rsidR="0090157A" w:rsidRPr="00AA4DEE" w:rsidRDefault="0090157A" w:rsidP="00511B46">
      <w:pPr>
        <w:pStyle w:val="Figure"/>
      </w:pPr>
      <w:r w:rsidRPr="001F0FFA">
        <w:rPr>
          <w:noProof/>
          <w:lang w:eastAsia="en-AU"/>
        </w:rPr>
        <w:drawing>
          <wp:inline distT="0" distB="0" distL="0" distR="0" wp14:anchorId="68211DED" wp14:editId="03CD1AE0">
            <wp:extent cx="6363180" cy="2965837"/>
            <wp:effectExtent l="0" t="0" r="0" b="0"/>
            <wp:docPr id="86" name="Picture 86" descr="Figure C.1 demonstrates the Workforce Profile of Respondent Organisations.&#10;&#10;Full-time equivalent employees in 2015-16&#10;0 – 5: 18%&#10;6 – 19: 12%&#10;20 – 199: 43%&#10;200+: 27%&#10;&#10;Employee composition 2015-16, FTEs = 125&#10;Full-time employees: 32%&#10;Part-time employees: 44%&#10;Casual employees: 24%&#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6376928" cy="2972245"/>
                    </a:xfrm>
                    <a:prstGeom prst="rect">
                      <a:avLst/>
                    </a:prstGeom>
                    <a:noFill/>
                    <a:ln>
                      <a:noFill/>
                    </a:ln>
                  </pic:spPr>
                </pic:pic>
              </a:graphicData>
            </a:graphic>
          </wp:inline>
        </w:drawing>
      </w:r>
    </w:p>
    <w:p w14:paraId="3BD6906C" w14:textId="2C91DE95" w:rsidR="0090157A" w:rsidRDefault="0090157A" w:rsidP="006D2E1A">
      <w:pPr>
        <w:pStyle w:val="Source"/>
      </w:pPr>
      <w:r w:rsidRPr="00AA4DEE">
        <w:t xml:space="preserve">Source: </w:t>
      </w:r>
      <w:r w:rsidR="005D5A19">
        <w:t>ACIL A</w:t>
      </w:r>
      <w:r w:rsidR="00740621">
        <w:t>llen Consulting, WA Disability Sector Survey</w:t>
      </w:r>
      <w:r>
        <w:t>,  n=45</w:t>
      </w:r>
    </w:p>
    <w:p w14:paraId="20EAD0EB" w14:textId="2FF4E0A2" w:rsidR="00740621" w:rsidRDefault="00740621">
      <w:r>
        <w:br w:type="page"/>
      </w:r>
    </w:p>
    <w:p w14:paraId="33FCBCAF" w14:textId="09B4271A" w:rsidR="00740621" w:rsidRDefault="00740621" w:rsidP="0090157A"/>
    <w:p w14:paraId="30002601" w14:textId="77777777" w:rsidR="00740621" w:rsidRPr="00740621" w:rsidRDefault="00740621" w:rsidP="0090157A">
      <w:pPr>
        <w:rPr>
          <w:b/>
        </w:rPr>
      </w:pPr>
    </w:p>
    <w:p w14:paraId="316F57F3" w14:textId="44483374" w:rsidR="0090157A" w:rsidRPr="0090157A" w:rsidRDefault="0090157A" w:rsidP="0090157A">
      <w:r w:rsidRPr="0090157A">
        <w:t>Note: Smaller sized organisations are defined as having between 0 and 19 full-time equivalent employees, medium sized organisations are defined as having between 20 and 199 full-time equivalent employees, and larger sized organisations are defined as having greater than 199 employees.</w:t>
      </w:r>
    </w:p>
    <w:p w14:paraId="174E9281" w14:textId="77777777" w:rsidR="0037723B" w:rsidRDefault="0037723B" w:rsidP="00C20641">
      <w:pPr>
        <w:pStyle w:val="BodyText"/>
        <w:ind w:left="0"/>
      </w:pPr>
      <w:r>
        <w:t xml:space="preserve">The key service types provided by respondent organisations in 2015-16 were daily living services and wellbeing services (each provided by 64 per cent of respondents), and accommodation support (46 per cent). Accommodation support services were the largest sources of revenue across respondent organisations in 2015-16 (42 per cent of all revenue). </w:t>
      </w:r>
    </w:p>
    <w:p w14:paraId="3C570B12" w14:textId="77777777" w:rsidR="0037723B" w:rsidRDefault="0037723B" w:rsidP="00C20641">
      <w:pPr>
        <w:pStyle w:val="BodyText"/>
        <w:ind w:left="0"/>
      </w:pPr>
      <w:r>
        <w:t xml:space="preserve">In terms of the location of services provision, the majority of respondent organisations provided services in the Metropolitan Perth region in 2015-16 (83 per cent), with a high percentage of respondents servicing the Peel (33 per cent) and South West (28 per cent) regions. </w:t>
      </w:r>
    </w:p>
    <w:p w14:paraId="2E0AA6D6" w14:textId="77777777" w:rsidR="0090157A" w:rsidRPr="00AA4DEE" w:rsidRDefault="0090157A" w:rsidP="00511B46">
      <w:pPr>
        <w:pStyle w:val="spacer"/>
      </w:pPr>
    </w:p>
    <w:p w14:paraId="4AAEA4CF" w14:textId="77777777" w:rsidR="00740621" w:rsidRDefault="00740621">
      <w:pPr>
        <w:rPr>
          <w:rStyle w:val="CaptionLabel"/>
          <w:b/>
          <w:bCs/>
          <w:szCs w:val="18"/>
        </w:rPr>
      </w:pPr>
      <w:bookmarkStart w:id="212" w:name="_Toc476909991"/>
      <w:r>
        <w:rPr>
          <w:rStyle w:val="CaptionLabel"/>
        </w:rPr>
        <w:br w:type="page"/>
      </w:r>
    </w:p>
    <w:p w14:paraId="69AF2653" w14:textId="7499F0B9" w:rsidR="0090157A" w:rsidRPr="000520D2" w:rsidRDefault="003A6DC3" w:rsidP="00C556D5">
      <w:pPr>
        <w:pStyle w:val="Caption"/>
      </w:pPr>
      <w:bookmarkStart w:id="213" w:name="_Toc491422030"/>
      <w:r w:rsidRPr="00C556D5">
        <w:rPr>
          <w:rStyle w:val="CaptionLabel"/>
        </w:rPr>
        <w:lastRenderedPageBreak/>
        <w:t>FIGURE </w:t>
      </w:r>
      <w:r w:rsidR="0090157A">
        <w:rPr>
          <w:rStyle w:val="CaptionLabel"/>
        </w:rPr>
        <w:fldChar w:fldCharType="begin"/>
      </w:r>
      <w:r w:rsidR="0090157A">
        <w:rPr>
          <w:rStyle w:val="CaptionLabel"/>
        </w:rPr>
        <w:instrText xml:space="preserve"> STYLEREF 7 \s </w:instrText>
      </w:r>
      <w:r w:rsidR="0090157A">
        <w:rPr>
          <w:rStyle w:val="CaptionLabel"/>
        </w:rPr>
        <w:fldChar w:fldCharType="separate"/>
      </w:r>
      <w:r w:rsidR="00A82589">
        <w:rPr>
          <w:rStyle w:val="CaptionLabel"/>
          <w:b w:val="0"/>
          <w:bCs w:val="0"/>
          <w:noProof/>
          <w:lang w:val="en-US"/>
        </w:rPr>
        <w:t>Error! No text of specified style in document.</w:t>
      </w:r>
      <w:r w:rsidR="0090157A">
        <w:rPr>
          <w:rStyle w:val="CaptionLabel"/>
        </w:rPr>
        <w:fldChar w:fldCharType="end"/>
      </w:r>
      <w:r>
        <w:rPr>
          <w:rStyle w:val="CaptionLabel"/>
        </w:rPr>
        <w:t>.</w:t>
      </w:r>
      <w:r w:rsidR="0090157A">
        <w:rPr>
          <w:rStyle w:val="CaptionLabel"/>
        </w:rPr>
        <w:fldChar w:fldCharType="begin"/>
      </w:r>
      <w:r w:rsidR="0090157A">
        <w:rPr>
          <w:rStyle w:val="CaptionLabel"/>
        </w:rPr>
        <w:instrText xml:space="preserve"> SEQ Figure_AP \* ARABIC \s 7 </w:instrText>
      </w:r>
      <w:r w:rsidR="0090157A">
        <w:rPr>
          <w:rStyle w:val="CaptionLabel"/>
        </w:rPr>
        <w:fldChar w:fldCharType="separate"/>
      </w:r>
      <w:r w:rsidR="00A82589">
        <w:rPr>
          <w:rStyle w:val="CaptionLabel"/>
          <w:noProof/>
        </w:rPr>
        <w:t>2</w:t>
      </w:r>
      <w:r w:rsidR="0090157A">
        <w:rPr>
          <w:rStyle w:val="CaptionLabel"/>
        </w:rPr>
        <w:fldChar w:fldCharType="end"/>
      </w:r>
      <w:r w:rsidRPr="00DA7752">
        <w:rPr>
          <w:color w:val="auto"/>
          <w:sz w:val="24"/>
          <w:szCs w:val="24"/>
        </w:rPr>
        <w:t>: SERVICE PROVISION TRENDS</w:t>
      </w:r>
      <w:bookmarkEnd w:id="212"/>
      <w:bookmarkEnd w:id="213"/>
    </w:p>
    <w:p w14:paraId="7F5E1C09" w14:textId="4DAF81A7" w:rsidR="0090157A" w:rsidRPr="00AA4DEE" w:rsidRDefault="0090157A" w:rsidP="00511B46">
      <w:pPr>
        <w:pStyle w:val="spacer"/>
      </w:pPr>
    </w:p>
    <w:p w14:paraId="586675F6" w14:textId="77777777" w:rsidR="0090157A" w:rsidRPr="00AA4DEE" w:rsidRDefault="0090157A" w:rsidP="00511B46">
      <w:pPr>
        <w:pStyle w:val="Figure"/>
        <w:spacing w:before="240" w:after="240"/>
      </w:pPr>
      <w:r w:rsidRPr="007C14EF">
        <w:rPr>
          <w:noProof/>
          <w:lang w:eastAsia="en-AU"/>
        </w:rPr>
        <w:drawing>
          <wp:inline distT="0" distB="0" distL="0" distR="0" wp14:anchorId="41651C2C" wp14:editId="7A673E5F">
            <wp:extent cx="6657975" cy="2305050"/>
            <wp:effectExtent l="0" t="0" r="9525" b="0"/>
            <wp:docPr id="87" name="Picture 87" descr="Figure C.2 demonstrates the Service Provision Trends.&#10;&#10;Please review the table below for a full overview ot the bar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6657975" cy="2305050"/>
                    </a:xfrm>
                    <a:prstGeom prst="rect">
                      <a:avLst/>
                    </a:prstGeom>
                    <a:noFill/>
                    <a:ln>
                      <a:noFill/>
                    </a:ln>
                  </pic:spPr>
                </pic:pic>
              </a:graphicData>
            </a:graphic>
          </wp:inline>
        </w:drawing>
      </w:r>
    </w:p>
    <w:p w14:paraId="6DC83F66" w14:textId="137A5CB3" w:rsidR="0090157A" w:rsidRPr="00CE6274" w:rsidRDefault="00CE6274" w:rsidP="006D2E1A">
      <w:pPr>
        <w:pStyle w:val="Source"/>
      </w:pPr>
      <w:r w:rsidRPr="003A6DC3">
        <w:t>SOURCE</w:t>
      </w:r>
      <w:r w:rsidRPr="00CE6274">
        <w:t xml:space="preserve">: </w:t>
      </w:r>
      <w:r w:rsidRPr="003A6DC3">
        <w:t>ACIL</w:t>
      </w:r>
      <w:r w:rsidRPr="00CE6274">
        <w:t xml:space="preserve"> </w:t>
      </w:r>
      <w:r w:rsidRPr="003A6DC3">
        <w:t>ALLEN</w:t>
      </w:r>
      <w:r w:rsidRPr="00CE6274">
        <w:t xml:space="preserve"> </w:t>
      </w:r>
      <w:r w:rsidRPr="003A6DC3">
        <w:t>CONSULTING</w:t>
      </w:r>
      <w:r w:rsidRPr="00CE6274">
        <w:t xml:space="preserve">, </w:t>
      </w:r>
      <w:r w:rsidRPr="003A6DC3">
        <w:t>WA</w:t>
      </w:r>
      <w:r w:rsidRPr="00CE6274">
        <w:t xml:space="preserve"> </w:t>
      </w:r>
      <w:r w:rsidRPr="003A6DC3">
        <w:t>DISA</w:t>
      </w:r>
      <w:r w:rsidR="003A6DC3" w:rsidRPr="003A6DC3">
        <w:t>BILITY</w:t>
      </w:r>
      <w:r w:rsidR="003A6DC3" w:rsidRPr="00CE6274">
        <w:t xml:space="preserve"> </w:t>
      </w:r>
      <w:r w:rsidR="003A6DC3" w:rsidRPr="003A6DC3">
        <w:t>SECTOR</w:t>
      </w:r>
      <w:r w:rsidR="003A6DC3" w:rsidRPr="00CE6274">
        <w:t xml:space="preserve">  </w:t>
      </w:r>
      <w:r w:rsidR="003A6DC3" w:rsidRPr="003A6DC3">
        <w:t>SURVEY</w:t>
      </w:r>
      <w:r w:rsidR="003A6DC3" w:rsidRPr="00CE6274">
        <w:t xml:space="preserve">, </w:t>
      </w:r>
      <w:r w:rsidR="003A6DC3" w:rsidRPr="003A6DC3">
        <w:t>N=59</w:t>
      </w:r>
      <w:r w:rsidR="003A6DC3" w:rsidRPr="00CE6274">
        <w:t xml:space="preserve"> </w:t>
      </w:r>
      <w:r w:rsidR="003A6DC3" w:rsidRPr="003A6DC3">
        <w:t>AND</w:t>
      </w:r>
      <w:r w:rsidR="003A6DC3" w:rsidRPr="00CE6274">
        <w:t xml:space="preserve"> </w:t>
      </w:r>
      <w:r w:rsidR="003A6DC3" w:rsidRPr="003A6DC3">
        <w:t>54</w:t>
      </w:r>
    </w:p>
    <w:p w14:paraId="2D9DC4B8" w14:textId="77777777" w:rsidR="00740621" w:rsidRDefault="00740621" w:rsidP="006D2E1A">
      <w:pPr>
        <w:pStyle w:val="Source"/>
      </w:pPr>
    </w:p>
    <w:p w14:paraId="16BD6CF6" w14:textId="2DC4B6AB" w:rsidR="00740621" w:rsidRPr="00CE6274" w:rsidRDefault="00740621" w:rsidP="006D2E1A">
      <w:pPr>
        <w:pStyle w:val="Source"/>
      </w:pPr>
      <w:r w:rsidRPr="00CE6274">
        <w:t>Percentage of respondents that provide the following service type.</w:t>
      </w:r>
    </w:p>
    <w:p w14:paraId="5D44D9B7" w14:textId="77777777" w:rsidR="00740621" w:rsidRDefault="00740621" w:rsidP="006D2E1A">
      <w:pPr>
        <w:pStyle w:val="Source"/>
      </w:pPr>
    </w:p>
    <w:tbl>
      <w:tblPr>
        <w:tblW w:w="4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Figure C.2: Service Provision Trends:&#10;Percentage of respondents that provide the following service type table.&#10;"/>
      </w:tblPr>
      <w:tblGrid>
        <w:gridCol w:w="3640"/>
        <w:gridCol w:w="960"/>
      </w:tblGrid>
      <w:tr w:rsidR="0097596D" w:rsidRPr="0097596D" w14:paraId="3A942F86" w14:textId="77777777" w:rsidTr="0097596D">
        <w:trPr>
          <w:trHeight w:val="300"/>
          <w:tblHeader/>
        </w:trPr>
        <w:tc>
          <w:tcPr>
            <w:tcW w:w="3640" w:type="dxa"/>
            <w:shd w:val="clear" w:color="auto" w:fill="9757A6" w:themeFill="accent1"/>
            <w:noWrap/>
            <w:vAlign w:val="bottom"/>
          </w:tcPr>
          <w:p w14:paraId="156EB7A9" w14:textId="3F3680B9" w:rsidR="00740621" w:rsidRPr="0097596D" w:rsidRDefault="0097596D" w:rsidP="00740621">
            <w:pPr>
              <w:rPr>
                <w:b/>
                <w:color w:val="FFFFFF" w:themeColor="background1"/>
              </w:rPr>
            </w:pPr>
            <w:bookmarkStart w:id="214" w:name="RowTitle_FigureCpoint2_ServiceProvision"/>
            <w:bookmarkStart w:id="215" w:name="RowTitle_FigureCpoint2Service_Table1"/>
            <w:bookmarkEnd w:id="214"/>
            <w:bookmarkEnd w:id="215"/>
            <w:r w:rsidRPr="0097596D">
              <w:rPr>
                <w:b/>
                <w:color w:val="FFFFFF" w:themeColor="background1"/>
              </w:rPr>
              <w:t>Service Type</w:t>
            </w:r>
          </w:p>
        </w:tc>
        <w:tc>
          <w:tcPr>
            <w:tcW w:w="960" w:type="dxa"/>
            <w:shd w:val="clear" w:color="auto" w:fill="9757A6" w:themeFill="accent1"/>
            <w:noWrap/>
            <w:vAlign w:val="bottom"/>
          </w:tcPr>
          <w:p w14:paraId="53889A4C" w14:textId="21616AD6" w:rsidR="00740621" w:rsidRPr="0097596D" w:rsidRDefault="00740621" w:rsidP="00740621">
            <w:pPr>
              <w:rPr>
                <w:b/>
                <w:color w:val="FFFFFF" w:themeColor="background1"/>
              </w:rPr>
            </w:pPr>
          </w:p>
        </w:tc>
      </w:tr>
      <w:tr w:rsidR="0097596D" w:rsidRPr="00740621" w14:paraId="791561F3" w14:textId="77777777" w:rsidTr="00740621">
        <w:trPr>
          <w:trHeight w:val="300"/>
          <w:tblHeader/>
        </w:trPr>
        <w:tc>
          <w:tcPr>
            <w:tcW w:w="3640" w:type="dxa"/>
            <w:shd w:val="clear" w:color="auto" w:fill="auto"/>
            <w:noWrap/>
            <w:vAlign w:val="bottom"/>
          </w:tcPr>
          <w:p w14:paraId="4E37D694" w14:textId="7DB83D59" w:rsidR="0097596D" w:rsidRPr="00740621" w:rsidRDefault="0097596D" w:rsidP="0097596D">
            <w:r w:rsidRPr="00740621">
              <w:t>Supported Employment</w:t>
            </w:r>
          </w:p>
        </w:tc>
        <w:tc>
          <w:tcPr>
            <w:tcW w:w="960" w:type="dxa"/>
            <w:shd w:val="clear" w:color="auto" w:fill="auto"/>
            <w:noWrap/>
            <w:vAlign w:val="bottom"/>
          </w:tcPr>
          <w:p w14:paraId="4F2FD544" w14:textId="20167858" w:rsidR="0097596D" w:rsidRPr="00740621" w:rsidRDefault="0097596D" w:rsidP="0097596D">
            <w:r w:rsidRPr="00740621">
              <w:t>7%</w:t>
            </w:r>
          </w:p>
        </w:tc>
      </w:tr>
      <w:tr w:rsidR="0097596D" w:rsidRPr="00740621" w14:paraId="4339510D" w14:textId="77777777" w:rsidTr="00740621">
        <w:trPr>
          <w:trHeight w:val="300"/>
          <w:tblHeader/>
        </w:trPr>
        <w:tc>
          <w:tcPr>
            <w:tcW w:w="3640" w:type="dxa"/>
            <w:shd w:val="clear" w:color="auto" w:fill="auto"/>
            <w:noWrap/>
            <w:vAlign w:val="bottom"/>
            <w:hideMark/>
          </w:tcPr>
          <w:p w14:paraId="61F00051" w14:textId="77777777" w:rsidR="0097596D" w:rsidRPr="00740621" w:rsidRDefault="0097596D" w:rsidP="0097596D">
            <w:r w:rsidRPr="00740621">
              <w:t>Communication</w:t>
            </w:r>
          </w:p>
        </w:tc>
        <w:tc>
          <w:tcPr>
            <w:tcW w:w="960" w:type="dxa"/>
            <w:shd w:val="clear" w:color="auto" w:fill="auto"/>
            <w:noWrap/>
            <w:vAlign w:val="bottom"/>
            <w:hideMark/>
          </w:tcPr>
          <w:p w14:paraId="4F491F0F" w14:textId="77777777" w:rsidR="0097596D" w:rsidRPr="00740621" w:rsidRDefault="0097596D" w:rsidP="0097596D">
            <w:r w:rsidRPr="00740621">
              <w:t>7%</w:t>
            </w:r>
          </w:p>
        </w:tc>
      </w:tr>
      <w:tr w:rsidR="0097596D" w:rsidRPr="00740621" w14:paraId="10ACDAA2" w14:textId="77777777" w:rsidTr="00740621">
        <w:trPr>
          <w:trHeight w:val="300"/>
          <w:tblHeader/>
        </w:trPr>
        <w:tc>
          <w:tcPr>
            <w:tcW w:w="3640" w:type="dxa"/>
            <w:shd w:val="clear" w:color="auto" w:fill="auto"/>
            <w:noWrap/>
            <w:vAlign w:val="bottom"/>
            <w:hideMark/>
          </w:tcPr>
          <w:p w14:paraId="08E727F5" w14:textId="77777777" w:rsidR="0097596D" w:rsidRPr="00740621" w:rsidRDefault="0097596D" w:rsidP="0097596D">
            <w:r w:rsidRPr="00740621">
              <w:t>Aids and equipment</w:t>
            </w:r>
          </w:p>
        </w:tc>
        <w:tc>
          <w:tcPr>
            <w:tcW w:w="960" w:type="dxa"/>
            <w:shd w:val="clear" w:color="auto" w:fill="auto"/>
            <w:noWrap/>
            <w:vAlign w:val="bottom"/>
            <w:hideMark/>
          </w:tcPr>
          <w:p w14:paraId="26F49961" w14:textId="77777777" w:rsidR="0097596D" w:rsidRPr="00740621" w:rsidRDefault="0097596D" w:rsidP="0097596D">
            <w:r w:rsidRPr="00740621">
              <w:t>12%</w:t>
            </w:r>
          </w:p>
        </w:tc>
      </w:tr>
      <w:tr w:rsidR="0097596D" w:rsidRPr="00740621" w14:paraId="23B2944E" w14:textId="77777777" w:rsidTr="00740621">
        <w:trPr>
          <w:trHeight w:val="300"/>
          <w:tblHeader/>
        </w:trPr>
        <w:tc>
          <w:tcPr>
            <w:tcW w:w="3640" w:type="dxa"/>
            <w:shd w:val="clear" w:color="auto" w:fill="auto"/>
            <w:noWrap/>
            <w:vAlign w:val="bottom"/>
            <w:hideMark/>
          </w:tcPr>
          <w:p w14:paraId="524C3BC3" w14:textId="77777777" w:rsidR="0097596D" w:rsidRPr="00740621" w:rsidRDefault="0097596D" w:rsidP="0097596D">
            <w:r w:rsidRPr="00740621">
              <w:t>Behaviour support and specialist care</w:t>
            </w:r>
          </w:p>
        </w:tc>
        <w:tc>
          <w:tcPr>
            <w:tcW w:w="960" w:type="dxa"/>
            <w:shd w:val="clear" w:color="auto" w:fill="auto"/>
            <w:noWrap/>
            <w:vAlign w:val="bottom"/>
            <w:hideMark/>
          </w:tcPr>
          <w:p w14:paraId="519D898C" w14:textId="77777777" w:rsidR="0097596D" w:rsidRPr="00740621" w:rsidRDefault="0097596D" w:rsidP="0097596D">
            <w:r w:rsidRPr="00740621">
              <w:t>14%</w:t>
            </w:r>
          </w:p>
        </w:tc>
      </w:tr>
      <w:tr w:rsidR="0097596D" w:rsidRPr="00740621" w14:paraId="35D0857F" w14:textId="77777777" w:rsidTr="00740621">
        <w:trPr>
          <w:trHeight w:val="300"/>
          <w:tblHeader/>
        </w:trPr>
        <w:tc>
          <w:tcPr>
            <w:tcW w:w="3640" w:type="dxa"/>
            <w:shd w:val="clear" w:color="auto" w:fill="auto"/>
            <w:noWrap/>
            <w:vAlign w:val="bottom"/>
            <w:hideMark/>
          </w:tcPr>
          <w:p w14:paraId="14F04303" w14:textId="77777777" w:rsidR="0097596D" w:rsidRPr="00740621" w:rsidRDefault="0097596D" w:rsidP="0097596D">
            <w:r w:rsidRPr="00740621">
              <w:t>Therapy and specialist support</w:t>
            </w:r>
          </w:p>
        </w:tc>
        <w:tc>
          <w:tcPr>
            <w:tcW w:w="960" w:type="dxa"/>
            <w:shd w:val="clear" w:color="auto" w:fill="auto"/>
            <w:noWrap/>
            <w:vAlign w:val="bottom"/>
            <w:hideMark/>
          </w:tcPr>
          <w:p w14:paraId="6047994A" w14:textId="77777777" w:rsidR="0097596D" w:rsidRPr="00740621" w:rsidRDefault="0097596D" w:rsidP="0097596D">
            <w:r w:rsidRPr="00740621">
              <w:t>15%</w:t>
            </w:r>
          </w:p>
        </w:tc>
      </w:tr>
      <w:tr w:rsidR="0097596D" w:rsidRPr="00740621" w14:paraId="254E6F9B" w14:textId="77777777" w:rsidTr="00740621">
        <w:trPr>
          <w:trHeight w:val="300"/>
          <w:tblHeader/>
        </w:trPr>
        <w:tc>
          <w:tcPr>
            <w:tcW w:w="3640" w:type="dxa"/>
            <w:shd w:val="clear" w:color="auto" w:fill="auto"/>
            <w:noWrap/>
            <w:vAlign w:val="bottom"/>
            <w:hideMark/>
          </w:tcPr>
          <w:p w14:paraId="1B9E3C45" w14:textId="77777777" w:rsidR="0097596D" w:rsidRPr="00740621" w:rsidRDefault="0097596D" w:rsidP="0097596D">
            <w:r w:rsidRPr="00740621">
              <w:t>Advocacy and Information</w:t>
            </w:r>
          </w:p>
        </w:tc>
        <w:tc>
          <w:tcPr>
            <w:tcW w:w="960" w:type="dxa"/>
            <w:shd w:val="clear" w:color="auto" w:fill="auto"/>
            <w:noWrap/>
            <w:vAlign w:val="bottom"/>
            <w:hideMark/>
          </w:tcPr>
          <w:p w14:paraId="207AE275" w14:textId="77777777" w:rsidR="0097596D" w:rsidRPr="00740621" w:rsidRDefault="0097596D" w:rsidP="0097596D">
            <w:r w:rsidRPr="00740621">
              <w:t>17%</w:t>
            </w:r>
          </w:p>
        </w:tc>
      </w:tr>
      <w:tr w:rsidR="0097596D" w:rsidRPr="00740621" w14:paraId="4DB526D9" w14:textId="77777777" w:rsidTr="00740621">
        <w:trPr>
          <w:trHeight w:val="300"/>
          <w:tblHeader/>
        </w:trPr>
        <w:tc>
          <w:tcPr>
            <w:tcW w:w="3640" w:type="dxa"/>
            <w:shd w:val="clear" w:color="auto" w:fill="auto"/>
            <w:noWrap/>
            <w:vAlign w:val="bottom"/>
            <w:hideMark/>
          </w:tcPr>
          <w:p w14:paraId="4D1C63A0" w14:textId="77777777" w:rsidR="0097596D" w:rsidRPr="00740621" w:rsidRDefault="0097596D" w:rsidP="0097596D">
            <w:r w:rsidRPr="00740621">
              <w:t>Episodic coordination of support</w:t>
            </w:r>
          </w:p>
        </w:tc>
        <w:tc>
          <w:tcPr>
            <w:tcW w:w="960" w:type="dxa"/>
            <w:shd w:val="clear" w:color="auto" w:fill="auto"/>
            <w:noWrap/>
            <w:vAlign w:val="bottom"/>
            <w:hideMark/>
          </w:tcPr>
          <w:p w14:paraId="5526D48E" w14:textId="77777777" w:rsidR="0097596D" w:rsidRPr="00740621" w:rsidRDefault="0097596D" w:rsidP="0097596D">
            <w:r w:rsidRPr="00740621">
              <w:t>27%</w:t>
            </w:r>
          </w:p>
        </w:tc>
      </w:tr>
      <w:tr w:rsidR="0097596D" w:rsidRPr="00740621" w14:paraId="13751296" w14:textId="77777777" w:rsidTr="00740621">
        <w:trPr>
          <w:trHeight w:val="300"/>
          <w:tblHeader/>
        </w:trPr>
        <w:tc>
          <w:tcPr>
            <w:tcW w:w="3640" w:type="dxa"/>
            <w:shd w:val="clear" w:color="auto" w:fill="auto"/>
            <w:noWrap/>
            <w:vAlign w:val="bottom"/>
            <w:hideMark/>
          </w:tcPr>
          <w:p w14:paraId="39A035D0" w14:textId="77777777" w:rsidR="0097596D" w:rsidRPr="00740621" w:rsidRDefault="0097596D" w:rsidP="0097596D">
            <w:r w:rsidRPr="00740621">
              <w:t>Having a break</w:t>
            </w:r>
          </w:p>
        </w:tc>
        <w:tc>
          <w:tcPr>
            <w:tcW w:w="960" w:type="dxa"/>
            <w:shd w:val="clear" w:color="auto" w:fill="auto"/>
            <w:noWrap/>
            <w:vAlign w:val="bottom"/>
            <w:hideMark/>
          </w:tcPr>
          <w:p w14:paraId="523D4461" w14:textId="77777777" w:rsidR="0097596D" w:rsidRPr="00740621" w:rsidRDefault="0097596D" w:rsidP="0097596D">
            <w:r w:rsidRPr="00740621">
              <w:t>46%</w:t>
            </w:r>
          </w:p>
        </w:tc>
      </w:tr>
      <w:tr w:rsidR="0097596D" w:rsidRPr="00740621" w14:paraId="611782D3" w14:textId="77777777" w:rsidTr="00740621">
        <w:trPr>
          <w:trHeight w:val="300"/>
          <w:tblHeader/>
        </w:trPr>
        <w:tc>
          <w:tcPr>
            <w:tcW w:w="3640" w:type="dxa"/>
            <w:shd w:val="clear" w:color="auto" w:fill="auto"/>
            <w:noWrap/>
            <w:vAlign w:val="bottom"/>
            <w:hideMark/>
          </w:tcPr>
          <w:p w14:paraId="0D56B3B3" w14:textId="77777777" w:rsidR="0097596D" w:rsidRPr="00740621" w:rsidRDefault="0097596D" w:rsidP="0097596D">
            <w:r w:rsidRPr="00740621">
              <w:t>Accommodation support</w:t>
            </w:r>
          </w:p>
        </w:tc>
        <w:tc>
          <w:tcPr>
            <w:tcW w:w="960" w:type="dxa"/>
            <w:shd w:val="clear" w:color="auto" w:fill="auto"/>
            <w:noWrap/>
            <w:vAlign w:val="bottom"/>
            <w:hideMark/>
          </w:tcPr>
          <w:p w14:paraId="52389E23" w14:textId="77777777" w:rsidR="0097596D" w:rsidRPr="00740621" w:rsidRDefault="0097596D" w:rsidP="0097596D">
            <w:r w:rsidRPr="00740621">
              <w:t>53%</w:t>
            </w:r>
          </w:p>
        </w:tc>
      </w:tr>
      <w:tr w:rsidR="0097596D" w:rsidRPr="00740621" w14:paraId="49897FEE" w14:textId="77777777" w:rsidTr="00740621">
        <w:trPr>
          <w:trHeight w:val="300"/>
          <w:tblHeader/>
        </w:trPr>
        <w:tc>
          <w:tcPr>
            <w:tcW w:w="3640" w:type="dxa"/>
            <w:shd w:val="clear" w:color="auto" w:fill="auto"/>
            <w:noWrap/>
            <w:vAlign w:val="bottom"/>
            <w:hideMark/>
          </w:tcPr>
          <w:p w14:paraId="5E02B7E2" w14:textId="77777777" w:rsidR="0097596D" w:rsidRPr="00740621" w:rsidRDefault="0097596D" w:rsidP="0097596D">
            <w:r w:rsidRPr="00740621">
              <w:t>Wellbeing</w:t>
            </w:r>
          </w:p>
        </w:tc>
        <w:tc>
          <w:tcPr>
            <w:tcW w:w="960" w:type="dxa"/>
            <w:shd w:val="clear" w:color="auto" w:fill="auto"/>
            <w:noWrap/>
            <w:vAlign w:val="bottom"/>
            <w:hideMark/>
          </w:tcPr>
          <w:p w14:paraId="29555423" w14:textId="77777777" w:rsidR="0097596D" w:rsidRPr="00740621" w:rsidRDefault="0097596D" w:rsidP="0097596D">
            <w:r w:rsidRPr="00740621">
              <w:t>64%</w:t>
            </w:r>
          </w:p>
        </w:tc>
      </w:tr>
      <w:tr w:rsidR="0097596D" w:rsidRPr="00740621" w14:paraId="0D568CEC" w14:textId="77777777" w:rsidTr="00740621">
        <w:trPr>
          <w:trHeight w:val="300"/>
          <w:tblHeader/>
        </w:trPr>
        <w:tc>
          <w:tcPr>
            <w:tcW w:w="3640" w:type="dxa"/>
            <w:shd w:val="clear" w:color="auto" w:fill="auto"/>
            <w:noWrap/>
            <w:vAlign w:val="bottom"/>
            <w:hideMark/>
          </w:tcPr>
          <w:p w14:paraId="3AFDB6A9" w14:textId="77777777" w:rsidR="0097596D" w:rsidRPr="00740621" w:rsidRDefault="0097596D" w:rsidP="0097596D">
            <w:r w:rsidRPr="00740621">
              <w:t>Daily living</w:t>
            </w:r>
          </w:p>
        </w:tc>
        <w:tc>
          <w:tcPr>
            <w:tcW w:w="960" w:type="dxa"/>
            <w:shd w:val="clear" w:color="auto" w:fill="auto"/>
            <w:noWrap/>
            <w:vAlign w:val="bottom"/>
            <w:hideMark/>
          </w:tcPr>
          <w:p w14:paraId="32554C22" w14:textId="77777777" w:rsidR="0097596D" w:rsidRPr="00740621" w:rsidRDefault="0097596D" w:rsidP="0097596D">
            <w:r w:rsidRPr="00740621">
              <w:t>64%</w:t>
            </w:r>
          </w:p>
        </w:tc>
      </w:tr>
    </w:tbl>
    <w:p w14:paraId="4EF1DDBA" w14:textId="1780488E" w:rsidR="00740621" w:rsidRDefault="00740621" w:rsidP="006D2E1A">
      <w:pPr>
        <w:pStyle w:val="Source"/>
      </w:pPr>
    </w:p>
    <w:p w14:paraId="2DE8976D" w14:textId="77777777" w:rsidR="00740621" w:rsidRDefault="00740621">
      <w:r>
        <w:br w:type="page"/>
      </w:r>
    </w:p>
    <w:p w14:paraId="2F6C380B" w14:textId="3CA139F6" w:rsidR="00740621" w:rsidRPr="00740621" w:rsidRDefault="00740621">
      <w:pPr>
        <w:rPr>
          <w:b/>
        </w:rPr>
      </w:pPr>
      <w:r w:rsidRPr="00740621">
        <w:rPr>
          <w:b/>
        </w:rPr>
        <w:lastRenderedPageBreak/>
        <w:t>Percentage of respondents that provides services in the following locations</w:t>
      </w:r>
    </w:p>
    <w:tbl>
      <w:tblPr>
        <w:tblW w:w="49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Figure C.2: Service Provision Trends: Percentage of respondents that provides services in the following locations table."/>
      </w:tblPr>
      <w:tblGrid>
        <w:gridCol w:w="3539"/>
        <w:gridCol w:w="1418"/>
      </w:tblGrid>
      <w:tr w:rsidR="0097596D" w:rsidRPr="0097596D" w14:paraId="17AFC245" w14:textId="77777777" w:rsidTr="0097596D">
        <w:trPr>
          <w:trHeight w:val="300"/>
          <w:tblHeader/>
        </w:trPr>
        <w:tc>
          <w:tcPr>
            <w:tcW w:w="3539" w:type="dxa"/>
            <w:shd w:val="clear" w:color="auto" w:fill="9757A6" w:themeFill="accent1"/>
            <w:noWrap/>
            <w:vAlign w:val="bottom"/>
          </w:tcPr>
          <w:p w14:paraId="1EB3E6A7" w14:textId="77A168B8" w:rsidR="00740621" w:rsidRPr="0097596D" w:rsidRDefault="0097596D" w:rsidP="00817371">
            <w:pPr>
              <w:rPr>
                <w:b/>
                <w:color w:val="FFFFFF" w:themeColor="background1"/>
              </w:rPr>
            </w:pPr>
            <w:bookmarkStart w:id="216" w:name="RowTitle_FigureCpoint2Regions_Table2"/>
            <w:bookmarkEnd w:id="216"/>
            <w:r w:rsidRPr="0097596D">
              <w:rPr>
                <w:b/>
                <w:color w:val="FFFFFF" w:themeColor="background1"/>
              </w:rPr>
              <w:t>Regions</w:t>
            </w:r>
          </w:p>
        </w:tc>
        <w:tc>
          <w:tcPr>
            <w:tcW w:w="1418" w:type="dxa"/>
            <w:shd w:val="clear" w:color="auto" w:fill="9757A6" w:themeFill="accent1"/>
            <w:noWrap/>
            <w:vAlign w:val="bottom"/>
          </w:tcPr>
          <w:p w14:paraId="76A449CA" w14:textId="53B312F1" w:rsidR="00740621" w:rsidRPr="0097596D" w:rsidRDefault="00740621" w:rsidP="00817371">
            <w:pPr>
              <w:rPr>
                <w:b/>
                <w:color w:val="FFFFFF" w:themeColor="background1"/>
              </w:rPr>
            </w:pPr>
          </w:p>
        </w:tc>
      </w:tr>
      <w:tr w:rsidR="0097596D" w:rsidRPr="00740621" w14:paraId="49B48EA6" w14:textId="77777777" w:rsidTr="00952E1A">
        <w:trPr>
          <w:trHeight w:val="300"/>
          <w:tblHeader/>
        </w:trPr>
        <w:tc>
          <w:tcPr>
            <w:tcW w:w="3539" w:type="dxa"/>
            <w:shd w:val="clear" w:color="auto" w:fill="auto"/>
            <w:noWrap/>
            <w:vAlign w:val="bottom"/>
          </w:tcPr>
          <w:p w14:paraId="24104012" w14:textId="499CF438" w:rsidR="0097596D" w:rsidRPr="00740621" w:rsidRDefault="0097596D" w:rsidP="0097596D">
            <w:r w:rsidRPr="00740621">
              <w:t>Gascoyne</w:t>
            </w:r>
          </w:p>
        </w:tc>
        <w:tc>
          <w:tcPr>
            <w:tcW w:w="1418" w:type="dxa"/>
            <w:shd w:val="clear" w:color="auto" w:fill="auto"/>
            <w:noWrap/>
            <w:vAlign w:val="bottom"/>
          </w:tcPr>
          <w:p w14:paraId="1E76AC16" w14:textId="2551F585" w:rsidR="0097596D" w:rsidRPr="00740621" w:rsidRDefault="0097596D" w:rsidP="0097596D">
            <w:r w:rsidRPr="00740621">
              <w:t>0%</w:t>
            </w:r>
          </w:p>
        </w:tc>
      </w:tr>
      <w:tr w:rsidR="0097596D" w:rsidRPr="00740621" w14:paraId="366C9A06" w14:textId="77777777" w:rsidTr="00952E1A">
        <w:trPr>
          <w:trHeight w:val="300"/>
          <w:tblHeader/>
        </w:trPr>
        <w:tc>
          <w:tcPr>
            <w:tcW w:w="3539" w:type="dxa"/>
            <w:shd w:val="clear" w:color="auto" w:fill="auto"/>
            <w:noWrap/>
            <w:vAlign w:val="bottom"/>
            <w:hideMark/>
          </w:tcPr>
          <w:p w14:paraId="4CBC9C85" w14:textId="77777777" w:rsidR="0097596D" w:rsidRPr="00740621" w:rsidRDefault="0097596D" w:rsidP="0097596D">
            <w:r w:rsidRPr="00740621">
              <w:t>Kimberley</w:t>
            </w:r>
          </w:p>
        </w:tc>
        <w:tc>
          <w:tcPr>
            <w:tcW w:w="1418" w:type="dxa"/>
            <w:shd w:val="clear" w:color="auto" w:fill="auto"/>
            <w:noWrap/>
            <w:vAlign w:val="bottom"/>
            <w:hideMark/>
          </w:tcPr>
          <w:p w14:paraId="7ACD70C8" w14:textId="77777777" w:rsidR="0097596D" w:rsidRPr="00740621" w:rsidRDefault="0097596D" w:rsidP="0097596D">
            <w:r w:rsidRPr="00740621">
              <w:t>2%</w:t>
            </w:r>
          </w:p>
        </w:tc>
      </w:tr>
      <w:tr w:rsidR="0097596D" w:rsidRPr="00740621" w14:paraId="28CCC9A4" w14:textId="77777777" w:rsidTr="00952E1A">
        <w:trPr>
          <w:trHeight w:val="300"/>
          <w:tblHeader/>
        </w:trPr>
        <w:tc>
          <w:tcPr>
            <w:tcW w:w="3539" w:type="dxa"/>
            <w:shd w:val="clear" w:color="auto" w:fill="auto"/>
            <w:noWrap/>
            <w:vAlign w:val="bottom"/>
            <w:hideMark/>
          </w:tcPr>
          <w:p w14:paraId="7F5DAB46" w14:textId="77777777" w:rsidR="0097596D" w:rsidRPr="00740621" w:rsidRDefault="0097596D" w:rsidP="0097596D">
            <w:r w:rsidRPr="00740621">
              <w:t>Pilbara</w:t>
            </w:r>
          </w:p>
        </w:tc>
        <w:tc>
          <w:tcPr>
            <w:tcW w:w="1418" w:type="dxa"/>
            <w:shd w:val="clear" w:color="auto" w:fill="auto"/>
            <w:noWrap/>
            <w:vAlign w:val="bottom"/>
            <w:hideMark/>
          </w:tcPr>
          <w:p w14:paraId="47808721" w14:textId="77777777" w:rsidR="0097596D" w:rsidRPr="00740621" w:rsidRDefault="0097596D" w:rsidP="0097596D">
            <w:r w:rsidRPr="00740621">
              <w:t>4%</w:t>
            </w:r>
          </w:p>
        </w:tc>
      </w:tr>
      <w:tr w:rsidR="0097596D" w:rsidRPr="00740621" w14:paraId="6647EA0D" w14:textId="77777777" w:rsidTr="00952E1A">
        <w:trPr>
          <w:trHeight w:val="300"/>
          <w:tblHeader/>
        </w:trPr>
        <w:tc>
          <w:tcPr>
            <w:tcW w:w="3539" w:type="dxa"/>
            <w:shd w:val="clear" w:color="auto" w:fill="auto"/>
            <w:noWrap/>
            <w:vAlign w:val="bottom"/>
            <w:hideMark/>
          </w:tcPr>
          <w:p w14:paraId="53606B73" w14:textId="77777777" w:rsidR="0097596D" w:rsidRPr="00740621" w:rsidRDefault="0097596D" w:rsidP="0097596D">
            <w:r w:rsidRPr="00740621">
              <w:t>Wheatbelt</w:t>
            </w:r>
          </w:p>
        </w:tc>
        <w:tc>
          <w:tcPr>
            <w:tcW w:w="1418" w:type="dxa"/>
            <w:shd w:val="clear" w:color="auto" w:fill="auto"/>
            <w:noWrap/>
            <w:vAlign w:val="bottom"/>
            <w:hideMark/>
          </w:tcPr>
          <w:p w14:paraId="3506F092" w14:textId="77777777" w:rsidR="0097596D" w:rsidRPr="00740621" w:rsidRDefault="0097596D" w:rsidP="0097596D">
            <w:r w:rsidRPr="00740621">
              <w:t>6%</w:t>
            </w:r>
          </w:p>
        </w:tc>
      </w:tr>
      <w:tr w:rsidR="0097596D" w:rsidRPr="00740621" w14:paraId="044027EB" w14:textId="77777777" w:rsidTr="00952E1A">
        <w:trPr>
          <w:trHeight w:val="300"/>
          <w:tblHeader/>
        </w:trPr>
        <w:tc>
          <w:tcPr>
            <w:tcW w:w="3539" w:type="dxa"/>
            <w:shd w:val="clear" w:color="auto" w:fill="auto"/>
            <w:noWrap/>
            <w:vAlign w:val="bottom"/>
            <w:hideMark/>
          </w:tcPr>
          <w:p w14:paraId="6FEAECD5" w14:textId="77777777" w:rsidR="0097596D" w:rsidRPr="00740621" w:rsidRDefault="0097596D" w:rsidP="0097596D">
            <w:r w:rsidRPr="00740621">
              <w:t>Great Southern</w:t>
            </w:r>
          </w:p>
        </w:tc>
        <w:tc>
          <w:tcPr>
            <w:tcW w:w="1418" w:type="dxa"/>
            <w:shd w:val="clear" w:color="auto" w:fill="auto"/>
            <w:noWrap/>
            <w:vAlign w:val="bottom"/>
            <w:hideMark/>
          </w:tcPr>
          <w:p w14:paraId="228C87BD" w14:textId="77777777" w:rsidR="0097596D" w:rsidRPr="00740621" w:rsidRDefault="0097596D" w:rsidP="0097596D">
            <w:r w:rsidRPr="00740621">
              <w:t>9%</w:t>
            </w:r>
          </w:p>
        </w:tc>
      </w:tr>
      <w:tr w:rsidR="0097596D" w:rsidRPr="00740621" w14:paraId="274926ED" w14:textId="77777777" w:rsidTr="00952E1A">
        <w:trPr>
          <w:trHeight w:val="300"/>
          <w:tblHeader/>
        </w:trPr>
        <w:tc>
          <w:tcPr>
            <w:tcW w:w="3539" w:type="dxa"/>
            <w:shd w:val="clear" w:color="auto" w:fill="auto"/>
            <w:noWrap/>
            <w:vAlign w:val="bottom"/>
            <w:hideMark/>
          </w:tcPr>
          <w:p w14:paraId="2C481613" w14:textId="77777777" w:rsidR="0097596D" w:rsidRPr="00740621" w:rsidRDefault="0097596D" w:rsidP="0097596D">
            <w:r w:rsidRPr="00740621">
              <w:t>Mid-West</w:t>
            </w:r>
          </w:p>
        </w:tc>
        <w:tc>
          <w:tcPr>
            <w:tcW w:w="1418" w:type="dxa"/>
            <w:shd w:val="clear" w:color="auto" w:fill="auto"/>
            <w:noWrap/>
            <w:vAlign w:val="bottom"/>
            <w:hideMark/>
          </w:tcPr>
          <w:p w14:paraId="6483971D" w14:textId="77777777" w:rsidR="0097596D" w:rsidRPr="00740621" w:rsidRDefault="0097596D" w:rsidP="0097596D">
            <w:r w:rsidRPr="00740621">
              <w:t>11%</w:t>
            </w:r>
          </w:p>
        </w:tc>
      </w:tr>
      <w:tr w:rsidR="0097596D" w:rsidRPr="00740621" w14:paraId="17D4539F" w14:textId="77777777" w:rsidTr="00952E1A">
        <w:trPr>
          <w:trHeight w:val="300"/>
          <w:tblHeader/>
        </w:trPr>
        <w:tc>
          <w:tcPr>
            <w:tcW w:w="3539" w:type="dxa"/>
            <w:shd w:val="clear" w:color="auto" w:fill="auto"/>
            <w:noWrap/>
            <w:vAlign w:val="bottom"/>
            <w:hideMark/>
          </w:tcPr>
          <w:p w14:paraId="3C672172" w14:textId="77777777" w:rsidR="0097596D" w:rsidRPr="00740621" w:rsidRDefault="0097596D" w:rsidP="0097596D">
            <w:r w:rsidRPr="00740621">
              <w:t>Goldfields-Esperance</w:t>
            </w:r>
          </w:p>
        </w:tc>
        <w:tc>
          <w:tcPr>
            <w:tcW w:w="1418" w:type="dxa"/>
            <w:shd w:val="clear" w:color="auto" w:fill="auto"/>
            <w:noWrap/>
            <w:vAlign w:val="bottom"/>
            <w:hideMark/>
          </w:tcPr>
          <w:p w14:paraId="5B7AF9F7" w14:textId="77777777" w:rsidR="0097596D" w:rsidRPr="00740621" w:rsidRDefault="0097596D" w:rsidP="0097596D">
            <w:r w:rsidRPr="00740621">
              <w:t>13%</w:t>
            </w:r>
          </w:p>
        </w:tc>
      </w:tr>
      <w:tr w:rsidR="0097596D" w:rsidRPr="00740621" w14:paraId="42574B4A" w14:textId="77777777" w:rsidTr="00952E1A">
        <w:trPr>
          <w:trHeight w:val="300"/>
          <w:tblHeader/>
        </w:trPr>
        <w:tc>
          <w:tcPr>
            <w:tcW w:w="3539" w:type="dxa"/>
            <w:shd w:val="clear" w:color="auto" w:fill="auto"/>
            <w:noWrap/>
            <w:vAlign w:val="bottom"/>
            <w:hideMark/>
          </w:tcPr>
          <w:p w14:paraId="4798BAE6" w14:textId="77777777" w:rsidR="0097596D" w:rsidRPr="00740621" w:rsidRDefault="0097596D" w:rsidP="0097596D">
            <w:r w:rsidRPr="00740621">
              <w:t>South-West</w:t>
            </w:r>
          </w:p>
        </w:tc>
        <w:tc>
          <w:tcPr>
            <w:tcW w:w="1418" w:type="dxa"/>
            <w:shd w:val="clear" w:color="auto" w:fill="auto"/>
            <w:noWrap/>
            <w:vAlign w:val="bottom"/>
            <w:hideMark/>
          </w:tcPr>
          <w:p w14:paraId="4946F5FA" w14:textId="77777777" w:rsidR="0097596D" w:rsidRPr="00740621" w:rsidRDefault="0097596D" w:rsidP="0097596D">
            <w:r w:rsidRPr="00740621">
              <w:t>28%</w:t>
            </w:r>
          </w:p>
        </w:tc>
      </w:tr>
      <w:tr w:rsidR="0097596D" w:rsidRPr="00740621" w14:paraId="7BA23AAA" w14:textId="77777777" w:rsidTr="00952E1A">
        <w:trPr>
          <w:trHeight w:val="300"/>
          <w:tblHeader/>
        </w:trPr>
        <w:tc>
          <w:tcPr>
            <w:tcW w:w="3539" w:type="dxa"/>
            <w:shd w:val="clear" w:color="auto" w:fill="auto"/>
            <w:noWrap/>
            <w:vAlign w:val="bottom"/>
            <w:hideMark/>
          </w:tcPr>
          <w:p w14:paraId="29F03D10" w14:textId="77777777" w:rsidR="0097596D" w:rsidRPr="00740621" w:rsidRDefault="0097596D" w:rsidP="0097596D">
            <w:r w:rsidRPr="00740621">
              <w:t>Peel</w:t>
            </w:r>
          </w:p>
        </w:tc>
        <w:tc>
          <w:tcPr>
            <w:tcW w:w="1418" w:type="dxa"/>
            <w:shd w:val="clear" w:color="auto" w:fill="auto"/>
            <w:noWrap/>
            <w:vAlign w:val="bottom"/>
            <w:hideMark/>
          </w:tcPr>
          <w:p w14:paraId="006346DD" w14:textId="77777777" w:rsidR="0097596D" w:rsidRPr="00740621" w:rsidRDefault="0097596D" w:rsidP="0097596D">
            <w:r w:rsidRPr="00740621">
              <w:t>33%</w:t>
            </w:r>
          </w:p>
        </w:tc>
      </w:tr>
      <w:tr w:rsidR="0097596D" w:rsidRPr="00740621" w14:paraId="55C46BCA" w14:textId="77777777" w:rsidTr="00952E1A">
        <w:trPr>
          <w:trHeight w:val="300"/>
          <w:tblHeader/>
        </w:trPr>
        <w:tc>
          <w:tcPr>
            <w:tcW w:w="3539" w:type="dxa"/>
            <w:shd w:val="clear" w:color="auto" w:fill="auto"/>
            <w:noWrap/>
            <w:vAlign w:val="bottom"/>
            <w:hideMark/>
          </w:tcPr>
          <w:p w14:paraId="19B1764F" w14:textId="77777777" w:rsidR="0097596D" w:rsidRPr="00740621" w:rsidRDefault="0097596D" w:rsidP="0097596D">
            <w:r w:rsidRPr="00740621">
              <w:t>Metropolitan Perth</w:t>
            </w:r>
          </w:p>
        </w:tc>
        <w:tc>
          <w:tcPr>
            <w:tcW w:w="1418" w:type="dxa"/>
            <w:shd w:val="clear" w:color="auto" w:fill="auto"/>
            <w:noWrap/>
            <w:vAlign w:val="bottom"/>
            <w:hideMark/>
          </w:tcPr>
          <w:p w14:paraId="481481CD" w14:textId="77777777" w:rsidR="0097596D" w:rsidRPr="00740621" w:rsidRDefault="0097596D" w:rsidP="0097596D">
            <w:r w:rsidRPr="00740621">
              <w:t>83%</w:t>
            </w:r>
          </w:p>
        </w:tc>
      </w:tr>
    </w:tbl>
    <w:p w14:paraId="6561D715" w14:textId="77777777" w:rsidR="00740621" w:rsidRDefault="00740621">
      <w:pPr>
        <w:rPr>
          <w:b/>
          <w:spacing w:val="-3"/>
        </w:rPr>
      </w:pPr>
    </w:p>
    <w:p w14:paraId="7FBD2D50" w14:textId="1710A0EB" w:rsidR="00740621" w:rsidRPr="00AA4DEE" w:rsidRDefault="00740621" w:rsidP="006D2E1A">
      <w:pPr>
        <w:pStyle w:val="Source"/>
      </w:pPr>
      <w:r>
        <w:t>Regions</w:t>
      </w:r>
    </w:p>
    <w:p w14:paraId="36350E83" w14:textId="77777777" w:rsidR="0090157A" w:rsidRDefault="0090157A" w:rsidP="00511B46">
      <w:pPr>
        <w:pStyle w:val="spacertbl"/>
      </w:pPr>
    </w:p>
    <w:p w14:paraId="67BA8506" w14:textId="77777777" w:rsidR="0037723B" w:rsidRDefault="0037723B" w:rsidP="00C20641">
      <w:pPr>
        <w:pStyle w:val="BodyText"/>
        <w:ind w:left="0"/>
      </w:pPr>
      <w:r>
        <w:t xml:space="preserve">The average operating profit of respondent organisations was just below $640,000 but varied significantly, with 36 per cent reporting a breakeven or loss position in 2015-16, some 36 per cent reporting an operating profit of between breakeven and $640,000, and the remaining 38 per cent above $640,000. Of those organisations </w:t>
      </w:r>
      <w:r w:rsidRPr="00E45946">
        <w:t>that reported a break even or loss position in 2015-16, some 65 per cent were smaller sized organisation, just under one quarter were medium sized organisations, and the remaining 12 per cent were larger sized organisations.</w:t>
      </w:r>
    </w:p>
    <w:p w14:paraId="798E1FED" w14:textId="77777777" w:rsidR="0037723B" w:rsidRDefault="0037723B" w:rsidP="00C20641">
      <w:pPr>
        <w:pStyle w:val="BodyText"/>
        <w:ind w:left="0"/>
      </w:pPr>
      <w:r>
        <w:t>The main source of revenue for respondents in 2015-16 was non-NDIS government funding (77 per cent), while wages and salaries were the biggest expense (68 per cent).</w:t>
      </w:r>
    </w:p>
    <w:p w14:paraId="5C6BC4C0" w14:textId="77777777" w:rsidR="0037723B" w:rsidRDefault="0037723B" w:rsidP="00C20641">
      <w:pPr>
        <w:pStyle w:val="BodyText"/>
        <w:ind w:left="0"/>
      </w:pPr>
      <w:r>
        <w:t>On average, respondent organisations had cash reserves to cover 7.3 months of expenses. However, excluding</w:t>
      </w:r>
      <w:r w:rsidRPr="00F1398E">
        <w:t xml:space="preserve"> the top </w:t>
      </w:r>
      <w:r>
        <w:t>three</w:t>
      </w:r>
      <w:r w:rsidRPr="00F1398E">
        <w:t xml:space="preserve"> respondents</w:t>
      </w:r>
      <w:r>
        <w:t xml:space="preserve">, </w:t>
      </w:r>
      <w:r w:rsidRPr="001370CA">
        <w:t>the remaining organisations</w:t>
      </w:r>
      <w:r>
        <w:t xml:space="preserve"> are able to cover </w:t>
      </w:r>
      <w:r w:rsidRPr="001370CA">
        <w:t xml:space="preserve">4.6 months of expenses </w:t>
      </w:r>
      <w:r>
        <w:t xml:space="preserve">(on average) </w:t>
      </w:r>
      <w:r w:rsidRPr="001370CA">
        <w:t xml:space="preserve">with the cash they have </w:t>
      </w:r>
      <w:r>
        <w:t>available for immediate access.</w:t>
      </w:r>
    </w:p>
    <w:p w14:paraId="3D201C45" w14:textId="77777777" w:rsidR="0090157A" w:rsidRPr="00AA4DEE" w:rsidRDefault="0090157A" w:rsidP="00511B46">
      <w:pPr>
        <w:pStyle w:val="spacer"/>
      </w:pPr>
    </w:p>
    <w:p w14:paraId="34318E6D" w14:textId="77777777" w:rsidR="00952E1A" w:rsidRDefault="00952E1A">
      <w:pPr>
        <w:rPr>
          <w:rStyle w:val="CaptionLabel"/>
          <w:b/>
          <w:bCs/>
          <w:szCs w:val="18"/>
        </w:rPr>
      </w:pPr>
      <w:bookmarkStart w:id="217" w:name="_Toc476909992"/>
      <w:r>
        <w:rPr>
          <w:rStyle w:val="CaptionLabel"/>
        </w:rPr>
        <w:br w:type="page"/>
      </w:r>
    </w:p>
    <w:p w14:paraId="13E95E42" w14:textId="5D4B7E1A" w:rsidR="0090157A" w:rsidRPr="000520D2" w:rsidRDefault="0090157A" w:rsidP="00C556D5">
      <w:pPr>
        <w:pStyle w:val="Caption"/>
      </w:pPr>
      <w:bookmarkStart w:id="218" w:name="_Toc491422031"/>
      <w:r w:rsidRPr="00C556D5">
        <w:rPr>
          <w:rStyle w:val="CaptionLabel"/>
        </w:rPr>
        <w:lastRenderedPageBreak/>
        <w:t>Figure </w:t>
      </w:r>
      <w:r>
        <w:rPr>
          <w:rStyle w:val="CaptionLabel"/>
        </w:rPr>
        <w:fldChar w:fldCharType="begin"/>
      </w:r>
      <w:r>
        <w:rPr>
          <w:rStyle w:val="CaptionLabel"/>
        </w:rPr>
        <w:instrText xml:space="preserve"> STYLEREF 7 \s </w:instrText>
      </w:r>
      <w:r>
        <w:rPr>
          <w:rStyle w:val="CaptionLabel"/>
        </w:rPr>
        <w:fldChar w:fldCharType="separate"/>
      </w:r>
      <w:r w:rsidR="00A82589">
        <w:rPr>
          <w:rStyle w:val="CaptionLabel"/>
          <w:b w:val="0"/>
          <w:bCs w:val="0"/>
          <w:noProof/>
          <w:lang w:val="en-US"/>
        </w:rPr>
        <w:t>Error! No text of specified style in document.</w:t>
      </w:r>
      <w:r>
        <w:rPr>
          <w:rStyle w:val="CaptionLabel"/>
        </w:rPr>
        <w:fldChar w:fldCharType="end"/>
      </w:r>
      <w:r>
        <w:rPr>
          <w:rStyle w:val="CaptionLabel"/>
        </w:rPr>
        <w:t>.</w:t>
      </w:r>
      <w:r>
        <w:rPr>
          <w:rStyle w:val="CaptionLabel"/>
        </w:rPr>
        <w:fldChar w:fldCharType="begin"/>
      </w:r>
      <w:r>
        <w:rPr>
          <w:rStyle w:val="CaptionLabel"/>
        </w:rPr>
        <w:instrText xml:space="preserve"> SEQ Figure_AP \* ARABIC \s 7 </w:instrText>
      </w:r>
      <w:r>
        <w:rPr>
          <w:rStyle w:val="CaptionLabel"/>
        </w:rPr>
        <w:fldChar w:fldCharType="separate"/>
      </w:r>
      <w:r w:rsidR="00A82589">
        <w:rPr>
          <w:rStyle w:val="CaptionLabel"/>
          <w:noProof/>
        </w:rPr>
        <w:t>3</w:t>
      </w:r>
      <w:r>
        <w:rPr>
          <w:rStyle w:val="CaptionLabel"/>
        </w:rPr>
        <w:fldChar w:fldCharType="end"/>
      </w:r>
      <w:r w:rsidR="00952E1A" w:rsidRPr="00DA7752">
        <w:rPr>
          <w:color w:val="auto"/>
          <w:sz w:val="24"/>
          <w:szCs w:val="24"/>
        </w:rPr>
        <w:t>: Financial Profile of Respondent Organisations</w:t>
      </w:r>
      <w:bookmarkEnd w:id="217"/>
      <w:bookmarkEnd w:id="218"/>
    </w:p>
    <w:p w14:paraId="7AD1BF9F" w14:textId="7955CDD2" w:rsidR="0090157A" w:rsidRPr="00AA4DEE" w:rsidRDefault="0090157A" w:rsidP="00511B46">
      <w:pPr>
        <w:pStyle w:val="spacer"/>
      </w:pPr>
    </w:p>
    <w:p w14:paraId="5BB13910" w14:textId="77777777" w:rsidR="0090157A" w:rsidRPr="00AA4DEE" w:rsidRDefault="0090157A" w:rsidP="00511B46">
      <w:pPr>
        <w:pStyle w:val="Figure"/>
        <w:spacing w:before="240" w:after="240"/>
        <w:ind w:left="142"/>
      </w:pPr>
      <w:r w:rsidRPr="0067352F">
        <w:rPr>
          <w:noProof/>
          <w:lang w:eastAsia="en-AU"/>
        </w:rPr>
        <w:drawing>
          <wp:inline distT="0" distB="0" distL="0" distR="0" wp14:anchorId="3DC85D99" wp14:editId="715C3CD9">
            <wp:extent cx="6568893" cy="5520906"/>
            <wp:effectExtent l="0" t="0" r="3810" b="0"/>
            <wp:docPr id="90" name="Picture 90" descr="Figure C.3 demonstrates the Financial Profile of Respondent Organisations.&#10;&#10;Please review the tables below for a full overview ot the bar graph and pie cha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6577163" cy="5527856"/>
                    </a:xfrm>
                    <a:prstGeom prst="rect">
                      <a:avLst/>
                    </a:prstGeom>
                    <a:noFill/>
                    <a:ln>
                      <a:noFill/>
                    </a:ln>
                  </pic:spPr>
                </pic:pic>
              </a:graphicData>
            </a:graphic>
          </wp:inline>
        </w:drawing>
      </w:r>
    </w:p>
    <w:p w14:paraId="38E6EFDB" w14:textId="61681D40" w:rsidR="0090157A" w:rsidRPr="003A6DC3" w:rsidRDefault="00CE6274" w:rsidP="006D2E1A">
      <w:pPr>
        <w:pStyle w:val="Source"/>
      </w:pPr>
      <w:r w:rsidRPr="003A6DC3">
        <w:t>SOURCE: ACIL ALLEN CONSULTING, WA DISABILITY SECTOR SURVEY</w:t>
      </w:r>
    </w:p>
    <w:p w14:paraId="0E8C849F" w14:textId="44B198AC" w:rsidR="0090157A" w:rsidRPr="003A6DC3" w:rsidRDefault="00CE6274" w:rsidP="006D2E1A">
      <w:pPr>
        <w:pStyle w:val="Source"/>
      </w:pPr>
      <w:r w:rsidRPr="003A6DC3">
        <w:t>N=46 TO 51</w:t>
      </w:r>
    </w:p>
    <w:p w14:paraId="3FC875FE" w14:textId="78BD2207" w:rsidR="0090157A" w:rsidRDefault="0090157A" w:rsidP="00511B46">
      <w:pPr>
        <w:pStyle w:val="spacertbl"/>
      </w:pPr>
    </w:p>
    <w:p w14:paraId="0ACF4F5F" w14:textId="56A0C4F7" w:rsidR="006846B4" w:rsidRDefault="006846B4" w:rsidP="006846B4"/>
    <w:p w14:paraId="23F2E385" w14:textId="77777777" w:rsidR="006846B4" w:rsidRDefault="006846B4">
      <w:pPr>
        <w:rPr>
          <w:b/>
        </w:rPr>
      </w:pPr>
      <w:r>
        <w:rPr>
          <w:b/>
        </w:rPr>
        <w:br w:type="page"/>
      </w:r>
    </w:p>
    <w:p w14:paraId="70B10FD8" w14:textId="679D9891" w:rsidR="006846B4" w:rsidRPr="006846B4" w:rsidRDefault="006846B4" w:rsidP="006846B4">
      <w:pPr>
        <w:rPr>
          <w:b/>
        </w:rPr>
      </w:pPr>
      <w:r w:rsidRPr="006846B4">
        <w:rPr>
          <w:b/>
        </w:rPr>
        <w:lastRenderedPageBreak/>
        <w:t>Operating profit 2015-16, by respondent</w:t>
      </w:r>
    </w:p>
    <w:tbl>
      <w:tblPr>
        <w:tblW w:w="7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Operating profit 2015-16, by respondent table."/>
      </w:tblPr>
      <w:tblGrid>
        <w:gridCol w:w="3397"/>
        <w:gridCol w:w="4253"/>
      </w:tblGrid>
      <w:tr w:rsidR="006846B4" w:rsidRPr="006846B4" w14:paraId="77F36ABA" w14:textId="77777777" w:rsidTr="006846B4">
        <w:trPr>
          <w:trHeight w:val="698"/>
          <w:tblHeader/>
        </w:trPr>
        <w:tc>
          <w:tcPr>
            <w:tcW w:w="3397" w:type="dxa"/>
            <w:shd w:val="clear" w:color="auto" w:fill="9757A6" w:themeFill="accent1"/>
            <w:vAlign w:val="center"/>
            <w:hideMark/>
          </w:tcPr>
          <w:p w14:paraId="67F6AA2F" w14:textId="77777777" w:rsidR="006846B4" w:rsidRPr="006846B4" w:rsidRDefault="006846B4" w:rsidP="006846B4">
            <w:pPr>
              <w:rPr>
                <w:b/>
                <w:color w:val="FFFFFF" w:themeColor="background1"/>
              </w:rPr>
            </w:pPr>
            <w:bookmarkStart w:id="219" w:name="RowTitle_FigureCpoint3FinancialPr_Table1"/>
            <w:bookmarkEnd w:id="219"/>
            <w:r w:rsidRPr="006846B4">
              <w:rPr>
                <w:b/>
                <w:color w:val="FFFFFF" w:themeColor="background1"/>
              </w:rPr>
              <w:t>Operating profit in 2015-16</w:t>
            </w:r>
          </w:p>
        </w:tc>
        <w:tc>
          <w:tcPr>
            <w:tcW w:w="4253" w:type="dxa"/>
            <w:shd w:val="clear" w:color="auto" w:fill="9757A6" w:themeFill="accent1"/>
            <w:vAlign w:val="center"/>
            <w:hideMark/>
          </w:tcPr>
          <w:p w14:paraId="7CEBAA5B" w14:textId="77777777" w:rsidR="006846B4" w:rsidRPr="006846B4" w:rsidRDefault="006846B4" w:rsidP="006846B4">
            <w:pPr>
              <w:rPr>
                <w:b/>
                <w:color w:val="FFFFFF" w:themeColor="background1"/>
              </w:rPr>
            </w:pPr>
            <w:r w:rsidRPr="006846B4">
              <w:rPr>
                <w:b/>
                <w:color w:val="FFFFFF" w:themeColor="background1"/>
              </w:rPr>
              <w:t>Average operating profit 2015-16</w:t>
            </w:r>
          </w:p>
        </w:tc>
      </w:tr>
      <w:tr w:rsidR="006846B4" w:rsidRPr="006846B4" w14:paraId="60094C94" w14:textId="77777777" w:rsidTr="006846B4">
        <w:trPr>
          <w:trHeight w:val="300"/>
        </w:trPr>
        <w:tc>
          <w:tcPr>
            <w:tcW w:w="3397" w:type="dxa"/>
            <w:shd w:val="clear" w:color="auto" w:fill="auto"/>
            <w:noWrap/>
            <w:vAlign w:val="center"/>
            <w:hideMark/>
          </w:tcPr>
          <w:p w14:paraId="50526392" w14:textId="77777777" w:rsidR="006846B4" w:rsidRPr="006846B4" w:rsidRDefault="006846B4" w:rsidP="006846B4">
            <w:r w:rsidRPr="006846B4">
              <w:t>$5,000,000.0</w:t>
            </w:r>
          </w:p>
        </w:tc>
        <w:tc>
          <w:tcPr>
            <w:tcW w:w="4253" w:type="dxa"/>
            <w:shd w:val="clear" w:color="auto" w:fill="auto"/>
            <w:noWrap/>
            <w:vAlign w:val="center"/>
            <w:hideMark/>
          </w:tcPr>
          <w:p w14:paraId="03C2B794" w14:textId="77777777" w:rsidR="006846B4" w:rsidRPr="006846B4" w:rsidRDefault="006846B4" w:rsidP="006846B4">
            <w:r w:rsidRPr="006846B4">
              <w:t>$636,262.8</w:t>
            </w:r>
          </w:p>
        </w:tc>
      </w:tr>
      <w:tr w:rsidR="006846B4" w:rsidRPr="006846B4" w14:paraId="4438FE6F" w14:textId="77777777" w:rsidTr="006846B4">
        <w:trPr>
          <w:trHeight w:val="300"/>
        </w:trPr>
        <w:tc>
          <w:tcPr>
            <w:tcW w:w="3397" w:type="dxa"/>
            <w:shd w:val="clear" w:color="auto" w:fill="auto"/>
            <w:noWrap/>
            <w:vAlign w:val="center"/>
            <w:hideMark/>
          </w:tcPr>
          <w:p w14:paraId="5FCBC339" w14:textId="77777777" w:rsidR="006846B4" w:rsidRPr="006846B4" w:rsidRDefault="006846B4" w:rsidP="006846B4">
            <w:r w:rsidRPr="006846B4">
              <w:t>$4,000,000.0</w:t>
            </w:r>
          </w:p>
        </w:tc>
        <w:tc>
          <w:tcPr>
            <w:tcW w:w="4253" w:type="dxa"/>
            <w:shd w:val="clear" w:color="auto" w:fill="auto"/>
            <w:noWrap/>
            <w:vAlign w:val="center"/>
            <w:hideMark/>
          </w:tcPr>
          <w:p w14:paraId="270D4C68" w14:textId="77777777" w:rsidR="006846B4" w:rsidRPr="006846B4" w:rsidRDefault="006846B4" w:rsidP="006846B4">
            <w:r w:rsidRPr="006846B4">
              <w:t>$636,262.8</w:t>
            </w:r>
          </w:p>
        </w:tc>
      </w:tr>
      <w:tr w:rsidR="006846B4" w:rsidRPr="006846B4" w14:paraId="7FF48A04" w14:textId="77777777" w:rsidTr="006846B4">
        <w:trPr>
          <w:trHeight w:val="300"/>
        </w:trPr>
        <w:tc>
          <w:tcPr>
            <w:tcW w:w="3397" w:type="dxa"/>
            <w:shd w:val="clear" w:color="auto" w:fill="auto"/>
            <w:noWrap/>
            <w:vAlign w:val="center"/>
            <w:hideMark/>
          </w:tcPr>
          <w:p w14:paraId="5985BB32" w14:textId="77777777" w:rsidR="006846B4" w:rsidRPr="006846B4" w:rsidRDefault="006846B4" w:rsidP="006846B4">
            <w:r w:rsidRPr="006846B4">
              <w:t>$3,600,000.0</w:t>
            </w:r>
          </w:p>
        </w:tc>
        <w:tc>
          <w:tcPr>
            <w:tcW w:w="4253" w:type="dxa"/>
            <w:shd w:val="clear" w:color="auto" w:fill="auto"/>
            <w:noWrap/>
            <w:vAlign w:val="center"/>
            <w:hideMark/>
          </w:tcPr>
          <w:p w14:paraId="7A6B42F4" w14:textId="77777777" w:rsidR="006846B4" w:rsidRPr="006846B4" w:rsidRDefault="006846B4" w:rsidP="006846B4">
            <w:r w:rsidRPr="006846B4">
              <w:t>$636,262.8</w:t>
            </w:r>
          </w:p>
        </w:tc>
      </w:tr>
      <w:tr w:rsidR="006846B4" w:rsidRPr="006846B4" w14:paraId="4E301F75" w14:textId="77777777" w:rsidTr="006846B4">
        <w:trPr>
          <w:trHeight w:val="300"/>
        </w:trPr>
        <w:tc>
          <w:tcPr>
            <w:tcW w:w="3397" w:type="dxa"/>
            <w:shd w:val="clear" w:color="auto" w:fill="auto"/>
            <w:noWrap/>
            <w:vAlign w:val="center"/>
            <w:hideMark/>
          </w:tcPr>
          <w:p w14:paraId="635FB390" w14:textId="77777777" w:rsidR="006846B4" w:rsidRPr="006846B4" w:rsidRDefault="006846B4" w:rsidP="006846B4">
            <w:r w:rsidRPr="006846B4">
              <w:t>$3,173,523.0</w:t>
            </w:r>
          </w:p>
        </w:tc>
        <w:tc>
          <w:tcPr>
            <w:tcW w:w="4253" w:type="dxa"/>
            <w:shd w:val="clear" w:color="auto" w:fill="auto"/>
            <w:noWrap/>
            <w:vAlign w:val="center"/>
            <w:hideMark/>
          </w:tcPr>
          <w:p w14:paraId="69787BBE" w14:textId="77777777" w:rsidR="006846B4" w:rsidRPr="006846B4" w:rsidRDefault="006846B4" w:rsidP="006846B4">
            <w:r w:rsidRPr="006846B4">
              <w:t>$636,262.8</w:t>
            </w:r>
          </w:p>
        </w:tc>
      </w:tr>
      <w:tr w:rsidR="006846B4" w:rsidRPr="006846B4" w14:paraId="5A78AD02" w14:textId="77777777" w:rsidTr="006846B4">
        <w:trPr>
          <w:trHeight w:val="300"/>
        </w:trPr>
        <w:tc>
          <w:tcPr>
            <w:tcW w:w="3397" w:type="dxa"/>
            <w:shd w:val="clear" w:color="auto" w:fill="auto"/>
            <w:noWrap/>
            <w:vAlign w:val="center"/>
            <w:hideMark/>
          </w:tcPr>
          <w:p w14:paraId="2733B9E0" w14:textId="77777777" w:rsidR="006846B4" w:rsidRPr="006846B4" w:rsidRDefault="006846B4" w:rsidP="006846B4">
            <w:r w:rsidRPr="006846B4">
              <w:t>$3,000,000.0</w:t>
            </w:r>
          </w:p>
        </w:tc>
        <w:tc>
          <w:tcPr>
            <w:tcW w:w="4253" w:type="dxa"/>
            <w:shd w:val="clear" w:color="auto" w:fill="auto"/>
            <w:noWrap/>
            <w:vAlign w:val="center"/>
            <w:hideMark/>
          </w:tcPr>
          <w:p w14:paraId="066E8F36" w14:textId="77777777" w:rsidR="006846B4" w:rsidRPr="006846B4" w:rsidRDefault="006846B4" w:rsidP="006846B4">
            <w:r w:rsidRPr="006846B4">
              <w:t>$636,262.8</w:t>
            </w:r>
          </w:p>
        </w:tc>
      </w:tr>
      <w:tr w:rsidR="006846B4" w:rsidRPr="006846B4" w14:paraId="4CDC43D6" w14:textId="77777777" w:rsidTr="006846B4">
        <w:trPr>
          <w:trHeight w:val="300"/>
        </w:trPr>
        <w:tc>
          <w:tcPr>
            <w:tcW w:w="3397" w:type="dxa"/>
            <w:shd w:val="clear" w:color="auto" w:fill="auto"/>
            <w:noWrap/>
            <w:vAlign w:val="center"/>
            <w:hideMark/>
          </w:tcPr>
          <w:p w14:paraId="62920DE0" w14:textId="77777777" w:rsidR="006846B4" w:rsidRPr="006846B4" w:rsidRDefault="006846B4" w:rsidP="006846B4">
            <w:r w:rsidRPr="006846B4">
              <w:t>$2,822,748.0</w:t>
            </w:r>
          </w:p>
        </w:tc>
        <w:tc>
          <w:tcPr>
            <w:tcW w:w="4253" w:type="dxa"/>
            <w:shd w:val="clear" w:color="auto" w:fill="auto"/>
            <w:noWrap/>
            <w:vAlign w:val="center"/>
            <w:hideMark/>
          </w:tcPr>
          <w:p w14:paraId="182B36A6" w14:textId="77777777" w:rsidR="006846B4" w:rsidRPr="006846B4" w:rsidRDefault="006846B4" w:rsidP="006846B4">
            <w:r w:rsidRPr="006846B4">
              <w:t>$636,262.8</w:t>
            </w:r>
          </w:p>
        </w:tc>
      </w:tr>
      <w:tr w:rsidR="006846B4" w:rsidRPr="006846B4" w14:paraId="600DF55F" w14:textId="77777777" w:rsidTr="006846B4">
        <w:trPr>
          <w:trHeight w:val="300"/>
        </w:trPr>
        <w:tc>
          <w:tcPr>
            <w:tcW w:w="3397" w:type="dxa"/>
            <w:shd w:val="clear" w:color="auto" w:fill="auto"/>
            <w:noWrap/>
            <w:vAlign w:val="center"/>
            <w:hideMark/>
          </w:tcPr>
          <w:p w14:paraId="39235829" w14:textId="77777777" w:rsidR="006846B4" w:rsidRPr="006846B4" w:rsidRDefault="006846B4" w:rsidP="006846B4">
            <w:r w:rsidRPr="006846B4">
              <w:t>$1,861,714.0</w:t>
            </w:r>
          </w:p>
        </w:tc>
        <w:tc>
          <w:tcPr>
            <w:tcW w:w="4253" w:type="dxa"/>
            <w:shd w:val="clear" w:color="auto" w:fill="auto"/>
            <w:noWrap/>
            <w:vAlign w:val="center"/>
            <w:hideMark/>
          </w:tcPr>
          <w:p w14:paraId="1BF9FA8F" w14:textId="77777777" w:rsidR="006846B4" w:rsidRPr="006846B4" w:rsidRDefault="006846B4" w:rsidP="006846B4">
            <w:r w:rsidRPr="006846B4">
              <w:t>$636,262.8</w:t>
            </w:r>
          </w:p>
        </w:tc>
      </w:tr>
      <w:tr w:rsidR="006846B4" w:rsidRPr="006846B4" w14:paraId="31374A01" w14:textId="77777777" w:rsidTr="006846B4">
        <w:trPr>
          <w:trHeight w:val="300"/>
        </w:trPr>
        <w:tc>
          <w:tcPr>
            <w:tcW w:w="3397" w:type="dxa"/>
            <w:shd w:val="clear" w:color="auto" w:fill="auto"/>
            <w:noWrap/>
            <w:vAlign w:val="center"/>
            <w:hideMark/>
          </w:tcPr>
          <w:p w14:paraId="128B2AE9" w14:textId="77777777" w:rsidR="006846B4" w:rsidRPr="006846B4" w:rsidRDefault="006846B4" w:rsidP="006846B4">
            <w:r w:rsidRPr="006846B4">
              <w:t>$1,500,000.0</w:t>
            </w:r>
          </w:p>
        </w:tc>
        <w:tc>
          <w:tcPr>
            <w:tcW w:w="4253" w:type="dxa"/>
            <w:shd w:val="clear" w:color="auto" w:fill="auto"/>
            <w:noWrap/>
            <w:vAlign w:val="center"/>
            <w:hideMark/>
          </w:tcPr>
          <w:p w14:paraId="7FF9E79C" w14:textId="77777777" w:rsidR="006846B4" w:rsidRPr="006846B4" w:rsidRDefault="006846B4" w:rsidP="006846B4">
            <w:r w:rsidRPr="006846B4">
              <w:t>$636,262.8</w:t>
            </w:r>
          </w:p>
        </w:tc>
      </w:tr>
      <w:tr w:rsidR="006846B4" w:rsidRPr="006846B4" w14:paraId="1341B5B1" w14:textId="77777777" w:rsidTr="006846B4">
        <w:trPr>
          <w:trHeight w:val="300"/>
        </w:trPr>
        <w:tc>
          <w:tcPr>
            <w:tcW w:w="3397" w:type="dxa"/>
            <w:shd w:val="clear" w:color="auto" w:fill="auto"/>
            <w:noWrap/>
            <w:vAlign w:val="center"/>
            <w:hideMark/>
          </w:tcPr>
          <w:p w14:paraId="311EC56E" w14:textId="77777777" w:rsidR="006846B4" w:rsidRPr="006846B4" w:rsidRDefault="006846B4" w:rsidP="006846B4">
            <w:r w:rsidRPr="006846B4">
              <w:t>$1,200,000.0</w:t>
            </w:r>
          </w:p>
        </w:tc>
        <w:tc>
          <w:tcPr>
            <w:tcW w:w="4253" w:type="dxa"/>
            <w:shd w:val="clear" w:color="auto" w:fill="auto"/>
            <w:noWrap/>
            <w:vAlign w:val="center"/>
            <w:hideMark/>
          </w:tcPr>
          <w:p w14:paraId="0488E83A" w14:textId="77777777" w:rsidR="006846B4" w:rsidRPr="006846B4" w:rsidRDefault="006846B4" w:rsidP="006846B4">
            <w:r w:rsidRPr="006846B4">
              <w:t>$636,262.8</w:t>
            </w:r>
          </w:p>
        </w:tc>
      </w:tr>
      <w:tr w:rsidR="006846B4" w:rsidRPr="006846B4" w14:paraId="5F053312" w14:textId="77777777" w:rsidTr="006846B4">
        <w:trPr>
          <w:trHeight w:val="300"/>
        </w:trPr>
        <w:tc>
          <w:tcPr>
            <w:tcW w:w="3397" w:type="dxa"/>
            <w:shd w:val="clear" w:color="auto" w:fill="auto"/>
            <w:noWrap/>
            <w:vAlign w:val="center"/>
            <w:hideMark/>
          </w:tcPr>
          <w:p w14:paraId="5AE3F8C1" w14:textId="77777777" w:rsidR="006846B4" w:rsidRPr="006846B4" w:rsidRDefault="006846B4" w:rsidP="006846B4">
            <w:r w:rsidRPr="006846B4">
              <w:t>$1,000,000.0</w:t>
            </w:r>
          </w:p>
        </w:tc>
        <w:tc>
          <w:tcPr>
            <w:tcW w:w="4253" w:type="dxa"/>
            <w:shd w:val="clear" w:color="auto" w:fill="auto"/>
            <w:noWrap/>
            <w:vAlign w:val="center"/>
            <w:hideMark/>
          </w:tcPr>
          <w:p w14:paraId="76CAD974" w14:textId="77777777" w:rsidR="006846B4" w:rsidRPr="006846B4" w:rsidRDefault="006846B4" w:rsidP="006846B4">
            <w:r w:rsidRPr="006846B4">
              <w:t>$636,262.8</w:t>
            </w:r>
          </w:p>
        </w:tc>
      </w:tr>
      <w:tr w:rsidR="006846B4" w:rsidRPr="006846B4" w14:paraId="229B088B" w14:textId="77777777" w:rsidTr="006846B4">
        <w:trPr>
          <w:trHeight w:val="300"/>
        </w:trPr>
        <w:tc>
          <w:tcPr>
            <w:tcW w:w="3397" w:type="dxa"/>
            <w:shd w:val="clear" w:color="auto" w:fill="auto"/>
            <w:noWrap/>
            <w:vAlign w:val="center"/>
            <w:hideMark/>
          </w:tcPr>
          <w:p w14:paraId="65852429" w14:textId="77777777" w:rsidR="006846B4" w:rsidRPr="006846B4" w:rsidRDefault="006846B4" w:rsidP="006846B4">
            <w:r w:rsidRPr="006846B4">
              <w:t>$977,000.0</w:t>
            </w:r>
          </w:p>
        </w:tc>
        <w:tc>
          <w:tcPr>
            <w:tcW w:w="4253" w:type="dxa"/>
            <w:shd w:val="clear" w:color="auto" w:fill="auto"/>
            <w:noWrap/>
            <w:vAlign w:val="center"/>
            <w:hideMark/>
          </w:tcPr>
          <w:p w14:paraId="3FC924F1" w14:textId="77777777" w:rsidR="006846B4" w:rsidRPr="006846B4" w:rsidRDefault="006846B4" w:rsidP="006846B4">
            <w:r w:rsidRPr="006846B4">
              <w:t>$636,262.8</w:t>
            </w:r>
          </w:p>
        </w:tc>
      </w:tr>
      <w:tr w:rsidR="006846B4" w:rsidRPr="006846B4" w14:paraId="3A32ACD9" w14:textId="77777777" w:rsidTr="006846B4">
        <w:trPr>
          <w:trHeight w:val="300"/>
        </w:trPr>
        <w:tc>
          <w:tcPr>
            <w:tcW w:w="3397" w:type="dxa"/>
            <w:shd w:val="clear" w:color="auto" w:fill="auto"/>
            <w:noWrap/>
            <w:vAlign w:val="center"/>
            <w:hideMark/>
          </w:tcPr>
          <w:p w14:paraId="30A391EA" w14:textId="77777777" w:rsidR="006846B4" w:rsidRPr="006846B4" w:rsidRDefault="006846B4" w:rsidP="006846B4">
            <w:r w:rsidRPr="006846B4">
              <w:t>$684,982.0</w:t>
            </w:r>
          </w:p>
        </w:tc>
        <w:tc>
          <w:tcPr>
            <w:tcW w:w="4253" w:type="dxa"/>
            <w:shd w:val="clear" w:color="auto" w:fill="auto"/>
            <w:noWrap/>
            <w:vAlign w:val="center"/>
            <w:hideMark/>
          </w:tcPr>
          <w:p w14:paraId="0E219A8C" w14:textId="77777777" w:rsidR="006846B4" w:rsidRPr="006846B4" w:rsidRDefault="006846B4" w:rsidP="006846B4">
            <w:r w:rsidRPr="006846B4">
              <w:t>$636,262.8</w:t>
            </w:r>
          </w:p>
        </w:tc>
      </w:tr>
      <w:tr w:rsidR="006846B4" w:rsidRPr="006846B4" w14:paraId="5C17DF24" w14:textId="77777777" w:rsidTr="006846B4">
        <w:trPr>
          <w:trHeight w:val="300"/>
        </w:trPr>
        <w:tc>
          <w:tcPr>
            <w:tcW w:w="3397" w:type="dxa"/>
            <w:shd w:val="clear" w:color="auto" w:fill="auto"/>
            <w:noWrap/>
            <w:vAlign w:val="center"/>
            <w:hideMark/>
          </w:tcPr>
          <w:p w14:paraId="451DDF51" w14:textId="77777777" w:rsidR="006846B4" w:rsidRPr="006846B4" w:rsidRDefault="006846B4" w:rsidP="006846B4">
            <w:r w:rsidRPr="006846B4">
              <w:t>$664,000.0</w:t>
            </w:r>
          </w:p>
        </w:tc>
        <w:tc>
          <w:tcPr>
            <w:tcW w:w="4253" w:type="dxa"/>
            <w:shd w:val="clear" w:color="auto" w:fill="auto"/>
            <w:noWrap/>
            <w:vAlign w:val="center"/>
            <w:hideMark/>
          </w:tcPr>
          <w:p w14:paraId="260D0224" w14:textId="77777777" w:rsidR="006846B4" w:rsidRPr="006846B4" w:rsidRDefault="006846B4" w:rsidP="006846B4">
            <w:r w:rsidRPr="006846B4">
              <w:t>$636,262.8</w:t>
            </w:r>
          </w:p>
        </w:tc>
      </w:tr>
      <w:tr w:rsidR="006846B4" w:rsidRPr="006846B4" w14:paraId="1C41EA71" w14:textId="77777777" w:rsidTr="006846B4">
        <w:trPr>
          <w:trHeight w:val="300"/>
        </w:trPr>
        <w:tc>
          <w:tcPr>
            <w:tcW w:w="3397" w:type="dxa"/>
            <w:shd w:val="clear" w:color="auto" w:fill="auto"/>
            <w:noWrap/>
            <w:vAlign w:val="center"/>
            <w:hideMark/>
          </w:tcPr>
          <w:p w14:paraId="1AD84D89" w14:textId="77777777" w:rsidR="006846B4" w:rsidRPr="006846B4" w:rsidRDefault="006846B4" w:rsidP="006846B4">
            <w:r w:rsidRPr="006846B4">
              <w:t>$534,208.0</w:t>
            </w:r>
          </w:p>
        </w:tc>
        <w:tc>
          <w:tcPr>
            <w:tcW w:w="4253" w:type="dxa"/>
            <w:shd w:val="clear" w:color="auto" w:fill="auto"/>
            <w:noWrap/>
            <w:vAlign w:val="center"/>
            <w:hideMark/>
          </w:tcPr>
          <w:p w14:paraId="772331FF" w14:textId="77777777" w:rsidR="006846B4" w:rsidRPr="006846B4" w:rsidRDefault="006846B4" w:rsidP="006846B4">
            <w:r w:rsidRPr="006846B4">
              <w:t>$636,262.8</w:t>
            </w:r>
          </w:p>
        </w:tc>
      </w:tr>
      <w:tr w:rsidR="006846B4" w:rsidRPr="006846B4" w14:paraId="569E120F" w14:textId="77777777" w:rsidTr="006846B4">
        <w:trPr>
          <w:trHeight w:val="300"/>
        </w:trPr>
        <w:tc>
          <w:tcPr>
            <w:tcW w:w="3397" w:type="dxa"/>
            <w:shd w:val="clear" w:color="auto" w:fill="auto"/>
            <w:noWrap/>
            <w:vAlign w:val="center"/>
            <w:hideMark/>
          </w:tcPr>
          <w:p w14:paraId="27CBAC9F" w14:textId="77777777" w:rsidR="006846B4" w:rsidRPr="006846B4" w:rsidRDefault="006846B4" w:rsidP="006846B4">
            <w:r w:rsidRPr="006846B4">
              <w:t>$500,000.0</w:t>
            </w:r>
          </w:p>
        </w:tc>
        <w:tc>
          <w:tcPr>
            <w:tcW w:w="4253" w:type="dxa"/>
            <w:shd w:val="clear" w:color="auto" w:fill="auto"/>
            <w:noWrap/>
            <w:vAlign w:val="center"/>
            <w:hideMark/>
          </w:tcPr>
          <w:p w14:paraId="4BAA12BF" w14:textId="77777777" w:rsidR="006846B4" w:rsidRPr="006846B4" w:rsidRDefault="006846B4" w:rsidP="006846B4">
            <w:r w:rsidRPr="006846B4">
              <w:t>$636,262.8</w:t>
            </w:r>
          </w:p>
        </w:tc>
      </w:tr>
      <w:tr w:rsidR="006846B4" w:rsidRPr="006846B4" w14:paraId="679CA3E1" w14:textId="77777777" w:rsidTr="006846B4">
        <w:trPr>
          <w:trHeight w:val="300"/>
        </w:trPr>
        <w:tc>
          <w:tcPr>
            <w:tcW w:w="3397" w:type="dxa"/>
            <w:shd w:val="clear" w:color="auto" w:fill="auto"/>
            <w:noWrap/>
            <w:vAlign w:val="center"/>
            <w:hideMark/>
          </w:tcPr>
          <w:p w14:paraId="0927C024" w14:textId="77777777" w:rsidR="006846B4" w:rsidRPr="006846B4" w:rsidRDefault="006846B4" w:rsidP="006846B4">
            <w:r w:rsidRPr="006846B4">
              <w:t>$500,000.0</w:t>
            </w:r>
          </w:p>
        </w:tc>
        <w:tc>
          <w:tcPr>
            <w:tcW w:w="4253" w:type="dxa"/>
            <w:shd w:val="clear" w:color="auto" w:fill="auto"/>
            <w:noWrap/>
            <w:vAlign w:val="center"/>
            <w:hideMark/>
          </w:tcPr>
          <w:p w14:paraId="5502CDC3" w14:textId="77777777" w:rsidR="006846B4" w:rsidRPr="006846B4" w:rsidRDefault="006846B4" w:rsidP="006846B4">
            <w:r w:rsidRPr="006846B4">
              <w:t>$636,262.8</w:t>
            </w:r>
          </w:p>
        </w:tc>
      </w:tr>
      <w:tr w:rsidR="006846B4" w:rsidRPr="006846B4" w14:paraId="1B0F177F" w14:textId="77777777" w:rsidTr="006846B4">
        <w:trPr>
          <w:trHeight w:val="300"/>
        </w:trPr>
        <w:tc>
          <w:tcPr>
            <w:tcW w:w="3397" w:type="dxa"/>
            <w:shd w:val="clear" w:color="auto" w:fill="auto"/>
            <w:noWrap/>
            <w:vAlign w:val="center"/>
            <w:hideMark/>
          </w:tcPr>
          <w:p w14:paraId="7F47DA1B" w14:textId="77777777" w:rsidR="006846B4" w:rsidRPr="006846B4" w:rsidRDefault="006846B4" w:rsidP="006846B4">
            <w:r w:rsidRPr="006846B4">
              <w:t>$446,446.0</w:t>
            </w:r>
          </w:p>
        </w:tc>
        <w:tc>
          <w:tcPr>
            <w:tcW w:w="4253" w:type="dxa"/>
            <w:shd w:val="clear" w:color="auto" w:fill="auto"/>
            <w:noWrap/>
            <w:vAlign w:val="center"/>
            <w:hideMark/>
          </w:tcPr>
          <w:p w14:paraId="0287492E" w14:textId="77777777" w:rsidR="006846B4" w:rsidRPr="006846B4" w:rsidRDefault="006846B4" w:rsidP="006846B4">
            <w:r w:rsidRPr="006846B4">
              <w:t>$636,262.8</w:t>
            </w:r>
          </w:p>
        </w:tc>
      </w:tr>
      <w:tr w:rsidR="006846B4" w:rsidRPr="006846B4" w14:paraId="03A0F66E" w14:textId="77777777" w:rsidTr="006846B4">
        <w:trPr>
          <w:trHeight w:val="300"/>
        </w:trPr>
        <w:tc>
          <w:tcPr>
            <w:tcW w:w="3397" w:type="dxa"/>
            <w:shd w:val="clear" w:color="auto" w:fill="auto"/>
            <w:noWrap/>
            <w:vAlign w:val="center"/>
            <w:hideMark/>
          </w:tcPr>
          <w:p w14:paraId="2D0515F1" w14:textId="77777777" w:rsidR="006846B4" w:rsidRPr="006846B4" w:rsidRDefault="006846B4" w:rsidP="006846B4">
            <w:r w:rsidRPr="006846B4">
              <w:t>$400,000.0</w:t>
            </w:r>
          </w:p>
        </w:tc>
        <w:tc>
          <w:tcPr>
            <w:tcW w:w="4253" w:type="dxa"/>
            <w:shd w:val="clear" w:color="auto" w:fill="auto"/>
            <w:noWrap/>
            <w:vAlign w:val="center"/>
            <w:hideMark/>
          </w:tcPr>
          <w:p w14:paraId="37278EE0" w14:textId="77777777" w:rsidR="006846B4" w:rsidRPr="006846B4" w:rsidRDefault="006846B4" w:rsidP="006846B4">
            <w:r w:rsidRPr="006846B4">
              <w:t>$636,262.8</w:t>
            </w:r>
          </w:p>
        </w:tc>
      </w:tr>
      <w:tr w:rsidR="006846B4" w:rsidRPr="006846B4" w14:paraId="6AAD1C79" w14:textId="77777777" w:rsidTr="006846B4">
        <w:trPr>
          <w:trHeight w:val="300"/>
        </w:trPr>
        <w:tc>
          <w:tcPr>
            <w:tcW w:w="3397" w:type="dxa"/>
            <w:shd w:val="clear" w:color="auto" w:fill="auto"/>
            <w:noWrap/>
            <w:vAlign w:val="center"/>
            <w:hideMark/>
          </w:tcPr>
          <w:p w14:paraId="511A7F46" w14:textId="77777777" w:rsidR="006846B4" w:rsidRPr="006846B4" w:rsidRDefault="006846B4" w:rsidP="006846B4">
            <w:r w:rsidRPr="006846B4">
              <w:t>$200,000.0</w:t>
            </w:r>
          </w:p>
        </w:tc>
        <w:tc>
          <w:tcPr>
            <w:tcW w:w="4253" w:type="dxa"/>
            <w:shd w:val="clear" w:color="auto" w:fill="auto"/>
            <w:noWrap/>
            <w:vAlign w:val="center"/>
            <w:hideMark/>
          </w:tcPr>
          <w:p w14:paraId="00918BCE" w14:textId="77777777" w:rsidR="006846B4" w:rsidRPr="006846B4" w:rsidRDefault="006846B4" w:rsidP="006846B4">
            <w:r w:rsidRPr="006846B4">
              <w:t>$636,262.8</w:t>
            </w:r>
          </w:p>
        </w:tc>
      </w:tr>
      <w:tr w:rsidR="006846B4" w:rsidRPr="006846B4" w14:paraId="13278C97" w14:textId="77777777" w:rsidTr="006846B4">
        <w:trPr>
          <w:trHeight w:val="300"/>
        </w:trPr>
        <w:tc>
          <w:tcPr>
            <w:tcW w:w="3397" w:type="dxa"/>
            <w:shd w:val="clear" w:color="auto" w:fill="auto"/>
            <w:noWrap/>
            <w:vAlign w:val="center"/>
            <w:hideMark/>
          </w:tcPr>
          <w:p w14:paraId="0E2A4878" w14:textId="77777777" w:rsidR="006846B4" w:rsidRPr="006846B4" w:rsidRDefault="006846B4" w:rsidP="006846B4">
            <w:r w:rsidRPr="006846B4">
              <w:t>$179,321.0</w:t>
            </w:r>
          </w:p>
        </w:tc>
        <w:tc>
          <w:tcPr>
            <w:tcW w:w="4253" w:type="dxa"/>
            <w:shd w:val="clear" w:color="auto" w:fill="auto"/>
            <w:noWrap/>
            <w:vAlign w:val="center"/>
            <w:hideMark/>
          </w:tcPr>
          <w:p w14:paraId="072AE1DD" w14:textId="77777777" w:rsidR="006846B4" w:rsidRPr="006846B4" w:rsidRDefault="006846B4" w:rsidP="006846B4">
            <w:r w:rsidRPr="006846B4">
              <w:t>$636,262.8</w:t>
            </w:r>
          </w:p>
        </w:tc>
      </w:tr>
      <w:tr w:rsidR="006846B4" w:rsidRPr="006846B4" w14:paraId="0C8F4788" w14:textId="77777777" w:rsidTr="006846B4">
        <w:trPr>
          <w:trHeight w:val="300"/>
        </w:trPr>
        <w:tc>
          <w:tcPr>
            <w:tcW w:w="3397" w:type="dxa"/>
            <w:shd w:val="clear" w:color="auto" w:fill="auto"/>
            <w:noWrap/>
            <w:vAlign w:val="center"/>
            <w:hideMark/>
          </w:tcPr>
          <w:p w14:paraId="6F494442" w14:textId="77777777" w:rsidR="006846B4" w:rsidRPr="006846B4" w:rsidRDefault="006846B4" w:rsidP="006846B4">
            <w:r w:rsidRPr="006846B4">
              <w:t>$144,693.0</w:t>
            </w:r>
          </w:p>
        </w:tc>
        <w:tc>
          <w:tcPr>
            <w:tcW w:w="4253" w:type="dxa"/>
            <w:shd w:val="clear" w:color="auto" w:fill="auto"/>
            <w:noWrap/>
            <w:vAlign w:val="center"/>
            <w:hideMark/>
          </w:tcPr>
          <w:p w14:paraId="68CC9C26" w14:textId="77777777" w:rsidR="006846B4" w:rsidRPr="006846B4" w:rsidRDefault="006846B4" w:rsidP="006846B4">
            <w:r w:rsidRPr="006846B4">
              <w:t>$636,262.8</w:t>
            </w:r>
          </w:p>
        </w:tc>
      </w:tr>
      <w:tr w:rsidR="006846B4" w:rsidRPr="006846B4" w14:paraId="4CA3A4E2" w14:textId="77777777" w:rsidTr="006846B4">
        <w:trPr>
          <w:trHeight w:val="300"/>
        </w:trPr>
        <w:tc>
          <w:tcPr>
            <w:tcW w:w="3397" w:type="dxa"/>
            <w:shd w:val="clear" w:color="auto" w:fill="auto"/>
            <w:noWrap/>
            <w:vAlign w:val="center"/>
            <w:hideMark/>
          </w:tcPr>
          <w:p w14:paraId="6FB7EB32" w14:textId="77777777" w:rsidR="006846B4" w:rsidRPr="006846B4" w:rsidRDefault="006846B4" w:rsidP="006846B4">
            <w:r w:rsidRPr="006846B4">
              <w:t>$131,033.0</w:t>
            </w:r>
          </w:p>
        </w:tc>
        <w:tc>
          <w:tcPr>
            <w:tcW w:w="4253" w:type="dxa"/>
            <w:shd w:val="clear" w:color="auto" w:fill="auto"/>
            <w:noWrap/>
            <w:vAlign w:val="center"/>
            <w:hideMark/>
          </w:tcPr>
          <w:p w14:paraId="7DC6BF3E" w14:textId="77777777" w:rsidR="006846B4" w:rsidRPr="006846B4" w:rsidRDefault="006846B4" w:rsidP="006846B4">
            <w:r w:rsidRPr="006846B4">
              <w:t>$636,262.8</w:t>
            </w:r>
          </w:p>
        </w:tc>
      </w:tr>
      <w:tr w:rsidR="006846B4" w:rsidRPr="006846B4" w14:paraId="06806233" w14:textId="77777777" w:rsidTr="006846B4">
        <w:trPr>
          <w:trHeight w:val="300"/>
        </w:trPr>
        <w:tc>
          <w:tcPr>
            <w:tcW w:w="3397" w:type="dxa"/>
            <w:shd w:val="clear" w:color="auto" w:fill="auto"/>
            <w:noWrap/>
            <w:vAlign w:val="center"/>
            <w:hideMark/>
          </w:tcPr>
          <w:p w14:paraId="3CF95994" w14:textId="77777777" w:rsidR="006846B4" w:rsidRPr="006846B4" w:rsidRDefault="006846B4" w:rsidP="006846B4">
            <w:r w:rsidRPr="006846B4">
              <w:t>$100,000.0</w:t>
            </w:r>
          </w:p>
        </w:tc>
        <w:tc>
          <w:tcPr>
            <w:tcW w:w="4253" w:type="dxa"/>
            <w:shd w:val="clear" w:color="auto" w:fill="auto"/>
            <w:noWrap/>
            <w:vAlign w:val="center"/>
            <w:hideMark/>
          </w:tcPr>
          <w:p w14:paraId="44EE56AF" w14:textId="77777777" w:rsidR="006846B4" w:rsidRPr="006846B4" w:rsidRDefault="006846B4" w:rsidP="006846B4">
            <w:r w:rsidRPr="006846B4">
              <w:t>$636,262.8</w:t>
            </w:r>
          </w:p>
        </w:tc>
      </w:tr>
      <w:tr w:rsidR="006846B4" w:rsidRPr="006846B4" w14:paraId="2B6DD017" w14:textId="77777777" w:rsidTr="006846B4">
        <w:trPr>
          <w:trHeight w:val="300"/>
        </w:trPr>
        <w:tc>
          <w:tcPr>
            <w:tcW w:w="3397" w:type="dxa"/>
            <w:shd w:val="clear" w:color="auto" w:fill="auto"/>
            <w:noWrap/>
            <w:vAlign w:val="center"/>
            <w:hideMark/>
          </w:tcPr>
          <w:p w14:paraId="06440437" w14:textId="77777777" w:rsidR="006846B4" w:rsidRPr="006846B4" w:rsidRDefault="006846B4" w:rsidP="006846B4">
            <w:r w:rsidRPr="006846B4">
              <w:t>$100,000.0</w:t>
            </w:r>
          </w:p>
        </w:tc>
        <w:tc>
          <w:tcPr>
            <w:tcW w:w="4253" w:type="dxa"/>
            <w:shd w:val="clear" w:color="auto" w:fill="auto"/>
            <w:noWrap/>
            <w:vAlign w:val="center"/>
            <w:hideMark/>
          </w:tcPr>
          <w:p w14:paraId="7A62629B" w14:textId="77777777" w:rsidR="006846B4" w:rsidRPr="006846B4" w:rsidRDefault="006846B4" w:rsidP="006846B4">
            <w:r w:rsidRPr="006846B4">
              <w:t>$636,262.8</w:t>
            </w:r>
          </w:p>
        </w:tc>
      </w:tr>
      <w:tr w:rsidR="006846B4" w:rsidRPr="006846B4" w14:paraId="06BB3E33" w14:textId="77777777" w:rsidTr="006846B4">
        <w:trPr>
          <w:trHeight w:val="300"/>
        </w:trPr>
        <w:tc>
          <w:tcPr>
            <w:tcW w:w="3397" w:type="dxa"/>
            <w:shd w:val="clear" w:color="auto" w:fill="auto"/>
            <w:noWrap/>
            <w:vAlign w:val="center"/>
            <w:hideMark/>
          </w:tcPr>
          <w:p w14:paraId="2ED4DEE5" w14:textId="77777777" w:rsidR="006846B4" w:rsidRPr="006846B4" w:rsidRDefault="006846B4" w:rsidP="006846B4">
            <w:r w:rsidRPr="006846B4">
              <w:t>$100,000.0</w:t>
            </w:r>
          </w:p>
        </w:tc>
        <w:tc>
          <w:tcPr>
            <w:tcW w:w="4253" w:type="dxa"/>
            <w:shd w:val="clear" w:color="auto" w:fill="auto"/>
            <w:noWrap/>
            <w:vAlign w:val="center"/>
            <w:hideMark/>
          </w:tcPr>
          <w:p w14:paraId="3777B72E" w14:textId="77777777" w:rsidR="006846B4" w:rsidRPr="006846B4" w:rsidRDefault="006846B4" w:rsidP="006846B4">
            <w:r w:rsidRPr="006846B4">
              <w:t>$636,262.8</w:t>
            </w:r>
          </w:p>
        </w:tc>
      </w:tr>
      <w:tr w:rsidR="006846B4" w:rsidRPr="006846B4" w14:paraId="147DEFEE" w14:textId="77777777" w:rsidTr="006846B4">
        <w:trPr>
          <w:trHeight w:val="300"/>
        </w:trPr>
        <w:tc>
          <w:tcPr>
            <w:tcW w:w="3397" w:type="dxa"/>
            <w:shd w:val="clear" w:color="auto" w:fill="auto"/>
            <w:noWrap/>
            <w:vAlign w:val="center"/>
            <w:hideMark/>
          </w:tcPr>
          <w:p w14:paraId="584DDFE0" w14:textId="77777777" w:rsidR="006846B4" w:rsidRPr="006846B4" w:rsidRDefault="006846B4" w:rsidP="006846B4">
            <w:r w:rsidRPr="006846B4">
              <w:lastRenderedPageBreak/>
              <w:t>$95,000.0</w:t>
            </w:r>
          </w:p>
        </w:tc>
        <w:tc>
          <w:tcPr>
            <w:tcW w:w="4253" w:type="dxa"/>
            <w:shd w:val="clear" w:color="auto" w:fill="auto"/>
            <w:noWrap/>
            <w:vAlign w:val="center"/>
            <w:hideMark/>
          </w:tcPr>
          <w:p w14:paraId="3E927ACD" w14:textId="77777777" w:rsidR="006846B4" w:rsidRPr="006846B4" w:rsidRDefault="006846B4" w:rsidP="006846B4">
            <w:r w:rsidRPr="006846B4">
              <w:t>$636,262.8</w:t>
            </w:r>
          </w:p>
        </w:tc>
      </w:tr>
      <w:tr w:rsidR="006846B4" w:rsidRPr="006846B4" w14:paraId="0425C098" w14:textId="77777777" w:rsidTr="006846B4">
        <w:trPr>
          <w:trHeight w:val="300"/>
        </w:trPr>
        <w:tc>
          <w:tcPr>
            <w:tcW w:w="3397" w:type="dxa"/>
            <w:shd w:val="clear" w:color="auto" w:fill="auto"/>
            <w:noWrap/>
            <w:vAlign w:val="center"/>
            <w:hideMark/>
          </w:tcPr>
          <w:p w14:paraId="3E6A2EB0" w14:textId="77777777" w:rsidR="006846B4" w:rsidRPr="006846B4" w:rsidRDefault="006846B4" w:rsidP="006846B4">
            <w:r w:rsidRPr="006846B4">
              <w:t>$78,103.0</w:t>
            </w:r>
          </w:p>
        </w:tc>
        <w:tc>
          <w:tcPr>
            <w:tcW w:w="4253" w:type="dxa"/>
            <w:shd w:val="clear" w:color="auto" w:fill="auto"/>
            <w:noWrap/>
            <w:vAlign w:val="center"/>
            <w:hideMark/>
          </w:tcPr>
          <w:p w14:paraId="0A8DFCBE" w14:textId="77777777" w:rsidR="006846B4" w:rsidRPr="006846B4" w:rsidRDefault="006846B4" w:rsidP="006846B4">
            <w:r w:rsidRPr="006846B4">
              <w:t>$636,262.8</w:t>
            </w:r>
          </w:p>
        </w:tc>
      </w:tr>
      <w:tr w:rsidR="006846B4" w:rsidRPr="006846B4" w14:paraId="58BFABFF" w14:textId="77777777" w:rsidTr="006846B4">
        <w:trPr>
          <w:trHeight w:val="300"/>
        </w:trPr>
        <w:tc>
          <w:tcPr>
            <w:tcW w:w="3397" w:type="dxa"/>
            <w:shd w:val="clear" w:color="auto" w:fill="auto"/>
            <w:noWrap/>
            <w:vAlign w:val="center"/>
            <w:hideMark/>
          </w:tcPr>
          <w:p w14:paraId="375A4A35" w14:textId="77777777" w:rsidR="006846B4" w:rsidRPr="006846B4" w:rsidRDefault="006846B4" w:rsidP="006846B4">
            <w:r w:rsidRPr="006846B4">
              <w:t>$67,127.0</w:t>
            </w:r>
          </w:p>
        </w:tc>
        <w:tc>
          <w:tcPr>
            <w:tcW w:w="4253" w:type="dxa"/>
            <w:shd w:val="clear" w:color="auto" w:fill="auto"/>
            <w:noWrap/>
            <w:vAlign w:val="center"/>
            <w:hideMark/>
          </w:tcPr>
          <w:p w14:paraId="1DDD9591" w14:textId="77777777" w:rsidR="006846B4" w:rsidRPr="006846B4" w:rsidRDefault="006846B4" w:rsidP="006846B4">
            <w:r w:rsidRPr="006846B4">
              <w:t>$636,262.8</w:t>
            </w:r>
          </w:p>
        </w:tc>
      </w:tr>
      <w:tr w:rsidR="006846B4" w:rsidRPr="006846B4" w14:paraId="00AB1D6E" w14:textId="77777777" w:rsidTr="006846B4">
        <w:trPr>
          <w:trHeight w:val="300"/>
        </w:trPr>
        <w:tc>
          <w:tcPr>
            <w:tcW w:w="3397" w:type="dxa"/>
            <w:shd w:val="clear" w:color="auto" w:fill="auto"/>
            <w:noWrap/>
            <w:vAlign w:val="center"/>
            <w:hideMark/>
          </w:tcPr>
          <w:p w14:paraId="4C364B0D" w14:textId="77777777" w:rsidR="006846B4" w:rsidRPr="006846B4" w:rsidRDefault="006846B4" w:rsidP="006846B4">
            <w:r w:rsidRPr="006846B4">
              <w:t>$17,628.0</w:t>
            </w:r>
          </w:p>
        </w:tc>
        <w:tc>
          <w:tcPr>
            <w:tcW w:w="4253" w:type="dxa"/>
            <w:shd w:val="clear" w:color="auto" w:fill="auto"/>
            <w:noWrap/>
            <w:vAlign w:val="center"/>
            <w:hideMark/>
          </w:tcPr>
          <w:p w14:paraId="59E9FD66" w14:textId="77777777" w:rsidR="006846B4" w:rsidRPr="006846B4" w:rsidRDefault="006846B4" w:rsidP="006846B4">
            <w:r w:rsidRPr="006846B4">
              <w:t>$636,262.8</w:t>
            </w:r>
          </w:p>
        </w:tc>
      </w:tr>
      <w:tr w:rsidR="006846B4" w:rsidRPr="006846B4" w14:paraId="084FB9FD" w14:textId="77777777" w:rsidTr="006846B4">
        <w:trPr>
          <w:trHeight w:val="300"/>
        </w:trPr>
        <w:tc>
          <w:tcPr>
            <w:tcW w:w="3397" w:type="dxa"/>
            <w:shd w:val="clear" w:color="auto" w:fill="auto"/>
            <w:noWrap/>
            <w:vAlign w:val="center"/>
            <w:hideMark/>
          </w:tcPr>
          <w:p w14:paraId="3F94C39A" w14:textId="77777777" w:rsidR="006846B4" w:rsidRPr="006846B4" w:rsidRDefault="006846B4" w:rsidP="006846B4">
            <w:r w:rsidRPr="006846B4">
              <w:t>$5,503.0</w:t>
            </w:r>
          </w:p>
        </w:tc>
        <w:tc>
          <w:tcPr>
            <w:tcW w:w="4253" w:type="dxa"/>
            <w:shd w:val="clear" w:color="auto" w:fill="auto"/>
            <w:noWrap/>
            <w:vAlign w:val="center"/>
            <w:hideMark/>
          </w:tcPr>
          <w:p w14:paraId="4920BF17" w14:textId="77777777" w:rsidR="006846B4" w:rsidRPr="006846B4" w:rsidRDefault="006846B4" w:rsidP="006846B4">
            <w:r w:rsidRPr="006846B4">
              <w:t>$636,262.8</w:t>
            </w:r>
          </w:p>
        </w:tc>
      </w:tr>
      <w:tr w:rsidR="006846B4" w:rsidRPr="006846B4" w14:paraId="59BDD4D9" w14:textId="77777777" w:rsidTr="006846B4">
        <w:trPr>
          <w:trHeight w:val="300"/>
        </w:trPr>
        <w:tc>
          <w:tcPr>
            <w:tcW w:w="3397" w:type="dxa"/>
            <w:shd w:val="clear" w:color="auto" w:fill="auto"/>
            <w:noWrap/>
            <w:vAlign w:val="center"/>
            <w:hideMark/>
          </w:tcPr>
          <w:p w14:paraId="759ED036" w14:textId="77777777" w:rsidR="006846B4" w:rsidRPr="006846B4" w:rsidRDefault="006846B4" w:rsidP="006846B4">
            <w:r w:rsidRPr="006846B4">
              <w:t>$0.0</w:t>
            </w:r>
          </w:p>
        </w:tc>
        <w:tc>
          <w:tcPr>
            <w:tcW w:w="4253" w:type="dxa"/>
            <w:shd w:val="clear" w:color="auto" w:fill="auto"/>
            <w:noWrap/>
            <w:vAlign w:val="center"/>
            <w:hideMark/>
          </w:tcPr>
          <w:p w14:paraId="68A69563" w14:textId="77777777" w:rsidR="006846B4" w:rsidRPr="006846B4" w:rsidRDefault="006846B4" w:rsidP="006846B4">
            <w:r w:rsidRPr="006846B4">
              <w:t>$636,262.8</w:t>
            </w:r>
          </w:p>
        </w:tc>
      </w:tr>
      <w:tr w:rsidR="006846B4" w:rsidRPr="006846B4" w14:paraId="55E62A92" w14:textId="77777777" w:rsidTr="006846B4">
        <w:trPr>
          <w:trHeight w:val="300"/>
        </w:trPr>
        <w:tc>
          <w:tcPr>
            <w:tcW w:w="3397" w:type="dxa"/>
            <w:shd w:val="clear" w:color="auto" w:fill="auto"/>
            <w:noWrap/>
            <w:vAlign w:val="center"/>
            <w:hideMark/>
          </w:tcPr>
          <w:p w14:paraId="629B7986" w14:textId="77777777" w:rsidR="006846B4" w:rsidRPr="006846B4" w:rsidRDefault="006846B4" w:rsidP="006846B4">
            <w:r w:rsidRPr="006846B4">
              <w:t>$0.0</w:t>
            </w:r>
          </w:p>
        </w:tc>
        <w:tc>
          <w:tcPr>
            <w:tcW w:w="4253" w:type="dxa"/>
            <w:shd w:val="clear" w:color="auto" w:fill="auto"/>
            <w:noWrap/>
            <w:vAlign w:val="center"/>
            <w:hideMark/>
          </w:tcPr>
          <w:p w14:paraId="0191EAB7" w14:textId="77777777" w:rsidR="006846B4" w:rsidRPr="006846B4" w:rsidRDefault="006846B4" w:rsidP="006846B4">
            <w:r w:rsidRPr="006846B4">
              <w:t>$636,262.8</w:t>
            </w:r>
          </w:p>
        </w:tc>
      </w:tr>
      <w:tr w:rsidR="006846B4" w:rsidRPr="006846B4" w14:paraId="442220FE" w14:textId="77777777" w:rsidTr="006846B4">
        <w:trPr>
          <w:trHeight w:val="300"/>
        </w:trPr>
        <w:tc>
          <w:tcPr>
            <w:tcW w:w="3397" w:type="dxa"/>
            <w:shd w:val="clear" w:color="auto" w:fill="auto"/>
            <w:noWrap/>
            <w:vAlign w:val="center"/>
            <w:hideMark/>
          </w:tcPr>
          <w:p w14:paraId="79FC16CD" w14:textId="77777777" w:rsidR="006846B4" w:rsidRPr="006846B4" w:rsidRDefault="006846B4" w:rsidP="006846B4">
            <w:r w:rsidRPr="006846B4">
              <w:t>$0.0</w:t>
            </w:r>
          </w:p>
        </w:tc>
        <w:tc>
          <w:tcPr>
            <w:tcW w:w="4253" w:type="dxa"/>
            <w:shd w:val="clear" w:color="auto" w:fill="auto"/>
            <w:noWrap/>
            <w:vAlign w:val="center"/>
            <w:hideMark/>
          </w:tcPr>
          <w:p w14:paraId="5703B420" w14:textId="77777777" w:rsidR="006846B4" w:rsidRPr="006846B4" w:rsidRDefault="006846B4" w:rsidP="006846B4">
            <w:r w:rsidRPr="006846B4">
              <w:t>$636,262.8</w:t>
            </w:r>
          </w:p>
        </w:tc>
      </w:tr>
      <w:tr w:rsidR="006846B4" w:rsidRPr="006846B4" w14:paraId="2EEBC2AB" w14:textId="77777777" w:rsidTr="006846B4">
        <w:trPr>
          <w:trHeight w:val="300"/>
        </w:trPr>
        <w:tc>
          <w:tcPr>
            <w:tcW w:w="3397" w:type="dxa"/>
            <w:shd w:val="clear" w:color="auto" w:fill="auto"/>
            <w:noWrap/>
            <w:vAlign w:val="center"/>
            <w:hideMark/>
          </w:tcPr>
          <w:p w14:paraId="6C58834B" w14:textId="77777777" w:rsidR="006846B4" w:rsidRPr="006846B4" w:rsidRDefault="006846B4" w:rsidP="006846B4">
            <w:r w:rsidRPr="006846B4">
              <w:t>$0.0</w:t>
            </w:r>
          </w:p>
        </w:tc>
        <w:tc>
          <w:tcPr>
            <w:tcW w:w="4253" w:type="dxa"/>
            <w:shd w:val="clear" w:color="auto" w:fill="auto"/>
            <w:noWrap/>
            <w:vAlign w:val="center"/>
            <w:hideMark/>
          </w:tcPr>
          <w:p w14:paraId="1AB1B7FA" w14:textId="77777777" w:rsidR="006846B4" w:rsidRPr="006846B4" w:rsidRDefault="006846B4" w:rsidP="006846B4">
            <w:r w:rsidRPr="006846B4">
              <w:t>$636,262.8</w:t>
            </w:r>
          </w:p>
        </w:tc>
      </w:tr>
      <w:tr w:rsidR="006846B4" w:rsidRPr="006846B4" w14:paraId="3469A592" w14:textId="77777777" w:rsidTr="006846B4">
        <w:trPr>
          <w:trHeight w:val="300"/>
        </w:trPr>
        <w:tc>
          <w:tcPr>
            <w:tcW w:w="3397" w:type="dxa"/>
            <w:shd w:val="clear" w:color="auto" w:fill="auto"/>
            <w:noWrap/>
            <w:vAlign w:val="center"/>
            <w:hideMark/>
          </w:tcPr>
          <w:p w14:paraId="2597F396" w14:textId="77777777" w:rsidR="006846B4" w:rsidRPr="006846B4" w:rsidRDefault="006846B4" w:rsidP="006846B4">
            <w:r w:rsidRPr="006846B4">
              <w:t>$0.0</w:t>
            </w:r>
          </w:p>
        </w:tc>
        <w:tc>
          <w:tcPr>
            <w:tcW w:w="4253" w:type="dxa"/>
            <w:shd w:val="clear" w:color="auto" w:fill="auto"/>
            <w:noWrap/>
            <w:vAlign w:val="center"/>
            <w:hideMark/>
          </w:tcPr>
          <w:p w14:paraId="516896AF" w14:textId="77777777" w:rsidR="006846B4" w:rsidRPr="006846B4" w:rsidRDefault="006846B4" w:rsidP="006846B4">
            <w:r w:rsidRPr="006846B4">
              <w:t>$636,262.8</w:t>
            </w:r>
          </w:p>
        </w:tc>
      </w:tr>
      <w:tr w:rsidR="006846B4" w:rsidRPr="006846B4" w14:paraId="1F662938" w14:textId="77777777" w:rsidTr="006846B4">
        <w:trPr>
          <w:trHeight w:val="300"/>
        </w:trPr>
        <w:tc>
          <w:tcPr>
            <w:tcW w:w="3397" w:type="dxa"/>
            <w:shd w:val="clear" w:color="auto" w:fill="auto"/>
            <w:noWrap/>
            <w:vAlign w:val="center"/>
            <w:hideMark/>
          </w:tcPr>
          <w:p w14:paraId="54019E64" w14:textId="77777777" w:rsidR="006846B4" w:rsidRPr="006846B4" w:rsidRDefault="006846B4" w:rsidP="006846B4">
            <w:r w:rsidRPr="006846B4">
              <w:t>$0.0</w:t>
            </w:r>
          </w:p>
        </w:tc>
        <w:tc>
          <w:tcPr>
            <w:tcW w:w="4253" w:type="dxa"/>
            <w:shd w:val="clear" w:color="auto" w:fill="auto"/>
            <w:noWrap/>
            <w:vAlign w:val="center"/>
            <w:hideMark/>
          </w:tcPr>
          <w:p w14:paraId="5D263FB0" w14:textId="77777777" w:rsidR="006846B4" w:rsidRPr="006846B4" w:rsidRDefault="006846B4" w:rsidP="006846B4">
            <w:r w:rsidRPr="006846B4">
              <w:t>$636,262.8</w:t>
            </w:r>
          </w:p>
        </w:tc>
      </w:tr>
      <w:tr w:rsidR="006846B4" w:rsidRPr="006846B4" w14:paraId="69284525" w14:textId="77777777" w:rsidTr="006846B4">
        <w:trPr>
          <w:trHeight w:val="300"/>
        </w:trPr>
        <w:tc>
          <w:tcPr>
            <w:tcW w:w="3397" w:type="dxa"/>
            <w:shd w:val="clear" w:color="auto" w:fill="auto"/>
            <w:noWrap/>
            <w:vAlign w:val="center"/>
            <w:hideMark/>
          </w:tcPr>
          <w:p w14:paraId="2D47FA80" w14:textId="77777777" w:rsidR="006846B4" w:rsidRPr="006846B4" w:rsidRDefault="006846B4" w:rsidP="006846B4">
            <w:r w:rsidRPr="006846B4">
              <w:t>$0.0</w:t>
            </w:r>
          </w:p>
        </w:tc>
        <w:tc>
          <w:tcPr>
            <w:tcW w:w="4253" w:type="dxa"/>
            <w:shd w:val="clear" w:color="auto" w:fill="auto"/>
            <w:noWrap/>
            <w:vAlign w:val="center"/>
            <w:hideMark/>
          </w:tcPr>
          <w:p w14:paraId="3D61B9F8" w14:textId="77777777" w:rsidR="006846B4" w:rsidRPr="006846B4" w:rsidRDefault="006846B4" w:rsidP="006846B4">
            <w:r w:rsidRPr="006846B4">
              <w:t>$636,262.8</w:t>
            </w:r>
          </w:p>
        </w:tc>
      </w:tr>
      <w:tr w:rsidR="006846B4" w:rsidRPr="006846B4" w14:paraId="0B052153" w14:textId="77777777" w:rsidTr="006846B4">
        <w:trPr>
          <w:trHeight w:val="300"/>
        </w:trPr>
        <w:tc>
          <w:tcPr>
            <w:tcW w:w="3397" w:type="dxa"/>
            <w:shd w:val="clear" w:color="auto" w:fill="auto"/>
            <w:noWrap/>
            <w:vAlign w:val="center"/>
            <w:hideMark/>
          </w:tcPr>
          <w:p w14:paraId="48F1856A" w14:textId="77777777" w:rsidR="006846B4" w:rsidRPr="006846B4" w:rsidRDefault="006846B4" w:rsidP="006846B4">
            <w:r w:rsidRPr="006846B4">
              <w:t>$0.0</w:t>
            </w:r>
          </w:p>
        </w:tc>
        <w:tc>
          <w:tcPr>
            <w:tcW w:w="4253" w:type="dxa"/>
            <w:shd w:val="clear" w:color="auto" w:fill="auto"/>
            <w:noWrap/>
            <w:vAlign w:val="center"/>
            <w:hideMark/>
          </w:tcPr>
          <w:p w14:paraId="74981FB4" w14:textId="77777777" w:rsidR="006846B4" w:rsidRPr="006846B4" w:rsidRDefault="006846B4" w:rsidP="006846B4">
            <w:r w:rsidRPr="006846B4">
              <w:t>$636,262.8</w:t>
            </w:r>
          </w:p>
        </w:tc>
      </w:tr>
      <w:tr w:rsidR="006846B4" w:rsidRPr="006846B4" w14:paraId="73AA8AA6" w14:textId="77777777" w:rsidTr="006846B4">
        <w:trPr>
          <w:trHeight w:val="300"/>
        </w:trPr>
        <w:tc>
          <w:tcPr>
            <w:tcW w:w="3397" w:type="dxa"/>
            <w:shd w:val="clear" w:color="auto" w:fill="auto"/>
            <w:noWrap/>
            <w:vAlign w:val="center"/>
            <w:hideMark/>
          </w:tcPr>
          <w:p w14:paraId="5EDC140A" w14:textId="77777777" w:rsidR="006846B4" w:rsidRPr="006846B4" w:rsidRDefault="006846B4" w:rsidP="006846B4">
            <w:r w:rsidRPr="006846B4">
              <w:t>-$11,517.0</w:t>
            </w:r>
          </w:p>
        </w:tc>
        <w:tc>
          <w:tcPr>
            <w:tcW w:w="4253" w:type="dxa"/>
            <w:shd w:val="clear" w:color="auto" w:fill="auto"/>
            <w:noWrap/>
            <w:vAlign w:val="center"/>
            <w:hideMark/>
          </w:tcPr>
          <w:p w14:paraId="3BF9A7E3" w14:textId="77777777" w:rsidR="006846B4" w:rsidRPr="006846B4" w:rsidRDefault="006846B4" w:rsidP="006846B4">
            <w:r w:rsidRPr="006846B4">
              <w:t>$636,262.8</w:t>
            </w:r>
          </w:p>
        </w:tc>
      </w:tr>
      <w:tr w:rsidR="006846B4" w:rsidRPr="006846B4" w14:paraId="626E7DD9" w14:textId="77777777" w:rsidTr="006846B4">
        <w:trPr>
          <w:trHeight w:val="300"/>
        </w:trPr>
        <w:tc>
          <w:tcPr>
            <w:tcW w:w="3397" w:type="dxa"/>
            <w:shd w:val="clear" w:color="auto" w:fill="auto"/>
            <w:noWrap/>
            <w:vAlign w:val="center"/>
            <w:hideMark/>
          </w:tcPr>
          <w:p w14:paraId="709604AD" w14:textId="77777777" w:rsidR="006846B4" w:rsidRPr="006846B4" w:rsidRDefault="006846B4" w:rsidP="006846B4">
            <w:r w:rsidRPr="006846B4">
              <w:t>-$50,000.0</w:t>
            </w:r>
          </w:p>
        </w:tc>
        <w:tc>
          <w:tcPr>
            <w:tcW w:w="4253" w:type="dxa"/>
            <w:shd w:val="clear" w:color="auto" w:fill="auto"/>
            <w:noWrap/>
            <w:vAlign w:val="center"/>
            <w:hideMark/>
          </w:tcPr>
          <w:p w14:paraId="463E6326" w14:textId="77777777" w:rsidR="006846B4" w:rsidRPr="006846B4" w:rsidRDefault="006846B4" w:rsidP="006846B4">
            <w:r w:rsidRPr="006846B4">
              <w:t>$636,262.8</w:t>
            </w:r>
          </w:p>
        </w:tc>
      </w:tr>
      <w:tr w:rsidR="006846B4" w:rsidRPr="006846B4" w14:paraId="2F51A3D9" w14:textId="77777777" w:rsidTr="006846B4">
        <w:trPr>
          <w:trHeight w:val="300"/>
        </w:trPr>
        <w:tc>
          <w:tcPr>
            <w:tcW w:w="3397" w:type="dxa"/>
            <w:shd w:val="clear" w:color="auto" w:fill="auto"/>
            <w:noWrap/>
            <w:vAlign w:val="center"/>
            <w:hideMark/>
          </w:tcPr>
          <w:p w14:paraId="43DECDE4" w14:textId="77777777" w:rsidR="006846B4" w:rsidRPr="006846B4" w:rsidRDefault="006846B4" w:rsidP="006846B4">
            <w:r w:rsidRPr="006846B4">
              <w:t>-$56,000.0</w:t>
            </w:r>
          </w:p>
        </w:tc>
        <w:tc>
          <w:tcPr>
            <w:tcW w:w="4253" w:type="dxa"/>
            <w:shd w:val="clear" w:color="auto" w:fill="auto"/>
            <w:noWrap/>
            <w:vAlign w:val="center"/>
            <w:hideMark/>
          </w:tcPr>
          <w:p w14:paraId="558D786C" w14:textId="77777777" w:rsidR="006846B4" w:rsidRPr="006846B4" w:rsidRDefault="006846B4" w:rsidP="006846B4">
            <w:r w:rsidRPr="006846B4">
              <w:t>$636,262.8</w:t>
            </w:r>
          </w:p>
        </w:tc>
      </w:tr>
      <w:tr w:rsidR="006846B4" w:rsidRPr="006846B4" w14:paraId="294CD07A" w14:textId="77777777" w:rsidTr="006846B4">
        <w:trPr>
          <w:trHeight w:val="300"/>
        </w:trPr>
        <w:tc>
          <w:tcPr>
            <w:tcW w:w="3397" w:type="dxa"/>
            <w:shd w:val="clear" w:color="auto" w:fill="auto"/>
            <w:noWrap/>
            <w:vAlign w:val="center"/>
            <w:hideMark/>
          </w:tcPr>
          <w:p w14:paraId="6A0782C9" w14:textId="77777777" w:rsidR="006846B4" w:rsidRPr="006846B4" w:rsidRDefault="006846B4" w:rsidP="006846B4">
            <w:r w:rsidRPr="006846B4">
              <w:t>-$122,080.0</w:t>
            </w:r>
          </w:p>
        </w:tc>
        <w:tc>
          <w:tcPr>
            <w:tcW w:w="4253" w:type="dxa"/>
            <w:shd w:val="clear" w:color="auto" w:fill="auto"/>
            <w:noWrap/>
            <w:vAlign w:val="center"/>
            <w:hideMark/>
          </w:tcPr>
          <w:p w14:paraId="3D3159BF" w14:textId="77777777" w:rsidR="006846B4" w:rsidRPr="006846B4" w:rsidRDefault="006846B4" w:rsidP="006846B4">
            <w:r w:rsidRPr="006846B4">
              <w:t>$636,262.8</w:t>
            </w:r>
          </w:p>
        </w:tc>
      </w:tr>
      <w:tr w:rsidR="006846B4" w:rsidRPr="006846B4" w14:paraId="3A89F8D2" w14:textId="77777777" w:rsidTr="006846B4">
        <w:trPr>
          <w:trHeight w:val="300"/>
        </w:trPr>
        <w:tc>
          <w:tcPr>
            <w:tcW w:w="3397" w:type="dxa"/>
            <w:shd w:val="clear" w:color="auto" w:fill="auto"/>
            <w:noWrap/>
            <w:vAlign w:val="center"/>
            <w:hideMark/>
          </w:tcPr>
          <w:p w14:paraId="02E694DE" w14:textId="77777777" w:rsidR="006846B4" w:rsidRPr="006846B4" w:rsidRDefault="006846B4" w:rsidP="006846B4">
            <w:r w:rsidRPr="006846B4">
              <w:t>-$195,000.0</w:t>
            </w:r>
          </w:p>
        </w:tc>
        <w:tc>
          <w:tcPr>
            <w:tcW w:w="4253" w:type="dxa"/>
            <w:shd w:val="clear" w:color="auto" w:fill="auto"/>
            <w:noWrap/>
            <w:vAlign w:val="center"/>
            <w:hideMark/>
          </w:tcPr>
          <w:p w14:paraId="62E9B322" w14:textId="77777777" w:rsidR="006846B4" w:rsidRPr="006846B4" w:rsidRDefault="006846B4" w:rsidP="006846B4">
            <w:r w:rsidRPr="006846B4">
              <w:t>$636,262.8</w:t>
            </w:r>
          </w:p>
        </w:tc>
      </w:tr>
      <w:tr w:rsidR="006846B4" w:rsidRPr="006846B4" w14:paraId="22E3CCFB" w14:textId="77777777" w:rsidTr="006846B4">
        <w:trPr>
          <w:trHeight w:val="300"/>
        </w:trPr>
        <w:tc>
          <w:tcPr>
            <w:tcW w:w="3397" w:type="dxa"/>
            <w:shd w:val="clear" w:color="auto" w:fill="auto"/>
            <w:noWrap/>
            <w:vAlign w:val="center"/>
            <w:hideMark/>
          </w:tcPr>
          <w:p w14:paraId="5A1B561F" w14:textId="77777777" w:rsidR="006846B4" w:rsidRPr="006846B4" w:rsidRDefault="006846B4" w:rsidP="006846B4">
            <w:r w:rsidRPr="006846B4">
              <w:t>-$300,000.0</w:t>
            </w:r>
          </w:p>
        </w:tc>
        <w:tc>
          <w:tcPr>
            <w:tcW w:w="4253" w:type="dxa"/>
            <w:shd w:val="clear" w:color="auto" w:fill="auto"/>
            <w:noWrap/>
            <w:vAlign w:val="center"/>
            <w:hideMark/>
          </w:tcPr>
          <w:p w14:paraId="65C3C830" w14:textId="77777777" w:rsidR="006846B4" w:rsidRPr="006846B4" w:rsidRDefault="006846B4" w:rsidP="006846B4">
            <w:r w:rsidRPr="006846B4">
              <w:t>$636,262.8</w:t>
            </w:r>
          </w:p>
        </w:tc>
      </w:tr>
      <w:tr w:rsidR="006846B4" w:rsidRPr="006846B4" w14:paraId="6B73A989" w14:textId="77777777" w:rsidTr="006846B4">
        <w:trPr>
          <w:trHeight w:val="300"/>
        </w:trPr>
        <w:tc>
          <w:tcPr>
            <w:tcW w:w="3397" w:type="dxa"/>
            <w:shd w:val="clear" w:color="auto" w:fill="auto"/>
            <w:noWrap/>
            <w:vAlign w:val="center"/>
            <w:hideMark/>
          </w:tcPr>
          <w:p w14:paraId="183B701C" w14:textId="77777777" w:rsidR="006846B4" w:rsidRPr="006846B4" w:rsidRDefault="006846B4" w:rsidP="006846B4">
            <w:r w:rsidRPr="006846B4">
              <w:t>-$550,000.0</w:t>
            </w:r>
          </w:p>
        </w:tc>
        <w:tc>
          <w:tcPr>
            <w:tcW w:w="4253" w:type="dxa"/>
            <w:shd w:val="clear" w:color="auto" w:fill="auto"/>
            <w:noWrap/>
            <w:vAlign w:val="center"/>
            <w:hideMark/>
          </w:tcPr>
          <w:p w14:paraId="3B489B1E" w14:textId="77777777" w:rsidR="006846B4" w:rsidRPr="006846B4" w:rsidRDefault="006846B4" w:rsidP="006846B4">
            <w:r w:rsidRPr="006846B4">
              <w:t>$636,262.8</w:t>
            </w:r>
          </w:p>
        </w:tc>
      </w:tr>
      <w:tr w:rsidR="006846B4" w:rsidRPr="006846B4" w14:paraId="366F6EE6" w14:textId="77777777" w:rsidTr="006846B4">
        <w:trPr>
          <w:trHeight w:val="300"/>
        </w:trPr>
        <w:tc>
          <w:tcPr>
            <w:tcW w:w="3397" w:type="dxa"/>
            <w:shd w:val="clear" w:color="auto" w:fill="auto"/>
            <w:noWrap/>
            <w:vAlign w:val="center"/>
            <w:hideMark/>
          </w:tcPr>
          <w:p w14:paraId="4F3BCC3A" w14:textId="77777777" w:rsidR="006846B4" w:rsidRPr="006846B4" w:rsidRDefault="006846B4" w:rsidP="006846B4">
            <w:r w:rsidRPr="006846B4">
              <w:t>-$623,958.0</w:t>
            </w:r>
          </w:p>
        </w:tc>
        <w:tc>
          <w:tcPr>
            <w:tcW w:w="4253" w:type="dxa"/>
            <w:shd w:val="clear" w:color="auto" w:fill="auto"/>
            <w:noWrap/>
            <w:vAlign w:val="center"/>
            <w:hideMark/>
          </w:tcPr>
          <w:p w14:paraId="4416B6CB" w14:textId="77777777" w:rsidR="006846B4" w:rsidRPr="006846B4" w:rsidRDefault="006846B4" w:rsidP="006846B4">
            <w:r w:rsidRPr="006846B4">
              <w:t>$636,262.8</w:t>
            </w:r>
          </w:p>
        </w:tc>
      </w:tr>
      <w:tr w:rsidR="006846B4" w:rsidRPr="006846B4" w14:paraId="7ACCAC25" w14:textId="77777777" w:rsidTr="006846B4">
        <w:trPr>
          <w:trHeight w:val="300"/>
        </w:trPr>
        <w:tc>
          <w:tcPr>
            <w:tcW w:w="3397" w:type="dxa"/>
            <w:shd w:val="clear" w:color="auto" w:fill="auto"/>
            <w:noWrap/>
            <w:vAlign w:val="center"/>
            <w:hideMark/>
          </w:tcPr>
          <w:p w14:paraId="6BFE4FA2" w14:textId="77777777" w:rsidR="006846B4" w:rsidRPr="006846B4" w:rsidRDefault="006846B4" w:rsidP="006846B4">
            <w:r w:rsidRPr="006846B4">
              <w:t>-$1,270,124.0</w:t>
            </w:r>
          </w:p>
        </w:tc>
        <w:tc>
          <w:tcPr>
            <w:tcW w:w="4253" w:type="dxa"/>
            <w:shd w:val="clear" w:color="auto" w:fill="auto"/>
            <w:noWrap/>
            <w:vAlign w:val="center"/>
            <w:hideMark/>
          </w:tcPr>
          <w:p w14:paraId="1641F124" w14:textId="77777777" w:rsidR="006846B4" w:rsidRPr="006846B4" w:rsidRDefault="006846B4" w:rsidP="006846B4">
            <w:r w:rsidRPr="006846B4">
              <w:t>$636,262.8</w:t>
            </w:r>
          </w:p>
        </w:tc>
      </w:tr>
    </w:tbl>
    <w:p w14:paraId="04EFEEB2" w14:textId="787B833C" w:rsidR="006846B4" w:rsidRPr="00826427" w:rsidRDefault="006846B4" w:rsidP="00826427">
      <w:pPr>
        <w:rPr>
          <w:b/>
        </w:rPr>
      </w:pPr>
    </w:p>
    <w:tbl>
      <w:tblPr>
        <w:tblW w:w="70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Revenue sources (2015-16)."/>
      </w:tblPr>
      <w:tblGrid>
        <w:gridCol w:w="6374"/>
        <w:gridCol w:w="709"/>
      </w:tblGrid>
      <w:tr w:rsidR="003F5A4C" w:rsidRPr="003F5A4C" w14:paraId="5E4F2552" w14:textId="77777777" w:rsidTr="003F5A4C">
        <w:trPr>
          <w:trHeight w:val="300"/>
          <w:tblHeader/>
        </w:trPr>
        <w:tc>
          <w:tcPr>
            <w:tcW w:w="6374" w:type="dxa"/>
            <w:shd w:val="clear" w:color="auto" w:fill="9757A6" w:themeFill="text2"/>
            <w:noWrap/>
            <w:vAlign w:val="bottom"/>
          </w:tcPr>
          <w:p w14:paraId="3C46996C" w14:textId="564650DD" w:rsidR="006846B4" w:rsidRPr="003F5A4C" w:rsidRDefault="003F5A4C" w:rsidP="00826427">
            <w:pPr>
              <w:rPr>
                <w:b/>
                <w:color w:val="FFFFFF" w:themeColor="background1"/>
              </w:rPr>
            </w:pPr>
            <w:bookmarkStart w:id="220" w:name="RowTitle_FigureCpoint3FinancialPr_Table2"/>
            <w:bookmarkEnd w:id="220"/>
            <w:r w:rsidRPr="003F5A4C">
              <w:rPr>
                <w:b/>
                <w:color w:val="FFFFFF" w:themeColor="background1"/>
              </w:rPr>
              <w:t>Revenue sources (2015-16)</w:t>
            </w:r>
          </w:p>
        </w:tc>
        <w:tc>
          <w:tcPr>
            <w:tcW w:w="709" w:type="dxa"/>
            <w:shd w:val="clear" w:color="auto" w:fill="9757A6" w:themeFill="text2"/>
            <w:noWrap/>
            <w:vAlign w:val="bottom"/>
          </w:tcPr>
          <w:p w14:paraId="7B78A497" w14:textId="24AEDF1B" w:rsidR="006846B4" w:rsidRPr="003F5A4C" w:rsidRDefault="006846B4" w:rsidP="00826427">
            <w:pPr>
              <w:rPr>
                <w:b/>
                <w:color w:val="FFFFFF" w:themeColor="background1"/>
              </w:rPr>
            </w:pPr>
          </w:p>
        </w:tc>
      </w:tr>
      <w:tr w:rsidR="003F5A4C" w:rsidRPr="00826427" w14:paraId="13B82900" w14:textId="77777777" w:rsidTr="00211A9B">
        <w:trPr>
          <w:trHeight w:val="300"/>
          <w:tblHeader/>
        </w:trPr>
        <w:tc>
          <w:tcPr>
            <w:tcW w:w="6374" w:type="dxa"/>
            <w:shd w:val="clear" w:color="auto" w:fill="auto"/>
            <w:noWrap/>
            <w:vAlign w:val="bottom"/>
          </w:tcPr>
          <w:p w14:paraId="29ED6EB1" w14:textId="2E6EE0EE" w:rsidR="003F5A4C" w:rsidRPr="00826427" w:rsidRDefault="003F5A4C" w:rsidP="003F5A4C">
            <w:r w:rsidRPr="00826427">
              <w:t>All Governments (non NDIS and non ADE)</w:t>
            </w:r>
          </w:p>
        </w:tc>
        <w:tc>
          <w:tcPr>
            <w:tcW w:w="709" w:type="dxa"/>
            <w:shd w:val="clear" w:color="auto" w:fill="auto"/>
            <w:noWrap/>
            <w:vAlign w:val="bottom"/>
          </w:tcPr>
          <w:p w14:paraId="14BC37DF" w14:textId="6EB7DF34" w:rsidR="003F5A4C" w:rsidRPr="00826427" w:rsidRDefault="003F5A4C" w:rsidP="003F5A4C">
            <w:r w:rsidRPr="00826427">
              <w:t>77%</w:t>
            </w:r>
          </w:p>
        </w:tc>
      </w:tr>
      <w:tr w:rsidR="003F5A4C" w:rsidRPr="00826427" w14:paraId="38369C34" w14:textId="77777777" w:rsidTr="00211A9B">
        <w:trPr>
          <w:trHeight w:val="300"/>
          <w:tblHeader/>
        </w:trPr>
        <w:tc>
          <w:tcPr>
            <w:tcW w:w="6374" w:type="dxa"/>
            <w:shd w:val="clear" w:color="auto" w:fill="auto"/>
            <w:noWrap/>
            <w:vAlign w:val="bottom"/>
            <w:hideMark/>
          </w:tcPr>
          <w:p w14:paraId="1D57AD5B" w14:textId="77777777" w:rsidR="003F5A4C" w:rsidRPr="00826427" w:rsidRDefault="003F5A4C" w:rsidP="003F5A4C">
            <w:r w:rsidRPr="00826427">
              <w:t>Australian Disability Enterprise services</w:t>
            </w:r>
          </w:p>
        </w:tc>
        <w:tc>
          <w:tcPr>
            <w:tcW w:w="709" w:type="dxa"/>
            <w:shd w:val="clear" w:color="auto" w:fill="auto"/>
            <w:noWrap/>
            <w:vAlign w:val="bottom"/>
            <w:hideMark/>
          </w:tcPr>
          <w:p w14:paraId="47A24B7C" w14:textId="77777777" w:rsidR="003F5A4C" w:rsidRPr="00826427" w:rsidRDefault="003F5A4C" w:rsidP="003F5A4C">
            <w:r w:rsidRPr="00826427">
              <w:t>1%</w:t>
            </w:r>
          </w:p>
        </w:tc>
      </w:tr>
      <w:tr w:rsidR="003F5A4C" w:rsidRPr="00826427" w14:paraId="12D7092F" w14:textId="77777777" w:rsidTr="00211A9B">
        <w:trPr>
          <w:trHeight w:val="300"/>
          <w:tblHeader/>
        </w:trPr>
        <w:tc>
          <w:tcPr>
            <w:tcW w:w="6374" w:type="dxa"/>
            <w:shd w:val="clear" w:color="auto" w:fill="auto"/>
            <w:noWrap/>
            <w:vAlign w:val="bottom"/>
            <w:hideMark/>
          </w:tcPr>
          <w:p w14:paraId="22134DA9" w14:textId="77777777" w:rsidR="003F5A4C" w:rsidRPr="00826427" w:rsidRDefault="003F5A4C" w:rsidP="003F5A4C">
            <w:r w:rsidRPr="00826427">
              <w:lastRenderedPageBreak/>
              <w:t>NDIS fee for service</w:t>
            </w:r>
          </w:p>
        </w:tc>
        <w:tc>
          <w:tcPr>
            <w:tcW w:w="709" w:type="dxa"/>
            <w:shd w:val="clear" w:color="auto" w:fill="auto"/>
            <w:noWrap/>
            <w:vAlign w:val="bottom"/>
            <w:hideMark/>
          </w:tcPr>
          <w:p w14:paraId="59970CE8" w14:textId="77777777" w:rsidR="003F5A4C" w:rsidRPr="00826427" w:rsidRDefault="003F5A4C" w:rsidP="003F5A4C">
            <w:r w:rsidRPr="00826427">
              <w:t>8%</w:t>
            </w:r>
          </w:p>
        </w:tc>
      </w:tr>
      <w:tr w:rsidR="003F5A4C" w:rsidRPr="00826427" w14:paraId="5A404EF6" w14:textId="77777777" w:rsidTr="00211A9B">
        <w:trPr>
          <w:trHeight w:val="300"/>
          <w:tblHeader/>
        </w:trPr>
        <w:tc>
          <w:tcPr>
            <w:tcW w:w="6374" w:type="dxa"/>
            <w:shd w:val="clear" w:color="auto" w:fill="auto"/>
            <w:noWrap/>
            <w:vAlign w:val="bottom"/>
            <w:hideMark/>
          </w:tcPr>
          <w:p w14:paraId="5E880EF0" w14:textId="77777777" w:rsidR="003F5A4C" w:rsidRPr="00826427" w:rsidRDefault="003F5A4C" w:rsidP="003F5A4C">
            <w:r w:rsidRPr="00826427">
              <w:t>Private fee for service</w:t>
            </w:r>
          </w:p>
        </w:tc>
        <w:tc>
          <w:tcPr>
            <w:tcW w:w="709" w:type="dxa"/>
            <w:shd w:val="clear" w:color="auto" w:fill="auto"/>
            <w:noWrap/>
            <w:vAlign w:val="bottom"/>
            <w:hideMark/>
          </w:tcPr>
          <w:p w14:paraId="24B1F63D" w14:textId="77777777" w:rsidR="003F5A4C" w:rsidRPr="00826427" w:rsidRDefault="003F5A4C" w:rsidP="003F5A4C">
            <w:r w:rsidRPr="00826427">
              <w:t>5%</w:t>
            </w:r>
          </w:p>
        </w:tc>
      </w:tr>
      <w:tr w:rsidR="003F5A4C" w:rsidRPr="00826427" w14:paraId="77708464" w14:textId="77777777" w:rsidTr="00211A9B">
        <w:trPr>
          <w:trHeight w:val="300"/>
          <w:tblHeader/>
        </w:trPr>
        <w:tc>
          <w:tcPr>
            <w:tcW w:w="6374" w:type="dxa"/>
            <w:shd w:val="clear" w:color="auto" w:fill="auto"/>
            <w:noWrap/>
            <w:vAlign w:val="bottom"/>
            <w:hideMark/>
          </w:tcPr>
          <w:p w14:paraId="7022142C" w14:textId="77777777" w:rsidR="003F5A4C" w:rsidRPr="00826427" w:rsidRDefault="003F5A4C" w:rsidP="003F5A4C">
            <w:r w:rsidRPr="00826427">
              <w:t>Sales revenue from commercial activities</w:t>
            </w:r>
          </w:p>
        </w:tc>
        <w:tc>
          <w:tcPr>
            <w:tcW w:w="709" w:type="dxa"/>
            <w:shd w:val="clear" w:color="auto" w:fill="auto"/>
            <w:noWrap/>
            <w:vAlign w:val="bottom"/>
            <w:hideMark/>
          </w:tcPr>
          <w:p w14:paraId="666CCFE5" w14:textId="77777777" w:rsidR="003F5A4C" w:rsidRPr="00826427" w:rsidRDefault="003F5A4C" w:rsidP="003F5A4C">
            <w:r w:rsidRPr="00826427">
              <w:t>4%</w:t>
            </w:r>
          </w:p>
        </w:tc>
      </w:tr>
      <w:tr w:rsidR="003F5A4C" w:rsidRPr="00826427" w14:paraId="6E137950" w14:textId="77777777" w:rsidTr="00211A9B">
        <w:trPr>
          <w:trHeight w:val="300"/>
          <w:tblHeader/>
        </w:trPr>
        <w:tc>
          <w:tcPr>
            <w:tcW w:w="6374" w:type="dxa"/>
            <w:shd w:val="clear" w:color="auto" w:fill="auto"/>
            <w:noWrap/>
            <w:vAlign w:val="bottom"/>
            <w:hideMark/>
          </w:tcPr>
          <w:p w14:paraId="3293E85D" w14:textId="77777777" w:rsidR="003F5A4C" w:rsidRPr="00826427" w:rsidRDefault="003F5A4C" w:rsidP="003F5A4C">
            <w:r w:rsidRPr="00826427">
              <w:t>Grants, donations, membership fees and sponsorship</w:t>
            </w:r>
          </w:p>
        </w:tc>
        <w:tc>
          <w:tcPr>
            <w:tcW w:w="709" w:type="dxa"/>
            <w:shd w:val="clear" w:color="auto" w:fill="auto"/>
            <w:noWrap/>
            <w:vAlign w:val="bottom"/>
            <w:hideMark/>
          </w:tcPr>
          <w:p w14:paraId="6F461152" w14:textId="77777777" w:rsidR="003F5A4C" w:rsidRPr="00826427" w:rsidRDefault="003F5A4C" w:rsidP="003F5A4C">
            <w:r w:rsidRPr="00826427">
              <w:t>3%</w:t>
            </w:r>
          </w:p>
        </w:tc>
      </w:tr>
      <w:tr w:rsidR="003F5A4C" w:rsidRPr="00826427" w14:paraId="6FAC6892" w14:textId="77777777" w:rsidTr="00211A9B">
        <w:trPr>
          <w:trHeight w:val="300"/>
          <w:tblHeader/>
        </w:trPr>
        <w:tc>
          <w:tcPr>
            <w:tcW w:w="6374" w:type="dxa"/>
            <w:shd w:val="clear" w:color="auto" w:fill="auto"/>
            <w:noWrap/>
            <w:vAlign w:val="bottom"/>
            <w:hideMark/>
          </w:tcPr>
          <w:p w14:paraId="7C21DC15" w14:textId="77777777" w:rsidR="003F5A4C" w:rsidRPr="00826427" w:rsidRDefault="003F5A4C" w:rsidP="003F5A4C">
            <w:r w:rsidRPr="00826427">
              <w:t>Returns from investments</w:t>
            </w:r>
          </w:p>
        </w:tc>
        <w:tc>
          <w:tcPr>
            <w:tcW w:w="709" w:type="dxa"/>
            <w:shd w:val="clear" w:color="auto" w:fill="auto"/>
            <w:noWrap/>
            <w:vAlign w:val="bottom"/>
            <w:hideMark/>
          </w:tcPr>
          <w:p w14:paraId="3A0512BB" w14:textId="77777777" w:rsidR="003F5A4C" w:rsidRPr="00826427" w:rsidRDefault="003F5A4C" w:rsidP="003F5A4C">
            <w:r w:rsidRPr="00826427">
              <w:t>1%</w:t>
            </w:r>
          </w:p>
        </w:tc>
      </w:tr>
      <w:tr w:rsidR="003F5A4C" w:rsidRPr="00826427" w14:paraId="78A0B8F6" w14:textId="77777777" w:rsidTr="00211A9B">
        <w:trPr>
          <w:trHeight w:val="300"/>
          <w:tblHeader/>
        </w:trPr>
        <w:tc>
          <w:tcPr>
            <w:tcW w:w="6374" w:type="dxa"/>
            <w:shd w:val="clear" w:color="auto" w:fill="auto"/>
            <w:noWrap/>
            <w:vAlign w:val="bottom"/>
            <w:hideMark/>
          </w:tcPr>
          <w:p w14:paraId="4434A4AC" w14:textId="77777777" w:rsidR="003F5A4C" w:rsidRPr="00826427" w:rsidRDefault="003F5A4C" w:rsidP="003F5A4C">
            <w:r w:rsidRPr="00826427">
              <w:t>All other disability related revenue</w:t>
            </w:r>
          </w:p>
        </w:tc>
        <w:tc>
          <w:tcPr>
            <w:tcW w:w="709" w:type="dxa"/>
            <w:shd w:val="clear" w:color="auto" w:fill="auto"/>
            <w:noWrap/>
            <w:vAlign w:val="bottom"/>
            <w:hideMark/>
          </w:tcPr>
          <w:p w14:paraId="329E293C" w14:textId="77777777" w:rsidR="003F5A4C" w:rsidRPr="00826427" w:rsidRDefault="003F5A4C" w:rsidP="003F5A4C">
            <w:r w:rsidRPr="00826427">
              <w:t>1%</w:t>
            </w:r>
          </w:p>
        </w:tc>
      </w:tr>
    </w:tbl>
    <w:p w14:paraId="5A43D5EE" w14:textId="398CE1D0" w:rsidR="00826427" w:rsidRPr="00826427" w:rsidRDefault="00826427" w:rsidP="00826427">
      <w:pPr>
        <w:rPr>
          <w:b/>
        </w:rPr>
      </w:pPr>
    </w:p>
    <w:tbl>
      <w:tblPr>
        <w:tblW w:w="7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Expenditure sources (2015-16) table."/>
      </w:tblPr>
      <w:tblGrid>
        <w:gridCol w:w="6409"/>
        <w:gridCol w:w="697"/>
      </w:tblGrid>
      <w:tr w:rsidR="003F5A4C" w:rsidRPr="003F5A4C" w14:paraId="3351AEB0" w14:textId="77777777" w:rsidTr="003F5A4C">
        <w:trPr>
          <w:trHeight w:val="300"/>
          <w:tblHeader/>
        </w:trPr>
        <w:tc>
          <w:tcPr>
            <w:tcW w:w="6409" w:type="dxa"/>
            <w:shd w:val="clear" w:color="auto" w:fill="9757A6" w:themeFill="text2"/>
            <w:noWrap/>
            <w:vAlign w:val="bottom"/>
          </w:tcPr>
          <w:p w14:paraId="04F11447" w14:textId="4A0D121F" w:rsidR="00826427" w:rsidRPr="003F5A4C" w:rsidRDefault="003F5A4C" w:rsidP="00826427">
            <w:pPr>
              <w:rPr>
                <w:color w:val="FFFFFF" w:themeColor="background1"/>
              </w:rPr>
            </w:pPr>
            <w:bookmarkStart w:id="221" w:name="RowTitle_FigureCpoint3FinancialPr_Table3"/>
            <w:bookmarkEnd w:id="221"/>
            <w:r w:rsidRPr="003F5A4C">
              <w:rPr>
                <w:b/>
                <w:color w:val="FFFFFF" w:themeColor="background1"/>
              </w:rPr>
              <w:t>Expenditure sources (2015-16)</w:t>
            </w:r>
          </w:p>
        </w:tc>
        <w:tc>
          <w:tcPr>
            <w:tcW w:w="697" w:type="dxa"/>
            <w:shd w:val="clear" w:color="auto" w:fill="9757A6" w:themeFill="text2"/>
            <w:noWrap/>
            <w:vAlign w:val="bottom"/>
          </w:tcPr>
          <w:p w14:paraId="2FA3A084" w14:textId="5F5BDA96" w:rsidR="00826427" w:rsidRPr="003F5A4C" w:rsidRDefault="00826427" w:rsidP="00826427">
            <w:pPr>
              <w:rPr>
                <w:color w:val="FFFFFF" w:themeColor="background1"/>
              </w:rPr>
            </w:pPr>
          </w:p>
        </w:tc>
      </w:tr>
      <w:tr w:rsidR="003F5A4C" w:rsidRPr="00826427" w14:paraId="63D42C58" w14:textId="77777777" w:rsidTr="003F5A4C">
        <w:trPr>
          <w:trHeight w:val="300"/>
          <w:tblHeader/>
        </w:trPr>
        <w:tc>
          <w:tcPr>
            <w:tcW w:w="6409" w:type="dxa"/>
            <w:shd w:val="clear" w:color="auto" w:fill="auto"/>
            <w:noWrap/>
            <w:vAlign w:val="bottom"/>
          </w:tcPr>
          <w:p w14:paraId="6E12D471" w14:textId="06729404" w:rsidR="003F5A4C" w:rsidRPr="00826427" w:rsidRDefault="003F5A4C" w:rsidP="003F5A4C">
            <w:r w:rsidRPr="00826427">
              <w:t>Employee wages and salaries</w:t>
            </w:r>
          </w:p>
        </w:tc>
        <w:tc>
          <w:tcPr>
            <w:tcW w:w="697" w:type="dxa"/>
            <w:shd w:val="clear" w:color="auto" w:fill="auto"/>
            <w:noWrap/>
            <w:vAlign w:val="bottom"/>
          </w:tcPr>
          <w:p w14:paraId="636CE683" w14:textId="74A5047D" w:rsidR="003F5A4C" w:rsidRPr="00826427" w:rsidRDefault="003F5A4C" w:rsidP="003F5A4C">
            <w:r w:rsidRPr="00826427">
              <w:t>68%</w:t>
            </w:r>
          </w:p>
        </w:tc>
      </w:tr>
      <w:tr w:rsidR="003F5A4C" w:rsidRPr="00826427" w14:paraId="2B79B8DC" w14:textId="77777777" w:rsidTr="003F5A4C">
        <w:trPr>
          <w:trHeight w:val="300"/>
          <w:tblHeader/>
        </w:trPr>
        <w:tc>
          <w:tcPr>
            <w:tcW w:w="6409" w:type="dxa"/>
            <w:shd w:val="clear" w:color="auto" w:fill="auto"/>
            <w:noWrap/>
            <w:vAlign w:val="bottom"/>
            <w:hideMark/>
          </w:tcPr>
          <w:p w14:paraId="5FA75B65" w14:textId="77777777" w:rsidR="003F5A4C" w:rsidRPr="00826427" w:rsidRDefault="003F5A4C" w:rsidP="003F5A4C">
            <w:r w:rsidRPr="00826427">
              <w:t>Employee training and development costs</w:t>
            </w:r>
          </w:p>
        </w:tc>
        <w:tc>
          <w:tcPr>
            <w:tcW w:w="697" w:type="dxa"/>
            <w:shd w:val="clear" w:color="auto" w:fill="auto"/>
            <w:noWrap/>
            <w:vAlign w:val="bottom"/>
            <w:hideMark/>
          </w:tcPr>
          <w:p w14:paraId="326A1A25" w14:textId="77777777" w:rsidR="003F5A4C" w:rsidRPr="00826427" w:rsidRDefault="003F5A4C" w:rsidP="003F5A4C">
            <w:r w:rsidRPr="00826427">
              <w:t>5%</w:t>
            </w:r>
          </w:p>
        </w:tc>
      </w:tr>
      <w:tr w:rsidR="003F5A4C" w:rsidRPr="00826427" w14:paraId="750F7DC1" w14:textId="77777777" w:rsidTr="003F5A4C">
        <w:trPr>
          <w:trHeight w:val="300"/>
          <w:tblHeader/>
        </w:trPr>
        <w:tc>
          <w:tcPr>
            <w:tcW w:w="6409" w:type="dxa"/>
            <w:shd w:val="clear" w:color="auto" w:fill="auto"/>
            <w:noWrap/>
            <w:vAlign w:val="bottom"/>
            <w:hideMark/>
          </w:tcPr>
          <w:p w14:paraId="77B5AB55" w14:textId="77777777" w:rsidR="003F5A4C" w:rsidRPr="00826427" w:rsidRDefault="003F5A4C" w:rsidP="003F5A4C">
            <w:r w:rsidRPr="00826427">
              <w:t>Cost of inputs required for the provision of disability services</w:t>
            </w:r>
          </w:p>
        </w:tc>
        <w:tc>
          <w:tcPr>
            <w:tcW w:w="697" w:type="dxa"/>
            <w:shd w:val="clear" w:color="auto" w:fill="auto"/>
            <w:noWrap/>
            <w:vAlign w:val="bottom"/>
            <w:hideMark/>
          </w:tcPr>
          <w:p w14:paraId="0F7ACCCD" w14:textId="77777777" w:rsidR="003F5A4C" w:rsidRPr="00826427" w:rsidRDefault="003F5A4C" w:rsidP="003F5A4C">
            <w:r w:rsidRPr="00826427">
              <w:t>7%</w:t>
            </w:r>
          </w:p>
        </w:tc>
      </w:tr>
      <w:tr w:rsidR="003F5A4C" w:rsidRPr="00826427" w14:paraId="7274DF95" w14:textId="77777777" w:rsidTr="003F5A4C">
        <w:trPr>
          <w:trHeight w:val="300"/>
          <w:tblHeader/>
        </w:trPr>
        <w:tc>
          <w:tcPr>
            <w:tcW w:w="6409" w:type="dxa"/>
            <w:shd w:val="clear" w:color="auto" w:fill="auto"/>
            <w:noWrap/>
            <w:vAlign w:val="bottom"/>
            <w:hideMark/>
          </w:tcPr>
          <w:p w14:paraId="6E585889" w14:textId="77777777" w:rsidR="003F5A4C" w:rsidRPr="00826427" w:rsidRDefault="003F5A4C" w:rsidP="003F5A4C">
            <w:r w:rsidRPr="00826427">
              <w:t>Property and vehicles</w:t>
            </w:r>
          </w:p>
        </w:tc>
        <w:tc>
          <w:tcPr>
            <w:tcW w:w="697" w:type="dxa"/>
            <w:shd w:val="clear" w:color="auto" w:fill="auto"/>
            <w:noWrap/>
            <w:vAlign w:val="bottom"/>
            <w:hideMark/>
          </w:tcPr>
          <w:p w14:paraId="4E4970B0" w14:textId="77777777" w:rsidR="003F5A4C" w:rsidRPr="00826427" w:rsidRDefault="003F5A4C" w:rsidP="003F5A4C">
            <w:r w:rsidRPr="00826427">
              <w:t>6%</w:t>
            </w:r>
          </w:p>
        </w:tc>
      </w:tr>
      <w:tr w:rsidR="003F5A4C" w:rsidRPr="00826427" w14:paraId="2B9968A7" w14:textId="77777777" w:rsidTr="003F5A4C">
        <w:trPr>
          <w:trHeight w:val="300"/>
          <w:tblHeader/>
        </w:trPr>
        <w:tc>
          <w:tcPr>
            <w:tcW w:w="6409" w:type="dxa"/>
            <w:shd w:val="clear" w:color="auto" w:fill="auto"/>
            <w:noWrap/>
            <w:vAlign w:val="bottom"/>
            <w:hideMark/>
          </w:tcPr>
          <w:p w14:paraId="08B25A8F" w14:textId="77777777" w:rsidR="003F5A4C" w:rsidRPr="00826427" w:rsidRDefault="003F5A4C" w:rsidP="003F5A4C">
            <w:r w:rsidRPr="00826427">
              <w:t>Disability services marketing and public relations</w:t>
            </w:r>
          </w:p>
        </w:tc>
        <w:tc>
          <w:tcPr>
            <w:tcW w:w="697" w:type="dxa"/>
            <w:shd w:val="clear" w:color="auto" w:fill="auto"/>
            <w:noWrap/>
            <w:vAlign w:val="bottom"/>
            <w:hideMark/>
          </w:tcPr>
          <w:p w14:paraId="3D48C424" w14:textId="77777777" w:rsidR="003F5A4C" w:rsidRPr="00826427" w:rsidRDefault="003F5A4C" w:rsidP="003F5A4C">
            <w:r w:rsidRPr="00826427">
              <w:t>2%</w:t>
            </w:r>
          </w:p>
        </w:tc>
      </w:tr>
      <w:tr w:rsidR="003F5A4C" w:rsidRPr="00826427" w14:paraId="09CE266A" w14:textId="77777777" w:rsidTr="003F5A4C">
        <w:trPr>
          <w:trHeight w:val="300"/>
          <w:tblHeader/>
        </w:trPr>
        <w:tc>
          <w:tcPr>
            <w:tcW w:w="6409" w:type="dxa"/>
            <w:shd w:val="clear" w:color="auto" w:fill="auto"/>
            <w:noWrap/>
            <w:vAlign w:val="bottom"/>
            <w:hideMark/>
          </w:tcPr>
          <w:p w14:paraId="3750A4C3" w14:textId="77777777" w:rsidR="003F5A4C" w:rsidRPr="00826427" w:rsidRDefault="003F5A4C" w:rsidP="003F5A4C">
            <w:r w:rsidRPr="00826427">
              <w:t>Administrative expenses</w:t>
            </w:r>
          </w:p>
        </w:tc>
        <w:tc>
          <w:tcPr>
            <w:tcW w:w="697" w:type="dxa"/>
            <w:shd w:val="clear" w:color="auto" w:fill="auto"/>
            <w:noWrap/>
            <w:vAlign w:val="bottom"/>
            <w:hideMark/>
          </w:tcPr>
          <w:p w14:paraId="2BCD9B5E" w14:textId="77777777" w:rsidR="003F5A4C" w:rsidRPr="00826427" w:rsidRDefault="003F5A4C" w:rsidP="003F5A4C">
            <w:r w:rsidRPr="00826427">
              <w:t>11%</w:t>
            </w:r>
          </w:p>
        </w:tc>
      </w:tr>
      <w:tr w:rsidR="003F5A4C" w:rsidRPr="00826427" w14:paraId="352A5C09" w14:textId="77777777" w:rsidTr="003F5A4C">
        <w:trPr>
          <w:trHeight w:val="300"/>
          <w:tblHeader/>
        </w:trPr>
        <w:tc>
          <w:tcPr>
            <w:tcW w:w="6409" w:type="dxa"/>
            <w:shd w:val="clear" w:color="auto" w:fill="auto"/>
            <w:noWrap/>
            <w:vAlign w:val="bottom"/>
            <w:hideMark/>
          </w:tcPr>
          <w:p w14:paraId="44A46C00" w14:textId="77777777" w:rsidR="003F5A4C" w:rsidRPr="00826427" w:rsidRDefault="003F5A4C" w:rsidP="003F5A4C">
            <w:r w:rsidRPr="00826427">
              <w:t>All other expenses</w:t>
            </w:r>
          </w:p>
        </w:tc>
        <w:tc>
          <w:tcPr>
            <w:tcW w:w="697" w:type="dxa"/>
            <w:shd w:val="clear" w:color="auto" w:fill="auto"/>
            <w:noWrap/>
            <w:vAlign w:val="bottom"/>
            <w:hideMark/>
          </w:tcPr>
          <w:p w14:paraId="72D01E61" w14:textId="77777777" w:rsidR="003F5A4C" w:rsidRPr="00826427" w:rsidRDefault="003F5A4C" w:rsidP="003F5A4C">
            <w:r w:rsidRPr="00826427">
              <w:t>2%</w:t>
            </w:r>
          </w:p>
        </w:tc>
      </w:tr>
    </w:tbl>
    <w:p w14:paraId="35D830C5" w14:textId="77777777" w:rsidR="00826427" w:rsidRPr="006846B4" w:rsidRDefault="00826427" w:rsidP="006846B4"/>
    <w:p w14:paraId="661C901C" w14:textId="7438C7A2" w:rsidR="0037723B" w:rsidRDefault="0037723B" w:rsidP="0037723B">
      <w:pPr>
        <w:pStyle w:val="Heading2"/>
      </w:pPr>
      <w:bookmarkStart w:id="222" w:name="_Toc491428814"/>
      <w:bookmarkStart w:id="223" w:name="_Toc491430381"/>
      <w:r>
        <w:t>Impact of the NDIS</w:t>
      </w:r>
      <w:bookmarkEnd w:id="222"/>
      <w:bookmarkEnd w:id="223"/>
    </w:p>
    <w:p w14:paraId="70D15F61" w14:textId="77777777" w:rsidR="0037723B" w:rsidRDefault="0037723B" w:rsidP="00C20641">
      <w:pPr>
        <w:pStyle w:val="BodyText"/>
        <w:ind w:left="0"/>
      </w:pPr>
      <w:r>
        <w:t>R</w:t>
      </w:r>
      <w:r w:rsidRPr="006222BF">
        <w:t>espondent organisations were</w:t>
      </w:r>
      <w:r>
        <w:t xml:space="preserve"> generally</w:t>
      </w:r>
      <w:r w:rsidRPr="006222BF">
        <w:t xml:space="preserve"> </w:t>
      </w:r>
      <w:r>
        <w:t>positive</w:t>
      </w:r>
      <w:r w:rsidRPr="006222BF">
        <w:t xml:space="preserve"> about future op</w:t>
      </w:r>
      <w:r>
        <w:t>erating conditions, with 44 per </w:t>
      </w:r>
      <w:r w:rsidRPr="006222BF">
        <w:t>cent suggesting that operating conditions for their business would be stronger or much stronger in 2019-20</w:t>
      </w:r>
      <w:r>
        <w:t>.</w:t>
      </w:r>
    </w:p>
    <w:p w14:paraId="2B450AF2" w14:textId="77777777" w:rsidR="0037723B" w:rsidRDefault="0037723B" w:rsidP="00C20641">
      <w:pPr>
        <w:pStyle w:val="BodyText"/>
        <w:ind w:left="0"/>
      </w:pPr>
      <w:r>
        <w:t>When asked on their future services provision intentions, an increasing percentage of respondents reported that they intend to provide services across most areas, but particularly daily living services, behaviour support and specialist care services, wellbeing services, episodic coordination of support services and therapy and specialist support services by 2019-20. Behaviour support and specialist care services and therapy and specialist support services are expected to experience the largest increase in the number of organisations providing them by 2019-20.</w:t>
      </w:r>
    </w:p>
    <w:p w14:paraId="12C19F63" w14:textId="77777777" w:rsidR="0037723B" w:rsidRDefault="0037723B" w:rsidP="00C20641">
      <w:pPr>
        <w:pStyle w:val="BodyText"/>
        <w:ind w:left="0"/>
      </w:pPr>
      <w:r w:rsidRPr="005C11F6">
        <w:t>All regional development areas in WA are expected to see a greater number of organisations provid</w:t>
      </w:r>
      <w:r>
        <w:t>ing disability services by 2019-</w:t>
      </w:r>
      <w:r w:rsidRPr="005C11F6">
        <w:t>20, with the strongest growth expected to be recorded in the more po</w:t>
      </w:r>
      <w:r>
        <w:t>pulated Peel, South West, Wheat</w:t>
      </w:r>
      <w:r w:rsidRPr="005C11F6">
        <w:t>belt and Goldfields-Esperance regions</w:t>
      </w:r>
      <w:r>
        <w:t>.</w:t>
      </w:r>
    </w:p>
    <w:p w14:paraId="290C58A8" w14:textId="77777777" w:rsidR="0037723B" w:rsidRDefault="0037723B" w:rsidP="00C20641">
      <w:pPr>
        <w:pStyle w:val="BodyText"/>
        <w:ind w:left="0"/>
      </w:pPr>
      <w:r w:rsidRPr="00257E5D">
        <w:lastRenderedPageBreak/>
        <w:t xml:space="preserve">In terms of the total revenue sourced in each region, respondents believe that the largest increases will occur in the Kimberley (128 per cent increase in revenue), the Pilbara (102 per cent increase) and </w:t>
      </w:r>
      <w:r>
        <w:t xml:space="preserve">the </w:t>
      </w:r>
      <w:r w:rsidRPr="00257E5D">
        <w:t>Goldfields-Esperance (91 per cent) regions by 2019-20.</w:t>
      </w:r>
    </w:p>
    <w:p w14:paraId="661BD967" w14:textId="77777777" w:rsidR="0090157A" w:rsidRPr="00AA4DEE" w:rsidRDefault="0090157A" w:rsidP="00511B46">
      <w:pPr>
        <w:pStyle w:val="spacer"/>
      </w:pPr>
    </w:p>
    <w:p w14:paraId="4E4C6F92" w14:textId="77777777" w:rsidR="006846B4" w:rsidRDefault="006846B4">
      <w:pPr>
        <w:rPr>
          <w:rStyle w:val="CaptionLabel"/>
          <w:b/>
          <w:bCs/>
          <w:szCs w:val="18"/>
        </w:rPr>
      </w:pPr>
      <w:bookmarkStart w:id="224" w:name="_Toc476909993"/>
      <w:r>
        <w:rPr>
          <w:rStyle w:val="CaptionLabel"/>
        </w:rPr>
        <w:br w:type="page"/>
      </w:r>
    </w:p>
    <w:p w14:paraId="55702D04" w14:textId="4F719BC5" w:rsidR="0090157A" w:rsidRPr="000520D2" w:rsidRDefault="001473B0" w:rsidP="00C556D5">
      <w:pPr>
        <w:pStyle w:val="Caption"/>
      </w:pPr>
      <w:bookmarkStart w:id="225" w:name="_Toc491422032"/>
      <w:r w:rsidRPr="00C556D5">
        <w:rPr>
          <w:rStyle w:val="CaptionLabel"/>
        </w:rPr>
        <w:lastRenderedPageBreak/>
        <w:t>FIGURE </w:t>
      </w:r>
      <w:r w:rsidR="0090157A">
        <w:rPr>
          <w:rStyle w:val="CaptionLabel"/>
        </w:rPr>
        <w:fldChar w:fldCharType="begin"/>
      </w:r>
      <w:r w:rsidR="0090157A">
        <w:rPr>
          <w:rStyle w:val="CaptionLabel"/>
        </w:rPr>
        <w:instrText xml:space="preserve"> STYLEREF 7 \s </w:instrText>
      </w:r>
      <w:r w:rsidR="0090157A">
        <w:rPr>
          <w:rStyle w:val="CaptionLabel"/>
        </w:rPr>
        <w:fldChar w:fldCharType="separate"/>
      </w:r>
      <w:r w:rsidR="00A82589">
        <w:rPr>
          <w:rStyle w:val="CaptionLabel"/>
          <w:b w:val="0"/>
          <w:bCs w:val="0"/>
          <w:noProof/>
          <w:lang w:val="en-US"/>
        </w:rPr>
        <w:t>Error! No text of specified style in document.</w:t>
      </w:r>
      <w:r w:rsidR="0090157A">
        <w:rPr>
          <w:rStyle w:val="CaptionLabel"/>
        </w:rPr>
        <w:fldChar w:fldCharType="end"/>
      </w:r>
      <w:r>
        <w:rPr>
          <w:rStyle w:val="CaptionLabel"/>
        </w:rPr>
        <w:t>.</w:t>
      </w:r>
      <w:r w:rsidR="0090157A">
        <w:rPr>
          <w:rStyle w:val="CaptionLabel"/>
        </w:rPr>
        <w:fldChar w:fldCharType="begin"/>
      </w:r>
      <w:r w:rsidR="0090157A">
        <w:rPr>
          <w:rStyle w:val="CaptionLabel"/>
        </w:rPr>
        <w:instrText xml:space="preserve"> SEQ Figure_AP \* ARABIC \s 7 </w:instrText>
      </w:r>
      <w:r w:rsidR="0090157A">
        <w:rPr>
          <w:rStyle w:val="CaptionLabel"/>
        </w:rPr>
        <w:fldChar w:fldCharType="separate"/>
      </w:r>
      <w:r w:rsidR="00A82589">
        <w:rPr>
          <w:rStyle w:val="CaptionLabel"/>
          <w:noProof/>
        </w:rPr>
        <w:t>1</w:t>
      </w:r>
      <w:r w:rsidR="0090157A">
        <w:rPr>
          <w:rStyle w:val="CaptionLabel"/>
        </w:rPr>
        <w:fldChar w:fldCharType="end"/>
      </w:r>
      <w:r w:rsidRPr="00DA7752">
        <w:rPr>
          <w:color w:val="auto"/>
          <w:sz w:val="24"/>
          <w:szCs w:val="24"/>
        </w:rPr>
        <w:t>: TARGET MARKET TRENDS</w:t>
      </w:r>
      <w:bookmarkEnd w:id="224"/>
      <w:bookmarkEnd w:id="225"/>
    </w:p>
    <w:p w14:paraId="4B7BE22C" w14:textId="660A9A59" w:rsidR="0090157A" w:rsidRPr="00AA4DEE" w:rsidRDefault="0090157A" w:rsidP="00511B46">
      <w:pPr>
        <w:pStyle w:val="spacer"/>
      </w:pPr>
    </w:p>
    <w:p w14:paraId="6AA08527" w14:textId="77777777" w:rsidR="0090157A" w:rsidRPr="00AA4DEE" w:rsidRDefault="0090157A" w:rsidP="00511B46">
      <w:pPr>
        <w:pStyle w:val="Figure"/>
        <w:spacing w:after="120"/>
      </w:pPr>
      <w:r w:rsidRPr="00A74855">
        <w:rPr>
          <w:noProof/>
          <w:lang w:eastAsia="en-AU"/>
        </w:rPr>
        <w:drawing>
          <wp:inline distT="0" distB="0" distL="0" distR="0" wp14:anchorId="239D7B1F" wp14:editId="2CE6BA63">
            <wp:extent cx="6655435" cy="2480945"/>
            <wp:effectExtent l="0" t="0" r="0" b="0"/>
            <wp:docPr id="91" name="Picture 91" descr="Figure C.1 demonstares the target market trends.&#10;&#10;Please review the tables below for a full overview ot the bar grap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6655435" cy="2480945"/>
                    </a:xfrm>
                    <a:prstGeom prst="rect">
                      <a:avLst/>
                    </a:prstGeom>
                    <a:noFill/>
                    <a:ln>
                      <a:noFill/>
                    </a:ln>
                  </pic:spPr>
                </pic:pic>
              </a:graphicData>
            </a:graphic>
          </wp:inline>
        </w:drawing>
      </w:r>
    </w:p>
    <w:p w14:paraId="2B211AD6" w14:textId="506113C9" w:rsidR="0090157A" w:rsidRDefault="00CE6274" w:rsidP="006D2E1A">
      <w:pPr>
        <w:pStyle w:val="Source"/>
      </w:pPr>
      <w:r w:rsidRPr="00AA4DEE">
        <w:t xml:space="preserve">SOURCE: </w:t>
      </w:r>
      <w:r w:rsidR="005D5A19">
        <w:t>ACIL ALLEN</w:t>
      </w:r>
      <w:r w:rsidR="0090157A">
        <w:t xml:space="preserve"> CONSULTING, WA DISABILITY SECTOR SURVEY</w:t>
      </w:r>
      <w:r w:rsidR="0090157A">
        <w:br/>
        <w:t>n=49 to 59 depending on year and variable (service type or region)</w:t>
      </w:r>
    </w:p>
    <w:p w14:paraId="780A5E4F" w14:textId="77777777" w:rsidR="007E00F8" w:rsidRDefault="007E00F8" w:rsidP="006D2E1A">
      <w:pPr>
        <w:pStyle w:val="Source"/>
      </w:pPr>
    </w:p>
    <w:p w14:paraId="0A9BE8DF" w14:textId="77777777" w:rsidR="007E00F8" w:rsidRPr="007E00F8" w:rsidRDefault="007E00F8" w:rsidP="007E00F8">
      <w:pPr>
        <w:rPr>
          <w:b/>
        </w:rPr>
      </w:pPr>
      <w:r w:rsidRPr="007E00F8">
        <w:rPr>
          <w:b/>
        </w:rPr>
        <w:t>Proportion of organisations that provide these services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Proportion of organisations that provide these services table."/>
      </w:tblPr>
      <w:tblGrid>
        <w:gridCol w:w="4331"/>
        <w:gridCol w:w="1334"/>
        <w:gridCol w:w="1276"/>
        <w:gridCol w:w="2410"/>
      </w:tblGrid>
      <w:tr w:rsidR="007E00F8" w:rsidRPr="007E00F8" w14:paraId="5D9748A1" w14:textId="77777777" w:rsidTr="007E00F8">
        <w:trPr>
          <w:trHeight w:val="300"/>
          <w:tblHeader/>
        </w:trPr>
        <w:tc>
          <w:tcPr>
            <w:tcW w:w="4331" w:type="dxa"/>
            <w:shd w:val="clear" w:color="auto" w:fill="9757A6" w:themeFill="accent1"/>
            <w:noWrap/>
            <w:vAlign w:val="bottom"/>
            <w:hideMark/>
          </w:tcPr>
          <w:p w14:paraId="5A7DC5EF" w14:textId="77777777" w:rsidR="007E00F8" w:rsidRPr="007E00F8" w:rsidRDefault="007E00F8" w:rsidP="007E00F8">
            <w:pPr>
              <w:rPr>
                <w:b/>
                <w:color w:val="FFFFFF" w:themeColor="background1"/>
              </w:rPr>
            </w:pPr>
          </w:p>
        </w:tc>
        <w:tc>
          <w:tcPr>
            <w:tcW w:w="1334" w:type="dxa"/>
            <w:shd w:val="clear" w:color="auto" w:fill="9757A6" w:themeFill="accent1"/>
            <w:noWrap/>
            <w:vAlign w:val="bottom"/>
            <w:hideMark/>
          </w:tcPr>
          <w:p w14:paraId="261F5451" w14:textId="77777777" w:rsidR="007E00F8" w:rsidRPr="007E00F8" w:rsidRDefault="007E00F8" w:rsidP="007E00F8">
            <w:pPr>
              <w:rPr>
                <w:b/>
                <w:color w:val="FFFFFF" w:themeColor="background1"/>
              </w:rPr>
            </w:pPr>
            <w:bookmarkStart w:id="226" w:name="RowTitle_FigureCpoint1TargetMarketTable1"/>
            <w:bookmarkEnd w:id="226"/>
            <w:r w:rsidRPr="007E00F8">
              <w:rPr>
                <w:b/>
                <w:color w:val="FFFFFF" w:themeColor="background1"/>
              </w:rPr>
              <w:t>2013-14</w:t>
            </w:r>
          </w:p>
        </w:tc>
        <w:tc>
          <w:tcPr>
            <w:tcW w:w="1276" w:type="dxa"/>
            <w:shd w:val="clear" w:color="auto" w:fill="9757A6" w:themeFill="accent1"/>
            <w:noWrap/>
            <w:vAlign w:val="bottom"/>
            <w:hideMark/>
          </w:tcPr>
          <w:p w14:paraId="1AF26FE2" w14:textId="77777777" w:rsidR="007E00F8" w:rsidRPr="007E00F8" w:rsidRDefault="007E00F8" w:rsidP="007E00F8">
            <w:pPr>
              <w:rPr>
                <w:b/>
                <w:color w:val="FFFFFF" w:themeColor="background1"/>
              </w:rPr>
            </w:pPr>
            <w:r w:rsidRPr="007E00F8">
              <w:rPr>
                <w:b/>
                <w:color w:val="FFFFFF" w:themeColor="background1"/>
              </w:rPr>
              <w:t>2015-16</w:t>
            </w:r>
          </w:p>
        </w:tc>
        <w:tc>
          <w:tcPr>
            <w:tcW w:w="2410" w:type="dxa"/>
            <w:shd w:val="clear" w:color="auto" w:fill="9757A6" w:themeFill="accent1"/>
            <w:noWrap/>
            <w:vAlign w:val="bottom"/>
            <w:hideMark/>
          </w:tcPr>
          <w:p w14:paraId="61BAFD60" w14:textId="77777777" w:rsidR="007E00F8" w:rsidRPr="007E00F8" w:rsidRDefault="007E00F8" w:rsidP="007E00F8">
            <w:pPr>
              <w:rPr>
                <w:b/>
                <w:color w:val="FFFFFF" w:themeColor="background1"/>
              </w:rPr>
            </w:pPr>
            <w:r w:rsidRPr="007E00F8">
              <w:rPr>
                <w:b/>
                <w:color w:val="FFFFFF" w:themeColor="background1"/>
              </w:rPr>
              <w:t>2019-20 (expected)</w:t>
            </w:r>
          </w:p>
        </w:tc>
      </w:tr>
      <w:tr w:rsidR="007E00F8" w:rsidRPr="007E00F8" w14:paraId="65840DD2" w14:textId="77777777" w:rsidTr="007E00F8">
        <w:trPr>
          <w:trHeight w:val="300"/>
        </w:trPr>
        <w:tc>
          <w:tcPr>
            <w:tcW w:w="4331" w:type="dxa"/>
            <w:shd w:val="clear" w:color="auto" w:fill="auto"/>
            <w:noWrap/>
            <w:vAlign w:val="bottom"/>
            <w:hideMark/>
          </w:tcPr>
          <w:p w14:paraId="0FCA32E4" w14:textId="77777777" w:rsidR="007E00F8" w:rsidRPr="007E00F8" w:rsidRDefault="007E00F8" w:rsidP="007E00F8">
            <w:r w:rsidRPr="007E00F8">
              <w:t>Supported Employment</w:t>
            </w:r>
          </w:p>
        </w:tc>
        <w:tc>
          <w:tcPr>
            <w:tcW w:w="1334" w:type="dxa"/>
            <w:shd w:val="clear" w:color="auto" w:fill="auto"/>
            <w:noWrap/>
            <w:vAlign w:val="bottom"/>
            <w:hideMark/>
          </w:tcPr>
          <w:p w14:paraId="5B0F059B" w14:textId="77777777" w:rsidR="007E00F8" w:rsidRPr="007E00F8" w:rsidRDefault="007E00F8" w:rsidP="007E00F8">
            <w:r w:rsidRPr="007E00F8">
              <w:t>4%</w:t>
            </w:r>
          </w:p>
        </w:tc>
        <w:tc>
          <w:tcPr>
            <w:tcW w:w="1276" w:type="dxa"/>
            <w:shd w:val="clear" w:color="auto" w:fill="auto"/>
            <w:noWrap/>
            <w:vAlign w:val="bottom"/>
            <w:hideMark/>
          </w:tcPr>
          <w:p w14:paraId="6A56EEA9" w14:textId="77777777" w:rsidR="007E00F8" w:rsidRPr="007E00F8" w:rsidRDefault="007E00F8" w:rsidP="007E00F8">
            <w:r w:rsidRPr="007E00F8">
              <w:t>7%</w:t>
            </w:r>
          </w:p>
        </w:tc>
        <w:tc>
          <w:tcPr>
            <w:tcW w:w="2410" w:type="dxa"/>
            <w:shd w:val="clear" w:color="auto" w:fill="auto"/>
            <w:noWrap/>
            <w:vAlign w:val="bottom"/>
            <w:hideMark/>
          </w:tcPr>
          <w:p w14:paraId="240EC40E" w14:textId="77777777" w:rsidR="007E00F8" w:rsidRPr="007E00F8" w:rsidRDefault="007E00F8" w:rsidP="007E00F8">
            <w:r w:rsidRPr="007E00F8">
              <w:t>9%</w:t>
            </w:r>
          </w:p>
        </w:tc>
      </w:tr>
      <w:tr w:rsidR="007E00F8" w:rsidRPr="007E00F8" w14:paraId="49915CB4" w14:textId="77777777" w:rsidTr="007E00F8">
        <w:trPr>
          <w:trHeight w:val="300"/>
        </w:trPr>
        <w:tc>
          <w:tcPr>
            <w:tcW w:w="4331" w:type="dxa"/>
            <w:shd w:val="clear" w:color="auto" w:fill="auto"/>
            <w:noWrap/>
            <w:vAlign w:val="bottom"/>
            <w:hideMark/>
          </w:tcPr>
          <w:p w14:paraId="16132F19" w14:textId="77777777" w:rsidR="007E00F8" w:rsidRPr="007E00F8" w:rsidRDefault="007E00F8" w:rsidP="007E00F8">
            <w:r w:rsidRPr="007E00F8">
              <w:t>Communication</w:t>
            </w:r>
          </w:p>
        </w:tc>
        <w:tc>
          <w:tcPr>
            <w:tcW w:w="1334" w:type="dxa"/>
            <w:shd w:val="clear" w:color="auto" w:fill="auto"/>
            <w:noWrap/>
            <w:vAlign w:val="bottom"/>
            <w:hideMark/>
          </w:tcPr>
          <w:p w14:paraId="79028495" w14:textId="77777777" w:rsidR="007E00F8" w:rsidRPr="007E00F8" w:rsidRDefault="007E00F8" w:rsidP="007E00F8">
            <w:r w:rsidRPr="007E00F8">
              <w:t>6%</w:t>
            </w:r>
          </w:p>
        </w:tc>
        <w:tc>
          <w:tcPr>
            <w:tcW w:w="1276" w:type="dxa"/>
            <w:shd w:val="clear" w:color="auto" w:fill="auto"/>
            <w:noWrap/>
            <w:vAlign w:val="bottom"/>
            <w:hideMark/>
          </w:tcPr>
          <w:p w14:paraId="70A5324D" w14:textId="77777777" w:rsidR="007E00F8" w:rsidRPr="007E00F8" w:rsidRDefault="007E00F8" w:rsidP="007E00F8">
            <w:r w:rsidRPr="007E00F8">
              <w:t>7%</w:t>
            </w:r>
          </w:p>
        </w:tc>
        <w:tc>
          <w:tcPr>
            <w:tcW w:w="2410" w:type="dxa"/>
            <w:shd w:val="clear" w:color="auto" w:fill="auto"/>
            <w:noWrap/>
            <w:vAlign w:val="bottom"/>
            <w:hideMark/>
          </w:tcPr>
          <w:p w14:paraId="0C879CA7" w14:textId="77777777" w:rsidR="007E00F8" w:rsidRPr="007E00F8" w:rsidRDefault="007E00F8" w:rsidP="007E00F8">
            <w:r w:rsidRPr="007E00F8">
              <w:t>7%</w:t>
            </w:r>
          </w:p>
        </w:tc>
      </w:tr>
      <w:tr w:rsidR="007E00F8" w:rsidRPr="007E00F8" w14:paraId="6FCBC30B" w14:textId="77777777" w:rsidTr="007E00F8">
        <w:trPr>
          <w:trHeight w:val="300"/>
        </w:trPr>
        <w:tc>
          <w:tcPr>
            <w:tcW w:w="4331" w:type="dxa"/>
            <w:shd w:val="clear" w:color="auto" w:fill="auto"/>
            <w:noWrap/>
            <w:vAlign w:val="bottom"/>
            <w:hideMark/>
          </w:tcPr>
          <w:p w14:paraId="689E3B68" w14:textId="77777777" w:rsidR="007E00F8" w:rsidRPr="007E00F8" w:rsidRDefault="007E00F8" w:rsidP="007E00F8">
            <w:r w:rsidRPr="007E00F8">
              <w:t>Aids and equipment</w:t>
            </w:r>
          </w:p>
        </w:tc>
        <w:tc>
          <w:tcPr>
            <w:tcW w:w="1334" w:type="dxa"/>
            <w:shd w:val="clear" w:color="auto" w:fill="auto"/>
            <w:noWrap/>
            <w:vAlign w:val="bottom"/>
            <w:hideMark/>
          </w:tcPr>
          <w:p w14:paraId="1959F2B4" w14:textId="77777777" w:rsidR="007E00F8" w:rsidRPr="007E00F8" w:rsidRDefault="007E00F8" w:rsidP="007E00F8">
            <w:r w:rsidRPr="007E00F8">
              <w:t>11%</w:t>
            </w:r>
          </w:p>
        </w:tc>
        <w:tc>
          <w:tcPr>
            <w:tcW w:w="1276" w:type="dxa"/>
            <w:shd w:val="clear" w:color="auto" w:fill="auto"/>
            <w:noWrap/>
            <w:vAlign w:val="bottom"/>
            <w:hideMark/>
          </w:tcPr>
          <w:p w14:paraId="2AC0A8C7" w14:textId="77777777" w:rsidR="007E00F8" w:rsidRPr="007E00F8" w:rsidRDefault="007E00F8" w:rsidP="007E00F8">
            <w:r w:rsidRPr="007E00F8">
              <w:t>12%</w:t>
            </w:r>
          </w:p>
        </w:tc>
        <w:tc>
          <w:tcPr>
            <w:tcW w:w="2410" w:type="dxa"/>
            <w:shd w:val="clear" w:color="auto" w:fill="auto"/>
            <w:noWrap/>
            <w:vAlign w:val="bottom"/>
            <w:hideMark/>
          </w:tcPr>
          <w:p w14:paraId="3C179569" w14:textId="77777777" w:rsidR="007E00F8" w:rsidRPr="007E00F8" w:rsidRDefault="007E00F8" w:rsidP="007E00F8">
            <w:r w:rsidRPr="007E00F8">
              <w:t>14%</w:t>
            </w:r>
          </w:p>
        </w:tc>
      </w:tr>
      <w:tr w:rsidR="007E00F8" w:rsidRPr="007E00F8" w14:paraId="4C803A55" w14:textId="77777777" w:rsidTr="007E00F8">
        <w:trPr>
          <w:trHeight w:val="300"/>
        </w:trPr>
        <w:tc>
          <w:tcPr>
            <w:tcW w:w="4331" w:type="dxa"/>
            <w:shd w:val="clear" w:color="auto" w:fill="auto"/>
            <w:noWrap/>
            <w:vAlign w:val="bottom"/>
            <w:hideMark/>
          </w:tcPr>
          <w:p w14:paraId="77067E65" w14:textId="77777777" w:rsidR="007E00F8" w:rsidRPr="007E00F8" w:rsidRDefault="007E00F8" w:rsidP="007E00F8">
            <w:r w:rsidRPr="007E00F8">
              <w:t>Behaviour support and specialist care</w:t>
            </w:r>
          </w:p>
        </w:tc>
        <w:tc>
          <w:tcPr>
            <w:tcW w:w="1334" w:type="dxa"/>
            <w:shd w:val="clear" w:color="auto" w:fill="auto"/>
            <w:noWrap/>
            <w:vAlign w:val="bottom"/>
            <w:hideMark/>
          </w:tcPr>
          <w:p w14:paraId="4F2BDD34" w14:textId="77777777" w:rsidR="007E00F8" w:rsidRPr="007E00F8" w:rsidRDefault="007E00F8" w:rsidP="007E00F8">
            <w:r w:rsidRPr="007E00F8">
              <w:t>19%</w:t>
            </w:r>
          </w:p>
        </w:tc>
        <w:tc>
          <w:tcPr>
            <w:tcW w:w="1276" w:type="dxa"/>
            <w:shd w:val="clear" w:color="auto" w:fill="auto"/>
            <w:noWrap/>
            <w:vAlign w:val="bottom"/>
            <w:hideMark/>
          </w:tcPr>
          <w:p w14:paraId="60D1FF1D" w14:textId="77777777" w:rsidR="007E00F8" w:rsidRPr="007E00F8" w:rsidRDefault="007E00F8" w:rsidP="007E00F8">
            <w:r w:rsidRPr="007E00F8">
              <w:t>14%</w:t>
            </w:r>
          </w:p>
        </w:tc>
        <w:tc>
          <w:tcPr>
            <w:tcW w:w="2410" w:type="dxa"/>
            <w:shd w:val="clear" w:color="auto" w:fill="auto"/>
            <w:noWrap/>
            <w:vAlign w:val="bottom"/>
            <w:hideMark/>
          </w:tcPr>
          <w:p w14:paraId="7334D299" w14:textId="77777777" w:rsidR="007E00F8" w:rsidRPr="007E00F8" w:rsidRDefault="007E00F8" w:rsidP="007E00F8">
            <w:r w:rsidRPr="007E00F8">
              <w:t>24%</w:t>
            </w:r>
          </w:p>
        </w:tc>
      </w:tr>
      <w:tr w:rsidR="007E00F8" w:rsidRPr="007E00F8" w14:paraId="70DAF046" w14:textId="77777777" w:rsidTr="007E00F8">
        <w:trPr>
          <w:trHeight w:val="300"/>
        </w:trPr>
        <w:tc>
          <w:tcPr>
            <w:tcW w:w="4331" w:type="dxa"/>
            <w:shd w:val="clear" w:color="auto" w:fill="auto"/>
            <w:noWrap/>
            <w:vAlign w:val="bottom"/>
            <w:hideMark/>
          </w:tcPr>
          <w:p w14:paraId="6E4AA75E" w14:textId="77777777" w:rsidR="007E00F8" w:rsidRPr="007E00F8" w:rsidRDefault="007E00F8" w:rsidP="007E00F8">
            <w:r w:rsidRPr="007E00F8">
              <w:t>Therapy and specialist support</w:t>
            </w:r>
          </w:p>
        </w:tc>
        <w:tc>
          <w:tcPr>
            <w:tcW w:w="1334" w:type="dxa"/>
            <w:shd w:val="clear" w:color="auto" w:fill="auto"/>
            <w:noWrap/>
            <w:vAlign w:val="bottom"/>
            <w:hideMark/>
          </w:tcPr>
          <w:p w14:paraId="4103AED8" w14:textId="77777777" w:rsidR="007E00F8" w:rsidRPr="007E00F8" w:rsidRDefault="007E00F8" w:rsidP="007E00F8">
            <w:r w:rsidRPr="007E00F8">
              <w:t>19%</w:t>
            </w:r>
          </w:p>
        </w:tc>
        <w:tc>
          <w:tcPr>
            <w:tcW w:w="1276" w:type="dxa"/>
            <w:shd w:val="clear" w:color="auto" w:fill="auto"/>
            <w:noWrap/>
            <w:vAlign w:val="bottom"/>
            <w:hideMark/>
          </w:tcPr>
          <w:p w14:paraId="45576B50" w14:textId="77777777" w:rsidR="007E00F8" w:rsidRPr="007E00F8" w:rsidRDefault="007E00F8" w:rsidP="007E00F8">
            <w:r w:rsidRPr="007E00F8">
              <w:t>15%</w:t>
            </w:r>
          </w:p>
        </w:tc>
        <w:tc>
          <w:tcPr>
            <w:tcW w:w="2410" w:type="dxa"/>
            <w:shd w:val="clear" w:color="auto" w:fill="auto"/>
            <w:noWrap/>
            <w:vAlign w:val="bottom"/>
            <w:hideMark/>
          </w:tcPr>
          <w:p w14:paraId="45BCA38B" w14:textId="77777777" w:rsidR="007E00F8" w:rsidRPr="007E00F8" w:rsidRDefault="007E00F8" w:rsidP="007E00F8">
            <w:r w:rsidRPr="007E00F8">
              <w:t>26%</w:t>
            </w:r>
          </w:p>
        </w:tc>
      </w:tr>
      <w:tr w:rsidR="007E00F8" w:rsidRPr="007E00F8" w14:paraId="1933960A" w14:textId="77777777" w:rsidTr="007E00F8">
        <w:trPr>
          <w:trHeight w:val="300"/>
        </w:trPr>
        <w:tc>
          <w:tcPr>
            <w:tcW w:w="4331" w:type="dxa"/>
            <w:shd w:val="clear" w:color="auto" w:fill="auto"/>
            <w:noWrap/>
            <w:vAlign w:val="bottom"/>
            <w:hideMark/>
          </w:tcPr>
          <w:p w14:paraId="1A409309" w14:textId="77777777" w:rsidR="007E00F8" w:rsidRPr="007E00F8" w:rsidRDefault="007E00F8" w:rsidP="007E00F8">
            <w:r w:rsidRPr="007E00F8">
              <w:t>Advocacy and Information</w:t>
            </w:r>
          </w:p>
        </w:tc>
        <w:tc>
          <w:tcPr>
            <w:tcW w:w="1334" w:type="dxa"/>
            <w:shd w:val="clear" w:color="auto" w:fill="auto"/>
            <w:noWrap/>
            <w:vAlign w:val="bottom"/>
            <w:hideMark/>
          </w:tcPr>
          <w:p w14:paraId="3A557F6F" w14:textId="77777777" w:rsidR="007E00F8" w:rsidRPr="007E00F8" w:rsidRDefault="007E00F8" w:rsidP="007E00F8">
            <w:r w:rsidRPr="007E00F8">
              <w:t>17%</w:t>
            </w:r>
          </w:p>
        </w:tc>
        <w:tc>
          <w:tcPr>
            <w:tcW w:w="1276" w:type="dxa"/>
            <w:shd w:val="clear" w:color="auto" w:fill="auto"/>
            <w:noWrap/>
            <w:vAlign w:val="bottom"/>
            <w:hideMark/>
          </w:tcPr>
          <w:p w14:paraId="7D06A3E1" w14:textId="77777777" w:rsidR="007E00F8" w:rsidRPr="007E00F8" w:rsidRDefault="007E00F8" w:rsidP="007E00F8">
            <w:r w:rsidRPr="007E00F8">
              <w:t>17%</w:t>
            </w:r>
          </w:p>
        </w:tc>
        <w:tc>
          <w:tcPr>
            <w:tcW w:w="2410" w:type="dxa"/>
            <w:shd w:val="clear" w:color="auto" w:fill="auto"/>
            <w:noWrap/>
            <w:vAlign w:val="bottom"/>
            <w:hideMark/>
          </w:tcPr>
          <w:p w14:paraId="02C9F7C9" w14:textId="77777777" w:rsidR="007E00F8" w:rsidRPr="007E00F8" w:rsidRDefault="007E00F8" w:rsidP="007E00F8">
            <w:r w:rsidRPr="007E00F8">
              <w:t>17%</w:t>
            </w:r>
          </w:p>
        </w:tc>
      </w:tr>
      <w:tr w:rsidR="007E00F8" w:rsidRPr="007E00F8" w14:paraId="07EC04F3" w14:textId="77777777" w:rsidTr="007E00F8">
        <w:trPr>
          <w:trHeight w:val="300"/>
        </w:trPr>
        <w:tc>
          <w:tcPr>
            <w:tcW w:w="4331" w:type="dxa"/>
            <w:shd w:val="clear" w:color="auto" w:fill="auto"/>
            <w:noWrap/>
            <w:vAlign w:val="bottom"/>
            <w:hideMark/>
          </w:tcPr>
          <w:p w14:paraId="6B0FC411" w14:textId="77777777" w:rsidR="007E00F8" w:rsidRPr="007E00F8" w:rsidRDefault="007E00F8" w:rsidP="007E00F8">
            <w:r w:rsidRPr="007E00F8">
              <w:t>Episodic coordination of support</w:t>
            </w:r>
          </w:p>
        </w:tc>
        <w:tc>
          <w:tcPr>
            <w:tcW w:w="1334" w:type="dxa"/>
            <w:shd w:val="clear" w:color="auto" w:fill="auto"/>
            <w:noWrap/>
            <w:vAlign w:val="bottom"/>
            <w:hideMark/>
          </w:tcPr>
          <w:p w14:paraId="56E1A720" w14:textId="77777777" w:rsidR="007E00F8" w:rsidRPr="007E00F8" w:rsidRDefault="007E00F8" w:rsidP="007E00F8">
            <w:r w:rsidRPr="007E00F8">
              <w:t>17%</w:t>
            </w:r>
          </w:p>
        </w:tc>
        <w:tc>
          <w:tcPr>
            <w:tcW w:w="1276" w:type="dxa"/>
            <w:shd w:val="clear" w:color="auto" w:fill="auto"/>
            <w:noWrap/>
            <w:vAlign w:val="bottom"/>
            <w:hideMark/>
          </w:tcPr>
          <w:p w14:paraId="29D566A5" w14:textId="77777777" w:rsidR="007E00F8" w:rsidRPr="007E00F8" w:rsidRDefault="007E00F8" w:rsidP="007E00F8">
            <w:r w:rsidRPr="007E00F8">
              <w:t>27%</w:t>
            </w:r>
          </w:p>
        </w:tc>
        <w:tc>
          <w:tcPr>
            <w:tcW w:w="2410" w:type="dxa"/>
            <w:shd w:val="clear" w:color="auto" w:fill="auto"/>
            <w:noWrap/>
            <w:vAlign w:val="bottom"/>
            <w:hideMark/>
          </w:tcPr>
          <w:p w14:paraId="7ACF909E" w14:textId="77777777" w:rsidR="007E00F8" w:rsidRPr="007E00F8" w:rsidRDefault="007E00F8" w:rsidP="007E00F8">
            <w:r w:rsidRPr="007E00F8">
              <w:t>28%</w:t>
            </w:r>
          </w:p>
        </w:tc>
      </w:tr>
      <w:tr w:rsidR="007E00F8" w:rsidRPr="007E00F8" w14:paraId="378548C7" w14:textId="77777777" w:rsidTr="007E00F8">
        <w:trPr>
          <w:trHeight w:val="300"/>
        </w:trPr>
        <w:tc>
          <w:tcPr>
            <w:tcW w:w="4331" w:type="dxa"/>
            <w:shd w:val="clear" w:color="auto" w:fill="auto"/>
            <w:noWrap/>
            <w:vAlign w:val="bottom"/>
            <w:hideMark/>
          </w:tcPr>
          <w:p w14:paraId="04868206" w14:textId="77777777" w:rsidR="007E00F8" w:rsidRPr="007E00F8" w:rsidRDefault="007E00F8" w:rsidP="007E00F8">
            <w:r w:rsidRPr="007E00F8">
              <w:t>Having a break</w:t>
            </w:r>
          </w:p>
        </w:tc>
        <w:tc>
          <w:tcPr>
            <w:tcW w:w="1334" w:type="dxa"/>
            <w:shd w:val="clear" w:color="auto" w:fill="auto"/>
            <w:noWrap/>
            <w:vAlign w:val="bottom"/>
            <w:hideMark/>
          </w:tcPr>
          <w:p w14:paraId="3736C5F2" w14:textId="77777777" w:rsidR="007E00F8" w:rsidRPr="007E00F8" w:rsidRDefault="007E00F8" w:rsidP="007E00F8">
            <w:r w:rsidRPr="007E00F8">
              <w:t>51%</w:t>
            </w:r>
          </w:p>
        </w:tc>
        <w:tc>
          <w:tcPr>
            <w:tcW w:w="1276" w:type="dxa"/>
            <w:shd w:val="clear" w:color="auto" w:fill="auto"/>
            <w:noWrap/>
            <w:vAlign w:val="bottom"/>
            <w:hideMark/>
          </w:tcPr>
          <w:p w14:paraId="4B549D5F" w14:textId="77777777" w:rsidR="007E00F8" w:rsidRPr="007E00F8" w:rsidRDefault="007E00F8" w:rsidP="007E00F8">
            <w:r w:rsidRPr="007E00F8">
              <w:t>46%</w:t>
            </w:r>
          </w:p>
        </w:tc>
        <w:tc>
          <w:tcPr>
            <w:tcW w:w="2410" w:type="dxa"/>
            <w:shd w:val="clear" w:color="auto" w:fill="auto"/>
            <w:noWrap/>
            <w:vAlign w:val="bottom"/>
            <w:hideMark/>
          </w:tcPr>
          <w:p w14:paraId="082611CB" w14:textId="77777777" w:rsidR="007E00F8" w:rsidRPr="007E00F8" w:rsidRDefault="007E00F8" w:rsidP="007E00F8">
            <w:r w:rsidRPr="007E00F8">
              <w:t>48%</w:t>
            </w:r>
          </w:p>
        </w:tc>
      </w:tr>
      <w:tr w:rsidR="007E00F8" w:rsidRPr="007E00F8" w14:paraId="6D1B67B0" w14:textId="77777777" w:rsidTr="007E00F8">
        <w:trPr>
          <w:trHeight w:val="300"/>
        </w:trPr>
        <w:tc>
          <w:tcPr>
            <w:tcW w:w="4331" w:type="dxa"/>
            <w:shd w:val="clear" w:color="auto" w:fill="auto"/>
            <w:noWrap/>
            <w:vAlign w:val="bottom"/>
            <w:hideMark/>
          </w:tcPr>
          <w:p w14:paraId="0F45BE55" w14:textId="77777777" w:rsidR="007E00F8" w:rsidRPr="007E00F8" w:rsidRDefault="007E00F8" w:rsidP="007E00F8">
            <w:r w:rsidRPr="007E00F8">
              <w:t>Accommodation support</w:t>
            </w:r>
          </w:p>
        </w:tc>
        <w:tc>
          <w:tcPr>
            <w:tcW w:w="1334" w:type="dxa"/>
            <w:shd w:val="clear" w:color="auto" w:fill="auto"/>
            <w:noWrap/>
            <w:vAlign w:val="bottom"/>
            <w:hideMark/>
          </w:tcPr>
          <w:p w14:paraId="01A373A9" w14:textId="77777777" w:rsidR="007E00F8" w:rsidRPr="007E00F8" w:rsidRDefault="007E00F8" w:rsidP="007E00F8">
            <w:r w:rsidRPr="007E00F8">
              <w:t>57%</w:t>
            </w:r>
          </w:p>
        </w:tc>
        <w:tc>
          <w:tcPr>
            <w:tcW w:w="1276" w:type="dxa"/>
            <w:shd w:val="clear" w:color="auto" w:fill="auto"/>
            <w:noWrap/>
            <w:vAlign w:val="bottom"/>
            <w:hideMark/>
          </w:tcPr>
          <w:p w14:paraId="7698D762" w14:textId="77777777" w:rsidR="007E00F8" w:rsidRPr="007E00F8" w:rsidRDefault="007E00F8" w:rsidP="007E00F8">
            <w:r w:rsidRPr="007E00F8">
              <w:t>53%</w:t>
            </w:r>
          </w:p>
        </w:tc>
        <w:tc>
          <w:tcPr>
            <w:tcW w:w="2410" w:type="dxa"/>
            <w:shd w:val="clear" w:color="auto" w:fill="auto"/>
            <w:noWrap/>
            <w:vAlign w:val="bottom"/>
            <w:hideMark/>
          </w:tcPr>
          <w:p w14:paraId="608BC542" w14:textId="77777777" w:rsidR="007E00F8" w:rsidRPr="007E00F8" w:rsidRDefault="007E00F8" w:rsidP="007E00F8">
            <w:r w:rsidRPr="007E00F8">
              <w:t>55%</w:t>
            </w:r>
          </w:p>
        </w:tc>
      </w:tr>
      <w:tr w:rsidR="007E00F8" w:rsidRPr="007E00F8" w14:paraId="7BCACDD5" w14:textId="77777777" w:rsidTr="007E00F8">
        <w:trPr>
          <w:trHeight w:val="300"/>
        </w:trPr>
        <w:tc>
          <w:tcPr>
            <w:tcW w:w="4331" w:type="dxa"/>
            <w:shd w:val="clear" w:color="auto" w:fill="auto"/>
            <w:noWrap/>
            <w:vAlign w:val="bottom"/>
            <w:hideMark/>
          </w:tcPr>
          <w:p w14:paraId="4F65CEA9" w14:textId="77777777" w:rsidR="007E00F8" w:rsidRPr="007E00F8" w:rsidRDefault="007E00F8" w:rsidP="007E00F8">
            <w:r w:rsidRPr="007E00F8">
              <w:t>Wellbeing</w:t>
            </w:r>
          </w:p>
        </w:tc>
        <w:tc>
          <w:tcPr>
            <w:tcW w:w="1334" w:type="dxa"/>
            <w:shd w:val="clear" w:color="auto" w:fill="auto"/>
            <w:noWrap/>
            <w:vAlign w:val="bottom"/>
            <w:hideMark/>
          </w:tcPr>
          <w:p w14:paraId="0FB60FD3" w14:textId="77777777" w:rsidR="007E00F8" w:rsidRPr="007E00F8" w:rsidRDefault="007E00F8" w:rsidP="007E00F8">
            <w:r w:rsidRPr="007E00F8">
              <w:t>58%</w:t>
            </w:r>
          </w:p>
        </w:tc>
        <w:tc>
          <w:tcPr>
            <w:tcW w:w="1276" w:type="dxa"/>
            <w:shd w:val="clear" w:color="auto" w:fill="auto"/>
            <w:noWrap/>
            <w:vAlign w:val="bottom"/>
            <w:hideMark/>
          </w:tcPr>
          <w:p w14:paraId="5689D0BE" w14:textId="77777777" w:rsidR="007E00F8" w:rsidRPr="007E00F8" w:rsidRDefault="007E00F8" w:rsidP="007E00F8">
            <w:r w:rsidRPr="007E00F8">
              <w:t>64%</w:t>
            </w:r>
          </w:p>
        </w:tc>
        <w:tc>
          <w:tcPr>
            <w:tcW w:w="2410" w:type="dxa"/>
            <w:shd w:val="clear" w:color="auto" w:fill="auto"/>
            <w:noWrap/>
            <w:vAlign w:val="bottom"/>
            <w:hideMark/>
          </w:tcPr>
          <w:p w14:paraId="0019E09E" w14:textId="77777777" w:rsidR="007E00F8" w:rsidRPr="007E00F8" w:rsidRDefault="007E00F8" w:rsidP="007E00F8">
            <w:r w:rsidRPr="007E00F8">
              <w:t>64%</w:t>
            </w:r>
          </w:p>
        </w:tc>
      </w:tr>
      <w:tr w:rsidR="007E00F8" w:rsidRPr="007E00F8" w14:paraId="1E9D904D" w14:textId="77777777" w:rsidTr="007E00F8">
        <w:trPr>
          <w:trHeight w:val="300"/>
        </w:trPr>
        <w:tc>
          <w:tcPr>
            <w:tcW w:w="4331" w:type="dxa"/>
            <w:shd w:val="clear" w:color="auto" w:fill="auto"/>
            <w:noWrap/>
            <w:vAlign w:val="bottom"/>
            <w:hideMark/>
          </w:tcPr>
          <w:p w14:paraId="2E476CAD" w14:textId="77777777" w:rsidR="007E00F8" w:rsidRPr="007E00F8" w:rsidRDefault="007E00F8" w:rsidP="007E00F8">
            <w:r w:rsidRPr="007E00F8">
              <w:t>Daily living</w:t>
            </w:r>
          </w:p>
        </w:tc>
        <w:tc>
          <w:tcPr>
            <w:tcW w:w="1334" w:type="dxa"/>
            <w:shd w:val="clear" w:color="auto" w:fill="auto"/>
            <w:noWrap/>
            <w:vAlign w:val="bottom"/>
            <w:hideMark/>
          </w:tcPr>
          <w:p w14:paraId="0520F98D" w14:textId="77777777" w:rsidR="007E00F8" w:rsidRPr="007E00F8" w:rsidRDefault="007E00F8" w:rsidP="007E00F8">
            <w:r w:rsidRPr="007E00F8">
              <w:t>60%</w:t>
            </w:r>
          </w:p>
        </w:tc>
        <w:tc>
          <w:tcPr>
            <w:tcW w:w="1276" w:type="dxa"/>
            <w:shd w:val="clear" w:color="auto" w:fill="auto"/>
            <w:noWrap/>
            <w:vAlign w:val="bottom"/>
            <w:hideMark/>
          </w:tcPr>
          <w:p w14:paraId="5D123B63" w14:textId="77777777" w:rsidR="007E00F8" w:rsidRPr="007E00F8" w:rsidRDefault="007E00F8" w:rsidP="007E00F8">
            <w:r w:rsidRPr="007E00F8">
              <w:t>64%</w:t>
            </w:r>
          </w:p>
        </w:tc>
        <w:tc>
          <w:tcPr>
            <w:tcW w:w="2410" w:type="dxa"/>
            <w:shd w:val="clear" w:color="auto" w:fill="auto"/>
            <w:noWrap/>
            <w:vAlign w:val="bottom"/>
            <w:hideMark/>
          </w:tcPr>
          <w:p w14:paraId="1F7D2267" w14:textId="77777777" w:rsidR="007E00F8" w:rsidRPr="007E00F8" w:rsidRDefault="007E00F8" w:rsidP="007E00F8">
            <w:r w:rsidRPr="007E00F8">
              <w:t>69%</w:t>
            </w:r>
          </w:p>
        </w:tc>
      </w:tr>
    </w:tbl>
    <w:p w14:paraId="00092CBB" w14:textId="1122C21B" w:rsidR="007E00F8" w:rsidRDefault="007E00F8" w:rsidP="006D2E1A">
      <w:pPr>
        <w:pStyle w:val="Source"/>
      </w:pPr>
    </w:p>
    <w:p w14:paraId="0624CADB" w14:textId="77777777" w:rsidR="00B712CD" w:rsidRDefault="00B712CD">
      <w:pPr>
        <w:rPr>
          <w:b/>
        </w:rPr>
      </w:pPr>
      <w:r>
        <w:rPr>
          <w:b/>
        </w:rPr>
        <w:br w:type="page"/>
      </w:r>
    </w:p>
    <w:p w14:paraId="37221C1F" w14:textId="297EF25E" w:rsidR="00B712CD" w:rsidRPr="00B712CD" w:rsidRDefault="00B712CD" w:rsidP="00B712CD">
      <w:pPr>
        <w:rPr>
          <w:b/>
        </w:rPr>
      </w:pPr>
      <w:r w:rsidRPr="00B712CD">
        <w:rPr>
          <w:b/>
        </w:rPr>
        <w:lastRenderedPageBreak/>
        <w:t>Areas of service provision</w:t>
      </w:r>
    </w:p>
    <w:tbl>
      <w:tblPr>
        <w:tblW w:w="75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Areas of service provision."/>
      </w:tblPr>
      <w:tblGrid>
        <w:gridCol w:w="2799"/>
        <w:gridCol w:w="1098"/>
        <w:gridCol w:w="1098"/>
        <w:gridCol w:w="2565"/>
      </w:tblGrid>
      <w:tr w:rsidR="00B712CD" w:rsidRPr="00B712CD" w14:paraId="56D08AFB" w14:textId="77777777" w:rsidTr="00B712CD">
        <w:trPr>
          <w:trHeight w:val="300"/>
          <w:tblHeader/>
        </w:trPr>
        <w:tc>
          <w:tcPr>
            <w:tcW w:w="2799" w:type="dxa"/>
            <w:shd w:val="clear" w:color="auto" w:fill="9757A6" w:themeFill="accent1"/>
            <w:noWrap/>
            <w:vAlign w:val="bottom"/>
            <w:hideMark/>
          </w:tcPr>
          <w:p w14:paraId="5CA77488" w14:textId="77777777" w:rsidR="00B712CD" w:rsidRPr="00B712CD" w:rsidRDefault="00B712CD" w:rsidP="00B712CD">
            <w:pPr>
              <w:rPr>
                <w:b/>
                <w:color w:val="FFFFFF" w:themeColor="background1"/>
              </w:rPr>
            </w:pPr>
          </w:p>
        </w:tc>
        <w:tc>
          <w:tcPr>
            <w:tcW w:w="1098" w:type="dxa"/>
            <w:shd w:val="clear" w:color="auto" w:fill="9757A6" w:themeFill="accent1"/>
            <w:noWrap/>
            <w:vAlign w:val="bottom"/>
            <w:hideMark/>
          </w:tcPr>
          <w:p w14:paraId="1F2E635E" w14:textId="77777777" w:rsidR="00B712CD" w:rsidRPr="00B712CD" w:rsidRDefault="00B712CD" w:rsidP="00B712CD">
            <w:pPr>
              <w:rPr>
                <w:b/>
                <w:color w:val="FFFFFF" w:themeColor="background1"/>
              </w:rPr>
            </w:pPr>
            <w:bookmarkStart w:id="227" w:name="RowTitle_FigureCpoint1TargetMarketTable2"/>
            <w:bookmarkEnd w:id="227"/>
            <w:r w:rsidRPr="00B712CD">
              <w:rPr>
                <w:b/>
                <w:color w:val="FFFFFF" w:themeColor="background1"/>
              </w:rPr>
              <w:t>2013-14</w:t>
            </w:r>
          </w:p>
        </w:tc>
        <w:tc>
          <w:tcPr>
            <w:tcW w:w="1098" w:type="dxa"/>
            <w:shd w:val="clear" w:color="auto" w:fill="9757A6" w:themeFill="accent1"/>
            <w:noWrap/>
            <w:vAlign w:val="bottom"/>
            <w:hideMark/>
          </w:tcPr>
          <w:p w14:paraId="51A6DE72" w14:textId="77777777" w:rsidR="00B712CD" w:rsidRPr="00B712CD" w:rsidRDefault="00B712CD" w:rsidP="00B712CD">
            <w:pPr>
              <w:rPr>
                <w:b/>
                <w:color w:val="FFFFFF" w:themeColor="background1"/>
              </w:rPr>
            </w:pPr>
            <w:r w:rsidRPr="00B712CD">
              <w:rPr>
                <w:b/>
                <w:color w:val="FFFFFF" w:themeColor="background1"/>
              </w:rPr>
              <w:t>2015-16</w:t>
            </w:r>
          </w:p>
        </w:tc>
        <w:tc>
          <w:tcPr>
            <w:tcW w:w="2565" w:type="dxa"/>
            <w:shd w:val="clear" w:color="auto" w:fill="9757A6" w:themeFill="accent1"/>
            <w:noWrap/>
            <w:vAlign w:val="bottom"/>
            <w:hideMark/>
          </w:tcPr>
          <w:p w14:paraId="09B09854" w14:textId="77777777" w:rsidR="00B712CD" w:rsidRPr="00B712CD" w:rsidRDefault="00B712CD" w:rsidP="00B712CD">
            <w:pPr>
              <w:rPr>
                <w:b/>
                <w:color w:val="FFFFFF" w:themeColor="background1"/>
              </w:rPr>
            </w:pPr>
            <w:r w:rsidRPr="00B712CD">
              <w:rPr>
                <w:b/>
                <w:color w:val="FFFFFF" w:themeColor="background1"/>
              </w:rPr>
              <w:t>2019-20 (expected)</w:t>
            </w:r>
          </w:p>
        </w:tc>
      </w:tr>
      <w:tr w:rsidR="00B712CD" w:rsidRPr="00B712CD" w14:paraId="246E31EE" w14:textId="77777777" w:rsidTr="00B712CD">
        <w:trPr>
          <w:trHeight w:val="300"/>
        </w:trPr>
        <w:tc>
          <w:tcPr>
            <w:tcW w:w="2799" w:type="dxa"/>
            <w:shd w:val="clear" w:color="auto" w:fill="auto"/>
            <w:noWrap/>
            <w:vAlign w:val="bottom"/>
            <w:hideMark/>
          </w:tcPr>
          <w:p w14:paraId="1970AF6E" w14:textId="77777777" w:rsidR="00B712CD" w:rsidRPr="00B712CD" w:rsidRDefault="00B712CD" w:rsidP="00B712CD">
            <w:r w:rsidRPr="00B712CD">
              <w:t>Gascoyne</w:t>
            </w:r>
          </w:p>
        </w:tc>
        <w:tc>
          <w:tcPr>
            <w:tcW w:w="1098" w:type="dxa"/>
            <w:shd w:val="clear" w:color="auto" w:fill="auto"/>
            <w:noWrap/>
            <w:vAlign w:val="bottom"/>
            <w:hideMark/>
          </w:tcPr>
          <w:p w14:paraId="1306C630" w14:textId="77777777" w:rsidR="00B712CD" w:rsidRPr="00B712CD" w:rsidRDefault="00B712CD" w:rsidP="00B712CD">
            <w:r w:rsidRPr="00B712CD">
              <w:t>0%</w:t>
            </w:r>
          </w:p>
        </w:tc>
        <w:tc>
          <w:tcPr>
            <w:tcW w:w="1098" w:type="dxa"/>
            <w:shd w:val="clear" w:color="auto" w:fill="auto"/>
            <w:noWrap/>
            <w:vAlign w:val="bottom"/>
            <w:hideMark/>
          </w:tcPr>
          <w:p w14:paraId="05EDCDE6" w14:textId="77777777" w:rsidR="00B712CD" w:rsidRPr="00B712CD" w:rsidRDefault="00B712CD" w:rsidP="00B712CD">
            <w:r w:rsidRPr="00B712CD">
              <w:t>0%</w:t>
            </w:r>
          </w:p>
        </w:tc>
        <w:tc>
          <w:tcPr>
            <w:tcW w:w="2565" w:type="dxa"/>
            <w:shd w:val="clear" w:color="auto" w:fill="auto"/>
            <w:noWrap/>
            <w:vAlign w:val="bottom"/>
            <w:hideMark/>
          </w:tcPr>
          <w:p w14:paraId="0F009559" w14:textId="77777777" w:rsidR="00B712CD" w:rsidRPr="00B712CD" w:rsidRDefault="00B712CD" w:rsidP="00B712CD">
            <w:r w:rsidRPr="00B712CD">
              <w:t>2%</w:t>
            </w:r>
          </w:p>
        </w:tc>
      </w:tr>
      <w:tr w:rsidR="00B712CD" w:rsidRPr="00B712CD" w14:paraId="046E6EC2" w14:textId="77777777" w:rsidTr="00B712CD">
        <w:trPr>
          <w:trHeight w:val="300"/>
        </w:trPr>
        <w:tc>
          <w:tcPr>
            <w:tcW w:w="2799" w:type="dxa"/>
            <w:shd w:val="clear" w:color="auto" w:fill="auto"/>
            <w:noWrap/>
            <w:vAlign w:val="bottom"/>
            <w:hideMark/>
          </w:tcPr>
          <w:p w14:paraId="327E2C96" w14:textId="77777777" w:rsidR="00B712CD" w:rsidRPr="00B712CD" w:rsidRDefault="00B712CD" w:rsidP="00B712CD">
            <w:r w:rsidRPr="00B712CD">
              <w:t>Kimberley</w:t>
            </w:r>
          </w:p>
        </w:tc>
        <w:tc>
          <w:tcPr>
            <w:tcW w:w="1098" w:type="dxa"/>
            <w:shd w:val="clear" w:color="auto" w:fill="auto"/>
            <w:noWrap/>
            <w:vAlign w:val="bottom"/>
            <w:hideMark/>
          </w:tcPr>
          <w:p w14:paraId="2D814804" w14:textId="77777777" w:rsidR="00B712CD" w:rsidRPr="00B712CD" w:rsidRDefault="00B712CD" w:rsidP="00B712CD">
            <w:r w:rsidRPr="00B712CD">
              <w:t>2%</w:t>
            </w:r>
          </w:p>
        </w:tc>
        <w:tc>
          <w:tcPr>
            <w:tcW w:w="1098" w:type="dxa"/>
            <w:shd w:val="clear" w:color="auto" w:fill="auto"/>
            <w:noWrap/>
            <w:vAlign w:val="bottom"/>
            <w:hideMark/>
          </w:tcPr>
          <w:p w14:paraId="53B48CE8" w14:textId="77777777" w:rsidR="00B712CD" w:rsidRPr="00B712CD" w:rsidRDefault="00B712CD" w:rsidP="00B712CD">
            <w:r w:rsidRPr="00B712CD">
              <w:t>2%</w:t>
            </w:r>
          </w:p>
        </w:tc>
        <w:tc>
          <w:tcPr>
            <w:tcW w:w="2565" w:type="dxa"/>
            <w:shd w:val="clear" w:color="auto" w:fill="auto"/>
            <w:noWrap/>
            <w:vAlign w:val="bottom"/>
            <w:hideMark/>
          </w:tcPr>
          <w:p w14:paraId="508E76BF" w14:textId="77777777" w:rsidR="00B712CD" w:rsidRPr="00B712CD" w:rsidRDefault="00B712CD" w:rsidP="00B712CD">
            <w:r w:rsidRPr="00B712CD">
              <w:t>6%</w:t>
            </w:r>
          </w:p>
        </w:tc>
      </w:tr>
      <w:tr w:rsidR="00B712CD" w:rsidRPr="00B712CD" w14:paraId="506B5E52" w14:textId="77777777" w:rsidTr="00B712CD">
        <w:trPr>
          <w:trHeight w:val="300"/>
        </w:trPr>
        <w:tc>
          <w:tcPr>
            <w:tcW w:w="2799" w:type="dxa"/>
            <w:shd w:val="clear" w:color="auto" w:fill="auto"/>
            <w:noWrap/>
            <w:vAlign w:val="bottom"/>
            <w:hideMark/>
          </w:tcPr>
          <w:p w14:paraId="1B9BB523" w14:textId="77777777" w:rsidR="00B712CD" w:rsidRPr="00B712CD" w:rsidRDefault="00B712CD" w:rsidP="00B712CD">
            <w:r w:rsidRPr="00B712CD">
              <w:t>Pilbara</w:t>
            </w:r>
          </w:p>
        </w:tc>
        <w:tc>
          <w:tcPr>
            <w:tcW w:w="1098" w:type="dxa"/>
            <w:shd w:val="clear" w:color="auto" w:fill="auto"/>
            <w:noWrap/>
            <w:vAlign w:val="bottom"/>
            <w:hideMark/>
          </w:tcPr>
          <w:p w14:paraId="3F80BD15" w14:textId="77777777" w:rsidR="00B712CD" w:rsidRPr="00B712CD" w:rsidRDefault="00B712CD" w:rsidP="00B712CD">
            <w:r w:rsidRPr="00B712CD">
              <w:t>4%</w:t>
            </w:r>
          </w:p>
        </w:tc>
        <w:tc>
          <w:tcPr>
            <w:tcW w:w="1098" w:type="dxa"/>
            <w:shd w:val="clear" w:color="auto" w:fill="auto"/>
            <w:noWrap/>
            <w:vAlign w:val="bottom"/>
            <w:hideMark/>
          </w:tcPr>
          <w:p w14:paraId="48E29F67" w14:textId="77777777" w:rsidR="00B712CD" w:rsidRPr="00B712CD" w:rsidRDefault="00B712CD" w:rsidP="00B712CD">
            <w:r w:rsidRPr="00B712CD">
              <w:t>4%</w:t>
            </w:r>
          </w:p>
        </w:tc>
        <w:tc>
          <w:tcPr>
            <w:tcW w:w="2565" w:type="dxa"/>
            <w:shd w:val="clear" w:color="auto" w:fill="auto"/>
            <w:noWrap/>
            <w:vAlign w:val="bottom"/>
            <w:hideMark/>
          </w:tcPr>
          <w:p w14:paraId="390A04EA" w14:textId="77777777" w:rsidR="00B712CD" w:rsidRPr="00B712CD" w:rsidRDefault="00B712CD" w:rsidP="00B712CD">
            <w:r w:rsidRPr="00B712CD">
              <w:t>7%</w:t>
            </w:r>
          </w:p>
        </w:tc>
      </w:tr>
      <w:tr w:rsidR="00B712CD" w:rsidRPr="00B712CD" w14:paraId="401C4B8E" w14:textId="77777777" w:rsidTr="00B712CD">
        <w:trPr>
          <w:trHeight w:val="300"/>
        </w:trPr>
        <w:tc>
          <w:tcPr>
            <w:tcW w:w="2799" w:type="dxa"/>
            <w:shd w:val="clear" w:color="auto" w:fill="auto"/>
            <w:noWrap/>
            <w:vAlign w:val="bottom"/>
            <w:hideMark/>
          </w:tcPr>
          <w:p w14:paraId="420E5D69" w14:textId="77777777" w:rsidR="00B712CD" w:rsidRPr="00B712CD" w:rsidRDefault="00B712CD" w:rsidP="00B712CD">
            <w:r w:rsidRPr="00B712CD">
              <w:t>Wheatbelt</w:t>
            </w:r>
          </w:p>
        </w:tc>
        <w:tc>
          <w:tcPr>
            <w:tcW w:w="1098" w:type="dxa"/>
            <w:shd w:val="clear" w:color="auto" w:fill="auto"/>
            <w:noWrap/>
            <w:vAlign w:val="bottom"/>
            <w:hideMark/>
          </w:tcPr>
          <w:p w14:paraId="3C225505" w14:textId="77777777" w:rsidR="00B712CD" w:rsidRPr="00B712CD" w:rsidRDefault="00B712CD" w:rsidP="00B712CD">
            <w:r w:rsidRPr="00B712CD">
              <w:t>4%</w:t>
            </w:r>
          </w:p>
        </w:tc>
        <w:tc>
          <w:tcPr>
            <w:tcW w:w="1098" w:type="dxa"/>
            <w:shd w:val="clear" w:color="auto" w:fill="auto"/>
            <w:noWrap/>
            <w:vAlign w:val="bottom"/>
            <w:hideMark/>
          </w:tcPr>
          <w:p w14:paraId="0C246C6C" w14:textId="77777777" w:rsidR="00B712CD" w:rsidRPr="00B712CD" w:rsidRDefault="00B712CD" w:rsidP="00B712CD">
            <w:r w:rsidRPr="00B712CD">
              <w:t>6%</w:t>
            </w:r>
          </w:p>
        </w:tc>
        <w:tc>
          <w:tcPr>
            <w:tcW w:w="2565" w:type="dxa"/>
            <w:shd w:val="clear" w:color="auto" w:fill="auto"/>
            <w:noWrap/>
            <w:vAlign w:val="bottom"/>
            <w:hideMark/>
          </w:tcPr>
          <w:p w14:paraId="6C602946" w14:textId="77777777" w:rsidR="00B712CD" w:rsidRPr="00B712CD" w:rsidRDefault="00B712CD" w:rsidP="00B712CD">
            <w:r w:rsidRPr="00B712CD">
              <w:t>17%</w:t>
            </w:r>
          </w:p>
        </w:tc>
      </w:tr>
      <w:tr w:rsidR="00B712CD" w:rsidRPr="00B712CD" w14:paraId="27C6952B" w14:textId="77777777" w:rsidTr="00B712CD">
        <w:trPr>
          <w:trHeight w:val="300"/>
        </w:trPr>
        <w:tc>
          <w:tcPr>
            <w:tcW w:w="2799" w:type="dxa"/>
            <w:shd w:val="clear" w:color="auto" w:fill="auto"/>
            <w:noWrap/>
            <w:vAlign w:val="bottom"/>
            <w:hideMark/>
          </w:tcPr>
          <w:p w14:paraId="188B5A6F" w14:textId="77777777" w:rsidR="00B712CD" w:rsidRPr="00B712CD" w:rsidRDefault="00B712CD" w:rsidP="00B712CD">
            <w:r w:rsidRPr="00B712CD">
              <w:t>Great Southern</w:t>
            </w:r>
          </w:p>
        </w:tc>
        <w:tc>
          <w:tcPr>
            <w:tcW w:w="1098" w:type="dxa"/>
            <w:shd w:val="clear" w:color="auto" w:fill="auto"/>
            <w:noWrap/>
            <w:vAlign w:val="bottom"/>
            <w:hideMark/>
          </w:tcPr>
          <w:p w14:paraId="3519119E" w14:textId="77777777" w:rsidR="00B712CD" w:rsidRPr="00B712CD" w:rsidRDefault="00B712CD" w:rsidP="00B712CD">
            <w:r w:rsidRPr="00B712CD">
              <w:t>10%</w:t>
            </w:r>
          </w:p>
        </w:tc>
        <w:tc>
          <w:tcPr>
            <w:tcW w:w="1098" w:type="dxa"/>
            <w:shd w:val="clear" w:color="auto" w:fill="auto"/>
            <w:noWrap/>
            <w:vAlign w:val="bottom"/>
            <w:hideMark/>
          </w:tcPr>
          <w:p w14:paraId="1DC5A435" w14:textId="77777777" w:rsidR="00B712CD" w:rsidRPr="00B712CD" w:rsidRDefault="00B712CD" w:rsidP="00B712CD">
            <w:r w:rsidRPr="00B712CD">
              <w:t>9%</w:t>
            </w:r>
          </w:p>
        </w:tc>
        <w:tc>
          <w:tcPr>
            <w:tcW w:w="2565" w:type="dxa"/>
            <w:shd w:val="clear" w:color="auto" w:fill="auto"/>
            <w:noWrap/>
            <w:vAlign w:val="bottom"/>
            <w:hideMark/>
          </w:tcPr>
          <w:p w14:paraId="42393582" w14:textId="77777777" w:rsidR="00B712CD" w:rsidRPr="00B712CD" w:rsidRDefault="00B712CD" w:rsidP="00B712CD">
            <w:r w:rsidRPr="00B712CD">
              <w:t>17%</w:t>
            </w:r>
          </w:p>
        </w:tc>
      </w:tr>
      <w:tr w:rsidR="00B712CD" w:rsidRPr="00B712CD" w14:paraId="722C3BDD" w14:textId="77777777" w:rsidTr="00B712CD">
        <w:trPr>
          <w:trHeight w:val="300"/>
        </w:trPr>
        <w:tc>
          <w:tcPr>
            <w:tcW w:w="2799" w:type="dxa"/>
            <w:shd w:val="clear" w:color="auto" w:fill="auto"/>
            <w:noWrap/>
            <w:vAlign w:val="bottom"/>
            <w:hideMark/>
          </w:tcPr>
          <w:p w14:paraId="08555D67" w14:textId="77777777" w:rsidR="00B712CD" w:rsidRPr="00B712CD" w:rsidRDefault="00B712CD" w:rsidP="00B712CD">
            <w:r w:rsidRPr="00B712CD">
              <w:t>Mid-West</w:t>
            </w:r>
          </w:p>
        </w:tc>
        <w:tc>
          <w:tcPr>
            <w:tcW w:w="1098" w:type="dxa"/>
            <w:shd w:val="clear" w:color="auto" w:fill="auto"/>
            <w:noWrap/>
            <w:vAlign w:val="bottom"/>
            <w:hideMark/>
          </w:tcPr>
          <w:p w14:paraId="4DECF688" w14:textId="77777777" w:rsidR="00B712CD" w:rsidRPr="00B712CD" w:rsidRDefault="00B712CD" w:rsidP="00B712CD">
            <w:r w:rsidRPr="00B712CD">
              <w:t>10%</w:t>
            </w:r>
          </w:p>
        </w:tc>
        <w:tc>
          <w:tcPr>
            <w:tcW w:w="1098" w:type="dxa"/>
            <w:shd w:val="clear" w:color="auto" w:fill="auto"/>
            <w:noWrap/>
            <w:vAlign w:val="bottom"/>
            <w:hideMark/>
          </w:tcPr>
          <w:p w14:paraId="16BAAF80" w14:textId="77777777" w:rsidR="00B712CD" w:rsidRPr="00B712CD" w:rsidRDefault="00B712CD" w:rsidP="00B712CD">
            <w:r w:rsidRPr="00B712CD">
              <w:t>11%</w:t>
            </w:r>
          </w:p>
        </w:tc>
        <w:tc>
          <w:tcPr>
            <w:tcW w:w="2565" w:type="dxa"/>
            <w:shd w:val="clear" w:color="auto" w:fill="auto"/>
            <w:noWrap/>
            <w:vAlign w:val="bottom"/>
            <w:hideMark/>
          </w:tcPr>
          <w:p w14:paraId="12EB9127" w14:textId="77777777" w:rsidR="00B712CD" w:rsidRPr="00B712CD" w:rsidRDefault="00B712CD" w:rsidP="00B712CD">
            <w:r w:rsidRPr="00B712CD">
              <w:t>13%</w:t>
            </w:r>
          </w:p>
        </w:tc>
      </w:tr>
      <w:tr w:rsidR="00B712CD" w:rsidRPr="00B712CD" w14:paraId="1B851EF1" w14:textId="77777777" w:rsidTr="00B712CD">
        <w:trPr>
          <w:trHeight w:val="300"/>
        </w:trPr>
        <w:tc>
          <w:tcPr>
            <w:tcW w:w="2799" w:type="dxa"/>
            <w:shd w:val="clear" w:color="auto" w:fill="auto"/>
            <w:noWrap/>
            <w:vAlign w:val="bottom"/>
            <w:hideMark/>
          </w:tcPr>
          <w:p w14:paraId="26017E0E" w14:textId="77777777" w:rsidR="00B712CD" w:rsidRPr="00B712CD" w:rsidRDefault="00B712CD" w:rsidP="00B712CD">
            <w:r w:rsidRPr="00B712CD">
              <w:t>Goldfields-Esperance</w:t>
            </w:r>
          </w:p>
        </w:tc>
        <w:tc>
          <w:tcPr>
            <w:tcW w:w="1098" w:type="dxa"/>
            <w:shd w:val="clear" w:color="auto" w:fill="auto"/>
            <w:noWrap/>
            <w:vAlign w:val="bottom"/>
            <w:hideMark/>
          </w:tcPr>
          <w:p w14:paraId="224DA0CD" w14:textId="77777777" w:rsidR="00B712CD" w:rsidRPr="00B712CD" w:rsidRDefault="00B712CD" w:rsidP="00B712CD">
            <w:r w:rsidRPr="00B712CD">
              <w:t>12%</w:t>
            </w:r>
          </w:p>
        </w:tc>
        <w:tc>
          <w:tcPr>
            <w:tcW w:w="1098" w:type="dxa"/>
            <w:shd w:val="clear" w:color="auto" w:fill="auto"/>
            <w:noWrap/>
            <w:vAlign w:val="bottom"/>
            <w:hideMark/>
          </w:tcPr>
          <w:p w14:paraId="171E976A" w14:textId="77777777" w:rsidR="00B712CD" w:rsidRPr="00B712CD" w:rsidRDefault="00B712CD" w:rsidP="00B712CD">
            <w:r w:rsidRPr="00B712CD">
              <w:t>13%</w:t>
            </w:r>
          </w:p>
        </w:tc>
        <w:tc>
          <w:tcPr>
            <w:tcW w:w="2565" w:type="dxa"/>
            <w:shd w:val="clear" w:color="auto" w:fill="auto"/>
            <w:noWrap/>
            <w:vAlign w:val="bottom"/>
            <w:hideMark/>
          </w:tcPr>
          <w:p w14:paraId="0BA3872A" w14:textId="77777777" w:rsidR="00B712CD" w:rsidRPr="00B712CD" w:rsidRDefault="00B712CD" w:rsidP="00B712CD">
            <w:r w:rsidRPr="00B712CD">
              <w:t>20%</w:t>
            </w:r>
          </w:p>
        </w:tc>
      </w:tr>
      <w:tr w:rsidR="00B712CD" w:rsidRPr="00B712CD" w14:paraId="6D800A09" w14:textId="77777777" w:rsidTr="00B712CD">
        <w:trPr>
          <w:trHeight w:val="300"/>
        </w:trPr>
        <w:tc>
          <w:tcPr>
            <w:tcW w:w="2799" w:type="dxa"/>
            <w:shd w:val="clear" w:color="auto" w:fill="auto"/>
            <w:noWrap/>
            <w:vAlign w:val="bottom"/>
            <w:hideMark/>
          </w:tcPr>
          <w:p w14:paraId="5D00BE5E" w14:textId="77777777" w:rsidR="00B712CD" w:rsidRPr="00B712CD" w:rsidRDefault="00B712CD" w:rsidP="00B712CD">
            <w:r w:rsidRPr="00B712CD">
              <w:t>South-West</w:t>
            </w:r>
          </w:p>
        </w:tc>
        <w:tc>
          <w:tcPr>
            <w:tcW w:w="1098" w:type="dxa"/>
            <w:shd w:val="clear" w:color="auto" w:fill="auto"/>
            <w:noWrap/>
            <w:vAlign w:val="bottom"/>
            <w:hideMark/>
          </w:tcPr>
          <w:p w14:paraId="00940C8C" w14:textId="77777777" w:rsidR="00B712CD" w:rsidRPr="00B712CD" w:rsidRDefault="00B712CD" w:rsidP="00B712CD">
            <w:r w:rsidRPr="00B712CD">
              <w:t>24%</w:t>
            </w:r>
          </w:p>
        </w:tc>
        <w:tc>
          <w:tcPr>
            <w:tcW w:w="1098" w:type="dxa"/>
            <w:shd w:val="clear" w:color="auto" w:fill="auto"/>
            <w:noWrap/>
            <w:vAlign w:val="bottom"/>
            <w:hideMark/>
          </w:tcPr>
          <w:p w14:paraId="4AB1F5A8" w14:textId="77777777" w:rsidR="00B712CD" w:rsidRPr="00B712CD" w:rsidRDefault="00B712CD" w:rsidP="00B712CD">
            <w:r w:rsidRPr="00B712CD">
              <w:t>28%</w:t>
            </w:r>
          </w:p>
        </w:tc>
        <w:tc>
          <w:tcPr>
            <w:tcW w:w="2565" w:type="dxa"/>
            <w:shd w:val="clear" w:color="auto" w:fill="auto"/>
            <w:noWrap/>
            <w:vAlign w:val="bottom"/>
            <w:hideMark/>
          </w:tcPr>
          <w:p w14:paraId="2829FA9C" w14:textId="77777777" w:rsidR="00B712CD" w:rsidRPr="00B712CD" w:rsidRDefault="00B712CD" w:rsidP="00B712CD">
            <w:r w:rsidRPr="00B712CD">
              <w:t>39%</w:t>
            </w:r>
          </w:p>
        </w:tc>
      </w:tr>
      <w:tr w:rsidR="00B712CD" w:rsidRPr="00B712CD" w14:paraId="383F6E93" w14:textId="77777777" w:rsidTr="00B712CD">
        <w:trPr>
          <w:trHeight w:val="300"/>
        </w:trPr>
        <w:tc>
          <w:tcPr>
            <w:tcW w:w="2799" w:type="dxa"/>
            <w:shd w:val="clear" w:color="auto" w:fill="auto"/>
            <w:noWrap/>
            <w:vAlign w:val="bottom"/>
            <w:hideMark/>
          </w:tcPr>
          <w:p w14:paraId="640DF387" w14:textId="77777777" w:rsidR="00B712CD" w:rsidRPr="00B712CD" w:rsidRDefault="00B712CD" w:rsidP="00B712CD">
            <w:r w:rsidRPr="00B712CD">
              <w:t>Peel</w:t>
            </w:r>
          </w:p>
        </w:tc>
        <w:tc>
          <w:tcPr>
            <w:tcW w:w="1098" w:type="dxa"/>
            <w:shd w:val="clear" w:color="auto" w:fill="auto"/>
            <w:noWrap/>
            <w:vAlign w:val="bottom"/>
            <w:hideMark/>
          </w:tcPr>
          <w:p w14:paraId="0644706B" w14:textId="77777777" w:rsidR="00B712CD" w:rsidRPr="00B712CD" w:rsidRDefault="00B712CD" w:rsidP="00B712CD">
            <w:r w:rsidRPr="00B712CD">
              <w:t>35%</w:t>
            </w:r>
          </w:p>
        </w:tc>
        <w:tc>
          <w:tcPr>
            <w:tcW w:w="1098" w:type="dxa"/>
            <w:shd w:val="clear" w:color="auto" w:fill="auto"/>
            <w:noWrap/>
            <w:vAlign w:val="bottom"/>
            <w:hideMark/>
          </w:tcPr>
          <w:p w14:paraId="0A995B57" w14:textId="77777777" w:rsidR="00B712CD" w:rsidRPr="00B712CD" w:rsidRDefault="00B712CD" w:rsidP="00B712CD">
            <w:r w:rsidRPr="00B712CD">
              <w:t>33%</w:t>
            </w:r>
          </w:p>
        </w:tc>
        <w:tc>
          <w:tcPr>
            <w:tcW w:w="2565" w:type="dxa"/>
            <w:shd w:val="clear" w:color="auto" w:fill="auto"/>
            <w:noWrap/>
            <w:vAlign w:val="bottom"/>
            <w:hideMark/>
          </w:tcPr>
          <w:p w14:paraId="3851E15D" w14:textId="77777777" w:rsidR="00B712CD" w:rsidRPr="00B712CD" w:rsidRDefault="00B712CD" w:rsidP="00B712CD">
            <w:r w:rsidRPr="00B712CD">
              <w:t>48%</w:t>
            </w:r>
          </w:p>
        </w:tc>
      </w:tr>
      <w:tr w:rsidR="00B712CD" w:rsidRPr="00B712CD" w14:paraId="6F8F3229" w14:textId="77777777" w:rsidTr="00B712CD">
        <w:trPr>
          <w:trHeight w:val="300"/>
        </w:trPr>
        <w:tc>
          <w:tcPr>
            <w:tcW w:w="2799" w:type="dxa"/>
            <w:shd w:val="clear" w:color="auto" w:fill="auto"/>
            <w:noWrap/>
            <w:vAlign w:val="bottom"/>
            <w:hideMark/>
          </w:tcPr>
          <w:p w14:paraId="7481C34F" w14:textId="77777777" w:rsidR="00B712CD" w:rsidRPr="00B712CD" w:rsidRDefault="00B712CD" w:rsidP="00B712CD">
            <w:r w:rsidRPr="00B712CD">
              <w:t>Metropolitan Perth</w:t>
            </w:r>
          </w:p>
        </w:tc>
        <w:tc>
          <w:tcPr>
            <w:tcW w:w="1098" w:type="dxa"/>
            <w:shd w:val="clear" w:color="auto" w:fill="auto"/>
            <w:noWrap/>
            <w:vAlign w:val="bottom"/>
            <w:hideMark/>
          </w:tcPr>
          <w:p w14:paraId="312E9999" w14:textId="77777777" w:rsidR="00B712CD" w:rsidRPr="00B712CD" w:rsidRDefault="00B712CD" w:rsidP="00B712CD">
            <w:r w:rsidRPr="00B712CD">
              <w:t>82%</w:t>
            </w:r>
          </w:p>
        </w:tc>
        <w:tc>
          <w:tcPr>
            <w:tcW w:w="1098" w:type="dxa"/>
            <w:shd w:val="clear" w:color="auto" w:fill="auto"/>
            <w:noWrap/>
            <w:vAlign w:val="bottom"/>
            <w:hideMark/>
          </w:tcPr>
          <w:p w14:paraId="63C74BA3" w14:textId="77777777" w:rsidR="00B712CD" w:rsidRPr="00B712CD" w:rsidRDefault="00B712CD" w:rsidP="00B712CD">
            <w:r w:rsidRPr="00B712CD">
              <w:t>83%</w:t>
            </w:r>
          </w:p>
        </w:tc>
        <w:tc>
          <w:tcPr>
            <w:tcW w:w="2565" w:type="dxa"/>
            <w:shd w:val="clear" w:color="auto" w:fill="auto"/>
            <w:noWrap/>
            <w:vAlign w:val="bottom"/>
            <w:hideMark/>
          </w:tcPr>
          <w:p w14:paraId="6FAD89DF" w14:textId="77777777" w:rsidR="00B712CD" w:rsidRPr="00B712CD" w:rsidRDefault="00B712CD" w:rsidP="00B712CD">
            <w:r w:rsidRPr="00B712CD">
              <w:t>81%</w:t>
            </w:r>
          </w:p>
        </w:tc>
      </w:tr>
    </w:tbl>
    <w:p w14:paraId="7D7D2E6B" w14:textId="77777777" w:rsidR="00B712CD" w:rsidRPr="00AA4DEE" w:rsidRDefault="00B712CD" w:rsidP="006D2E1A">
      <w:pPr>
        <w:pStyle w:val="Source"/>
      </w:pPr>
    </w:p>
    <w:p w14:paraId="60CCB965" w14:textId="77777777" w:rsidR="0037723B" w:rsidRDefault="0037723B" w:rsidP="00C20641">
      <w:pPr>
        <w:pStyle w:val="BodyText"/>
        <w:ind w:left="0"/>
      </w:pPr>
      <w:r>
        <w:t>Reflecting the projected growth in their operations, respondent organisations estimate that their workforces will increase by 20 per cent on average over the next four years, to an average of 150 FTEs by 2019</w:t>
      </w:r>
      <w:r>
        <w:noBreakHyphen/>
        <w:t>20.</w:t>
      </w:r>
    </w:p>
    <w:p w14:paraId="28F14E4E" w14:textId="77777777" w:rsidR="0037723B" w:rsidRDefault="0037723B" w:rsidP="00C20641">
      <w:pPr>
        <w:pStyle w:val="BodyText"/>
        <w:ind w:left="0"/>
      </w:pPr>
      <w:r>
        <w:t xml:space="preserve">Allied health staff are expected to be the roles that are going to be most difficult to source, with 67 per cent of respondents believing these roles will be scarce or very scarce by 2019-20. </w:t>
      </w:r>
      <w:r w:rsidRPr="00D132EB">
        <w:t>Larger organisations were particularly concerned about their ability to</w:t>
      </w:r>
      <w:r>
        <w:t xml:space="preserve"> source allied health staff (91</w:t>
      </w:r>
      <w:r w:rsidRPr="00D132EB">
        <w:t xml:space="preserve"> per cent </w:t>
      </w:r>
      <w:r>
        <w:t>expecting these roles to be scarce or very scarce).</w:t>
      </w:r>
    </w:p>
    <w:p w14:paraId="0F41B0D9" w14:textId="77777777" w:rsidR="0090157A" w:rsidRPr="00AA4DEE" w:rsidRDefault="0090157A" w:rsidP="00511B46">
      <w:pPr>
        <w:pStyle w:val="spacer"/>
      </w:pPr>
    </w:p>
    <w:p w14:paraId="618F312D" w14:textId="77777777" w:rsidR="002F4FB9" w:rsidRDefault="002F4FB9">
      <w:pPr>
        <w:rPr>
          <w:rStyle w:val="CaptionLabel"/>
          <w:b/>
          <w:bCs/>
          <w:szCs w:val="18"/>
        </w:rPr>
      </w:pPr>
      <w:bookmarkStart w:id="228" w:name="_Toc476909994"/>
      <w:r>
        <w:rPr>
          <w:rStyle w:val="CaptionLabel"/>
        </w:rPr>
        <w:br w:type="page"/>
      </w:r>
    </w:p>
    <w:p w14:paraId="662A2E60" w14:textId="240F39B8" w:rsidR="0090157A" w:rsidRPr="00897E60" w:rsidRDefault="001473B0" w:rsidP="00C556D5">
      <w:pPr>
        <w:pStyle w:val="Caption"/>
      </w:pPr>
      <w:bookmarkStart w:id="229" w:name="_Toc491422033"/>
      <w:r w:rsidRPr="00C556D5">
        <w:rPr>
          <w:rStyle w:val="CaptionLabel"/>
        </w:rPr>
        <w:lastRenderedPageBreak/>
        <w:t>FIGURE </w:t>
      </w:r>
      <w:r w:rsidR="0090157A">
        <w:rPr>
          <w:rStyle w:val="CaptionLabel"/>
        </w:rPr>
        <w:fldChar w:fldCharType="begin"/>
      </w:r>
      <w:r w:rsidR="0090157A">
        <w:rPr>
          <w:rStyle w:val="CaptionLabel"/>
        </w:rPr>
        <w:instrText xml:space="preserve"> STYLEREF 7 \s </w:instrText>
      </w:r>
      <w:r w:rsidR="0090157A">
        <w:rPr>
          <w:rStyle w:val="CaptionLabel"/>
        </w:rPr>
        <w:fldChar w:fldCharType="separate"/>
      </w:r>
      <w:r w:rsidR="00A82589">
        <w:rPr>
          <w:rStyle w:val="CaptionLabel"/>
          <w:b w:val="0"/>
          <w:bCs w:val="0"/>
          <w:noProof/>
          <w:lang w:val="en-US"/>
        </w:rPr>
        <w:t>Error! No text of specified style in document.</w:t>
      </w:r>
      <w:r w:rsidR="0090157A">
        <w:rPr>
          <w:rStyle w:val="CaptionLabel"/>
        </w:rPr>
        <w:fldChar w:fldCharType="end"/>
      </w:r>
      <w:r>
        <w:rPr>
          <w:rStyle w:val="CaptionLabel"/>
        </w:rPr>
        <w:t>.</w:t>
      </w:r>
      <w:r w:rsidR="0090157A">
        <w:rPr>
          <w:rStyle w:val="CaptionLabel"/>
        </w:rPr>
        <w:fldChar w:fldCharType="begin"/>
      </w:r>
      <w:r w:rsidR="0090157A">
        <w:rPr>
          <w:rStyle w:val="CaptionLabel"/>
        </w:rPr>
        <w:instrText xml:space="preserve"> SEQ Figure_AP \* ARABIC \s 7 </w:instrText>
      </w:r>
      <w:r w:rsidR="0090157A">
        <w:rPr>
          <w:rStyle w:val="CaptionLabel"/>
        </w:rPr>
        <w:fldChar w:fldCharType="separate"/>
      </w:r>
      <w:r w:rsidR="00A82589">
        <w:rPr>
          <w:rStyle w:val="CaptionLabel"/>
          <w:noProof/>
        </w:rPr>
        <w:t>2</w:t>
      </w:r>
      <w:r w:rsidR="0090157A">
        <w:rPr>
          <w:rStyle w:val="CaptionLabel"/>
        </w:rPr>
        <w:fldChar w:fldCharType="end"/>
      </w:r>
      <w:r w:rsidRPr="00DA7752">
        <w:rPr>
          <w:color w:val="auto"/>
          <w:sz w:val="24"/>
          <w:szCs w:val="24"/>
        </w:rPr>
        <w:t>: LABOUR AVAILABILITY TRENDS</w:t>
      </w:r>
      <w:bookmarkEnd w:id="228"/>
      <w:bookmarkEnd w:id="229"/>
    </w:p>
    <w:p w14:paraId="7B4205E4" w14:textId="6940FF94" w:rsidR="0090157A" w:rsidRPr="00AA4DEE" w:rsidRDefault="0090157A" w:rsidP="00511B46">
      <w:pPr>
        <w:pStyle w:val="spacer"/>
      </w:pPr>
    </w:p>
    <w:p w14:paraId="2EE9070C" w14:textId="77777777" w:rsidR="0090157A" w:rsidRPr="00AA4DEE" w:rsidRDefault="0090157A" w:rsidP="00511B46">
      <w:pPr>
        <w:pStyle w:val="Figure"/>
      </w:pPr>
      <w:r w:rsidRPr="007C14EF">
        <w:rPr>
          <w:noProof/>
          <w:lang w:eastAsia="en-AU"/>
        </w:rPr>
        <w:drawing>
          <wp:inline distT="0" distB="0" distL="0" distR="0" wp14:anchorId="598D4265" wp14:editId="41023F9A">
            <wp:extent cx="6210300" cy="3416555"/>
            <wp:effectExtent l="0" t="0" r="0" b="0"/>
            <wp:docPr id="92" name="Picture 92" descr="Figure C.2 demonstrates the Labour Availability Trends.&#10;&#10;Please review the table below for a full overview ot the bar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6218644" cy="3421145"/>
                    </a:xfrm>
                    <a:prstGeom prst="rect">
                      <a:avLst/>
                    </a:prstGeom>
                    <a:noFill/>
                    <a:ln>
                      <a:noFill/>
                    </a:ln>
                  </pic:spPr>
                </pic:pic>
              </a:graphicData>
            </a:graphic>
          </wp:inline>
        </w:drawing>
      </w:r>
    </w:p>
    <w:p w14:paraId="3CC01DB8" w14:textId="093CCC88" w:rsidR="0090157A" w:rsidRPr="001473B0" w:rsidRDefault="00CE6274" w:rsidP="006D2E1A">
      <w:pPr>
        <w:pStyle w:val="Source"/>
      </w:pPr>
      <w:r w:rsidRPr="001473B0">
        <w:t xml:space="preserve">SOURCE: </w:t>
      </w:r>
      <w:r w:rsidR="005D5A19" w:rsidRPr="001473B0">
        <w:t>ACIL ALLEN</w:t>
      </w:r>
      <w:r w:rsidR="0090157A" w:rsidRPr="001473B0">
        <w:t xml:space="preserve"> CONSULTING, WA DISABILITY SECTOR SURVEY</w:t>
      </w:r>
    </w:p>
    <w:p w14:paraId="3140E4D3" w14:textId="2DF8F782" w:rsidR="0090157A" w:rsidRPr="001473B0" w:rsidRDefault="0090157A" w:rsidP="006D2E1A">
      <w:pPr>
        <w:pStyle w:val="Source"/>
      </w:pPr>
      <w:r w:rsidRPr="001473B0">
        <w:t>n=between 36 and 49, dependent on role</w:t>
      </w:r>
    </w:p>
    <w:p w14:paraId="20D25A51" w14:textId="77777777" w:rsidR="00211A9B" w:rsidRDefault="00211A9B" w:rsidP="00211A9B"/>
    <w:p w14:paraId="078AFC1C" w14:textId="60BBA9EB" w:rsidR="00211A9B" w:rsidRPr="00211A9B" w:rsidRDefault="00211A9B" w:rsidP="00211A9B">
      <w:pPr>
        <w:rPr>
          <w:b/>
        </w:rPr>
      </w:pPr>
      <w:r w:rsidRPr="00211A9B">
        <w:rPr>
          <w:b/>
        </w:rPr>
        <w:t>Indices of labour availability</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Indices of labour availability."/>
      </w:tblPr>
      <w:tblGrid>
        <w:gridCol w:w="4400"/>
        <w:gridCol w:w="1144"/>
        <w:gridCol w:w="1144"/>
        <w:gridCol w:w="2672"/>
      </w:tblGrid>
      <w:tr w:rsidR="00211A9B" w:rsidRPr="00211A9B" w14:paraId="1F591EB0" w14:textId="77777777" w:rsidTr="00211A9B">
        <w:trPr>
          <w:trHeight w:val="300"/>
          <w:tblHeader/>
        </w:trPr>
        <w:tc>
          <w:tcPr>
            <w:tcW w:w="4400" w:type="dxa"/>
            <w:shd w:val="clear" w:color="auto" w:fill="9757A6" w:themeFill="accent1"/>
            <w:noWrap/>
            <w:vAlign w:val="bottom"/>
            <w:hideMark/>
          </w:tcPr>
          <w:p w14:paraId="10D8F1CC" w14:textId="77777777" w:rsidR="00211A9B" w:rsidRPr="00211A9B" w:rsidRDefault="00211A9B" w:rsidP="00211A9B">
            <w:pPr>
              <w:rPr>
                <w:b/>
                <w:color w:val="FFFFFF" w:themeColor="background1"/>
              </w:rPr>
            </w:pPr>
          </w:p>
        </w:tc>
        <w:tc>
          <w:tcPr>
            <w:tcW w:w="1144" w:type="dxa"/>
            <w:shd w:val="clear" w:color="auto" w:fill="9757A6" w:themeFill="accent1"/>
            <w:noWrap/>
            <w:vAlign w:val="bottom"/>
            <w:hideMark/>
          </w:tcPr>
          <w:p w14:paraId="6DC0D4E8" w14:textId="77777777" w:rsidR="00211A9B" w:rsidRPr="00211A9B" w:rsidRDefault="00211A9B" w:rsidP="00211A9B">
            <w:pPr>
              <w:rPr>
                <w:b/>
                <w:color w:val="FFFFFF" w:themeColor="background1"/>
              </w:rPr>
            </w:pPr>
            <w:bookmarkStart w:id="230" w:name="RowTitle_FigureCpoint2_Labour_Table1"/>
            <w:bookmarkEnd w:id="230"/>
            <w:r w:rsidRPr="00211A9B">
              <w:rPr>
                <w:b/>
                <w:color w:val="FFFFFF" w:themeColor="background1"/>
              </w:rPr>
              <w:t>2013-14</w:t>
            </w:r>
          </w:p>
        </w:tc>
        <w:tc>
          <w:tcPr>
            <w:tcW w:w="1144" w:type="dxa"/>
            <w:shd w:val="clear" w:color="auto" w:fill="9757A6" w:themeFill="accent1"/>
            <w:noWrap/>
            <w:vAlign w:val="bottom"/>
            <w:hideMark/>
          </w:tcPr>
          <w:p w14:paraId="19B4B228" w14:textId="77777777" w:rsidR="00211A9B" w:rsidRPr="00211A9B" w:rsidRDefault="00211A9B" w:rsidP="00211A9B">
            <w:pPr>
              <w:rPr>
                <w:b/>
                <w:color w:val="FFFFFF" w:themeColor="background1"/>
              </w:rPr>
            </w:pPr>
            <w:r w:rsidRPr="00211A9B">
              <w:rPr>
                <w:b/>
                <w:color w:val="FFFFFF" w:themeColor="background1"/>
              </w:rPr>
              <w:t>2015-16</w:t>
            </w:r>
          </w:p>
        </w:tc>
        <w:tc>
          <w:tcPr>
            <w:tcW w:w="2672" w:type="dxa"/>
            <w:shd w:val="clear" w:color="auto" w:fill="9757A6" w:themeFill="accent1"/>
            <w:noWrap/>
            <w:vAlign w:val="bottom"/>
            <w:hideMark/>
          </w:tcPr>
          <w:p w14:paraId="44237555" w14:textId="77777777" w:rsidR="00211A9B" w:rsidRPr="00211A9B" w:rsidRDefault="00211A9B" w:rsidP="00211A9B">
            <w:pPr>
              <w:rPr>
                <w:b/>
                <w:color w:val="FFFFFF" w:themeColor="background1"/>
              </w:rPr>
            </w:pPr>
            <w:r w:rsidRPr="00211A9B">
              <w:rPr>
                <w:b/>
                <w:color w:val="FFFFFF" w:themeColor="background1"/>
              </w:rPr>
              <w:t>2019-20 (expected)</w:t>
            </w:r>
          </w:p>
        </w:tc>
      </w:tr>
      <w:tr w:rsidR="00211A9B" w:rsidRPr="00211A9B" w14:paraId="747858A5" w14:textId="77777777" w:rsidTr="00211A9B">
        <w:trPr>
          <w:trHeight w:val="300"/>
        </w:trPr>
        <w:tc>
          <w:tcPr>
            <w:tcW w:w="4400" w:type="dxa"/>
            <w:shd w:val="clear" w:color="auto" w:fill="auto"/>
            <w:noWrap/>
            <w:vAlign w:val="bottom"/>
            <w:hideMark/>
          </w:tcPr>
          <w:p w14:paraId="38FB137D" w14:textId="77777777" w:rsidR="00211A9B" w:rsidRPr="00211A9B" w:rsidRDefault="00211A9B" w:rsidP="00211A9B">
            <w:r w:rsidRPr="00211A9B">
              <w:t>Allied health staff</w:t>
            </w:r>
          </w:p>
        </w:tc>
        <w:tc>
          <w:tcPr>
            <w:tcW w:w="1144" w:type="dxa"/>
            <w:shd w:val="clear" w:color="auto" w:fill="auto"/>
            <w:noWrap/>
            <w:vAlign w:val="bottom"/>
            <w:hideMark/>
          </w:tcPr>
          <w:p w14:paraId="13277C2D" w14:textId="77777777" w:rsidR="00211A9B" w:rsidRPr="00211A9B" w:rsidRDefault="00211A9B" w:rsidP="00211A9B">
            <w:r w:rsidRPr="00211A9B">
              <w:t>31</w:t>
            </w:r>
          </w:p>
        </w:tc>
        <w:tc>
          <w:tcPr>
            <w:tcW w:w="1144" w:type="dxa"/>
            <w:shd w:val="clear" w:color="auto" w:fill="auto"/>
            <w:noWrap/>
            <w:vAlign w:val="bottom"/>
            <w:hideMark/>
          </w:tcPr>
          <w:p w14:paraId="6CD3950C" w14:textId="77777777" w:rsidR="00211A9B" w:rsidRPr="00211A9B" w:rsidRDefault="00211A9B" w:rsidP="00211A9B">
            <w:r w:rsidRPr="00211A9B">
              <w:t>23</w:t>
            </w:r>
          </w:p>
        </w:tc>
        <w:tc>
          <w:tcPr>
            <w:tcW w:w="2672" w:type="dxa"/>
            <w:shd w:val="clear" w:color="auto" w:fill="auto"/>
            <w:noWrap/>
            <w:vAlign w:val="bottom"/>
            <w:hideMark/>
          </w:tcPr>
          <w:p w14:paraId="0C09F13D" w14:textId="77777777" w:rsidR="00211A9B" w:rsidRPr="00211A9B" w:rsidRDefault="00211A9B" w:rsidP="00211A9B">
            <w:r w:rsidRPr="00211A9B">
              <w:t>8</w:t>
            </w:r>
          </w:p>
        </w:tc>
      </w:tr>
      <w:tr w:rsidR="00211A9B" w:rsidRPr="00211A9B" w14:paraId="2B31BA49" w14:textId="77777777" w:rsidTr="00211A9B">
        <w:trPr>
          <w:trHeight w:val="300"/>
        </w:trPr>
        <w:tc>
          <w:tcPr>
            <w:tcW w:w="4400" w:type="dxa"/>
            <w:shd w:val="clear" w:color="auto" w:fill="auto"/>
            <w:noWrap/>
            <w:vAlign w:val="bottom"/>
            <w:hideMark/>
          </w:tcPr>
          <w:p w14:paraId="47EDA794" w14:textId="77777777" w:rsidR="00211A9B" w:rsidRPr="00211A9B" w:rsidRDefault="00211A9B" w:rsidP="00211A9B">
            <w:r w:rsidRPr="00211A9B">
              <w:t>Volunteers</w:t>
            </w:r>
          </w:p>
        </w:tc>
        <w:tc>
          <w:tcPr>
            <w:tcW w:w="1144" w:type="dxa"/>
            <w:shd w:val="clear" w:color="auto" w:fill="auto"/>
            <w:noWrap/>
            <w:vAlign w:val="bottom"/>
            <w:hideMark/>
          </w:tcPr>
          <w:p w14:paraId="0342B981" w14:textId="77777777" w:rsidR="00211A9B" w:rsidRPr="00211A9B" w:rsidRDefault="00211A9B" w:rsidP="00211A9B">
            <w:r w:rsidRPr="00211A9B">
              <w:t>15</w:t>
            </w:r>
          </w:p>
        </w:tc>
        <w:tc>
          <w:tcPr>
            <w:tcW w:w="1144" w:type="dxa"/>
            <w:shd w:val="clear" w:color="auto" w:fill="auto"/>
            <w:noWrap/>
            <w:vAlign w:val="bottom"/>
            <w:hideMark/>
          </w:tcPr>
          <w:p w14:paraId="31D32A15" w14:textId="77777777" w:rsidR="00211A9B" w:rsidRPr="00211A9B" w:rsidRDefault="00211A9B" w:rsidP="00211A9B">
            <w:r w:rsidRPr="00211A9B">
              <w:t>32</w:t>
            </w:r>
          </w:p>
        </w:tc>
        <w:tc>
          <w:tcPr>
            <w:tcW w:w="2672" w:type="dxa"/>
            <w:shd w:val="clear" w:color="auto" w:fill="auto"/>
            <w:noWrap/>
            <w:vAlign w:val="bottom"/>
            <w:hideMark/>
          </w:tcPr>
          <w:p w14:paraId="0D024585" w14:textId="77777777" w:rsidR="00211A9B" w:rsidRPr="00211A9B" w:rsidRDefault="00211A9B" w:rsidP="00211A9B">
            <w:r w:rsidRPr="00211A9B">
              <w:t>57</w:t>
            </w:r>
          </w:p>
        </w:tc>
      </w:tr>
      <w:tr w:rsidR="00211A9B" w:rsidRPr="00211A9B" w14:paraId="3297B195" w14:textId="77777777" w:rsidTr="00211A9B">
        <w:trPr>
          <w:trHeight w:val="300"/>
        </w:trPr>
        <w:tc>
          <w:tcPr>
            <w:tcW w:w="4400" w:type="dxa"/>
            <w:shd w:val="clear" w:color="auto" w:fill="auto"/>
            <w:noWrap/>
            <w:vAlign w:val="bottom"/>
            <w:hideMark/>
          </w:tcPr>
          <w:p w14:paraId="2DC45A7D" w14:textId="77777777" w:rsidR="00211A9B" w:rsidRPr="00211A9B" w:rsidRDefault="00211A9B" w:rsidP="00211A9B">
            <w:r w:rsidRPr="00211A9B">
              <w:t>Direct support workers</w:t>
            </w:r>
          </w:p>
        </w:tc>
        <w:tc>
          <w:tcPr>
            <w:tcW w:w="1144" w:type="dxa"/>
            <w:shd w:val="clear" w:color="auto" w:fill="auto"/>
            <w:noWrap/>
            <w:vAlign w:val="bottom"/>
            <w:hideMark/>
          </w:tcPr>
          <w:p w14:paraId="60D02A53" w14:textId="77777777" w:rsidR="00211A9B" w:rsidRPr="00211A9B" w:rsidRDefault="00211A9B" w:rsidP="00211A9B">
            <w:r w:rsidRPr="00211A9B">
              <w:t>100</w:t>
            </w:r>
          </w:p>
        </w:tc>
        <w:tc>
          <w:tcPr>
            <w:tcW w:w="1144" w:type="dxa"/>
            <w:shd w:val="clear" w:color="auto" w:fill="auto"/>
            <w:noWrap/>
            <w:vAlign w:val="bottom"/>
            <w:hideMark/>
          </w:tcPr>
          <w:p w14:paraId="2CF4A5D8" w14:textId="77777777" w:rsidR="00211A9B" w:rsidRPr="00211A9B" w:rsidRDefault="00211A9B" w:rsidP="00211A9B">
            <w:r w:rsidRPr="00211A9B">
              <w:t>123</w:t>
            </w:r>
          </w:p>
        </w:tc>
        <w:tc>
          <w:tcPr>
            <w:tcW w:w="2672" w:type="dxa"/>
            <w:shd w:val="clear" w:color="auto" w:fill="auto"/>
            <w:noWrap/>
            <w:vAlign w:val="bottom"/>
            <w:hideMark/>
          </w:tcPr>
          <w:p w14:paraId="408B1454" w14:textId="77777777" w:rsidR="00211A9B" w:rsidRPr="00211A9B" w:rsidRDefault="00211A9B" w:rsidP="00211A9B">
            <w:r w:rsidRPr="00211A9B">
              <w:t>79</w:t>
            </w:r>
          </w:p>
        </w:tc>
      </w:tr>
      <w:tr w:rsidR="00211A9B" w:rsidRPr="00211A9B" w14:paraId="5810A1AA" w14:textId="77777777" w:rsidTr="00211A9B">
        <w:trPr>
          <w:trHeight w:val="300"/>
        </w:trPr>
        <w:tc>
          <w:tcPr>
            <w:tcW w:w="4400" w:type="dxa"/>
            <w:shd w:val="clear" w:color="auto" w:fill="auto"/>
            <w:noWrap/>
            <w:vAlign w:val="bottom"/>
            <w:hideMark/>
          </w:tcPr>
          <w:p w14:paraId="00847D85" w14:textId="77777777" w:rsidR="00211A9B" w:rsidRPr="00211A9B" w:rsidRDefault="00211A9B" w:rsidP="00211A9B">
            <w:r w:rsidRPr="00211A9B">
              <w:t>Leaders and managers</w:t>
            </w:r>
          </w:p>
        </w:tc>
        <w:tc>
          <w:tcPr>
            <w:tcW w:w="1144" w:type="dxa"/>
            <w:shd w:val="clear" w:color="auto" w:fill="auto"/>
            <w:noWrap/>
            <w:vAlign w:val="bottom"/>
            <w:hideMark/>
          </w:tcPr>
          <w:p w14:paraId="75D0095E" w14:textId="77777777" w:rsidR="00211A9B" w:rsidRPr="00211A9B" w:rsidRDefault="00211A9B" w:rsidP="00211A9B">
            <w:r w:rsidRPr="00211A9B">
              <w:t>60</w:t>
            </w:r>
          </w:p>
        </w:tc>
        <w:tc>
          <w:tcPr>
            <w:tcW w:w="1144" w:type="dxa"/>
            <w:shd w:val="clear" w:color="auto" w:fill="auto"/>
            <w:noWrap/>
            <w:vAlign w:val="bottom"/>
            <w:hideMark/>
          </w:tcPr>
          <w:p w14:paraId="490441E0" w14:textId="77777777" w:rsidR="00211A9B" w:rsidRPr="00211A9B" w:rsidRDefault="00211A9B" w:rsidP="00211A9B">
            <w:r w:rsidRPr="00211A9B">
              <w:t>85</w:t>
            </w:r>
          </w:p>
        </w:tc>
        <w:tc>
          <w:tcPr>
            <w:tcW w:w="2672" w:type="dxa"/>
            <w:shd w:val="clear" w:color="auto" w:fill="auto"/>
            <w:noWrap/>
            <w:vAlign w:val="bottom"/>
            <w:hideMark/>
          </w:tcPr>
          <w:p w14:paraId="436014F4" w14:textId="77777777" w:rsidR="00211A9B" w:rsidRPr="00211A9B" w:rsidRDefault="00211A9B" w:rsidP="00211A9B">
            <w:r w:rsidRPr="00211A9B">
              <w:t>92</w:t>
            </w:r>
          </w:p>
        </w:tc>
      </w:tr>
      <w:tr w:rsidR="00211A9B" w:rsidRPr="00211A9B" w14:paraId="1B3B1FE0" w14:textId="77777777" w:rsidTr="00211A9B">
        <w:trPr>
          <w:trHeight w:val="300"/>
        </w:trPr>
        <w:tc>
          <w:tcPr>
            <w:tcW w:w="4400" w:type="dxa"/>
            <w:shd w:val="clear" w:color="auto" w:fill="auto"/>
            <w:noWrap/>
            <w:vAlign w:val="bottom"/>
            <w:hideMark/>
          </w:tcPr>
          <w:p w14:paraId="1116EC79" w14:textId="77777777" w:rsidR="00211A9B" w:rsidRPr="00211A9B" w:rsidRDefault="00211A9B" w:rsidP="00211A9B">
            <w:r w:rsidRPr="00211A9B">
              <w:t>Committee and board members</w:t>
            </w:r>
          </w:p>
        </w:tc>
        <w:tc>
          <w:tcPr>
            <w:tcW w:w="1144" w:type="dxa"/>
            <w:shd w:val="clear" w:color="auto" w:fill="auto"/>
            <w:noWrap/>
            <w:vAlign w:val="bottom"/>
            <w:hideMark/>
          </w:tcPr>
          <w:p w14:paraId="377A9F25" w14:textId="77777777" w:rsidR="00211A9B" w:rsidRPr="00211A9B" w:rsidRDefault="00211A9B" w:rsidP="00211A9B">
            <w:r w:rsidRPr="00211A9B">
              <w:t>109</w:t>
            </w:r>
          </w:p>
        </w:tc>
        <w:tc>
          <w:tcPr>
            <w:tcW w:w="1144" w:type="dxa"/>
            <w:shd w:val="clear" w:color="auto" w:fill="auto"/>
            <w:noWrap/>
            <w:vAlign w:val="bottom"/>
            <w:hideMark/>
          </w:tcPr>
          <w:p w14:paraId="76382954" w14:textId="77777777" w:rsidR="00211A9B" w:rsidRPr="00211A9B" w:rsidRDefault="00211A9B" w:rsidP="00211A9B">
            <w:r w:rsidRPr="00211A9B">
              <w:t>128</w:t>
            </w:r>
          </w:p>
        </w:tc>
        <w:tc>
          <w:tcPr>
            <w:tcW w:w="2672" w:type="dxa"/>
            <w:shd w:val="clear" w:color="auto" w:fill="auto"/>
            <w:noWrap/>
            <w:vAlign w:val="bottom"/>
            <w:hideMark/>
          </w:tcPr>
          <w:p w14:paraId="63966204" w14:textId="77777777" w:rsidR="00211A9B" w:rsidRPr="00211A9B" w:rsidRDefault="00211A9B" w:rsidP="00211A9B">
            <w:r w:rsidRPr="00211A9B">
              <w:t>128</w:t>
            </w:r>
          </w:p>
        </w:tc>
      </w:tr>
      <w:tr w:rsidR="00211A9B" w:rsidRPr="00211A9B" w14:paraId="27D5283D" w14:textId="77777777" w:rsidTr="00211A9B">
        <w:trPr>
          <w:trHeight w:val="300"/>
        </w:trPr>
        <w:tc>
          <w:tcPr>
            <w:tcW w:w="4400" w:type="dxa"/>
            <w:shd w:val="clear" w:color="auto" w:fill="auto"/>
            <w:noWrap/>
            <w:vAlign w:val="bottom"/>
            <w:hideMark/>
          </w:tcPr>
          <w:p w14:paraId="4642A7D8" w14:textId="77777777" w:rsidR="00211A9B" w:rsidRPr="00211A9B" w:rsidRDefault="00211A9B" w:rsidP="00211A9B">
            <w:r w:rsidRPr="00211A9B">
              <w:t>Office administration staff</w:t>
            </w:r>
          </w:p>
        </w:tc>
        <w:tc>
          <w:tcPr>
            <w:tcW w:w="1144" w:type="dxa"/>
            <w:shd w:val="clear" w:color="auto" w:fill="auto"/>
            <w:noWrap/>
            <w:vAlign w:val="bottom"/>
            <w:hideMark/>
          </w:tcPr>
          <w:p w14:paraId="062DF0A6" w14:textId="77777777" w:rsidR="00211A9B" w:rsidRPr="00211A9B" w:rsidRDefault="00211A9B" w:rsidP="00211A9B">
            <w:r w:rsidRPr="00211A9B">
              <w:t>130</w:t>
            </w:r>
          </w:p>
        </w:tc>
        <w:tc>
          <w:tcPr>
            <w:tcW w:w="1144" w:type="dxa"/>
            <w:shd w:val="clear" w:color="auto" w:fill="auto"/>
            <w:noWrap/>
            <w:vAlign w:val="bottom"/>
            <w:hideMark/>
          </w:tcPr>
          <w:p w14:paraId="2B75C85A" w14:textId="77777777" w:rsidR="00211A9B" w:rsidRPr="00211A9B" w:rsidRDefault="00211A9B" w:rsidP="00211A9B">
            <w:r w:rsidRPr="00211A9B">
              <w:t>167</w:t>
            </w:r>
          </w:p>
        </w:tc>
        <w:tc>
          <w:tcPr>
            <w:tcW w:w="2672" w:type="dxa"/>
            <w:shd w:val="clear" w:color="auto" w:fill="auto"/>
            <w:noWrap/>
            <w:vAlign w:val="bottom"/>
            <w:hideMark/>
          </w:tcPr>
          <w:p w14:paraId="6093F970" w14:textId="77777777" w:rsidR="00211A9B" w:rsidRPr="00211A9B" w:rsidRDefault="00211A9B" w:rsidP="00211A9B">
            <w:r w:rsidRPr="00211A9B">
              <w:t>165</w:t>
            </w:r>
          </w:p>
        </w:tc>
      </w:tr>
    </w:tbl>
    <w:p w14:paraId="433C1456" w14:textId="77777777" w:rsidR="00211A9B" w:rsidRPr="00AA4DEE" w:rsidRDefault="00211A9B" w:rsidP="006D2E1A">
      <w:pPr>
        <w:pStyle w:val="Source"/>
      </w:pPr>
    </w:p>
    <w:p w14:paraId="3A3C0C72" w14:textId="77777777" w:rsidR="0037723B" w:rsidRDefault="0037723B" w:rsidP="00EA1188">
      <w:pPr>
        <w:pStyle w:val="BodyText"/>
      </w:pPr>
      <w:r>
        <w:t xml:space="preserve">Respondent organisations were generally confident about their future revenue growth and their ability to contain expenses, with 41 per cent of respondents predicting that their revenue base will grow by greater than 60 per cent between 2015-16 and 2019-20, and 39 per cent thinking the same for their expenses. In addition, 52 per cent believe their annual revenue will grow by between zero and 60 per cent, while 49 per cent think the same in terms of their expenses. </w:t>
      </w:r>
    </w:p>
    <w:p w14:paraId="2CB6378C" w14:textId="77777777" w:rsidR="0037723B" w:rsidRDefault="0037723B" w:rsidP="00EA1188">
      <w:pPr>
        <w:pStyle w:val="BodyText"/>
      </w:pPr>
      <w:r>
        <w:t xml:space="preserve">By 2019-20, the most notable change in the sources of revenue will be the increase in NDIS fee for service revenue, which is expected to rise to 38 per cent of total revenue, </w:t>
      </w:r>
      <w:r>
        <w:lastRenderedPageBreak/>
        <w:t>offsetting the decline in government non-NDIS funding (from 84 per cent of total revenue to 45 per cent).</w:t>
      </w:r>
    </w:p>
    <w:p w14:paraId="0E2CD61C" w14:textId="77777777" w:rsidR="0090157A" w:rsidRPr="00AA4DEE" w:rsidRDefault="0090157A" w:rsidP="00511B46">
      <w:pPr>
        <w:pStyle w:val="spacer"/>
      </w:pPr>
    </w:p>
    <w:p w14:paraId="691EB0D5" w14:textId="2A11E619" w:rsidR="0090157A" w:rsidRPr="000520D2" w:rsidRDefault="001473B0" w:rsidP="00C556D5">
      <w:pPr>
        <w:pStyle w:val="Caption"/>
      </w:pPr>
      <w:bookmarkStart w:id="231" w:name="_Toc476909995"/>
      <w:bookmarkStart w:id="232" w:name="_Toc491422034"/>
      <w:r w:rsidRPr="00C556D5">
        <w:rPr>
          <w:rStyle w:val="CaptionLabel"/>
        </w:rPr>
        <w:t>FIGURE </w:t>
      </w:r>
      <w:r w:rsidR="0090157A">
        <w:rPr>
          <w:rStyle w:val="CaptionLabel"/>
        </w:rPr>
        <w:fldChar w:fldCharType="begin"/>
      </w:r>
      <w:r w:rsidR="0090157A">
        <w:rPr>
          <w:rStyle w:val="CaptionLabel"/>
        </w:rPr>
        <w:instrText xml:space="preserve"> STYLEREF 7 \s </w:instrText>
      </w:r>
      <w:r w:rsidR="0090157A">
        <w:rPr>
          <w:rStyle w:val="CaptionLabel"/>
        </w:rPr>
        <w:fldChar w:fldCharType="separate"/>
      </w:r>
      <w:r w:rsidR="00A82589">
        <w:rPr>
          <w:rStyle w:val="CaptionLabel"/>
          <w:b w:val="0"/>
          <w:bCs w:val="0"/>
          <w:noProof/>
          <w:lang w:val="en-US"/>
        </w:rPr>
        <w:t>Error! No text of specified style in document.</w:t>
      </w:r>
      <w:r w:rsidR="0090157A">
        <w:rPr>
          <w:rStyle w:val="CaptionLabel"/>
        </w:rPr>
        <w:fldChar w:fldCharType="end"/>
      </w:r>
      <w:r>
        <w:rPr>
          <w:rStyle w:val="CaptionLabel"/>
        </w:rPr>
        <w:t>.</w:t>
      </w:r>
      <w:r w:rsidR="0090157A">
        <w:rPr>
          <w:rStyle w:val="CaptionLabel"/>
        </w:rPr>
        <w:fldChar w:fldCharType="begin"/>
      </w:r>
      <w:r w:rsidR="0090157A">
        <w:rPr>
          <w:rStyle w:val="CaptionLabel"/>
        </w:rPr>
        <w:instrText xml:space="preserve"> SEQ Figure_AP \* ARABIC \s 7 </w:instrText>
      </w:r>
      <w:r w:rsidR="0090157A">
        <w:rPr>
          <w:rStyle w:val="CaptionLabel"/>
        </w:rPr>
        <w:fldChar w:fldCharType="separate"/>
      </w:r>
      <w:r w:rsidR="00A82589">
        <w:rPr>
          <w:rStyle w:val="CaptionLabel"/>
          <w:noProof/>
        </w:rPr>
        <w:t>3</w:t>
      </w:r>
      <w:r w:rsidR="0090157A">
        <w:rPr>
          <w:rStyle w:val="CaptionLabel"/>
        </w:rPr>
        <w:fldChar w:fldCharType="end"/>
      </w:r>
      <w:r w:rsidRPr="00DA7752">
        <w:rPr>
          <w:color w:val="auto"/>
          <w:sz w:val="24"/>
          <w:szCs w:val="24"/>
        </w:rPr>
        <w:t>: REVENUE AND EXPENDITURE SOURCES BY YEAR</w:t>
      </w:r>
      <w:bookmarkEnd w:id="231"/>
      <w:bookmarkEnd w:id="232"/>
    </w:p>
    <w:p w14:paraId="5972D237" w14:textId="4B902D38" w:rsidR="0090157A" w:rsidRPr="00AA4DEE" w:rsidRDefault="0090157A" w:rsidP="00511B46">
      <w:pPr>
        <w:pStyle w:val="spacer"/>
      </w:pPr>
    </w:p>
    <w:p w14:paraId="24F764F8" w14:textId="77777777" w:rsidR="0090157A" w:rsidRPr="00AA4DEE" w:rsidRDefault="0090157A" w:rsidP="00511B46">
      <w:pPr>
        <w:pStyle w:val="Figure"/>
        <w:spacing w:before="240" w:after="240"/>
      </w:pPr>
      <w:r w:rsidRPr="0023490B">
        <w:rPr>
          <w:noProof/>
          <w:lang w:eastAsia="en-AU"/>
        </w:rPr>
        <w:drawing>
          <wp:inline distT="0" distB="0" distL="0" distR="0" wp14:anchorId="22F7BC3E" wp14:editId="5F665107">
            <wp:extent cx="6650990" cy="4347845"/>
            <wp:effectExtent l="0" t="0" r="0" b="0"/>
            <wp:docPr id="548" name="Picture 548" descr="Figure C.3 demonstrates the Revenue and Expenditure Sources by year.&#10;&#10;Please review the tables below for a full overview ot the pie cha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6650990" cy="4347845"/>
                    </a:xfrm>
                    <a:prstGeom prst="rect">
                      <a:avLst/>
                    </a:prstGeom>
                    <a:noFill/>
                    <a:ln>
                      <a:noFill/>
                    </a:ln>
                  </pic:spPr>
                </pic:pic>
              </a:graphicData>
            </a:graphic>
          </wp:inline>
        </w:drawing>
      </w:r>
    </w:p>
    <w:p w14:paraId="41E94188" w14:textId="7F1FABE8" w:rsidR="0090157A" w:rsidRPr="001473B0" w:rsidRDefault="00E45015" w:rsidP="006D2E1A">
      <w:pPr>
        <w:pStyle w:val="Source"/>
      </w:pPr>
      <w:r w:rsidRPr="001473B0">
        <w:t xml:space="preserve">SOURCE: </w:t>
      </w:r>
      <w:r w:rsidR="005D5A19" w:rsidRPr="001473B0">
        <w:t>ACIL ALLEN</w:t>
      </w:r>
      <w:r w:rsidR="0090157A" w:rsidRPr="001473B0">
        <w:t xml:space="preserve"> CONSULTING, WA DISABILITY SECTOR SURVEY</w:t>
      </w:r>
    </w:p>
    <w:p w14:paraId="2C83C42A" w14:textId="48EEFFC6" w:rsidR="0090157A" w:rsidRPr="001473B0" w:rsidRDefault="0090157A" w:rsidP="006D2E1A">
      <w:pPr>
        <w:pStyle w:val="Source"/>
      </w:pPr>
      <w:r w:rsidRPr="001473B0">
        <w:t>n=between 45 and 51 dependent on year and variable (revenue or expenses)</w:t>
      </w:r>
    </w:p>
    <w:p w14:paraId="13D72B52" w14:textId="77777777" w:rsidR="00D9737D" w:rsidRDefault="00D9737D" w:rsidP="006D2E1A">
      <w:pPr>
        <w:pStyle w:val="Source"/>
      </w:pPr>
    </w:p>
    <w:p w14:paraId="11DD4AC2" w14:textId="77777777" w:rsidR="00CE6274" w:rsidRDefault="00CE6274">
      <w:pPr>
        <w:rPr>
          <w:b/>
        </w:rPr>
      </w:pPr>
      <w:r>
        <w:rPr>
          <w:b/>
        </w:rPr>
        <w:br w:type="page"/>
      </w:r>
    </w:p>
    <w:p w14:paraId="05414EA1" w14:textId="3FBB5CA0" w:rsidR="00806EA2" w:rsidRPr="00D9737D" w:rsidRDefault="00D9737D" w:rsidP="00D9737D">
      <w:pPr>
        <w:rPr>
          <w:b/>
        </w:rPr>
      </w:pPr>
      <w:r w:rsidRPr="00D9737D">
        <w:rPr>
          <w:b/>
        </w:rPr>
        <w:lastRenderedPageBreak/>
        <w:t>Revenue sources</w:t>
      </w:r>
    </w:p>
    <w:p w14:paraId="3C9AD747" w14:textId="77777777" w:rsidR="00D9737D" w:rsidRDefault="00D9737D" w:rsidP="006D2E1A">
      <w:pPr>
        <w:pStyle w:val="Source"/>
      </w:pP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Revenue Sources by year table."/>
      </w:tblPr>
      <w:tblGrid>
        <w:gridCol w:w="3823"/>
        <w:gridCol w:w="2409"/>
        <w:gridCol w:w="2127"/>
        <w:gridCol w:w="2126"/>
      </w:tblGrid>
      <w:tr w:rsidR="00D9737D" w:rsidRPr="00D9737D" w14:paraId="26511BE5" w14:textId="77777777" w:rsidTr="00D9737D">
        <w:trPr>
          <w:trHeight w:val="1500"/>
          <w:tblHeader/>
        </w:trPr>
        <w:tc>
          <w:tcPr>
            <w:tcW w:w="3823" w:type="dxa"/>
            <w:shd w:val="clear" w:color="auto" w:fill="9757A6" w:themeFill="accent1"/>
            <w:noWrap/>
            <w:vAlign w:val="bottom"/>
            <w:hideMark/>
          </w:tcPr>
          <w:p w14:paraId="5136FE52" w14:textId="77777777" w:rsidR="00817371" w:rsidRPr="00D9737D" w:rsidRDefault="00817371" w:rsidP="00806EA2">
            <w:pPr>
              <w:rPr>
                <w:b/>
                <w:color w:val="FFFFFF" w:themeColor="background1"/>
              </w:rPr>
            </w:pPr>
          </w:p>
        </w:tc>
        <w:tc>
          <w:tcPr>
            <w:tcW w:w="2409" w:type="dxa"/>
            <w:shd w:val="clear" w:color="auto" w:fill="9757A6" w:themeFill="accent1"/>
            <w:vAlign w:val="center"/>
            <w:hideMark/>
          </w:tcPr>
          <w:p w14:paraId="45C77877" w14:textId="77777777" w:rsidR="00817371" w:rsidRPr="00D9737D" w:rsidRDefault="00817371" w:rsidP="00806EA2">
            <w:pPr>
              <w:rPr>
                <w:b/>
                <w:color w:val="FFFFFF" w:themeColor="background1"/>
              </w:rPr>
            </w:pPr>
            <w:bookmarkStart w:id="233" w:name="RowTitle_FigureCpoint3_Revenue_Table1"/>
            <w:bookmarkEnd w:id="233"/>
            <w:r w:rsidRPr="00D9737D">
              <w:rPr>
                <w:b/>
                <w:color w:val="FFFFFF" w:themeColor="background1"/>
              </w:rPr>
              <w:t>Revenue sources (2013-14)</w:t>
            </w:r>
          </w:p>
        </w:tc>
        <w:tc>
          <w:tcPr>
            <w:tcW w:w="2127" w:type="dxa"/>
            <w:shd w:val="clear" w:color="auto" w:fill="9757A6" w:themeFill="accent1"/>
            <w:vAlign w:val="center"/>
            <w:hideMark/>
          </w:tcPr>
          <w:p w14:paraId="10653D8F" w14:textId="77777777" w:rsidR="00817371" w:rsidRPr="00D9737D" w:rsidRDefault="00817371" w:rsidP="00806EA2">
            <w:pPr>
              <w:rPr>
                <w:b/>
                <w:color w:val="FFFFFF" w:themeColor="background1"/>
              </w:rPr>
            </w:pPr>
            <w:r w:rsidRPr="00D9737D">
              <w:rPr>
                <w:b/>
                <w:color w:val="FFFFFF" w:themeColor="background1"/>
              </w:rPr>
              <w:t>Revenue sources (2015-16)</w:t>
            </w:r>
          </w:p>
        </w:tc>
        <w:tc>
          <w:tcPr>
            <w:tcW w:w="2126" w:type="dxa"/>
            <w:shd w:val="clear" w:color="auto" w:fill="9757A6" w:themeFill="accent1"/>
            <w:vAlign w:val="center"/>
            <w:hideMark/>
          </w:tcPr>
          <w:p w14:paraId="16F73FA3" w14:textId="77777777" w:rsidR="00817371" w:rsidRPr="00D9737D" w:rsidRDefault="00817371" w:rsidP="00806EA2">
            <w:pPr>
              <w:rPr>
                <w:b/>
                <w:color w:val="FFFFFF" w:themeColor="background1"/>
              </w:rPr>
            </w:pPr>
            <w:r w:rsidRPr="00D9737D">
              <w:rPr>
                <w:b/>
                <w:color w:val="FFFFFF" w:themeColor="background1"/>
              </w:rPr>
              <w:t>Expected revenue sources (2019-20)</w:t>
            </w:r>
          </w:p>
        </w:tc>
      </w:tr>
      <w:tr w:rsidR="00817371" w:rsidRPr="00806EA2" w14:paraId="2166C6A7" w14:textId="77777777" w:rsidTr="00806EA2">
        <w:trPr>
          <w:trHeight w:val="300"/>
        </w:trPr>
        <w:tc>
          <w:tcPr>
            <w:tcW w:w="3823" w:type="dxa"/>
            <w:shd w:val="clear" w:color="auto" w:fill="auto"/>
            <w:noWrap/>
            <w:vAlign w:val="bottom"/>
            <w:hideMark/>
          </w:tcPr>
          <w:p w14:paraId="10A7E534" w14:textId="77777777" w:rsidR="00817371" w:rsidRPr="00806EA2" w:rsidRDefault="00817371" w:rsidP="00806EA2">
            <w:r w:rsidRPr="00806EA2">
              <w:t>All Governments (non NDIS and non ADE)</w:t>
            </w:r>
          </w:p>
        </w:tc>
        <w:tc>
          <w:tcPr>
            <w:tcW w:w="2409" w:type="dxa"/>
            <w:shd w:val="clear" w:color="auto" w:fill="auto"/>
            <w:noWrap/>
            <w:vAlign w:val="bottom"/>
            <w:hideMark/>
          </w:tcPr>
          <w:p w14:paraId="1410BA89" w14:textId="77777777" w:rsidR="00817371" w:rsidRPr="00806EA2" w:rsidRDefault="00817371" w:rsidP="00806EA2">
            <w:r w:rsidRPr="00806EA2">
              <w:t>84%</w:t>
            </w:r>
          </w:p>
        </w:tc>
        <w:tc>
          <w:tcPr>
            <w:tcW w:w="2127" w:type="dxa"/>
            <w:shd w:val="clear" w:color="auto" w:fill="auto"/>
            <w:noWrap/>
            <w:vAlign w:val="bottom"/>
            <w:hideMark/>
          </w:tcPr>
          <w:p w14:paraId="60D0C78D" w14:textId="77777777" w:rsidR="00817371" w:rsidRPr="00806EA2" w:rsidRDefault="00817371" w:rsidP="00806EA2">
            <w:r w:rsidRPr="00806EA2">
              <w:t>77%</w:t>
            </w:r>
          </w:p>
        </w:tc>
        <w:tc>
          <w:tcPr>
            <w:tcW w:w="2126" w:type="dxa"/>
            <w:shd w:val="clear" w:color="auto" w:fill="auto"/>
            <w:noWrap/>
            <w:vAlign w:val="bottom"/>
            <w:hideMark/>
          </w:tcPr>
          <w:p w14:paraId="44844563" w14:textId="77777777" w:rsidR="00817371" w:rsidRPr="00806EA2" w:rsidRDefault="00817371" w:rsidP="00806EA2">
            <w:r w:rsidRPr="00806EA2">
              <w:t>45%</w:t>
            </w:r>
          </w:p>
        </w:tc>
      </w:tr>
      <w:tr w:rsidR="00817371" w:rsidRPr="00806EA2" w14:paraId="16868850" w14:textId="77777777" w:rsidTr="00806EA2">
        <w:trPr>
          <w:trHeight w:val="300"/>
        </w:trPr>
        <w:tc>
          <w:tcPr>
            <w:tcW w:w="3823" w:type="dxa"/>
            <w:shd w:val="clear" w:color="auto" w:fill="auto"/>
            <w:noWrap/>
            <w:vAlign w:val="bottom"/>
            <w:hideMark/>
          </w:tcPr>
          <w:p w14:paraId="7EDFA66B" w14:textId="77777777" w:rsidR="00817371" w:rsidRPr="00806EA2" w:rsidRDefault="00817371" w:rsidP="00806EA2">
            <w:r w:rsidRPr="00806EA2">
              <w:t>Australian Disability Enterprise services</w:t>
            </w:r>
          </w:p>
        </w:tc>
        <w:tc>
          <w:tcPr>
            <w:tcW w:w="2409" w:type="dxa"/>
            <w:shd w:val="clear" w:color="auto" w:fill="auto"/>
            <w:noWrap/>
            <w:vAlign w:val="bottom"/>
            <w:hideMark/>
          </w:tcPr>
          <w:p w14:paraId="65004816" w14:textId="77777777" w:rsidR="00817371" w:rsidRPr="00806EA2" w:rsidRDefault="00817371" w:rsidP="00806EA2">
            <w:r w:rsidRPr="00806EA2">
              <w:t>1%</w:t>
            </w:r>
          </w:p>
        </w:tc>
        <w:tc>
          <w:tcPr>
            <w:tcW w:w="2127" w:type="dxa"/>
            <w:shd w:val="clear" w:color="auto" w:fill="auto"/>
            <w:noWrap/>
            <w:vAlign w:val="bottom"/>
            <w:hideMark/>
          </w:tcPr>
          <w:p w14:paraId="56DA5F83" w14:textId="77777777" w:rsidR="00817371" w:rsidRPr="00806EA2" w:rsidRDefault="00817371" w:rsidP="00806EA2">
            <w:r w:rsidRPr="00806EA2">
              <w:t>1%</w:t>
            </w:r>
          </w:p>
        </w:tc>
        <w:tc>
          <w:tcPr>
            <w:tcW w:w="2126" w:type="dxa"/>
            <w:shd w:val="clear" w:color="auto" w:fill="auto"/>
            <w:noWrap/>
            <w:vAlign w:val="bottom"/>
            <w:hideMark/>
          </w:tcPr>
          <w:p w14:paraId="128F1788" w14:textId="77777777" w:rsidR="00817371" w:rsidRPr="00806EA2" w:rsidRDefault="00817371" w:rsidP="00806EA2">
            <w:r w:rsidRPr="00806EA2">
              <w:t>4%</w:t>
            </w:r>
          </w:p>
        </w:tc>
      </w:tr>
      <w:tr w:rsidR="00817371" w:rsidRPr="00806EA2" w14:paraId="11D0B4BC" w14:textId="77777777" w:rsidTr="00806EA2">
        <w:trPr>
          <w:trHeight w:val="300"/>
        </w:trPr>
        <w:tc>
          <w:tcPr>
            <w:tcW w:w="3823" w:type="dxa"/>
            <w:shd w:val="clear" w:color="auto" w:fill="auto"/>
            <w:noWrap/>
            <w:vAlign w:val="bottom"/>
            <w:hideMark/>
          </w:tcPr>
          <w:p w14:paraId="4228189D" w14:textId="77777777" w:rsidR="00817371" w:rsidRPr="00806EA2" w:rsidRDefault="00817371" w:rsidP="00806EA2">
            <w:r w:rsidRPr="00806EA2">
              <w:t>NDIS fee for service</w:t>
            </w:r>
          </w:p>
        </w:tc>
        <w:tc>
          <w:tcPr>
            <w:tcW w:w="2409" w:type="dxa"/>
            <w:shd w:val="clear" w:color="auto" w:fill="auto"/>
            <w:noWrap/>
            <w:vAlign w:val="bottom"/>
            <w:hideMark/>
          </w:tcPr>
          <w:p w14:paraId="174517AE" w14:textId="77777777" w:rsidR="00817371" w:rsidRPr="00806EA2" w:rsidRDefault="00817371" w:rsidP="00806EA2">
            <w:r w:rsidRPr="00806EA2">
              <w:t>0%</w:t>
            </w:r>
          </w:p>
        </w:tc>
        <w:tc>
          <w:tcPr>
            <w:tcW w:w="2127" w:type="dxa"/>
            <w:shd w:val="clear" w:color="auto" w:fill="auto"/>
            <w:noWrap/>
            <w:vAlign w:val="bottom"/>
            <w:hideMark/>
          </w:tcPr>
          <w:p w14:paraId="50AA1D1E" w14:textId="77777777" w:rsidR="00817371" w:rsidRPr="00806EA2" w:rsidRDefault="00817371" w:rsidP="00806EA2">
            <w:r w:rsidRPr="00806EA2">
              <w:t>8%</w:t>
            </w:r>
          </w:p>
        </w:tc>
        <w:tc>
          <w:tcPr>
            <w:tcW w:w="2126" w:type="dxa"/>
            <w:shd w:val="clear" w:color="auto" w:fill="auto"/>
            <w:noWrap/>
            <w:vAlign w:val="bottom"/>
            <w:hideMark/>
          </w:tcPr>
          <w:p w14:paraId="292BD680" w14:textId="77777777" w:rsidR="00817371" w:rsidRPr="00806EA2" w:rsidRDefault="00817371" w:rsidP="00806EA2">
            <w:r w:rsidRPr="00806EA2">
              <w:t>38%</w:t>
            </w:r>
          </w:p>
        </w:tc>
      </w:tr>
      <w:tr w:rsidR="00817371" w:rsidRPr="00806EA2" w14:paraId="1D8E0C89" w14:textId="77777777" w:rsidTr="00806EA2">
        <w:trPr>
          <w:trHeight w:val="300"/>
        </w:trPr>
        <w:tc>
          <w:tcPr>
            <w:tcW w:w="3823" w:type="dxa"/>
            <w:shd w:val="clear" w:color="auto" w:fill="auto"/>
            <w:noWrap/>
            <w:vAlign w:val="bottom"/>
            <w:hideMark/>
          </w:tcPr>
          <w:p w14:paraId="0EB247AC" w14:textId="77777777" w:rsidR="00817371" w:rsidRPr="00806EA2" w:rsidRDefault="00817371" w:rsidP="00806EA2">
            <w:r w:rsidRPr="00806EA2">
              <w:t>Private fee for service</w:t>
            </w:r>
          </w:p>
        </w:tc>
        <w:tc>
          <w:tcPr>
            <w:tcW w:w="2409" w:type="dxa"/>
            <w:shd w:val="clear" w:color="auto" w:fill="auto"/>
            <w:noWrap/>
            <w:vAlign w:val="bottom"/>
            <w:hideMark/>
          </w:tcPr>
          <w:p w14:paraId="68744DE0" w14:textId="77777777" w:rsidR="00817371" w:rsidRPr="00806EA2" w:rsidRDefault="00817371" w:rsidP="00806EA2">
            <w:r w:rsidRPr="00806EA2">
              <w:t>5%</w:t>
            </w:r>
          </w:p>
        </w:tc>
        <w:tc>
          <w:tcPr>
            <w:tcW w:w="2127" w:type="dxa"/>
            <w:shd w:val="clear" w:color="auto" w:fill="auto"/>
            <w:noWrap/>
            <w:vAlign w:val="bottom"/>
            <w:hideMark/>
          </w:tcPr>
          <w:p w14:paraId="50DC73A6" w14:textId="77777777" w:rsidR="00817371" w:rsidRPr="00806EA2" w:rsidRDefault="00817371" w:rsidP="00806EA2">
            <w:r w:rsidRPr="00806EA2">
              <w:t>5%</w:t>
            </w:r>
          </w:p>
        </w:tc>
        <w:tc>
          <w:tcPr>
            <w:tcW w:w="2126" w:type="dxa"/>
            <w:shd w:val="clear" w:color="auto" w:fill="auto"/>
            <w:noWrap/>
            <w:vAlign w:val="bottom"/>
            <w:hideMark/>
          </w:tcPr>
          <w:p w14:paraId="344D8903" w14:textId="77777777" w:rsidR="00817371" w:rsidRPr="00806EA2" w:rsidRDefault="00817371" w:rsidP="00806EA2">
            <w:r w:rsidRPr="00806EA2">
              <w:t>5%</w:t>
            </w:r>
          </w:p>
        </w:tc>
      </w:tr>
      <w:tr w:rsidR="00817371" w:rsidRPr="00806EA2" w14:paraId="3E57CED7" w14:textId="77777777" w:rsidTr="00806EA2">
        <w:trPr>
          <w:trHeight w:val="300"/>
        </w:trPr>
        <w:tc>
          <w:tcPr>
            <w:tcW w:w="3823" w:type="dxa"/>
            <w:shd w:val="clear" w:color="auto" w:fill="auto"/>
            <w:noWrap/>
            <w:vAlign w:val="bottom"/>
            <w:hideMark/>
          </w:tcPr>
          <w:p w14:paraId="6D83B271" w14:textId="77777777" w:rsidR="00817371" w:rsidRPr="00806EA2" w:rsidRDefault="00817371" w:rsidP="00806EA2">
            <w:r w:rsidRPr="00806EA2">
              <w:t>Sales revenue from commercial activities</w:t>
            </w:r>
          </w:p>
        </w:tc>
        <w:tc>
          <w:tcPr>
            <w:tcW w:w="2409" w:type="dxa"/>
            <w:shd w:val="clear" w:color="auto" w:fill="auto"/>
            <w:noWrap/>
            <w:vAlign w:val="bottom"/>
            <w:hideMark/>
          </w:tcPr>
          <w:p w14:paraId="70618E9C" w14:textId="77777777" w:rsidR="00817371" w:rsidRPr="00806EA2" w:rsidRDefault="00817371" w:rsidP="00806EA2">
            <w:r w:rsidRPr="00806EA2">
              <w:t>3%</w:t>
            </w:r>
          </w:p>
        </w:tc>
        <w:tc>
          <w:tcPr>
            <w:tcW w:w="2127" w:type="dxa"/>
            <w:shd w:val="clear" w:color="auto" w:fill="auto"/>
            <w:noWrap/>
            <w:vAlign w:val="bottom"/>
            <w:hideMark/>
          </w:tcPr>
          <w:p w14:paraId="69A8F6B9" w14:textId="77777777" w:rsidR="00817371" w:rsidRPr="00806EA2" w:rsidRDefault="00817371" w:rsidP="00806EA2">
            <w:r w:rsidRPr="00806EA2">
              <w:t>4%</w:t>
            </w:r>
          </w:p>
        </w:tc>
        <w:tc>
          <w:tcPr>
            <w:tcW w:w="2126" w:type="dxa"/>
            <w:shd w:val="clear" w:color="auto" w:fill="auto"/>
            <w:noWrap/>
            <w:vAlign w:val="bottom"/>
            <w:hideMark/>
          </w:tcPr>
          <w:p w14:paraId="120E0162" w14:textId="77777777" w:rsidR="00817371" w:rsidRPr="00806EA2" w:rsidRDefault="00817371" w:rsidP="00806EA2">
            <w:r w:rsidRPr="00806EA2">
              <w:t>4%</w:t>
            </w:r>
          </w:p>
        </w:tc>
      </w:tr>
      <w:tr w:rsidR="00817371" w:rsidRPr="00806EA2" w14:paraId="5DF0F416" w14:textId="77777777" w:rsidTr="00806EA2">
        <w:trPr>
          <w:trHeight w:val="300"/>
        </w:trPr>
        <w:tc>
          <w:tcPr>
            <w:tcW w:w="3823" w:type="dxa"/>
            <w:shd w:val="clear" w:color="auto" w:fill="auto"/>
            <w:noWrap/>
            <w:vAlign w:val="bottom"/>
            <w:hideMark/>
          </w:tcPr>
          <w:p w14:paraId="49A6D776" w14:textId="77777777" w:rsidR="00817371" w:rsidRPr="00806EA2" w:rsidRDefault="00817371" w:rsidP="00806EA2">
            <w:r w:rsidRPr="00806EA2">
              <w:t>Grants, donations, membership fees and sponsorship</w:t>
            </w:r>
          </w:p>
        </w:tc>
        <w:tc>
          <w:tcPr>
            <w:tcW w:w="2409" w:type="dxa"/>
            <w:shd w:val="clear" w:color="auto" w:fill="auto"/>
            <w:noWrap/>
            <w:vAlign w:val="bottom"/>
            <w:hideMark/>
          </w:tcPr>
          <w:p w14:paraId="20A49D0A" w14:textId="77777777" w:rsidR="00817371" w:rsidRPr="00806EA2" w:rsidRDefault="00817371" w:rsidP="00806EA2">
            <w:r w:rsidRPr="00806EA2">
              <w:t>3%</w:t>
            </w:r>
          </w:p>
        </w:tc>
        <w:tc>
          <w:tcPr>
            <w:tcW w:w="2127" w:type="dxa"/>
            <w:shd w:val="clear" w:color="auto" w:fill="auto"/>
            <w:noWrap/>
            <w:vAlign w:val="bottom"/>
            <w:hideMark/>
          </w:tcPr>
          <w:p w14:paraId="662953EF" w14:textId="77777777" w:rsidR="00817371" w:rsidRPr="00806EA2" w:rsidRDefault="00817371" w:rsidP="00806EA2">
            <w:r w:rsidRPr="00806EA2">
              <w:t>3%</w:t>
            </w:r>
          </w:p>
        </w:tc>
        <w:tc>
          <w:tcPr>
            <w:tcW w:w="2126" w:type="dxa"/>
            <w:shd w:val="clear" w:color="auto" w:fill="auto"/>
            <w:noWrap/>
            <w:vAlign w:val="bottom"/>
            <w:hideMark/>
          </w:tcPr>
          <w:p w14:paraId="5A85E6B7" w14:textId="77777777" w:rsidR="00817371" w:rsidRPr="00806EA2" w:rsidRDefault="00817371" w:rsidP="00806EA2">
            <w:r w:rsidRPr="00806EA2">
              <w:t>3%</w:t>
            </w:r>
          </w:p>
        </w:tc>
      </w:tr>
      <w:tr w:rsidR="00817371" w:rsidRPr="00806EA2" w14:paraId="2A9DF724" w14:textId="77777777" w:rsidTr="00806EA2">
        <w:trPr>
          <w:trHeight w:val="300"/>
        </w:trPr>
        <w:tc>
          <w:tcPr>
            <w:tcW w:w="3823" w:type="dxa"/>
            <w:shd w:val="clear" w:color="auto" w:fill="auto"/>
            <w:noWrap/>
            <w:vAlign w:val="bottom"/>
            <w:hideMark/>
          </w:tcPr>
          <w:p w14:paraId="7FD0E8A0" w14:textId="77777777" w:rsidR="00817371" w:rsidRPr="00806EA2" w:rsidRDefault="00817371" w:rsidP="00806EA2">
            <w:r w:rsidRPr="00806EA2">
              <w:t>Returns from investments</w:t>
            </w:r>
          </w:p>
        </w:tc>
        <w:tc>
          <w:tcPr>
            <w:tcW w:w="2409" w:type="dxa"/>
            <w:shd w:val="clear" w:color="auto" w:fill="auto"/>
            <w:noWrap/>
            <w:vAlign w:val="bottom"/>
            <w:hideMark/>
          </w:tcPr>
          <w:p w14:paraId="0C792CE7" w14:textId="77777777" w:rsidR="00817371" w:rsidRPr="00806EA2" w:rsidRDefault="00817371" w:rsidP="00806EA2">
            <w:r w:rsidRPr="00806EA2">
              <w:t>1%</w:t>
            </w:r>
          </w:p>
        </w:tc>
        <w:tc>
          <w:tcPr>
            <w:tcW w:w="2127" w:type="dxa"/>
            <w:shd w:val="clear" w:color="auto" w:fill="auto"/>
            <w:noWrap/>
            <w:vAlign w:val="bottom"/>
            <w:hideMark/>
          </w:tcPr>
          <w:p w14:paraId="1FBC4740" w14:textId="77777777" w:rsidR="00817371" w:rsidRPr="00806EA2" w:rsidRDefault="00817371" w:rsidP="00806EA2">
            <w:r w:rsidRPr="00806EA2">
              <w:t>1%</w:t>
            </w:r>
          </w:p>
        </w:tc>
        <w:tc>
          <w:tcPr>
            <w:tcW w:w="2126" w:type="dxa"/>
            <w:shd w:val="clear" w:color="auto" w:fill="auto"/>
            <w:noWrap/>
            <w:vAlign w:val="bottom"/>
            <w:hideMark/>
          </w:tcPr>
          <w:p w14:paraId="150637F9" w14:textId="77777777" w:rsidR="00817371" w:rsidRPr="00806EA2" w:rsidRDefault="00817371" w:rsidP="00806EA2">
            <w:r w:rsidRPr="00806EA2">
              <w:t>1%</w:t>
            </w:r>
          </w:p>
        </w:tc>
      </w:tr>
      <w:tr w:rsidR="00817371" w:rsidRPr="00806EA2" w14:paraId="64BF4DFF" w14:textId="77777777" w:rsidTr="00806EA2">
        <w:trPr>
          <w:trHeight w:val="300"/>
        </w:trPr>
        <w:tc>
          <w:tcPr>
            <w:tcW w:w="3823" w:type="dxa"/>
            <w:shd w:val="clear" w:color="auto" w:fill="auto"/>
            <w:noWrap/>
            <w:vAlign w:val="bottom"/>
            <w:hideMark/>
          </w:tcPr>
          <w:p w14:paraId="091EF5F3" w14:textId="77777777" w:rsidR="00817371" w:rsidRPr="00806EA2" w:rsidRDefault="00817371" w:rsidP="00806EA2">
            <w:r w:rsidRPr="00806EA2">
              <w:t>All other disability related revenue</w:t>
            </w:r>
          </w:p>
        </w:tc>
        <w:tc>
          <w:tcPr>
            <w:tcW w:w="2409" w:type="dxa"/>
            <w:shd w:val="clear" w:color="auto" w:fill="auto"/>
            <w:noWrap/>
            <w:vAlign w:val="bottom"/>
            <w:hideMark/>
          </w:tcPr>
          <w:p w14:paraId="03CE24E7" w14:textId="77777777" w:rsidR="00817371" w:rsidRPr="00806EA2" w:rsidRDefault="00817371" w:rsidP="00806EA2">
            <w:r w:rsidRPr="00806EA2">
              <w:t>2%</w:t>
            </w:r>
          </w:p>
        </w:tc>
        <w:tc>
          <w:tcPr>
            <w:tcW w:w="2127" w:type="dxa"/>
            <w:shd w:val="clear" w:color="auto" w:fill="auto"/>
            <w:noWrap/>
            <w:vAlign w:val="bottom"/>
            <w:hideMark/>
          </w:tcPr>
          <w:p w14:paraId="166A592F" w14:textId="77777777" w:rsidR="00817371" w:rsidRPr="00806EA2" w:rsidRDefault="00817371" w:rsidP="00806EA2">
            <w:r w:rsidRPr="00806EA2">
              <w:t>1%</w:t>
            </w:r>
          </w:p>
        </w:tc>
        <w:tc>
          <w:tcPr>
            <w:tcW w:w="2126" w:type="dxa"/>
            <w:shd w:val="clear" w:color="auto" w:fill="auto"/>
            <w:noWrap/>
            <w:vAlign w:val="bottom"/>
            <w:hideMark/>
          </w:tcPr>
          <w:p w14:paraId="08EC1A72" w14:textId="77777777" w:rsidR="00817371" w:rsidRPr="00806EA2" w:rsidRDefault="00817371" w:rsidP="00806EA2">
            <w:r w:rsidRPr="00806EA2">
              <w:t>1%</w:t>
            </w:r>
          </w:p>
        </w:tc>
      </w:tr>
    </w:tbl>
    <w:p w14:paraId="386A81E7" w14:textId="094D9EB2" w:rsidR="00817371" w:rsidRDefault="00817371" w:rsidP="006D2E1A">
      <w:pPr>
        <w:pStyle w:val="Source"/>
      </w:pPr>
    </w:p>
    <w:p w14:paraId="1B32C81F" w14:textId="277AC83E" w:rsidR="00D9737D" w:rsidRPr="00CE6274" w:rsidRDefault="00D9737D" w:rsidP="00CE6274">
      <w:pPr>
        <w:rPr>
          <w:b/>
        </w:rPr>
      </w:pPr>
      <w:r w:rsidRPr="00D9737D">
        <w:rPr>
          <w:b/>
        </w:rPr>
        <w:t>Expenditure sources</w:t>
      </w: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Expenditure Sources by year table."/>
      </w:tblPr>
      <w:tblGrid>
        <w:gridCol w:w="3823"/>
        <w:gridCol w:w="2409"/>
        <w:gridCol w:w="2127"/>
        <w:gridCol w:w="2126"/>
      </w:tblGrid>
      <w:tr w:rsidR="00D9737D" w:rsidRPr="00D9737D" w14:paraId="10DD9C94" w14:textId="77777777" w:rsidTr="00CE6274">
        <w:trPr>
          <w:trHeight w:val="1500"/>
          <w:tblHeader/>
        </w:trPr>
        <w:tc>
          <w:tcPr>
            <w:tcW w:w="3823" w:type="dxa"/>
            <w:shd w:val="clear" w:color="auto" w:fill="9757A6" w:themeFill="accent1"/>
            <w:vAlign w:val="center"/>
            <w:hideMark/>
          </w:tcPr>
          <w:p w14:paraId="123A026E" w14:textId="77777777" w:rsidR="00D9737D" w:rsidRPr="00D9737D" w:rsidRDefault="00D9737D" w:rsidP="00D9737D">
            <w:pPr>
              <w:rPr>
                <w:b/>
                <w:color w:val="FFFFFF" w:themeColor="background1"/>
              </w:rPr>
            </w:pPr>
          </w:p>
        </w:tc>
        <w:tc>
          <w:tcPr>
            <w:tcW w:w="2409" w:type="dxa"/>
            <w:shd w:val="clear" w:color="auto" w:fill="9757A6" w:themeFill="accent1"/>
            <w:vAlign w:val="center"/>
            <w:hideMark/>
          </w:tcPr>
          <w:p w14:paraId="567BDE45" w14:textId="77777777" w:rsidR="00D9737D" w:rsidRPr="00D9737D" w:rsidRDefault="00D9737D" w:rsidP="00D9737D">
            <w:pPr>
              <w:rPr>
                <w:b/>
                <w:color w:val="FFFFFF" w:themeColor="background1"/>
              </w:rPr>
            </w:pPr>
            <w:bookmarkStart w:id="234" w:name="RowTitle_FigureCpoint3Expenditure_Table2"/>
            <w:bookmarkEnd w:id="234"/>
            <w:r w:rsidRPr="00D9737D">
              <w:rPr>
                <w:b/>
                <w:color w:val="FFFFFF" w:themeColor="background1"/>
              </w:rPr>
              <w:t>Expenditure sources (2013-14)</w:t>
            </w:r>
          </w:p>
        </w:tc>
        <w:tc>
          <w:tcPr>
            <w:tcW w:w="2127" w:type="dxa"/>
            <w:shd w:val="clear" w:color="auto" w:fill="9757A6" w:themeFill="accent1"/>
            <w:vAlign w:val="center"/>
            <w:hideMark/>
          </w:tcPr>
          <w:p w14:paraId="690AF2A0" w14:textId="77777777" w:rsidR="00D9737D" w:rsidRPr="00D9737D" w:rsidRDefault="00D9737D" w:rsidP="00D9737D">
            <w:pPr>
              <w:rPr>
                <w:b/>
                <w:color w:val="FFFFFF" w:themeColor="background1"/>
              </w:rPr>
            </w:pPr>
            <w:r w:rsidRPr="00D9737D">
              <w:rPr>
                <w:b/>
                <w:color w:val="FFFFFF" w:themeColor="background1"/>
              </w:rPr>
              <w:t>Expenditure sources (2015-16)</w:t>
            </w:r>
          </w:p>
        </w:tc>
        <w:tc>
          <w:tcPr>
            <w:tcW w:w="2126" w:type="dxa"/>
            <w:shd w:val="clear" w:color="auto" w:fill="9757A6" w:themeFill="accent1"/>
            <w:vAlign w:val="center"/>
            <w:hideMark/>
          </w:tcPr>
          <w:p w14:paraId="640AE41A" w14:textId="49D3C10A" w:rsidR="00D9737D" w:rsidRPr="00D9737D" w:rsidRDefault="00D9737D" w:rsidP="00D9737D">
            <w:pPr>
              <w:rPr>
                <w:b/>
                <w:color w:val="FFFFFF" w:themeColor="background1"/>
              </w:rPr>
            </w:pPr>
            <w:r w:rsidRPr="00D9737D">
              <w:rPr>
                <w:b/>
                <w:color w:val="FFFFFF" w:themeColor="background1"/>
              </w:rPr>
              <w:t>Expe</w:t>
            </w:r>
            <w:r>
              <w:rPr>
                <w:b/>
                <w:color w:val="FFFFFF" w:themeColor="background1"/>
              </w:rPr>
              <w:t>cted expenditure sources</w:t>
            </w:r>
            <w:r w:rsidRPr="00D9737D">
              <w:rPr>
                <w:b/>
                <w:color w:val="FFFFFF" w:themeColor="background1"/>
              </w:rPr>
              <w:t xml:space="preserve"> (2019-20)</w:t>
            </w:r>
          </w:p>
        </w:tc>
      </w:tr>
      <w:tr w:rsidR="00D9737D" w:rsidRPr="00D9737D" w14:paraId="68CD53FC" w14:textId="77777777" w:rsidTr="00D9737D">
        <w:trPr>
          <w:trHeight w:val="300"/>
        </w:trPr>
        <w:tc>
          <w:tcPr>
            <w:tcW w:w="3823" w:type="dxa"/>
            <w:shd w:val="clear" w:color="auto" w:fill="auto"/>
            <w:noWrap/>
            <w:vAlign w:val="bottom"/>
            <w:hideMark/>
          </w:tcPr>
          <w:p w14:paraId="20CC9928" w14:textId="77777777" w:rsidR="00D9737D" w:rsidRPr="00D9737D" w:rsidRDefault="00D9737D" w:rsidP="00D9737D">
            <w:r w:rsidRPr="00D9737D">
              <w:t>Employee wages and salaries</w:t>
            </w:r>
          </w:p>
        </w:tc>
        <w:tc>
          <w:tcPr>
            <w:tcW w:w="2409" w:type="dxa"/>
            <w:shd w:val="clear" w:color="auto" w:fill="auto"/>
            <w:noWrap/>
            <w:vAlign w:val="bottom"/>
            <w:hideMark/>
          </w:tcPr>
          <w:p w14:paraId="641C60A1" w14:textId="77777777" w:rsidR="00D9737D" w:rsidRPr="00D9737D" w:rsidRDefault="00D9737D" w:rsidP="00D9737D">
            <w:r w:rsidRPr="00D9737D">
              <w:t>69%</w:t>
            </w:r>
          </w:p>
        </w:tc>
        <w:tc>
          <w:tcPr>
            <w:tcW w:w="2127" w:type="dxa"/>
            <w:shd w:val="clear" w:color="auto" w:fill="auto"/>
            <w:noWrap/>
            <w:vAlign w:val="bottom"/>
            <w:hideMark/>
          </w:tcPr>
          <w:p w14:paraId="2FB3FD2C" w14:textId="77777777" w:rsidR="00D9737D" w:rsidRPr="00D9737D" w:rsidRDefault="00D9737D" w:rsidP="00D9737D">
            <w:r w:rsidRPr="00D9737D">
              <w:t>68%</w:t>
            </w:r>
          </w:p>
        </w:tc>
        <w:tc>
          <w:tcPr>
            <w:tcW w:w="2126" w:type="dxa"/>
            <w:shd w:val="clear" w:color="auto" w:fill="auto"/>
            <w:noWrap/>
            <w:vAlign w:val="bottom"/>
            <w:hideMark/>
          </w:tcPr>
          <w:p w14:paraId="27043E0E" w14:textId="77777777" w:rsidR="00D9737D" w:rsidRPr="00D9737D" w:rsidRDefault="00D9737D" w:rsidP="00D9737D">
            <w:r w:rsidRPr="00D9737D">
              <w:t>68%</w:t>
            </w:r>
          </w:p>
        </w:tc>
      </w:tr>
      <w:tr w:rsidR="00D9737D" w:rsidRPr="00D9737D" w14:paraId="398A1B8A" w14:textId="77777777" w:rsidTr="00D9737D">
        <w:trPr>
          <w:trHeight w:val="300"/>
        </w:trPr>
        <w:tc>
          <w:tcPr>
            <w:tcW w:w="3823" w:type="dxa"/>
            <w:shd w:val="clear" w:color="auto" w:fill="auto"/>
            <w:noWrap/>
            <w:vAlign w:val="bottom"/>
            <w:hideMark/>
          </w:tcPr>
          <w:p w14:paraId="281BCD87" w14:textId="77777777" w:rsidR="00D9737D" w:rsidRPr="00D9737D" w:rsidRDefault="00D9737D" w:rsidP="00D9737D">
            <w:r w:rsidRPr="00D9737D">
              <w:t>Employee training and development costs</w:t>
            </w:r>
          </w:p>
        </w:tc>
        <w:tc>
          <w:tcPr>
            <w:tcW w:w="2409" w:type="dxa"/>
            <w:shd w:val="clear" w:color="auto" w:fill="auto"/>
            <w:noWrap/>
            <w:vAlign w:val="bottom"/>
            <w:hideMark/>
          </w:tcPr>
          <w:p w14:paraId="4DA88BDC" w14:textId="77777777" w:rsidR="00D9737D" w:rsidRPr="00D9737D" w:rsidRDefault="00D9737D" w:rsidP="00D9737D">
            <w:r w:rsidRPr="00D9737D">
              <w:t>5%</w:t>
            </w:r>
          </w:p>
        </w:tc>
        <w:tc>
          <w:tcPr>
            <w:tcW w:w="2127" w:type="dxa"/>
            <w:shd w:val="clear" w:color="auto" w:fill="auto"/>
            <w:noWrap/>
            <w:vAlign w:val="bottom"/>
            <w:hideMark/>
          </w:tcPr>
          <w:p w14:paraId="560A4C44" w14:textId="77777777" w:rsidR="00D9737D" w:rsidRPr="00D9737D" w:rsidRDefault="00D9737D" w:rsidP="00D9737D">
            <w:r w:rsidRPr="00D9737D">
              <w:t>5%</w:t>
            </w:r>
          </w:p>
        </w:tc>
        <w:tc>
          <w:tcPr>
            <w:tcW w:w="2126" w:type="dxa"/>
            <w:shd w:val="clear" w:color="auto" w:fill="auto"/>
            <w:noWrap/>
            <w:vAlign w:val="bottom"/>
            <w:hideMark/>
          </w:tcPr>
          <w:p w14:paraId="641CA245" w14:textId="77777777" w:rsidR="00D9737D" w:rsidRPr="00D9737D" w:rsidRDefault="00D9737D" w:rsidP="00D9737D">
            <w:r w:rsidRPr="00D9737D">
              <w:t>5%</w:t>
            </w:r>
          </w:p>
        </w:tc>
      </w:tr>
      <w:tr w:rsidR="00D9737D" w:rsidRPr="00D9737D" w14:paraId="1FFAEB51" w14:textId="77777777" w:rsidTr="00D9737D">
        <w:trPr>
          <w:trHeight w:val="300"/>
        </w:trPr>
        <w:tc>
          <w:tcPr>
            <w:tcW w:w="3823" w:type="dxa"/>
            <w:shd w:val="clear" w:color="auto" w:fill="auto"/>
            <w:noWrap/>
            <w:vAlign w:val="bottom"/>
            <w:hideMark/>
          </w:tcPr>
          <w:p w14:paraId="024F5B3F" w14:textId="77777777" w:rsidR="00D9737D" w:rsidRPr="00D9737D" w:rsidRDefault="00D9737D" w:rsidP="00D9737D">
            <w:r w:rsidRPr="00D9737D">
              <w:t>Cost of inputs required for the provision of disability services</w:t>
            </w:r>
          </w:p>
        </w:tc>
        <w:tc>
          <w:tcPr>
            <w:tcW w:w="2409" w:type="dxa"/>
            <w:shd w:val="clear" w:color="auto" w:fill="auto"/>
            <w:noWrap/>
            <w:vAlign w:val="bottom"/>
            <w:hideMark/>
          </w:tcPr>
          <w:p w14:paraId="396C38C2" w14:textId="77777777" w:rsidR="00D9737D" w:rsidRPr="00D9737D" w:rsidRDefault="00D9737D" w:rsidP="00D9737D">
            <w:r w:rsidRPr="00D9737D">
              <w:t>7%</w:t>
            </w:r>
          </w:p>
        </w:tc>
        <w:tc>
          <w:tcPr>
            <w:tcW w:w="2127" w:type="dxa"/>
            <w:shd w:val="clear" w:color="auto" w:fill="auto"/>
            <w:noWrap/>
            <w:vAlign w:val="bottom"/>
            <w:hideMark/>
          </w:tcPr>
          <w:p w14:paraId="07CA3F27" w14:textId="77777777" w:rsidR="00D9737D" w:rsidRPr="00D9737D" w:rsidRDefault="00D9737D" w:rsidP="00D9737D">
            <w:r w:rsidRPr="00D9737D">
              <w:t>7%</w:t>
            </w:r>
          </w:p>
        </w:tc>
        <w:tc>
          <w:tcPr>
            <w:tcW w:w="2126" w:type="dxa"/>
            <w:shd w:val="clear" w:color="auto" w:fill="auto"/>
            <w:noWrap/>
            <w:vAlign w:val="bottom"/>
            <w:hideMark/>
          </w:tcPr>
          <w:p w14:paraId="74E56905" w14:textId="77777777" w:rsidR="00D9737D" w:rsidRPr="00D9737D" w:rsidRDefault="00D9737D" w:rsidP="00D9737D">
            <w:r w:rsidRPr="00D9737D">
              <w:t>7%</w:t>
            </w:r>
          </w:p>
        </w:tc>
      </w:tr>
      <w:tr w:rsidR="00D9737D" w:rsidRPr="00D9737D" w14:paraId="4BF34613" w14:textId="77777777" w:rsidTr="00D9737D">
        <w:trPr>
          <w:trHeight w:val="300"/>
        </w:trPr>
        <w:tc>
          <w:tcPr>
            <w:tcW w:w="3823" w:type="dxa"/>
            <w:shd w:val="clear" w:color="auto" w:fill="auto"/>
            <w:noWrap/>
            <w:vAlign w:val="bottom"/>
            <w:hideMark/>
          </w:tcPr>
          <w:p w14:paraId="782237B2" w14:textId="77777777" w:rsidR="00D9737D" w:rsidRPr="00D9737D" w:rsidRDefault="00D9737D" w:rsidP="00D9737D">
            <w:r w:rsidRPr="00D9737D">
              <w:t>Property and vehicles</w:t>
            </w:r>
          </w:p>
        </w:tc>
        <w:tc>
          <w:tcPr>
            <w:tcW w:w="2409" w:type="dxa"/>
            <w:shd w:val="clear" w:color="auto" w:fill="auto"/>
            <w:noWrap/>
            <w:vAlign w:val="bottom"/>
            <w:hideMark/>
          </w:tcPr>
          <w:p w14:paraId="53BFAD7C" w14:textId="77777777" w:rsidR="00D9737D" w:rsidRPr="00D9737D" w:rsidRDefault="00D9737D" w:rsidP="00D9737D">
            <w:r w:rsidRPr="00D9737D">
              <w:t>6%</w:t>
            </w:r>
          </w:p>
        </w:tc>
        <w:tc>
          <w:tcPr>
            <w:tcW w:w="2127" w:type="dxa"/>
            <w:shd w:val="clear" w:color="auto" w:fill="auto"/>
            <w:noWrap/>
            <w:vAlign w:val="bottom"/>
            <w:hideMark/>
          </w:tcPr>
          <w:p w14:paraId="7B6F57C4" w14:textId="77777777" w:rsidR="00D9737D" w:rsidRPr="00D9737D" w:rsidRDefault="00D9737D" w:rsidP="00D9737D">
            <w:r w:rsidRPr="00D9737D">
              <w:t>6%</w:t>
            </w:r>
          </w:p>
        </w:tc>
        <w:tc>
          <w:tcPr>
            <w:tcW w:w="2126" w:type="dxa"/>
            <w:shd w:val="clear" w:color="auto" w:fill="auto"/>
            <w:noWrap/>
            <w:vAlign w:val="bottom"/>
            <w:hideMark/>
          </w:tcPr>
          <w:p w14:paraId="798705B7" w14:textId="77777777" w:rsidR="00D9737D" w:rsidRPr="00D9737D" w:rsidRDefault="00D9737D" w:rsidP="00D9737D">
            <w:r w:rsidRPr="00D9737D">
              <w:t>5%</w:t>
            </w:r>
          </w:p>
        </w:tc>
      </w:tr>
      <w:tr w:rsidR="00D9737D" w:rsidRPr="00D9737D" w14:paraId="5E28B0E8" w14:textId="77777777" w:rsidTr="00D9737D">
        <w:trPr>
          <w:trHeight w:val="300"/>
        </w:trPr>
        <w:tc>
          <w:tcPr>
            <w:tcW w:w="3823" w:type="dxa"/>
            <w:shd w:val="clear" w:color="auto" w:fill="auto"/>
            <w:noWrap/>
            <w:vAlign w:val="bottom"/>
            <w:hideMark/>
          </w:tcPr>
          <w:p w14:paraId="4ED425D6" w14:textId="77777777" w:rsidR="00D9737D" w:rsidRPr="00D9737D" w:rsidRDefault="00D9737D" w:rsidP="00D9737D">
            <w:r w:rsidRPr="00D9737D">
              <w:t>Disability services marketing and public relations</w:t>
            </w:r>
          </w:p>
        </w:tc>
        <w:tc>
          <w:tcPr>
            <w:tcW w:w="2409" w:type="dxa"/>
            <w:shd w:val="clear" w:color="auto" w:fill="auto"/>
            <w:noWrap/>
            <w:vAlign w:val="bottom"/>
            <w:hideMark/>
          </w:tcPr>
          <w:p w14:paraId="3BBC61E7" w14:textId="77777777" w:rsidR="00D9737D" w:rsidRPr="00D9737D" w:rsidRDefault="00D9737D" w:rsidP="00D9737D">
            <w:r w:rsidRPr="00D9737D">
              <w:t>1%</w:t>
            </w:r>
          </w:p>
        </w:tc>
        <w:tc>
          <w:tcPr>
            <w:tcW w:w="2127" w:type="dxa"/>
            <w:shd w:val="clear" w:color="auto" w:fill="auto"/>
            <w:noWrap/>
            <w:vAlign w:val="bottom"/>
            <w:hideMark/>
          </w:tcPr>
          <w:p w14:paraId="4504A89E" w14:textId="77777777" w:rsidR="00D9737D" w:rsidRPr="00D9737D" w:rsidRDefault="00D9737D" w:rsidP="00D9737D">
            <w:r w:rsidRPr="00D9737D">
              <w:t>2%</w:t>
            </w:r>
          </w:p>
        </w:tc>
        <w:tc>
          <w:tcPr>
            <w:tcW w:w="2126" w:type="dxa"/>
            <w:shd w:val="clear" w:color="auto" w:fill="auto"/>
            <w:noWrap/>
            <w:vAlign w:val="bottom"/>
            <w:hideMark/>
          </w:tcPr>
          <w:p w14:paraId="5EC59D19" w14:textId="77777777" w:rsidR="00D9737D" w:rsidRPr="00D9737D" w:rsidRDefault="00D9737D" w:rsidP="00D9737D">
            <w:r w:rsidRPr="00D9737D">
              <w:t>3%</w:t>
            </w:r>
          </w:p>
        </w:tc>
      </w:tr>
      <w:tr w:rsidR="00D9737D" w:rsidRPr="00D9737D" w14:paraId="6A2F71C6" w14:textId="77777777" w:rsidTr="00D9737D">
        <w:trPr>
          <w:trHeight w:val="300"/>
        </w:trPr>
        <w:tc>
          <w:tcPr>
            <w:tcW w:w="3823" w:type="dxa"/>
            <w:shd w:val="clear" w:color="auto" w:fill="auto"/>
            <w:noWrap/>
            <w:vAlign w:val="bottom"/>
            <w:hideMark/>
          </w:tcPr>
          <w:p w14:paraId="5A17928A" w14:textId="77777777" w:rsidR="00D9737D" w:rsidRPr="00D9737D" w:rsidRDefault="00D9737D" w:rsidP="00D9737D">
            <w:r w:rsidRPr="00D9737D">
              <w:t>Administrative expenses</w:t>
            </w:r>
          </w:p>
        </w:tc>
        <w:tc>
          <w:tcPr>
            <w:tcW w:w="2409" w:type="dxa"/>
            <w:shd w:val="clear" w:color="auto" w:fill="auto"/>
            <w:noWrap/>
            <w:vAlign w:val="bottom"/>
            <w:hideMark/>
          </w:tcPr>
          <w:p w14:paraId="555DA54D" w14:textId="77777777" w:rsidR="00D9737D" w:rsidRPr="00D9737D" w:rsidRDefault="00D9737D" w:rsidP="00D9737D">
            <w:r w:rsidRPr="00D9737D">
              <w:t>10%</w:t>
            </w:r>
          </w:p>
        </w:tc>
        <w:tc>
          <w:tcPr>
            <w:tcW w:w="2127" w:type="dxa"/>
            <w:shd w:val="clear" w:color="auto" w:fill="auto"/>
            <w:noWrap/>
            <w:vAlign w:val="bottom"/>
            <w:hideMark/>
          </w:tcPr>
          <w:p w14:paraId="049B6DC4" w14:textId="77777777" w:rsidR="00D9737D" w:rsidRPr="00D9737D" w:rsidRDefault="00D9737D" w:rsidP="00D9737D">
            <w:r w:rsidRPr="00D9737D">
              <w:t>11%</w:t>
            </w:r>
          </w:p>
        </w:tc>
        <w:tc>
          <w:tcPr>
            <w:tcW w:w="2126" w:type="dxa"/>
            <w:shd w:val="clear" w:color="auto" w:fill="auto"/>
            <w:noWrap/>
            <w:vAlign w:val="bottom"/>
            <w:hideMark/>
          </w:tcPr>
          <w:p w14:paraId="59CEB62B" w14:textId="77777777" w:rsidR="00D9737D" w:rsidRPr="00D9737D" w:rsidRDefault="00D9737D" w:rsidP="00D9737D">
            <w:r w:rsidRPr="00D9737D">
              <w:t>10%</w:t>
            </w:r>
          </w:p>
        </w:tc>
      </w:tr>
      <w:tr w:rsidR="00D9737D" w:rsidRPr="00D9737D" w14:paraId="053E41DE" w14:textId="77777777" w:rsidTr="00D9737D">
        <w:trPr>
          <w:trHeight w:val="300"/>
        </w:trPr>
        <w:tc>
          <w:tcPr>
            <w:tcW w:w="3823" w:type="dxa"/>
            <w:shd w:val="clear" w:color="auto" w:fill="auto"/>
            <w:noWrap/>
            <w:vAlign w:val="bottom"/>
            <w:hideMark/>
          </w:tcPr>
          <w:p w14:paraId="392CB72F" w14:textId="77777777" w:rsidR="00D9737D" w:rsidRPr="00D9737D" w:rsidRDefault="00D9737D" w:rsidP="00D9737D">
            <w:r w:rsidRPr="00D9737D">
              <w:lastRenderedPageBreak/>
              <w:t>All other expenses</w:t>
            </w:r>
          </w:p>
        </w:tc>
        <w:tc>
          <w:tcPr>
            <w:tcW w:w="2409" w:type="dxa"/>
            <w:shd w:val="clear" w:color="auto" w:fill="auto"/>
            <w:noWrap/>
            <w:vAlign w:val="bottom"/>
            <w:hideMark/>
          </w:tcPr>
          <w:p w14:paraId="037C6264" w14:textId="77777777" w:rsidR="00D9737D" w:rsidRPr="00D9737D" w:rsidRDefault="00D9737D" w:rsidP="00D9737D">
            <w:r w:rsidRPr="00D9737D">
              <w:t>2%</w:t>
            </w:r>
          </w:p>
        </w:tc>
        <w:tc>
          <w:tcPr>
            <w:tcW w:w="2127" w:type="dxa"/>
            <w:shd w:val="clear" w:color="auto" w:fill="auto"/>
            <w:noWrap/>
            <w:vAlign w:val="bottom"/>
            <w:hideMark/>
          </w:tcPr>
          <w:p w14:paraId="55D74169" w14:textId="77777777" w:rsidR="00D9737D" w:rsidRPr="00D9737D" w:rsidRDefault="00D9737D" w:rsidP="00D9737D">
            <w:r w:rsidRPr="00D9737D">
              <w:t>2%</w:t>
            </w:r>
          </w:p>
        </w:tc>
        <w:tc>
          <w:tcPr>
            <w:tcW w:w="2126" w:type="dxa"/>
            <w:shd w:val="clear" w:color="auto" w:fill="auto"/>
            <w:noWrap/>
            <w:vAlign w:val="bottom"/>
            <w:hideMark/>
          </w:tcPr>
          <w:p w14:paraId="3DF543FE" w14:textId="77777777" w:rsidR="00D9737D" w:rsidRPr="00D9737D" w:rsidRDefault="00D9737D" w:rsidP="00D9737D">
            <w:r w:rsidRPr="00D9737D">
              <w:t>2%</w:t>
            </w:r>
          </w:p>
        </w:tc>
      </w:tr>
    </w:tbl>
    <w:p w14:paraId="3CE55460" w14:textId="77777777" w:rsidR="00D9737D" w:rsidRPr="00AA4DEE" w:rsidRDefault="00D9737D" w:rsidP="006D2E1A">
      <w:pPr>
        <w:pStyle w:val="Source"/>
      </w:pPr>
    </w:p>
    <w:p w14:paraId="56095D38" w14:textId="77777777" w:rsidR="0090157A" w:rsidRDefault="0090157A" w:rsidP="00511B46">
      <w:pPr>
        <w:pStyle w:val="spacertbl"/>
      </w:pPr>
    </w:p>
    <w:p w14:paraId="4437A067" w14:textId="77777777" w:rsidR="0037723B" w:rsidRDefault="0037723B" w:rsidP="00EA1188">
      <w:pPr>
        <w:pStyle w:val="BodyText"/>
      </w:pPr>
      <w:r>
        <w:t>O</w:t>
      </w:r>
      <w:r w:rsidRPr="00D132EB">
        <w:t xml:space="preserve">n average respondents are predicting their operating profit will </w:t>
      </w:r>
      <w:r>
        <w:t>increase by close to 75 per cent to just over $1.1</w:t>
      </w:r>
      <w:r w:rsidRPr="00D132EB">
        <w:t xml:space="preserve"> million by 2019-20</w:t>
      </w:r>
      <w:r>
        <w:t>. Smaller and larger sized organisations are the primary drivers of the expected increase, with:</w:t>
      </w:r>
    </w:p>
    <w:p w14:paraId="2511764C" w14:textId="77777777" w:rsidR="0037723B" w:rsidRDefault="0037723B" w:rsidP="00E95801">
      <w:pPr>
        <w:pStyle w:val="ListBullet"/>
      </w:pPr>
      <w:r>
        <w:t>gross margins across smaller sized organisations expected to increase from -0.7 per cent in 2015-16 to 6.7 per cent in 2019-20; and</w:t>
      </w:r>
    </w:p>
    <w:p w14:paraId="29F40426" w14:textId="77777777" w:rsidR="0037723B" w:rsidRDefault="0037723B" w:rsidP="00E95801">
      <w:pPr>
        <w:pStyle w:val="ListBullet"/>
      </w:pPr>
      <w:r>
        <w:t>gross margins across larger sized organisations expected to increase from 4.7 per cent in 2015-16 to 5.7 per cent in 2019-20.</w:t>
      </w:r>
    </w:p>
    <w:p w14:paraId="4429FAC3" w14:textId="77777777" w:rsidR="00B721DE" w:rsidRDefault="00B721DE" w:rsidP="00C556D5">
      <w:pPr>
        <w:pStyle w:val="Caption"/>
        <w:rPr>
          <w:rStyle w:val="CaptionLabel"/>
        </w:rPr>
      </w:pPr>
    </w:p>
    <w:p w14:paraId="58ADBF3D" w14:textId="77777777" w:rsidR="00CE6274" w:rsidRDefault="00CE6274">
      <w:pPr>
        <w:rPr>
          <w:rStyle w:val="CaptionLabel"/>
          <w:b/>
          <w:bCs/>
          <w:szCs w:val="18"/>
        </w:rPr>
      </w:pPr>
      <w:r>
        <w:rPr>
          <w:rStyle w:val="CaptionLabel"/>
        </w:rPr>
        <w:br w:type="page"/>
      </w:r>
    </w:p>
    <w:p w14:paraId="39E30671" w14:textId="4B60536A" w:rsidR="002F4FB9" w:rsidRPr="000520D2" w:rsidRDefault="001473B0" w:rsidP="00C556D5">
      <w:pPr>
        <w:pStyle w:val="Caption"/>
      </w:pPr>
      <w:bookmarkStart w:id="235" w:name="_Toc491422035"/>
      <w:r w:rsidRPr="00C556D5">
        <w:rPr>
          <w:rStyle w:val="CaptionLabel"/>
        </w:rPr>
        <w:lastRenderedPageBreak/>
        <w:t>FIGURE </w:t>
      </w:r>
      <w:r w:rsidR="002F4FB9">
        <w:rPr>
          <w:rStyle w:val="CaptionLabel"/>
        </w:rPr>
        <w:fldChar w:fldCharType="begin"/>
      </w:r>
      <w:r w:rsidR="002F4FB9">
        <w:rPr>
          <w:rStyle w:val="CaptionLabel"/>
        </w:rPr>
        <w:instrText xml:space="preserve"> STYLEREF 7 \s </w:instrText>
      </w:r>
      <w:r w:rsidR="002F4FB9">
        <w:rPr>
          <w:rStyle w:val="CaptionLabel"/>
        </w:rPr>
        <w:fldChar w:fldCharType="separate"/>
      </w:r>
      <w:r w:rsidR="00A82589">
        <w:rPr>
          <w:rStyle w:val="CaptionLabel"/>
          <w:b w:val="0"/>
          <w:bCs w:val="0"/>
          <w:noProof/>
          <w:lang w:val="en-US"/>
        </w:rPr>
        <w:t>Error! No text of specified style in document.</w:t>
      </w:r>
      <w:r w:rsidR="002F4FB9">
        <w:rPr>
          <w:rStyle w:val="CaptionLabel"/>
        </w:rPr>
        <w:fldChar w:fldCharType="end"/>
      </w:r>
      <w:r>
        <w:rPr>
          <w:rStyle w:val="CaptionLabel"/>
        </w:rPr>
        <w:t>.</w:t>
      </w:r>
      <w:r w:rsidR="002F4FB9">
        <w:rPr>
          <w:rStyle w:val="CaptionLabel"/>
        </w:rPr>
        <w:fldChar w:fldCharType="begin"/>
      </w:r>
      <w:r w:rsidR="002F4FB9">
        <w:rPr>
          <w:rStyle w:val="CaptionLabel"/>
        </w:rPr>
        <w:instrText xml:space="preserve"> SEQ Figure_AP \* ARABIC \s 7 </w:instrText>
      </w:r>
      <w:r w:rsidR="002F4FB9">
        <w:rPr>
          <w:rStyle w:val="CaptionLabel"/>
        </w:rPr>
        <w:fldChar w:fldCharType="separate"/>
      </w:r>
      <w:r w:rsidR="00A82589">
        <w:rPr>
          <w:rStyle w:val="CaptionLabel"/>
          <w:noProof/>
        </w:rPr>
        <w:t>4</w:t>
      </w:r>
      <w:r w:rsidR="002F4FB9">
        <w:rPr>
          <w:rStyle w:val="CaptionLabel"/>
        </w:rPr>
        <w:fldChar w:fldCharType="end"/>
      </w:r>
      <w:r w:rsidRPr="00DA7752">
        <w:rPr>
          <w:color w:val="auto"/>
          <w:sz w:val="24"/>
          <w:szCs w:val="24"/>
        </w:rPr>
        <w:t>: OPERATING PROFITS BY RESPONDENT AND YEAR</w:t>
      </w:r>
      <w:bookmarkEnd w:id="235"/>
    </w:p>
    <w:p w14:paraId="557B026E" w14:textId="77777777" w:rsidR="002F4FB9" w:rsidRPr="00AA4DEE" w:rsidRDefault="002F4FB9" w:rsidP="00511B46">
      <w:pPr>
        <w:pStyle w:val="Figure"/>
        <w:spacing w:before="240" w:after="240"/>
      </w:pPr>
      <w:r w:rsidRPr="00E673F2">
        <w:rPr>
          <w:noProof/>
          <w:lang w:eastAsia="en-AU"/>
        </w:rPr>
        <w:drawing>
          <wp:inline distT="0" distB="0" distL="0" distR="0" wp14:anchorId="0E52098A" wp14:editId="7E6D277A">
            <wp:extent cx="6655435" cy="4158615"/>
            <wp:effectExtent l="0" t="0" r="0" b="0"/>
            <wp:docPr id="93" name="Picture 93" descr="Figure C.4 demonstrates the  Operating profits by respondent and year&#10;&#10;Please review the tables below for a full overview ot the bar grap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6655435" cy="4158615"/>
                    </a:xfrm>
                    <a:prstGeom prst="rect">
                      <a:avLst/>
                    </a:prstGeom>
                    <a:noFill/>
                    <a:ln>
                      <a:noFill/>
                    </a:ln>
                  </pic:spPr>
                </pic:pic>
              </a:graphicData>
            </a:graphic>
          </wp:inline>
        </w:drawing>
      </w:r>
    </w:p>
    <w:p w14:paraId="6B190695" w14:textId="76EDF8FD" w:rsidR="002F4FB9" w:rsidRPr="001473B0" w:rsidRDefault="00CE6274" w:rsidP="006D2E1A">
      <w:pPr>
        <w:pStyle w:val="Source"/>
      </w:pPr>
      <w:r w:rsidRPr="001473B0">
        <w:t>SOURCE: ACIL ALLEN CONSULTING, WA DISABILITY SECTOR SURVEY</w:t>
      </w:r>
    </w:p>
    <w:p w14:paraId="3A1E6D0D" w14:textId="42EFCA33" w:rsidR="002F4FB9" w:rsidRPr="001473B0" w:rsidRDefault="002F4FB9" w:rsidP="006D2E1A">
      <w:pPr>
        <w:pStyle w:val="Source"/>
      </w:pPr>
      <w:r w:rsidRPr="001473B0">
        <w:t xml:space="preserve">n=43 for 2013-14, 2014-15, and 2019-20; and 47 for 2015-16 </w:t>
      </w:r>
    </w:p>
    <w:p w14:paraId="042CEDB5" w14:textId="249DDF46" w:rsidR="00B721DE" w:rsidRDefault="00B721DE" w:rsidP="006D2E1A">
      <w:pPr>
        <w:pStyle w:val="Source"/>
      </w:pPr>
    </w:p>
    <w:tbl>
      <w:tblPr>
        <w:tblW w:w="73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Operating profits by respondent and year 2013-14."/>
      </w:tblPr>
      <w:tblGrid>
        <w:gridCol w:w="3397"/>
        <w:gridCol w:w="3969"/>
      </w:tblGrid>
      <w:tr w:rsidR="006E14D0" w:rsidRPr="006E14D0" w14:paraId="360BA657" w14:textId="77777777" w:rsidTr="006E14D0">
        <w:trPr>
          <w:trHeight w:val="724"/>
          <w:tblHeader/>
        </w:trPr>
        <w:tc>
          <w:tcPr>
            <w:tcW w:w="3397" w:type="dxa"/>
            <w:shd w:val="clear" w:color="auto" w:fill="9757A6" w:themeFill="text2"/>
            <w:vAlign w:val="center"/>
            <w:hideMark/>
          </w:tcPr>
          <w:p w14:paraId="379AE64E" w14:textId="77777777" w:rsidR="00B721DE" w:rsidRPr="006E14D0" w:rsidRDefault="00B721DE" w:rsidP="00B721DE">
            <w:pPr>
              <w:rPr>
                <w:b/>
                <w:color w:val="FFFFFF" w:themeColor="background1"/>
              </w:rPr>
            </w:pPr>
            <w:bookmarkStart w:id="236" w:name="RowTitle_FigureC_point_4_Table1"/>
            <w:bookmarkEnd w:id="236"/>
            <w:r w:rsidRPr="006E14D0">
              <w:rPr>
                <w:b/>
                <w:color w:val="FFFFFF" w:themeColor="background1"/>
              </w:rPr>
              <w:t>Operating profit 2013-14</w:t>
            </w:r>
          </w:p>
        </w:tc>
        <w:tc>
          <w:tcPr>
            <w:tcW w:w="3969" w:type="dxa"/>
            <w:shd w:val="clear" w:color="auto" w:fill="9757A6" w:themeFill="text2"/>
            <w:vAlign w:val="center"/>
            <w:hideMark/>
          </w:tcPr>
          <w:p w14:paraId="4C821926" w14:textId="77777777" w:rsidR="00B721DE" w:rsidRPr="006E14D0" w:rsidRDefault="00B721DE" w:rsidP="00B721DE">
            <w:pPr>
              <w:rPr>
                <w:b/>
                <w:color w:val="FFFFFF" w:themeColor="background1"/>
              </w:rPr>
            </w:pPr>
            <w:r w:rsidRPr="006E14D0">
              <w:rPr>
                <w:b/>
                <w:color w:val="FFFFFF" w:themeColor="background1"/>
              </w:rPr>
              <w:t>Average operating profit 2013-14</w:t>
            </w:r>
          </w:p>
        </w:tc>
      </w:tr>
      <w:tr w:rsidR="00B721DE" w:rsidRPr="00B721DE" w14:paraId="188F1650" w14:textId="77777777" w:rsidTr="006E14D0">
        <w:trPr>
          <w:trHeight w:val="300"/>
        </w:trPr>
        <w:tc>
          <w:tcPr>
            <w:tcW w:w="3397" w:type="dxa"/>
            <w:shd w:val="clear" w:color="auto" w:fill="auto"/>
            <w:noWrap/>
            <w:vAlign w:val="center"/>
            <w:hideMark/>
          </w:tcPr>
          <w:p w14:paraId="77F921C8" w14:textId="77777777" w:rsidR="00B721DE" w:rsidRPr="00B721DE" w:rsidRDefault="00B721DE" w:rsidP="00B721DE">
            <w:r w:rsidRPr="00B721DE">
              <w:t>$3,000,000.0</w:t>
            </w:r>
          </w:p>
        </w:tc>
        <w:tc>
          <w:tcPr>
            <w:tcW w:w="3969" w:type="dxa"/>
            <w:shd w:val="clear" w:color="auto" w:fill="auto"/>
            <w:noWrap/>
            <w:vAlign w:val="center"/>
            <w:hideMark/>
          </w:tcPr>
          <w:p w14:paraId="2B91EF1E" w14:textId="77777777" w:rsidR="00B721DE" w:rsidRPr="00B721DE" w:rsidRDefault="00B721DE" w:rsidP="00B721DE">
            <w:r w:rsidRPr="00B721DE">
              <w:t>$238,542.3</w:t>
            </w:r>
          </w:p>
        </w:tc>
      </w:tr>
      <w:tr w:rsidR="00B721DE" w:rsidRPr="00B721DE" w14:paraId="64AA244C" w14:textId="77777777" w:rsidTr="006E14D0">
        <w:trPr>
          <w:trHeight w:val="300"/>
        </w:trPr>
        <w:tc>
          <w:tcPr>
            <w:tcW w:w="3397" w:type="dxa"/>
            <w:shd w:val="clear" w:color="auto" w:fill="auto"/>
            <w:noWrap/>
            <w:vAlign w:val="center"/>
            <w:hideMark/>
          </w:tcPr>
          <w:p w14:paraId="4457A852" w14:textId="77777777" w:rsidR="00B721DE" w:rsidRPr="00B721DE" w:rsidRDefault="00B721DE" w:rsidP="00B721DE">
            <w:r w:rsidRPr="00B721DE">
              <w:t>$2,000,000.0</w:t>
            </w:r>
          </w:p>
        </w:tc>
        <w:tc>
          <w:tcPr>
            <w:tcW w:w="3969" w:type="dxa"/>
            <w:shd w:val="clear" w:color="auto" w:fill="auto"/>
            <w:noWrap/>
            <w:vAlign w:val="center"/>
            <w:hideMark/>
          </w:tcPr>
          <w:p w14:paraId="71E12089" w14:textId="77777777" w:rsidR="00B721DE" w:rsidRPr="00B721DE" w:rsidRDefault="00B721DE" w:rsidP="00B721DE">
            <w:r w:rsidRPr="00B721DE">
              <w:t>$238,542.3</w:t>
            </w:r>
          </w:p>
        </w:tc>
      </w:tr>
      <w:tr w:rsidR="00B721DE" w:rsidRPr="00B721DE" w14:paraId="15E70576" w14:textId="77777777" w:rsidTr="006E14D0">
        <w:trPr>
          <w:trHeight w:val="300"/>
        </w:trPr>
        <w:tc>
          <w:tcPr>
            <w:tcW w:w="3397" w:type="dxa"/>
            <w:shd w:val="clear" w:color="auto" w:fill="auto"/>
            <w:noWrap/>
            <w:vAlign w:val="center"/>
            <w:hideMark/>
          </w:tcPr>
          <w:p w14:paraId="6E3F739D" w14:textId="77777777" w:rsidR="00B721DE" w:rsidRPr="00B721DE" w:rsidRDefault="00B721DE" w:rsidP="00B721DE">
            <w:r w:rsidRPr="00B721DE">
              <w:t>$1,877,000.0</w:t>
            </w:r>
          </w:p>
        </w:tc>
        <w:tc>
          <w:tcPr>
            <w:tcW w:w="3969" w:type="dxa"/>
            <w:shd w:val="clear" w:color="auto" w:fill="auto"/>
            <w:noWrap/>
            <w:vAlign w:val="center"/>
            <w:hideMark/>
          </w:tcPr>
          <w:p w14:paraId="13433F7B" w14:textId="77777777" w:rsidR="00B721DE" w:rsidRPr="00B721DE" w:rsidRDefault="00B721DE" w:rsidP="00B721DE">
            <w:r w:rsidRPr="00B721DE">
              <w:t>$238,542.3</w:t>
            </w:r>
          </w:p>
        </w:tc>
      </w:tr>
      <w:tr w:rsidR="00B721DE" w:rsidRPr="00B721DE" w14:paraId="79B49E35" w14:textId="77777777" w:rsidTr="006E14D0">
        <w:trPr>
          <w:trHeight w:val="300"/>
        </w:trPr>
        <w:tc>
          <w:tcPr>
            <w:tcW w:w="3397" w:type="dxa"/>
            <w:shd w:val="clear" w:color="auto" w:fill="auto"/>
            <w:noWrap/>
            <w:vAlign w:val="center"/>
            <w:hideMark/>
          </w:tcPr>
          <w:p w14:paraId="5AC9470C" w14:textId="77777777" w:rsidR="00B721DE" w:rsidRPr="00B721DE" w:rsidRDefault="00B721DE" w:rsidP="00B721DE">
            <w:r w:rsidRPr="00B721DE">
              <w:t>$1,500,000.0</w:t>
            </w:r>
          </w:p>
        </w:tc>
        <w:tc>
          <w:tcPr>
            <w:tcW w:w="3969" w:type="dxa"/>
            <w:shd w:val="clear" w:color="auto" w:fill="auto"/>
            <w:noWrap/>
            <w:vAlign w:val="center"/>
            <w:hideMark/>
          </w:tcPr>
          <w:p w14:paraId="76B786A0" w14:textId="77777777" w:rsidR="00B721DE" w:rsidRPr="00B721DE" w:rsidRDefault="00B721DE" w:rsidP="00B721DE">
            <w:r w:rsidRPr="00B721DE">
              <w:t>$238,542.3</w:t>
            </w:r>
          </w:p>
        </w:tc>
      </w:tr>
      <w:tr w:rsidR="00B721DE" w:rsidRPr="00B721DE" w14:paraId="4A36B9BD" w14:textId="77777777" w:rsidTr="006E14D0">
        <w:trPr>
          <w:trHeight w:val="300"/>
        </w:trPr>
        <w:tc>
          <w:tcPr>
            <w:tcW w:w="3397" w:type="dxa"/>
            <w:shd w:val="clear" w:color="auto" w:fill="auto"/>
            <w:noWrap/>
            <w:vAlign w:val="center"/>
            <w:hideMark/>
          </w:tcPr>
          <w:p w14:paraId="212661A6" w14:textId="77777777" w:rsidR="00B721DE" w:rsidRPr="00B721DE" w:rsidRDefault="00B721DE" w:rsidP="00B721DE">
            <w:r w:rsidRPr="00B721DE">
              <w:t>$960,000.0</w:t>
            </w:r>
          </w:p>
        </w:tc>
        <w:tc>
          <w:tcPr>
            <w:tcW w:w="3969" w:type="dxa"/>
            <w:shd w:val="clear" w:color="auto" w:fill="auto"/>
            <w:noWrap/>
            <w:vAlign w:val="center"/>
            <w:hideMark/>
          </w:tcPr>
          <w:p w14:paraId="587CE3A9" w14:textId="77777777" w:rsidR="00B721DE" w:rsidRPr="00B721DE" w:rsidRDefault="00B721DE" w:rsidP="00B721DE">
            <w:r w:rsidRPr="00B721DE">
              <w:t>$238,542.3</w:t>
            </w:r>
          </w:p>
        </w:tc>
      </w:tr>
      <w:tr w:rsidR="00B721DE" w:rsidRPr="00B721DE" w14:paraId="598F3AF7" w14:textId="77777777" w:rsidTr="006E14D0">
        <w:trPr>
          <w:trHeight w:val="300"/>
        </w:trPr>
        <w:tc>
          <w:tcPr>
            <w:tcW w:w="3397" w:type="dxa"/>
            <w:shd w:val="clear" w:color="auto" w:fill="auto"/>
            <w:noWrap/>
            <w:vAlign w:val="center"/>
            <w:hideMark/>
          </w:tcPr>
          <w:p w14:paraId="30805E5A" w14:textId="77777777" w:rsidR="00B721DE" w:rsidRPr="00B721DE" w:rsidRDefault="00B721DE" w:rsidP="00B721DE">
            <w:r w:rsidRPr="00B721DE">
              <w:t>$915,798.0</w:t>
            </w:r>
          </w:p>
        </w:tc>
        <w:tc>
          <w:tcPr>
            <w:tcW w:w="3969" w:type="dxa"/>
            <w:shd w:val="clear" w:color="auto" w:fill="auto"/>
            <w:noWrap/>
            <w:vAlign w:val="center"/>
            <w:hideMark/>
          </w:tcPr>
          <w:p w14:paraId="47B0829A" w14:textId="77777777" w:rsidR="00B721DE" w:rsidRPr="00B721DE" w:rsidRDefault="00B721DE" w:rsidP="00B721DE">
            <w:r w:rsidRPr="00B721DE">
              <w:t>$238,542.3</w:t>
            </w:r>
          </w:p>
        </w:tc>
      </w:tr>
      <w:tr w:rsidR="00B721DE" w:rsidRPr="00B721DE" w14:paraId="70093E6E" w14:textId="77777777" w:rsidTr="006E14D0">
        <w:trPr>
          <w:trHeight w:val="300"/>
        </w:trPr>
        <w:tc>
          <w:tcPr>
            <w:tcW w:w="3397" w:type="dxa"/>
            <w:shd w:val="clear" w:color="auto" w:fill="auto"/>
            <w:noWrap/>
            <w:vAlign w:val="center"/>
            <w:hideMark/>
          </w:tcPr>
          <w:p w14:paraId="66D5FA95" w14:textId="77777777" w:rsidR="00B721DE" w:rsidRPr="00B721DE" w:rsidRDefault="00B721DE" w:rsidP="00B721DE">
            <w:r w:rsidRPr="00B721DE">
              <w:t>$900,556.0</w:t>
            </w:r>
          </w:p>
        </w:tc>
        <w:tc>
          <w:tcPr>
            <w:tcW w:w="3969" w:type="dxa"/>
            <w:shd w:val="clear" w:color="auto" w:fill="auto"/>
            <w:noWrap/>
            <w:vAlign w:val="center"/>
            <w:hideMark/>
          </w:tcPr>
          <w:p w14:paraId="39FB12B3" w14:textId="77777777" w:rsidR="00B721DE" w:rsidRPr="00B721DE" w:rsidRDefault="00B721DE" w:rsidP="00B721DE">
            <w:r w:rsidRPr="00B721DE">
              <w:t>$238,542.3</w:t>
            </w:r>
          </w:p>
        </w:tc>
      </w:tr>
      <w:tr w:rsidR="00B721DE" w:rsidRPr="00B721DE" w14:paraId="2751424A" w14:textId="77777777" w:rsidTr="006E14D0">
        <w:trPr>
          <w:trHeight w:val="300"/>
        </w:trPr>
        <w:tc>
          <w:tcPr>
            <w:tcW w:w="3397" w:type="dxa"/>
            <w:shd w:val="clear" w:color="auto" w:fill="auto"/>
            <w:noWrap/>
            <w:vAlign w:val="center"/>
            <w:hideMark/>
          </w:tcPr>
          <w:p w14:paraId="2DAD0743" w14:textId="77777777" w:rsidR="00B721DE" w:rsidRPr="00B721DE" w:rsidRDefault="00B721DE" w:rsidP="00B721DE">
            <w:r w:rsidRPr="00B721DE">
              <w:t>$800,000.0</w:t>
            </w:r>
          </w:p>
        </w:tc>
        <w:tc>
          <w:tcPr>
            <w:tcW w:w="3969" w:type="dxa"/>
            <w:shd w:val="clear" w:color="auto" w:fill="auto"/>
            <w:noWrap/>
            <w:vAlign w:val="center"/>
            <w:hideMark/>
          </w:tcPr>
          <w:p w14:paraId="61FC4E35" w14:textId="77777777" w:rsidR="00B721DE" w:rsidRPr="00B721DE" w:rsidRDefault="00B721DE" w:rsidP="00B721DE">
            <w:r w:rsidRPr="00B721DE">
              <w:t>$238,542.3</w:t>
            </w:r>
          </w:p>
        </w:tc>
      </w:tr>
      <w:tr w:rsidR="00B721DE" w:rsidRPr="00B721DE" w14:paraId="18746AE6" w14:textId="77777777" w:rsidTr="006E14D0">
        <w:trPr>
          <w:trHeight w:val="300"/>
        </w:trPr>
        <w:tc>
          <w:tcPr>
            <w:tcW w:w="3397" w:type="dxa"/>
            <w:shd w:val="clear" w:color="auto" w:fill="auto"/>
            <w:noWrap/>
            <w:vAlign w:val="center"/>
            <w:hideMark/>
          </w:tcPr>
          <w:p w14:paraId="7368CE19" w14:textId="77777777" w:rsidR="00B721DE" w:rsidRPr="00B721DE" w:rsidRDefault="00B721DE" w:rsidP="00B721DE">
            <w:r w:rsidRPr="00B721DE">
              <w:t>$500,000.0</w:t>
            </w:r>
          </w:p>
        </w:tc>
        <w:tc>
          <w:tcPr>
            <w:tcW w:w="3969" w:type="dxa"/>
            <w:shd w:val="clear" w:color="auto" w:fill="auto"/>
            <w:noWrap/>
            <w:vAlign w:val="center"/>
            <w:hideMark/>
          </w:tcPr>
          <w:p w14:paraId="16B77E49" w14:textId="77777777" w:rsidR="00B721DE" w:rsidRPr="00B721DE" w:rsidRDefault="00B721DE" w:rsidP="00B721DE">
            <w:r w:rsidRPr="00B721DE">
              <w:t>$238,542.3</w:t>
            </w:r>
          </w:p>
        </w:tc>
      </w:tr>
      <w:tr w:rsidR="00B721DE" w:rsidRPr="00B721DE" w14:paraId="3C034804" w14:textId="77777777" w:rsidTr="006E14D0">
        <w:trPr>
          <w:trHeight w:val="300"/>
        </w:trPr>
        <w:tc>
          <w:tcPr>
            <w:tcW w:w="3397" w:type="dxa"/>
            <w:shd w:val="clear" w:color="auto" w:fill="auto"/>
            <w:noWrap/>
            <w:vAlign w:val="center"/>
            <w:hideMark/>
          </w:tcPr>
          <w:p w14:paraId="4535ABC2" w14:textId="77777777" w:rsidR="00B721DE" w:rsidRPr="00B721DE" w:rsidRDefault="00B721DE" w:rsidP="00B721DE">
            <w:r w:rsidRPr="00B721DE">
              <w:t>$392,622.0</w:t>
            </w:r>
          </w:p>
        </w:tc>
        <w:tc>
          <w:tcPr>
            <w:tcW w:w="3969" w:type="dxa"/>
            <w:shd w:val="clear" w:color="auto" w:fill="auto"/>
            <w:noWrap/>
            <w:vAlign w:val="center"/>
            <w:hideMark/>
          </w:tcPr>
          <w:p w14:paraId="370AFFC7" w14:textId="77777777" w:rsidR="00B721DE" w:rsidRPr="00B721DE" w:rsidRDefault="00B721DE" w:rsidP="00B721DE">
            <w:r w:rsidRPr="00B721DE">
              <w:t>$238,542.3</w:t>
            </w:r>
          </w:p>
        </w:tc>
      </w:tr>
      <w:tr w:rsidR="00B721DE" w:rsidRPr="00B721DE" w14:paraId="2FC49401" w14:textId="77777777" w:rsidTr="006E14D0">
        <w:trPr>
          <w:trHeight w:val="300"/>
        </w:trPr>
        <w:tc>
          <w:tcPr>
            <w:tcW w:w="3397" w:type="dxa"/>
            <w:shd w:val="clear" w:color="auto" w:fill="auto"/>
            <w:noWrap/>
            <w:vAlign w:val="center"/>
            <w:hideMark/>
          </w:tcPr>
          <w:p w14:paraId="64EE894F" w14:textId="77777777" w:rsidR="00B721DE" w:rsidRPr="00B721DE" w:rsidRDefault="00B721DE" w:rsidP="00B721DE">
            <w:r w:rsidRPr="00B721DE">
              <w:lastRenderedPageBreak/>
              <w:t>$342,000.0</w:t>
            </w:r>
          </w:p>
        </w:tc>
        <w:tc>
          <w:tcPr>
            <w:tcW w:w="3969" w:type="dxa"/>
            <w:shd w:val="clear" w:color="auto" w:fill="auto"/>
            <w:noWrap/>
            <w:vAlign w:val="center"/>
            <w:hideMark/>
          </w:tcPr>
          <w:p w14:paraId="2E167CF5" w14:textId="77777777" w:rsidR="00B721DE" w:rsidRPr="00B721DE" w:rsidRDefault="00B721DE" w:rsidP="00B721DE">
            <w:r w:rsidRPr="00B721DE">
              <w:t>$238,542.3</w:t>
            </w:r>
          </w:p>
        </w:tc>
      </w:tr>
      <w:tr w:rsidR="00B721DE" w:rsidRPr="00B721DE" w14:paraId="406813E5" w14:textId="77777777" w:rsidTr="006E14D0">
        <w:trPr>
          <w:trHeight w:val="300"/>
        </w:trPr>
        <w:tc>
          <w:tcPr>
            <w:tcW w:w="3397" w:type="dxa"/>
            <w:shd w:val="clear" w:color="auto" w:fill="auto"/>
            <w:noWrap/>
            <w:vAlign w:val="center"/>
            <w:hideMark/>
          </w:tcPr>
          <w:p w14:paraId="236EAB67" w14:textId="77777777" w:rsidR="00B721DE" w:rsidRPr="00B721DE" w:rsidRDefault="00B721DE" w:rsidP="00B721DE">
            <w:r w:rsidRPr="00B721DE">
              <w:t>$211,300.0</w:t>
            </w:r>
          </w:p>
        </w:tc>
        <w:tc>
          <w:tcPr>
            <w:tcW w:w="3969" w:type="dxa"/>
            <w:shd w:val="clear" w:color="auto" w:fill="auto"/>
            <w:noWrap/>
            <w:vAlign w:val="center"/>
            <w:hideMark/>
          </w:tcPr>
          <w:p w14:paraId="67B25B5E" w14:textId="77777777" w:rsidR="00B721DE" w:rsidRPr="00B721DE" w:rsidRDefault="00B721DE" w:rsidP="00B721DE">
            <w:r w:rsidRPr="00B721DE">
              <w:t>$238,542.3</w:t>
            </w:r>
          </w:p>
        </w:tc>
      </w:tr>
      <w:tr w:rsidR="00B721DE" w:rsidRPr="00B721DE" w14:paraId="761D471C" w14:textId="77777777" w:rsidTr="006E14D0">
        <w:trPr>
          <w:trHeight w:val="300"/>
        </w:trPr>
        <w:tc>
          <w:tcPr>
            <w:tcW w:w="3397" w:type="dxa"/>
            <w:shd w:val="clear" w:color="auto" w:fill="auto"/>
            <w:noWrap/>
            <w:vAlign w:val="center"/>
            <w:hideMark/>
          </w:tcPr>
          <w:p w14:paraId="73CFFD7F" w14:textId="77777777" w:rsidR="00B721DE" w:rsidRPr="00B721DE" w:rsidRDefault="00B721DE" w:rsidP="00B721DE">
            <w:r w:rsidRPr="00B721DE">
              <w:t>$202,686.0</w:t>
            </w:r>
          </w:p>
        </w:tc>
        <w:tc>
          <w:tcPr>
            <w:tcW w:w="3969" w:type="dxa"/>
            <w:shd w:val="clear" w:color="auto" w:fill="auto"/>
            <w:noWrap/>
            <w:vAlign w:val="center"/>
            <w:hideMark/>
          </w:tcPr>
          <w:p w14:paraId="0D3CF204" w14:textId="77777777" w:rsidR="00B721DE" w:rsidRPr="00B721DE" w:rsidRDefault="00B721DE" w:rsidP="00B721DE">
            <w:r w:rsidRPr="00B721DE">
              <w:t>$238,542.3</w:t>
            </w:r>
          </w:p>
        </w:tc>
      </w:tr>
      <w:tr w:rsidR="00B721DE" w:rsidRPr="00B721DE" w14:paraId="2E3CA9CA" w14:textId="77777777" w:rsidTr="006E14D0">
        <w:trPr>
          <w:trHeight w:val="300"/>
        </w:trPr>
        <w:tc>
          <w:tcPr>
            <w:tcW w:w="3397" w:type="dxa"/>
            <w:shd w:val="clear" w:color="auto" w:fill="auto"/>
            <w:noWrap/>
            <w:vAlign w:val="center"/>
            <w:hideMark/>
          </w:tcPr>
          <w:p w14:paraId="5C3DFE32" w14:textId="77777777" w:rsidR="00B721DE" w:rsidRPr="00B721DE" w:rsidRDefault="00B721DE" w:rsidP="00B721DE">
            <w:r w:rsidRPr="00B721DE">
              <w:t>$200,000.0</w:t>
            </w:r>
          </w:p>
        </w:tc>
        <w:tc>
          <w:tcPr>
            <w:tcW w:w="3969" w:type="dxa"/>
            <w:shd w:val="clear" w:color="auto" w:fill="auto"/>
            <w:noWrap/>
            <w:vAlign w:val="center"/>
            <w:hideMark/>
          </w:tcPr>
          <w:p w14:paraId="514DBC46" w14:textId="77777777" w:rsidR="00B721DE" w:rsidRPr="00B721DE" w:rsidRDefault="00B721DE" w:rsidP="00B721DE">
            <w:r w:rsidRPr="00B721DE">
              <w:t>$238,542.3</w:t>
            </w:r>
          </w:p>
        </w:tc>
      </w:tr>
      <w:tr w:rsidR="00B721DE" w:rsidRPr="00B721DE" w14:paraId="09B89598" w14:textId="77777777" w:rsidTr="006E14D0">
        <w:trPr>
          <w:trHeight w:val="300"/>
        </w:trPr>
        <w:tc>
          <w:tcPr>
            <w:tcW w:w="3397" w:type="dxa"/>
            <w:shd w:val="clear" w:color="auto" w:fill="auto"/>
            <w:noWrap/>
            <w:vAlign w:val="center"/>
            <w:hideMark/>
          </w:tcPr>
          <w:p w14:paraId="684A747C" w14:textId="77777777" w:rsidR="00B721DE" w:rsidRPr="00B721DE" w:rsidRDefault="00B721DE" w:rsidP="00B721DE">
            <w:r w:rsidRPr="00B721DE">
              <w:t>$200,000.0</w:t>
            </w:r>
          </w:p>
        </w:tc>
        <w:tc>
          <w:tcPr>
            <w:tcW w:w="3969" w:type="dxa"/>
            <w:shd w:val="clear" w:color="auto" w:fill="auto"/>
            <w:noWrap/>
            <w:vAlign w:val="center"/>
            <w:hideMark/>
          </w:tcPr>
          <w:p w14:paraId="0B63AB8A" w14:textId="77777777" w:rsidR="00B721DE" w:rsidRPr="00B721DE" w:rsidRDefault="00B721DE" w:rsidP="00B721DE">
            <w:r w:rsidRPr="00B721DE">
              <w:t>$238,542.3</w:t>
            </w:r>
          </w:p>
        </w:tc>
      </w:tr>
      <w:tr w:rsidR="00B721DE" w:rsidRPr="00B721DE" w14:paraId="174D576D" w14:textId="77777777" w:rsidTr="006E14D0">
        <w:trPr>
          <w:trHeight w:val="300"/>
        </w:trPr>
        <w:tc>
          <w:tcPr>
            <w:tcW w:w="3397" w:type="dxa"/>
            <w:shd w:val="clear" w:color="auto" w:fill="auto"/>
            <w:noWrap/>
            <w:vAlign w:val="center"/>
            <w:hideMark/>
          </w:tcPr>
          <w:p w14:paraId="094F8E23" w14:textId="77777777" w:rsidR="00B721DE" w:rsidRPr="00B721DE" w:rsidRDefault="00B721DE" w:rsidP="00B721DE">
            <w:r w:rsidRPr="00B721DE">
              <w:t>$150,000.0</w:t>
            </w:r>
          </w:p>
        </w:tc>
        <w:tc>
          <w:tcPr>
            <w:tcW w:w="3969" w:type="dxa"/>
            <w:shd w:val="clear" w:color="auto" w:fill="auto"/>
            <w:noWrap/>
            <w:vAlign w:val="center"/>
            <w:hideMark/>
          </w:tcPr>
          <w:p w14:paraId="4C0C84BE" w14:textId="77777777" w:rsidR="00B721DE" w:rsidRPr="00B721DE" w:rsidRDefault="00B721DE" w:rsidP="00B721DE">
            <w:r w:rsidRPr="00B721DE">
              <w:t>$238,542.3</w:t>
            </w:r>
          </w:p>
        </w:tc>
      </w:tr>
      <w:tr w:rsidR="00B721DE" w:rsidRPr="00B721DE" w14:paraId="471482BA" w14:textId="77777777" w:rsidTr="006E14D0">
        <w:trPr>
          <w:trHeight w:val="300"/>
        </w:trPr>
        <w:tc>
          <w:tcPr>
            <w:tcW w:w="3397" w:type="dxa"/>
            <w:shd w:val="clear" w:color="auto" w:fill="auto"/>
            <w:noWrap/>
            <w:vAlign w:val="center"/>
            <w:hideMark/>
          </w:tcPr>
          <w:p w14:paraId="0D1FA161" w14:textId="77777777" w:rsidR="00B721DE" w:rsidRPr="00B721DE" w:rsidRDefault="00B721DE" w:rsidP="00B721DE">
            <w:r w:rsidRPr="00B721DE">
              <w:t>$138,335.0</w:t>
            </w:r>
          </w:p>
        </w:tc>
        <w:tc>
          <w:tcPr>
            <w:tcW w:w="3969" w:type="dxa"/>
            <w:shd w:val="clear" w:color="auto" w:fill="auto"/>
            <w:noWrap/>
            <w:vAlign w:val="center"/>
            <w:hideMark/>
          </w:tcPr>
          <w:p w14:paraId="117EC33C" w14:textId="77777777" w:rsidR="00B721DE" w:rsidRPr="00B721DE" w:rsidRDefault="00B721DE" w:rsidP="00B721DE">
            <w:r w:rsidRPr="00B721DE">
              <w:t>$238,542.3</w:t>
            </w:r>
          </w:p>
        </w:tc>
      </w:tr>
      <w:tr w:rsidR="00B721DE" w:rsidRPr="00B721DE" w14:paraId="69AD6609" w14:textId="77777777" w:rsidTr="006E14D0">
        <w:trPr>
          <w:trHeight w:val="300"/>
        </w:trPr>
        <w:tc>
          <w:tcPr>
            <w:tcW w:w="3397" w:type="dxa"/>
            <w:shd w:val="clear" w:color="auto" w:fill="auto"/>
            <w:noWrap/>
            <w:vAlign w:val="center"/>
            <w:hideMark/>
          </w:tcPr>
          <w:p w14:paraId="78E800AB" w14:textId="77777777" w:rsidR="00B721DE" w:rsidRPr="00B721DE" w:rsidRDefault="00B721DE" w:rsidP="00B721DE">
            <w:r w:rsidRPr="00B721DE">
              <w:t>$113,080.0</w:t>
            </w:r>
          </w:p>
        </w:tc>
        <w:tc>
          <w:tcPr>
            <w:tcW w:w="3969" w:type="dxa"/>
            <w:shd w:val="clear" w:color="auto" w:fill="auto"/>
            <w:noWrap/>
            <w:vAlign w:val="center"/>
            <w:hideMark/>
          </w:tcPr>
          <w:p w14:paraId="776E9DEC" w14:textId="77777777" w:rsidR="00B721DE" w:rsidRPr="00B721DE" w:rsidRDefault="00B721DE" w:rsidP="00B721DE">
            <w:r w:rsidRPr="00B721DE">
              <w:t>$238,542.3</w:t>
            </w:r>
          </w:p>
        </w:tc>
      </w:tr>
      <w:tr w:rsidR="00B721DE" w:rsidRPr="00B721DE" w14:paraId="3D7E65BF" w14:textId="77777777" w:rsidTr="006E14D0">
        <w:trPr>
          <w:trHeight w:val="300"/>
        </w:trPr>
        <w:tc>
          <w:tcPr>
            <w:tcW w:w="3397" w:type="dxa"/>
            <w:shd w:val="clear" w:color="auto" w:fill="auto"/>
            <w:noWrap/>
            <w:vAlign w:val="center"/>
            <w:hideMark/>
          </w:tcPr>
          <w:p w14:paraId="3C30587D" w14:textId="77777777" w:rsidR="00B721DE" w:rsidRPr="00B721DE" w:rsidRDefault="00B721DE" w:rsidP="00B721DE">
            <w:r w:rsidRPr="00B721DE">
              <w:t>$100,000.0</w:t>
            </w:r>
          </w:p>
        </w:tc>
        <w:tc>
          <w:tcPr>
            <w:tcW w:w="3969" w:type="dxa"/>
            <w:shd w:val="clear" w:color="auto" w:fill="auto"/>
            <w:noWrap/>
            <w:vAlign w:val="center"/>
            <w:hideMark/>
          </w:tcPr>
          <w:p w14:paraId="25BF787F" w14:textId="77777777" w:rsidR="00B721DE" w:rsidRPr="00B721DE" w:rsidRDefault="00B721DE" w:rsidP="00B721DE">
            <w:r w:rsidRPr="00B721DE">
              <w:t>$238,542.3</w:t>
            </w:r>
          </w:p>
        </w:tc>
      </w:tr>
      <w:tr w:rsidR="00B721DE" w:rsidRPr="00B721DE" w14:paraId="1F8256BD" w14:textId="77777777" w:rsidTr="006E14D0">
        <w:trPr>
          <w:trHeight w:val="300"/>
        </w:trPr>
        <w:tc>
          <w:tcPr>
            <w:tcW w:w="3397" w:type="dxa"/>
            <w:shd w:val="clear" w:color="auto" w:fill="auto"/>
            <w:noWrap/>
            <w:vAlign w:val="center"/>
            <w:hideMark/>
          </w:tcPr>
          <w:p w14:paraId="35122069" w14:textId="77777777" w:rsidR="00B721DE" w:rsidRPr="00B721DE" w:rsidRDefault="00B721DE" w:rsidP="00B721DE">
            <w:r w:rsidRPr="00B721DE">
              <w:t>$50,000.0</w:t>
            </w:r>
          </w:p>
        </w:tc>
        <w:tc>
          <w:tcPr>
            <w:tcW w:w="3969" w:type="dxa"/>
            <w:shd w:val="clear" w:color="auto" w:fill="auto"/>
            <w:noWrap/>
            <w:vAlign w:val="center"/>
            <w:hideMark/>
          </w:tcPr>
          <w:p w14:paraId="137235B0" w14:textId="77777777" w:rsidR="00B721DE" w:rsidRPr="00B721DE" w:rsidRDefault="00B721DE" w:rsidP="00B721DE">
            <w:r w:rsidRPr="00B721DE">
              <w:t>$238,542.3</w:t>
            </w:r>
          </w:p>
        </w:tc>
      </w:tr>
      <w:tr w:rsidR="00B721DE" w:rsidRPr="00B721DE" w14:paraId="374767F5" w14:textId="77777777" w:rsidTr="006E14D0">
        <w:trPr>
          <w:trHeight w:val="300"/>
        </w:trPr>
        <w:tc>
          <w:tcPr>
            <w:tcW w:w="3397" w:type="dxa"/>
            <w:shd w:val="clear" w:color="auto" w:fill="auto"/>
            <w:noWrap/>
            <w:vAlign w:val="center"/>
            <w:hideMark/>
          </w:tcPr>
          <w:p w14:paraId="6646542B" w14:textId="77777777" w:rsidR="00B721DE" w:rsidRPr="00B721DE" w:rsidRDefault="00B721DE" w:rsidP="00B721DE">
            <w:r w:rsidRPr="00B721DE">
              <w:t>$45,217.0</w:t>
            </w:r>
          </w:p>
        </w:tc>
        <w:tc>
          <w:tcPr>
            <w:tcW w:w="3969" w:type="dxa"/>
            <w:shd w:val="clear" w:color="auto" w:fill="auto"/>
            <w:noWrap/>
            <w:vAlign w:val="center"/>
            <w:hideMark/>
          </w:tcPr>
          <w:p w14:paraId="3317E8B6" w14:textId="77777777" w:rsidR="00B721DE" w:rsidRPr="00B721DE" w:rsidRDefault="00B721DE" w:rsidP="00B721DE">
            <w:r w:rsidRPr="00B721DE">
              <w:t>$238,542.3</w:t>
            </w:r>
          </w:p>
        </w:tc>
      </w:tr>
      <w:tr w:rsidR="00B721DE" w:rsidRPr="00B721DE" w14:paraId="5EB8AB62" w14:textId="77777777" w:rsidTr="006E14D0">
        <w:trPr>
          <w:trHeight w:val="300"/>
        </w:trPr>
        <w:tc>
          <w:tcPr>
            <w:tcW w:w="3397" w:type="dxa"/>
            <w:shd w:val="clear" w:color="auto" w:fill="auto"/>
            <w:noWrap/>
            <w:vAlign w:val="center"/>
            <w:hideMark/>
          </w:tcPr>
          <w:p w14:paraId="496BF3AD" w14:textId="77777777" w:rsidR="00B721DE" w:rsidRPr="00B721DE" w:rsidRDefault="00B721DE" w:rsidP="00B721DE">
            <w:r w:rsidRPr="00B721DE">
              <w:t>$11,788.0</w:t>
            </w:r>
          </w:p>
        </w:tc>
        <w:tc>
          <w:tcPr>
            <w:tcW w:w="3969" w:type="dxa"/>
            <w:shd w:val="clear" w:color="auto" w:fill="auto"/>
            <w:noWrap/>
            <w:vAlign w:val="center"/>
            <w:hideMark/>
          </w:tcPr>
          <w:p w14:paraId="4D700D3D" w14:textId="77777777" w:rsidR="00B721DE" w:rsidRPr="00B721DE" w:rsidRDefault="00B721DE" w:rsidP="00B721DE">
            <w:r w:rsidRPr="00B721DE">
              <w:t>$238,542.3</w:t>
            </w:r>
          </w:p>
        </w:tc>
      </w:tr>
      <w:tr w:rsidR="00B721DE" w:rsidRPr="00B721DE" w14:paraId="548C3F52" w14:textId="77777777" w:rsidTr="006E14D0">
        <w:trPr>
          <w:trHeight w:val="300"/>
        </w:trPr>
        <w:tc>
          <w:tcPr>
            <w:tcW w:w="3397" w:type="dxa"/>
            <w:shd w:val="clear" w:color="auto" w:fill="auto"/>
            <w:noWrap/>
            <w:vAlign w:val="center"/>
            <w:hideMark/>
          </w:tcPr>
          <w:p w14:paraId="6D93C0B7" w14:textId="77777777" w:rsidR="00B721DE" w:rsidRPr="00B721DE" w:rsidRDefault="00B721DE" w:rsidP="00B721DE">
            <w:r w:rsidRPr="00B721DE">
              <w:t>$6,022.0</w:t>
            </w:r>
          </w:p>
        </w:tc>
        <w:tc>
          <w:tcPr>
            <w:tcW w:w="3969" w:type="dxa"/>
            <w:shd w:val="clear" w:color="auto" w:fill="auto"/>
            <w:noWrap/>
            <w:vAlign w:val="center"/>
            <w:hideMark/>
          </w:tcPr>
          <w:p w14:paraId="58551ED2" w14:textId="77777777" w:rsidR="00B721DE" w:rsidRPr="00B721DE" w:rsidRDefault="00B721DE" w:rsidP="00B721DE">
            <w:r w:rsidRPr="00B721DE">
              <w:t>$238,542.3</w:t>
            </w:r>
          </w:p>
        </w:tc>
      </w:tr>
      <w:tr w:rsidR="00B721DE" w:rsidRPr="00B721DE" w14:paraId="14952FB7" w14:textId="77777777" w:rsidTr="006E14D0">
        <w:trPr>
          <w:trHeight w:val="300"/>
        </w:trPr>
        <w:tc>
          <w:tcPr>
            <w:tcW w:w="3397" w:type="dxa"/>
            <w:shd w:val="clear" w:color="auto" w:fill="auto"/>
            <w:noWrap/>
            <w:vAlign w:val="center"/>
            <w:hideMark/>
          </w:tcPr>
          <w:p w14:paraId="23660F3F" w14:textId="77777777" w:rsidR="00B721DE" w:rsidRPr="00B721DE" w:rsidRDefault="00B721DE" w:rsidP="00B721DE">
            <w:r w:rsidRPr="00B721DE">
              <w:t>$0.0</w:t>
            </w:r>
          </w:p>
        </w:tc>
        <w:tc>
          <w:tcPr>
            <w:tcW w:w="3969" w:type="dxa"/>
            <w:shd w:val="clear" w:color="auto" w:fill="auto"/>
            <w:noWrap/>
            <w:vAlign w:val="center"/>
            <w:hideMark/>
          </w:tcPr>
          <w:p w14:paraId="1D63B14A" w14:textId="77777777" w:rsidR="00B721DE" w:rsidRPr="00B721DE" w:rsidRDefault="00B721DE" w:rsidP="00B721DE">
            <w:r w:rsidRPr="00B721DE">
              <w:t>$238,542.3</w:t>
            </w:r>
          </w:p>
        </w:tc>
      </w:tr>
      <w:tr w:rsidR="00B721DE" w:rsidRPr="00B721DE" w14:paraId="780C624B" w14:textId="77777777" w:rsidTr="006E14D0">
        <w:trPr>
          <w:trHeight w:val="300"/>
        </w:trPr>
        <w:tc>
          <w:tcPr>
            <w:tcW w:w="3397" w:type="dxa"/>
            <w:shd w:val="clear" w:color="auto" w:fill="auto"/>
            <w:noWrap/>
            <w:vAlign w:val="center"/>
            <w:hideMark/>
          </w:tcPr>
          <w:p w14:paraId="3A542C10" w14:textId="77777777" w:rsidR="00B721DE" w:rsidRPr="00B721DE" w:rsidRDefault="00B721DE" w:rsidP="00B721DE">
            <w:r w:rsidRPr="00B721DE">
              <w:t>$0.0</w:t>
            </w:r>
          </w:p>
        </w:tc>
        <w:tc>
          <w:tcPr>
            <w:tcW w:w="3969" w:type="dxa"/>
            <w:shd w:val="clear" w:color="auto" w:fill="auto"/>
            <w:noWrap/>
            <w:vAlign w:val="center"/>
            <w:hideMark/>
          </w:tcPr>
          <w:p w14:paraId="4A2B3E93" w14:textId="77777777" w:rsidR="00B721DE" w:rsidRPr="00B721DE" w:rsidRDefault="00B721DE" w:rsidP="00B721DE">
            <w:r w:rsidRPr="00B721DE">
              <w:t>$238,542.3</w:t>
            </w:r>
          </w:p>
        </w:tc>
      </w:tr>
      <w:tr w:rsidR="00B721DE" w:rsidRPr="00B721DE" w14:paraId="0581026F" w14:textId="77777777" w:rsidTr="006E14D0">
        <w:trPr>
          <w:trHeight w:val="300"/>
        </w:trPr>
        <w:tc>
          <w:tcPr>
            <w:tcW w:w="3397" w:type="dxa"/>
            <w:shd w:val="clear" w:color="auto" w:fill="auto"/>
            <w:noWrap/>
            <w:vAlign w:val="center"/>
            <w:hideMark/>
          </w:tcPr>
          <w:p w14:paraId="0E23CFBC" w14:textId="77777777" w:rsidR="00B721DE" w:rsidRPr="00B721DE" w:rsidRDefault="00B721DE" w:rsidP="00B721DE">
            <w:r w:rsidRPr="00B721DE">
              <w:t>$0.0</w:t>
            </w:r>
          </w:p>
        </w:tc>
        <w:tc>
          <w:tcPr>
            <w:tcW w:w="3969" w:type="dxa"/>
            <w:shd w:val="clear" w:color="auto" w:fill="auto"/>
            <w:noWrap/>
            <w:vAlign w:val="center"/>
            <w:hideMark/>
          </w:tcPr>
          <w:p w14:paraId="0EE515C6" w14:textId="77777777" w:rsidR="00B721DE" w:rsidRPr="00B721DE" w:rsidRDefault="00B721DE" w:rsidP="00B721DE">
            <w:r w:rsidRPr="00B721DE">
              <w:t>$238,542.3</w:t>
            </w:r>
          </w:p>
        </w:tc>
      </w:tr>
      <w:tr w:rsidR="00B721DE" w:rsidRPr="00B721DE" w14:paraId="48C7F31B" w14:textId="77777777" w:rsidTr="006E14D0">
        <w:trPr>
          <w:trHeight w:val="300"/>
        </w:trPr>
        <w:tc>
          <w:tcPr>
            <w:tcW w:w="3397" w:type="dxa"/>
            <w:shd w:val="clear" w:color="auto" w:fill="auto"/>
            <w:noWrap/>
            <w:vAlign w:val="center"/>
            <w:hideMark/>
          </w:tcPr>
          <w:p w14:paraId="414703F6" w14:textId="77777777" w:rsidR="00B721DE" w:rsidRPr="00B721DE" w:rsidRDefault="00B721DE" w:rsidP="00B721DE">
            <w:r w:rsidRPr="00B721DE">
              <w:t>$0.0</w:t>
            </w:r>
          </w:p>
        </w:tc>
        <w:tc>
          <w:tcPr>
            <w:tcW w:w="3969" w:type="dxa"/>
            <w:shd w:val="clear" w:color="auto" w:fill="auto"/>
            <w:noWrap/>
            <w:vAlign w:val="center"/>
            <w:hideMark/>
          </w:tcPr>
          <w:p w14:paraId="5C6FD194" w14:textId="77777777" w:rsidR="00B721DE" w:rsidRPr="00B721DE" w:rsidRDefault="00B721DE" w:rsidP="00B721DE">
            <w:r w:rsidRPr="00B721DE">
              <w:t>$238,542.3</w:t>
            </w:r>
          </w:p>
        </w:tc>
      </w:tr>
      <w:tr w:rsidR="00B721DE" w:rsidRPr="00B721DE" w14:paraId="16F8D693" w14:textId="77777777" w:rsidTr="006E14D0">
        <w:trPr>
          <w:trHeight w:val="300"/>
        </w:trPr>
        <w:tc>
          <w:tcPr>
            <w:tcW w:w="3397" w:type="dxa"/>
            <w:shd w:val="clear" w:color="auto" w:fill="auto"/>
            <w:noWrap/>
            <w:vAlign w:val="center"/>
            <w:hideMark/>
          </w:tcPr>
          <w:p w14:paraId="39C63291" w14:textId="77777777" w:rsidR="00B721DE" w:rsidRPr="00B721DE" w:rsidRDefault="00B721DE" w:rsidP="00B721DE">
            <w:r w:rsidRPr="00B721DE">
              <w:t>$0.0</w:t>
            </w:r>
          </w:p>
        </w:tc>
        <w:tc>
          <w:tcPr>
            <w:tcW w:w="3969" w:type="dxa"/>
            <w:shd w:val="clear" w:color="auto" w:fill="auto"/>
            <w:noWrap/>
            <w:vAlign w:val="center"/>
            <w:hideMark/>
          </w:tcPr>
          <w:p w14:paraId="038EC3C4" w14:textId="77777777" w:rsidR="00B721DE" w:rsidRPr="00B721DE" w:rsidRDefault="00B721DE" w:rsidP="00B721DE">
            <w:r w:rsidRPr="00B721DE">
              <w:t>$238,542.3</w:t>
            </w:r>
          </w:p>
        </w:tc>
      </w:tr>
      <w:tr w:rsidR="00B721DE" w:rsidRPr="00B721DE" w14:paraId="38FFD84B" w14:textId="77777777" w:rsidTr="006E14D0">
        <w:trPr>
          <w:trHeight w:val="300"/>
        </w:trPr>
        <w:tc>
          <w:tcPr>
            <w:tcW w:w="3397" w:type="dxa"/>
            <w:shd w:val="clear" w:color="auto" w:fill="auto"/>
            <w:noWrap/>
            <w:vAlign w:val="center"/>
            <w:hideMark/>
          </w:tcPr>
          <w:p w14:paraId="634C8ADC" w14:textId="77777777" w:rsidR="00B721DE" w:rsidRPr="00B721DE" w:rsidRDefault="00B721DE" w:rsidP="00B721DE">
            <w:r w:rsidRPr="00B721DE">
              <w:t>$0.0</w:t>
            </w:r>
          </w:p>
        </w:tc>
        <w:tc>
          <w:tcPr>
            <w:tcW w:w="3969" w:type="dxa"/>
            <w:shd w:val="clear" w:color="auto" w:fill="auto"/>
            <w:noWrap/>
            <w:vAlign w:val="center"/>
            <w:hideMark/>
          </w:tcPr>
          <w:p w14:paraId="0A780260" w14:textId="77777777" w:rsidR="00B721DE" w:rsidRPr="00B721DE" w:rsidRDefault="00B721DE" w:rsidP="00B721DE">
            <w:r w:rsidRPr="00B721DE">
              <w:t>$238,542.3</w:t>
            </w:r>
          </w:p>
        </w:tc>
      </w:tr>
      <w:tr w:rsidR="00B721DE" w:rsidRPr="00B721DE" w14:paraId="1DB9D2DB" w14:textId="77777777" w:rsidTr="006E14D0">
        <w:trPr>
          <w:trHeight w:val="300"/>
        </w:trPr>
        <w:tc>
          <w:tcPr>
            <w:tcW w:w="3397" w:type="dxa"/>
            <w:shd w:val="clear" w:color="auto" w:fill="auto"/>
            <w:noWrap/>
            <w:vAlign w:val="center"/>
            <w:hideMark/>
          </w:tcPr>
          <w:p w14:paraId="4A1990A9" w14:textId="77777777" w:rsidR="00B721DE" w:rsidRPr="00B721DE" w:rsidRDefault="00B721DE" w:rsidP="00B721DE">
            <w:r w:rsidRPr="00B721DE">
              <w:t>$0.0</w:t>
            </w:r>
          </w:p>
        </w:tc>
        <w:tc>
          <w:tcPr>
            <w:tcW w:w="3969" w:type="dxa"/>
            <w:shd w:val="clear" w:color="auto" w:fill="auto"/>
            <w:noWrap/>
            <w:vAlign w:val="center"/>
            <w:hideMark/>
          </w:tcPr>
          <w:p w14:paraId="51CF6DF3" w14:textId="77777777" w:rsidR="00B721DE" w:rsidRPr="00B721DE" w:rsidRDefault="00B721DE" w:rsidP="00B721DE">
            <w:r w:rsidRPr="00B721DE">
              <w:t>$238,542.3</w:t>
            </w:r>
          </w:p>
        </w:tc>
      </w:tr>
      <w:tr w:rsidR="00B721DE" w:rsidRPr="00B721DE" w14:paraId="03711169" w14:textId="77777777" w:rsidTr="006E14D0">
        <w:trPr>
          <w:trHeight w:val="300"/>
        </w:trPr>
        <w:tc>
          <w:tcPr>
            <w:tcW w:w="3397" w:type="dxa"/>
            <w:shd w:val="clear" w:color="auto" w:fill="auto"/>
            <w:noWrap/>
            <w:vAlign w:val="center"/>
            <w:hideMark/>
          </w:tcPr>
          <w:p w14:paraId="7CDACB49" w14:textId="77777777" w:rsidR="00B721DE" w:rsidRPr="00B721DE" w:rsidRDefault="00B721DE" w:rsidP="00B721DE">
            <w:r w:rsidRPr="00B721DE">
              <w:t>$0.0</w:t>
            </w:r>
          </w:p>
        </w:tc>
        <w:tc>
          <w:tcPr>
            <w:tcW w:w="3969" w:type="dxa"/>
            <w:shd w:val="clear" w:color="auto" w:fill="auto"/>
            <w:noWrap/>
            <w:vAlign w:val="center"/>
            <w:hideMark/>
          </w:tcPr>
          <w:p w14:paraId="70B5A468" w14:textId="77777777" w:rsidR="00B721DE" w:rsidRPr="00B721DE" w:rsidRDefault="00B721DE" w:rsidP="00B721DE">
            <w:r w:rsidRPr="00B721DE">
              <w:t>$238,542.3</w:t>
            </w:r>
          </w:p>
        </w:tc>
      </w:tr>
      <w:tr w:rsidR="00B721DE" w:rsidRPr="00B721DE" w14:paraId="6F6394E7" w14:textId="77777777" w:rsidTr="006E14D0">
        <w:trPr>
          <w:trHeight w:val="300"/>
        </w:trPr>
        <w:tc>
          <w:tcPr>
            <w:tcW w:w="3397" w:type="dxa"/>
            <w:shd w:val="clear" w:color="auto" w:fill="auto"/>
            <w:noWrap/>
            <w:vAlign w:val="center"/>
            <w:hideMark/>
          </w:tcPr>
          <w:p w14:paraId="23B5A4B7" w14:textId="77777777" w:rsidR="00B721DE" w:rsidRPr="00B721DE" w:rsidRDefault="00B721DE" w:rsidP="00B721DE">
            <w:r w:rsidRPr="00B721DE">
              <w:t>-$7,391.0</w:t>
            </w:r>
          </w:p>
        </w:tc>
        <w:tc>
          <w:tcPr>
            <w:tcW w:w="3969" w:type="dxa"/>
            <w:shd w:val="clear" w:color="auto" w:fill="auto"/>
            <w:noWrap/>
            <w:vAlign w:val="center"/>
            <w:hideMark/>
          </w:tcPr>
          <w:p w14:paraId="0A7CC378" w14:textId="77777777" w:rsidR="00B721DE" w:rsidRPr="00B721DE" w:rsidRDefault="00B721DE" w:rsidP="00B721DE">
            <w:r w:rsidRPr="00B721DE">
              <w:t>$238,542.3</w:t>
            </w:r>
          </w:p>
        </w:tc>
      </w:tr>
      <w:tr w:rsidR="00B721DE" w:rsidRPr="00B721DE" w14:paraId="29B8F21A" w14:textId="77777777" w:rsidTr="006E14D0">
        <w:trPr>
          <w:trHeight w:val="300"/>
        </w:trPr>
        <w:tc>
          <w:tcPr>
            <w:tcW w:w="3397" w:type="dxa"/>
            <w:shd w:val="clear" w:color="auto" w:fill="auto"/>
            <w:noWrap/>
            <w:vAlign w:val="center"/>
            <w:hideMark/>
          </w:tcPr>
          <w:p w14:paraId="5A54589A" w14:textId="77777777" w:rsidR="00B721DE" w:rsidRPr="00B721DE" w:rsidRDefault="00B721DE" w:rsidP="00B721DE">
            <w:r w:rsidRPr="00B721DE">
              <w:t>-$9,741.0</w:t>
            </w:r>
          </w:p>
        </w:tc>
        <w:tc>
          <w:tcPr>
            <w:tcW w:w="3969" w:type="dxa"/>
            <w:shd w:val="clear" w:color="auto" w:fill="auto"/>
            <w:noWrap/>
            <w:vAlign w:val="center"/>
            <w:hideMark/>
          </w:tcPr>
          <w:p w14:paraId="70D8015B" w14:textId="77777777" w:rsidR="00B721DE" w:rsidRPr="00B721DE" w:rsidRDefault="00B721DE" w:rsidP="00B721DE">
            <w:r w:rsidRPr="00B721DE">
              <w:t>$238,542.3</w:t>
            </w:r>
          </w:p>
        </w:tc>
      </w:tr>
      <w:tr w:rsidR="00B721DE" w:rsidRPr="00B721DE" w14:paraId="776D325D" w14:textId="77777777" w:rsidTr="006E14D0">
        <w:trPr>
          <w:trHeight w:val="300"/>
        </w:trPr>
        <w:tc>
          <w:tcPr>
            <w:tcW w:w="3397" w:type="dxa"/>
            <w:shd w:val="clear" w:color="auto" w:fill="auto"/>
            <w:noWrap/>
            <w:vAlign w:val="center"/>
            <w:hideMark/>
          </w:tcPr>
          <w:p w14:paraId="372C949B" w14:textId="77777777" w:rsidR="00B721DE" w:rsidRPr="00B721DE" w:rsidRDefault="00B721DE" w:rsidP="00B721DE">
            <w:r w:rsidRPr="00B721DE">
              <w:t>-$40,000.0</w:t>
            </w:r>
          </w:p>
        </w:tc>
        <w:tc>
          <w:tcPr>
            <w:tcW w:w="3969" w:type="dxa"/>
            <w:shd w:val="clear" w:color="auto" w:fill="auto"/>
            <w:noWrap/>
            <w:vAlign w:val="center"/>
            <w:hideMark/>
          </w:tcPr>
          <w:p w14:paraId="444DCAE3" w14:textId="77777777" w:rsidR="00B721DE" w:rsidRPr="00B721DE" w:rsidRDefault="00B721DE" w:rsidP="00B721DE">
            <w:r w:rsidRPr="00B721DE">
              <w:t>$238,542.3</w:t>
            </w:r>
          </w:p>
        </w:tc>
      </w:tr>
      <w:tr w:rsidR="00B721DE" w:rsidRPr="00B721DE" w14:paraId="48642769" w14:textId="77777777" w:rsidTr="006E14D0">
        <w:trPr>
          <w:trHeight w:val="300"/>
        </w:trPr>
        <w:tc>
          <w:tcPr>
            <w:tcW w:w="3397" w:type="dxa"/>
            <w:shd w:val="clear" w:color="auto" w:fill="auto"/>
            <w:noWrap/>
            <w:vAlign w:val="center"/>
            <w:hideMark/>
          </w:tcPr>
          <w:p w14:paraId="33321A10" w14:textId="77777777" w:rsidR="00B721DE" w:rsidRPr="00B721DE" w:rsidRDefault="00B721DE" w:rsidP="00B721DE">
            <w:r w:rsidRPr="00B721DE">
              <w:t>-$50,000.0</w:t>
            </w:r>
          </w:p>
        </w:tc>
        <w:tc>
          <w:tcPr>
            <w:tcW w:w="3969" w:type="dxa"/>
            <w:shd w:val="clear" w:color="auto" w:fill="auto"/>
            <w:noWrap/>
            <w:vAlign w:val="center"/>
            <w:hideMark/>
          </w:tcPr>
          <w:p w14:paraId="241EB074" w14:textId="77777777" w:rsidR="00B721DE" w:rsidRPr="00B721DE" w:rsidRDefault="00B721DE" w:rsidP="00B721DE">
            <w:r w:rsidRPr="00B721DE">
              <w:t>$238,542.3</w:t>
            </w:r>
          </w:p>
        </w:tc>
      </w:tr>
      <w:tr w:rsidR="00B721DE" w:rsidRPr="00B721DE" w14:paraId="3D301322" w14:textId="77777777" w:rsidTr="006E14D0">
        <w:trPr>
          <w:trHeight w:val="300"/>
        </w:trPr>
        <w:tc>
          <w:tcPr>
            <w:tcW w:w="3397" w:type="dxa"/>
            <w:shd w:val="clear" w:color="auto" w:fill="auto"/>
            <w:noWrap/>
            <w:vAlign w:val="center"/>
            <w:hideMark/>
          </w:tcPr>
          <w:p w14:paraId="4548B5BF" w14:textId="77777777" w:rsidR="00B721DE" w:rsidRPr="00B721DE" w:rsidRDefault="00B721DE" w:rsidP="00B721DE">
            <w:r w:rsidRPr="00B721DE">
              <w:t>-$110,000.0</w:t>
            </w:r>
          </w:p>
        </w:tc>
        <w:tc>
          <w:tcPr>
            <w:tcW w:w="3969" w:type="dxa"/>
            <w:shd w:val="clear" w:color="auto" w:fill="auto"/>
            <w:noWrap/>
            <w:vAlign w:val="center"/>
            <w:hideMark/>
          </w:tcPr>
          <w:p w14:paraId="1171289F" w14:textId="77777777" w:rsidR="00B721DE" w:rsidRPr="00B721DE" w:rsidRDefault="00B721DE" w:rsidP="00B721DE">
            <w:r w:rsidRPr="00B721DE">
              <w:t>$238,542.3</w:t>
            </w:r>
          </w:p>
        </w:tc>
      </w:tr>
      <w:tr w:rsidR="00B721DE" w:rsidRPr="00B721DE" w14:paraId="2ACC7A69" w14:textId="77777777" w:rsidTr="006E14D0">
        <w:trPr>
          <w:trHeight w:val="300"/>
        </w:trPr>
        <w:tc>
          <w:tcPr>
            <w:tcW w:w="3397" w:type="dxa"/>
            <w:shd w:val="clear" w:color="auto" w:fill="auto"/>
            <w:noWrap/>
            <w:vAlign w:val="center"/>
            <w:hideMark/>
          </w:tcPr>
          <w:p w14:paraId="785AE21B" w14:textId="77777777" w:rsidR="00B721DE" w:rsidRPr="00B721DE" w:rsidRDefault="00B721DE" w:rsidP="00B721DE">
            <w:r w:rsidRPr="00B721DE">
              <w:lastRenderedPageBreak/>
              <w:t>-$185,298.0</w:t>
            </w:r>
          </w:p>
        </w:tc>
        <w:tc>
          <w:tcPr>
            <w:tcW w:w="3969" w:type="dxa"/>
            <w:shd w:val="clear" w:color="auto" w:fill="auto"/>
            <w:noWrap/>
            <w:vAlign w:val="center"/>
            <w:hideMark/>
          </w:tcPr>
          <w:p w14:paraId="51A10F15" w14:textId="77777777" w:rsidR="00B721DE" w:rsidRPr="00B721DE" w:rsidRDefault="00B721DE" w:rsidP="00B721DE">
            <w:r w:rsidRPr="00B721DE">
              <w:t>$238,542.3</w:t>
            </w:r>
          </w:p>
        </w:tc>
      </w:tr>
      <w:tr w:rsidR="00B721DE" w:rsidRPr="00B721DE" w14:paraId="3C1A6D70" w14:textId="77777777" w:rsidTr="006E14D0">
        <w:trPr>
          <w:trHeight w:val="300"/>
        </w:trPr>
        <w:tc>
          <w:tcPr>
            <w:tcW w:w="3397" w:type="dxa"/>
            <w:shd w:val="clear" w:color="auto" w:fill="auto"/>
            <w:noWrap/>
            <w:vAlign w:val="center"/>
            <w:hideMark/>
          </w:tcPr>
          <w:p w14:paraId="0180E990" w14:textId="77777777" w:rsidR="00B721DE" w:rsidRPr="00B721DE" w:rsidRDefault="00B721DE" w:rsidP="00B721DE">
            <w:r w:rsidRPr="00B721DE">
              <w:t>-$200,000.0</w:t>
            </w:r>
          </w:p>
        </w:tc>
        <w:tc>
          <w:tcPr>
            <w:tcW w:w="3969" w:type="dxa"/>
            <w:shd w:val="clear" w:color="auto" w:fill="auto"/>
            <w:noWrap/>
            <w:vAlign w:val="center"/>
            <w:hideMark/>
          </w:tcPr>
          <w:p w14:paraId="498CDD81" w14:textId="77777777" w:rsidR="00B721DE" w:rsidRPr="00B721DE" w:rsidRDefault="00B721DE" w:rsidP="00B721DE">
            <w:r w:rsidRPr="00B721DE">
              <w:t>$238,542.3</w:t>
            </w:r>
          </w:p>
        </w:tc>
      </w:tr>
      <w:tr w:rsidR="00B721DE" w:rsidRPr="00B721DE" w14:paraId="6DD08F9B" w14:textId="77777777" w:rsidTr="006E14D0">
        <w:trPr>
          <w:trHeight w:val="300"/>
        </w:trPr>
        <w:tc>
          <w:tcPr>
            <w:tcW w:w="3397" w:type="dxa"/>
            <w:shd w:val="clear" w:color="auto" w:fill="auto"/>
            <w:noWrap/>
            <w:vAlign w:val="center"/>
            <w:hideMark/>
          </w:tcPr>
          <w:p w14:paraId="5CE5433E" w14:textId="77777777" w:rsidR="00B721DE" w:rsidRPr="00B721DE" w:rsidRDefault="00B721DE" w:rsidP="00B721DE">
            <w:r w:rsidRPr="00B721DE">
              <w:t>-$260,014.0</w:t>
            </w:r>
          </w:p>
        </w:tc>
        <w:tc>
          <w:tcPr>
            <w:tcW w:w="3969" w:type="dxa"/>
            <w:shd w:val="clear" w:color="auto" w:fill="auto"/>
            <w:noWrap/>
            <w:vAlign w:val="center"/>
            <w:hideMark/>
          </w:tcPr>
          <w:p w14:paraId="62518E64" w14:textId="77777777" w:rsidR="00B721DE" w:rsidRPr="00B721DE" w:rsidRDefault="00B721DE" w:rsidP="00B721DE">
            <w:r w:rsidRPr="00B721DE">
              <w:t>$238,542.3</w:t>
            </w:r>
          </w:p>
        </w:tc>
      </w:tr>
      <w:tr w:rsidR="00B721DE" w:rsidRPr="00B721DE" w14:paraId="1335004C" w14:textId="77777777" w:rsidTr="006E14D0">
        <w:trPr>
          <w:trHeight w:val="300"/>
        </w:trPr>
        <w:tc>
          <w:tcPr>
            <w:tcW w:w="3397" w:type="dxa"/>
            <w:shd w:val="clear" w:color="auto" w:fill="auto"/>
            <w:noWrap/>
            <w:vAlign w:val="center"/>
            <w:hideMark/>
          </w:tcPr>
          <w:p w14:paraId="7522221E" w14:textId="77777777" w:rsidR="00B721DE" w:rsidRPr="00B721DE" w:rsidRDefault="00B721DE" w:rsidP="00B721DE">
            <w:r w:rsidRPr="00B721DE">
              <w:t>-$300,000.0</w:t>
            </w:r>
          </w:p>
        </w:tc>
        <w:tc>
          <w:tcPr>
            <w:tcW w:w="3969" w:type="dxa"/>
            <w:shd w:val="clear" w:color="auto" w:fill="auto"/>
            <w:noWrap/>
            <w:vAlign w:val="center"/>
            <w:hideMark/>
          </w:tcPr>
          <w:p w14:paraId="3983DFFF" w14:textId="77777777" w:rsidR="00B721DE" w:rsidRPr="00B721DE" w:rsidRDefault="00B721DE" w:rsidP="00B721DE">
            <w:r w:rsidRPr="00B721DE">
              <w:t>$238,542.3</w:t>
            </w:r>
          </w:p>
        </w:tc>
      </w:tr>
      <w:tr w:rsidR="00B721DE" w:rsidRPr="00B721DE" w14:paraId="26ABB927" w14:textId="77777777" w:rsidTr="006E14D0">
        <w:trPr>
          <w:trHeight w:val="300"/>
        </w:trPr>
        <w:tc>
          <w:tcPr>
            <w:tcW w:w="3397" w:type="dxa"/>
            <w:shd w:val="clear" w:color="auto" w:fill="auto"/>
            <w:noWrap/>
            <w:vAlign w:val="center"/>
            <w:hideMark/>
          </w:tcPr>
          <w:p w14:paraId="73592219" w14:textId="77777777" w:rsidR="00B721DE" w:rsidRPr="00B721DE" w:rsidRDefault="00B721DE" w:rsidP="00B721DE">
            <w:r w:rsidRPr="00B721DE">
              <w:t>-$500,000.0</w:t>
            </w:r>
          </w:p>
        </w:tc>
        <w:tc>
          <w:tcPr>
            <w:tcW w:w="3969" w:type="dxa"/>
            <w:shd w:val="clear" w:color="auto" w:fill="auto"/>
            <w:noWrap/>
            <w:vAlign w:val="center"/>
            <w:hideMark/>
          </w:tcPr>
          <w:p w14:paraId="3D7E05A7" w14:textId="77777777" w:rsidR="00B721DE" w:rsidRPr="00B721DE" w:rsidRDefault="00B721DE" w:rsidP="00B721DE">
            <w:r w:rsidRPr="00B721DE">
              <w:t>$238,542.3</w:t>
            </w:r>
          </w:p>
        </w:tc>
      </w:tr>
      <w:tr w:rsidR="00B721DE" w:rsidRPr="00B721DE" w14:paraId="70C337D2" w14:textId="77777777" w:rsidTr="006E14D0">
        <w:trPr>
          <w:trHeight w:val="300"/>
        </w:trPr>
        <w:tc>
          <w:tcPr>
            <w:tcW w:w="3397" w:type="dxa"/>
            <w:shd w:val="clear" w:color="auto" w:fill="auto"/>
            <w:noWrap/>
            <w:vAlign w:val="center"/>
            <w:hideMark/>
          </w:tcPr>
          <w:p w14:paraId="24EACCB6" w14:textId="77777777" w:rsidR="00B721DE" w:rsidRPr="00B721DE" w:rsidRDefault="00B721DE" w:rsidP="00B721DE">
            <w:r w:rsidRPr="00B721DE">
              <w:t>-$1,103,641.0</w:t>
            </w:r>
          </w:p>
        </w:tc>
        <w:tc>
          <w:tcPr>
            <w:tcW w:w="3969" w:type="dxa"/>
            <w:shd w:val="clear" w:color="auto" w:fill="auto"/>
            <w:noWrap/>
            <w:vAlign w:val="center"/>
            <w:hideMark/>
          </w:tcPr>
          <w:p w14:paraId="5EBC16CA" w14:textId="77777777" w:rsidR="00B721DE" w:rsidRPr="00B721DE" w:rsidRDefault="00B721DE" w:rsidP="00B721DE">
            <w:r w:rsidRPr="00B721DE">
              <w:t>$238,542.3</w:t>
            </w:r>
          </w:p>
        </w:tc>
      </w:tr>
      <w:tr w:rsidR="00B721DE" w:rsidRPr="00B721DE" w14:paraId="4DA26D91" w14:textId="77777777" w:rsidTr="006E14D0">
        <w:trPr>
          <w:trHeight w:val="300"/>
        </w:trPr>
        <w:tc>
          <w:tcPr>
            <w:tcW w:w="3397" w:type="dxa"/>
            <w:shd w:val="clear" w:color="auto" w:fill="auto"/>
            <w:noWrap/>
            <w:vAlign w:val="center"/>
            <w:hideMark/>
          </w:tcPr>
          <w:p w14:paraId="0C415779" w14:textId="77777777" w:rsidR="00B721DE" w:rsidRPr="00B721DE" w:rsidRDefault="00B721DE" w:rsidP="00B721DE">
            <w:r w:rsidRPr="00B721DE">
              <w:t>-$1,593,000.0</w:t>
            </w:r>
          </w:p>
        </w:tc>
        <w:tc>
          <w:tcPr>
            <w:tcW w:w="3969" w:type="dxa"/>
            <w:shd w:val="clear" w:color="auto" w:fill="auto"/>
            <w:noWrap/>
            <w:vAlign w:val="center"/>
            <w:hideMark/>
          </w:tcPr>
          <w:p w14:paraId="41C56AE3" w14:textId="77777777" w:rsidR="00B721DE" w:rsidRPr="00B721DE" w:rsidRDefault="00B721DE" w:rsidP="00B721DE">
            <w:r w:rsidRPr="00B721DE">
              <w:t>$238,542.3</w:t>
            </w:r>
          </w:p>
        </w:tc>
      </w:tr>
    </w:tbl>
    <w:p w14:paraId="578B4E5B" w14:textId="6E298FCB" w:rsidR="00B721DE" w:rsidRDefault="00B721DE" w:rsidP="006D2E1A">
      <w:pPr>
        <w:pStyle w:val="Source"/>
      </w:pPr>
    </w:p>
    <w:tbl>
      <w:tblPr>
        <w:tblW w:w="73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Operating profits by respondent and year 2014-15."/>
      </w:tblPr>
      <w:tblGrid>
        <w:gridCol w:w="3397"/>
        <w:gridCol w:w="3969"/>
      </w:tblGrid>
      <w:tr w:rsidR="0094777D" w:rsidRPr="0094777D" w14:paraId="34891EEA" w14:textId="77777777" w:rsidTr="0094777D">
        <w:trPr>
          <w:trHeight w:val="585"/>
          <w:tblHeader/>
        </w:trPr>
        <w:tc>
          <w:tcPr>
            <w:tcW w:w="3397" w:type="dxa"/>
            <w:shd w:val="clear" w:color="auto" w:fill="9757A6" w:themeFill="text2"/>
            <w:vAlign w:val="center"/>
            <w:hideMark/>
          </w:tcPr>
          <w:p w14:paraId="0A54260D" w14:textId="77777777" w:rsidR="0094777D" w:rsidRPr="0094777D" w:rsidRDefault="0094777D" w:rsidP="0094777D">
            <w:pPr>
              <w:rPr>
                <w:b/>
                <w:color w:val="FFFFFF" w:themeColor="background1"/>
              </w:rPr>
            </w:pPr>
            <w:bookmarkStart w:id="237" w:name="RowTitle_FigureC_point_4_Table2"/>
            <w:bookmarkEnd w:id="237"/>
            <w:r w:rsidRPr="0094777D">
              <w:rPr>
                <w:b/>
                <w:color w:val="FFFFFF" w:themeColor="background1"/>
              </w:rPr>
              <w:t>Operating profit in 2014-15</w:t>
            </w:r>
          </w:p>
        </w:tc>
        <w:tc>
          <w:tcPr>
            <w:tcW w:w="3969" w:type="dxa"/>
            <w:shd w:val="clear" w:color="auto" w:fill="9757A6" w:themeFill="text2"/>
            <w:vAlign w:val="center"/>
            <w:hideMark/>
          </w:tcPr>
          <w:p w14:paraId="59448402" w14:textId="77777777" w:rsidR="0094777D" w:rsidRPr="0094777D" w:rsidRDefault="0094777D" w:rsidP="0094777D">
            <w:pPr>
              <w:rPr>
                <w:b/>
                <w:color w:val="FFFFFF" w:themeColor="background1"/>
              </w:rPr>
            </w:pPr>
            <w:r w:rsidRPr="0094777D">
              <w:rPr>
                <w:b/>
                <w:color w:val="FFFFFF" w:themeColor="background1"/>
              </w:rPr>
              <w:t>Average operating profit 2014-15</w:t>
            </w:r>
          </w:p>
        </w:tc>
      </w:tr>
      <w:tr w:rsidR="0094777D" w:rsidRPr="0094777D" w14:paraId="6A693431" w14:textId="77777777" w:rsidTr="0094777D">
        <w:trPr>
          <w:trHeight w:val="300"/>
        </w:trPr>
        <w:tc>
          <w:tcPr>
            <w:tcW w:w="3397" w:type="dxa"/>
            <w:shd w:val="clear" w:color="auto" w:fill="auto"/>
            <w:noWrap/>
            <w:vAlign w:val="center"/>
            <w:hideMark/>
          </w:tcPr>
          <w:p w14:paraId="0B73B6DA" w14:textId="77777777" w:rsidR="0094777D" w:rsidRPr="0094777D" w:rsidRDefault="0094777D" w:rsidP="0094777D">
            <w:r w:rsidRPr="0094777D">
              <w:t>$4,000,000.0</w:t>
            </w:r>
          </w:p>
        </w:tc>
        <w:tc>
          <w:tcPr>
            <w:tcW w:w="3969" w:type="dxa"/>
            <w:shd w:val="clear" w:color="auto" w:fill="auto"/>
            <w:noWrap/>
            <w:vAlign w:val="center"/>
            <w:hideMark/>
          </w:tcPr>
          <w:p w14:paraId="713A7361" w14:textId="77777777" w:rsidR="0094777D" w:rsidRPr="0094777D" w:rsidRDefault="0094777D" w:rsidP="0094777D">
            <w:r w:rsidRPr="0094777D">
              <w:t>$519,558.4</w:t>
            </w:r>
          </w:p>
        </w:tc>
      </w:tr>
      <w:tr w:rsidR="0094777D" w:rsidRPr="0094777D" w14:paraId="4B61CD25" w14:textId="77777777" w:rsidTr="0094777D">
        <w:trPr>
          <w:trHeight w:val="300"/>
        </w:trPr>
        <w:tc>
          <w:tcPr>
            <w:tcW w:w="3397" w:type="dxa"/>
            <w:shd w:val="clear" w:color="auto" w:fill="auto"/>
            <w:noWrap/>
            <w:vAlign w:val="center"/>
            <w:hideMark/>
          </w:tcPr>
          <w:p w14:paraId="610421A0" w14:textId="77777777" w:rsidR="0094777D" w:rsidRPr="0094777D" w:rsidRDefault="0094777D" w:rsidP="0094777D">
            <w:r w:rsidRPr="0094777D">
              <w:t>$2,644,531.0</w:t>
            </w:r>
          </w:p>
        </w:tc>
        <w:tc>
          <w:tcPr>
            <w:tcW w:w="3969" w:type="dxa"/>
            <w:shd w:val="clear" w:color="auto" w:fill="auto"/>
            <w:noWrap/>
            <w:vAlign w:val="center"/>
            <w:hideMark/>
          </w:tcPr>
          <w:p w14:paraId="768AF18E" w14:textId="77777777" w:rsidR="0094777D" w:rsidRPr="0094777D" w:rsidRDefault="0094777D" w:rsidP="0094777D">
            <w:r w:rsidRPr="0094777D">
              <w:t>$519,558.4</w:t>
            </w:r>
          </w:p>
        </w:tc>
      </w:tr>
      <w:tr w:rsidR="0094777D" w:rsidRPr="0094777D" w14:paraId="35B0A8C2" w14:textId="77777777" w:rsidTr="0094777D">
        <w:trPr>
          <w:trHeight w:val="300"/>
        </w:trPr>
        <w:tc>
          <w:tcPr>
            <w:tcW w:w="3397" w:type="dxa"/>
            <w:shd w:val="clear" w:color="auto" w:fill="auto"/>
            <w:noWrap/>
            <w:vAlign w:val="center"/>
            <w:hideMark/>
          </w:tcPr>
          <w:p w14:paraId="0207E853" w14:textId="77777777" w:rsidR="0094777D" w:rsidRPr="0094777D" w:rsidRDefault="0094777D" w:rsidP="0094777D">
            <w:r w:rsidRPr="0094777D">
              <w:t>$2,527,000.0</w:t>
            </w:r>
          </w:p>
        </w:tc>
        <w:tc>
          <w:tcPr>
            <w:tcW w:w="3969" w:type="dxa"/>
            <w:shd w:val="clear" w:color="auto" w:fill="auto"/>
            <w:noWrap/>
            <w:vAlign w:val="center"/>
            <w:hideMark/>
          </w:tcPr>
          <w:p w14:paraId="04687081" w14:textId="77777777" w:rsidR="0094777D" w:rsidRPr="0094777D" w:rsidRDefault="0094777D" w:rsidP="0094777D">
            <w:r w:rsidRPr="0094777D">
              <w:t>$519,558.4</w:t>
            </w:r>
          </w:p>
        </w:tc>
      </w:tr>
      <w:tr w:rsidR="0094777D" w:rsidRPr="0094777D" w14:paraId="78FFBE5E" w14:textId="77777777" w:rsidTr="0094777D">
        <w:trPr>
          <w:trHeight w:val="300"/>
        </w:trPr>
        <w:tc>
          <w:tcPr>
            <w:tcW w:w="3397" w:type="dxa"/>
            <w:shd w:val="clear" w:color="auto" w:fill="auto"/>
            <w:noWrap/>
            <w:vAlign w:val="center"/>
            <w:hideMark/>
          </w:tcPr>
          <w:p w14:paraId="5546E52B" w14:textId="77777777" w:rsidR="0094777D" w:rsidRPr="0094777D" w:rsidRDefault="0094777D" w:rsidP="0094777D">
            <w:r w:rsidRPr="0094777D">
              <w:t>$2,221,138.0</w:t>
            </w:r>
          </w:p>
        </w:tc>
        <w:tc>
          <w:tcPr>
            <w:tcW w:w="3969" w:type="dxa"/>
            <w:shd w:val="clear" w:color="auto" w:fill="auto"/>
            <w:noWrap/>
            <w:vAlign w:val="center"/>
            <w:hideMark/>
          </w:tcPr>
          <w:p w14:paraId="1BD29736" w14:textId="77777777" w:rsidR="0094777D" w:rsidRPr="0094777D" w:rsidRDefault="0094777D" w:rsidP="0094777D">
            <w:r w:rsidRPr="0094777D">
              <w:t>$519,558.4</w:t>
            </w:r>
          </w:p>
        </w:tc>
      </w:tr>
      <w:tr w:rsidR="0094777D" w:rsidRPr="0094777D" w14:paraId="1F517B82" w14:textId="77777777" w:rsidTr="0094777D">
        <w:trPr>
          <w:trHeight w:val="300"/>
        </w:trPr>
        <w:tc>
          <w:tcPr>
            <w:tcW w:w="3397" w:type="dxa"/>
            <w:shd w:val="clear" w:color="auto" w:fill="auto"/>
            <w:noWrap/>
            <w:vAlign w:val="center"/>
            <w:hideMark/>
          </w:tcPr>
          <w:p w14:paraId="06370E7E" w14:textId="77777777" w:rsidR="0094777D" w:rsidRPr="0094777D" w:rsidRDefault="0094777D" w:rsidP="0094777D">
            <w:r w:rsidRPr="0094777D">
              <w:t>$2,006,830.0</w:t>
            </w:r>
          </w:p>
        </w:tc>
        <w:tc>
          <w:tcPr>
            <w:tcW w:w="3969" w:type="dxa"/>
            <w:shd w:val="clear" w:color="auto" w:fill="auto"/>
            <w:noWrap/>
            <w:vAlign w:val="center"/>
            <w:hideMark/>
          </w:tcPr>
          <w:p w14:paraId="0933B272" w14:textId="77777777" w:rsidR="0094777D" w:rsidRPr="0094777D" w:rsidRDefault="0094777D" w:rsidP="0094777D">
            <w:r w:rsidRPr="0094777D">
              <w:t>$519,558.4</w:t>
            </w:r>
          </w:p>
        </w:tc>
      </w:tr>
      <w:tr w:rsidR="0094777D" w:rsidRPr="0094777D" w14:paraId="71BAA15E" w14:textId="77777777" w:rsidTr="0094777D">
        <w:trPr>
          <w:trHeight w:val="300"/>
        </w:trPr>
        <w:tc>
          <w:tcPr>
            <w:tcW w:w="3397" w:type="dxa"/>
            <w:shd w:val="clear" w:color="auto" w:fill="auto"/>
            <w:noWrap/>
            <w:vAlign w:val="center"/>
            <w:hideMark/>
          </w:tcPr>
          <w:p w14:paraId="13FBF7A1" w14:textId="77777777" w:rsidR="0094777D" w:rsidRPr="0094777D" w:rsidRDefault="0094777D" w:rsidP="0094777D">
            <w:r w:rsidRPr="0094777D">
              <w:t>$2,000,000.0</w:t>
            </w:r>
          </w:p>
        </w:tc>
        <w:tc>
          <w:tcPr>
            <w:tcW w:w="3969" w:type="dxa"/>
            <w:shd w:val="clear" w:color="auto" w:fill="auto"/>
            <w:noWrap/>
            <w:vAlign w:val="center"/>
            <w:hideMark/>
          </w:tcPr>
          <w:p w14:paraId="4457A751" w14:textId="77777777" w:rsidR="0094777D" w:rsidRPr="0094777D" w:rsidRDefault="0094777D" w:rsidP="0094777D">
            <w:r w:rsidRPr="0094777D">
              <w:t>$519,558.4</w:t>
            </w:r>
          </w:p>
        </w:tc>
      </w:tr>
      <w:tr w:rsidR="0094777D" w:rsidRPr="0094777D" w14:paraId="12EC9205" w14:textId="77777777" w:rsidTr="0094777D">
        <w:trPr>
          <w:trHeight w:val="300"/>
        </w:trPr>
        <w:tc>
          <w:tcPr>
            <w:tcW w:w="3397" w:type="dxa"/>
            <w:shd w:val="clear" w:color="auto" w:fill="auto"/>
            <w:noWrap/>
            <w:vAlign w:val="center"/>
            <w:hideMark/>
          </w:tcPr>
          <w:p w14:paraId="1FCD9646" w14:textId="77777777" w:rsidR="0094777D" w:rsidRPr="0094777D" w:rsidRDefault="0094777D" w:rsidP="0094777D">
            <w:r w:rsidRPr="0094777D">
              <w:t>$1,672,032.0</w:t>
            </w:r>
          </w:p>
        </w:tc>
        <w:tc>
          <w:tcPr>
            <w:tcW w:w="3969" w:type="dxa"/>
            <w:shd w:val="clear" w:color="auto" w:fill="auto"/>
            <w:noWrap/>
            <w:vAlign w:val="center"/>
            <w:hideMark/>
          </w:tcPr>
          <w:p w14:paraId="2D0AD07A" w14:textId="77777777" w:rsidR="0094777D" w:rsidRPr="0094777D" w:rsidRDefault="0094777D" w:rsidP="0094777D">
            <w:r w:rsidRPr="0094777D">
              <w:t>$519,558.4</w:t>
            </w:r>
          </w:p>
        </w:tc>
      </w:tr>
      <w:tr w:rsidR="0094777D" w:rsidRPr="0094777D" w14:paraId="5CE5576A" w14:textId="77777777" w:rsidTr="0094777D">
        <w:trPr>
          <w:trHeight w:val="300"/>
        </w:trPr>
        <w:tc>
          <w:tcPr>
            <w:tcW w:w="3397" w:type="dxa"/>
            <w:shd w:val="clear" w:color="auto" w:fill="auto"/>
            <w:noWrap/>
            <w:vAlign w:val="center"/>
            <w:hideMark/>
          </w:tcPr>
          <w:p w14:paraId="18AA780D" w14:textId="77777777" w:rsidR="0094777D" w:rsidRPr="0094777D" w:rsidRDefault="0094777D" w:rsidP="0094777D">
            <w:r w:rsidRPr="0094777D">
              <w:t>$1,500,000.0</w:t>
            </w:r>
          </w:p>
        </w:tc>
        <w:tc>
          <w:tcPr>
            <w:tcW w:w="3969" w:type="dxa"/>
            <w:shd w:val="clear" w:color="auto" w:fill="auto"/>
            <w:noWrap/>
            <w:vAlign w:val="center"/>
            <w:hideMark/>
          </w:tcPr>
          <w:p w14:paraId="5ECC40F8" w14:textId="77777777" w:rsidR="0094777D" w:rsidRPr="0094777D" w:rsidRDefault="0094777D" w:rsidP="0094777D">
            <w:r w:rsidRPr="0094777D">
              <w:t>$519,558.4</w:t>
            </w:r>
          </w:p>
        </w:tc>
      </w:tr>
      <w:tr w:rsidR="0094777D" w:rsidRPr="0094777D" w14:paraId="4F38BBFD" w14:textId="77777777" w:rsidTr="0094777D">
        <w:trPr>
          <w:trHeight w:val="300"/>
        </w:trPr>
        <w:tc>
          <w:tcPr>
            <w:tcW w:w="3397" w:type="dxa"/>
            <w:shd w:val="clear" w:color="auto" w:fill="auto"/>
            <w:noWrap/>
            <w:vAlign w:val="center"/>
            <w:hideMark/>
          </w:tcPr>
          <w:p w14:paraId="655757DF" w14:textId="77777777" w:rsidR="0094777D" w:rsidRPr="0094777D" w:rsidRDefault="0094777D" w:rsidP="0094777D">
            <w:r w:rsidRPr="0094777D">
              <w:t>$1,250,000.0</w:t>
            </w:r>
          </w:p>
        </w:tc>
        <w:tc>
          <w:tcPr>
            <w:tcW w:w="3969" w:type="dxa"/>
            <w:shd w:val="clear" w:color="auto" w:fill="auto"/>
            <w:noWrap/>
            <w:vAlign w:val="center"/>
            <w:hideMark/>
          </w:tcPr>
          <w:p w14:paraId="62D2E219" w14:textId="77777777" w:rsidR="0094777D" w:rsidRPr="0094777D" w:rsidRDefault="0094777D" w:rsidP="0094777D">
            <w:r w:rsidRPr="0094777D">
              <w:t>$519,558.4</w:t>
            </w:r>
          </w:p>
        </w:tc>
      </w:tr>
      <w:tr w:rsidR="0094777D" w:rsidRPr="0094777D" w14:paraId="45A702BF" w14:textId="77777777" w:rsidTr="0094777D">
        <w:trPr>
          <w:trHeight w:val="300"/>
        </w:trPr>
        <w:tc>
          <w:tcPr>
            <w:tcW w:w="3397" w:type="dxa"/>
            <w:shd w:val="clear" w:color="auto" w:fill="auto"/>
            <w:noWrap/>
            <w:vAlign w:val="center"/>
            <w:hideMark/>
          </w:tcPr>
          <w:p w14:paraId="4E90A9C2" w14:textId="77777777" w:rsidR="0094777D" w:rsidRPr="0094777D" w:rsidRDefault="0094777D" w:rsidP="0094777D">
            <w:r w:rsidRPr="0094777D">
              <w:t>$691,000.0</w:t>
            </w:r>
          </w:p>
        </w:tc>
        <w:tc>
          <w:tcPr>
            <w:tcW w:w="3969" w:type="dxa"/>
            <w:shd w:val="clear" w:color="auto" w:fill="auto"/>
            <w:noWrap/>
            <w:vAlign w:val="center"/>
            <w:hideMark/>
          </w:tcPr>
          <w:p w14:paraId="1ECD50F1" w14:textId="77777777" w:rsidR="0094777D" w:rsidRPr="0094777D" w:rsidRDefault="0094777D" w:rsidP="0094777D">
            <w:r w:rsidRPr="0094777D">
              <w:t>$519,558.4</w:t>
            </w:r>
          </w:p>
        </w:tc>
      </w:tr>
      <w:tr w:rsidR="0094777D" w:rsidRPr="0094777D" w14:paraId="2B2713FC" w14:textId="77777777" w:rsidTr="0094777D">
        <w:trPr>
          <w:trHeight w:val="300"/>
        </w:trPr>
        <w:tc>
          <w:tcPr>
            <w:tcW w:w="3397" w:type="dxa"/>
            <w:shd w:val="clear" w:color="auto" w:fill="auto"/>
            <w:noWrap/>
            <w:vAlign w:val="center"/>
            <w:hideMark/>
          </w:tcPr>
          <w:p w14:paraId="33212105" w14:textId="77777777" w:rsidR="0094777D" w:rsidRPr="0094777D" w:rsidRDefault="0094777D" w:rsidP="0094777D">
            <w:r w:rsidRPr="0094777D">
              <w:t>$659,000.0</w:t>
            </w:r>
          </w:p>
        </w:tc>
        <w:tc>
          <w:tcPr>
            <w:tcW w:w="3969" w:type="dxa"/>
            <w:shd w:val="clear" w:color="auto" w:fill="auto"/>
            <w:noWrap/>
            <w:vAlign w:val="center"/>
            <w:hideMark/>
          </w:tcPr>
          <w:p w14:paraId="18FC892C" w14:textId="77777777" w:rsidR="0094777D" w:rsidRPr="0094777D" w:rsidRDefault="0094777D" w:rsidP="0094777D">
            <w:r w:rsidRPr="0094777D">
              <w:t>$519,558.4</w:t>
            </w:r>
          </w:p>
        </w:tc>
      </w:tr>
      <w:tr w:rsidR="0094777D" w:rsidRPr="0094777D" w14:paraId="6711776F" w14:textId="77777777" w:rsidTr="0094777D">
        <w:trPr>
          <w:trHeight w:val="300"/>
        </w:trPr>
        <w:tc>
          <w:tcPr>
            <w:tcW w:w="3397" w:type="dxa"/>
            <w:shd w:val="clear" w:color="auto" w:fill="auto"/>
            <w:noWrap/>
            <w:vAlign w:val="center"/>
            <w:hideMark/>
          </w:tcPr>
          <w:p w14:paraId="15366A77" w14:textId="77777777" w:rsidR="0094777D" w:rsidRPr="0094777D" w:rsidRDefault="0094777D" w:rsidP="0094777D">
            <w:r w:rsidRPr="0094777D">
              <w:t>$500,000.0</w:t>
            </w:r>
          </w:p>
        </w:tc>
        <w:tc>
          <w:tcPr>
            <w:tcW w:w="3969" w:type="dxa"/>
            <w:shd w:val="clear" w:color="auto" w:fill="auto"/>
            <w:noWrap/>
            <w:vAlign w:val="center"/>
            <w:hideMark/>
          </w:tcPr>
          <w:p w14:paraId="639F0862" w14:textId="77777777" w:rsidR="0094777D" w:rsidRPr="0094777D" w:rsidRDefault="0094777D" w:rsidP="0094777D">
            <w:r w:rsidRPr="0094777D">
              <w:t>$519,558.4</w:t>
            </w:r>
          </w:p>
        </w:tc>
      </w:tr>
      <w:tr w:rsidR="0094777D" w:rsidRPr="0094777D" w14:paraId="4E20CB07" w14:textId="77777777" w:rsidTr="0094777D">
        <w:trPr>
          <w:trHeight w:val="300"/>
        </w:trPr>
        <w:tc>
          <w:tcPr>
            <w:tcW w:w="3397" w:type="dxa"/>
            <w:shd w:val="clear" w:color="auto" w:fill="auto"/>
            <w:noWrap/>
            <w:vAlign w:val="center"/>
            <w:hideMark/>
          </w:tcPr>
          <w:p w14:paraId="241FC361" w14:textId="77777777" w:rsidR="0094777D" w:rsidRPr="0094777D" w:rsidRDefault="0094777D" w:rsidP="0094777D">
            <w:r w:rsidRPr="0094777D">
              <w:t>$500,000.0</w:t>
            </w:r>
          </w:p>
        </w:tc>
        <w:tc>
          <w:tcPr>
            <w:tcW w:w="3969" w:type="dxa"/>
            <w:shd w:val="clear" w:color="auto" w:fill="auto"/>
            <w:noWrap/>
            <w:vAlign w:val="center"/>
            <w:hideMark/>
          </w:tcPr>
          <w:p w14:paraId="719722D9" w14:textId="77777777" w:rsidR="0094777D" w:rsidRPr="0094777D" w:rsidRDefault="0094777D" w:rsidP="0094777D">
            <w:r w:rsidRPr="0094777D">
              <w:t>$519,558.4</w:t>
            </w:r>
          </w:p>
        </w:tc>
      </w:tr>
      <w:tr w:rsidR="0094777D" w:rsidRPr="0094777D" w14:paraId="5AE3F8A3" w14:textId="77777777" w:rsidTr="0094777D">
        <w:trPr>
          <w:trHeight w:val="300"/>
        </w:trPr>
        <w:tc>
          <w:tcPr>
            <w:tcW w:w="3397" w:type="dxa"/>
            <w:shd w:val="clear" w:color="auto" w:fill="auto"/>
            <w:noWrap/>
            <w:vAlign w:val="center"/>
            <w:hideMark/>
          </w:tcPr>
          <w:p w14:paraId="5B19B078" w14:textId="77777777" w:rsidR="0094777D" w:rsidRPr="0094777D" w:rsidRDefault="0094777D" w:rsidP="0094777D">
            <w:r w:rsidRPr="0094777D">
              <w:t>$300,000.0</w:t>
            </w:r>
          </w:p>
        </w:tc>
        <w:tc>
          <w:tcPr>
            <w:tcW w:w="3969" w:type="dxa"/>
            <w:shd w:val="clear" w:color="auto" w:fill="auto"/>
            <w:noWrap/>
            <w:vAlign w:val="center"/>
            <w:hideMark/>
          </w:tcPr>
          <w:p w14:paraId="0393DF23" w14:textId="77777777" w:rsidR="0094777D" w:rsidRPr="0094777D" w:rsidRDefault="0094777D" w:rsidP="0094777D">
            <w:r w:rsidRPr="0094777D">
              <w:t>$519,558.4</w:t>
            </w:r>
          </w:p>
        </w:tc>
      </w:tr>
      <w:tr w:rsidR="0094777D" w:rsidRPr="0094777D" w14:paraId="2F48B6F6" w14:textId="77777777" w:rsidTr="0094777D">
        <w:trPr>
          <w:trHeight w:val="300"/>
        </w:trPr>
        <w:tc>
          <w:tcPr>
            <w:tcW w:w="3397" w:type="dxa"/>
            <w:shd w:val="clear" w:color="auto" w:fill="auto"/>
            <w:noWrap/>
            <w:vAlign w:val="center"/>
            <w:hideMark/>
          </w:tcPr>
          <w:p w14:paraId="76C66485" w14:textId="77777777" w:rsidR="0094777D" w:rsidRPr="0094777D" w:rsidRDefault="0094777D" w:rsidP="0094777D">
            <w:r w:rsidRPr="0094777D">
              <w:t>$241,010.0</w:t>
            </w:r>
          </w:p>
        </w:tc>
        <w:tc>
          <w:tcPr>
            <w:tcW w:w="3969" w:type="dxa"/>
            <w:shd w:val="clear" w:color="auto" w:fill="auto"/>
            <w:noWrap/>
            <w:vAlign w:val="center"/>
            <w:hideMark/>
          </w:tcPr>
          <w:p w14:paraId="340B4451" w14:textId="77777777" w:rsidR="0094777D" w:rsidRPr="0094777D" w:rsidRDefault="0094777D" w:rsidP="0094777D">
            <w:r w:rsidRPr="0094777D">
              <w:t>$519,558.4</w:t>
            </w:r>
          </w:p>
        </w:tc>
      </w:tr>
      <w:tr w:rsidR="0094777D" w:rsidRPr="0094777D" w14:paraId="52C9A156" w14:textId="77777777" w:rsidTr="0094777D">
        <w:trPr>
          <w:trHeight w:val="300"/>
        </w:trPr>
        <w:tc>
          <w:tcPr>
            <w:tcW w:w="3397" w:type="dxa"/>
            <w:shd w:val="clear" w:color="auto" w:fill="auto"/>
            <w:noWrap/>
            <w:vAlign w:val="center"/>
            <w:hideMark/>
          </w:tcPr>
          <w:p w14:paraId="139FC58D" w14:textId="77777777" w:rsidR="0094777D" w:rsidRPr="0094777D" w:rsidRDefault="0094777D" w:rsidP="0094777D">
            <w:r w:rsidRPr="0094777D">
              <w:t>$199,001.0</w:t>
            </w:r>
          </w:p>
        </w:tc>
        <w:tc>
          <w:tcPr>
            <w:tcW w:w="3969" w:type="dxa"/>
            <w:shd w:val="clear" w:color="auto" w:fill="auto"/>
            <w:noWrap/>
            <w:vAlign w:val="center"/>
            <w:hideMark/>
          </w:tcPr>
          <w:p w14:paraId="736A5EF4" w14:textId="77777777" w:rsidR="0094777D" w:rsidRPr="0094777D" w:rsidRDefault="0094777D" w:rsidP="0094777D">
            <w:r w:rsidRPr="0094777D">
              <w:t>$519,558.4</w:t>
            </w:r>
          </w:p>
        </w:tc>
      </w:tr>
      <w:tr w:rsidR="0094777D" w:rsidRPr="0094777D" w14:paraId="2C70A3A0" w14:textId="77777777" w:rsidTr="0094777D">
        <w:trPr>
          <w:trHeight w:val="300"/>
        </w:trPr>
        <w:tc>
          <w:tcPr>
            <w:tcW w:w="3397" w:type="dxa"/>
            <w:shd w:val="clear" w:color="auto" w:fill="auto"/>
            <w:noWrap/>
            <w:vAlign w:val="center"/>
            <w:hideMark/>
          </w:tcPr>
          <w:p w14:paraId="1C3F5342" w14:textId="77777777" w:rsidR="0094777D" w:rsidRPr="0094777D" w:rsidRDefault="0094777D" w:rsidP="0094777D">
            <w:r w:rsidRPr="0094777D">
              <w:t>$150,000.0</w:t>
            </w:r>
          </w:p>
        </w:tc>
        <w:tc>
          <w:tcPr>
            <w:tcW w:w="3969" w:type="dxa"/>
            <w:shd w:val="clear" w:color="auto" w:fill="auto"/>
            <w:noWrap/>
            <w:vAlign w:val="center"/>
            <w:hideMark/>
          </w:tcPr>
          <w:p w14:paraId="4469DDD9" w14:textId="77777777" w:rsidR="0094777D" w:rsidRPr="0094777D" w:rsidRDefault="0094777D" w:rsidP="0094777D">
            <w:r w:rsidRPr="0094777D">
              <w:t>$519,558.4</w:t>
            </w:r>
          </w:p>
        </w:tc>
      </w:tr>
      <w:tr w:rsidR="0094777D" w:rsidRPr="0094777D" w14:paraId="4809F716" w14:textId="77777777" w:rsidTr="0094777D">
        <w:trPr>
          <w:trHeight w:val="300"/>
        </w:trPr>
        <w:tc>
          <w:tcPr>
            <w:tcW w:w="3397" w:type="dxa"/>
            <w:shd w:val="clear" w:color="auto" w:fill="auto"/>
            <w:noWrap/>
            <w:vAlign w:val="center"/>
            <w:hideMark/>
          </w:tcPr>
          <w:p w14:paraId="78420A23" w14:textId="77777777" w:rsidR="0094777D" w:rsidRPr="0094777D" w:rsidRDefault="0094777D" w:rsidP="0094777D">
            <w:r w:rsidRPr="0094777D">
              <w:lastRenderedPageBreak/>
              <w:t>$100,245.0</w:t>
            </w:r>
          </w:p>
        </w:tc>
        <w:tc>
          <w:tcPr>
            <w:tcW w:w="3969" w:type="dxa"/>
            <w:shd w:val="clear" w:color="auto" w:fill="auto"/>
            <w:noWrap/>
            <w:vAlign w:val="center"/>
            <w:hideMark/>
          </w:tcPr>
          <w:p w14:paraId="188BD8D4" w14:textId="77777777" w:rsidR="0094777D" w:rsidRPr="0094777D" w:rsidRDefault="0094777D" w:rsidP="0094777D">
            <w:r w:rsidRPr="0094777D">
              <w:t>$519,558.4</w:t>
            </w:r>
          </w:p>
        </w:tc>
      </w:tr>
      <w:tr w:rsidR="0094777D" w:rsidRPr="0094777D" w14:paraId="4456EFE8" w14:textId="77777777" w:rsidTr="0094777D">
        <w:trPr>
          <w:trHeight w:val="300"/>
        </w:trPr>
        <w:tc>
          <w:tcPr>
            <w:tcW w:w="3397" w:type="dxa"/>
            <w:shd w:val="clear" w:color="auto" w:fill="auto"/>
            <w:noWrap/>
            <w:vAlign w:val="center"/>
            <w:hideMark/>
          </w:tcPr>
          <w:p w14:paraId="4158D811" w14:textId="77777777" w:rsidR="0094777D" w:rsidRPr="0094777D" w:rsidRDefault="0094777D" w:rsidP="0094777D">
            <w:r w:rsidRPr="0094777D">
              <w:t>$100,000.0</w:t>
            </w:r>
          </w:p>
        </w:tc>
        <w:tc>
          <w:tcPr>
            <w:tcW w:w="3969" w:type="dxa"/>
            <w:shd w:val="clear" w:color="auto" w:fill="auto"/>
            <w:noWrap/>
            <w:vAlign w:val="center"/>
            <w:hideMark/>
          </w:tcPr>
          <w:p w14:paraId="0865CC30" w14:textId="77777777" w:rsidR="0094777D" w:rsidRPr="0094777D" w:rsidRDefault="0094777D" w:rsidP="0094777D">
            <w:r w:rsidRPr="0094777D">
              <w:t>$519,558.4</w:t>
            </w:r>
          </w:p>
        </w:tc>
      </w:tr>
      <w:tr w:rsidR="0094777D" w:rsidRPr="0094777D" w14:paraId="70C9F224" w14:textId="77777777" w:rsidTr="0094777D">
        <w:trPr>
          <w:trHeight w:val="300"/>
        </w:trPr>
        <w:tc>
          <w:tcPr>
            <w:tcW w:w="3397" w:type="dxa"/>
            <w:shd w:val="clear" w:color="auto" w:fill="auto"/>
            <w:noWrap/>
            <w:vAlign w:val="center"/>
            <w:hideMark/>
          </w:tcPr>
          <w:p w14:paraId="563E6009" w14:textId="77777777" w:rsidR="0094777D" w:rsidRPr="0094777D" w:rsidRDefault="0094777D" w:rsidP="0094777D">
            <w:r w:rsidRPr="0094777D">
              <w:t>$100,000.0</w:t>
            </w:r>
          </w:p>
        </w:tc>
        <w:tc>
          <w:tcPr>
            <w:tcW w:w="3969" w:type="dxa"/>
            <w:shd w:val="clear" w:color="auto" w:fill="auto"/>
            <w:noWrap/>
            <w:vAlign w:val="center"/>
            <w:hideMark/>
          </w:tcPr>
          <w:p w14:paraId="31F7216C" w14:textId="77777777" w:rsidR="0094777D" w:rsidRPr="0094777D" w:rsidRDefault="0094777D" w:rsidP="0094777D">
            <w:r w:rsidRPr="0094777D">
              <w:t>$519,558.4</w:t>
            </w:r>
          </w:p>
        </w:tc>
      </w:tr>
      <w:tr w:rsidR="0094777D" w:rsidRPr="0094777D" w14:paraId="573BDC09" w14:textId="77777777" w:rsidTr="0094777D">
        <w:trPr>
          <w:trHeight w:val="300"/>
        </w:trPr>
        <w:tc>
          <w:tcPr>
            <w:tcW w:w="3397" w:type="dxa"/>
            <w:shd w:val="clear" w:color="auto" w:fill="auto"/>
            <w:noWrap/>
            <w:vAlign w:val="center"/>
            <w:hideMark/>
          </w:tcPr>
          <w:p w14:paraId="0E5B3AFA" w14:textId="77777777" w:rsidR="0094777D" w:rsidRPr="0094777D" w:rsidRDefault="0094777D" w:rsidP="0094777D">
            <w:r w:rsidRPr="0094777D">
              <w:t>$100,000.0</w:t>
            </w:r>
          </w:p>
        </w:tc>
        <w:tc>
          <w:tcPr>
            <w:tcW w:w="3969" w:type="dxa"/>
            <w:shd w:val="clear" w:color="auto" w:fill="auto"/>
            <w:noWrap/>
            <w:vAlign w:val="center"/>
            <w:hideMark/>
          </w:tcPr>
          <w:p w14:paraId="5CF251E0" w14:textId="77777777" w:rsidR="0094777D" w:rsidRPr="0094777D" w:rsidRDefault="0094777D" w:rsidP="0094777D">
            <w:r w:rsidRPr="0094777D">
              <w:t>$519,558.4</w:t>
            </w:r>
          </w:p>
        </w:tc>
      </w:tr>
      <w:tr w:rsidR="0094777D" w:rsidRPr="0094777D" w14:paraId="3CCC6704" w14:textId="77777777" w:rsidTr="0094777D">
        <w:trPr>
          <w:trHeight w:val="300"/>
        </w:trPr>
        <w:tc>
          <w:tcPr>
            <w:tcW w:w="3397" w:type="dxa"/>
            <w:shd w:val="clear" w:color="auto" w:fill="auto"/>
            <w:noWrap/>
            <w:vAlign w:val="center"/>
            <w:hideMark/>
          </w:tcPr>
          <w:p w14:paraId="2E75210F" w14:textId="77777777" w:rsidR="0094777D" w:rsidRPr="0094777D" w:rsidRDefault="0094777D" w:rsidP="0094777D">
            <w:r w:rsidRPr="0094777D">
              <w:t>$95,000.0</w:t>
            </w:r>
          </w:p>
        </w:tc>
        <w:tc>
          <w:tcPr>
            <w:tcW w:w="3969" w:type="dxa"/>
            <w:shd w:val="clear" w:color="auto" w:fill="auto"/>
            <w:noWrap/>
            <w:vAlign w:val="center"/>
            <w:hideMark/>
          </w:tcPr>
          <w:p w14:paraId="5E82037B" w14:textId="77777777" w:rsidR="0094777D" w:rsidRPr="0094777D" w:rsidRDefault="0094777D" w:rsidP="0094777D">
            <w:r w:rsidRPr="0094777D">
              <w:t>$519,558.4</w:t>
            </w:r>
          </w:p>
        </w:tc>
      </w:tr>
      <w:tr w:rsidR="0094777D" w:rsidRPr="0094777D" w14:paraId="7E0D1D7E" w14:textId="77777777" w:rsidTr="0094777D">
        <w:trPr>
          <w:trHeight w:val="300"/>
        </w:trPr>
        <w:tc>
          <w:tcPr>
            <w:tcW w:w="3397" w:type="dxa"/>
            <w:shd w:val="clear" w:color="auto" w:fill="auto"/>
            <w:noWrap/>
            <w:vAlign w:val="center"/>
            <w:hideMark/>
          </w:tcPr>
          <w:p w14:paraId="0898DC6C" w14:textId="77777777" w:rsidR="0094777D" w:rsidRPr="0094777D" w:rsidRDefault="0094777D" w:rsidP="0094777D">
            <w:r w:rsidRPr="0094777D">
              <w:t>$66,173.0</w:t>
            </w:r>
          </w:p>
        </w:tc>
        <w:tc>
          <w:tcPr>
            <w:tcW w:w="3969" w:type="dxa"/>
            <w:shd w:val="clear" w:color="auto" w:fill="auto"/>
            <w:noWrap/>
            <w:vAlign w:val="center"/>
            <w:hideMark/>
          </w:tcPr>
          <w:p w14:paraId="6B4CD826" w14:textId="77777777" w:rsidR="0094777D" w:rsidRPr="0094777D" w:rsidRDefault="0094777D" w:rsidP="0094777D">
            <w:r w:rsidRPr="0094777D">
              <w:t>$519,558.4</w:t>
            </w:r>
          </w:p>
        </w:tc>
      </w:tr>
      <w:tr w:rsidR="0094777D" w:rsidRPr="0094777D" w14:paraId="26212BA6" w14:textId="77777777" w:rsidTr="0094777D">
        <w:trPr>
          <w:trHeight w:val="300"/>
        </w:trPr>
        <w:tc>
          <w:tcPr>
            <w:tcW w:w="3397" w:type="dxa"/>
            <w:shd w:val="clear" w:color="auto" w:fill="auto"/>
            <w:noWrap/>
            <w:vAlign w:val="center"/>
            <w:hideMark/>
          </w:tcPr>
          <w:p w14:paraId="583155FF" w14:textId="77777777" w:rsidR="0094777D" w:rsidRPr="0094777D" w:rsidRDefault="0094777D" w:rsidP="0094777D">
            <w:r w:rsidRPr="0094777D">
              <w:t>$41,665.0</w:t>
            </w:r>
          </w:p>
        </w:tc>
        <w:tc>
          <w:tcPr>
            <w:tcW w:w="3969" w:type="dxa"/>
            <w:shd w:val="clear" w:color="auto" w:fill="auto"/>
            <w:noWrap/>
            <w:vAlign w:val="center"/>
            <w:hideMark/>
          </w:tcPr>
          <w:p w14:paraId="77BCEEC6" w14:textId="77777777" w:rsidR="0094777D" w:rsidRPr="0094777D" w:rsidRDefault="0094777D" w:rsidP="0094777D">
            <w:r w:rsidRPr="0094777D">
              <w:t>$519,558.4</w:t>
            </w:r>
          </w:p>
        </w:tc>
      </w:tr>
      <w:tr w:rsidR="0094777D" w:rsidRPr="0094777D" w14:paraId="30EC13CC" w14:textId="77777777" w:rsidTr="0094777D">
        <w:trPr>
          <w:trHeight w:val="300"/>
        </w:trPr>
        <w:tc>
          <w:tcPr>
            <w:tcW w:w="3397" w:type="dxa"/>
            <w:shd w:val="clear" w:color="auto" w:fill="auto"/>
            <w:noWrap/>
            <w:vAlign w:val="center"/>
            <w:hideMark/>
          </w:tcPr>
          <w:p w14:paraId="619453BF" w14:textId="77777777" w:rsidR="0094777D" w:rsidRPr="0094777D" w:rsidRDefault="0094777D" w:rsidP="0094777D">
            <w:r w:rsidRPr="0094777D">
              <w:t>$25,879.0</w:t>
            </w:r>
          </w:p>
        </w:tc>
        <w:tc>
          <w:tcPr>
            <w:tcW w:w="3969" w:type="dxa"/>
            <w:shd w:val="clear" w:color="auto" w:fill="auto"/>
            <w:noWrap/>
            <w:vAlign w:val="center"/>
            <w:hideMark/>
          </w:tcPr>
          <w:p w14:paraId="125DBB6E" w14:textId="77777777" w:rsidR="0094777D" w:rsidRPr="0094777D" w:rsidRDefault="0094777D" w:rsidP="0094777D">
            <w:r w:rsidRPr="0094777D">
              <w:t>$519,558.4</w:t>
            </w:r>
          </w:p>
        </w:tc>
      </w:tr>
      <w:tr w:rsidR="0094777D" w:rsidRPr="0094777D" w14:paraId="448CD712" w14:textId="77777777" w:rsidTr="0094777D">
        <w:trPr>
          <w:trHeight w:val="300"/>
        </w:trPr>
        <w:tc>
          <w:tcPr>
            <w:tcW w:w="3397" w:type="dxa"/>
            <w:shd w:val="clear" w:color="auto" w:fill="auto"/>
            <w:noWrap/>
            <w:vAlign w:val="center"/>
            <w:hideMark/>
          </w:tcPr>
          <w:p w14:paraId="6BC052B9" w14:textId="77777777" w:rsidR="0094777D" w:rsidRPr="0094777D" w:rsidRDefault="0094777D" w:rsidP="0094777D">
            <w:r w:rsidRPr="0094777D">
              <w:t>$8,305.0</w:t>
            </w:r>
          </w:p>
        </w:tc>
        <w:tc>
          <w:tcPr>
            <w:tcW w:w="3969" w:type="dxa"/>
            <w:shd w:val="clear" w:color="auto" w:fill="auto"/>
            <w:noWrap/>
            <w:vAlign w:val="center"/>
            <w:hideMark/>
          </w:tcPr>
          <w:p w14:paraId="4C326656" w14:textId="77777777" w:rsidR="0094777D" w:rsidRPr="0094777D" w:rsidRDefault="0094777D" w:rsidP="0094777D">
            <w:r w:rsidRPr="0094777D">
              <w:t>$519,558.4</w:t>
            </w:r>
          </w:p>
        </w:tc>
      </w:tr>
      <w:tr w:rsidR="0094777D" w:rsidRPr="0094777D" w14:paraId="1996BB75" w14:textId="77777777" w:rsidTr="0094777D">
        <w:trPr>
          <w:trHeight w:val="300"/>
        </w:trPr>
        <w:tc>
          <w:tcPr>
            <w:tcW w:w="3397" w:type="dxa"/>
            <w:shd w:val="clear" w:color="auto" w:fill="auto"/>
            <w:noWrap/>
            <w:vAlign w:val="center"/>
            <w:hideMark/>
          </w:tcPr>
          <w:p w14:paraId="6A23A19B" w14:textId="77777777" w:rsidR="0094777D" w:rsidRPr="0094777D" w:rsidRDefault="0094777D" w:rsidP="0094777D">
            <w:r w:rsidRPr="0094777D">
              <w:t>$6,566.0</w:t>
            </w:r>
          </w:p>
        </w:tc>
        <w:tc>
          <w:tcPr>
            <w:tcW w:w="3969" w:type="dxa"/>
            <w:shd w:val="clear" w:color="auto" w:fill="auto"/>
            <w:noWrap/>
            <w:vAlign w:val="center"/>
            <w:hideMark/>
          </w:tcPr>
          <w:p w14:paraId="73FBAFDE" w14:textId="77777777" w:rsidR="0094777D" w:rsidRPr="0094777D" w:rsidRDefault="0094777D" w:rsidP="0094777D">
            <w:r w:rsidRPr="0094777D">
              <w:t>$519,558.4</w:t>
            </w:r>
          </w:p>
        </w:tc>
      </w:tr>
      <w:tr w:rsidR="0094777D" w:rsidRPr="0094777D" w14:paraId="6D750602" w14:textId="77777777" w:rsidTr="0094777D">
        <w:trPr>
          <w:trHeight w:val="300"/>
        </w:trPr>
        <w:tc>
          <w:tcPr>
            <w:tcW w:w="3397" w:type="dxa"/>
            <w:shd w:val="clear" w:color="auto" w:fill="auto"/>
            <w:noWrap/>
            <w:vAlign w:val="center"/>
            <w:hideMark/>
          </w:tcPr>
          <w:p w14:paraId="46A228E2" w14:textId="77777777" w:rsidR="0094777D" w:rsidRPr="0094777D" w:rsidRDefault="0094777D" w:rsidP="0094777D">
            <w:r w:rsidRPr="0094777D">
              <w:t>$0.0</w:t>
            </w:r>
          </w:p>
        </w:tc>
        <w:tc>
          <w:tcPr>
            <w:tcW w:w="3969" w:type="dxa"/>
            <w:shd w:val="clear" w:color="auto" w:fill="auto"/>
            <w:noWrap/>
            <w:vAlign w:val="center"/>
            <w:hideMark/>
          </w:tcPr>
          <w:p w14:paraId="5607347A" w14:textId="77777777" w:rsidR="0094777D" w:rsidRPr="0094777D" w:rsidRDefault="0094777D" w:rsidP="0094777D">
            <w:r w:rsidRPr="0094777D">
              <w:t>$519,558.4</w:t>
            </w:r>
          </w:p>
        </w:tc>
      </w:tr>
      <w:tr w:rsidR="0094777D" w:rsidRPr="0094777D" w14:paraId="5F78C1FE" w14:textId="77777777" w:rsidTr="0094777D">
        <w:trPr>
          <w:trHeight w:val="300"/>
        </w:trPr>
        <w:tc>
          <w:tcPr>
            <w:tcW w:w="3397" w:type="dxa"/>
            <w:shd w:val="clear" w:color="auto" w:fill="auto"/>
            <w:noWrap/>
            <w:vAlign w:val="center"/>
            <w:hideMark/>
          </w:tcPr>
          <w:p w14:paraId="3D7464D3" w14:textId="77777777" w:rsidR="0094777D" w:rsidRPr="0094777D" w:rsidRDefault="0094777D" w:rsidP="0094777D">
            <w:r w:rsidRPr="0094777D">
              <w:t>$0.0</w:t>
            </w:r>
          </w:p>
        </w:tc>
        <w:tc>
          <w:tcPr>
            <w:tcW w:w="3969" w:type="dxa"/>
            <w:shd w:val="clear" w:color="auto" w:fill="auto"/>
            <w:noWrap/>
            <w:vAlign w:val="center"/>
            <w:hideMark/>
          </w:tcPr>
          <w:p w14:paraId="354CD449" w14:textId="77777777" w:rsidR="0094777D" w:rsidRPr="0094777D" w:rsidRDefault="0094777D" w:rsidP="0094777D">
            <w:r w:rsidRPr="0094777D">
              <w:t>$519,558.4</w:t>
            </w:r>
          </w:p>
        </w:tc>
      </w:tr>
      <w:tr w:rsidR="0094777D" w:rsidRPr="0094777D" w14:paraId="5A6571F0" w14:textId="77777777" w:rsidTr="0094777D">
        <w:trPr>
          <w:trHeight w:val="300"/>
        </w:trPr>
        <w:tc>
          <w:tcPr>
            <w:tcW w:w="3397" w:type="dxa"/>
            <w:shd w:val="clear" w:color="auto" w:fill="auto"/>
            <w:noWrap/>
            <w:vAlign w:val="center"/>
            <w:hideMark/>
          </w:tcPr>
          <w:p w14:paraId="36B7266F" w14:textId="77777777" w:rsidR="0094777D" w:rsidRPr="0094777D" w:rsidRDefault="0094777D" w:rsidP="0094777D">
            <w:r w:rsidRPr="0094777D">
              <w:t>$0.0</w:t>
            </w:r>
          </w:p>
        </w:tc>
        <w:tc>
          <w:tcPr>
            <w:tcW w:w="3969" w:type="dxa"/>
            <w:shd w:val="clear" w:color="auto" w:fill="auto"/>
            <w:noWrap/>
            <w:vAlign w:val="center"/>
            <w:hideMark/>
          </w:tcPr>
          <w:p w14:paraId="2B4A3F26" w14:textId="77777777" w:rsidR="0094777D" w:rsidRPr="0094777D" w:rsidRDefault="0094777D" w:rsidP="0094777D">
            <w:r w:rsidRPr="0094777D">
              <w:t>$519,558.4</w:t>
            </w:r>
          </w:p>
        </w:tc>
      </w:tr>
      <w:tr w:rsidR="0094777D" w:rsidRPr="0094777D" w14:paraId="57B615BF" w14:textId="77777777" w:rsidTr="0094777D">
        <w:trPr>
          <w:trHeight w:val="300"/>
        </w:trPr>
        <w:tc>
          <w:tcPr>
            <w:tcW w:w="3397" w:type="dxa"/>
            <w:shd w:val="clear" w:color="auto" w:fill="auto"/>
            <w:noWrap/>
            <w:vAlign w:val="center"/>
            <w:hideMark/>
          </w:tcPr>
          <w:p w14:paraId="00D0FBED" w14:textId="77777777" w:rsidR="0094777D" w:rsidRPr="0094777D" w:rsidRDefault="0094777D" w:rsidP="0094777D">
            <w:r w:rsidRPr="0094777D">
              <w:t>$0.0</w:t>
            </w:r>
          </w:p>
        </w:tc>
        <w:tc>
          <w:tcPr>
            <w:tcW w:w="3969" w:type="dxa"/>
            <w:shd w:val="clear" w:color="auto" w:fill="auto"/>
            <w:noWrap/>
            <w:vAlign w:val="center"/>
            <w:hideMark/>
          </w:tcPr>
          <w:p w14:paraId="6C5D709D" w14:textId="77777777" w:rsidR="0094777D" w:rsidRPr="0094777D" w:rsidRDefault="0094777D" w:rsidP="0094777D">
            <w:r w:rsidRPr="0094777D">
              <w:t>$519,558.4</w:t>
            </w:r>
          </w:p>
        </w:tc>
      </w:tr>
      <w:tr w:rsidR="0094777D" w:rsidRPr="0094777D" w14:paraId="5F46A051" w14:textId="77777777" w:rsidTr="0094777D">
        <w:trPr>
          <w:trHeight w:val="300"/>
        </w:trPr>
        <w:tc>
          <w:tcPr>
            <w:tcW w:w="3397" w:type="dxa"/>
            <w:shd w:val="clear" w:color="auto" w:fill="auto"/>
            <w:noWrap/>
            <w:vAlign w:val="center"/>
            <w:hideMark/>
          </w:tcPr>
          <w:p w14:paraId="7F6D162D" w14:textId="77777777" w:rsidR="0094777D" w:rsidRPr="0094777D" w:rsidRDefault="0094777D" w:rsidP="0094777D">
            <w:r w:rsidRPr="0094777D">
              <w:t>$0.0</w:t>
            </w:r>
          </w:p>
        </w:tc>
        <w:tc>
          <w:tcPr>
            <w:tcW w:w="3969" w:type="dxa"/>
            <w:shd w:val="clear" w:color="auto" w:fill="auto"/>
            <w:noWrap/>
            <w:vAlign w:val="center"/>
            <w:hideMark/>
          </w:tcPr>
          <w:p w14:paraId="16F8BBBB" w14:textId="77777777" w:rsidR="0094777D" w:rsidRPr="0094777D" w:rsidRDefault="0094777D" w:rsidP="0094777D">
            <w:r w:rsidRPr="0094777D">
              <w:t>$519,558.4</w:t>
            </w:r>
          </w:p>
        </w:tc>
      </w:tr>
      <w:tr w:rsidR="0094777D" w:rsidRPr="0094777D" w14:paraId="3C79B7C1" w14:textId="77777777" w:rsidTr="0094777D">
        <w:trPr>
          <w:trHeight w:val="300"/>
        </w:trPr>
        <w:tc>
          <w:tcPr>
            <w:tcW w:w="3397" w:type="dxa"/>
            <w:shd w:val="clear" w:color="auto" w:fill="auto"/>
            <w:noWrap/>
            <w:vAlign w:val="center"/>
            <w:hideMark/>
          </w:tcPr>
          <w:p w14:paraId="338123C9" w14:textId="77777777" w:rsidR="0094777D" w:rsidRPr="0094777D" w:rsidRDefault="0094777D" w:rsidP="0094777D">
            <w:r w:rsidRPr="0094777D">
              <w:t>$0.0</w:t>
            </w:r>
          </w:p>
        </w:tc>
        <w:tc>
          <w:tcPr>
            <w:tcW w:w="3969" w:type="dxa"/>
            <w:shd w:val="clear" w:color="auto" w:fill="auto"/>
            <w:noWrap/>
            <w:vAlign w:val="center"/>
            <w:hideMark/>
          </w:tcPr>
          <w:p w14:paraId="7C46A01F" w14:textId="77777777" w:rsidR="0094777D" w:rsidRPr="0094777D" w:rsidRDefault="0094777D" w:rsidP="0094777D">
            <w:r w:rsidRPr="0094777D">
              <w:t>$519,558.4</w:t>
            </w:r>
          </w:p>
        </w:tc>
      </w:tr>
      <w:tr w:rsidR="0094777D" w:rsidRPr="0094777D" w14:paraId="205AB9D2" w14:textId="77777777" w:rsidTr="0094777D">
        <w:trPr>
          <w:trHeight w:val="300"/>
        </w:trPr>
        <w:tc>
          <w:tcPr>
            <w:tcW w:w="3397" w:type="dxa"/>
            <w:shd w:val="clear" w:color="auto" w:fill="auto"/>
            <w:noWrap/>
            <w:vAlign w:val="center"/>
            <w:hideMark/>
          </w:tcPr>
          <w:p w14:paraId="248B2F92" w14:textId="77777777" w:rsidR="0094777D" w:rsidRPr="0094777D" w:rsidRDefault="0094777D" w:rsidP="0094777D">
            <w:r w:rsidRPr="0094777D">
              <w:t>$0.0</w:t>
            </w:r>
          </w:p>
        </w:tc>
        <w:tc>
          <w:tcPr>
            <w:tcW w:w="3969" w:type="dxa"/>
            <w:shd w:val="clear" w:color="auto" w:fill="auto"/>
            <w:noWrap/>
            <w:vAlign w:val="center"/>
            <w:hideMark/>
          </w:tcPr>
          <w:p w14:paraId="0AACC052" w14:textId="77777777" w:rsidR="0094777D" w:rsidRPr="0094777D" w:rsidRDefault="0094777D" w:rsidP="0094777D">
            <w:r w:rsidRPr="0094777D">
              <w:t>$519,558.4</w:t>
            </w:r>
          </w:p>
        </w:tc>
      </w:tr>
      <w:tr w:rsidR="0094777D" w:rsidRPr="0094777D" w14:paraId="7325A499" w14:textId="77777777" w:rsidTr="0094777D">
        <w:trPr>
          <w:trHeight w:val="300"/>
        </w:trPr>
        <w:tc>
          <w:tcPr>
            <w:tcW w:w="3397" w:type="dxa"/>
            <w:shd w:val="clear" w:color="auto" w:fill="auto"/>
            <w:noWrap/>
            <w:vAlign w:val="center"/>
            <w:hideMark/>
          </w:tcPr>
          <w:p w14:paraId="53977153" w14:textId="77777777" w:rsidR="0094777D" w:rsidRPr="0094777D" w:rsidRDefault="0094777D" w:rsidP="0094777D">
            <w:r w:rsidRPr="0094777D">
              <w:t>-$1,239.0</w:t>
            </w:r>
          </w:p>
        </w:tc>
        <w:tc>
          <w:tcPr>
            <w:tcW w:w="3969" w:type="dxa"/>
            <w:shd w:val="clear" w:color="auto" w:fill="auto"/>
            <w:noWrap/>
            <w:vAlign w:val="center"/>
            <w:hideMark/>
          </w:tcPr>
          <w:p w14:paraId="73E3544B" w14:textId="77777777" w:rsidR="0094777D" w:rsidRPr="0094777D" w:rsidRDefault="0094777D" w:rsidP="0094777D">
            <w:r w:rsidRPr="0094777D">
              <w:t>$519,558.4</w:t>
            </w:r>
          </w:p>
        </w:tc>
      </w:tr>
      <w:tr w:rsidR="0094777D" w:rsidRPr="0094777D" w14:paraId="519FF06F" w14:textId="77777777" w:rsidTr="0094777D">
        <w:trPr>
          <w:trHeight w:val="300"/>
        </w:trPr>
        <w:tc>
          <w:tcPr>
            <w:tcW w:w="3397" w:type="dxa"/>
            <w:shd w:val="clear" w:color="auto" w:fill="auto"/>
            <w:noWrap/>
            <w:vAlign w:val="center"/>
            <w:hideMark/>
          </w:tcPr>
          <w:p w14:paraId="06287C65" w14:textId="77777777" w:rsidR="0094777D" w:rsidRPr="0094777D" w:rsidRDefault="0094777D" w:rsidP="0094777D">
            <w:r w:rsidRPr="0094777D">
              <w:t>-$19,000.0</w:t>
            </w:r>
          </w:p>
        </w:tc>
        <w:tc>
          <w:tcPr>
            <w:tcW w:w="3969" w:type="dxa"/>
            <w:shd w:val="clear" w:color="auto" w:fill="auto"/>
            <w:noWrap/>
            <w:vAlign w:val="center"/>
            <w:hideMark/>
          </w:tcPr>
          <w:p w14:paraId="5A38D714" w14:textId="77777777" w:rsidR="0094777D" w:rsidRPr="0094777D" w:rsidRDefault="0094777D" w:rsidP="0094777D">
            <w:r w:rsidRPr="0094777D">
              <w:t>$519,558.4</w:t>
            </w:r>
          </w:p>
        </w:tc>
      </w:tr>
      <w:tr w:rsidR="0094777D" w:rsidRPr="0094777D" w14:paraId="39A7BE31" w14:textId="77777777" w:rsidTr="0094777D">
        <w:trPr>
          <w:trHeight w:val="300"/>
        </w:trPr>
        <w:tc>
          <w:tcPr>
            <w:tcW w:w="3397" w:type="dxa"/>
            <w:shd w:val="clear" w:color="auto" w:fill="auto"/>
            <w:noWrap/>
            <w:vAlign w:val="center"/>
            <w:hideMark/>
          </w:tcPr>
          <w:p w14:paraId="7FD7A7D0" w14:textId="77777777" w:rsidR="0094777D" w:rsidRPr="0094777D" w:rsidRDefault="0094777D" w:rsidP="0094777D">
            <w:r w:rsidRPr="0094777D">
              <w:t>-$40,000.0</w:t>
            </w:r>
          </w:p>
        </w:tc>
        <w:tc>
          <w:tcPr>
            <w:tcW w:w="3969" w:type="dxa"/>
            <w:shd w:val="clear" w:color="auto" w:fill="auto"/>
            <w:noWrap/>
            <w:vAlign w:val="center"/>
            <w:hideMark/>
          </w:tcPr>
          <w:p w14:paraId="0F4DE06F" w14:textId="77777777" w:rsidR="0094777D" w:rsidRPr="0094777D" w:rsidRDefault="0094777D" w:rsidP="0094777D">
            <w:r w:rsidRPr="0094777D">
              <w:t>$519,558.4</w:t>
            </w:r>
          </w:p>
        </w:tc>
      </w:tr>
      <w:tr w:rsidR="0094777D" w:rsidRPr="0094777D" w14:paraId="61D60763" w14:textId="77777777" w:rsidTr="0094777D">
        <w:trPr>
          <w:trHeight w:val="300"/>
        </w:trPr>
        <w:tc>
          <w:tcPr>
            <w:tcW w:w="3397" w:type="dxa"/>
            <w:shd w:val="clear" w:color="auto" w:fill="auto"/>
            <w:noWrap/>
            <w:vAlign w:val="center"/>
            <w:hideMark/>
          </w:tcPr>
          <w:p w14:paraId="73383CA8" w14:textId="77777777" w:rsidR="0094777D" w:rsidRPr="0094777D" w:rsidRDefault="0094777D" w:rsidP="0094777D">
            <w:r w:rsidRPr="0094777D">
              <w:t>-$61,450.0</w:t>
            </w:r>
          </w:p>
        </w:tc>
        <w:tc>
          <w:tcPr>
            <w:tcW w:w="3969" w:type="dxa"/>
            <w:shd w:val="clear" w:color="auto" w:fill="auto"/>
            <w:noWrap/>
            <w:vAlign w:val="center"/>
            <w:hideMark/>
          </w:tcPr>
          <w:p w14:paraId="4F7BF796" w14:textId="77777777" w:rsidR="0094777D" w:rsidRPr="0094777D" w:rsidRDefault="0094777D" w:rsidP="0094777D">
            <w:r w:rsidRPr="0094777D">
              <w:t>$519,558.4</w:t>
            </w:r>
          </w:p>
        </w:tc>
      </w:tr>
      <w:tr w:rsidR="0094777D" w:rsidRPr="0094777D" w14:paraId="3CCBBAD8" w14:textId="77777777" w:rsidTr="0094777D">
        <w:trPr>
          <w:trHeight w:val="300"/>
        </w:trPr>
        <w:tc>
          <w:tcPr>
            <w:tcW w:w="3397" w:type="dxa"/>
            <w:shd w:val="clear" w:color="auto" w:fill="auto"/>
            <w:noWrap/>
            <w:vAlign w:val="center"/>
            <w:hideMark/>
          </w:tcPr>
          <w:p w14:paraId="6AE64F42" w14:textId="77777777" w:rsidR="0094777D" w:rsidRPr="0094777D" w:rsidRDefault="0094777D" w:rsidP="0094777D">
            <w:r w:rsidRPr="0094777D">
              <w:t>-$80,000.0</w:t>
            </w:r>
          </w:p>
        </w:tc>
        <w:tc>
          <w:tcPr>
            <w:tcW w:w="3969" w:type="dxa"/>
            <w:shd w:val="clear" w:color="auto" w:fill="auto"/>
            <w:noWrap/>
            <w:vAlign w:val="center"/>
            <w:hideMark/>
          </w:tcPr>
          <w:p w14:paraId="207B7F34" w14:textId="77777777" w:rsidR="0094777D" w:rsidRPr="0094777D" w:rsidRDefault="0094777D" w:rsidP="0094777D">
            <w:r w:rsidRPr="0094777D">
              <w:t>$519,558.4</w:t>
            </w:r>
          </w:p>
        </w:tc>
      </w:tr>
      <w:tr w:rsidR="0094777D" w:rsidRPr="0094777D" w14:paraId="660D5773" w14:textId="77777777" w:rsidTr="0094777D">
        <w:trPr>
          <w:trHeight w:val="300"/>
        </w:trPr>
        <w:tc>
          <w:tcPr>
            <w:tcW w:w="3397" w:type="dxa"/>
            <w:shd w:val="clear" w:color="auto" w:fill="auto"/>
            <w:noWrap/>
            <w:vAlign w:val="center"/>
            <w:hideMark/>
          </w:tcPr>
          <w:p w14:paraId="6ECBB8D9" w14:textId="77777777" w:rsidR="0094777D" w:rsidRPr="0094777D" w:rsidRDefault="0094777D" w:rsidP="0094777D">
            <w:r w:rsidRPr="0094777D">
              <w:t>-$125,000.0</w:t>
            </w:r>
          </w:p>
        </w:tc>
        <w:tc>
          <w:tcPr>
            <w:tcW w:w="3969" w:type="dxa"/>
            <w:shd w:val="clear" w:color="auto" w:fill="auto"/>
            <w:noWrap/>
            <w:vAlign w:val="center"/>
            <w:hideMark/>
          </w:tcPr>
          <w:p w14:paraId="187F4882" w14:textId="77777777" w:rsidR="0094777D" w:rsidRPr="0094777D" w:rsidRDefault="0094777D" w:rsidP="0094777D">
            <w:r w:rsidRPr="0094777D">
              <w:t>$519,558.4</w:t>
            </w:r>
          </w:p>
        </w:tc>
      </w:tr>
      <w:tr w:rsidR="0094777D" w:rsidRPr="0094777D" w14:paraId="4783AF25" w14:textId="77777777" w:rsidTr="0094777D">
        <w:trPr>
          <w:trHeight w:val="300"/>
        </w:trPr>
        <w:tc>
          <w:tcPr>
            <w:tcW w:w="3397" w:type="dxa"/>
            <w:shd w:val="clear" w:color="auto" w:fill="auto"/>
            <w:noWrap/>
            <w:vAlign w:val="center"/>
            <w:hideMark/>
          </w:tcPr>
          <w:p w14:paraId="28E0C7C5" w14:textId="77777777" w:rsidR="0094777D" w:rsidRPr="0094777D" w:rsidRDefault="0094777D" w:rsidP="0094777D">
            <w:r w:rsidRPr="0094777D">
              <w:t>-$125,167.0</w:t>
            </w:r>
          </w:p>
        </w:tc>
        <w:tc>
          <w:tcPr>
            <w:tcW w:w="3969" w:type="dxa"/>
            <w:shd w:val="clear" w:color="auto" w:fill="auto"/>
            <w:noWrap/>
            <w:vAlign w:val="center"/>
            <w:hideMark/>
          </w:tcPr>
          <w:p w14:paraId="525CA71C" w14:textId="77777777" w:rsidR="0094777D" w:rsidRPr="0094777D" w:rsidRDefault="0094777D" w:rsidP="0094777D">
            <w:r w:rsidRPr="0094777D">
              <w:t>$519,558.4</w:t>
            </w:r>
          </w:p>
        </w:tc>
      </w:tr>
      <w:tr w:rsidR="0094777D" w:rsidRPr="0094777D" w14:paraId="43E6415E" w14:textId="77777777" w:rsidTr="0094777D">
        <w:trPr>
          <w:trHeight w:val="300"/>
        </w:trPr>
        <w:tc>
          <w:tcPr>
            <w:tcW w:w="3397" w:type="dxa"/>
            <w:shd w:val="clear" w:color="auto" w:fill="auto"/>
            <w:noWrap/>
            <w:vAlign w:val="center"/>
            <w:hideMark/>
          </w:tcPr>
          <w:p w14:paraId="21E2ED58" w14:textId="77777777" w:rsidR="0094777D" w:rsidRPr="0094777D" w:rsidRDefault="0094777D" w:rsidP="0094777D">
            <w:r w:rsidRPr="0094777D">
              <w:t>-$232,161.0</w:t>
            </w:r>
          </w:p>
        </w:tc>
        <w:tc>
          <w:tcPr>
            <w:tcW w:w="3969" w:type="dxa"/>
            <w:shd w:val="clear" w:color="auto" w:fill="auto"/>
            <w:noWrap/>
            <w:vAlign w:val="center"/>
            <w:hideMark/>
          </w:tcPr>
          <w:p w14:paraId="19B806B6" w14:textId="77777777" w:rsidR="0094777D" w:rsidRPr="0094777D" w:rsidRDefault="0094777D" w:rsidP="0094777D">
            <w:r w:rsidRPr="0094777D">
              <w:t>$519,558.4</w:t>
            </w:r>
          </w:p>
        </w:tc>
      </w:tr>
      <w:tr w:rsidR="0094777D" w:rsidRPr="0094777D" w14:paraId="296E8766" w14:textId="77777777" w:rsidTr="0094777D">
        <w:trPr>
          <w:trHeight w:val="300"/>
        </w:trPr>
        <w:tc>
          <w:tcPr>
            <w:tcW w:w="3397" w:type="dxa"/>
            <w:shd w:val="clear" w:color="auto" w:fill="auto"/>
            <w:noWrap/>
            <w:vAlign w:val="center"/>
            <w:hideMark/>
          </w:tcPr>
          <w:p w14:paraId="73669766" w14:textId="77777777" w:rsidR="0094777D" w:rsidRPr="0094777D" w:rsidRDefault="0094777D" w:rsidP="0094777D">
            <w:r w:rsidRPr="0094777D">
              <w:t>-$680,347.0</w:t>
            </w:r>
          </w:p>
        </w:tc>
        <w:tc>
          <w:tcPr>
            <w:tcW w:w="3969" w:type="dxa"/>
            <w:shd w:val="clear" w:color="auto" w:fill="auto"/>
            <w:noWrap/>
            <w:vAlign w:val="center"/>
            <w:hideMark/>
          </w:tcPr>
          <w:p w14:paraId="41CB259B" w14:textId="77777777" w:rsidR="0094777D" w:rsidRPr="0094777D" w:rsidRDefault="0094777D" w:rsidP="0094777D">
            <w:r w:rsidRPr="0094777D">
              <w:t>$519,558.4</w:t>
            </w:r>
          </w:p>
        </w:tc>
      </w:tr>
    </w:tbl>
    <w:p w14:paraId="4B7E62B2" w14:textId="77777777" w:rsidR="0094777D" w:rsidRPr="00AA4DEE" w:rsidRDefault="0094777D" w:rsidP="006D2E1A">
      <w:pPr>
        <w:pStyle w:val="Source"/>
      </w:pPr>
    </w:p>
    <w:tbl>
      <w:tblPr>
        <w:tblW w:w="73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Operating profits by respondent and year 2015-16."/>
      </w:tblPr>
      <w:tblGrid>
        <w:gridCol w:w="3397"/>
        <w:gridCol w:w="3969"/>
      </w:tblGrid>
      <w:tr w:rsidR="0094777D" w:rsidRPr="0094777D" w14:paraId="434674D6" w14:textId="77777777" w:rsidTr="0094777D">
        <w:trPr>
          <w:trHeight w:val="756"/>
          <w:tblHeader/>
        </w:trPr>
        <w:tc>
          <w:tcPr>
            <w:tcW w:w="3397" w:type="dxa"/>
            <w:shd w:val="clear" w:color="auto" w:fill="9757A6" w:themeFill="text2"/>
            <w:vAlign w:val="center"/>
            <w:hideMark/>
          </w:tcPr>
          <w:p w14:paraId="0BE242AA" w14:textId="77777777" w:rsidR="0094777D" w:rsidRPr="0094777D" w:rsidRDefault="0094777D" w:rsidP="0094777D">
            <w:pPr>
              <w:rPr>
                <w:b/>
                <w:color w:val="FFFFFF" w:themeColor="background1"/>
              </w:rPr>
            </w:pPr>
            <w:bookmarkStart w:id="238" w:name="RowTitle_FigureC_point_4_Table3"/>
            <w:bookmarkEnd w:id="238"/>
            <w:r w:rsidRPr="0094777D">
              <w:rPr>
                <w:b/>
                <w:color w:val="FFFFFF" w:themeColor="background1"/>
              </w:rPr>
              <w:t>Operating profit in 2015-16</w:t>
            </w:r>
          </w:p>
        </w:tc>
        <w:tc>
          <w:tcPr>
            <w:tcW w:w="3969" w:type="dxa"/>
            <w:shd w:val="clear" w:color="auto" w:fill="9757A6" w:themeFill="text2"/>
            <w:vAlign w:val="center"/>
            <w:hideMark/>
          </w:tcPr>
          <w:p w14:paraId="02243D0B" w14:textId="77777777" w:rsidR="0094777D" w:rsidRPr="0094777D" w:rsidRDefault="0094777D" w:rsidP="0094777D">
            <w:pPr>
              <w:rPr>
                <w:b/>
                <w:color w:val="FFFFFF" w:themeColor="background1"/>
              </w:rPr>
            </w:pPr>
            <w:r w:rsidRPr="0094777D">
              <w:rPr>
                <w:b/>
                <w:color w:val="FFFFFF" w:themeColor="background1"/>
              </w:rPr>
              <w:t>Average operating profit 2015-16</w:t>
            </w:r>
          </w:p>
        </w:tc>
      </w:tr>
      <w:tr w:rsidR="0094777D" w:rsidRPr="0094777D" w14:paraId="1D68C35C" w14:textId="77777777" w:rsidTr="0094777D">
        <w:trPr>
          <w:trHeight w:val="300"/>
        </w:trPr>
        <w:tc>
          <w:tcPr>
            <w:tcW w:w="3397" w:type="dxa"/>
            <w:shd w:val="clear" w:color="auto" w:fill="auto"/>
            <w:noWrap/>
            <w:vAlign w:val="center"/>
            <w:hideMark/>
          </w:tcPr>
          <w:p w14:paraId="00FD052C" w14:textId="77777777" w:rsidR="0094777D" w:rsidRPr="0094777D" w:rsidRDefault="0094777D" w:rsidP="0094777D">
            <w:r w:rsidRPr="0094777D">
              <w:t>$5,000,000.0</w:t>
            </w:r>
          </w:p>
        </w:tc>
        <w:tc>
          <w:tcPr>
            <w:tcW w:w="3969" w:type="dxa"/>
            <w:shd w:val="clear" w:color="auto" w:fill="auto"/>
            <w:noWrap/>
            <w:vAlign w:val="center"/>
            <w:hideMark/>
          </w:tcPr>
          <w:p w14:paraId="05BC21C9" w14:textId="77777777" w:rsidR="0094777D" w:rsidRPr="0094777D" w:rsidRDefault="0094777D" w:rsidP="0094777D">
            <w:r w:rsidRPr="0094777D">
              <w:t>$636,262.8</w:t>
            </w:r>
          </w:p>
        </w:tc>
      </w:tr>
      <w:tr w:rsidR="0094777D" w:rsidRPr="0094777D" w14:paraId="470A4DE5" w14:textId="77777777" w:rsidTr="0094777D">
        <w:trPr>
          <w:trHeight w:val="300"/>
        </w:trPr>
        <w:tc>
          <w:tcPr>
            <w:tcW w:w="3397" w:type="dxa"/>
            <w:shd w:val="clear" w:color="auto" w:fill="auto"/>
            <w:noWrap/>
            <w:vAlign w:val="center"/>
            <w:hideMark/>
          </w:tcPr>
          <w:p w14:paraId="571B6D41" w14:textId="77777777" w:rsidR="0094777D" w:rsidRPr="0094777D" w:rsidRDefault="0094777D" w:rsidP="0094777D">
            <w:r w:rsidRPr="0094777D">
              <w:t>$4,000,000.0</w:t>
            </w:r>
          </w:p>
        </w:tc>
        <w:tc>
          <w:tcPr>
            <w:tcW w:w="3969" w:type="dxa"/>
            <w:shd w:val="clear" w:color="auto" w:fill="auto"/>
            <w:noWrap/>
            <w:vAlign w:val="center"/>
            <w:hideMark/>
          </w:tcPr>
          <w:p w14:paraId="523B4671" w14:textId="77777777" w:rsidR="0094777D" w:rsidRPr="0094777D" w:rsidRDefault="0094777D" w:rsidP="0094777D">
            <w:r w:rsidRPr="0094777D">
              <w:t>$636,262.8</w:t>
            </w:r>
          </w:p>
        </w:tc>
      </w:tr>
      <w:tr w:rsidR="0094777D" w:rsidRPr="0094777D" w14:paraId="16B29C4E" w14:textId="77777777" w:rsidTr="0094777D">
        <w:trPr>
          <w:trHeight w:val="300"/>
        </w:trPr>
        <w:tc>
          <w:tcPr>
            <w:tcW w:w="3397" w:type="dxa"/>
            <w:shd w:val="clear" w:color="auto" w:fill="auto"/>
            <w:noWrap/>
            <w:vAlign w:val="center"/>
            <w:hideMark/>
          </w:tcPr>
          <w:p w14:paraId="715B12CB" w14:textId="77777777" w:rsidR="0094777D" w:rsidRPr="0094777D" w:rsidRDefault="0094777D" w:rsidP="0094777D">
            <w:r w:rsidRPr="0094777D">
              <w:t>$3,600,000.0</w:t>
            </w:r>
          </w:p>
        </w:tc>
        <w:tc>
          <w:tcPr>
            <w:tcW w:w="3969" w:type="dxa"/>
            <w:shd w:val="clear" w:color="auto" w:fill="auto"/>
            <w:noWrap/>
            <w:vAlign w:val="center"/>
            <w:hideMark/>
          </w:tcPr>
          <w:p w14:paraId="4DECF653" w14:textId="77777777" w:rsidR="0094777D" w:rsidRPr="0094777D" w:rsidRDefault="0094777D" w:rsidP="0094777D">
            <w:r w:rsidRPr="0094777D">
              <w:t>$636,262.8</w:t>
            </w:r>
          </w:p>
        </w:tc>
      </w:tr>
      <w:tr w:rsidR="0094777D" w:rsidRPr="0094777D" w14:paraId="36C213EE" w14:textId="77777777" w:rsidTr="0094777D">
        <w:trPr>
          <w:trHeight w:val="300"/>
        </w:trPr>
        <w:tc>
          <w:tcPr>
            <w:tcW w:w="3397" w:type="dxa"/>
            <w:shd w:val="clear" w:color="auto" w:fill="auto"/>
            <w:noWrap/>
            <w:vAlign w:val="center"/>
            <w:hideMark/>
          </w:tcPr>
          <w:p w14:paraId="5D23211E" w14:textId="77777777" w:rsidR="0094777D" w:rsidRPr="0094777D" w:rsidRDefault="0094777D" w:rsidP="0094777D">
            <w:r w:rsidRPr="0094777D">
              <w:t>$3,173,523.0</w:t>
            </w:r>
          </w:p>
        </w:tc>
        <w:tc>
          <w:tcPr>
            <w:tcW w:w="3969" w:type="dxa"/>
            <w:shd w:val="clear" w:color="auto" w:fill="auto"/>
            <w:noWrap/>
            <w:vAlign w:val="center"/>
            <w:hideMark/>
          </w:tcPr>
          <w:p w14:paraId="27BA725D" w14:textId="77777777" w:rsidR="0094777D" w:rsidRPr="0094777D" w:rsidRDefault="0094777D" w:rsidP="0094777D">
            <w:r w:rsidRPr="0094777D">
              <w:t>$636,262.8</w:t>
            </w:r>
          </w:p>
        </w:tc>
      </w:tr>
      <w:tr w:rsidR="0094777D" w:rsidRPr="0094777D" w14:paraId="3A14B7F5" w14:textId="77777777" w:rsidTr="0094777D">
        <w:trPr>
          <w:trHeight w:val="300"/>
        </w:trPr>
        <w:tc>
          <w:tcPr>
            <w:tcW w:w="3397" w:type="dxa"/>
            <w:shd w:val="clear" w:color="auto" w:fill="auto"/>
            <w:noWrap/>
            <w:vAlign w:val="center"/>
            <w:hideMark/>
          </w:tcPr>
          <w:p w14:paraId="4E836980" w14:textId="77777777" w:rsidR="0094777D" w:rsidRPr="0094777D" w:rsidRDefault="0094777D" w:rsidP="0094777D">
            <w:r w:rsidRPr="0094777D">
              <w:t>$3,000,000.0</w:t>
            </w:r>
          </w:p>
        </w:tc>
        <w:tc>
          <w:tcPr>
            <w:tcW w:w="3969" w:type="dxa"/>
            <w:shd w:val="clear" w:color="auto" w:fill="auto"/>
            <w:noWrap/>
            <w:vAlign w:val="center"/>
            <w:hideMark/>
          </w:tcPr>
          <w:p w14:paraId="22733DC0" w14:textId="77777777" w:rsidR="0094777D" w:rsidRPr="0094777D" w:rsidRDefault="0094777D" w:rsidP="0094777D">
            <w:r w:rsidRPr="0094777D">
              <w:t>$636,262.8</w:t>
            </w:r>
          </w:p>
        </w:tc>
      </w:tr>
      <w:tr w:rsidR="0094777D" w:rsidRPr="0094777D" w14:paraId="41929189" w14:textId="77777777" w:rsidTr="0094777D">
        <w:trPr>
          <w:trHeight w:val="300"/>
        </w:trPr>
        <w:tc>
          <w:tcPr>
            <w:tcW w:w="3397" w:type="dxa"/>
            <w:shd w:val="clear" w:color="auto" w:fill="auto"/>
            <w:noWrap/>
            <w:vAlign w:val="center"/>
            <w:hideMark/>
          </w:tcPr>
          <w:p w14:paraId="47E1F73D" w14:textId="77777777" w:rsidR="0094777D" w:rsidRPr="0094777D" w:rsidRDefault="0094777D" w:rsidP="0094777D">
            <w:r w:rsidRPr="0094777D">
              <w:t>$2,822,748.0</w:t>
            </w:r>
          </w:p>
        </w:tc>
        <w:tc>
          <w:tcPr>
            <w:tcW w:w="3969" w:type="dxa"/>
            <w:shd w:val="clear" w:color="auto" w:fill="auto"/>
            <w:noWrap/>
            <w:vAlign w:val="center"/>
            <w:hideMark/>
          </w:tcPr>
          <w:p w14:paraId="42D6B2B5" w14:textId="77777777" w:rsidR="0094777D" w:rsidRPr="0094777D" w:rsidRDefault="0094777D" w:rsidP="0094777D">
            <w:r w:rsidRPr="0094777D">
              <w:t>$636,262.8</w:t>
            </w:r>
          </w:p>
        </w:tc>
      </w:tr>
      <w:tr w:rsidR="0094777D" w:rsidRPr="0094777D" w14:paraId="0949ACB5" w14:textId="77777777" w:rsidTr="0094777D">
        <w:trPr>
          <w:trHeight w:val="300"/>
        </w:trPr>
        <w:tc>
          <w:tcPr>
            <w:tcW w:w="3397" w:type="dxa"/>
            <w:shd w:val="clear" w:color="auto" w:fill="auto"/>
            <w:noWrap/>
            <w:vAlign w:val="center"/>
            <w:hideMark/>
          </w:tcPr>
          <w:p w14:paraId="2EE60F0F" w14:textId="77777777" w:rsidR="0094777D" w:rsidRPr="0094777D" w:rsidRDefault="0094777D" w:rsidP="0094777D">
            <w:r w:rsidRPr="0094777D">
              <w:t>$1,861,714.0</w:t>
            </w:r>
          </w:p>
        </w:tc>
        <w:tc>
          <w:tcPr>
            <w:tcW w:w="3969" w:type="dxa"/>
            <w:shd w:val="clear" w:color="auto" w:fill="auto"/>
            <w:noWrap/>
            <w:vAlign w:val="center"/>
            <w:hideMark/>
          </w:tcPr>
          <w:p w14:paraId="4ADC8791" w14:textId="77777777" w:rsidR="0094777D" w:rsidRPr="0094777D" w:rsidRDefault="0094777D" w:rsidP="0094777D">
            <w:r w:rsidRPr="0094777D">
              <w:t>$636,262.8</w:t>
            </w:r>
          </w:p>
        </w:tc>
      </w:tr>
      <w:tr w:rsidR="0094777D" w:rsidRPr="0094777D" w14:paraId="777F9CDD" w14:textId="77777777" w:rsidTr="0094777D">
        <w:trPr>
          <w:trHeight w:val="300"/>
        </w:trPr>
        <w:tc>
          <w:tcPr>
            <w:tcW w:w="3397" w:type="dxa"/>
            <w:shd w:val="clear" w:color="auto" w:fill="auto"/>
            <w:noWrap/>
            <w:vAlign w:val="center"/>
            <w:hideMark/>
          </w:tcPr>
          <w:p w14:paraId="6A7345DD" w14:textId="77777777" w:rsidR="0094777D" w:rsidRPr="0094777D" w:rsidRDefault="0094777D" w:rsidP="0094777D">
            <w:r w:rsidRPr="0094777D">
              <w:t>$1,500,000.0</w:t>
            </w:r>
          </w:p>
        </w:tc>
        <w:tc>
          <w:tcPr>
            <w:tcW w:w="3969" w:type="dxa"/>
            <w:shd w:val="clear" w:color="auto" w:fill="auto"/>
            <w:noWrap/>
            <w:vAlign w:val="center"/>
            <w:hideMark/>
          </w:tcPr>
          <w:p w14:paraId="634C0C45" w14:textId="77777777" w:rsidR="0094777D" w:rsidRPr="0094777D" w:rsidRDefault="0094777D" w:rsidP="0094777D">
            <w:r w:rsidRPr="0094777D">
              <w:t>$636,262.8</w:t>
            </w:r>
          </w:p>
        </w:tc>
      </w:tr>
      <w:tr w:rsidR="0094777D" w:rsidRPr="0094777D" w14:paraId="1379D745" w14:textId="77777777" w:rsidTr="0094777D">
        <w:trPr>
          <w:trHeight w:val="300"/>
        </w:trPr>
        <w:tc>
          <w:tcPr>
            <w:tcW w:w="3397" w:type="dxa"/>
            <w:shd w:val="clear" w:color="auto" w:fill="auto"/>
            <w:noWrap/>
            <w:vAlign w:val="center"/>
            <w:hideMark/>
          </w:tcPr>
          <w:p w14:paraId="75B1B667" w14:textId="77777777" w:rsidR="0094777D" w:rsidRPr="0094777D" w:rsidRDefault="0094777D" w:rsidP="0094777D">
            <w:r w:rsidRPr="0094777D">
              <w:t>$1,200,000.0</w:t>
            </w:r>
          </w:p>
        </w:tc>
        <w:tc>
          <w:tcPr>
            <w:tcW w:w="3969" w:type="dxa"/>
            <w:shd w:val="clear" w:color="auto" w:fill="auto"/>
            <w:noWrap/>
            <w:vAlign w:val="center"/>
            <w:hideMark/>
          </w:tcPr>
          <w:p w14:paraId="3DAF91D1" w14:textId="77777777" w:rsidR="0094777D" w:rsidRPr="0094777D" w:rsidRDefault="0094777D" w:rsidP="0094777D">
            <w:r w:rsidRPr="0094777D">
              <w:t>$636,262.8</w:t>
            </w:r>
          </w:p>
        </w:tc>
      </w:tr>
      <w:tr w:rsidR="0094777D" w:rsidRPr="0094777D" w14:paraId="007D5361" w14:textId="77777777" w:rsidTr="0094777D">
        <w:trPr>
          <w:trHeight w:val="300"/>
        </w:trPr>
        <w:tc>
          <w:tcPr>
            <w:tcW w:w="3397" w:type="dxa"/>
            <w:shd w:val="clear" w:color="auto" w:fill="auto"/>
            <w:noWrap/>
            <w:vAlign w:val="center"/>
            <w:hideMark/>
          </w:tcPr>
          <w:p w14:paraId="44442B76" w14:textId="77777777" w:rsidR="0094777D" w:rsidRPr="0094777D" w:rsidRDefault="0094777D" w:rsidP="0094777D">
            <w:r w:rsidRPr="0094777D">
              <w:t>$1,000,000.0</w:t>
            </w:r>
          </w:p>
        </w:tc>
        <w:tc>
          <w:tcPr>
            <w:tcW w:w="3969" w:type="dxa"/>
            <w:shd w:val="clear" w:color="auto" w:fill="auto"/>
            <w:noWrap/>
            <w:vAlign w:val="center"/>
            <w:hideMark/>
          </w:tcPr>
          <w:p w14:paraId="06442CF4" w14:textId="77777777" w:rsidR="0094777D" w:rsidRPr="0094777D" w:rsidRDefault="0094777D" w:rsidP="0094777D">
            <w:r w:rsidRPr="0094777D">
              <w:t>$636,262.8</w:t>
            </w:r>
          </w:p>
        </w:tc>
      </w:tr>
      <w:tr w:rsidR="0094777D" w:rsidRPr="0094777D" w14:paraId="430D7BC3" w14:textId="77777777" w:rsidTr="0094777D">
        <w:trPr>
          <w:trHeight w:val="300"/>
        </w:trPr>
        <w:tc>
          <w:tcPr>
            <w:tcW w:w="3397" w:type="dxa"/>
            <w:shd w:val="clear" w:color="auto" w:fill="auto"/>
            <w:noWrap/>
            <w:vAlign w:val="center"/>
            <w:hideMark/>
          </w:tcPr>
          <w:p w14:paraId="62F44F55" w14:textId="77777777" w:rsidR="0094777D" w:rsidRPr="0094777D" w:rsidRDefault="0094777D" w:rsidP="0094777D">
            <w:r w:rsidRPr="0094777D">
              <w:t>$977,000.0</w:t>
            </w:r>
          </w:p>
        </w:tc>
        <w:tc>
          <w:tcPr>
            <w:tcW w:w="3969" w:type="dxa"/>
            <w:shd w:val="clear" w:color="auto" w:fill="auto"/>
            <w:noWrap/>
            <w:vAlign w:val="center"/>
            <w:hideMark/>
          </w:tcPr>
          <w:p w14:paraId="51945854" w14:textId="77777777" w:rsidR="0094777D" w:rsidRPr="0094777D" w:rsidRDefault="0094777D" w:rsidP="0094777D">
            <w:r w:rsidRPr="0094777D">
              <w:t>$636,262.8</w:t>
            </w:r>
          </w:p>
        </w:tc>
      </w:tr>
      <w:tr w:rsidR="0094777D" w:rsidRPr="0094777D" w14:paraId="3C2D81E5" w14:textId="77777777" w:rsidTr="0094777D">
        <w:trPr>
          <w:trHeight w:val="300"/>
        </w:trPr>
        <w:tc>
          <w:tcPr>
            <w:tcW w:w="3397" w:type="dxa"/>
            <w:shd w:val="clear" w:color="auto" w:fill="auto"/>
            <w:noWrap/>
            <w:vAlign w:val="center"/>
            <w:hideMark/>
          </w:tcPr>
          <w:p w14:paraId="7751BB3B" w14:textId="77777777" w:rsidR="0094777D" w:rsidRPr="0094777D" w:rsidRDefault="0094777D" w:rsidP="0094777D">
            <w:r w:rsidRPr="0094777D">
              <w:t>$684,982.0</w:t>
            </w:r>
          </w:p>
        </w:tc>
        <w:tc>
          <w:tcPr>
            <w:tcW w:w="3969" w:type="dxa"/>
            <w:shd w:val="clear" w:color="auto" w:fill="auto"/>
            <w:noWrap/>
            <w:vAlign w:val="center"/>
            <w:hideMark/>
          </w:tcPr>
          <w:p w14:paraId="1588CD02" w14:textId="77777777" w:rsidR="0094777D" w:rsidRPr="0094777D" w:rsidRDefault="0094777D" w:rsidP="0094777D">
            <w:r w:rsidRPr="0094777D">
              <w:t>$636,262.8</w:t>
            </w:r>
          </w:p>
        </w:tc>
      </w:tr>
      <w:tr w:rsidR="0094777D" w:rsidRPr="0094777D" w14:paraId="5E319123" w14:textId="77777777" w:rsidTr="0094777D">
        <w:trPr>
          <w:trHeight w:val="300"/>
        </w:trPr>
        <w:tc>
          <w:tcPr>
            <w:tcW w:w="3397" w:type="dxa"/>
            <w:shd w:val="clear" w:color="auto" w:fill="auto"/>
            <w:noWrap/>
            <w:vAlign w:val="center"/>
            <w:hideMark/>
          </w:tcPr>
          <w:p w14:paraId="38DD0290" w14:textId="77777777" w:rsidR="0094777D" w:rsidRPr="0094777D" w:rsidRDefault="0094777D" w:rsidP="0094777D">
            <w:r w:rsidRPr="0094777D">
              <w:t>$664,000.0</w:t>
            </w:r>
          </w:p>
        </w:tc>
        <w:tc>
          <w:tcPr>
            <w:tcW w:w="3969" w:type="dxa"/>
            <w:shd w:val="clear" w:color="auto" w:fill="auto"/>
            <w:noWrap/>
            <w:vAlign w:val="center"/>
            <w:hideMark/>
          </w:tcPr>
          <w:p w14:paraId="11B81606" w14:textId="77777777" w:rsidR="0094777D" w:rsidRPr="0094777D" w:rsidRDefault="0094777D" w:rsidP="0094777D">
            <w:r w:rsidRPr="0094777D">
              <w:t>$636,262.8</w:t>
            </w:r>
          </w:p>
        </w:tc>
      </w:tr>
      <w:tr w:rsidR="0094777D" w:rsidRPr="0094777D" w14:paraId="2C29303E" w14:textId="77777777" w:rsidTr="0094777D">
        <w:trPr>
          <w:trHeight w:val="300"/>
        </w:trPr>
        <w:tc>
          <w:tcPr>
            <w:tcW w:w="3397" w:type="dxa"/>
            <w:shd w:val="clear" w:color="auto" w:fill="auto"/>
            <w:noWrap/>
            <w:vAlign w:val="center"/>
            <w:hideMark/>
          </w:tcPr>
          <w:p w14:paraId="2E99C4F5" w14:textId="77777777" w:rsidR="0094777D" w:rsidRPr="0094777D" w:rsidRDefault="0094777D" w:rsidP="0094777D">
            <w:r w:rsidRPr="0094777D">
              <w:t>$534,208.0</w:t>
            </w:r>
          </w:p>
        </w:tc>
        <w:tc>
          <w:tcPr>
            <w:tcW w:w="3969" w:type="dxa"/>
            <w:shd w:val="clear" w:color="auto" w:fill="auto"/>
            <w:noWrap/>
            <w:vAlign w:val="center"/>
            <w:hideMark/>
          </w:tcPr>
          <w:p w14:paraId="5C25AB4A" w14:textId="77777777" w:rsidR="0094777D" w:rsidRPr="0094777D" w:rsidRDefault="0094777D" w:rsidP="0094777D">
            <w:r w:rsidRPr="0094777D">
              <w:t>$636,262.8</w:t>
            </w:r>
          </w:p>
        </w:tc>
      </w:tr>
      <w:tr w:rsidR="0094777D" w:rsidRPr="0094777D" w14:paraId="001E0A38" w14:textId="77777777" w:rsidTr="0094777D">
        <w:trPr>
          <w:trHeight w:val="300"/>
        </w:trPr>
        <w:tc>
          <w:tcPr>
            <w:tcW w:w="3397" w:type="dxa"/>
            <w:shd w:val="clear" w:color="auto" w:fill="auto"/>
            <w:noWrap/>
            <w:vAlign w:val="center"/>
            <w:hideMark/>
          </w:tcPr>
          <w:p w14:paraId="432C85C0" w14:textId="77777777" w:rsidR="0094777D" w:rsidRPr="0094777D" w:rsidRDefault="0094777D" w:rsidP="0094777D">
            <w:r w:rsidRPr="0094777D">
              <w:t>$500,000.0</w:t>
            </w:r>
          </w:p>
        </w:tc>
        <w:tc>
          <w:tcPr>
            <w:tcW w:w="3969" w:type="dxa"/>
            <w:shd w:val="clear" w:color="auto" w:fill="auto"/>
            <w:noWrap/>
            <w:vAlign w:val="center"/>
            <w:hideMark/>
          </w:tcPr>
          <w:p w14:paraId="1E13FEAE" w14:textId="77777777" w:rsidR="0094777D" w:rsidRPr="0094777D" w:rsidRDefault="0094777D" w:rsidP="0094777D">
            <w:r w:rsidRPr="0094777D">
              <w:t>$636,262.8</w:t>
            </w:r>
          </w:p>
        </w:tc>
      </w:tr>
      <w:tr w:rsidR="0094777D" w:rsidRPr="0094777D" w14:paraId="18E6B2BC" w14:textId="77777777" w:rsidTr="0094777D">
        <w:trPr>
          <w:trHeight w:val="300"/>
        </w:trPr>
        <w:tc>
          <w:tcPr>
            <w:tcW w:w="3397" w:type="dxa"/>
            <w:shd w:val="clear" w:color="auto" w:fill="auto"/>
            <w:noWrap/>
            <w:vAlign w:val="center"/>
            <w:hideMark/>
          </w:tcPr>
          <w:p w14:paraId="1B7AB1E1" w14:textId="77777777" w:rsidR="0094777D" w:rsidRPr="0094777D" w:rsidRDefault="0094777D" w:rsidP="0094777D">
            <w:r w:rsidRPr="0094777D">
              <w:t>$500,000.0</w:t>
            </w:r>
          </w:p>
        </w:tc>
        <w:tc>
          <w:tcPr>
            <w:tcW w:w="3969" w:type="dxa"/>
            <w:shd w:val="clear" w:color="auto" w:fill="auto"/>
            <w:noWrap/>
            <w:vAlign w:val="center"/>
            <w:hideMark/>
          </w:tcPr>
          <w:p w14:paraId="4D06CCAC" w14:textId="77777777" w:rsidR="0094777D" w:rsidRPr="0094777D" w:rsidRDefault="0094777D" w:rsidP="0094777D">
            <w:r w:rsidRPr="0094777D">
              <w:t>$636,262.8</w:t>
            </w:r>
          </w:p>
        </w:tc>
      </w:tr>
      <w:tr w:rsidR="0094777D" w:rsidRPr="0094777D" w14:paraId="0C10A745" w14:textId="77777777" w:rsidTr="0094777D">
        <w:trPr>
          <w:trHeight w:val="300"/>
        </w:trPr>
        <w:tc>
          <w:tcPr>
            <w:tcW w:w="3397" w:type="dxa"/>
            <w:shd w:val="clear" w:color="auto" w:fill="auto"/>
            <w:noWrap/>
            <w:vAlign w:val="center"/>
            <w:hideMark/>
          </w:tcPr>
          <w:p w14:paraId="65639E60" w14:textId="77777777" w:rsidR="0094777D" w:rsidRPr="0094777D" w:rsidRDefault="0094777D" w:rsidP="0094777D">
            <w:r w:rsidRPr="0094777D">
              <w:t>$446,446.0</w:t>
            </w:r>
          </w:p>
        </w:tc>
        <w:tc>
          <w:tcPr>
            <w:tcW w:w="3969" w:type="dxa"/>
            <w:shd w:val="clear" w:color="auto" w:fill="auto"/>
            <w:noWrap/>
            <w:vAlign w:val="center"/>
            <w:hideMark/>
          </w:tcPr>
          <w:p w14:paraId="39BFBF0A" w14:textId="77777777" w:rsidR="0094777D" w:rsidRPr="0094777D" w:rsidRDefault="0094777D" w:rsidP="0094777D">
            <w:r w:rsidRPr="0094777D">
              <w:t>$636,262.8</w:t>
            </w:r>
          </w:p>
        </w:tc>
      </w:tr>
      <w:tr w:rsidR="0094777D" w:rsidRPr="0094777D" w14:paraId="041DC8BC" w14:textId="77777777" w:rsidTr="0094777D">
        <w:trPr>
          <w:trHeight w:val="300"/>
        </w:trPr>
        <w:tc>
          <w:tcPr>
            <w:tcW w:w="3397" w:type="dxa"/>
            <w:shd w:val="clear" w:color="auto" w:fill="auto"/>
            <w:noWrap/>
            <w:vAlign w:val="center"/>
            <w:hideMark/>
          </w:tcPr>
          <w:p w14:paraId="75EDC43A" w14:textId="77777777" w:rsidR="0094777D" w:rsidRPr="0094777D" w:rsidRDefault="0094777D" w:rsidP="0094777D">
            <w:r w:rsidRPr="0094777D">
              <w:t>$400,000.0</w:t>
            </w:r>
          </w:p>
        </w:tc>
        <w:tc>
          <w:tcPr>
            <w:tcW w:w="3969" w:type="dxa"/>
            <w:shd w:val="clear" w:color="auto" w:fill="auto"/>
            <w:noWrap/>
            <w:vAlign w:val="center"/>
            <w:hideMark/>
          </w:tcPr>
          <w:p w14:paraId="3D8DCDD2" w14:textId="77777777" w:rsidR="0094777D" w:rsidRPr="0094777D" w:rsidRDefault="0094777D" w:rsidP="0094777D">
            <w:r w:rsidRPr="0094777D">
              <w:t>$636,262.8</w:t>
            </w:r>
          </w:p>
        </w:tc>
      </w:tr>
      <w:tr w:rsidR="0094777D" w:rsidRPr="0094777D" w14:paraId="401CF4C2" w14:textId="77777777" w:rsidTr="0094777D">
        <w:trPr>
          <w:trHeight w:val="300"/>
        </w:trPr>
        <w:tc>
          <w:tcPr>
            <w:tcW w:w="3397" w:type="dxa"/>
            <w:shd w:val="clear" w:color="auto" w:fill="auto"/>
            <w:noWrap/>
            <w:vAlign w:val="center"/>
            <w:hideMark/>
          </w:tcPr>
          <w:p w14:paraId="05AA86CD" w14:textId="77777777" w:rsidR="0094777D" w:rsidRPr="0094777D" w:rsidRDefault="0094777D" w:rsidP="0094777D">
            <w:r w:rsidRPr="0094777D">
              <w:t>$200,000.0</w:t>
            </w:r>
          </w:p>
        </w:tc>
        <w:tc>
          <w:tcPr>
            <w:tcW w:w="3969" w:type="dxa"/>
            <w:shd w:val="clear" w:color="auto" w:fill="auto"/>
            <w:noWrap/>
            <w:vAlign w:val="center"/>
            <w:hideMark/>
          </w:tcPr>
          <w:p w14:paraId="7A022A48" w14:textId="77777777" w:rsidR="0094777D" w:rsidRPr="0094777D" w:rsidRDefault="0094777D" w:rsidP="0094777D">
            <w:r w:rsidRPr="0094777D">
              <w:t>$636,262.8</w:t>
            </w:r>
          </w:p>
        </w:tc>
      </w:tr>
      <w:tr w:rsidR="0094777D" w:rsidRPr="0094777D" w14:paraId="3953A987" w14:textId="77777777" w:rsidTr="0094777D">
        <w:trPr>
          <w:trHeight w:val="300"/>
        </w:trPr>
        <w:tc>
          <w:tcPr>
            <w:tcW w:w="3397" w:type="dxa"/>
            <w:shd w:val="clear" w:color="auto" w:fill="auto"/>
            <w:noWrap/>
            <w:vAlign w:val="center"/>
            <w:hideMark/>
          </w:tcPr>
          <w:p w14:paraId="31E67FD5" w14:textId="77777777" w:rsidR="0094777D" w:rsidRPr="0094777D" w:rsidRDefault="0094777D" w:rsidP="0094777D">
            <w:r w:rsidRPr="0094777D">
              <w:t>$179,321.0</w:t>
            </w:r>
          </w:p>
        </w:tc>
        <w:tc>
          <w:tcPr>
            <w:tcW w:w="3969" w:type="dxa"/>
            <w:shd w:val="clear" w:color="auto" w:fill="auto"/>
            <w:noWrap/>
            <w:vAlign w:val="center"/>
            <w:hideMark/>
          </w:tcPr>
          <w:p w14:paraId="72C2E18C" w14:textId="77777777" w:rsidR="0094777D" w:rsidRPr="0094777D" w:rsidRDefault="0094777D" w:rsidP="0094777D">
            <w:r w:rsidRPr="0094777D">
              <w:t>$636,262.8</w:t>
            </w:r>
          </w:p>
        </w:tc>
      </w:tr>
      <w:tr w:rsidR="0094777D" w:rsidRPr="0094777D" w14:paraId="403DF678" w14:textId="77777777" w:rsidTr="0094777D">
        <w:trPr>
          <w:trHeight w:val="300"/>
        </w:trPr>
        <w:tc>
          <w:tcPr>
            <w:tcW w:w="3397" w:type="dxa"/>
            <w:shd w:val="clear" w:color="auto" w:fill="auto"/>
            <w:noWrap/>
            <w:vAlign w:val="center"/>
            <w:hideMark/>
          </w:tcPr>
          <w:p w14:paraId="599B68A6" w14:textId="77777777" w:rsidR="0094777D" w:rsidRPr="0094777D" w:rsidRDefault="0094777D" w:rsidP="0094777D">
            <w:r w:rsidRPr="0094777D">
              <w:t>$144,693.0</w:t>
            </w:r>
          </w:p>
        </w:tc>
        <w:tc>
          <w:tcPr>
            <w:tcW w:w="3969" w:type="dxa"/>
            <w:shd w:val="clear" w:color="auto" w:fill="auto"/>
            <w:noWrap/>
            <w:vAlign w:val="center"/>
            <w:hideMark/>
          </w:tcPr>
          <w:p w14:paraId="3A0A8285" w14:textId="77777777" w:rsidR="0094777D" w:rsidRPr="0094777D" w:rsidRDefault="0094777D" w:rsidP="0094777D">
            <w:r w:rsidRPr="0094777D">
              <w:t>$636,262.8</w:t>
            </w:r>
          </w:p>
        </w:tc>
      </w:tr>
      <w:tr w:rsidR="0094777D" w:rsidRPr="0094777D" w14:paraId="2D89A6C0" w14:textId="77777777" w:rsidTr="0094777D">
        <w:trPr>
          <w:trHeight w:val="300"/>
        </w:trPr>
        <w:tc>
          <w:tcPr>
            <w:tcW w:w="3397" w:type="dxa"/>
            <w:shd w:val="clear" w:color="auto" w:fill="auto"/>
            <w:noWrap/>
            <w:vAlign w:val="center"/>
            <w:hideMark/>
          </w:tcPr>
          <w:p w14:paraId="24251E61" w14:textId="77777777" w:rsidR="0094777D" w:rsidRPr="0094777D" w:rsidRDefault="0094777D" w:rsidP="0094777D">
            <w:r w:rsidRPr="0094777D">
              <w:t>$131,033.0</w:t>
            </w:r>
          </w:p>
        </w:tc>
        <w:tc>
          <w:tcPr>
            <w:tcW w:w="3969" w:type="dxa"/>
            <w:shd w:val="clear" w:color="auto" w:fill="auto"/>
            <w:noWrap/>
            <w:vAlign w:val="center"/>
            <w:hideMark/>
          </w:tcPr>
          <w:p w14:paraId="3F0B3F56" w14:textId="77777777" w:rsidR="0094777D" w:rsidRPr="0094777D" w:rsidRDefault="0094777D" w:rsidP="0094777D">
            <w:r w:rsidRPr="0094777D">
              <w:t>$636,262.8</w:t>
            </w:r>
          </w:p>
        </w:tc>
      </w:tr>
      <w:tr w:rsidR="0094777D" w:rsidRPr="0094777D" w14:paraId="51C4A60E" w14:textId="77777777" w:rsidTr="0094777D">
        <w:trPr>
          <w:trHeight w:val="300"/>
        </w:trPr>
        <w:tc>
          <w:tcPr>
            <w:tcW w:w="3397" w:type="dxa"/>
            <w:shd w:val="clear" w:color="auto" w:fill="auto"/>
            <w:noWrap/>
            <w:vAlign w:val="center"/>
            <w:hideMark/>
          </w:tcPr>
          <w:p w14:paraId="14CEEBCB" w14:textId="77777777" w:rsidR="0094777D" w:rsidRPr="0094777D" w:rsidRDefault="0094777D" w:rsidP="0094777D">
            <w:r w:rsidRPr="0094777D">
              <w:t>$100,000.0</w:t>
            </w:r>
          </w:p>
        </w:tc>
        <w:tc>
          <w:tcPr>
            <w:tcW w:w="3969" w:type="dxa"/>
            <w:shd w:val="clear" w:color="auto" w:fill="auto"/>
            <w:noWrap/>
            <w:vAlign w:val="center"/>
            <w:hideMark/>
          </w:tcPr>
          <w:p w14:paraId="61388EA1" w14:textId="77777777" w:rsidR="0094777D" w:rsidRPr="0094777D" w:rsidRDefault="0094777D" w:rsidP="0094777D">
            <w:r w:rsidRPr="0094777D">
              <w:t>$636,262.8</w:t>
            </w:r>
          </w:p>
        </w:tc>
      </w:tr>
      <w:tr w:rsidR="0094777D" w:rsidRPr="0094777D" w14:paraId="2174880C" w14:textId="77777777" w:rsidTr="0094777D">
        <w:trPr>
          <w:trHeight w:val="300"/>
        </w:trPr>
        <w:tc>
          <w:tcPr>
            <w:tcW w:w="3397" w:type="dxa"/>
            <w:shd w:val="clear" w:color="auto" w:fill="auto"/>
            <w:noWrap/>
            <w:vAlign w:val="center"/>
            <w:hideMark/>
          </w:tcPr>
          <w:p w14:paraId="002352B0" w14:textId="77777777" w:rsidR="0094777D" w:rsidRPr="0094777D" w:rsidRDefault="0094777D" w:rsidP="0094777D">
            <w:r w:rsidRPr="0094777D">
              <w:t>$100,000.0</w:t>
            </w:r>
          </w:p>
        </w:tc>
        <w:tc>
          <w:tcPr>
            <w:tcW w:w="3969" w:type="dxa"/>
            <w:shd w:val="clear" w:color="auto" w:fill="auto"/>
            <w:noWrap/>
            <w:vAlign w:val="center"/>
            <w:hideMark/>
          </w:tcPr>
          <w:p w14:paraId="6627D71E" w14:textId="77777777" w:rsidR="0094777D" w:rsidRPr="0094777D" w:rsidRDefault="0094777D" w:rsidP="0094777D">
            <w:r w:rsidRPr="0094777D">
              <w:t>$636,262.8</w:t>
            </w:r>
          </w:p>
        </w:tc>
      </w:tr>
      <w:tr w:rsidR="0094777D" w:rsidRPr="0094777D" w14:paraId="6B3E783F" w14:textId="77777777" w:rsidTr="0094777D">
        <w:trPr>
          <w:trHeight w:val="300"/>
        </w:trPr>
        <w:tc>
          <w:tcPr>
            <w:tcW w:w="3397" w:type="dxa"/>
            <w:shd w:val="clear" w:color="auto" w:fill="auto"/>
            <w:noWrap/>
            <w:vAlign w:val="center"/>
            <w:hideMark/>
          </w:tcPr>
          <w:p w14:paraId="0E93F6AD" w14:textId="77777777" w:rsidR="0094777D" w:rsidRPr="0094777D" w:rsidRDefault="0094777D" w:rsidP="0094777D">
            <w:r w:rsidRPr="0094777D">
              <w:t>$100,000.0</w:t>
            </w:r>
          </w:p>
        </w:tc>
        <w:tc>
          <w:tcPr>
            <w:tcW w:w="3969" w:type="dxa"/>
            <w:shd w:val="clear" w:color="auto" w:fill="auto"/>
            <w:noWrap/>
            <w:vAlign w:val="center"/>
            <w:hideMark/>
          </w:tcPr>
          <w:p w14:paraId="5D6AF4CE" w14:textId="77777777" w:rsidR="0094777D" w:rsidRPr="0094777D" w:rsidRDefault="0094777D" w:rsidP="0094777D">
            <w:r w:rsidRPr="0094777D">
              <w:t>$636,262.8</w:t>
            </w:r>
          </w:p>
        </w:tc>
      </w:tr>
      <w:tr w:rsidR="0094777D" w:rsidRPr="0094777D" w14:paraId="631C3D56" w14:textId="77777777" w:rsidTr="0094777D">
        <w:trPr>
          <w:trHeight w:val="300"/>
        </w:trPr>
        <w:tc>
          <w:tcPr>
            <w:tcW w:w="3397" w:type="dxa"/>
            <w:shd w:val="clear" w:color="auto" w:fill="auto"/>
            <w:noWrap/>
            <w:vAlign w:val="center"/>
            <w:hideMark/>
          </w:tcPr>
          <w:p w14:paraId="5697FAED" w14:textId="77777777" w:rsidR="0094777D" w:rsidRPr="0094777D" w:rsidRDefault="0094777D" w:rsidP="0094777D">
            <w:r w:rsidRPr="0094777D">
              <w:lastRenderedPageBreak/>
              <w:t>$95,000.0</w:t>
            </w:r>
          </w:p>
        </w:tc>
        <w:tc>
          <w:tcPr>
            <w:tcW w:w="3969" w:type="dxa"/>
            <w:shd w:val="clear" w:color="auto" w:fill="auto"/>
            <w:noWrap/>
            <w:vAlign w:val="center"/>
            <w:hideMark/>
          </w:tcPr>
          <w:p w14:paraId="1F82419F" w14:textId="77777777" w:rsidR="0094777D" w:rsidRPr="0094777D" w:rsidRDefault="0094777D" w:rsidP="0094777D">
            <w:r w:rsidRPr="0094777D">
              <w:t>$636,262.8</w:t>
            </w:r>
          </w:p>
        </w:tc>
      </w:tr>
      <w:tr w:rsidR="0094777D" w:rsidRPr="0094777D" w14:paraId="4D2D8CB8" w14:textId="77777777" w:rsidTr="0094777D">
        <w:trPr>
          <w:trHeight w:val="300"/>
        </w:trPr>
        <w:tc>
          <w:tcPr>
            <w:tcW w:w="3397" w:type="dxa"/>
            <w:shd w:val="clear" w:color="auto" w:fill="auto"/>
            <w:noWrap/>
            <w:vAlign w:val="center"/>
            <w:hideMark/>
          </w:tcPr>
          <w:p w14:paraId="4D69FE82" w14:textId="77777777" w:rsidR="0094777D" w:rsidRPr="0094777D" w:rsidRDefault="0094777D" w:rsidP="0094777D">
            <w:r w:rsidRPr="0094777D">
              <w:t>$78,103.0</w:t>
            </w:r>
          </w:p>
        </w:tc>
        <w:tc>
          <w:tcPr>
            <w:tcW w:w="3969" w:type="dxa"/>
            <w:shd w:val="clear" w:color="auto" w:fill="auto"/>
            <w:noWrap/>
            <w:vAlign w:val="center"/>
            <w:hideMark/>
          </w:tcPr>
          <w:p w14:paraId="76559B23" w14:textId="77777777" w:rsidR="0094777D" w:rsidRPr="0094777D" w:rsidRDefault="0094777D" w:rsidP="0094777D">
            <w:r w:rsidRPr="0094777D">
              <w:t>$636,262.8</w:t>
            </w:r>
          </w:p>
        </w:tc>
      </w:tr>
      <w:tr w:rsidR="0094777D" w:rsidRPr="0094777D" w14:paraId="2522FFD7" w14:textId="77777777" w:rsidTr="0094777D">
        <w:trPr>
          <w:trHeight w:val="300"/>
        </w:trPr>
        <w:tc>
          <w:tcPr>
            <w:tcW w:w="3397" w:type="dxa"/>
            <w:shd w:val="clear" w:color="auto" w:fill="auto"/>
            <w:noWrap/>
            <w:vAlign w:val="center"/>
            <w:hideMark/>
          </w:tcPr>
          <w:p w14:paraId="677C442F" w14:textId="77777777" w:rsidR="0094777D" w:rsidRPr="0094777D" w:rsidRDefault="0094777D" w:rsidP="0094777D">
            <w:r w:rsidRPr="0094777D">
              <w:t>$67,127.0</w:t>
            </w:r>
          </w:p>
        </w:tc>
        <w:tc>
          <w:tcPr>
            <w:tcW w:w="3969" w:type="dxa"/>
            <w:shd w:val="clear" w:color="auto" w:fill="auto"/>
            <w:noWrap/>
            <w:vAlign w:val="center"/>
            <w:hideMark/>
          </w:tcPr>
          <w:p w14:paraId="2550BB02" w14:textId="77777777" w:rsidR="0094777D" w:rsidRPr="0094777D" w:rsidRDefault="0094777D" w:rsidP="0094777D">
            <w:r w:rsidRPr="0094777D">
              <w:t>$636,262.8</w:t>
            </w:r>
          </w:p>
        </w:tc>
      </w:tr>
      <w:tr w:rsidR="0094777D" w:rsidRPr="0094777D" w14:paraId="4EC614A1" w14:textId="77777777" w:rsidTr="0094777D">
        <w:trPr>
          <w:trHeight w:val="300"/>
        </w:trPr>
        <w:tc>
          <w:tcPr>
            <w:tcW w:w="3397" w:type="dxa"/>
            <w:shd w:val="clear" w:color="auto" w:fill="auto"/>
            <w:noWrap/>
            <w:vAlign w:val="center"/>
            <w:hideMark/>
          </w:tcPr>
          <w:p w14:paraId="4ABD92DA" w14:textId="77777777" w:rsidR="0094777D" w:rsidRPr="0094777D" w:rsidRDefault="0094777D" w:rsidP="0094777D">
            <w:r w:rsidRPr="0094777D">
              <w:t>$17,628.0</w:t>
            </w:r>
          </w:p>
        </w:tc>
        <w:tc>
          <w:tcPr>
            <w:tcW w:w="3969" w:type="dxa"/>
            <w:shd w:val="clear" w:color="auto" w:fill="auto"/>
            <w:noWrap/>
            <w:vAlign w:val="center"/>
            <w:hideMark/>
          </w:tcPr>
          <w:p w14:paraId="65B7946D" w14:textId="77777777" w:rsidR="0094777D" w:rsidRPr="0094777D" w:rsidRDefault="0094777D" w:rsidP="0094777D">
            <w:r w:rsidRPr="0094777D">
              <w:t>$636,262.8</w:t>
            </w:r>
          </w:p>
        </w:tc>
      </w:tr>
      <w:tr w:rsidR="0094777D" w:rsidRPr="0094777D" w14:paraId="2099469E" w14:textId="77777777" w:rsidTr="0094777D">
        <w:trPr>
          <w:trHeight w:val="300"/>
        </w:trPr>
        <w:tc>
          <w:tcPr>
            <w:tcW w:w="3397" w:type="dxa"/>
            <w:shd w:val="clear" w:color="auto" w:fill="auto"/>
            <w:noWrap/>
            <w:vAlign w:val="center"/>
            <w:hideMark/>
          </w:tcPr>
          <w:p w14:paraId="20124812" w14:textId="77777777" w:rsidR="0094777D" w:rsidRPr="0094777D" w:rsidRDefault="0094777D" w:rsidP="0094777D">
            <w:r w:rsidRPr="0094777D">
              <w:t>$5,503.0</w:t>
            </w:r>
          </w:p>
        </w:tc>
        <w:tc>
          <w:tcPr>
            <w:tcW w:w="3969" w:type="dxa"/>
            <w:shd w:val="clear" w:color="auto" w:fill="auto"/>
            <w:noWrap/>
            <w:vAlign w:val="center"/>
            <w:hideMark/>
          </w:tcPr>
          <w:p w14:paraId="78639D5F" w14:textId="77777777" w:rsidR="0094777D" w:rsidRPr="0094777D" w:rsidRDefault="0094777D" w:rsidP="0094777D">
            <w:r w:rsidRPr="0094777D">
              <w:t>$636,262.8</w:t>
            </w:r>
          </w:p>
        </w:tc>
      </w:tr>
      <w:tr w:rsidR="0094777D" w:rsidRPr="0094777D" w14:paraId="5751BC7F" w14:textId="77777777" w:rsidTr="0094777D">
        <w:trPr>
          <w:trHeight w:val="300"/>
        </w:trPr>
        <w:tc>
          <w:tcPr>
            <w:tcW w:w="3397" w:type="dxa"/>
            <w:shd w:val="clear" w:color="auto" w:fill="auto"/>
            <w:noWrap/>
            <w:vAlign w:val="center"/>
            <w:hideMark/>
          </w:tcPr>
          <w:p w14:paraId="3336CDAD" w14:textId="77777777" w:rsidR="0094777D" w:rsidRPr="0094777D" w:rsidRDefault="0094777D" w:rsidP="0094777D">
            <w:r w:rsidRPr="0094777D">
              <w:t>$0.0</w:t>
            </w:r>
          </w:p>
        </w:tc>
        <w:tc>
          <w:tcPr>
            <w:tcW w:w="3969" w:type="dxa"/>
            <w:shd w:val="clear" w:color="auto" w:fill="auto"/>
            <w:noWrap/>
            <w:vAlign w:val="center"/>
            <w:hideMark/>
          </w:tcPr>
          <w:p w14:paraId="587D3B1D" w14:textId="77777777" w:rsidR="0094777D" w:rsidRPr="0094777D" w:rsidRDefault="0094777D" w:rsidP="0094777D">
            <w:r w:rsidRPr="0094777D">
              <w:t>$636,262.8</w:t>
            </w:r>
          </w:p>
        </w:tc>
      </w:tr>
      <w:tr w:rsidR="0094777D" w:rsidRPr="0094777D" w14:paraId="7CE1CBF3" w14:textId="77777777" w:rsidTr="0094777D">
        <w:trPr>
          <w:trHeight w:val="300"/>
        </w:trPr>
        <w:tc>
          <w:tcPr>
            <w:tcW w:w="3397" w:type="dxa"/>
            <w:shd w:val="clear" w:color="auto" w:fill="auto"/>
            <w:noWrap/>
            <w:vAlign w:val="center"/>
            <w:hideMark/>
          </w:tcPr>
          <w:p w14:paraId="75B942BA" w14:textId="77777777" w:rsidR="0094777D" w:rsidRPr="0094777D" w:rsidRDefault="0094777D" w:rsidP="0094777D">
            <w:r w:rsidRPr="0094777D">
              <w:t>$0.0</w:t>
            </w:r>
          </w:p>
        </w:tc>
        <w:tc>
          <w:tcPr>
            <w:tcW w:w="3969" w:type="dxa"/>
            <w:shd w:val="clear" w:color="auto" w:fill="auto"/>
            <w:noWrap/>
            <w:vAlign w:val="center"/>
            <w:hideMark/>
          </w:tcPr>
          <w:p w14:paraId="5F41DDAB" w14:textId="77777777" w:rsidR="0094777D" w:rsidRPr="0094777D" w:rsidRDefault="0094777D" w:rsidP="0094777D">
            <w:r w:rsidRPr="0094777D">
              <w:t>$636,262.8</w:t>
            </w:r>
          </w:p>
        </w:tc>
      </w:tr>
      <w:tr w:rsidR="0094777D" w:rsidRPr="0094777D" w14:paraId="6B73928D" w14:textId="77777777" w:rsidTr="0094777D">
        <w:trPr>
          <w:trHeight w:val="300"/>
        </w:trPr>
        <w:tc>
          <w:tcPr>
            <w:tcW w:w="3397" w:type="dxa"/>
            <w:shd w:val="clear" w:color="auto" w:fill="auto"/>
            <w:noWrap/>
            <w:vAlign w:val="center"/>
            <w:hideMark/>
          </w:tcPr>
          <w:p w14:paraId="7D5A1984" w14:textId="77777777" w:rsidR="0094777D" w:rsidRPr="0094777D" w:rsidRDefault="0094777D" w:rsidP="0094777D">
            <w:r w:rsidRPr="0094777D">
              <w:t>$0.0</w:t>
            </w:r>
          </w:p>
        </w:tc>
        <w:tc>
          <w:tcPr>
            <w:tcW w:w="3969" w:type="dxa"/>
            <w:shd w:val="clear" w:color="auto" w:fill="auto"/>
            <w:noWrap/>
            <w:vAlign w:val="center"/>
            <w:hideMark/>
          </w:tcPr>
          <w:p w14:paraId="0491E10E" w14:textId="77777777" w:rsidR="0094777D" w:rsidRPr="0094777D" w:rsidRDefault="0094777D" w:rsidP="0094777D">
            <w:r w:rsidRPr="0094777D">
              <w:t>$636,262.8</w:t>
            </w:r>
          </w:p>
        </w:tc>
      </w:tr>
      <w:tr w:rsidR="0094777D" w:rsidRPr="0094777D" w14:paraId="6062C37C" w14:textId="77777777" w:rsidTr="0094777D">
        <w:trPr>
          <w:trHeight w:val="300"/>
        </w:trPr>
        <w:tc>
          <w:tcPr>
            <w:tcW w:w="3397" w:type="dxa"/>
            <w:shd w:val="clear" w:color="auto" w:fill="auto"/>
            <w:noWrap/>
            <w:vAlign w:val="center"/>
            <w:hideMark/>
          </w:tcPr>
          <w:p w14:paraId="4BCA1B77" w14:textId="77777777" w:rsidR="0094777D" w:rsidRPr="0094777D" w:rsidRDefault="0094777D" w:rsidP="0094777D">
            <w:r w:rsidRPr="0094777D">
              <w:t>$0.0</w:t>
            </w:r>
          </w:p>
        </w:tc>
        <w:tc>
          <w:tcPr>
            <w:tcW w:w="3969" w:type="dxa"/>
            <w:shd w:val="clear" w:color="auto" w:fill="auto"/>
            <w:noWrap/>
            <w:vAlign w:val="center"/>
            <w:hideMark/>
          </w:tcPr>
          <w:p w14:paraId="238C81F8" w14:textId="77777777" w:rsidR="0094777D" w:rsidRPr="0094777D" w:rsidRDefault="0094777D" w:rsidP="0094777D">
            <w:r w:rsidRPr="0094777D">
              <w:t>$636,262.8</w:t>
            </w:r>
          </w:p>
        </w:tc>
      </w:tr>
      <w:tr w:rsidR="0094777D" w:rsidRPr="0094777D" w14:paraId="00AC3896" w14:textId="77777777" w:rsidTr="0094777D">
        <w:trPr>
          <w:trHeight w:val="300"/>
        </w:trPr>
        <w:tc>
          <w:tcPr>
            <w:tcW w:w="3397" w:type="dxa"/>
            <w:shd w:val="clear" w:color="auto" w:fill="auto"/>
            <w:noWrap/>
            <w:vAlign w:val="center"/>
            <w:hideMark/>
          </w:tcPr>
          <w:p w14:paraId="47F25552" w14:textId="77777777" w:rsidR="0094777D" w:rsidRPr="0094777D" w:rsidRDefault="0094777D" w:rsidP="0094777D">
            <w:r w:rsidRPr="0094777D">
              <w:t>$0.0</w:t>
            </w:r>
          </w:p>
        </w:tc>
        <w:tc>
          <w:tcPr>
            <w:tcW w:w="3969" w:type="dxa"/>
            <w:shd w:val="clear" w:color="auto" w:fill="auto"/>
            <w:noWrap/>
            <w:vAlign w:val="center"/>
            <w:hideMark/>
          </w:tcPr>
          <w:p w14:paraId="36C00C7F" w14:textId="77777777" w:rsidR="0094777D" w:rsidRPr="0094777D" w:rsidRDefault="0094777D" w:rsidP="0094777D">
            <w:r w:rsidRPr="0094777D">
              <w:t>$636,262.8</w:t>
            </w:r>
          </w:p>
        </w:tc>
      </w:tr>
      <w:tr w:rsidR="0094777D" w:rsidRPr="0094777D" w14:paraId="498D3E59" w14:textId="77777777" w:rsidTr="0094777D">
        <w:trPr>
          <w:trHeight w:val="300"/>
        </w:trPr>
        <w:tc>
          <w:tcPr>
            <w:tcW w:w="3397" w:type="dxa"/>
            <w:shd w:val="clear" w:color="auto" w:fill="auto"/>
            <w:noWrap/>
            <w:vAlign w:val="center"/>
            <w:hideMark/>
          </w:tcPr>
          <w:p w14:paraId="6A037ACD" w14:textId="77777777" w:rsidR="0094777D" w:rsidRPr="0094777D" w:rsidRDefault="0094777D" w:rsidP="0094777D">
            <w:r w:rsidRPr="0094777D">
              <w:t>$0.0</w:t>
            </w:r>
          </w:p>
        </w:tc>
        <w:tc>
          <w:tcPr>
            <w:tcW w:w="3969" w:type="dxa"/>
            <w:shd w:val="clear" w:color="auto" w:fill="auto"/>
            <w:noWrap/>
            <w:vAlign w:val="center"/>
            <w:hideMark/>
          </w:tcPr>
          <w:p w14:paraId="228B000A" w14:textId="77777777" w:rsidR="0094777D" w:rsidRPr="0094777D" w:rsidRDefault="0094777D" w:rsidP="0094777D">
            <w:r w:rsidRPr="0094777D">
              <w:t>$636,262.8</w:t>
            </w:r>
          </w:p>
        </w:tc>
      </w:tr>
      <w:tr w:rsidR="0094777D" w:rsidRPr="0094777D" w14:paraId="74A8198F" w14:textId="77777777" w:rsidTr="0094777D">
        <w:trPr>
          <w:trHeight w:val="300"/>
        </w:trPr>
        <w:tc>
          <w:tcPr>
            <w:tcW w:w="3397" w:type="dxa"/>
            <w:shd w:val="clear" w:color="auto" w:fill="auto"/>
            <w:noWrap/>
            <w:vAlign w:val="center"/>
            <w:hideMark/>
          </w:tcPr>
          <w:p w14:paraId="4A9DB772" w14:textId="77777777" w:rsidR="0094777D" w:rsidRPr="0094777D" w:rsidRDefault="0094777D" w:rsidP="0094777D">
            <w:r w:rsidRPr="0094777D">
              <w:t>$0.0</w:t>
            </w:r>
          </w:p>
        </w:tc>
        <w:tc>
          <w:tcPr>
            <w:tcW w:w="3969" w:type="dxa"/>
            <w:shd w:val="clear" w:color="auto" w:fill="auto"/>
            <w:noWrap/>
            <w:vAlign w:val="center"/>
            <w:hideMark/>
          </w:tcPr>
          <w:p w14:paraId="1F936576" w14:textId="77777777" w:rsidR="0094777D" w:rsidRPr="0094777D" w:rsidRDefault="0094777D" w:rsidP="0094777D">
            <w:r w:rsidRPr="0094777D">
              <w:t>$636,262.8</w:t>
            </w:r>
          </w:p>
        </w:tc>
      </w:tr>
      <w:tr w:rsidR="0094777D" w:rsidRPr="0094777D" w14:paraId="0FDB3D19" w14:textId="77777777" w:rsidTr="0094777D">
        <w:trPr>
          <w:trHeight w:val="300"/>
        </w:trPr>
        <w:tc>
          <w:tcPr>
            <w:tcW w:w="3397" w:type="dxa"/>
            <w:shd w:val="clear" w:color="auto" w:fill="auto"/>
            <w:noWrap/>
            <w:vAlign w:val="center"/>
            <w:hideMark/>
          </w:tcPr>
          <w:p w14:paraId="6FE97DE7" w14:textId="77777777" w:rsidR="0094777D" w:rsidRPr="0094777D" w:rsidRDefault="0094777D" w:rsidP="0094777D">
            <w:r w:rsidRPr="0094777D">
              <w:t>$0.0</w:t>
            </w:r>
          </w:p>
        </w:tc>
        <w:tc>
          <w:tcPr>
            <w:tcW w:w="3969" w:type="dxa"/>
            <w:shd w:val="clear" w:color="auto" w:fill="auto"/>
            <w:noWrap/>
            <w:vAlign w:val="center"/>
            <w:hideMark/>
          </w:tcPr>
          <w:p w14:paraId="6B9009F7" w14:textId="77777777" w:rsidR="0094777D" w:rsidRPr="0094777D" w:rsidRDefault="0094777D" w:rsidP="0094777D">
            <w:r w:rsidRPr="0094777D">
              <w:t>$636,262.8</w:t>
            </w:r>
          </w:p>
        </w:tc>
      </w:tr>
      <w:tr w:rsidR="0094777D" w:rsidRPr="0094777D" w14:paraId="2C9A4A20" w14:textId="77777777" w:rsidTr="0094777D">
        <w:trPr>
          <w:trHeight w:val="300"/>
        </w:trPr>
        <w:tc>
          <w:tcPr>
            <w:tcW w:w="3397" w:type="dxa"/>
            <w:shd w:val="clear" w:color="auto" w:fill="auto"/>
            <w:noWrap/>
            <w:vAlign w:val="center"/>
            <w:hideMark/>
          </w:tcPr>
          <w:p w14:paraId="68C39F01" w14:textId="77777777" w:rsidR="0094777D" w:rsidRPr="0094777D" w:rsidRDefault="0094777D" w:rsidP="0094777D">
            <w:r w:rsidRPr="0094777D">
              <w:t>-$11,517.0</w:t>
            </w:r>
          </w:p>
        </w:tc>
        <w:tc>
          <w:tcPr>
            <w:tcW w:w="3969" w:type="dxa"/>
            <w:shd w:val="clear" w:color="auto" w:fill="auto"/>
            <w:noWrap/>
            <w:vAlign w:val="center"/>
            <w:hideMark/>
          </w:tcPr>
          <w:p w14:paraId="33B7C8AC" w14:textId="77777777" w:rsidR="0094777D" w:rsidRPr="0094777D" w:rsidRDefault="0094777D" w:rsidP="0094777D">
            <w:r w:rsidRPr="0094777D">
              <w:t>$636,262.8</w:t>
            </w:r>
          </w:p>
        </w:tc>
      </w:tr>
      <w:tr w:rsidR="0094777D" w:rsidRPr="0094777D" w14:paraId="0D420217" w14:textId="77777777" w:rsidTr="0094777D">
        <w:trPr>
          <w:trHeight w:val="300"/>
        </w:trPr>
        <w:tc>
          <w:tcPr>
            <w:tcW w:w="3397" w:type="dxa"/>
            <w:shd w:val="clear" w:color="auto" w:fill="auto"/>
            <w:noWrap/>
            <w:vAlign w:val="center"/>
            <w:hideMark/>
          </w:tcPr>
          <w:p w14:paraId="361A66B9" w14:textId="77777777" w:rsidR="0094777D" w:rsidRPr="0094777D" w:rsidRDefault="0094777D" w:rsidP="0094777D">
            <w:r w:rsidRPr="0094777D">
              <w:t>-$50,000.0</w:t>
            </w:r>
          </w:p>
        </w:tc>
        <w:tc>
          <w:tcPr>
            <w:tcW w:w="3969" w:type="dxa"/>
            <w:shd w:val="clear" w:color="auto" w:fill="auto"/>
            <w:noWrap/>
            <w:vAlign w:val="center"/>
            <w:hideMark/>
          </w:tcPr>
          <w:p w14:paraId="2DE38A6B" w14:textId="77777777" w:rsidR="0094777D" w:rsidRPr="0094777D" w:rsidRDefault="0094777D" w:rsidP="0094777D">
            <w:r w:rsidRPr="0094777D">
              <w:t>$636,262.8</w:t>
            </w:r>
          </w:p>
        </w:tc>
      </w:tr>
      <w:tr w:rsidR="0094777D" w:rsidRPr="0094777D" w14:paraId="22B88C0F" w14:textId="77777777" w:rsidTr="0094777D">
        <w:trPr>
          <w:trHeight w:val="300"/>
        </w:trPr>
        <w:tc>
          <w:tcPr>
            <w:tcW w:w="3397" w:type="dxa"/>
            <w:shd w:val="clear" w:color="auto" w:fill="auto"/>
            <w:noWrap/>
            <w:vAlign w:val="center"/>
            <w:hideMark/>
          </w:tcPr>
          <w:p w14:paraId="3856F051" w14:textId="77777777" w:rsidR="0094777D" w:rsidRPr="0094777D" w:rsidRDefault="0094777D" w:rsidP="0094777D">
            <w:r w:rsidRPr="0094777D">
              <w:t>-$56,000.0</w:t>
            </w:r>
          </w:p>
        </w:tc>
        <w:tc>
          <w:tcPr>
            <w:tcW w:w="3969" w:type="dxa"/>
            <w:shd w:val="clear" w:color="auto" w:fill="auto"/>
            <w:noWrap/>
            <w:vAlign w:val="center"/>
            <w:hideMark/>
          </w:tcPr>
          <w:p w14:paraId="7A4E2399" w14:textId="77777777" w:rsidR="0094777D" w:rsidRPr="0094777D" w:rsidRDefault="0094777D" w:rsidP="0094777D">
            <w:r w:rsidRPr="0094777D">
              <w:t>$636,262.8</w:t>
            </w:r>
          </w:p>
        </w:tc>
      </w:tr>
      <w:tr w:rsidR="0094777D" w:rsidRPr="0094777D" w14:paraId="30178281" w14:textId="77777777" w:rsidTr="0094777D">
        <w:trPr>
          <w:trHeight w:val="300"/>
        </w:trPr>
        <w:tc>
          <w:tcPr>
            <w:tcW w:w="3397" w:type="dxa"/>
            <w:shd w:val="clear" w:color="auto" w:fill="auto"/>
            <w:noWrap/>
            <w:vAlign w:val="center"/>
            <w:hideMark/>
          </w:tcPr>
          <w:p w14:paraId="1CE1EF72" w14:textId="77777777" w:rsidR="0094777D" w:rsidRPr="0094777D" w:rsidRDefault="0094777D" w:rsidP="0094777D">
            <w:r w:rsidRPr="0094777D">
              <w:t>-$122,080.0</w:t>
            </w:r>
          </w:p>
        </w:tc>
        <w:tc>
          <w:tcPr>
            <w:tcW w:w="3969" w:type="dxa"/>
            <w:shd w:val="clear" w:color="auto" w:fill="auto"/>
            <w:noWrap/>
            <w:vAlign w:val="center"/>
            <w:hideMark/>
          </w:tcPr>
          <w:p w14:paraId="22ABB3A5" w14:textId="77777777" w:rsidR="0094777D" w:rsidRPr="0094777D" w:rsidRDefault="0094777D" w:rsidP="0094777D">
            <w:r w:rsidRPr="0094777D">
              <w:t>$636,262.8</w:t>
            </w:r>
          </w:p>
        </w:tc>
      </w:tr>
      <w:tr w:rsidR="0094777D" w:rsidRPr="0094777D" w14:paraId="7DD1FFCE" w14:textId="77777777" w:rsidTr="0094777D">
        <w:trPr>
          <w:trHeight w:val="300"/>
        </w:trPr>
        <w:tc>
          <w:tcPr>
            <w:tcW w:w="3397" w:type="dxa"/>
            <w:shd w:val="clear" w:color="auto" w:fill="auto"/>
            <w:noWrap/>
            <w:vAlign w:val="center"/>
            <w:hideMark/>
          </w:tcPr>
          <w:p w14:paraId="10F6663C" w14:textId="77777777" w:rsidR="0094777D" w:rsidRPr="0094777D" w:rsidRDefault="0094777D" w:rsidP="0094777D">
            <w:r w:rsidRPr="0094777D">
              <w:t>-$195,000.0</w:t>
            </w:r>
          </w:p>
        </w:tc>
        <w:tc>
          <w:tcPr>
            <w:tcW w:w="3969" w:type="dxa"/>
            <w:shd w:val="clear" w:color="auto" w:fill="auto"/>
            <w:noWrap/>
            <w:vAlign w:val="center"/>
            <w:hideMark/>
          </w:tcPr>
          <w:p w14:paraId="57BCB754" w14:textId="77777777" w:rsidR="0094777D" w:rsidRPr="0094777D" w:rsidRDefault="0094777D" w:rsidP="0094777D">
            <w:r w:rsidRPr="0094777D">
              <w:t>$636,262.8</w:t>
            </w:r>
          </w:p>
        </w:tc>
      </w:tr>
    </w:tbl>
    <w:p w14:paraId="3C4A6D5B" w14:textId="43EA4FAC" w:rsidR="002F4FB9" w:rsidRDefault="002F4FB9" w:rsidP="0094777D"/>
    <w:tbl>
      <w:tblPr>
        <w:tblW w:w="73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Operating profits by respondent and year 2019-20"/>
      </w:tblPr>
      <w:tblGrid>
        <w:gridCol w:w="3397"/>
        <w:gridCol w:w="3969"/>
      </w:tblGrid>
      <w:tr w:rsidR="005D704E" w:rsidRPr="005D704E" w14:paraId="577DEEE5" w14:textId="77777777" w:rsidTr="005D704E">
        <w:trPr>
          <w:trHeight w:val="1086"/>
          <w:tblHeader/>
        </w:trPr>
        <w:tc>
          <w:tcPr>
            <w:tcW w:w="3397" w:type="dxa"/>
            <w:shd w:val="clear" w:color="auto" w:fill="9757A6" w:themeFill="text2"/>
            <w:vAlign w:val="center"/>
            <w:hideMark/>
          </w:tcPr>
          <w:p w14:paraId="6FC2EDB2" w14:textId="77777777" w:rsidR="00312304" w:rsidRPr="005D704E" w:rsidRDefault="00312304" w:rsidP="00312304">
            <w:pPr>
              <w:rPr>
                <w:b/>
                <w:color w:val="FFFFFF" w:themeColor="background1"/>
              </w:rPr>
            </w:pPr>
            <w:bookmarkStart w:id="239" w:name="RowTitle_FigureC_point_4_Table4"/>
            <w:bookmarkEnd w:id="239"/>
            <w:r w:rsidRPr="005D704E">
              <w:rPr>
                <w:b/>
                <w:color w:val="FFFFFF" w:themeColor="background1"/>
              </w:rPr>
              <w:t>Expected operating profit in 2019-20</w:t>
            </w:r>
          </w:p>
        </w:tc>
        <w:tc>
          <w:tcPr>
            <w:tcW w:w="3969" w:type="dxa"/>
            <w:shd w:val="clear" w:color="auto" w:fill="9757A6" w:themeFill="text2"/>
            <w:vAlign w:val="center"/>
            <w:hideMark/>
          </w:tcPr>
          <w:p w14:paraId="2425C186" w14:textId="77777777" w:rsidR="00312304" w:rsidRPr="005D704E" w:rsidRDefault="00312304" w:rsidP="00312304">
            <w:pPr>
              <w:rPr>
                <w:b/>
                <w:color w:val="FFFFFF" w:themeColor="background1"/>
              </w:rPr>
            </w:pPr>
            <w:r w:rsidRPr="005D704E">
              <w:rPr>
                <w:b/>
                <w:color w:val="FFFFFF" w:themeColor="background1"/>
              </w:rPr>
              <w:t>Average expected operating profit 2019-20</w:t>
            </w:r>
          </w:p>
        </w:tc>
      </w:tr>
      <w:tr w:rsidR="00312304" w:rsidRPr="00312304" w14:paraId="5362AFBD" w14:textId="77777777" w:rsidTr="005D704E">
        <w:trPr>
          <w:trHeight w:val="300"/>
        </w:trPr>
        <w:tc>
          <w:tcPr>
            <w:tcW w:w="3397" w:type="dxa"/>
            <w:shd w:val="clear" w:color="auto" w:fill="auto"/>
            <w:noWrap/>
            <w:vAlign w:val="center"/>
            <w:hideMark/>
          </w:tcPr>
          <w:p w14:paraId="1542B065" w14:textId="77777777" w:rsidR="00312304" w:rsidRPr="00312304" w:rsidRDefault="00312304" w:rsidP="00312304">
            <w:r w:rsidRPr="00312304">
              <w:t>$10,000,000.0</w:t>
            </w:r>
          </w:p>
        </w:tc>
        <w:tc>
          <w:tcPr>
            <w:tcW w:w="3969" w:type="dxa"/>
            <w:shd w:val="clear" w:color="auto" w:fill="auto"/>
            <w:noWrap/>
            <w:vAlign w:val="center"/>
            <w:hideMark/>
          </w:tcPr>
          <w:p w14:paraId="3A75C711" w14:textId="77777777" w:rsidR="00312304" w:rsidRPr="00312304" w:rsidRDefault="00312304" w:rsidP="00312304">
            <w:r w:rsidRPr="00312304">
              <w:t>$1,117,504.5</w:t>
            </w:r>
          </w:p>
        </w:tc>
      </w:tr>
      <w:tr w:rsidR="00312304" w:rsidRPr="00312304" w14:paraId="6FA07D3B" w14:textId="77777777" w:rsidTr="005D704E">
        <w:trPr>
          <w:trHeight w:val="300"/>
        </w:trPr>
        <w:tc>
          <w:tcPr>
            <w:tcW w:w="3397" w:type="dxa"/>
            <w:shd w:val="clear" w:color="auto" w:fill="auto"/>
            <w:noWrap/>
            <w:vAlign w:val="center"/>
            <w:hideMark/>
          </w:tcPr>
          <w:p w14:paraId="0BFCDA54" w14:textId="77777777" w:rsidR="00312304" w:rsidRPr="00312304" w:rsidRDefault="00312304" w:rsidP="00312304">
            <w:r w:rsidRPr="00312304">
              <w:t>$8,000,000.0</w:t>
            </w:r>
          </w:p>
        </w:tc>
        <w:tc>
          <w:tcPr>
            <w:tcW w:w="3969" w:type="dxa"/>
            <w:shd w:val="clear" w:color="auto" w:fill="auto"/>
            <w:noWrap/>
            <w:vAlign w:val="center"/>
            <w:hideMark/>
          </w:tcPr>
          <w:p w14:paraId="7E5074DF" w14:textId="77777777" w:rsidR="00312304" w:rsidRPr="00312304" w:rsidRDefault="00312304" w:rsidP="00312304">
            <w:r w:rsidRPr="00312304">
              <w:t>$1,117,504.5</w:t>
            </w:r>
          </w:p>
        </w:tc>
      </w:tr>
      <w:tr w:rsidR="00312304" w:rsidRPr="00312304" w14:paraId="694618D8" w14:textId="77777777" w:rsidTr="005D704E">
        <w:trPr>
          <w:trHeight w:val="300"/>
        </w:trPr>
        <w:tc>
          <w:tcPr>
            <w:tcW w:w="3397" w:type="dxa"/>
            <w:shd w:val="clear" w:color="auto" w:fill="auto"/>
            <w:noWrap/>
            <w:vAlign w:val="center"/>
            <w:hideMark/>
          </w:tcPr>
          <w:p w14:paraId="7AF121C3" w14:textId="77777777" w:rsidR="00312304" w:rsidRPr="00312304" w:rsidRDefault="00312304" w:rsidP="00312304">
            <w:r w:rsidRPr="00312304">
              <w:t>$7,000,000.0</w:t>
            </w:r>
          </w:p>
        </w:tc>
        <w:tc>
          <w:tcPr>
            <w:tcW w:w="3969" w:type="dxa"/>
            <w:shd w:val="clear" w:color="auto" w:fill="auto"/>
            <w:noWrap/>
            <w:vAlign w:val="center"/>
            <w:hideMark/>
          </w:tcPr>
          <w:p w14:paraId="0FA9343F" w14:textId="77777777" w:rsidR="00312304" w:rsidRPr="00312304" w:rsidRDefault="00312304" w:rsidP="00312304">
            <w:r w:rsidRPr="00312304">
              <w:t>$1,117,504.5</w:t>
            </w:r>
          </w:p>
        </w:tc>
      </w:tr>
      <w:tr w:rsidR="00312304" w:rsidRPr="00312304" w14:paraId="314FFA07" w14:textId="77777777" w:rsidTr="005D704E">
        <w:trPr>
          <w:trHeight w:val="300"/>
        </w:trPr>
        <w:tc>
          <w:tcPr>
            <w:tcW w:w="3397" w:type="dxa"/>
            <w:shd w:val="clear" w:color="auto" w:fill="auto"/>
            <w:noWrap/>
            <w:vAlign w:val="center"/>
            <w:hideMark/>
          </w:tcPr>
          <w:p w14:paraId="41340D01" w14:textId="77777777" w:rsidR="00312304" w:rsidRPr="00312304" w:rsidRDefault="00312304" w:rsidP="00312304">
            <w:r w:rsidRPr="00312304">
              <w:t>$5,000,000.0</w:t>
            </w:r>
          </w:p>
        </w:tc>
        <w:tc>
          <w:tcPr>
            <w:tcW w:w="3969" w:type="dxa"/>
            <w:shd w:val="clear" w:color="auto" w:fill="auto"/>
            <w:noWrap/>
            <w:vAlign w:val="center"/>
            <w:hideMark/>
          </w:tcPr>
          <w:p w14:paraId="04E3C6D8" w14:textId="77777777" w:rsidR="00312304" w:rsidRPr="00312304" w:rsidRDefault="00312304" w:rsidP="00312304">
            <w:r w:rsidRPr="00312304">
              <w:t>$1,117,504.5</w:t>
            </w:r>
          </w:p>
        </w:tc>
      </w:tr>
      <w:tr w:rsidR="00312304" w:rsidRPr="00312304" w14:paraId="149B8B50" w14:textId="77777777" w:rsidTr="005D704E">
        <w:trPr>
          <w:trHeight w:val="300"/>
        </w:trPr>
        <w:tc>
          <w:tcPr>
            <w:tcW w:w="3397" w:type="dxa"/>
            <w:shd w:val="clear" w:color="auto" w:fill="auto"/>
            <w:noWrap/>
            <w:vAlign w:val="center"/>
            <w:hideMark/>
          </w:tcPr>
          <w:p w14:paraId="6437A2CD" w14:textId="77777777" w:rsidR="00312304" w:rsidRPr="00312304" w:rsidRDefault="00312304" w:rsidP="00312304">
            <w:r w:rsidRPr="00312304">
              <w:t>$3,750,000.0</w:t>
            </w:r>
          </w:p>
        </w:tc>
        <w:tc>
          <w:tcPr>
            <w:tcW w:w="3969" w:type="dxa"/>
            <w:shd w:val="clear" w:color="auto" w:fill="auto"/>
            <w:noWrap/>
            <w:vAlign w:val="center"/>
            <w:hideMark/>
          </w:tcPr>
          <w:p w14:paraId="456D7E85" w14:textId="77777777" w:rsidR="00312304" w:rsidRPr="00312304" w:rsidRDefault="00312304" w:rsidP="00312304">
            <w:r w:rsidRPr="00312304">
              <w:t>$1,117,504.5</w:t>
            </w:r>
          </w:p>
        </w:tc>
      </w:tr>
      <w:tr w:rsidR="00312304" w:rsidRPr="00312304" w14:paraId="51EA5AAD" w14:textId="77777777" w:rsidTr="005D704E">
        <w:trPr>
          <w:trHeight w:val="300"/>
        </w:trPr>
        <w:tc>
          <w:tcPr>
            <w:tcW w:w="3397" w:type="dxa"/>
            <w:shd w:val="clear" w:color="auto" w:fill="auto"/>
            <w:noWrap/>
            <w:vAlign w:val="center"/>
            <w:hideMark/>
          </w:tcPr>
          <w:p w14:paraId="2E3C2B1E" w14:textId="77777777" w:rsidR="00312304" w:rsidRPr="00312304" w:rsidRDefault="00312304" w:rsidP="00312304">
            <w:r w:rsidRPr="00312304">
              <w:lastRenderedPageBreak/>
              <w:t>$3,100,000.0</w:t>
            </w:r>
          </w:p>
        </w:tc>
        <w:tc>
          <w:tcPr>
            <w:tcW w:w="3969" w:type="dxa"/>
            <w:shd w:val="clear" w:color="auto" w:fill="auto"/>
            <w:noWrap/>
            <w:vAlign w:val="center"/>
            <w:hideMark/>
          </w:tcPr>
          <w:p w14:paraId="554EFA6F" w14:textId="77777777" w:rsidR="00312304" w:rsidRPr="00312304" w:rsidRDefault="00312304" w:rsidP="00312304">
            <w:r w:rsidRPr="00312304">
              <w:t>$1,117,504.5</w:t>
            </w:r>
          </w:p>
        </w:tc>
      </w:tr>
      <w:tr w:rsidR="00312304" w:rsidRPr="00312304" w14:paraId="0837E449" w14:textId="77777777" w:rsidTr="005D704E">
        <w:trPr>
          <w:trHeight w:val="300"/>
        </w:trPr>
        <w:tc>
          <w:tcPr>
            <w:tcW w:w="3397" w:type="dxa"/>
            <w:shd w:val="clear" w:color="auto" w:fill="auto"/>
            <w:noWrap/>
            <w:vAlign w:val="center"/>
            <w:hideMark/>
          </w:tcPr>
          <w:p w14:paraId="26A57D56" w14:textId="77777777" w:rsidR="00312304" w:rsidRPr="00312304" w:rsidRDefault="00312304" w:rsidP="00312304">
            <w:r w:rsidRPr="00312304">
              <w:t>$2,000,000.0</w:t>
            </w:r>
          </w:p>
        </w:tc>
        <w:tc>
          <w:tcPr>
            <w:tcW w:w="3969" w:type="dxa"/>
            <w:shd w:val="clear" w:color="auto" w:fill="auto"/>
            <w:noWrap/>
            <w:vAlign w:val="center"/>
            <w:hideMark/>
          </w:tcPr>
          <w:p w14:paraId="35C60198" w14:textId="77777777" w:rsidR="00312304" w:rsidRPr="00312304" w:rsidRDefault="00312304" w:rsidP="00312304">
            <w:r w:rsidRPr="00312304">
              <w:t>$1,117,504.5</w:t>
            </w:r>
          </w:p>
        </w:tc>
      </w:tr>
      <w:tr w:rsidR="00312304" w:rsidRPr="00312304" w14:paraId="69922424" w14:textId="77777777" w:rsidTr="005D704E">
        <w:trPr>
          <w:trHeight w:val="300"/>
        </w:trPr>
        <w:tc>
          <w:tcPr>
            <w:tcW w:w="3397" w:type="dxa"/>
            <w:shd w:val="clear" w:color="auto" w:fill="auto"/>
            <w:noWrap/>
            <w:vAlign w:val="center"/>
            <w:hideMark/>
          </w:tcPr>
          <w:p w14:paraId="633D839B" w14:textId="77777777" w:rsidR="00312304" w:rsidRPr="00312304" w:rsidRDefault="00312304" w:rsidP="00312304">
            <w:r w:rsidRPr="00312304">
              <w:t>$1,320,000.0</w:t>
            </w:r>
          </w:p>
        </w:tc>
        <w:tc>
          <w:tcPr>
            <w:tcW w:w="3969" w:type="dxa"/>
            <w:shd w:val="clear" w:color="auto" w:fill="auto"/>
            <w:noWrap/>
            <w:vAlign w:val="center"/>
            <w:hideMark/>
          </w:tcPr>
          <w:p w14:paraId="49EECF43" w14:textId="77777777" w:rsidR="00312304" w:rsidRPr="00312304" w:rsidRDefault="00312304" w:rsidP="00312304">
            <w:r w:rsidRPr="00312304">
              <w:t>$1,117,504.5</w:t>
            </w:r>
          </w:p>
        </w:tc>
      </w:tr>
      <w:tr w:rsidR="00312304" w:rsidRPr="00312304" w14:paraId="059FD295" w14:textId="77777777" w:rsidTr="005D704E">
        <w:trPr>
          <w:trHeight w:val="300"/>
        </w:trPr>
        <w:tc>
          <w:tcPr>
            <w:tcW w:w="3397" w:type="dxa"/>
            <w:shd w:val="clear" w:color="auto" w:fill="auto"/>
            <w:noWrap/>
            <w:vAlign w:val="center"/>
            <w:hideMark/>
          </w:tcPr>
          <w:p w14:paraId="26815B03" w14:textId="77777777" w:rsidR="00312304" w:rsidRPr="00312304" w:rsidRDefault="00312304" w:rsidP="00312304">
            <w:r w:rsidRPr="00312304">
              <w:t>$1,200,000.0</w:t>
            </w:r>
          </w:p>
        </w:tc>
        <w:tc>
          <w:tcPr>
            <w:tcW w:w="3969" w:type="dxa"/>
            <w:shd w:val="clear" w:color="auto" w:fill="auto"/>
            <w:noWrap/>
            <w:vAlign w:val="center"/>
            <w:hideMark/>
          </w:tcPr>
          <w:p w14:paraId="4B8D4513" w14:textId="77777777" w:rsidR="00312304" w:rsidRPr="00312304" w:rsidRDefault="00312304" w:rsidP="00312304">
            <w:r w:rsidRPr="00312304">
              <w:t>$1,117,504.5</w:t>
            </w:r>
          </w:p>
        </w:tc>
      </w:tr>
      <w:tr w:rsidR="00312304" w:rsidRPr="00312304" w14:paraId="0DD88676" w14:textId="77777777" w:rsidTr="005D704E">
        <w:trPr>
          <w:trHeight w:val="300"/>
        </w:trPr>
        <w:tc>
          <w:tcPr>
            <w:tcW w:w="3397" w:type="dxa"/>
            <w:shd w:val="clear" w:color="auto" w:fill="auto"/>
            <w:noWrap/>
            <w:vAlign w:val="center"/>
            <w:hideMark/>
          </w:tcPr>
          <w:p w14:paraId="5F5E4816" w14:textId="77777777" w:rsidR="00312304" w:rsidRPr="00312304" w:rsidRDefault="00312304" w:rsidP="00312304">
            <w:r w:rsidRPr="00312304">
              <w:t>$1,100,000.0</w:t>
            </w:r>
          </w:p>
        </w:tc>
        <w:tc>
          <w:tcPr>
            <w:tcW w:w="3969" w:type="dxa"/>
            <w:shd w:val="clear" w:color="auto" w:fill="auto"/>
            <w:noWrap/>
            <w:vAlign w:val="center"/>
            <w:hideMark/>
          </w:tcPr>
          <w:p w14:paraId="3F006968" w14:textId="77777777" w:rsidR="00312304" w:rsidRPr="00312304" w:rsidRDefault="00312304" w:rsidP="00312304">
            <w:r w:rsidRPr="00312304">
              <w:t>$1,117,504.5</w:t>
            </w:r>
          </w:p>
        </w:tc>
      </w:tr>
      <w:tr w:rsidR="00312304" w:rsidRPr="00312304" w14:paraId="533A2462" w14:textId="77777777" w:rsidTr="005D704E">
        <w:trPr>
          <w:trHeight w:val="300"/>
        </w:trPr>
        <w:tc>
          <w:tcPr>
            <w:tcW w:w="3397" w:type="dxa"/>
            <w:shd w:val="clear" w:color="auto" w:fill="auto"/>
            <w:noWrap/>
            <w:vAlign w:val="center"/>
            <w:hideMark/>
          </w:tcPr>
          <w:p w14:paraId="46AB21E0" w14:textId="77777777" w:rsidR="00312304" w:rsidRPr="00312304" w:rsidRDefault="00312304" w:rsidP="00312304">
            <w:r w:rsidRPr="00312304">
              <w:t>$1,000,000.0</w:t>
            </w:r>
          </w:p>
        </w:tc>
        <w:tc>
          <w:tcPr>
            <w:tcW w:w="3969" w:type="dxa"/>
            <w:shd w:val="clear" w:color="auto" w:fill="auto"/>
            <w:noWrap/>
            <w:vAlign w:val="center"/>
            <w:hideMark/>
          </w:tcPr>
          <w:p w14:paraId="2E3F7361" w14:textId="77777777" w:rsidR="00312304" w:rsidRPr="00312304" w:rsidRDefault="00312304" w:rsidP="00312304">
            <w:r w:rsidRPr="00312304">
              <w:t>$1,117,504.5</w:t>
            </w:r>
          </w:p>
        </w:tc>
      </w:tr>
      <w:tr w:rsidR="00312304" w:rsidRPr="00312304" w14:paraId="0B03DEA9" w14:textId="77777777" w:rsidTr="005D704E">
        <w:trPr>
          <w:trHeight w:val="300"/>
        </w:trPr>
        <w:tc>
          <w:tcPr>
            <w:tcW w:w="3397" w:type="dxa"/>
            <w:shd w:val="clear" w:color="auto" w:fill="auto"/>
            <w:noWrap/>
            <w:vAlign w:val="center"/>
            <w:hideMark/>
          </w:tcPr>
          <w:p w14:paraId="78929CC3" w14:textId="77777777" w:rsidR="00312304" w:rsidRPr="00312304" w:rsidRDefault="00312304" w:rsidP="00312304">
            <w:r w:rsidRPr="00312304">
              <w:t>$1,000,000.0</w:t>
            </w:r>
          </w:p>
        </w:tc>
        <w:tc>
          <w:tcPr>
            <w:tcW w:w="3969" w:type="dxa"/>
            <w:shd w:val="clear" w:color="auto" w:fill="auto"/>
            <w:noWrap/>
            <w:vAlign w:val="center"/>
            <w:hideMark/>
          </w:tcPr>
          <w:p w14:paraId="2B94EAE3" w14:textId="77777777" w:rsidR="00312304" w:rsidRPr="00312304" w:rsidRDefault="00312304" w:rsidP="00312304">
            <w:r w:rsidRPr="00312304">
              <w:t>$1,117,504.5</w:t>
            </w:r>
          </w:p>
        </w:tc>
      </w:tr>
      <w:tr w:rsidR="00312304" w:rsidRPr="00312304" w14:paraId="5438A8A9" w14:textId="77777777" w:rsidTr="005D704E">
        <w:trPr>
          <w:trHeight w:val="300"/>
        </w:trPr>
        <w:tc>
          <w:tcPr>
            <w:tcW w:w="3397" w:type="dxa"/>
            <w:shd w:val="clear" w:color="auto" w:fill="auto"/>
            <w:noWrap/>
            <w:vAlign w:val="center"/>
            <w:hideMark/>
          </w:tcPr>
          <w:p w14:paraId="2E81A4DB" w14:textId="77777777" w:rsidR="00312304" w:rsidRPr="00312304" w:rsidRDefault="00312304" w:rsidP="00312304">
            <w:r w:rsidRPr="00312304">
              <w:t>$1,000,000.0</w:t>
            </w:r>
          </w:p>
        </w:tc>
        <w:tc>
          <w:tcPr>
            <w:tcW w:w="3969" w:type="dxa"/>
            <w:shd w:val="clear" w:color="auto" w:fill="auto"/>
            <w:noWrap/>
            <w:vAlign w:val="center"/>
            <w:hideMark/>
          </w:tcPr>
          <w:p w14:paraId="3E9E2686" w14:textId="77777777" w:rsidR="00312304" w:rsidRPr="00312304" w:rsidRDefault="00312304" w:rsidP="00312304">
            <w:r w:rsidRPr="00312304">
              <w:t>$1,117,504.5</w:t>
            </w:r>
          </w:p>
        </w:tc>
      </w:tr>
      <w:tr w:rsidR="00312304" w:rsidRPr="00312304" w14:paraId="0230CC78" w14:textId="77777777" w:rsidTr="005D704E">
        <w:trPr>
          <w:trHeight w:val="300"/>
        </w:trPr>
        <w:tc>
          <w:tcPr>
            <w:tcW w:w="3397" w:type="dxa"/>
            <w:shd w:val="clear" w:color="auto" w:fill="auto"/>
            <w:noWrap/>
            <w:vAlign w:val="center"/>
            <w:hideMark/>
          </w:tcPr>
          <w:p w14:paraId="1CAB4E43" w14:textId="77777777" w:rsidR="00312304" w:rsidRPr="00312304" w:rsidRDefault="00312304" w:rsidP="00312304">
            <w:r w:rsidRPr="00312304">
              <w:t>$1,000,000.0</w:t>
            </w:r>
          </w:p>
        </w:tc>
        <w:tc>
          <w:tcPr>
            <w:tcW w:w="3969" w:type="dxa"/>
            <w:shd w:val="clear" w:color="auto" w:fill="auto"/>
            <w:noWrap/>
            <w:vAlign w:val="center"/>
            <w:hideMark/>
          </w:tcPr>
          <w:p w14:paraId="72E62545" w14:textId="77777777" w:rsidR="00312304" w:rsidRPr="00312304" w:rsidRDefault="00312304" w:rsidP="00312304">
            <w:r w:rsidRPr="00312304">
              <w:t>$1,117,504.5</w:t>
            </w:r>
          </w:p>
        </w:tc>
      </w:tr>
      <w:tr w:rsidR="00312304" w:rsidRPr="00312304" w14:paraId="716E1932" w14:textId="77777777" w:rsidTr="005D704E">
        <w:trPr>
          <w:trHeight w:val="300"/>
        </w:trPr>
        <w:tc>
          <w:tcPr>
            <w:tcW w:w="3397" w:type="dxa"/>
            <w:shd w:val="clear" w:color="auto" w:fill="auto"/>
            <w:noWrap/>
            <w:vAlign w:val="center"/>
            <w:hideMark/>
          </w:tcPr>
          <w:p w14:paraId="2520C993" w14:textId="77777777" w:rsidR="00312304" w:rsidRPr="00312304" w:rsidRDefault="00312304" w:rsidP="00312304">
            <w:r w:rsidRPr="00312304">
              <w:t>$500,000.0</w:t>
            </w:r>
          </w:p>
        </w:tc>
        <w:tc>
          <w:tcPr>
            <w:tcW w:w="3969" w:type="dxa"/>
            <w:shd w:val="clear" w:color="auto" w:fill="auto"/>
            <w:noWrap/>
            <w:vAlign w:val="center"/>
            <w:hideMark/>
          </w:tcPr>
          <w:p w14:paraId="75E1C5CC" w14:textId="77777777" w:rsidR="00312304" w:rsidRPr="00312304" w:rsidRDefault="00312304" w:rsidP="00312304">
            <w:r w:rsidRPr="00312304">
              <w:t>$1,117,504.5</w:t>
            </w:r>
          </w:p>
        </w:tc>
      </w:tr>
      <w:tr w:rsidR="00312304" w:rsidRPr="00312304" w14:paraId="369F00A9" w14:textId="77777777" w:rsidTr="005D704E">
        <w:trPr>
          <w:trHeight w:val="300"/>
        </w:trPr>
        <w:tc>
          <w:tcPr>
            <w:tcW w:w="3397" w:type="dxa"/>
            <w:shd w:val="clear" w:color="auto" w:fill="auto"/>
            <w:noWrap/>
            <w:vAlign w:val="center"/>
            <w:hideMark/>
          </w:tcPr>
          <w:p w14:paraId="27C97732" w14:textId="77777777" w:rsidR="00312304" w:rsidRPr="00312304" w:rsidRDefault="00312304" w:rsidP="00312304">
            <w:r w:rsidRPr="00312304">
              <w:t>$500,000.0</w:t>
            </w:r>
          </w:p>
        </w:tc>
        <w:tc>
          <w:tcPr>
            <w:tcW w:w="3969" w:type="dxa"/>
            <w:shd w:val="clear" w:color="auto" w:fill="auto"/>
            <w:noWrap/>
            <w:vAlign w:val="center"/>
            <w:hideMark/>
          </w:tcPr>
          <w:p w14:paraId="76EE7F85" w14:textId="77777777" w:rsidR="00312304" w:rsidRPr="00312304" w:rsidRDefault="00312304" w:rsidP="00312304">
            <w:r w:rsidRPr="00312304">
              <w:t>$1,117,504.5</w:t>
            </w:r>
          </w:p>
        </w:tc>
      </w:tr>
      <w:tr w:rsidR="00312304" w:rsidRPr="00312304" w14:paraId="5011D15B" w14:textId="77777777" w:rsidTr="005D704E">
        <w:trPr>
          <w:trHeight w:val="300"/>
        </w:trPr>
        <w:tc>
          <w:tcPr>
            <w:tcW w:w="3397" w:type="dxa"/>
            <w:shd w:val="clear" w:color="auto" w:fill="auto"/>
            <w:noWrap/>
            <w:vAlign w:val="center"/>
            <w:hideMark/>
          </w:tcPr>
          <w:p w14:paraId="0CE92A3D" w14:textId="77777777" w:rsidR="00312304" w:rsidRPr="00312304" w:rsidRDefault="00312304" w:rsidP="00312304">
            <w:r w:rsidRPr="00312304">
              <w:t>$500,000.0</w:t>
            </w:r>
          </w:p>
        </w:tc>
        <w:tc>
          <w:tcPr>
            <w:tcW w:w="3969" w:type="dxa"/>
            <w:shd w:val="clear" w:color="auto" w:fill="auto"/>
            <w:noWrap/>
            <w:vAlign w:val="center"/>
            <w:hideMark/>
          </w:tcPr>
          <w:p w14:paraId="68062DA4" w14:textId="77777777" w:rsidR="00312304" w:rsidRPr="00312304" w:rsidRDefault="00312304" w:rsidP="00312304">
            <w:r w:rsidRPr="00312304">
              <w:t>$1,117,504.5</w:t>
            </w:r>
          </w:p>
        </w:tc>
      </w:tr>
      <w:tr w:rsidR="00312304" w:rsidRPr="00312304" w14:paraId="3940714B" w14:textId="77777777" w:rsidTr="005D704E">
        <w:trPr>
          <w:trHeight w:val="300"/>
        </w:trPr>
        <w:tc>
          <w:tcPr>
            <w:tcW w:w="3397" w:type="dxa"/>
            <w:shd w:val="clear" w:color="auto" w:fill="auto"/>
            <w:noWrap/>
            <w:vAlign w:val="center"/>
            <w:hideMark/>
          </w:tcPr>
          <w:p w14:paraId="569975A9" w14:textId="77777777" w:rsidR="00312304" w:rsidRPr="00312304" w:rsidRDefault="00312304" w:rsidP="00312304">
            <w:r w:rsidRPr="00312304">
              <w:t>$500,000.0</w:t>
            </w:r>
          </w:p>
        </w:tc>
        <w:tc>
          <w:tcPr>
            <w:tcW w:w="3969" w:type="dxa"/>
            <w:shd w:val="clear" w:color="auto" w:fill="auto"/>
            <w:noWrap/>
            <w:vAlign w:val="center"/>
            <w:hideMark/>
          </w:tcPr>
          <w:p w14:paraId="5843B9EC" w14:textId="77777777" w:rsidR="00312304" w:rsidRPr="00312304" w:rsidRDefault="00312304" w:rsidP="00312304">
            <w:r w:rsidRPr="00312304">
              <w:t>$1,117,504.5</w:t>
            </w:r>
          </w:p>
        </w:tc>
      </w:tr>
      <w:tr w:rsidR="00312304" w:rsidRPr="00312304" w14:paraId="7A32EF3E" w14:textId="77777777" w:rsidTr="005D704E">
        <w:trPr>
          <w:trHeight w:val="300"/>
        </w:trPr>
        <w:tc>
          <w:tcPr>
            <w:tcW w:w="3397" w:type="dxa"/>
            <w:shd w:val="clear" w:color="auto" w:fill="auto"/>
            <w:noWrap/>
            <w:vAlign w:val="center"/>
            <w:hideMark/>
          </w:tcPr>
          <w:p w14:paraId="78472CEC" w14:textId="77777777" w:rsidR="00312304" w:rsidRPr="00312304" w:rsidRDefault="00312304" w:rsidP="00312304">
            <w:r w:rsidRPr="00312304">
              <w:t>$500,000.0</w:t>
            </w:r>
          </w:p>
        </w:tc>
        <w:tc>
          <w:tcPr>
            <w:tcW w:w="3969" w:type="dxa"/>
            <w:shd w:val="clear" w:color="auto" w:fill="auto"/>
            <w:noWrap/>
            <w:vAlign w:val="center"/>
            <w:hideMark/>
          </w:tcPr>
          <w:p w14:paraId="5D936267" w14:textId="77777777" w:rsidR="00312304" w:rsidRPr="00312304" w:rsidRDefault="00312304" w:rsidP="00312304">
            <w:r w:rsidRPr="00312304">
              <w:t>$1,117,504.5</w:t>
            </w:r>
          </w:p>
        </w:tc>
      </w:tr>
      <w:tr w:rsidR="00312304" w:rsidRPr="00312304" w14:paraId="71D51C12" w14:textId="77777777" w:rsidTr="005D704E">
        <w:trPr>
          <w:trHeight w:val="300"/>
        </w:trPr>
        <w:tc>
          <w:tcPr>
            <w:tcW w:w="3397" w:type="dxa"/>
            <w:shd w:val="clear" w:color="auto" w:fill="auto"/>
            <w:noWrap/>
            <w:vAlign w:val="center"/>
            <w:hideMark/>
          </w:tcPr>
          <w:p w14:paraId="0F1117F6" w14:textId="77777777" w:rsidR="00312304" w:rsidRPr="00312304" w:rsidRDefault="00312304" w:rsidP="00312304">
            <w:r w:rsidRPr="00312304">
              <w:t>$500,000.0</w:t>
            </w:r>
          </w:p>
        </w:tc>
        <w:tc>
          <w:tcPr>
            <w:tcW w:w="3969" w:type="dxa"/>
            <w:shd w:val="clear" w:color="auto" w:fill="auto"/>
            <w:noWrap/>
            <w:vAlign w:val="center"/>
            <w:hideMark/>
          </w:tcPr>
          <w:p w14:paraId="1DD0E45A" w14:textId="77777777" w:rsidR="00312304" w:rsidRPr="00312304" w:rsidRDefault="00312304" w:rsidP="00312304">
            <w:r w:rsidRPr="00312304">
              <w:t>$1,117,504.5</w:t>
            </w:r>
          </w:p>
        </w:tc>
      </w:tr>
      <w:tr w:rsidR="00312304" w:rsidRPr="00312304" w14:paraId="16F78104" w14:textId="77777777" w:rsidTr="005D704E">
        <w:trPr>
          <w:trHeight w:val="300"/>
        </w:trPr>
        <w:tc>
          <w:tcPr>
            <w:tcW w:w="3397" w:type="dxa"/>
            <w:shd w:val="clear" w:color="auto" w:fill="auto"/>
            <w:noWrap/>
            <w:vAlign w:val="center"/>
            <w:hideMark/>
          </w:tcPr>
          <w:p w14:paraId="17A2D467" w14:textId="77777777" w:rsidR="00312304" w:rsidRPr="00312304" w:rsidRDefault="00312304" w:rsidP="00312304">
            <w:r w:rsidRPr="00312304">
              <w:t>$500,000.0</w:t>
            </w:r>
          </w:p>
        </w:tc>
        <w:tc>
          <w:tcPr>
            <w:tcW w:w="3969" w:type="dxa"/>
            <w:shd w:val="clear" w:color="auto" w:fill="auto"/>
            <w:noWrap/>
            <w:vAlign w:val="center"/>
            <w:hideMark/>
          </w:tcPr>
          <w:p w14:paraId="5CBB429E" w14:textId="77777777" w:rsidR="00312304" w:rsidRPr="00312304" w:rsidRDefault="00312304" w:rsidP="00312304">
            <w:r w:rsidRPr="00312304">
              <w:t>$1,117,504.5</w:t>
            </w:r>
          </w:p>
        </w:tc>
      </w:tr>
      <w:tr w:rsidR="00312304" w:rsidRPr="00312304" w14:paraId="7D5C792E" w14:textId="77777777" w:rsidTr="005D704E">
        <w:trPr>
          <w:trHeight w:val="300"/>
        </w:trPr>
        <w:tc>
          <w:tcPr>
            <w:tcW w:w="3397" w:type="dxa"/>
            <w:shd w:val="clear" w:color="auto" w:fill="auto"/>
            <w:noWrap/>
            <w:vAlign w:val="center"/>
            <w:hideMark/>
          </w:tcPr>
          <w:p w14:paraId="301D3339" w14:textId="77777777" w:rsidR="00312304" w:rsidRPr="00312304" w:rsidRDefault="00312304" w:rsidP="00312304">
            <w:r w:rsidRPr="00312304">
              <w:t>$400,000.0</w:t>
            </w:r>
          </w:p>
        </w:tc>
        <w:tc>
          <w:tcPr>
            <w:tcW w:w="3969" w:type="dxa"/>
            <w:shd w:val="clear" w:color="auto" w:fill="auto"/>
            <w:noWrap/>
            <w:vAlign w:val="center"/>
            <w:hideMark/>
          </w:tcPr>
          <w:p w14:paraId="6B42D118" w14:textId="77777777" w:rsidR="00312304" w:rsidRPr="00312304" w:rsidRDefault="00312304" w:rsidP="00312304">
            <w:r w:rsidRPr="00312304">
              <w:t>$1,117,504.5</w:t>
            </w:r>
          </w:p>
        </w:tc>
      </w:tr>
      <w:tr w:rsidR="00312304" w:rsidRPr="00312304" w14:paraId="40BC4080" w14:textId="77777777" w:rsidTr="005D704E">
        <w:trPr>
          <w:trHeight w:val="300"/>
        </w:trPr>
        <w:tc>
          <w:tcPr>
            <w:tcW w:w="3397" w:type="dxa"/>
            <w:shd w:val="clear" w:color="auto" w:fill="auto"/>
            <w:noWrap/>
            <w:vAlign w:val="center"/>
            <w:hideMark/>
          </w:tcPr>
          <w:p w14:paraId="5FA1D677" w14:textId="77777777" w:rsidR="00312304" w:rsidRPr="00312304" w:rsidRDefault="00312304" w:rsidP="00312304">
            <w:r w:rsidRPr="00312304">
              <w:t>$275,000.0</w:t>
            </w:r>
          </w:p>
        </w:tc>
        <w:tc>
          <w:tcPr>
            <w:tcW w:w="3969" w:type="dxa"/>
            <w:shd w:val="clear" w:color="auto" w:fill="auto"/>
            <w:noWrap/>
            <w:vAlign w:val="center"/>
            <w:hideMark/>
          </w:tcPr>
          <w:p w14:paraId="5EAD7DB4" w14:textId="77777777" w:rsidR="00312304" w:rsidRPr="00312304" w:rsidRDefault="00312304" w:rsidP="00312304">
            <w:r w:rsidRPr="00312304">
              <w:t>$1,117,504.5</w:t>
            </w:r>
          </w:p>
        </w:tc>
      </w:tr>
      <w:tr w:rsidR="00312304" w:rsidRPr="00312304" w14:paraId="4D875C4F" w14:textId="77777777" w:rsidTr="005D704E">
        <w:trPr>
          <w:trHeight w:val="300"/>
        </w:trPr>
        <w:tc>
          <w:tcPr>
            <w:tcW w:w="3397" w:type="dxa"/>
            <w:shd w:val="clear" w:color="auto" w:fill="auto"/>
            <w:noWrap/>
            <w:vAlign w:val="center"/>
            <w:hideMark/>
          </w:tcPr>
          <w:p w14:paraId="11034DBD" w14:textId="77777777" w:rsidR="00312304" w:rsidRPr="00312304" w:rsidRDefault="00312304" w:rsidP="00312304">
            <w:r w:rsidRPr="00312304">
              <w:t>$250,000.0</w:t>
            </w:r>
          </w:p>
        </w:tc>
        <w:tc>
          <w:tcPr>
            <w:tcW w:w="3969" w:type="dxa"/>
            <w:shd w:val="clear" w:color="auto" w:fill="auto"/>
            <w:noWrap/>
            <w:vAlign w:val="center"/>
            <w:hideMark/>
          </w:tcPr>
          <w:p w14:paraId="46C9F9F7" w14:textId="77777777" w:rsidR="00312304" w:rsidRPr="00312304" w:rsidRDefault="00312304" w:rsidP="00312304">
            <w:r w:rsidRPr="00312304">
              <w:t>$1,117,504.5</w:t>
            </w:r>
          </w:p>
        </w:tc>
      </w:tr>
      <w:tr w:rsidR="00312304" w:rsidRPr="00312304" w14:paraId="256AA2D0" w14:textId="77777777" w:rsidTr="005D704E">
        <w:trPr>
          <w:trHeight w:val="300"/>
        </w:trPr>
        <w:tc>
          <w:tcPr>
            <w:tcW w:w="3397" w:type="dxa"/>
            <w:shd w:val="clear" w:color="auto" w:fill="auto"/>
            <w:noWrap/>
            <w:vAlign w:val="center"/>
            <w:hideMark/>
          </w:tcPr>
          <w:p w14:paraId="5CED2BE6" w14:textId="77777777" w:rsidR="00312304" w:rsidRPr="00312304" w:rsidRDefault="00312304" w:rsidP="00312304">
            <w:r w:rsidRPr="00312304">
              <w:t>$205,000.0</w:t>
            </w:r>
          </w:p>
        </w:tc>
        <w:tc>
          <w:tcPr>
            <w:tcW w:w="3969" w:type="dxa"/>
            <w:shd w:val="clear" w:color="auto" w:fill="auto"/>
            <w:noWrap/>
            <w:vAlign w:val="center"/>
            <w:hideMark/>
          </w:tcPr>
          <w:p w14:paraId="11B9F14C" w14:textId="77777777" w:rsidR="00312304" w:rsidRPr="00312304" w:rsidRDefault="00312304" w:rsidP="00312304">
            <w:r w:rsidRPr="00312304">
              <w:t>$1,117,504.5</w:t>
            </w:r>
          </w:p>
        </w:tc>
      </w:tr>
      <w:tr w:rsidR="00312304" w:rsidRPr="00312304" w14:paraId="6F844C95" w14:textId="77777777" w:rsidTr="005D704E">
        <w:trPr>
          <w:trHeight w:val="300"/>
        </w:trPr>
        <w:tc>
          <w:tcPr>
            <w:tcW w:w="3397" w:type="dxa"/>
            <w:shd w:val="clear" w:color="auto" w:fill="auto"/>
            <w:noWrap/>
            <w:vAlign w:val="center"/>
            <w:hideMark/>
          </w:tcPr>
          <w:p w14:paraId="06F4D3DE" w14:textId="77777777" w:rsidR="00312304" w:rsidRPr="00312304" w:rsidRDefault="00312304" w:rsidP="00312304">
            <w:r w:rsidRPr="00312304">
              <w:t>$200,000.0</w:t>
            </w:r>
          </w:p>
        </w:tc>
        <w:tc>
          <w:tcPr>
            <w:tcW w:w="3969" w:type="dxa"/>
            <w:shd w:val="clear" w:color="auto" w:fill="auto"/>
            <w:noWrap/>
            <w:vAlign w:val="center"/>
            <w:hideMark/>
          </w:tcPr>
          <w:p w14:paraId="79709801" w14:textId="77777777" w:rsidR="00312304" w:rsidRPr="00312304" w:rsidRDefault="00312304" w:rsidP="00312304">
            <w:r w:rsidRPr="00312304">
              <w:t>$1,117,504.5</w:t>
            </w:r>
          </w:p>
        </w:tc>
      </w:tr>
      <w:tr w:rsidR="00312304" w:rsidRPr="00312304" w14:paraId="01E57589" w14:textId="77777777" w:rsidTr="005D704E">
        <w:trPr>
          <w:trHeight w:val="300"/>
        </w:trPr>
        <w:tc>
          <w:tcPr>
            <w:tcW w:w="3397" w:type="dxa"/>
            <w:shd w:val="clear" w:color="auto" w:fill="auto"/>
            <w:noWrap/>
            <w:vAlign w:val="center"/>
            <w:hideMark/>
          </w:tcPr>
          <w:p w14:paraId="417AD176" w14:textId="77777777" w:rsidR="00312304" w:rsidRPr="00312304" w:rsidRDefault="00312304" w:rsidP="00312304">
            <w:r w:rsidRPr="00312304">
              <w:t>$150,000.0</w:t>
            </w:r>
          </w:p>
        </w:tc>
        <w:tc>
          <w:tcPr>
            <w:tcW w:w="3969" w:type="dxa"/>
            <w:shd w:val="clear" w:color="auto" w:fill="auto"/>
            <w:noWrap/>
            <w:vAlign w:val="center"/>
            <w:hideMark/>
          </w:tcPr>
          <w:p w14:paraId="1FC273E9" w14:textId="77777777" w:rsidR="00312304" w:rsidRPr="00312304" w:rsidRDefault="00312304" w:rsidP="00312304">
            <w:r w:rsidRPr="00312304">
              <w:t>$1,117,504.5</w:t>
            </w:r>
          </w:p>
        </w:tc>
      </w:tr>
      <w:tr w:rsidR="00312304" w:rsidRPr="00312304" w14:paraId="357E209E" w14:textId="77777777" w:rsidTr="005D704E">
        <w:trPr>
          <w:trHeight w:val="300"/>
        </w:trPr>
        <w:tc>
          <w:tcPr>
            <w:tcW w:w="3397" w:type="dxa"/>
            <w:shd w:val="clear" w:color="auto" w:fill="auto"/>
            <w:noWrap/>
            <w:vAlign w:val="center"/>
            <w:hideMark/>
          </w:tcPr>
          <w:p w14:paraId="5ADAAB9C" w14:textId="77777777" w:rsidR="00312304" w:rsidRPr="00312304" w:rsidRDefault="00312304" w:rsidP="00312304">
            <w:r w:rsidRPr="00312304">
              <w:t>$150,000.0</w:t>
            </w:r>
          </w:p>
        </w:tc>
        <w:tc>
          <w:tcPr>
            <w:tcW w:w="3969" w:type="dxa"/>
            <w:shd w:val="clear" w:color="auto" w:fill="auto"/>
            <w:noWrap/>
            <w:vAlign w:val="center"/>
            <w:hideMark/>
          </w:tcPr>
          <w:p w14:paraId="11F66B46" w14:textId="77777777" w:rsidR="00312304" w:rsidRPr="00312304" w:rsidRDefault="00312304" w:rsidP="00312304">
            <w:r w:rsidRPr="00312304">
              <w:t>$1,117,504.5</w:t>
            </w:r>
          </w:p>
        </w:tc>
      </w:tr>
      <w:tr w:rsidR="00312304" w:rsidRPr="00312304" w14:paraId="39C2A859" w14:textId="77777777" w:rsidTr="005D704E">
        <w:trPr>
          <w:trHeight w:val="300"/>
        </w:trPr>
        <w:tc>
          <w:tcPr>
            <w:tcW w:w="3397" w:type="dxa"/>
            <w:shd w:val="clear" w:color="auto" w:fill="auto"/>
            <w:noWrap/>
            <w:vAlign w:val="center"/>
            <w:hideMark/>
          </w:tcPr>
          <w:p w14:paraId="42B60C1D" w14:textId="77777777" w:rsidR="00312304" w:rsidRPr="00312304" w:rsidRDefault="00312304" w:rsidP="00312304">
            <w:r w:rsidRPr="00312304">
              <w:t>$100,000.0</w:t>
            </w:r>
          </w:p>
        </w:tc>
        <w:tc>
          <w:tcPr>
            <w:tcW w:w="3969" w:type="dxa"/>
            <w:shd w:val="clear" w:color="auto" w:fill="auto"/>
            <w:noWrap/>
            <w:vAlign w:val="center"/>
            <w:hideMark/>
          </w:tcPr>
          <w:p w14:paraId="5CFB8FA6" w14:textId="77777777" w:rsidR="00312304" w:rsidRPr="00312304" w:rsidRDefault="00312304" w:rsidP="00312304">
            <w:r w:rsidRPr="00312304">
              <w:t>$1,117,504.5</w:t>
            </w:r>
          </w:p>
        </w:tc>
      </w:tr>
      <w:tr w:rsidR="00312304" w:rsidRPr="00312304" w14:paraId="2CAA786C" w14:textId="77777777" w:rsidTr="005D704E">
        <w:trPr>
          <w:trHeight w:val="300"/>
        </w:trPr>
        <w:tc>
          <w:tcPr>
            <w:tcW w:w="3397" w:type="dxa"/>
            <w:shd w:val="clear" w:color="auto" w:fill="auto"/>
            <w:noWrap/>
            <w:vAlign w:val="center"/>
            <w:hideMark/>
          </w:tcPr>
          <w:p w14:paraId="7BC13E63" w14:textId="77777777" w:rsidR="00312304" w:rsidRPr="00312304" w:rsidRDefault="00312304" w:rsidP="00312304">
            <w:r w:rsidRPr="00312304">
              <w:t>$100,000.0</w:t>
            </w:r>
          </w:p>
        </w:tc>
        <w:tc>
          <w:tcPr>
            <w:tcW w:w="3969" w:type="dxa"/>
            <w:shd w:val="clear" w:color="auto" w:fill="auto"/>
            <w:noWrap/>
            <w:vAlign w:val="center"/>
            <w:hideMark/>
          </w:tcPr>
          <w:p w14:paraId="3F8356EC" w14:textId="77777777" w:rsidR="00312304" w:rsidRPr="00312304" w:rsidRDefault="00312304" w:rsidP="00312304">
            <w:r w:rsidRPr="00312304">
              <w:t>$1,117,504.5</w:t>
            </w:r>
          </w:p>
        </w:tc>
      </w:tr>
      <w:tr w:rsidR="00312304" w:rsidRPr="00312304" w14:paraId="2AD9472E" w14:textId="77777777" w:rsidTr="005D704E">
        <w:trPr>
          <w:trHeight w:val="300"/>
        </w:trPr>
        <w:tc>
          <w:tcPr>
            <w:tcW w:w="3397" w:type="dxa"/>
            <w:shd w:val="clear" w:color="auto" w:fill="auto"/>
            <w:noWrap/>
            <w:vAlign w:val="center"/>
            <w:hideMark/>
          </w:tcPr>
          <w:p w14:paraId="22DA9529" w14:textId="77777777" w:rsidR="00312304" w:rsidRPr="00312304" w:rsidRDefault="00312304" w:rsidP="00312304">
            <w:r w:rsidRPr="00312304">
              <w:lastRenderedPageBreak/>
              <w:t>$30,000.0</w:t>
            </w:r>
          </w:p>
        </w:tc>
        <w:tc>
          <w:tcPr>
            <w:tcW w:w="3969" w:type="dxa"/>
            <w:shd w:val="clear" w:color="auto" w:fill="auto"/>
            <w:noWrap/>
            <w:vAlign w:val="center"/>
            <w:hideMark/>
          </w:tcPr>
          <w:p w14:paraId="36991C23" w14:textId="77777777" w:rsidR="00312304" w:rsidRPr="00312304" w:rsidRDefault="00312304" w:rsidP="00312304">
            <w:r w:rsidRPr="00312304">
              <w:t>$1,117,504.5</w:t>
            </w:r>
          </w:p>
        </w:tc>
      </w:tr>
      <w:tr w:rsidR="00312304" w:rsidRPr="00312304" w14:paraId="06737979" w14:textId="77777777" w:rsidTr="005D704E">
        <w:trPr>
          <w:trHeight w:val="300"/>
        </w:trPr>
        <w:tc>
          <w:tcPr>
            <w:tcW w:w="3397" w:type="dxa"/>
            <w:shd w:val="clear" w:color="auto" w:fill="auto"/>
            <w:noWrap/>
            <w:vAlign w:val="center"/>
            <w:hideMark/>
          </w:tcPr>
          <w:p w14:paraId="6C8C68BB" w14:textId="77777777" w:rsidR="00312304" w:rsidRPr="00312304" w:rsidRDefault="00312304" w:rsidP="00312304">
            <w:r w:rsidRPr="00312304">
              <w:t>$29,000.0</w:t>
            </w:r>
          </w:p>
        </w:tc>
        <w:tc>
          <w:tcPr>
            <w:tcW w:w="3969" w:type="dxa"/>
            <w:shd w:val="clear" w:color="auto" w:fill="auto"/>
            <w:noWrap/>
            <w:vAlign w:val="center"/>
            <w:hideMark/>
          </w:tcPr>
          <w:p w14:paraId="619AB08A" w14:textId="77777777" w:rsidR="00312304" w:rsidRPr="00312304" w:rsidRDefault="00312304" w:rsidP="00312304">
            <w:r w:rsidRPr="00312304">
              <w:t>$1,117,504.5</w:t>
            </w:r>
          </w:p>
        </w:tc>
      </w:tr>
      <w:tr w:rsidR="00312304" w:rsidRPr="00312304" w14:paraId="7C5A5F84" w14:textId="77777777" w:rsidTr="005D704E">
        <w:trPr>
          <w:trHeight w:val="300"/>
        </w:trPr>
        <w:tc>
          <w:tcPr>
            <w:tcW w:w="3397" w:type="dxa"/>
            <w:shd w:val="clear" w:color="auto" w:fill="auto"/>
            <w:noWrap/>
            <w:vAlign w:val="center"/>
            <w:hideMark/>
          </w:tcPr>
          <w:p w14:paraId="1707DA8C" w14:textId="77777777" w:rsidR="00312304" w:rsidRPr="00312304" w:rsidRDefault="00312304" w:rsidP="00312304">
            <w:r w:rsidRPr="00312304">
              <w:t>$3,000.0</w:t>
            </w:r>
          </w:p>
        </w:tc>
        <w:tc>
          <w:tcPr>
            <w:tcW w:w="3969" w:type="dxa"/>
            <w:shd w:val="clear" w:color="auto" w:fill="auto"/>
            <w:noWrap/>
            <w:vAlign w:val="center"/>
            <w:hideMark/>
          </w:tcPr>
          <w:p w14:paraId="2357DA31" w14:textId="77777777" w:rsidR="00312304" w:rsidRPr="00312304" w:rsidRDefault="00312304" w:rsidP="00312304">
            <w:r w:rsidRPr="00312304">
              <w:t>$1,117,504.5</w:t>
            </w:r>
          </w:p>
        </w:tc>
      </w:tr>
      <w:tr w:rsidR="00312304" w:rsidRPr="00312304" w14:paraId="7C92F285" w14:textId="77777777" w:rsidTr="005D704E">
        <w:trPr>
          <w:trHeight w:val="300"/>
        </w:trPr>
        <w:tc>
          <w:tcPr>
            <w:tcW w:w="3397" w:type="dxa"/>
            <w:shd w:val="clear" w:color="auto" w:fill="auto"/>
            <w:noWrap/>
            <w:vAlign w:val="center"/>
            <w:hideMark/>
          </w:tcPr>
          <w:p w14:paraId="320F435D" w14:textId="77777777" w:rsidR="00312304" w:rsidRPr="00312304" w:rsidRDefault="00312304" w:rsidP="00312304">
            <w:r w:rsidRPr="00312304">
              <w:t>$0.0</w:t>
            </w:r>
          </w:p>
        </w:tc>
        <w:tc>
          <w:tcPr>
            <w:tcW w:w="3969" w:type="dxa"/>
            <w:shd w:val="clear" w:color="auto" w:fill="auto"/>
            <w:noWrap/>
            <w:vAlign w:val="center"/>
            <w:hideMark/>
          </w:tcPr>
          <w:p w14:paraId="0E981CBB" w14:textId="77777777" w:rsidR="00312304" w:rsidRPr="00312304" w:rsidRDefault="00312304" w:rsidP="00312304">
            <w:r w:rsidRPr="00312304">
              <w:t>$1,117,504.5</w:t>
            </w:r>
          </w:p>
        </w:tc>
      </w:tr>
      <w:tr w:rsidR="00312304" w:rsidRPr="00312304" w14:paraId="4AFE7201" w14:textId="77777777" w:rsidTr="005D704E">
        <w:trPr>
          <w:trHeight w:val="300"/>
        </w:trPr>
        <w:tc>
          <w:tcPr>
            <w:tcW w:w="3397" w:type="dxa"/>
            <w:shd w:val="clear" w:color="auto" w:fill="auto"/>
            <w:noWrap/>
            <w:vAlign w:val="center"/>
            <w:hideMark/>
          </w:tcPr>
          <w:p w14:paraId="2C6EC830" w14:textId="77777777" w:rsidR="00312304" w:rsidRPr="00312304" w:rsidRDefault="00312304" w:rsidP="00312304">
            <w:r w:rsidRPr="00312304">
              <w:t>$0.0</w:t>
            </w:r>
          </w:p>
        </w:tc>
        <w:tc>
          <w:tcPr>
            <w:tcW w:w="3969" w:type="dxa"/>
            <w:shd w:val="clear" w:color="auto" w:fill="auto"/>
            <w:noWrap/>
            <w:vAlign w:val="center"/>
            <w:hideMark/>
          </w:tcPr>
          <w:p w14:paraId="31029442" w14:textId="77777777" w:rsidR="00312304" w:rsidRPr="00312304" w:rsidRDefault="00312304" w:rsidP="00312304">
            <w:r w:rsidRPr="00312304">
              <w:t>$1,117,504.5</w:t>
            </w:r>
          </w:p>
        </w:tc>
      </w:tr>
      <w:tr w:rsidR="00312304" w:rsidRPr="00312304" w14:paraId="35EDF1E6" w14:textId="77777777" w:rsidTr="005D704E">
        <w:trPr>
          <w:trHeight w:val="300"/>
        </w:trPr>
        <w:tc>
          <w:tcPr>
            <w:tcW w:w="3397" w:type="dxa"/>
            <w:shd w:val="clear" w:color="auto" w:fill="auto"/>
            <w:noWrap/>
            <w:vAlign w:val="center"/>
            <w:hideMark/>
          </w:tcPr>
          <w:p w14:paraId="1E687BE3" w14:textId="77777777" w:rsidR="00312304" w:rsidRPr="00312304" w:rsidRDefault="00312304" w:rsidP="00312304">
            <w:r w:rsidRPr="00312304">
              <w:t>$0.0</w:t>
            </w:r>
          </w:p>
        </w:tc>
        <w:tc>
          <w:tcPr>
            <w:tcW w:w="3969" w:type="dxa"/>
            <w:shd w:val="clear" w:color="auto" w:fill="auto"/>
            <w:noWrap/>
            <w:vAlign w:val="center"/>
            <w:hideMark/>
          </w:tcPr>
          <w:p w14:paraId="2965800B" w14:textId="77777777" w:rsidR="00312304" w:rsidRPr="00312304" w:rsidRDefault="00312304" w:rsidP="00312304">
            <w:r w:rsidRPr="00312304">
              <w:t>$1,117,504.5</w:t>
            </w:r>
          </w:p>
        </w:tc>
      </w:tr>
      <w:tr w:rsidR="00312304" w:rsidRPr="00312304" w14:paraId="53A22510" w14:textId="77777777" w:rsidTr="005D704E">
        <w:trPr>
          <w:trHeight w:val="300"/>
        </w:trPr>
        <w:tc>
          <w:tcPr>
            <w:tcW w:w="3397" w:type="dxa"/>
            <w:shd w:val="clear" w:color="auto" w:fill="auto"/>
            <w:noWrap/>
            <w:vAlign w:val="center"/>
            <w:hideMark/>
          </w:tcPr>
          <w:p w14:paraId="0465DE79" w14:textId="77777777" w:rsidR="00312304" w:rsidRPr="00312304" w:rsidRDefault="00312304" w:rsidP="00312304">
            <w:r w:rsidRPr="00312304">
              <w:t>$0.0</w:t>
            </w:r>
          </w:p>
        </w:tc>
        <w:tc>
          <w:tcPr>
            <w:tcW w:w="3969" w:type="dxa"/>
            <w:shd w:val="clear" w:color="auto" w:fill="auto"/>
            <w:noWrap/>
            <w:vAlign w:val="center"/>
            <w:hideMark/>
          </w:tcPr>
          <w:p w14:paraId="53147A3C" w14:textId="77777777" w:rsidR="00312304" w:rsidRPr="00312304" w:rsidRDefault="00312304" w:rsidP="00312304">
            <w:r w:rsidRPr="00312304">
              <w:t>$1,117,504.5</w:t>
            </w:r>
          </w:p>
        </w:tc>
      </w:tr>
      <w:tr w:rsidR="00312304" w:rsidRPr="00312304" w14:paraId="5509476A" w14:textId="77777777" w:rsidTr="005D704E">
        <w:trPr>
          <w:trHeight w:val="300"/>
        </w:trPr>
        <w:tc>
          <w:tcPr>
            <w:tcW w:w="3397" w:type="dxa"/>
            <w:shd w:val="clear" w:color="auto" w:fill="auto"/>
            <w:noWrap/>
            <w:vAlign w:val="center"/>
            <w:hideMark/>
          </w:tcPr>
          <w:p w14:paraId="0E74CBC7" w14:textId="77777777" w:rsidR="00312304" w:rsidRPr="00312304" w:rsidRDefault="00312304" w:rsidP="00312304">
            <w:r w:rsidRPr="00312304">
              <w:t>$0.0</w:t>
            </w:r>
          </w:p>
        </w:tc>
        <w:tc>
          <w:tcPr>
            <w:tcW w:w="3969" w:type="dxa"/>
            <w:shd w:val="clear" w:color="auto" w:fill="auto"/>
            <w:noWrap/>
            <w:vAlign w:val="center"/>
            <w:hideMark/>
          </w:tcPr>
          <w:p w14:paraId="31BA5986" w14:textId="77777777" w:rsidR="00312304" w:rsidRPr="00312304" w:rsidRDefault="00312304" w:rsidP="00312304">
            <w:r w:rsidRPr="00312304">
              <w:t>$1,117,504.5</w:t>
            </w:r>
          </w:p>
        </w:tc>
      </w:tr>
      <w:tr w:rsidR="00312304" w:rsidRPr="00312304" w14:paraId="4A3ABFBE" w14:textId="77777777" w:rsidTr="005D704E">
        <w:trPr>
          <w:trHeight w:val="300"/>
        </w:trPr>
        <w:tc>
          <w:tcPr>
            <w:tcW w:w="3397" w:type="dxa"/>
            <w:shd w:val="clear" w:color="auto" w:fill="auto"/>
            <w:noWrap/>
            <w:vAlign w:val="center"/>
            <w:hideMark/>
          </w:tcPr>
          <w:p w14:paraId="60059043" w14:textId="77777777" w:rsidR="00312304" w:rsidRPr="00312304" w:rsidRDefault="00312304" w:rsidP="00312304">
            <w:r w:rsidRPr="00312304">
              <w:t>$0.0</w:t>
            </w:r>
          </w:p>
        </w:tc>
        <w:tc>
          <w:tcPr>
            <w:tcW w:w="3969" w:type="dxa"/>
            <w:shd w:val="clear" w:color="auto" w:fill="auto"/>
            <w:noWrap/>
            <w:vAlign w:val="center"/>
            <w:hideMark/>
          </w:tcPr>
          <w:p w14:paraId="507C439D" w14:textId="77777777" w:rsidR="00312304" w:rsidRPr="00312304" w:rsidRDefault="00312304" w:rsidP="00312304">
            <w:r w:rsidRPr="00312304">
              <w:t>$1,117,504.5</w:t>
            </w:r>
          </w:p>
        </w:tc>
      </w:tr>
      <w:tr w:rsidR="00312304" w:rsidRPr="00312304" w14:paraId="10E6B845" w14:textId="77777777" w:rsidTr="005D704E">
        <w:trPr>
          <w:trHeight w:val="300"/>
        </w:trPr>
        <w:tc>
          <w:tcPr>
            <w:tcW w:w="3397" w:type="dxa"/>
            <w:shd w:val="clear" w:color="auto" w:fill="auto"/>
            <w:noWrap/>
            <w:vAlign w:val="center"/>
            <w:hideMark/>
          </w:tcPr>
          <w:p w14:paraId="4ADAB078" w14:textId="77777777" w:rsidR="00312304" w:rsidRPr="00312304" w:rsidRDefault="00312304" w:rsidP="00312304">
            <w:r w:rsidRPr="00312304">
              <w:t>$0.0</w:t>
            </w:r>
          </w:p>
        </w:tc>
        <w:tc>
          <w:tcPr>
            <w:tcW w:w="3969" w:type="dxa"/>
            <w:shd w:val="clear" w:color="auto" w:fill="auto"/>
            <w:noWrap/>
            <w:vAlign w:val="center"/>
            <w:hideMark/>
          </w:tcPr>
          <w:p w14:paraId="42B0BA45" w14:textId="77777777" w:rsidR="00312304" w:rsidRPr="00312304" w:rsidRDefault="00312304" w:rsidP="00312304">
            <w:r w:rsidRPr="00312304">
              <w:t>$1,117,504.5</w:t>
            </w:r>
          </w:p>
        </w:tc>
      </w:tr>
      <w:tr w:rsidR="00312304" w:rsidRPr="00312304" w14:paraId="23D7CD6A" w14:textId="77777777" w:rsidTr="005D704E">
        <w:trPr>
          <w:trHeight w:val="300"/>
        </w:trPr>
        <w:tc>
          <w:tcPr>
            <w:tcW w:w="3397" w:type="dxa"/>
            <w:shd w:val="clear" w:color="auto" w:fill="auto"/>
            <w:noWrap/>
            <w:vAlign w:val="center"/>
            <w:hideMark/>
          </w:tcPr>
          <w:p w14:paraId="7E37E250" w14:textId="77777777" w:rsidR="00312304" w:rsidRPr="00312304" w:rsidRDefault="00312304" w:rsidP="00312304">
            <w:r w:rsidRPr="00312304">
              <w:t>$0.0</w:t>
            </w:r>
          </w:p>
        </w:tc>
        <w:tc>
          <w:tcPr>
            <w:tcW w:w="3969" w:type="dxa"/>
            <w:shd w:val="clear" w:color="auto" w:fill="auto"/>
            <w:noWrap/>
            <w:vAlign w:val="center"/>
            <w:hideMark/>
          </w:tcPr>
          <w:p w14:paraId="40F2208E" w14:textId="77777777" w:rsidR="00312304" w:rsidRPr="00312304" w:rsidRDefault="00312304" w:rsidP="00312304">
            <w:r w:rsidRPr="00312304">
              <w:t>$1,117,504.5</w:t>
            </w:r>
          </w:p>
        </w:tc>
      </w:tr>
      <w:tr w:rsidR="00312304" w:rsidRPr="00312304" w14:paraId="310A4B2C" w14:textId="77777777" w:rsidTr="005D704E">
        <w:trPr>
          <w:trHeight w:val="300"/>
        </w:trPr>
        <w:tc>
          <w:tcPr>
            <w:tcW w:w="3397" w:type="dxa"/>
            <w:shd w:val="clear" w:color="auto" w:fill="auto"/>
            <w:noWrap/>
            <w:vAlign w:val="center"/>
            <w:hideMark/>
          </w:tcPr>
          <w:p w14:paraId="28F02F94" w14:textId="77777777" w:rsidR="00312304" w:rsidRPr="00312304" w:rsidRDefault="00312304" w:rsidP="00312304">
            <w:r w:rsidRPr="00312304">
              <w:t>-$1,800,000.0</w:t>
            </w:r>
          </w:p>
        </w:tc>
        <w:tc>
          <w:tcPr>
            <w:tcW w:w="3969" w:type="dxa"/>
            <w:shd w:val="clear" w:color="auto" w:fill="auto"/>
            <w:noWrap/>
            <w:vAlign w:val="center"/>
            <w:hideMark/>
          </w:tcPr>
          <w:p w14:paraId="215E12F7" w14:textId="77777777" w:rsidR="00312304" w:rsidRPr="00312304" w:rsidRDefault="00312304" w:rsidP="00312304">
            <w:r w:rsidRPr="00312304">
              <w:t>$1,117,504.5</w:t>
            </w:r>
          </w:p>
        </w:tc>
      </w:tr>
      <w:tr w:rsidR="00312304" w:rsidRPr="00312304" w14:paraId="3FA694C1" w14:textId="77777777" w:rsidTr="005D704E">
        <w:trPr>
          <w:trHeight w:val="300"/>
        </w:trPr>
        <w:tc>
          <w:tcPr>
            <w:tcW w:w="3397" w:type="dxa"/>
            <w:shd w:val="clear" w:color="auto" w:fill="auto"/>
            <w:noWrap/>
            <w:vAlign w:val="center"/>
            <w:hideMark/>
          </w:tcPr>
          <w:p w14:paraId="72F2AEB9" w14:textId="77777777" w:rsidR="00312304" w:rsidRPr="00312304" w:rsidRDefault="00312304" w:rsidP="00312304">
            <w:r w:rsidRPr="00312304">
              <w:t>-$2,009,306.0</w:t>
            </w:r>
          </w:p>
        </w:tc>
        <w:tc>
          <w:tcPr>
            <w:tcW w:w="3969" w:type="dxa"/>
            <w:shd w:val="clear" w:color="auto" w:fill="auto"/>
            <w:noWrap/>
            <w:vAlign w:val="center"/>
            <w:hideMark/>
          </w:tcPr>
          <w:p w14:paraId="6325E3F2" w14:textId="77777777" w:rsidR="00312304" w:rsidRPr="00312304" w:rsidRDefault="00312304" w:rsidP="00312304">
            <w:r w:rsidRPr="00312304">
              <w:t>$1,117,504.5</w:t>
            </w:r>
          </w:p>
        </w:tc>
      </w:tr>
    </w:tbl>
    <w:p w14:paraId="0EFF5C3E" w14:textId="77777777" w:rsidR="0094777D" w:rsidRPr="0094777D" w:rsidRDefault="0094777D" w:rsidP="0094777D"/>
    <w:p w14:paraId="1D56BDF4" w14:textId="58BDA1E7" w:rsidR="0037723B" w:rsidRDefault="0037723B" w:rsidP="0037723B">
      <w:pPr>
        <w:pStyle w:val="Heading2"/>
      </w:pPr>
      <w:bookmarkStart w:id="240" w:name="_Toc491428815"/>
      <w:bookmarkStart w:id="241" w:name="_Toc491430382"/>
      <w:r>
        <w:t>Strategic Priorities and Challenges</w:t>
      </w:r>
      <w:bookmarkEnd w:id="240"/>
      <w:bookmarkEnd w:id="241"/>
    </w:p>
    <w:p w14:paraId="23C20459" w14:textId="77777777" w:rsidR="0037723B" w:rsidRDefault="0037723B" w:rsidP="00EA1188">
      <w:pPr>
        <w:pStyle w:val="BodyText"/>
      </w:pPr>
      <w:r>
        <w:t xml:space="preserve">In </w:t>
      </w:r>
      <w:r w:rsidRPr="002A5130">
        <w:rPr>
          <w:b/>
        </w:rPr>
        <w:t>preparing for the introduction of the NDIS</w:t>
      </w:r>
      <w:r>
        <w:t>, a majority of respondents reported that they were updating or implementing new strategic or business plans (62 per cent), governance structures (60 per cent) and new pricing and costing frameworks (56 per cent).</w:t>
      </w:r>
    </w:p>
    <w:p w14:paraId="652D817A" w14:textId="77777777" w:rsidR="0037723B" w:rsidRDefault="0037723B" w:rsidP="00EA1188">
      <w:pPr>
        <w:pStyle w:val="BodyText"/>
      </w:pPr>
      <w:r w:rsidRPr="007A048C">
        <w:t>Respondents were generally less advanced with actions relating to understanding the customer base, including implementing a new customer relationship management system and undertaking research to better understand market demand.</w:t>
      </w:r>
    </w:p>
    <w:p w14:paraId="7E5382D1" w14:textId="77777777" w:rsidR="005D5A19" w:rsidRPr="00AA4DEE" w:rsidRDefault="005D5A19" w:rsidP="00511B46">
      <w:pPr>
        <w:pStyle w:val="spacer"/>
      </w:pPr>
    </w:p>
    <w:p w14:paraId="0973332C" w14:textId="77777777" w:rsidR="005D5A19" w:rsidRDefault="005D5A19">
      <w:pPr>
        <w:rPr>
          <w:rStyle w:val="CaptionLabel"/>
          <w:b/>
          <w:bCs/>
          <w:szCs w:val="18"/>
        </w:rPr>
      </w:pPr>
      <w:bookmarkStart w:id="242" w:name="_Toc476909997"/>
      <w:r>
        <w:rPr>
          <w:rStyle w:val="CaptionLabel"/>
        </w:rPr>
        <w:br w:type="page"/>
      </w:r>
    </w:p>
    <w:p w14:paraId="64CE79C5" w14:textId="094AA6C3" w:rsidR="005D5A19" w:rsidRPr="000520D2" w:rsidRDefault="001473B0" w:rsidP="00C556D5">
      <w:pPr>
        <w:pStyle w:val="Caption"/>
      </w:pPr>
      <w:bookmarkStart w:id="243" w:name="_Toc491422036"/>
      <w:r w:rsidRPr="00C556D5">
        <w:rPr>
          <w:rStyle w:val="CaptionLabel"/>
        </w:rPr>
        <w:lastRenderedPageBreak/>
        <w:t>FIGURE </w:t>
      </w:r>
      <w:r w:rsidR="005D5A19">
        <w:rPr>
          <w:rStyle w:val="CaptionLabel"/>
        </w:rPr>
        <w:fldChar w:fldCharType="begin"/>
      </w:r>
      <w:r w:rsidR="005D5A19">
        <w:rPr>
          <w:rStyle w:val="CaptionLabel"/>
        </w:rPr>
        <w:instrText xml:space="preserve"> STYLEREF 7 \s </w:instrText>
      </w:r>
      <w:r w:rsidR="005D5A19">
        <w:rPr>
          <w:rStyle w:val="CaptionLabel"/>
        </w:rPr>
        <w:fldChar w:fldCharType="separate"/>
      </w:r>
      <w:r w:rsidR="00A82589">
        <w:rPr>
          <w:rStyle w:val="CaptionLabel"/>
          <w:b w:val="0"/>
          <w:bCs w:val="0"/>
          <w:noProof/>
          <w:lang w:val="en-US"/>
        </w:rPr>
        <w:t>Error! No text of specified style in document.</w:t>
      </w:r>
      <w:r w:rsidR="005D5A19">
        <w:rPr>
          <w:rStyle w:val="CaptionLabel"/>
        </w:rPr>
        <w:fldChar w:fldCharType="end"/>
      </w:r>
      <w:r>
        <w:rPr>
          <w:rStyle w:val="CaptionLabel"/>
        </w:rPr>
        <w:t>.</w:t>
      </w:r>
      <w:r w:rsidR="005D5A19">
        <w:rPr>
          <w:rStyle w:val="CaptionLabel"/>
        </w:rPr>
        <w:fldChar w:fldCharType="begin"/>
      </w:r>
      <w:r w:rsidR="005D5A19">
        <w:rPr>
          <w:rStyle w:val="CaptionLabel"/>
        </w:rPr>
        <w:instrText xml:space="preserve"> SEQ Figure_AP \* ARABIC \s 7 </w:instrText>
      </w:r>
      <w:r w:rsidR="005D5A19">
        <w:rPr>
          <w:rStyle w:val="CaptionLabel"/>
        </w:rPr>
        <w:fldChar w:fldCharType="separate"/>
      </w:r>
      <w:r w:rsidR="00A82589">
        <w:rPr>
          <w:rStyle w:val="CaptionLabel"/>
          <w:noProof/>
        </w:rPr>
        <w:t>1</w:t>
      </w:r>
      <w:r w:rsidR="005D5A19">
        <w:rPr>
          <w:rStyle w:val="CaptionLabel"/>
        </w:rPr>
        <w:fldChar w:fldCharType="end"/>
      </w:r>
      <w:r w:rsidRPr="00DA7752">
        <w:rPr>
          <w:color w:val="auto"/>
          <w:sz w:val="24"/>
          <w:szCs w:val="24"/>
        </w:rPr>
        <w:t>: INDICATIONS OF NDIS READINESS</w:t>
      </w:r>
      <w:bookmarkEnd w:id="242"/>
      <w:bookmarkEnd w:id="243"/>
    </w:p>
    <w:p w14:paraId="60225F7E" w14:textId="099833A8" w:rsidR="005D5A19" w:rsidRPr="00AA4DEE" w:rsidRDefault="005D5A19" w:rsidP="00511B46">
      <w:pPr>
        <w:pStyle w:val="spacer"/>
      </w:pPr>
    </w:p>
    <w:p w14:paraId="21B65851" w14:textId="77777777" w:rsidR="005D5A19" w:rsidRPr="00AA4DEE" w:rsidRDefault="005D5A19" w:rsidP="00511B46">
      <w:pPr>
        <w:pStyle w:val="Figure"/>
        <w:spacing w:before="240" w:after="240"/>
        <w:ind w:left="1871" w:hanging="1871"/>
      </w:pPr>
      <w:r w:rsidRPr="005C3F37">
        <w:rPr>
          <w:noProof/>
          <w:lang w:eastAsia="en-AU"/>
        </w:rPr>
        <w:drawing>
          <wp:inline distT="0" distB="0" distL="0" distR="0" wp14:anchorId="15DD2A8F" wp14:editId="797A2DE5">
            <wp:extent cx="6705600" cy="4953000"/>
            <wp:effectExtent l="0" t="0" r="0" b="0"/>
            <wp:docPr id="574" name="Picture 574" descr="Figure C.1 demonstrates the Indications of NDIS readiness.&#10;&#10;Please review the table below for a full overview ot the bar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6705600" cy="4953000"/>
                    </a:xfrm>
                    <a:prstGeom prst="rect">
                      <a:avLst/>
                    </a:prstGeom>
                    <a:noFill/>
                    <a:ln>
                      <a:noFill/>
                    </a:ln>
                  </pic:spPr>
                </pic:pic>
              </a:graphicData>
            </a:graphic>
          </wp:inline>
        </w:drawing>
      </w:r>
    </w:p>
    <w:p w14:paraId="6B66D259" w14:textId="77777777" w:rsidR="005D5A19" w:rsidRPr="005D5A19" w:rsidRDefault="005D5A19" w:rsidP="005D5A19">
      <w:r w:rsidRPr="005D5A19">
        <w:t>Note: All proportions less than four per cent have not been shown in the figure with data labels</w:t>
      </w:r>
    </w:p>
    <w:p w14:paraId="62A07FA4" w14:textId="6788EA50" w:rsidR="005D5A19" w:rsidRPr="001473B0" w:rsidRDefault="00E45015" w:rsidP="006D2E1A">
      <w:pPr>
        <w:pStyle w:val="Source"/>
      </w:pPr>
      <w:r w:rsidRPr="001473B0">
        <w:t xml:space="preserve">SOURCE: </w:t>
      </w:r>
      <w:r w:rsidR="005D5A19" w:rsidRPr="001473B0">
        <w:t>ACIL ALLEN CONSULTING, WA DISABILITY SECTOR SURVE,  n=52</w:t>
      </w:r>
    </w:p>
    <w:p w14:paraId="4C7474B2" w14:textId="0FAD926E" w:rsidR="00925854" w:rsidRDefault="00925854">
      <w:pPr>
        <w:rPr>
          <w:b/>
          <w:spacing w:val="-3"/>
        </w:rPr>
      </w:pPr>
      <w:r>
        <w:br w:type="page"/>
      </w:r>
    </w:p>
    <w:p w14:paraId="59FEFF4D" w14:textId="77777777" w:rsidR="00925854" w:rsidRDefault="00925854" w:rsidP="006D2E1A">
      <w:pPr>
        <w:pStyle w:val="Source"/>
        <w:sectPr w:rsidR="00925854" w:rsidSect="00334496">
          <w:headerReference w:type="even" r:id="rId150"/>
          <w:headerReference w:type="default" r:id="rId151"/>
          <w:footerReference w:type="even" r:id="rId152"/>
          <w:footerReference w:type="default" r:id="rId153"/>
          <w:headerReference w:type="first" r:id="rId154"/>
          <w:footerReference w:type="first" r:id="rId155"/>
          <w:pgSz w:w="11907" w:h="16839" w:code="9"/>
          <w:pgMar w:top="1100" w:right="442" w:bottom="1100" w:left="1100" w:header="456" w:footer="262" w:gutter="0"/>
          <w:pgNumType w:start="1" w:chapStyle="7" w:chapSep="enDash"/>
          <w:cols w:space="708"/>
          <w:docGrid w:linePitch="360"/>
        </w:sectPr>
      </w:pPr>
    </w:p>
    <w:p w14:paraId="10D75085" w14:textId="7ADBB6C1" w:rsidR="00925854" w:rsidRDefault="00925854" w:rsidP="006D2E1A">
      <w:pPr>
        <w:pStyle w:val="Source"/>
      </w:pPr>
    </w:p>
    <w:tbl>
      <w:tblPr>
        <w:tblW w:w="15411"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Indications of NDIS readiness"/>
      </w:tblPr>
      <w:tblGrid>
        <w:gridCol w:w="3539"/>
        <w:gridCol w:w="2410"/>
        <w:gridCol w:w="2268"/>
        <w:gridCol w:w="2551"/>
        <w:gridCol w:w="1985"/>
        <w:gridCol w:w="2658"/>
      </w:tblGrid>
      <w:tr w:rsidR="00925854" w:rsidRPr="00925854" w14:paraId="50DC89A8" w14:textId="77777777" w:rsidTr="00925854">
        <w:trPr>
          <w:trHeight w:val="2494"/>
          <w:tblHeader/>
        </w:trPr>
        <w:tc>
          <w:tcPr>
            <w:tcW w:w="3539" w:type="dxa"/>
            <w:shd w:val="clear" w:color="auto" w:fill="9757A6" w:themeFill="text2"/>
            <w:noWrap/>
            <w:vAlign w:val="bottom"/>
            <w:hideMark/>
          </w:tcPr>
          <w:p w14:paraId="44F7C23F" w14:textId="77777777" w:rsidR="00925854" w:rsidRPr="00925854" w:rsidRDefault="00925854" w:rsidP="00925854">
            <w:pPr>
              <w:rPr>
                <w:b/>
                <w:color w:val="FFFFFF" w:themeColor="background1"/>
              </w:rPr>
            </w:pPr>
          </w:p>
        </w:tc>
        <w:tc>
          <w:tcPr>
            <w:tcW w:w="2410" w:type="dxa"/>
            <w:shd w:val="clear" w:color="auto" w:fill="9757A6" w:themeFill="text2"/>
            <w:vAlign w:val="center"/>
            <w:hideMark/>
          </w:tcPr>
          <w:p w14:paraId="6FE3CF5D" w14:textId="77777777" w:rsidR="00925854" w:rsidRPr="00925854" w:rsidRDefault="00925854" w:rsidP="00925854">
            <w:pPr>
              <w:rPr>
                <w:b/>
                <w:color w:val="FFFFFF" w:themeColor="background1"/>
              </w:rPr>
            </w:pPr>
            <w:bookmarkStart w:id="244" w:name="RowTitle_FigureC_point_1_NDISReadiness"/>
            <w:bookmarkEnd w:id="244"/>
            <w:r w:rsidRPr="00925854">
              <w:rPr>
                <w:b/>
                <w:color w:val="FFFFFF" w:themeColor="background1"/>
              </w:rPr>
              <w:t>My organisation has not thought about or undertaken this activity</w:t>
            </w:r>
          </w:p>
        </w:tc>
        <w:tc>
          <w:tcPr>
            <w:tcW w:w="2268" w:type="dxa"/>
            <w:shd w:val="clear" w:color="auto" w:fill="9757A6" w:themeFill="text2"/>
            <w:vAlign w:val="center"/>
            <w:hideMark/>
          </w:tcPr>
          <w:p w14:paraId="119712E2" w14:textId="77777777" w:rsidR="00925854" w:rsidRPr="00925854" w:rsidRDefault="00925854" w:rsidP="00925854">
            <w:pPr>
              <w:rPr>
                <w:b/>
                <w:color w:val="FFFFFF" w:themeColor="background1"/>
              </w:rPr>
            </w:pPr>
            <w:r w:rsidRPr="00925854">
              <w:rPr>
                <w:b/>
                <w:color w:val="FFFFFF" w:themeColor="background1"/>
              </w:rPr>
              <w:t>My organisation has not started to undertake this activity but will in the next 2 to 3 years</w:t>
            </w:r>
          </w:p>
        </w:tc>
        <w:tc>
          <w:tcPr>
            <w:tcW w:w="2551" w:type="dxa"/>
            <w:shd w:val="clear" w:color="auto" w:fill="9757A6" w:themeFill="text2"/>
            <w:vAlign w:val="center"/>
            <w:hideMark/>
          </w:tcPr>
          <w:p w14:paraId="6BBC1162" w14:textId="77777777" w:rsidR="00925854" w:rsidRPr="00925854" w:rsidRDefault="00925854" w:rsidP="00925854">
            <w:pPr>
              <w:rPr>
                <w:b/>
                <w:color w:val="FFFFFF" w:themeColor="background1"/>
              </w:rPr>
            </w:pPr>
            <w:r w:rsidRPr="00925854">
              <w:rPr>
                <w:b/>
                <w:color w:val="FFFFFF" w:themeColor="background1"/>
              </w:rPr>
              <w:t>My organisation has not started to undertake this activity but will in the next 12 months</w:t>
            </w:r>
          </w:p>
        </w:tc>
        <w:tc>
          <w:tcPr>
            <w:tcW w:w="1985" w:type="dxa"/>
            <w:shd w:val="clear" w:color="auto" w:fill="9757A6" w:themeFill="text2"/>
            <w:vAlign w:val="center"/>
            <w:hideMark/>
          </w:tcPr>
          <w:p w14:paraId="28F3E007" w14:textId="77777777" w:rsidR="00925854" w:rsidRPr="00925854" w:rsidRDefault="00925854" w:rsidP="00925854">
            <w:pPr>
              <w:rPr>
                <w:b/>
                <w:color w:val="FFFFFF" w:themeColor="background1"/>
              </w:rPr>
            </w:pPr>
            <w:r w:rsidRPr="00925854">
              <w:rPr>
                <w:b/>
                <w:color w:val="FFFFFF" w:themeColor="background1"/>
              </w:rPr>
              <w:t>My organisation has started to undertake this activity</w:t>
            </w:r>
          </w:p>
        </w:tc>
        <w:tc>
          <w:tcPr>
            <w:tcW w:w="2658" w:type="dxa"/>
            <w:shd w:val="clear" w:color="auto" w:fill="9757A6" w:themeFill="text2"/>
            <w:vAlign w:val="center"/>
            <w:hideMark/>
          </w:tcPr>
          <w:p w14:paraId="2EE63719" w14:textId="77777777" w:rsidR="00925854" w:rsidRPr="00925854" w:rsidRDefault="00925854" w:rsidP="00925854">
            <w:pPr>
              <w:rPr>
                <w:b/>
                <w:color w:val="FFFFFF" w:themeColor="background1"/>
              </w:rPr>
            </w:pPr>
            <w:r w:rsidRPr="00925854">
              <w:rPr>
                <w:b/>
                <w:color w:val="FFFFFF" w:themeColor="background1"/>
              </w:rPr>
              <w:t>My organisation has already undertaken and completed this activity, and will continue to review</w:t>
            </w:r>
          </w:p>
        </w:tc>
      </w:tr>
      <w:tr w:rsidR="00925854" w:rsidRPr="00925854" w14:paraId="00DA4D08" w14:textId="77777777" w:rsidTr="00925854">
        <w:trPr>
          <w:trHeight w:val="300"/>
        </w:trPr>
        <w:tc>
          <w:tcPr>
            <w:tcW w:w="3539" w:type="dxa"/>
            <w:shd w:val="clear" w:color="auto" w:fill="auto"/>
            <w:noWrap/>
            <w:vAlign w:val="bottom"/>
            <w:hideMark/>
          </w:tcPr>
          <w:p w14:paraId="3799C820" w14:textId="77777777" w:rsidR="00925854" w:rsidRPr="00925854" w:rsidRDefault="00925854" w:rsidP="00925854">
            <w:r w:rsidRPr="00925854">
              <w:t xml:space="preserve">Undertaken research to better understand </w:t>
            </w:r>
            <w:r w:rsidRPr="00925854">
              <w:br/>
              <w:t>NDIS market demand</w:t>
            </w:r>
          </w:p>
        </w:tc>
        <w:tc>
          <w:tcPr>
            <w:tcW w:w="2410" w:type="dxa"/>
            <w:shd w:val="clear" w:color="auto" w:fill="auto"/>
            <w:noWrap/>
            <w:vAlign w:val="bottom"/>
            <w:hideMark/>
          </w:tcPr>
          <w:p w14:paraId="219F4227" w14:textId="77777777" w:rsidR="00925854" w:rsidRPr="00925854" w:rsidRDefault="00925854" w:rsidP="00925854">
            <w:r w:rsidRPr="00925854">
              <w:t>12%</w:t>
            </w:r>
          </w:p>
        </w:tc>
        <w:tc>
          <w:tcPr>
            <w:tcW w:w="2268" w:type="dxa"/>
            <w:shd w:val="clear" w:color="auto" w:fill="auto"/>
            <w:noWrap/>
            <w:vAlign w:val="bottom"/>
            <w:hideMark/>
          </w:tcPr>
          <w:p w14:paraId="75B9936D" w14:textId="77777777" w:rsidR="00925854" w:rsidRPr="00925854" w:rsidRDefault="00925854" w:rsidP="00925854">
            <w:r w:rsidRPr="00925854">
              <w:t>19%</w:t>
            </w:r>
          </w:p>
        </w:tc>
        <w:tc>
          <w:tcPr>
            <w:tcW w:w="2551" w:type="dxa"/>
            <w:shd w:val="clear" w:color="auto" w:fill="auto"/>
            <w:noWrap/>
            <w:vAlign w:val="bottom"/>
            <w:hideMark/>
          </w:tcPr>
          <w:p w14:paraId="6B59C4D1" w14:textId="77777777" w:rsidR="00925854" w:rsidRPr="00925854" w:rsidRDefault="00925854" w:rsidP="00925854">
            <w:r w:rsidRPr="00925854">
              <w:t>12%</w:t>
            </w:r>
          </w:p>
        </w:tc>
        <w:tc>
          <w:tcPr>
            <w:tcW w:w="1985" w:type="dxa"/>
            <w:shd w:val="clear" w:color="auto" w:fill="auto"/>
            <w:noWrap/>
            <w:vAlign w:val="bottom"/>
            <w:hideMark/>
          </w:tcPr>
          <w:p w14:paraId="6DE06874" w14:textId="77777777" w:rsidR="00925854" w:rsidRPr="00925854" w:rsidRDefault="00925854" w:rsidP="00925854">
            <w:r w:rsidRPr="00925854">
              <w:t>42%</w:t>
            </w:r>
          </w:p>
        </w:tc>
        <w:tc>
          <w:tcPr>
            <w:tcW w:w="2658" w:type="dxa"/>
            <w:shd w:val="clear" w:color="auto" w:fill="auto"/>
            <w:noWrap/>
            <w:vAlign w:val="bottom"/>
            <w:hideMark/>
          </w:tcPr>
          <w:p w14:paraId="551424F2" w14:textId="77777777" w:rsidR="00925854" w:rsidRPr="00925854" w:rsidRDefault="00925854" w:rsidP="00925854">
            <w:r w:rsidRPr="00925854">
              <w:t>15%</w:t>
            </w:r>
          </w:p>
        </w:tc>
      </w:tr>
      <w:tr w:rsidR="00925854" w:rsidRPr="00925854" w14:paraId="3B1B68B4" w14:textId="77777777" w:rsidTr="00925854">
        <w:trPr>
          <w:trHeight w:val="300"/>
        </w:trPr>
        <w:tc>
          <w:tcPr>
            <w:tcW w:w="3539" w:type="dxa"/>
            <w:shd w:val="clear" w:color="auto" w:fill="auto"/>
            <w:noWrap/>
            <w:vAlign w:val="bottom"/>
            <w:hideMark/>
          </w:tcPr>
          <w:p w14:paraId="51C9DBB6" w14:textId="77777777" w:rsidR="00925854" w:rsidRPr="00925854" w:rsidRDefault="00925854" w:rsidP="00925854">
            <w:r w:rsidRPr="00925854">
              <w:t xml:space="preserve">Updated an existing, or implemented a </w:t>
            </w:r>
            <w:r w:rsidRPr="00925854">
              <w:br/>
              <w:t>new, dedicated CRM system</w:t>
            </w:r>
          </w:p>
        </w:tc>
        <w:tc>
          <w:tcPr>
            <w:tcW w:w="2410" w:type="dxa"/>
            <w:shd w:val="clear" w:color="auto" w:fill="auto"/>
            <w:noWrap/>
            <w:vAlign w:val="bottom"/>
            <w:hideMark/>
          </w:tcPr>
          <w:p w14:paraId="47FEAA9D" w14:textId="77777777" w:rsidR="00925854" w:rsidRPr="00925854" w:rsidRDefault="00925854" w:rsidP="00925854">
            <w:r w:rsidRPr="00925854">
              <w:t>4%</w:t>
            </w:r>
          </w:p>
        </w:tc>
        <w:tc>
          <w:tcPr>
            <w:tcW w:w="2268" w:type="dxa"/>
            <w:shd w:val="clear" w:color="auto" w:fill="auto"/>
            <w:noWrap/>
            <w:vAlign w:val="bottom"/>
            <w:hideMark/>
          </w:tcPr>
          <w:p w14:paraId="0FE411A5" w14:textId="77777777" w:rsidR="00925854" w:rsidRPr="00925854" w:rsidRDefault="00925854" w:rsidP="00925854">
            <w:r w:rsidRPr="00925854">
              <w:t>15%</w:t>
            </w:r>
          </w:p>
        </w:tc>
        <w:tc>
          <w:tcPr>
            <w:tcW w:w="2551" w:type="dxa"/>
            <w:shd w:val="clear" w:color="auto" w:fill="auto"/>
            <w:noWrap/>
            <w:vAlign w:val="bottom"/>
            <w:hideMark/>
          </w:tcPr>
          <w:p w14:paraId="3B859ACB" w14:textId="77777777" w:rsidR="00925854" w:rsidRPr="00925854" w:rsidRDefault="00925854" w:rsidP="00925854">
            <w:r w:rsidRPr="00925854">
              <w:t>15%</w:t>
            </w:r>
          </w:p>
        </w:tc>
        <w:tc>
          <w:tcPr>
            <w:tcW w:w="1985" w:type="dxa"/>
            <w:shd w:val="clear" w:color="auto" w:fill="auto"/>
            <w:noWrap/>
            <w:vAlign w:val="bottom"/>
            <w:hideMark/>
          </w:tcPr>
          <w:p w14:paraId="0F902BE6" w14:textId="77777777" w:rsidR="00925854" w:rsidRPr="00925854" w:rsidRDefault="00925854" w:rsidP="00925854">
            <w:r w:rsidRPr="00925854">
              <w:t>40%</w:t>
            </w:r>
          </w:p>
        </w:tc>
        <w:tc>
          <w:tcPr>
            <w:tcW w:w="2658" w:type="dxa"/>
            <w:shd w:val="clear" w:color="auto" w:fill="auto"/>
            <w:noWrap/>
            <w:vAlign w:val="bottom"/>
            <w:hideMark/>
          </w:tcPr>
          <w:p w14:paraId="28F0DB57" w14:textId="77777777" w:rsidR="00925854" w:rsidRPr="00925854" w:rsidRDefault="00925854" w:rsidP="00925854">
            <w:r w:rsidRPr="00925854">
              <w:t>25%</w:t>
            </w:r>
          </w:p>
        </w:tc>
      </w:tr>
      <w:tr w:rsidR="00925854" w:rsidRPr="00925854" w14:paraId="76D258A4" w14:textId="77777777" w:rsidTr="00925854">
        <w:trPr>
          <w:trHeight w:val="300"/>
        </w:trPr>
        <w:tc>
          <w:tcPr>
            <w:tcW w:w="3539" w:type="dxa"/>
            <w:shd w:val="clear" w:color="auto" w:fill="auto"/>
            <w:noWrap/>
            <w:vAlign w:val="bottom"/>
            <w:hideMark/>
          </w:tcPr>
          <w:p w14:paraId="258CA1E6" w14:textId="77777777" w:rsidR="00925854" w:rsidRPr="00925854" w:rsidRDefault="00925854" w:rsidP="00925854">
            <w:r w:rsidRPr="00925854">
              <w:t xml:space="preserve">Updated an existing, or implemented a </w:t>
            </w:r>
            <w:r w:rsidRPr="00925854">
              <w:br/>
              <w:t>new, marketing plan</w:t>
            </w:r>
          </w:p>
        </w:tc>
        <w:tc>
          <w:tcPr>
            <w:tcW w:w="2410" w:type="dxa"/>
            <w:shd w:val="clear" w:color="auto" w:fill="auto"/>
            <w:noWrap/>
            <w:vAlign w:val="bottom"/>
            <w:hideMark/>
          </w:tcPr>
          <w:p w14:paraId="1F2BCC99" w14:textId="77777777" w:rsidR="00925854" w:rsidRPr="00925854" w:rsidRDefault="00925854" w:rsidP="00925854">
            <w:r w:rsidRPr="00925854">
              <w:t>4%</w:t>
            </w:r>
          </w:p>
        </w:tc>
        <w:tc>
          <w:tcPr>
            <w:tcW w:w="2268" w:type="dxa"/>
            <w:shd w:val="clear" w:color="auto" w:fill="auto"/>
            <w:noWrap/>
            <w:vAlign w:val="bottom"/>
            <w:hideMark/>
          </w:tcPr>
          <w:p w14:paraId="6E54CD77" w14:textId="77777777" w:rsidR="00925854" w:rsidRPr="00925854" w:rsidRDefault="00925854" w:rsidP="00925854">
            <w:r w:rsidRPr="00925854">
              <w:t>12%</w:t>
            </w:r>
          </w:p>
        </w:tc>
        <w:tc>
          <w:tcPr>
            <w:tcW w:w="2551" w:type="dxa"/>
            <w:shd w:val="clear" w:color="auto" w:fill="auto"/>
            <w:noWrap/>
            <w:vAlign w:val="bottom"/>
            <w:hideMark/>
          </w:tcPr>
          <w:p w14:paraId="465B3DCC" w14:textId="77777777" w:rsidR="00925854" w:rsidRPr="00925854" w:rsidRDefault="00925854" w:rsidP="00925854">
            <w:r w:rsidRPr="00925854">
              <w:t>8%</w:t>
            </w:r>
          </w:p>
        </w:tc>
        <w:tc>
          <w:tcPr>
            <w:tcW w:w="1985" w:type="dxa"/>
            <w:shd w:val="clear" w:color="auto" w:fill="auto"/>
            <w:noWrap/>
            <w:vAlign w:val="bottom"/>
            <w:hideMark/>
          </w:tcPr>
          <w:p w14:paraId="355EA6C8" w14:textId="77777777" w:rsidR="00925854" w:rsidRPr="00925854" w:rsidRDefault="00925854" w:rsidP="00925854">
            <w:r w:rsidRPr="00925854">
              <w:t>46%</w:t>
            </w:r>
          </w:p>
        </w:tc>
        <w:tc>
          <w:tcPr>
            <w:tcW w:w="2658" w:type="dxa"/>
            <w:shd w:val="clear" w:color="auto" w:fill="auto"/>
            <w:noWrap/>
            <w:vAlign w:val="bottom"/>
            <w:hideMark/>
          </w:tcPr>
          <w:p w14:paraId="0B31212C" w14:textId="77777777" w:rsidR="00925854" w:rsidRPr="00925854" w:rsidRDefault="00925854" w:rsidP="00925854">
            <w:r w:rsidRPr="00925854">
              <w:t>31%</w:t>
            </w:r>
          </w:p>
        </w:tc>
      </w:tr>
      <w:tr w:rsidR="00925854" w:rsidRPr="00925854" w14:paraId="67C0A170" w14:textId="77777777" w:rsidTr="00925854">
        <w:trPr>
          <w:trHeight w:val="300"/>
        </w:trPr>
        <w:tc>
          <w:tcPr>
            <w:tcW w:w="3539" w:type="dxa"/>
            <w:shd w:val="clear" w:color="auto" w:fill="auto"/>
            <w:noWrap/>
            <w:vAlign w:val="bottom"/>
            <w:hideMark/>
          </w:tcPr>
          <w:p w14:paraId="7E9F8C9A" w14:textId="77777777" w:rsidR="00925854" w:rsidRPr="00925854" w:rsidRDefault="00925854" w:rsidP="00925854">
            <w:r w:rsidRPr="00925854">
              <w:t xml:space="preserve">Updated an existing, or implemented a </w:t>
            </w:r>
            <w:r w:rsidRPr="00925854">
              <w:br/>
              <w:t>new, workforce plan</w:t>
            </w:r>
          </w:p>
        </w:tc>
        <w:tc>
          <w:tcPr>
            <w:tcW w:w="2410" w:type="dxa"/>
            <w:shd w:val="clear" w:color="auto" w:fill="auto"/>
            <w:noWrap/>
            <w:vAlign w:val="bottom"/>
            <w:hideMark/>
          </w:tcPr>
          <w:p w14:paraId="49E1E80E" w14:textId="77777777" w:rsidR="00925854" w:rsidRPr="00925854" w:rsidRDefault="00925854" w:rsidP="00925854">
            <w:r w:rsidRPr="00925854">
              <w:t>0%</w:t>
            </w:r>
          </w:p>
        </w:tc>
        <w:tc>
          <w:tcPr>
            <w:tcW w:w="2268" w:type="dxa"/>
            <w:shd w:val="clear" w:color="auto" w:fill="auto"/>
            <w:noWrap/>
            <w:vAlign w:val="bottom"/>
            <w:hideMark/>
          </w:tcPr>
          <w:p w14:paraId="7A904184" w14:textId="77777777" w:rsidR="00925854" w:rsidRPr="00925854" w:rsidRDefault="00925854" w:rsidP="00925854">
            <w:r w:rsidRPr="00925854">
              <w:t>8%</w:t>
            </w:r>
          </w:p>
        </w:tc>
        <w:tc>
          <w:tcPr>
            <w:tcW w:w="2551" w:type="dxa"/>
            <w:shd w:val="clear" w:color="auto" w:fill="auto"/>
            <w:noWrap/>
            <w:vAlign w:val="bottom"/>
            <w:hideMark/>
          </w:tcPr>
          <w:p w14:paraId="0B2E5C64" w14:textId="77777777" w:rsidR="00925854" w:rsidRPr="00925854" w:rsidRDefault="00925854" w:rsidP="00925854">
            <w:r w:rsidRPr="00925854">
              <w:t>10%</w:t>
            </w:r>
          </w:p>
        </w:tc>
        <w:tc>
          <w:tcPr>
            <w:tcW w:w="1985" w:type="dxa"/>
            <w:shd w:val="clear" w:color="auto" w:fill="auto"/>
            <w:noWrap/>
            <w:vAlign w:val="bottom"/>
            <w:hideMark/>
          </w:tcPr>
          <w:p w14:paraId="0C9B307D" w14:textId="77777777" w:rsidR="00925854" w:rsidRPr="00925854" w:rsidRDefault="00925854" w:rsidP="00925854">
            <w:r w:rsidRPr="00925854">
              <w:t>50%</w:t>
            </w:r>
          </w:p>
        </w:tc>
        <w:tc>
          <w:tcPr>
            <w:tcW w:w="2658" w:type="dxa"/>
            <w:shd w:val="clear" w:color="auto" w:fill="auto"/>
            <w:noWrap/>
            <w:vAlign w:val="bottom"/>
            <w:hideMark/>
          </w:tcPr>
          <w:p w14:paraId="389FDBD1" w14:textId="77777777" w:rsidR="00925854" w:rsidRPr="00925854" w:rsidRDefault="00925854" w:rsidP="00925854">
            <w:r w:rsidRPr="00925854">
              <w:t>33%</w:t>
            </w:r>
          </w:p>
        </w:tc>
      </w:tr>
      <w:tr w:rsidR="00925854" w:rsidRPr="00925854" w14:paraId="01AFAB7B" w14:textId="77777777" w:rsidTr="00925854">
        <w:trPr>
          <w:trHeight w:val="300"/>
        </w:trPr>
        <w:tc>
          <w:tcPr>
            <w:tcW w:w="3539" w:type="dxa"/>
            <w:shd w:val="clear" w:color="auto" w:fill="auto"/>
            <w:noWrap/>
            <w:vAlign w:val="bottom"/>
            <w:hideMark/>
          </w:tcPr>
          <w:p w14:paraId="63FE2E96" w14:textId="77777777" w:rsidR="00925854" w:rsidRPr="00925854" w:rsidRDefault="00925854" w:rsidP="00925854">
            <w:r w:rsidRPr="00925854">
              <w:t xml:space="preserve">Updated existing, or implemented new, </w:t>
            </w:r>
            <w:r w:rsidRPr="00925854">
              <w:br/>
              <w:t>quality management and improvements strategies</w:t>
            </w:r>
          </w:p>
        </w:tc>
        <w:tc>
          <w:tcPr>
            <w:tcW w:w="2410" w:type="dxa"/>
            <w:shd w:val="clear" w:color="auto" w:fill="auto"/>
            <w:noWrap/>
            <w:vAlign w:val="bottom"/>
            <w:hideMark/>
          </w:tcPr>
          <w:p w14:paraId="294E15B9" w14:textId="77777777" w:rsidR="00925854" w:rsidRPr="00925854" w:rsidRDefault="00925854" w:rsidP="00925854">
            <w:r w:rsidRPr="00925854">
              <w:t>0%</w:t>
            </w:r>
          </w:p>
        </w:tc>
        <w:tc>
          <w:tcPr>
            <w:tcW w:w="2268" w:type="dxa"/>
            <w:shd w:val="clear" w:color="auto" w:fill="auto"/>
            <w:noWrap/>
            <w:vAlign w:val="bottom"/>
            <w:hideMark/>
          </w:tcPr>
          <w:p w14:paraId="33A41CE5" w14:textId="77777777" w:rsidR="00925854" w:rsidRPr="00925854" w:rsidRDefault="00925854" w:rsidP="00925854">
            <w:r w:rsidRPr="00925854">
              <w:t>10%</w:t>
            </w:r>
          </w:p>
        </w:tc>
        <w:tc>
          <w:tcPr>
            <w:tcW w:w="2551" w:type="dxa"/>
            <w:shd w:val="clear" w:color="auto" w:fill="auto"/>
            <w:noWrap/>
            <w:vAlign w:val="bottom"/>
            <w:hideMark/>
          </w:tcPr>
          <w:p w14:paraId="39F549FE" w14:textId="77777777" w:rsidR="00925854" w:rsidRPr="00925854" w:rsidRDefault="00925854" w:rsidP="00925854">
            <w:r w:rsidRPr="00925854">
              <w:t>0%</w:t>
            </w:r>
          </w:p>
        </w:tc>
        <w:tc>
          <w:tcPr>
            <w:tcW w:w="1985" w:type="dxa"/>
            <w:shd w:val="clear" w:color="auto" w:fill="auto"/>
            <w:noWrap/>
            <w:vAlign w:val="bottom"/>
            <w:hideMark/>
          </w:tcPr>
          <w:p w14:paraId="12247615" w14:textId="77777777" w:rsidR="00925854" w:rsidRPr="00925854" w:rsidRDefault="00925854" w:rsidP="00925854">
            <w:r w:rsidRPr="00925854">
              <w:t>54%</w:t>
            </w:r>
          </w:p>
        </w:tc>
        <w:tc>
          <w:tcPr>
            <w:tcW w:w="2658" w:type="dxa"/>
            <w:shd w:val="clear" w:color="auto" w:fill="auto"/>
            <w:noWrap/>
            <w:vAlign w:val="bottom"/>
            <w:hideMark/>
          </w:tcPr>
          <w:p w14:paraId="1BD2D12F" w14:textId="77777777" w:rsidR="00925854" w:rsidRPr="00925854" w:rsidRDefault="00925854" w:rsidP="00925854">
            <w:r w:rsidRPr="00925854">
              <w:t>37%</w:t>
            </w:r>
          </w:p>
        </w:tc>
      </w:tr>
      <w:tr w:rsidR="00925854" w:rsidRPr="00925854" w14:paraId="369C5C55" w14:textId="77777777" w:rsidTr="00925854">
        <w:trPr>
          <w:trHeight w:val="300"/>
        </w:trPr>
        <w:tc>
          <w:tcPr>
            <w:tcW w:w="3539" w:type="dxa"/>
            <w:shd w:val="clear" w:color="auto" w:fill="auto"/>
            <w:noWrap/>
            <w:vAlign w:val="bottom"/>
            <w:hideMark/>
          </w:tcPr>
          <w:p w14:paraId="4B523206" w14:textId="77777777" w:rsidR="00925854" w:rsidRPr="00925854" w:rsidRDefault="00925854" w:rsidP="00925854">
            <w:r w:rsidRPr="00925854">
              <w:t xml:space="preserve">Updated existing, or implemented new, </w:t>
            </w:r>
            <w:r w:rsidRPr="00925854">
              <w:br/>
            </w:r>
            <w:r w:rsidRPr="00925854">
              <w:lastRenderedPageBreak/>
              <w:t>pricing and costing frameworks</w:t>
            </w:r>
          </w:p>
        </w:tc>
        <w:tc>
          <w:tcPr>
            <w:tcW w:w="2410" w:type="dxa"/>
            <w:shd w:val="clear" w:color="auto" w:fill="auto"/>
            <w:noWrap/>
            <w:vAlign w:val="bottom"/>
            <w:hideMark/>
          </w:tcPr>
          <w:p w14:paraId="2B55EDB2" w14:textId="77777777" w:rsidR="00925854" w:rsidRPr="00925854" w:rsidRDefault="00925854" w:rsidP="00925854">
            <w:r w:rsidRPr="00925854">
              <w:lastRenderedPageBreak/>
              <w:t>2%</w:t>
            </w:r>
          </w:p>
        </w:tc>
        <w:tc>
          <w:tcPr>
            <w:tcW w:w="2268" w:type="dxa"/>
            <w:shd w:val="clear" w:color="auto" w:fill="auto"/>
            <w:noWrap/>
            <w:vAlign w:val="bottom"/>
            <w:hideMark/>
          </w:tcPr>
          <w:p w14:paraId="1A8C8428" w14:textId="77777777" w:rsidR="00925854" w:rsidRPr="00925854" w:rsidRDefault="00925854" w:rsidP="00925854">
            <w:r w:rsidRPr="00925854">
              <w:t>4%</w:t>
            </w:r>
          </w:p>
        </w:tc>
        <w:tc>
          <w:tcPr>
            <w:tcW w:w="2551" w:type="dxa"/>
            <w:shd w:val="clear" w:color="auto" w:fill="auto"/>
            <w:noWrap/>
            <w:vAlign w:val="bottom"/>
            <w:hideMark/>
          </w:tcPr>
          <w:p w14:paraId="1BB6B8BE" w14:textId="77777777" w:rsidR="00925854" w:rsidRPr="00925854" w:rsidRDefault="00925854" w:rsidP="00925854">
            <w:r w:rsidRPr="00925854">
              <w:t>6%</w:t>
            </w:r>
          </w:p>
        </w:tc>
        <w:tc>
          <w:tcPr>
            <w:tcW w:w="1985" w:type="dxa"/>
            <w:shd w:val="clear" w:color="auto" w:fill="auto"/>
            <w:noWrap/>
            <w:vAlign w:val="bottom"/>
            <w:hideMark/>
          </w:tcPr>
          <w:p w14:paraId="4BDA0C11" w14:textId="77777777" w:rsidR="00925854" w:rsidRPr="00925854" w:rsidRDefault="00925854" w:rsidP="00925854">
            <w:r w:rsidRPr="00925854">
              <w:t>33%</w:t>
            </w:r>
          </w:p>
        </w:tc>
        <w:tc>
          <w:tcPr>
            <w:tcW w:w="2658" w:type="dxa"/>
            <w:shd w:val="clear" w:color="auto" w:fill="auto"/>
            <w:noWrap/>
            <w:vAlign w:val="bottom"/>
            <w:hideMark/>
          </w:tcPr>
          <w:p w14:paraId="070DC71D" w14:textId="77777777" w:rsidR="00925854" w:rsidRPr="00925854" w:rsidRDefault="00925854" w:rsidP="00925854">
            <w:r w:rsidRPr="00925854">
              <w:t>56%</w:t>
            </w:r>
          </w:p>
        </w:tc>
      </w:tr>
      <w:tr w:rsidR="00925854" w:rsidRPr="00925854" w14:paraId="61763331" w14:textId="77777777" w:rsidTr="00925854">
        <w:trPr>
          <w:trHeight w:val="300"/>
        </w:trPr>
        <w:tc>
          <w:tcPr>
            <w:tcW w:w="3539" w:type="dxa"/>
            <w:shd w:val="clear" w:color="auto" w:fill="auto"/>
            <w:noWrap/>
            <w:vAlign w:val="bottom"/>
            <w:hideMark/>
          </w:tcPr>
          <w:p w14:paraId="278EF695" w14:textId="77777777" w:rsidR="00925854" w:rsidRPr="00925854" w:rsidRDefault="00925854" w:rsidP="00925854">
            <w:r w:rsidRPr="00925854">
              <w:lastRenderedPageBreak/>
              <w:t xml:space="preserve">Updated existing, or implemented new, </w:t>
            </w:r>
            <w:r w:rsidRPr="00925854">
              <w:br/>
              <w:t>governance structures</w:t>
            </w:r>
          </w:p>
        </w:tc>
        <w:tc>
          <w:tcPr>
            <w:tcW w:w="2410" w:type="dxa"/>
            <w:shd w:val="clear" w:color="auto" w:fill="auto"/>
            <w:noWrap/>
            <w:vAlign w:val="bottom"/>
            <w:hideMark/>
          </w:tcPr>
          <w:p w14:paraId="32967378" w14:textId="77777777" w:rsidR="00925854" w:rsidRPr="00925854" w:rsidRDefault="00925854" w:rsidP="00925854">
            <w:r w:rsidRPr="00925854">
              <w:t>4%</w:t>
            </w:r>
          </w:p>
        </w:tc>
        <w:tc>
          <w:tcPr>
            <w:tcW w:w="2268" w:type="dxa"/>
            <w:shd w:val="clear" w:color="auto" w:fill="auto"/>
            <w:noWrap/>
            <w:vAlign w:val="bottom"/>
            <w:hideMark/>
          </w:tcPr>
          <w:p w14:paraId="50D8850E" w14:textId="77777777" w:rsidR="00925854" w:rsidRPr="00925854" w:rsidRDefault="00925854" w:rsidP="00925854">
            <w:r w:rsidRPr="00925854">
              <w:t>2%</w:t>
            </w:r>
          </w:p>
        </w:tc>
        <w:tc>
          <w:tcPr>
            <w:tcW w:w="2551" w:type="dxa"/>
            <w:shd w:val="clear" w:color="auto" w:fill="auto"/>
            <w:noWrap/>
            <w:vAlign w:val="bottom"/>
            <w:hideMark/>
          </w:tcPr>
          <w:p w14:paraId="1D754859" w14:textId="77777777" w:rsidR="00925854" w:rsidRPr="00925854" w:rsidRDefault="00925854" w:rsidP="00925854">
            <w:r w:rsidRPr="00925854">
              <w:t>4%</w:t>
            </w:r>
          </w:p>
        </w:tc>
        <w:tc>
          <w:tcPr>
            <w:tcW w:w="1985" w:type="dxa"/>
            <w:shd w:val="clear" w:color="auto" w:fill="auto"/>
            <w:noWrap/>
            <w:vAlign w:val="bottom"/>
            <w:hideMark/>
          </w:tcPr>
          <w:p w14:paraId="37654524" w14:textId="77777777" w:rsidR="00925854" w:rsidRPr="00925854" w:rsidRDefault="00925854" w:rsidP="00925854">
            <w:r w:rsidRPr="00925854">
              <w:t>31%</w:t>
            </w:r>
          </w:p>
        </w:tc>
        <w:tc>
          <w:tcPr>
            <w:tcW w:w="2658" w:type="dxa"/>
            <w:shd w:val="clear" w:color="auto" w:fill="auto"/>
            <w:noWrap/>
            <w:vAlign w:val="bottom"/>
            <w:hideMark/>
          </w:tcPr>
          <w:p w14:paraId="431A4281" w14:textId="77777777" w:rsidR="00925854" w:rsidRPr="00925854" w:rsidRDefault="00925854" w:rsidP="00925854">
            <w:r w:rsidRPr="00925854">
              <w:t>60%</w:t>
            </w:r>
          </w:p>
        </w:tc>
      </w:tr>
      <w:tr w:rsidR="00925854" w:rsidRPr="00925854" w14:paraId="09C3A169" w14:textId="77777777" w:rsidTr="00925854">
        <w:trPr>
          <w:trHeight w:val="300"/>
        </w:trPr>
        <w:tc>
          <w:tcPr>
            <w:tcW w:w="3539" w:type="dxa"/>
            <w:shd w:val="clear" w:color="auto" w:fill="auto"/>
            <w:noWrap/>
            <w:vAlign w:val="bottom"/>
            <w:hideMark/>
          </w:tcPr>
          <w:p w14:paraId="0E96C0F6" w14:textId="77777777" w:rsidR="00925854" w:rsidRPr="00925854" w:rsidRDefault="00925854" w:rsidP="00925854">
            <w:r w:rsidRPr="00925854">
              <w:t xml:space="preserve">Updated existing, or implemented new, </w:t>
            </w:r>
            <w:r w:rsidRPr="00925854">
              <w:br/>
              <w:t>strategic and business plans</w:t>
            </w:r>
          </w:p>
        </w:tc>
        <w:tc>
          <w:tcPr>
            <w:tcW w:w="2410" w:type="dxa"/>
            <w:shd w:val="clear" w:color="auto" w:fill="auto"/>
            <w:noWrap/>
            <w:vAlign w:val="bottom"/>
            <w:hideMark/>
          </w:tcPr>
          <w:p w14:paraId="48754EE5" w14:textId="77777777" w:rsidR="00925854" w:rsidRPr="00925854" w:rsidRDefault="00925854" w:rsidP="00925854">
            <w:r w:rsidRPr="00925854">
              <w:t>0%</w:t>
            </w:r>
          </w:p>
        </w:tc>
        <w:tc>
          <w:tcPr>
            <w:tcW w:w="2268" w:type="dxa"/>
            <w:shd w:val="clear" w:color="auto" w:fill="auto"/>
            <w:noWrap/>
            <w:vAlign w:val="bottom"/>
            <w:hideMark/>
          </w:tcPr>
          <w:p w14:paraId="57608381" w14:textId="77777777" w:rsidR="00925854" w:rsidRPr="00925854" w:rsidRDefault="00925854" w:rsidP="00925854">
            <w:r w:rsidRPr="00925854">
              <w:t>4%</w:t>
            </w:r>
          </w:p>
        </w:tc>
        <w:tc>
          <w:tcPr>
            <w:tcW w:w="2551" w:type="dxa"/>
            <w:shd w:val="clear" w:color="auto" w:fill="auto"/>
            <w:noWrap/>
            <w:vAlign w:val="bottom"/>
            <w:hideMark/>
          </w:tcPr>
          <w:p w14:paraId="2CA1BD50" w14:textId="77777777" w:rsidR="00925854" w:rsidRPr="00925854" w:rsidRDefault="00925854" w:rsidP="00925854">
            <w:r w:rsidRPr="00925854">
              <w:t>8%</w:t>
            </w:r>
          </w:p>
        </w:tc>
        <w:tc>
          <w:tcPr>
            <w:tcW w:w="1985" w:type="dxa"/>
            <w:shd w:val="clear" w:color="auto" w:fill="auto"/>
            <w:noWrap/>
            <w:vAlign w:val="bottom"/>
            <w:hideMark/>
          </w:tcPr>
          <w:p w14:paraId="53E86A8C" w14:textId="77777777" w:rsidR="00925854" w:rsidRPr="00925854" w:rsidRDefault="00925854" w:rsidP="00925854">
            <w:r w:rsidRPr="00925854">
              <w:t>27%</w:t>
            </w:r>
          </w:p>
        </w:tc>
        <w:tc>
          <w:tcPr>
            <w:tcW w:w="2658" w:type="dxa"/>
            <w:shd w:val="clear" w:color="auto" w:fill="auto"/>
            <w:noWrap/>
            <w:vAlign w:val="bottom"/>
            <w:hideMark/>
          </w:tcPr>
          <w:p w14:paraId="164C5773" w14:textId="77777777" w:rsidR="00925854" w:rsidRPr="00925854" w:rsidRDefault="00925854" w:rsidP="00925854">
            <w:r w:rsidRPr="00925854">
              <w:t>62%</w:t>
            </w:r>
          </w:p>
        </w:tc>
      </w:tr>
    </w:tbl>
    <w:p w14:paraId="0D3C1399" w14:textId="77777777" w:rsidR="00925854" w:rsidRPr="00AA4DEE" w:rsidRDefault="00925854" w:rsidP="006D2E1A">
      <w:pPr>
        <w:pStyle w:val="Source"/>
      </w:pPr>
    </w:p>
    <w:p w14:paraId="424D9237" w14:textId="77777777" w:rsidR="005D5A19" w:rsidRDefault="005D5A19" w:rsidP="00511B46">
      <w:pPr>
        <w:pStyle w:val="spacertbl"/>
      </w:pPr>
    </w:p>
    <w:p w14:paraId="569491D5" w14:textId="77777777" w:rsidR="0037723B" w:rsidRDefault="0037723B" w:rsidP="00EA1188">
      <w:pPr>
        <w:pStyle w:val="BodyText"/>
      </w:pPr>
      <w:r>
        <w:t xml:space="preserve">In reference to </w:t>
      </w:r>
      <w:r w:rsidRPr="002A5130">
        <w:rPr>
          <w:b/>
        </w:rPr>
        <w:t>future strategic priorities</w:t>
      </w:r>
      <w:r>
        <w:t>, activities relating to organisational growth and maturity were identified by respondents as priority areas, including in increasing the capability of the workforce, driving efficiencies and productivity improvements, improving relationships and collaboration with other organisations, investing in capital, and increasing market share and entering new markets.</w:t>
      </w:r>
    </w:p>
    <w:p w14:paraId="1CAB8ACC" w14:textId="77777777" w:rsidR="0037723B" w:rsidRDefault="0037723B" w:rsidP="00EA1188">
      <w:pPr>
        <w:pStyle w:val="BodyText"/>
      </w:pPr>
      <w:r>
        <w:t>Overall, respondents were less focussed on strategies to reduce the number of services provided by their organisation, divest their operations, or merge with other organisations.</w:t>
      </w:r>
    </w:p>
    <w:p w14:paraId="56A24FA0" w14:textId="77777777" w:rsidR="005D5A19" w:rsidRPr="00AA4DEE" w:rsidRDefault="005D5A19" w:rsidP="00511B46">
      <w:pPr>
        <w:pStyle w:val="spacer"/>
      </w:pPr>
    </w:p>
    <w:p w14:paraId="7E1724F1" w14:textId="77777777" w:rsidR="005D5A19" w:rsidRDefault="005D5A19">
      <w:pPr>
        <w:rPr>
          <w:rStyle w:val="CaptionLabel"/>
          <w:b/>
          <w:bCs/>
          <w:szCs w:val="18"/>
        </w:rPr>
      </w:pPr>
      <w:bookmarkStart w:id="245" w:name="_Toc476909998"/>
      <w:r>
        <w:rPr>
          <w:rStyle w:val="CaptionLabel"/>
        </w:rPr>
        <w:br w:type="page"/>
      </w:r>
    </w:p>
    <w:p w14:paraId="18A77813" w14:textId="77777777" w:rsidR="009B0319" w:rsidRDefault="009B0319" w:rsidP="005D5A19">
      <w:pPr>
        <w:pStyle w:val="Caption"/>
        <w:rPr>
          <w:rStyle w:val="CaptionLabel"/>
        </w:rPr>
        <w:sectPr w:rsidR="009B0319" w:rsidSect="001479B1">
          <w:pgSz w:w="16839" w:h="11907" w:orient="landscape" w:code="9"/>
          <w:pgMar w:top="1100" w:right="1100" w:bottom="442" w:left="1100" w:header="456" w:footer="262" w:gutter="0"/>
          <w:pgNumType w:chapStyle="7" w:chapSep="enDash"/>
          <w:cols w:space="708"/>
          <w:docGrid w:linePitch="360"/>
        </w:sectPr>
      </w:pPr>
    </w:p>
    <w:p w14:paraId="3CF49D62" w14:textId="4471C7DF" w:rsidR="005D5A19" w:rsidRPr="005D5A19" w:rsidRDefault="001473B0" w:rsidP="005D5A19">
      <w:pPr>
        <w:pStyle w:val="Caption"/>
      </w:pPr>
      <w:bookmarkStart w:id="246" w:name="_Toc491422037"/>
      <w:r w:rsidRPr="00C556D5">
        <w:rPr>
          <w:rStyle w:val="CaptionLabel"/>
        </w:rPr>
        <w:lastRenderedPageBreak/>
        <w:t>FIGURE </w:t>
      </w:r>
      <w:r w:rsidR="005D5A19">
        <w:rPr>
          <w:rStyle w:val="CaptionLabel"/>
        </w:rPr>
        <w:fldChar w:fldCharType="begin"/>
      </w:r>
      <w:r w:rsidR="005D5A19">
        <w:rPr>
          <w:rStyle w:val="CaptionLabel"/>
        </w:rPr>
        <w:instrText xml:space="preserve"> STYLEREF 7 \s </w:instrText>
      </w:r>
      <w:r w:rsidR="005D5A19">
        <w:rPr>
          <w:rStyle w:val="CaptionLabel"/>
        </w:rPr>
        <w:fldChar w:fldCharType="separate"/>
      </w:r>
      <w:r w:rsidR="00A82589">
        <w:rPr>
          <w:rStyle w:val="CaptionLabel"/>
          <w:b w:val="0"/>
          <w:bCs w:val="0"/>
          <w:noProof/>
          <w:lang w:val="en-US"/>
        </w:rPr>
        <w:t>Error! No text of specified style in document.</w:t>
      </w:r>
      <w:r w:rsidR="005D5A19">
        <w:rPr>
          <w:rStyle w:val="CaptionLabel"/>
        </w:rPr>
        <w:fldChar w:fldCharType="end"/>
      </w:r>
      <w:r>
        <w:rPr>
          <w:rStyle w:val="CaptionLabel"/>
        </w:rPr>
        <w:t>.</w:t>
      </w:r>
      <w:r w:rsidR="005D5A19">
        <w:rPr>
          <w:rStyle w:val="CaptionLabel"/>
        </w:rPr>
        <w:fldChar w:fldCharType="begin"/>
      </w:r>
      <w:r w:rsidR="005D5A19">
        <w:rPr>
          <w:rStyle w:val="CaptionLabel"/>
        </w:rPr>
        <w:instrText xml:space="preserve"> SEQ Figure_AP \* ARABIC \s 7 </w:instrText>
      </w:r>
      <w:r w:rsidR="005D5A19">
        <w:rPr>
          <w:rStyle w:val="CaptionLabel"/>
        </w:rPr>
        <w:fldChar w:fldCharType="separate"/>
      </w:r>
      <w:r w:rsidR="00A82589">
        <w:rPr>
          <w:rStyle w:val="CaptionLabel"/>
          <w:noProof/>
        </w:rPr>
        <w:t>2</w:t>
      </w:r>
      <w:r w:rsidR="005D5A19">
        <w:rPr>
          <w:rStyle w:val="CaptionLabel"/>
        </w:rPr>
        <w:fldChar w:fldCharType="end"/>
      </w:r>
      <w:r w:rsidRPr="00DA7752">
        <w:rPr>
          <w:color w:val="auto"/>
          <w:sz w:val="24"/>
          <w:szCs w:val="24"/>
        </w:rPr>
        <w:t>: FUTURE STRATEGIC PRIORITIES</w:t>
      </w:r>
      <w:bookmarkEnd w:id="245"/>
      <w:bookmarkEnd w:id="246"/>
    </w:p>
    <w:p w14:paraId="0F467BAA" w14:textId="77777777" w:rsidR="005D5A19" w:rsidRPr="00AA4DEE" w:rsidRDefault="005D5A19" w:rsidP="00511B46">
      <w:pPr>
        <w:pStyle w:val="Figure"/>
      </w:pPr>
      <w:r w:rsidRPr="005C3F37">
        <w:rPr>
          <w:noProof/>
          <w:lang w:eastAsia="en-AU"/>
        </w:rPr>
        <w:drawing>
          <wp:inline distT="0" distB="0" distL="0" distR="0" wp14:anchorId="10CDB70E" wp14:editId="77D5B505">
            <wp:extent cx="6600825" cy="4867275"/>
            <wp:effectExtent l="0" t="0" r="0" b="0"/>
            <wp:docPr id="69" name="Picture 69" descr="Figure C.2 demonstrates the Indications of NDIS readiness.&#10;&#10;Please review the table below for a full overview ot the bar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6600825" cy="4867275"/>
                    </a:xfrm>
                    <a:prstGeom prst="rect">
                      <a:avLst/>
                    </a:prstGeom>
                    <a:noFill/>
                    <a:ln>
                      <a:noFill/>
                    </a:ln>
                  </pic:spPr>
                </pic:pic>
              </a:graphicData>
            </a:graphic>
          </wp:inline>
        </w:drawing>
      </w:r>
    </w:p>
    <w:p w14:paraId="1E02F20A" w14:textId="77777777" w:rsidR="005D5A19" w:rsidRPr="005D5A19" w:rsidRDefault="005D5A19" w:rsidP="005D5A19">
      <w:r w:rsidRPr="005D5A19">
        <w:t>Note: All proportions less than four per cent have not been shown in the figure with data labels</w:t>
      </w:r>
    </w:p>
    <w:p w14:paraId="720C35D5" w14:textId="10A4CEC9" w:rsidR="005D5A19" w:rsidRDefault="00E45015" w:rsidP="006D2E1A">
      <w:pPr>
        <w:pStyle w:val="Source"/>
      </w:pPr>
      <w:r w:rsidRPr="00AA4DEE">
        <w:t xml:space="preserve">SOURCE: </w:t>
      </w:r>
      <w:r w:rsidR="005D5A19">
        <w:t>ACIL ALLEN CONSULTING, WA DISABILITY SECTOR SURVEY</w:t>
      </w:r>
    </w:p>
    <w:p w14:paraId="597A222A" w14:textId="2DEF12E0" w:rsidR="005D5A19" w:rsidRDefault="005D5A19" w:rsidP="006D2E1A">
      <w:pPr>
        <w:pStyle w:val="Source"/>
      </w:pPr>
      <w:r>
        <w:t>n=between 50 and 52, dependent on strategic priority</w:t>
      </w:r>
    </w:p>
    <w:p w14:paraId="47B3F18B" w14:textId="32021408" w:rsidR="00564017" w:rsidRDefault="00564017">
      <w:pPr>
        <w:rPr>
          <w:b/>
          <w:spacing w:val="-3"/>
        </w:rPr>
      </w:pPr>
      <w:r>
        <w:br w:type="page"/>
      </w:r>
    </w:p>
    <w:p w14:paraId="149A9BEC" w14:textId="77777777" w:rsidR="00564017" w:rsidRDefault="00564017" w:rsidP="006D2E1A">
      <w:pPr>
        <w:pStyle w:val="Source"/>
        <w:sectPr w:rsidR="00564017" w:rsidSect="001479B1">
          <w:pgSz w:w="11907" w:h="16839" w:code="9"/>
          <w:pgMar w:top="1100" w:right="442" w:bottom="1100" w:left="1100" w:header="456" w:footer="262" w:gutter="0"/>
          <w:pgNumType w:chapStyle="7" w:chapSep="enDash"/>
          <w:cols w:space="708"/>
          <w:docGrid w:linePitch="360"/>
        </w:sectPr>
      </w:pPr>
    </w:p>
    <w:p w14:paraId="14C75026" w14:textId="0B0687F6" w:rsidR="009B0319" w:rsidRDefault="009B0319" w:rsidP="006D2E1A">
      <w:pPr>
        <w:pStyle w:val="Source"/>
      </w:pPr>
    </w:p>
    <w:tbl>
      <w:tblPr>
        <w:tblW w:w="13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Figure C.2: Future strategic priorities"/>
      </w:tblPr>
      <w:tblGrid>
        <w:gridCol w:w="6091"/>
        <w:gridCol w:w="3402"/>
        <w:gridCol w:w="2409"/>
        <w:gridCol w:w="1843"/>
      </w:tblGrid>
      <w:tr w:rsidR="006F79CC" w:rsidRPr="006F79CC" w14:paraId="2FF303E7" w14:textId="77777777" w:rsidTr="006F79CC">
        <w:trPr>
          <w:trHeight w:val="1500"/>
          <w:tblHeader/>
        </w:trPr>
        <w:tc>
          <w:tcPr>
            <w:tcW w:w="6091" w:type="dxa"/>
            <w:shd w:val="clear" w:color="auto" w:fill="9757A6" w:themeFill="accent1"/>
            <w:noWrap/>
            <w:vAlign w:val="bottom"/>
            <w:hideMark/>
          </w:tcPr>
          <w:p w14:paraId="0F30B57D" w14:textId="77777777" w:rsidR="00C70DC2" w:rsidRPr="006F79CC" w:rsidRDefault="00C70DC2" w:rsidP="00564017">
            <w:pPr>
              <w:rPr>
                <w:b/>
                <w:color w:val="FFFFFF" w:themeColor="background1"/>
              </w:rPr>
            </w:pPr>
          </w:p>
        </w:tc>
        <w:tc>
          <w:tcPr>
            <w:tcW w:w="3402" w:type="dxa"/>
            <w:shd w:val="clear" w:color="auto" w:fill="9757A6" w:themeFill="accent1"/>
            <w:vAlign w:val="center"/>
            <w:hideMark/>
          </w:tcPr>
          <w:p w14:paraId="5AAF41F1" w14:textId="77777777" w:rsidR="00C70DC2" w:rsidRPr="006F79CC" w:rsidRDefault="00C70DC2" w:rsidP="00564017">
            <w:pPr>
              <w:rPr>
                <w:b/>
                <w:color w:val="FFFFFF" w:themeColor="background1"/>
              </w:rPr>
            </w:pPr>
            <w:bookmarkStart w:id="247" w:name="RowTitle_FigureC_point_2FutureStrategic"/>
            <w:bookmarkEnd w:id="247"/>
            <w:r w:rsidRPr="006F79CC">
              <w:rPr>
                <w:b/>
                <w:color w:val="FFFFFF" w:themeColor="background1"/>
              </w:rPr>
              <w:t>Very important or important</w:t>
            </w:r>
          </w:p>
        </w:tc>
        <w:tc>
          <w:tcPr>
            <w:tcW w:w="2409" w:type="dxa"/>
            <w:shd w:val="clear" w:color="auto" w:fill="9757A6" w:themeFill="accent1"/>
            <w:vAlign w:val="center"/>
            <w:hideMark/>
          </w:tcPr>
          <w:p w14:paraId="1081A9F9" w14:textId="77777777" w:rsidR="00C70DC2" w:rsidRPr="006F79CC" w:rsidRDefault="00C70DC2" w:rsidP="00564017">
            <w:pPr>
              <w:rPr>
                <w:b/>
                <w:color w:val="FFFFFF" w:themeColor="background1"/>
              </w:rPr>
            </w:pPr>
            <w:r w:rsidRPr="006F79CC">
              <w:rPr>
                <w:b/>
                <w:color w:val="FFFFFF" w:themeColor="background1"/>
              </w:rPr>
              <w:t>Moderately or slightly important</w:t>
            </w:r>
          </w:p>
        </w:tc>
        <w:tc>
          <w:tcPr>
            <w:tcW w:w="1843" w:type="dxa"/>
            <w:shd w:val="clear" w:color="auto" w:fill="9757A6" w:themeFill="accent1"/>
            <w:vAlign w:val="center"/>
            <w:hideMark/>
          </w:tcPr>
          <w:p w14:paraId="59626CC1" w14:textId="77777777" w:rsidR="00C70DC2" w:rsidRPr="006F79CC" w:rsidRDefault="00C70DC2" w:rsidP="00564017">
            <w:pPr>
              <w:rPr>
                <w:b/>
                <w:color w:val="FFFFFF" w:themeColor="background1"/>
              </w:rPr>
            </w:pPr>
            <w:r w:rsidRPr="006F79CC">
              <w:rPr>
                <w:b/>
                <w:color w:val="FFFFFF" w:themeColor="background1"/>
              </w:rPr>
              <w:t>Not important</w:t>
            </w:r>
          </w:p>
        </w:tc>
      </w:tr>
      <w:tr w:rsidR="00C70DC2" w:rsidRPr="00564017" w14:paraId="58FEBF76" w14:textId="77777777" w:rsidTr="00564017">
        <w:trPr>
          <w:trHeight w:val="300"/>
        </w:trPr>
        <w:tc>
          <w:tcPr>
            <w:tcW w:w="6091" w:type="dxa"/>
            <w:shd w:val="clear" w:color="auto" w:fill="auto"/>
            <w:noWrap/>
            <w:vAlign w:val="bottom"/>
            <w:hideMark/>
          </w:tcPr>
          <w:p w14:paraId="18E97BF4" w14:textId="77777777" w:rsidR="00C70DC2" w:rsidRPr="00564017" w:rsidRDefault="00C70DC2" w:rsidP="00564017">
            <w:r w:rsidRPr="00564017">
              <w:t xml:space="preserve">Decreasing market share to provide a niche </w:t>
            </w:r>
            <w:r w:rsidRPr="00564017">
              <w:br/>
              <w:t>product or service</w:t>
            </w:r>
          </w:p>
        </w:tc>
        <w:tc>
          <w:tcPr>
            <w:tcW w:w="3402" w:type="dxa"/>
            <w:shd w:val="clear" w:color="auto" w:fill="auto"/>
            <w:noWrap/>
            <w:vAlign w:val="bottom"/>
            <w:hideMark/>
          </w:tcPr>
          <w:p w14:paraId="5044FA9C" w14:textId="77777777" w:rsidR="00C70DC2" w:rsidRPr="00564017" w:rsidRDefault="00C70DC2" w:rsidP="00564017">
            <w:r w:rsidRPr="00564017">
              <w:t>4%</w:t>
            </w:r>
          </w:p>
        </w:tc>
        <w:tc>
          <w:tcPr>
            <w:tcW w:w="2409" w:type="dxa"/>
            <w:shd w:val="clear" w:color="auto" w:fill="auto"/>
            <w:noWrap/>
            <w:vAlign w:val="bottom"/>
            <w:hideMark/>
          </w:tcPr>
          <w:p w14:paraId="014F0AA4" w14:textId="77777777" w:rsidR="00C70DC2" w:rsidRPr="00564017" w:rsidRDefault="00C70DC2" w:rsidP="00564017">
            <w:r w:rsidRPr="00564017">
              <w:t>27%</w:t>
            </w:r>
          </w:p>
        </w:tc>
        <w:tc>
          <w:tcPr>
            <w:tcW w:w="1843" w:type="dxa"/>
            <w:shd w:val="clear" w:color="auto" w:fill="auto"/>
            <w:noWrap/>
            <w:vAlign w:val="bottom"/>
            <w:hideMark/>
          </w:tcPr>
          <w:p w14:paraId="5057F27F" w14:textId="77777777" w:rsidR="00C70DC2" w:rsidRPr="00564017" w:rsidRDefault="00C70DC2" w:rsidP="00564017">
            <w:r w:rsidRPr="00564017">
              <w:t>69%</w:t>
            </w:r>
          </w:p>
        </w:tc>
      </w:tr>
      <w:tr w:rsidR="00C70DC2" w:rsidRPr="00564017" w14:paraId="38673546" w14:textId="77777777" w:rsidTr="00564017">
        <w:trPr>
          <w:trHeight w:val="300"/>
        </w:trPr>
        <w:tc>
          <w:tcPr>
            <w:tcW w:w="6091" w:type="dxa"/>
            <w:shd w:val="clear" w:color="auto" w:fill="auto"/>
            <w:noWrap/>
            <w:vAlign w:val="bottom"/>
            <w:hideMark/>
          </w:tcPr>
          <w:p w14:paraId="4004088E" w14:textId="77777777" w:rsidR="00C70DC2" w:rsidRPr="00564017" w:rsidRDefault="00C70DC2" w:rsidP="00564017">
            <w:r w:rsidRPr="00564017">
              <w:t>Exiting/Selling your organisation</w:t>
            </w:r>
          </w:p>
        </w:tc>
        <w:tc>
          <w:tcPr>
            <w:tcW w:w="3402" w:type="dxa"/>
            <w:shd w:val="clear" w:color="auto" w:fill="auto"/>
            <w:noWrap/>
            <w:vAlign w:val="bottom"/>
            <w:hideMark/>
          </w:tcPr>
          <w:p w14:paraId="75C8FEA2" w14:textId="77777777" w:rsidR="00C70DC2" w:rsidRPr="00564017" w:rsidRDefault="00C70DC2" w:rsidP="00564017">
            <w:r w:rsidRPr="00564017">
              <w:t>4%</w:t>
            </w:r>
          </w:p>
        </w:tc>
        <w:tc>
          <w:tcPr>
            <w:tcW w:w="2409" w:type="dxa"/>
            <w:shd w:val="clear" w:color="auto" w:fill="auto"/>
            <w:noWrap/>
            <w:vAlign w:val="bottom"/>
            <w:hideMark/>
          </w:tcPr>
          <w:p w14:paraId="3ADD7EE5" w14:textId="77777777" w:rsidR="00C70DC2" w:rsidRPr="00564017" w:rsidRDefault="00C70DC2" w:rsidP="00564017">
            <w:r w:rsidRPr="00564017">
              <w:t>4%</w:t>
            </w:r>
          </w:p>
        </w:tc>
        <w:tc>
          <w:tcPr>
            <w:tcW w:w="1843" w:type="dxa"/>
            <w:shd w:val="clear" w:color="auto" w:fill="auto"/>
            <w:noWrap/>
            <w:vAlign w:val="bottom"/>
            <w:hideMark/>
          </w:tcPr>
          <w:p w14:paraId="5E59DC59" w14:textId="77777777" w:rsidR="00C70DC2" w:rsidRPr="00564017" w:rsidRDefault="00C70DC2" w:rsidP="00564017">
            <w:r w:rsidRPr="00564017">
              <w:t>92%</w:t>
            </w:r>
          </w:p>
        </w:tc>
      </w:tr>
      <w:tr w:rsidR="00C70DC2" w:rsidRPr="00564017" w14:paraId="5D3DC744" w14:textId="77777777" w:rsidTr="00564017">
        <w:trPr>
          <w:trHeight w:val="300"/>
        </w:trPr>
        <w:tc>
          <w:tcPr>
            <w:tcW w:w="6091" w:type="dxa"/>
            <w:shd w:val="clear" w:color="auto" w:fill="auto"/>
            <w:noWrap/>
            <w:vAlign w:val="bottom"/>
            <w:hideMark/>
          </w:tcPr>
          <w:p w14:paraId="6A738A54" w14:textId="77777777" w:rsidR="00C70DC2" w:rsidRPr="00564017" w:rsidRDefault="00C70DC2" w:rsidP="00564017">
            <w:r w:rsidRPr="00564017">
              <w:t>Merging with another organisation</w:t>
            </w:r>
          </w:p>
        </w:tc>
        <w:tc>
          <w:tcPr>
            <w:tcW w:w="3402" w:type="dxa"/>
            <w:shd w:val="clear" w:color="auto" w:fill="auto"/>
            <w:noWrap/>
            <w:vAlign w:val="bottom"/>
            <w:hideMark/>
          </w:tcPr>
          <w:p w14:paraId="6D8EB8CA" w14:textId="77777777" w:rsidR="00C70DC2" w:rsidRPr="00564017" w:rsidRDefault="00C70DC2" w:rsidP="00564017">
            <w:r w:rsidRPr="00564017">
              <w:t>8%</w:t>
            </w:r>
          </w:p>
        </w:tc>
        <w:tc>
          <w:tcPr>
            <w:tcW w:w="2409" w:type="dxa"/>
            <w:shd w:val="clear" w:color="auto" w:fill="auto"/>
            <w:noWrap/>
            <w:vAlign w:val="bottom"/>
            <w:hideMark/>
          </w:tcPr>
          <w:p w14:paraId="17541C64" w14:textId="77777777" w:rsidR="00C70DC2" w:rsidRPr="00564017" w:rsidRDefault="00C70DC2" w:rsidP="00564017">
            <w:r w:rsidRPr="00564017">
              <w:t>34%</w:t>
            </w:r>
          </w:p>
        </w:tc>
        <w:tc>
          <w:tcPr>
            <w:tcW w:w="1843" w:type="dxa"/>
            <w:shd w:val="clear" w:color="auto" w:fill="auto"/>
            <w:noWrap/>
            <w:vAlign w:val="bottom"/>
            <w:hideMark/>
          </w:tcPr>
          <w:p w14:paraId="10D1D750" w14:textId="77777777" w:rsidR="00C70DC2" w:rsidRPr="00564017" w:rsidRDefault="00C70DC2" w:rsidP="00564017">
            <w:r w:rsidRPr="00564017">
              <w:t>58%</w:t>
            </w:r>
          </w:p>
        </w:tc>
      </w:tr>
      <w:tr w:rsidR="00C70DC2" w:rsidRPr="00564017" w14:paraId="5411D63F" w14:textId="77777777" w:rsidTr="00564017">
        <w:trPr>
          <w:trHeight w:val="300"/>
        </w:trPr>
        <w:tc>
          <w:tcPr>
            <w:tcW w:w="6091" w:type="dxa"/>
            <w:shd w:val="clear" w:color="auto" w:fill="auto"/>
            <w:noWrap/>
            <w:vAlign w:val="bottom"/>
            <w:hideMark/>
          </w:tcPr>
          <w:p w14:paraId="2612662E" w14:textId="77777777" w:rsidR="00C70DC2" w:rsidRPr="00564017" w:rsidRDefault="00C70DC2" w:rsidP="00564017">
            <w:r w:rsidRPr="00564017">
              <w:t>Entering in an official partnership/consortium</w:t>
            </w:r>
            <w:r w:rsidRPr="00564017">
              <w:br/>
              <w:t>with another organisation</w:t>
            </w:r>
          </w:p>
        </w:tc>
        <w:tc>
          <w:tcPr>
            <w:tcW w:w="3402" w:type="dxa"/>
            <w:shd w:val="clear" w:color="auto" w:fill="auto"/>
            <w:noWrap/>
            <w:vAlign w:val="bottom"/>
            <w:hideMark/>
          </w:tcPr>
          <w:p w14:paraId="2AE6AA76" w14:textId="77777777" w:rsidR="00C70DC2" w:rsidRPr="00564017" w:rsidRDefault="00C70DC2" w:rsidP="00564017">
            <w:r w:rsidRPr="00564017">
              <w:t>29%</w:t>
            </w:r>
          </w:p>
        </w:tc>
        <w:tc>
          <w:tcPr>
            <w:tcW w:w="2409" w:type="dxa"/>
            <w:shd w:val="clear" w:color="auto" w:fill="auto"/>
            <w:noWrap/>
            <w:vAlign w:val="bottom"/>
            <w:hideMark/>
          </w:tcPr>
          <w:p w14:paraId="6E2629BC" w14:textId="77777777" w:rsidR="00C70DC2" w:rsidRPr="00564017" w:rsidRDefault="00C70DC2" w:rsidP="00564017">
            <w:r w:rsidRPr="00564017">
              <w:t>53%</w:t>
            </w:r>
          </w:p>
        </w:tc>
        <w:tc>
          <w:tcPr>
            <w:tcW w:w="1843" w:type="dxa"/>
            <w:shd w:val="clear" w:color="auto" w:fill="auto"/>
            <w:noWrap/>
            <w:vAlign w:val="bottom"/>
            <w:hideMark/>
          </w:tcPr>
          <w:p w14:paraId="491C0C54" w14:textId="77777777" w:rsidR="00C70DC2" w:rsidRPr="00564017" w:rsidRDefault="00C70DC2" w:rsidP="00564017">
            <w:r w:rsidRPr="00564017">
              <w:t>18%</w:t>
            </w:r>
          </w:p>
        </w:tc>
      </w:tr>
      <w:tr w:rsidR="00C70DC2" w:rsidRPr="00564017" w14:paraId="197D78E7" w14:textId="77777777" w:rsidTr="00564017">
        <w:trPr>
          <w:trHeight w:val="300"/>
        </w:trPr>
        <w:tc>
          <w:tcPr>
            <w:tcW w:w="6091" w:type="dxa"/>
            <w:shd w:val="clear" w:color="auto" w:fill="auto"/>
            <w:noWrap/>
            <w:vAlign w:val="bottom"/>
            <w:hideMark/>
          </w:tcPr>
          <w:p w14:paraId="4B54FFA9" w14:textId="77777777" w:rsidR="00C70DC2" w:rsidRPr="00564017" w:rsidRDefault="00C70DC2" w:rsidP="00564017">
            <w:r w:rsidRPr="00564017">
              <w:t>Increasing the size of your workforce</w:t>
            </w:r>
          </w:p>
        </w:tc>
        <w:tc>
          <w:tcPr>
            <w:tcW w:w="3402" w:type="dxa"/>
            <w:shd w:val="clear" w:color="auto" w:fill="auto"/>
            <w:noWrap/>
            <w:vAlign w:val="bottom"/>
            <w:hideMark/>
          </w:tcPr>
          <w:p w14:paraId="16E0C8E5" w14:textId="77777777" w:rsidR="00C70DC2" w:rsidRPr="00564017" w:rsidRDefault="00C70DC2" w:rsidP="00564017">
            <w:r w:rsidRPr="00564017">
              <w:t>67%</w:t>
            </w:r>
          </w:p>
        </w:tc>
        <w:tc>
          <w:tcPr>
            <w:tcW w:w="2409" w:type="dxa"/>
            <w:shd w:val="clear" w:color="auto" w:fill="auto"/>
            <w:noWrap/>
            <w:vAlign w:val="bottom"/>
            <w:hideMark/>
          </w:tcPr>
          <w:p w14:paraId="4887AC24" w14:textId="77777777" w:rsidR="00C70DC2" w:rsidRPr="00564017" w:rsidRDefault="00C70DC2" w:rsidP="00564017">
            <w:r w:rsidRPr="00564017">
              <w:t>29%</w:t>
            </w:r>
          </w:p>
        </w:tc>
        <w:tc>
          <w:tcPr>
            <w:tcW w:w="1843" w:type="dxa"/>
            <w:shd w:val="clear" w:color="auto" w:fill="auto"/>
            <w:noWrap/>
            <w:vAlign w:val="bottom"/>
            <w:hideMark/>
          </w:tcPr>
          <w:p w14:paraId="17E3CEB3" w14:textId="77777777" w:rsidR="00C70DC2" w:rsidRPr="00564017" w:rsidRDefault="00C70DC2" w:rsidP="00564017">
            <w:r w:rsidRPr="00564017">
              <w:t>4%</w:t>
            </w:r>
          </w:p>
        </w:tc>
      </w:tr>
      <w:tr w:rsidR="00C70DC2" w:rsidRPr="00564017" w14:paraId="566C621F" w14:textId="77777777" w:rsidTr="00564017">
        <w:trPr>
          <w:trHeight w:val="300"/>
        </w:trPr>
        <w:tc>
          <w:tcPr>
            <w:tcW w:w="6091" w:type="dxa"/>
            <w:shd w:val="clear" w:color="auto" w:fill="auto"/>
            <w:noWrap/>
            <w:vAlign w:val="bottom"/>
            <w:hideMark/>
          </w:tcPr>
          <w:p w14:paraId="7D940184" w14:textId="77777777" w:rsidR="00C70DC2" w:rsidRPr="00564017" w:rsidRDefault="00C70DC2" w:rsidP="00564017">
            <w:r w:rsidRPr="00564017">
              <w:t>Identifying and entering new markets</w:t>
            </w:r>
          </w:p>
        </w:tc>
        <w:tc>
          <w:tcPr>
            <w:tcW w:w="3402" w:type="dxa"/>
            <w:shd w:val="clear" w:color="auto" w:fill="auto"/>
            <w:noWrap/>
            <w:vAlign w:val="bottom"/>
            <w:hideMark/>
          </w:tcPr>
          <w:p w14:paraId="320B2FB9" w14:textId="77777777" w:rsidR="00C70DC2" w:rsidRPr="00564017" w:rsidRDefault="00C70DC2" w:rsidP="00564017">
            <w:r w:rsidRPr="00564017">
              <w:t>77%</w:t>
            </w:r>
          </w:p>
        </w:tc>
        <w:tc>
          <w:tcPr>
            <w:tcW w:w="2409" w:type="dxa"/>
            <w:shd w:val="clear" w:color="auto" w:fill="auto"/>
            <w:noWrap/>
            <w:vAlign w:val="bottom"/>
            <w:hideMark/>
          </w:tcPr>
          <w:p w14:paraId="72328EF7" w14:textId="77777777" w:rsidR="00C70DC2" w:rsidRPr="00564017" w:rsidRDefault="00C70DC2" w:rsidP="00564017">
            <w:r w:rsidRPr="00564017">
              <w:t>17%</w:t>
            </w:r>
          </w:p>
        </w:tc>
        <w:tc>
          <w:tcPr>
            <w:tcW w:w="1843" w:type="dxa"/>
            <w:shd w:val="clear" w:color="auto" w:fill="auto"/>
            <w:noWrap/>
            <w:vAlign w:val="bottom"/>
            <w:hideMark/>
          </w:tcPr>
          <w:p w14:paraId="18A393DE" w14:textId="77777777" w:rsidR="00C70DC2" w:rsidRPr="00564017" w:rsidRDefault="00C70DC2" w:rsidP="00564017">
            <w:r w:rsidRPr="00564017">
              <w:t>6%</w:t>
            </w:r>
          </w:p>
        </w:tc>
      </w:tr>
      <w:tr w:rsidR="00C70DC2" w:rsidRPr="00564017" w14:paraId="0D45F9E4" w14:textId="77777777" w:rsidTr="00564017">
        <w:trPr>
          <w:trHeight w:val="300"/>
        </w:trPr>
        <w:tc>
          <w:tcPr>
            <w:tcW w:w="6091" w:type="dxa"/>
            <w:shd w:val="clear" w:color="auto" w:fill="auto"/>
            <w:noWrap/>
            <w:vAlign w:val="bottom"/>
            <w:hideMark/>
          </w:tcPr>
          <w:p w14:paraId="16FD1B20" w14:textId="77777777" w:rsidR="00C70DC2" w:rsidRPr="00564017" w:rsidRDefault="00C70DC2" w:rsidP="00564017">
            <w:r w:rsidRPr="00564017">
              <w:t>Increasing market share</w:t>
            </w:r>
          </w:p>
        </w:tc>
        <w:tc>
          <w:tcPr>
            <w:tcW w:w="3402" w:type="dxa"/>
            <w:shd w:val="clear" w:color="auto" w:fill="auto"/>
            <w:noWrap/>
            <w:vAlign w:val="bottom"/>
            <w:hideMark/>
          </w:tcPr>
          <w:p w14:paraId="070668A1" w14:textId="77777777" w:rsidR="00C70DC2" w:rsidRPr="00564017" w:rsidRDefault="00C70DC2" w:rsidP="00564017">
            <w:r w:rsidRPr="00564017">
              <w:t>79%</w:t>
            </w:r>
          </w:p>
        </w:tc>
        <w:tc>
          <w:tcPr>
            <w:tcW w:w="2409" w:type="dxa"/>
            <w:shd w:val="clear" w:color="auto" w:fill="auto"/>
            <w:noWrap/>
            <w:vAlign w:val="bottom"/>
            <w:hideMark/>
          </w:tcPr>
          <w:p w14:paraId="1BE89F57" w14:textId="77777777" w:rsidR="00C70DC2" w:rsidRPr="00564017" w:rsidRDefault="00C70DC2" w:rsidP="00564017">
            <w:r w:rsidRPr="00564017">
              <w:t>17%</w:t>
            </w:r>
          </w:p>
        </w:tc>
        <w:tc>
          <w:tcPr>
            <w:tcW w:w="1843" w:type="dxa"/>
            <w:shd w:val="clear" w:color="auto" w:fill="auto"/>
            <w:noWrap/>
            <w:vAlign w:val="bottom"/>
            <w:hideMark/>
          </w:tcPr>
          <w:p w14:paraId="46357E95" w14:textId="77777777" w:rsidR="00C70DC2" w:rsidRPr="00564017" w:rsidRDefault="00C70DC2" w:rsidP="00564017">
            <w:r w:rsidRPr="00564017">
              <w:t>4%</w:t>
            </w:r>
          </w:p>
        </w:tc>
      </w:tr>
      <w:tr w:rsidR="00C70DC2" w:rsidRPr="00564017" w14:paraId="2867975C" w14:textId="77777777" w:rsidTr="00564017">
        <w:trPr>
          <w:trHeight w:val="300"/>
        </w:trPr>
        <w:tc>
          <w:tcPr>
            <w:tcW w:w="6091" w:type="dxa"/>
            <w:shd w:val="clear" w:color="auto" w:fill="auto"/>
            <w:noWrap/>
            <w:vAlign w:val="bottom"/>
            <w:hideMark/>
          </w:tcPr>
          <w:p w14:paraId="5090588C" w14:textId="77777777" w:rsidR="00C70DC2" w:rsidRPr="00564017" w:rsidRDefault="00C70DC2" w:rsidP="00564017">
            <w:r w:rsidRPr="00564017">
              <w:t>Investment in capital</w:t>
            </w:r>
          </w:p>
        </w:tc>
        <w:tc>
          <w:tcPr>
            <w:tcW w:w="3402" w:type="dxa"/>
            <w:shd w:val="clear" w:color="auto" w:fill="auto"/>
            <w:noWrap/>
            <w:vAlign w:val="bottom"/>
            <w:hideMark/>
          </w:tcPr>
          <w:p w14:paraId="4CA1DFF4" w14:textId="77777777" w:rsidR="00C70DC2" w:rsidRPr="00564017" w:rsidRDefault="00C70DC2" w:rsidP="00564017">
            <w:r w:rsidRPr="00564017">
              <w:t>79%</w:t>
            </w:r>
          </w:p>
        </w:tc>
        <w:tc>
          <w:tcPr>
            <w:tcW w:w="2409" w:type="dxa"/>
            <w:shd w:val="clear" w:color="auto" w:fill="auto"/>
            <w:noWrap/>
            <w:vAlign w:val="bottom"/>
            <w:hideMark/>
          </w:tcPr>
          <w:p w14:paraId="79197F76" w14:textId="77777777" w:rsidR="00C70DC2" w:rsidRPr="00564017" w:rsidRDefault="00C70DC2" w:rsidP="00564017">
            <w:r w:rsidRPr="00564017">
              <w:t>12%</w:t>
            </w:r>
          </w:p>
        </w:tc>
        <w:tc>
          <w:tcPr>
            <w:tcW w:w="1843" w:type="dxa"/>
            <w:shd w:val="clear" w:color="auto" w:fill="auto"/>
            <w:noWrap/>
            <w:vAlign w:val="bottom"/>
            <w:hideMark/>
          </w:tcPr>
          <w:p w14:paraId="623BBA51" w14:textId="77777777" w:rsidR="00C70DC2" w:rsidRPr="00564017" w:rsidRDefault="00C70DC2" w:rsidP="00564017">
            <w:r w:rsidRPr="00564017">
              <w:t>10%</w:t>
            </w:r>
          </w:p>
        </w:tc>
      </w:tr>
      <w:tr w:rsidR="00C70DC2" w:rsidRPr="00564017" w14:paraId="01CDC0DC" w14:textId="77777777" w:rsidTr="00564017">
        <w:trPr>
          <w:trHeight w:val="300"/>
        </w:trPr>
        <w:tc>
          <w:tcPr>
            <w:tcW w:w="6091" w:type="dxa"/>
            <w:shd w:val="clear" w:color="auto" w:fill="auto"/>
            <w:noWrap/>
            <w:vAlign w:val="bottom"/>
            <w:hideMark/>
          </w:tcPr>
          <w:p w14:paraId="29266769" w14:textId="77777777" w:rsidR="00C70DC2" w:rsidRPr="00564017" w:rsidRDefault="00C70DC2" w:rsidP="00564017">
            <w:r w:rsidRPr="00564017">
              <w:t xml:space="preserve">Improving my relationships and collaboration </w:t>
            </w:r>
            <w:r w:rsidRPr="00564017">
              <w:br/>
              <w:t>with other organisations in the sector</w:t>
            </w:r>
          </w:p>
        </w:tc>
        <w:tc>
          <w:tcPr>
            <w:tcW w:w="3402" w:type="dxa"/>
            <w:shd w:val="clear" w:color="auto" w:fill="auto"/>
            <w:noWrap/>
            <w:vAlign w:val="bottom"/>
            <w:hideMark/>
          </w:tcPr>
          <w:p w14:paraId="4159E975" w14:textId="77777777" w:rsidR="00C70DC2" w:rsidRPr="00564017" w:rsidRDefault="00C70DC2" w:rsidP="00564017">
            <w:r w:rsidRPr="00564017">
              <w:t>80%</w:t>
            </w:r>
          </w:p>
        </w:tc>
        <w:tc>
          <w:tcPr>
            <w:tcW w:w="2409" w:type="dxa"/>
            <w:shd w:val="clear" w:color="auto" w:fill="auto"/>
            <w:noWrap/>
            <w:vAlign w:val="bottom"/>
            <w:hideMark/>
          </w:tcPr>
          <w:p w14:paraId="315DFDD4" w14:textId="77777777" w:rsidR="00C70DC2" w:rsidRPr="00564017" w:rsidRDefault="00C70DC2" w:rsidP="00564017">
            <w:r w:rsidRPr="00564017">
              <w:t>16%</w:t>
            </w:r>
          </w:p>
        </w:tc>
        <w:tc>
          <w:tcPr>
            <w:tcW w:w="1843" w:type="dxa"/>
            <w:shd w:val="clear" w:color="auto" w:fill="auto"/>
            <w:noWrap/>
            <w:vAlign w:val="bottom"/>
            <w:hideMark/>
          </w:tcPr>
          <w:p w14:paraId="7DDF7D10" w14:textId="77777777" w:rsidR="00C70DC2" w:rsidRPr="00564017" w:rsidRDefault="00C70DC2" w:rsidP="00564017">
            <w:r w:rsidRPr="00564017">
              <w:t>4%</w:t>
            </w:r>
          </w:p>
        </w:tc>
      </w:tr>
      <w:tr w:rsidR="00C70DC2" w:rsidRPr="00564017" w14:paraId="3DD6D190" w14:textId="77777777" w:rsidTr="00564017">
        <w:trPr>
          <w:trHeight w:val="300"/>
        </w:trPr>
        <w:tc>
          <w:tcPr>
            <w:tcW w:w="6091" w:type="dxa"/>
            <w:shd w:val="clear" w:color="auto" w:fill="auto"/>
            <w:noWrap/>
            <w:vAlign w:val="bottom"/>
            <w:hideMark/>
          </w:tcPr>
          <w:p w14:paraId="4D6C56B8" w14:textId="77777777" w:rsidR="00C70DC2" w:rsidRPr="00564017" w:rsidRDefault="00C70DC2" w:rsidP="00564017">
            <w:r w:rsidRPr="00564017">
              <w:t>Driving efficiencies and productivity improvements</w:t>
            </w:r>
          </w:p>
        </w:tc>
        <w:tc>
          <w:tcPr>
            <w:tcW w:w="3402" w:type="dxa"/>
            <w:shd w:val="clear" w:color="auto" w:fill="auto"/>
            <w:noWrap/>
            <w:vAlign w:val="bottom"/>
            <w:hideMark/>
          </w:tcPr>
          <w:p w14:paraId="50479D6C" w14:textId="77777777" w:rsidR="00C70DC2" w:rsidRPr="00564017" w:rsidRDefault="00C70DC2" w:rsidP="00564017">
            <w:r w:rsidRPr="00564017">
              <w:t>87%</w:t>
            </w:r>
          </w:p>
        </w:tc>
        <w:tc>
          <w:tcPr>
            <w:tcW w:w="2409" w:type="dxa"/>
            <w:shd w:val="clear" w:color="auto" w:fill="auto"/>
            <w:noWrap/>
            <w:vAlign w:val="bottom"/>
            <w:hideMark/>
          </w:tcPr>
          <w:p w14:paraId="666F1B23" w14:textId="77777777" w:rsidR="00C70DC2" w:rsidRPr="00564017" w:rsidRDefault="00C70DC2" w:rsidP="00564017">
            <w:r w:rsidRPr="00564017">
              <w:t>13%</w:t>
            </w:r>
          </w:p>
        </w:tc>
        <w:tc>
          <w:tcPr>
            <w:tcW w:w="1843" w:type="dxa"/>
            <w:shd w:val="clear" w:color="auto" w:fill="auto"/>
            <w:noWrap/>
            <w:vAlign w:val="bottom"/>
            <w:hideMark/>
          </w:tcPr>
          <w:p w14:paraId="4F7104ED" w14:textId="77777777" w:rsidR="00C70DC2" w:rsidRPr="00564017" w:rsidRDefault="00C70DC2" w:rsidP="00564017">
            <w:r w:rsidRPr="00564017">
              <w:t>0%</w:t>
            </w:r>
          </w:p>
        </w:tc>
      </w:tr>
      <w:tr w:rsidR="00C70DC2" w:rsidRPr="00564017" w14:paraId="168941AA" w14:textId="77777777" w:rsidTr="00564017">
        <w:trPr>
          <w:trHeight w:val="300"/>
        </w:trPr>
        <w:tc>
          <w:tcPr>
            <w:tcW w:w="6091" w:type="dxa"/>
            <w:shd w:val="clear" w:color="auto" w:fill="auto"/>
            <w:noWrap/>
            <w:vAlign w:val="bottom"/>
            <w:hideMark/>
          </w:tcPr>
          <w:p w14:paraId="75325681" w14:textId="77777777" w:rsidR="00C70DC2" w:rsidRPr="00564017" w:rsidRDefault="00C70DC2" w:rsidP="00564017">
            <w:r w:rsidRPr="00564017">
              <w:t>Increasing the capability of the workforce</w:t>
            </w:r>
          </w:p>
        </w:tc>
        <w:tc>
          <w:tcPr>
            <w:tcW w:w="3402" w:type="dxa"/>
            <w:shd w:val="clear" w:color="auto" w:fill="auto"/>
            <w:noWrap/>
            <w:vAlign w:val="bottom"/>
            <w:hideMark/>
          </w:tcPr>
          <w:p w14:paraId="272D80DC" w14:textId="77777777" w:rsidR="00C70DC2" w:rsidRPr="00564017" w:rsidRDefault="00C70DC2" w:rsidP="00564017">
            <w:r w:rsidRPr="00564017">
              <w:t>88%</w:t>
            </w:r>
          </w:p>
        </w:tc>
        <w:tc>
          <w:tcPr>
            <w:tcW w:w="2409" w:type="dxa"/>
            <w:shd w:val="clear" w:color="auto" w:fill="auto"/>
            <w:noWrap/>
            <w:vAlign w:val="bottom"/>
            <w:hideMark/>
          </w:tcPr>
          <w:p w14:paraId="17B54447" w14:textId="77777777" w:rsidR="00C70DC2" w:rsidRPr="00564017" w:rsidRDefault="00C70DC2" w:rsidP="00564017">
            <w:r w:rsidRPr="00564017">
              <w:t>12%</w:t>
            </w:r>
          </w:p>
        </w:tc>
        <w:tc>
          <w:tcPr>
            <w:tcW w:w="1843" w:type="dxa"/>
            <w:shd w:val="clear" w:color="auto" w:fill="auto"/>
            <w:noWrap/>
            <w:vAlign w:val="bottom"/>
            <w:hideMark/>
          </w:tcPr>
          <w:p w14:paraId="20090ECB" w14:textId="77777777" w:rsidR="00C70DC2" w:rsidRPr="00564017" w:rsidRDefault="00C70DC2" w:rsidP="00564017">
            <w:r w:rsidRPr="00564017">
              <w:t>0%</w:t>
            </w:r>
          </w:p>
        </w:tc>
      </w:tr>
    </w:tbl>
    <w:p w14:paraId="0E3CE30D" w14:textId="77777777" w:rsidR="009B0319" w:rsidRPr="00AA4DEE" w:rsidRDefault="009B0319" w:rsidP="006D2E1A">
      <w:pPr>
        <w:pStyle w:val="Source"/>
      </w:pPr>
    </w:p>
    <w:p w14:paraId="3D7D93C7" w14:textId="77777777" w:rsidR="005D5A19" w:rsidRDefault="005D5A19" w:rsidP="00511B46">
      <w:pPr>
        <w:pStyle w:val="spacertbl"/>
      </w:pPr>
    </w:p>
    <w:p w14:paraId="044616E6" w14:textId="77777777" w:rsidR="00564017" w:rsidRDefault="00564017" w:rsidP="00EA1188">
      <w:pPr>
        <w:pStyle w:val="BodyText"/>
        <w:sectPr w:rsidR="00564017" w:rsidSect="001479B1">
          <w:pgSz w:w="16839" w:h="11907" w:orient="landscape" w:code="9"/>
          <w:pgMar w:top="1100" w:right="1100" w:bottom="442" w:left="1100" w:header="456" w:footer="262" w:gutter="0"/>
          <w:pgNumType w:chapStyle="7" w:chapSep="enDash"/>
          <w:cols w:space="708"/>
          <w:docGrid w:linePitch="360"/>
        </w:sectPr>
      </w:pPr>
    </w:p>
    <w:p w14:paraId="70396BEE" w14:textId="3D15B178" w:rsidR="0037723B" w:rsidRDefault="0037723B" w:rsidP="00EA1188">
      <w:pPr>
        <w:pStyle w:val="BodyText"/>
      </w:pPr>
      <w:r>
        <w:lastRenderedPageBreak/>
        <w:t xml:space="preserve">When asked for </w:t>
      </w:r>
      <w:r w:rsidRPr="002A5130">
        <w:rPr>
          <w:b/>
        </w:rPr>
        <w:t>specific organisational opportunities</w:t>
      </w:r>
      <w:r>
        <w:t>, almost half of all identified opportunities related to organisational growth and diversification, including growth into new regional areas, growth in the number of people with disability accessing existing services and a diversification of services offered.</w:t>
      </w:r>
    </w:p>
    <w:p w14:paraId="65EE6CBD" w14:textId="77777777" w:rsidR="0037723B" w:rsidRDefault="0037723B" w:rsidP="00EA1188">
      <w:pPr>
        <w:pStyle w:val="BodyText"/>
      </w:pPr>
      <w:r>
        <w:t xml:space="preserve">In terms of </w:t>
      </w:r>
      <w:r w:rsidRPr="002A5130">
        <w:t xml:space="preserve">broader </w:t>
      </w:r>
      <w:r w:rsidRPr="002A5130">
        <w:rPr>
          <w:b/>
        </w:rPr>
        <w:t>WA disability sector opportunities</w:t>
      </w:r>
      <w:r>
        <w:t>, the opportunities that were most identified were those relating to improved outcomes for people with disability (23 per cent of all identified WA disability sector opportunities), and ones relating to opportunities for growth and diversification in the sector (20 per cent of all identified WA disability sector opportunities).</w:t>
      </w:r>
    </w:p>
    <w:p w14:paraId="06CE826E" w14:textId="77777777" w:rsidR="0037723B" w:rsidRDefault="0037723B" w:rsidP="00EA1188">
      <w:pPr>
        <w:pStyle w:val="BodyText"/>
      </w:pPr>
      <w:r>
        <w:t xml:space="preserve">When respondents were asked to provide </w:t>
      </w:r>
      <w:r w:rsidRPr="0037723B">
        <w:rPr>
          <w:b/>
        </w:rPr>
        <w:t>specific organisational challenges</w:t>
      </w:r>
      <w:r>
        <w:t>, three types of organisational challenges stood out from the rest: financial sustainability, recruiting and retaining a sufficient and capable workforce, and the implementation of new systems and processes.</w:t>
      </w:r>
    </w:p>
    <w:p w14:paraId="3B6E5B6D" w14:textId="77777777" w:rsidR="0037723B" w:rsidRDefault="0037723B" w:rsidP="00EA1188">
      <w:pPr>
        <w:pStyle w:val="BodyText"/>
      </w:pPr>
      <w:r>
        <w:t xml:space="preserve">A mix of responses were provided when respondents were asked to identify </w:t>
      </w:r>
      <w:r w:rsidRPr="0037723B">
        <w:rPr>
          <w:b/>
        </w:rPr>
        <w:t>WA disability sector challenges</w:t>
      </w:r>
      <w:r>
        <w:t>, including achieving quality outcomes for people with disability, having a sufficient and capable workforce, a lack of funding for organisations, the implementation of new systems and processes, and meeting the needs of all people with disability.</w:t>
      </w:r>
    </w:p>
    <w:p w14:paraId="04DA25CF" w14:textId="77777777" w:rsidR="005D5A19" w:rsidRPr="00AA4DEE" w:rsidRDefault="005D5A19" w:rsidP="00511B46">
      <w:pPr>
        <w:pStyle w:val="spacer"/>
      </w:pPr>
    </w:p>
    <w:p w14:paraId="39382E40" w14:textId="77777777" w:rsidR="00593280" w:rsidRDefault="00593280">
      <w:pPr>
        <w:rPr>
          <w:rStyle w:val="CaptionLabel"/>
          <w:b/>
          <w:bCs/>
          <w:szCs w:val="18"/>
        </w:rPr>
      </w:pPr>
      <w:bookmarkStart w:id="248" w:name="_Toc476909999"/>
      <w:r>
        <w:rPr>
          <w:rStyle w:val="CaptionLabel"/>
        </w:rPr>
        <w:br w:type="page"/>
      </w:r>
    </w:p>
    <w:p w14:paraId="6FB6FA98" w14:textId="51F4E3DF" w:rsidR="005D5A19" w:rsidRPr="00AA4DEE" w:rsidRDefault="001473B0" w:rsidP="00593280">
      <w:pPr>
        <w:pStyle w:val="Caption"/>
      </w:pPr>
      <w:bookmarkStart w:id="249" w:name="_Toc491422038"/>
      <w:r w:rsidRPr="00C556D5">
        <w:rPr>
          <w:rStyle w:val="CaptionLabel"/>
        </w:rPr>
        <w:lastRenderedPageBreak/>
        <w:t>FIGURE </w:t>
      </w:r>
      <w:r w:rsidR="005D5A19">
        <w:rPr>
          <w:rStyle w:val="CaptionLabel"/>
        </w:rPr>
        <w:fldChar w:fldCharType="begin"/>
      </w:r>
      <w:r w:rsidR="005D5A19">
        <w:rPr>
          <w:rStyle w:val="CaptionLabel"/>
        </w:rPr>
        <w:instrText xml:space="preserve"> STYLEREF 7 \s </w:instrText>
      </w:r>
      <w:r w:rsidR="005D5A19">
        <w:rPr>
          <w:rStyle w:val="CaptionLabel"/>
        </w:rPr>
        <w:fldChar w:fldCharType="separate"/>
      </w:r>
      <w:r w:rsidR="00A82589">
        <w:rPr>
          <w:rStyle w:val="CaptionLabel"/>
          <w:b w:val="0"/>
          <w:bCs w:val="0"/>
          <w:noProof/>
          <w:lang w:val="en-US"/>
        </w:rPr>
        <w:t>Error! No text of specified style in document.</w:t>
      </w:r>
      <w:r w:rsidR="005D5A19">
        <w:rPr>
          <w:rStyle w:val="CaptionLabel"/>
        </w:rPr>
        <w:fldChar w:fldCharType="end"/>
      </w:r>
      <w:r>
        <w:rPr>
          <w:rStyle w:val="CaptionLabel"/>
        </w:rPr>
        <w:t>.</w:t>
      </w:r>
      <w:r w:rsidR="005D5A19">
        <w:rPr>
          <w:rStyle w:val="CaptionLabel"/>
        </w:rPr>
        <w:fldChar w:fldCharType="begin"/>
      </w:r>
      <w:r w:rsidR="005D5A19">
        <w:rPr>
          <w:rStyle w:val="CaptionLabel"/>
        </w:rPr>
        <w:instrText xml:space="preserve"> SEQ Figure_AP \* ARABIC \s 7 </w:instrText>
      </w:r>
      <w:r w:rsidR="005D5A19">
        <w:rPr>
          <w:rStyle w:val="CaptionLabel"/>
        </w:rPr>
        <w:fldChar w:fldCharType="separate"/>
      </w:r>
      <w:r w:rsidR="00A82589">
        <w:rPr>
          <w:rStyle w:val="CaptionLabel"/>
          <w:noProof/>
        </w:rPr>
        <w:t>3</w:t>
      </w:r>
      <w:r w:rsidR="005D5A19">
        <w:rPr>
          <w:rStyle w:val="CaptionLabel"/>
        </w:rPr>
        <w:fldChar w:fldCharType="end"/>
      </w:r>
      <w:r w:rsidRPr="00DA7752">
        <w:rPr>
          <w:color w:val="auto"/>
          <w:sz w:val="24"/>
          <w:szCs w:val="24"/>
        </w:rPr>
        <w:t>: IDENTIFIED ORGANISATIONAL AND DISABILITY SECTOR OPPORTUNITIES AND CHALLENGES</w:t>
      </w:r>
      <w:bookmarkEnd w:id="248"/>
      <w:bookmarkEnd w:id="249"/>
    </w:p>
    <w:p w14:paraId="59B88929" w14:textId="77777777" w:rsidR="005D5A19" w:rsidRPr="00AA4DEE" w:rsidRDefault="005D5A19" w:rsidP="00511B46">
      <w:pPr>
        <w:pStyle w:val="Figure"/>
        <w:spacing w:before="240" w:after="240"/>
        <w:ind w:left="-284"/>
      </w:pPr>
      <w:r w:rsidRPr="003C6DF1">
        <w:rPr>
          <w:noProof/>
          <w:lang w:eastAsia="en-AU"/>
        </w:rPr>
        <w:drawing>
          <wp:inline distT="0" distB="0" distL="0" distR="0" wp14:anchorId="6CD36816" wp14:editId="77D9AAF9">
            <wp:extent cx="6657975" cy="3800475"/>
            <wp:effectExtent l="0" t="0" r="9525" b="0"/>
            <wp:docPr id="549" name="Picture 549" descr="Figure C.2 demonstrates the Identified organisational and disability sector opportunities and challenges.&#10;&#10;Please review the tables below for a full overview ot the pie cha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6657975" cy="3800475"/>
                    </a:xfrm>
                    <a:prstGeom prst="rect">
                      <a:avLst/>
                    </a:prstGeom>
                    <a:noFill/>
                    <a:ln>
                      <a:noFill/>
                    </a:ln>
                  </pic:spPr>
                </pic:pic>
              </a:graphicData>
            </a:graphic>
          </wp:inline>
        </w:drawing>
      </w:r>
    </w:p>
    <w:p w14:paraId="1772D21F" w14:textId="62D3EFC3" w:rsidR="005D5A19" w:rsidRDefault="00E45015" w:rsidP="006D2E1A">
      <w:pPr>
        <w:pStyle w:val="Source"/>
      </w:pPr>
      <w:r w:rsidRPr="00AA4DEE">
        <w:t xml:space="preserve">SOURCE: </w:t>
      </w:r>
      <w:r w:rsidR="005D5A19">
        <w:t>ACIL ALLEN CONSULTING, WA DISABILITY SECTOR SURVEY</w:t>
      </w:r>
    </w:p>
    <w:p w14:paraId="2AF3BC24" w14:textId="77777777" w:rsidR="005D5A19" w:rsidRPr="00AA4DEE" w:rsidRDefault="005D5A19" w:rsidP="006D2E1A">
      <w:pPr>
        <w:pStyle w:val="Source"/>
      </w:pPr>
      <w:r>
        <w:t xml:space="preserve">n=71 to 104 depending on question </w:t>
      </w:r>
    </w:p>
    <w:p w14:paraId="6385727D" w14:textId="77777777" w:rsidR="005D5A19" w:rsidRDefault="005D5A19" w:rsidP="00511B46">
      <w:pPr>
        <w:pStyle w:val="spacertbl"/>
      </w:pPr>
    </w:p>
    <w:tbl>
      <w:tblPr>
        <w:tblW w:w="6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Organisation opportunity."/>
      </w:tblPr>
      <w:tblGrid>
        <w:gridCol w:w="4480"/>
        <w:gridCol w:w="1760"/>
      </w:tblGrid>
      <w:tr w:rsidR="00B450E8" w:rsidRPr="00B450E8" w14:paraId="26431FB1" w14:textId="77777777" w:rsidTr="00B450E8">
        <w:trPr>
          <w:trHeight w:val="625"/>
          <w:tblHeader/>
        </w:trPr>
        <w:tc>
          <w:tcPr>
            <w:tcW w:w="4480" w:type="dxa"/>
            <w:shd w:val="clear" w:color="auto" w:fill="9757A6" w:themeFill="accent1"/>
            <w:vAlign w:val="center"/>
            <w:hideMark/>
          </w:tcPr>
          <w:p w14:paraId="5A0EE82C" w14:textId="77777777" w:rsidR="00B450E8" w:rsidRPr="00B450E8" w:rsidRDefault="00B450E8" w:rsidP="00B450E8">
            <w:pPr>
              <w:rPr>
                <w:b/>
                <w:color w:val="FFFFFF" w:themeColor="background1"/>
              </w:rPr>
            </w:pPr>
            <w:bookmarkStart w:id="250" w:name="RowTitle_FigureC_point_3_table1"/>
            <w:bookmarkEnd w:id="250"/>
            <w:r w:rsidRPr="00B450E8">
              <w:rPr>
                <w:b/>
                <w:color w:val="FFFFFF" w:themeColor="background1"/>
              </w:rPr>
              <w:t>Organisation opportunity</w:t>
            </w:r>
          </w:p>
        </w:tc>
        <w:tc>
          <w:tcPr>
            <w:tcW w:w="1760" w:type="dxa"/>
            <w:shd w:val="clear" w:color="auto" w:fill="9757A6" w:themeFill="accent1"/>
            <w:vAlign w:val="center"/>
            <w:hideMark/>
          </w:tcPr>
          <w:p w14:paraId="08EDCFA2" w14:textId="77777777" w:rsidR="00B450E8" w:rsidRPr="00B450E8" w:rsidRDefault="00B450E8" w:rsidP="00B450E8">
            <w:pPr>
              <w:rPr>
                <w:b/>
                <w:color w:val="FFFFFF" w:themeColor="background1"/>
              </w:rPr>
            </w:pPr>
            <w:r w:rsidRPr="00B450E8">
              <w:rPr>
                <w:b/>
                <w:color w:val="FFFFFF" w:themeColor="background1"/>
              </w:rPr>
              <w:t>% Share</w:t>
            </w:r>
          </w:p>
        </w:tc>
      </w:tr>
      <w:tr w:rsidR="00B450E8" w:rsidRPr="00B450E8" w14:paraId="04E1B96B" w14:textId="77777777" w:rsidTr="00B450E8">
        <w:trPr>
          <w:trHeight w:val="300"/>
        </w:trPr>
        <w:tc>
          <w:tcPr>
            <w:tcW w:w="4480" w:type="dxa"/>
            <w:shd w:val="clear" w:color="auto" w:fill="auto"/>
            <w:noWrap/>
            <w:vAlign w:val="bottom"/>
            <w:hideMark/>
          </w:tcPr>
          <w:p w14:paraId="782398B9" w14:textId="77777777" w:rsidR="00B450E8" w:rsidRPr="00B450E8" w:rsidRDefault="00B450E8" w:rsidP="00B450E8">
            <w:r w:rsidRPr="00B450E8">
              <w:t>Merge with other organisations</w:t>
            </w:r>
          </w:p>
        </w:tc>
        <w:tc>
          <w:tcPr>
            <w:tcW w:w="1760" w:type="dxa"/>
            <w:shd w:val="clear" w:color="auto" w:fill="auto"/>
            <w:noWrap/>
            <w:vAlign w:val="bottom"/>
            <w:hideMark/>
          </w:tcPr>
          <w:p w14:paraId="08A6DFBB" w14:textId="77777777" w:rsidR="00B450E8" w:rsidRPr="00B450E8" w:rsidRDefault="00B450E8" w:rsidP="00B450E8">
            <w:r w:rsidRPr="00B450E8">
              <w:t>4%</w:t>
            </w:r>
          </w:p>
        </w:tc>
      </w:tr>
      <w:tr w:rsidR="00B450E8" w:rsidRPr="00B450E8" w14:paraId="7C666989" w14:textId="77777777" w:rsidTr="00B450E8">
        <w:trPr>
          <w:trHeight w:val="300"/>
        </w:trPr>
        <w:tc>
          <w:tcPr>
            <w:tcW w:w="4480" w:type="dxa"/>
            <w:shd w:val="clear" w:color="auto" w:fill="auto"/>
            <w:noWrap/>
            <w:vAlign w:val="bottom"/>
            <w:hideMark/>
          </w:tcPr>
          <w:p w14:paraId="6292DEFD" w14:textId="77777777" w:rsidR="00B450E8" w:rsidRPr="00B450E8" w:rsidRDefault="00B450E8" w:rsidP="00B450E8">
            <w:r w:rsidRPr="00B450E8">
              <w:t>Enhanced workforce outcomes</w:t>
            </w:r>
          </w:p>
        </w:tc>
        <w:tc>
          <w:tcPr>
            <w:tcW w:w="1760" w:type="dxa"/>
            <w:shd w:val="clear" w:color="auto" w:fill="auto"/>
            <w:noWrap/>
            <w:vAlign w:val="bottom"/>
            <w:hideMark/>
          </w:tcPr>
          <w:p w14:paraId="378174B1" w14:textId="77777777" w:rsidR="00B450E8" w:rsidRPr="00B450E8" w:rsidRDefault="00B450E8" w:rsidP="00B450E8">
            <w:r w:rsidRPr="00B450E8">
              <w:t>8%</w:t>
            </w:r>
          </w:p>
        </w:tc>
      </w:tr>
      <w:tr w:rsidR="00B450E8" w:rsidRPr="00B450E8" w14:paraId="62459844" w14:textId="77777777" w:rsidTr="00B450E8">
        <w:trPr>
          <w:trHeight w:val="300"/>
        </w:trPr>
        <w:tc>
          <w:tcPr>
            <w:tcW w:w="4480" w:type="dxa"/>
            <w:shd w:val="clear" w:color="auto" w:fill="auto"/>
            <w:noWrap/>
            <w:vAlign w:val="bottom"/>
            <w:hideMark/>
          </w:tcPr>
          <w:p w14:paraId="7FEBB8A8" w14:textId="77777777" w:rsidR="00B450E8" w:rsidRPr="00B450E8" w:rsidRDefault="00B450E8" w:rsidP="00B450E8">
            <w:r w:rsidRPr="00B450E8">
              <w:t>Improved outcomes for people with disability</w:t>
            </w:r>
          </w:p>
        </w:tc>
        <w:tc>
          <w:tcPr>
            <w:tcW w:w="1760" w:type="dxa"/>
            <w:shd w:val="clear" w:color="auto" w:fill="auto"/>
            <w:noWrap/>
            <w:vAlign w:val="bottom"/>
            <w:hideMark/>
          </w:tcPr>
          <w:p w14:paraId="11180A08" w14:textId="77777777" w:rsidR="00B450E8" w:rsidRPr="00B450E8" w:rsidRDefault="00B450E8" w:rsidP="00B450E8">
            <w:r w:rsidRPr="00B450E8">
              <w:t>12%</w:t>
            </w:r>
          </w:p>
        </w:tc>
      </w:tr>
      <w:tr w:rsidR="00B450E8" w:rsidRPr="00B450E8" w14:paraId="500DE080" w14:textId="77777777" w:rsidTr="00B450E8">
        <w:trPr>
          <w:trHeight w:val="300"/>
        </w:trPr>
        <w:tc>
          <w:tcPr>
            <w:tcW w:w="4480" w:type="dxa"/>
            <w:shd w:val="clear" w:color="auto" w:fill="auto"/>
            <w:noWrap/>
            <w:vAlign w:val="bottom"/>
            <w:hideMark/>
          </w:tcPr>
          <w:p w14:paraId="22EF4DDC" w14:textId="77777777" w:rsidR="00B450E8" w:rsidRPr="00B450E8" w:rsidRDefault="00B450E8" w:rsidP="00B450E8">
            <w:r w:rsidRPr="00B450E8">
              <w:t>Improved efficiency of services delivery</w:t>
            </w:r>
          </w:p>
        </w:tc>
        <w:tc>
          <w:tcPr>
            <w:tcW w:w="1760" w:type="dxa"/>
            <w:shd w:val="clear" w:color="auto" w:fill="auto"/>
            <w:noWrap/>
            <w:vAlign w:val="bottom"/>
            <w:hideMark/>
          </w:tcPr>
          <w:p w14:paraId="518AACA4" w14:textId="77777777" w:rsidR="00B450E8" w:rsidRPr="00B450E8" w:rsidRDefault="00B450E8" w:rsidP="00B450E8">
            <w:r w:rsidRPr="00B450E8">
              <w:t>15%</w:t>
            </w:r>
          </w:p>
        </w:tc>
      </w:tr>
      <w:tr w:rsidR="00B450E8" w:rsidRPr="00B450E8" w14:paraId="23861A90" w14:textId="77777777" w:rsidTr="00B450E8">
        <w:trPr>
          <w:trHeight w:val="300"/>
        </w:trPr>
        <w:tc>
          <w:tcPr>
            <w:tcW w:w="4480" w:type="dxa"/>
            <w:shd w:val="clear" w:color="auto" w:fill="auto"/>
            <w:noWrap/>
            <w:vAlign w:val="bottom"/>
            <w:hideMark/>
          </w:tcPr>
          <w:p w14:paraId="3F6A6EEF" w14:textId="77777777" w:rsidR="00B450E8" w:rsidRPr="00B450E8" w:rsidRDefault="00B450E8" w:rsidP="00B450E8">
            <w:r w:rsidRPr="00B450E8">
              <w:t>Growth and diversification</w:t>
            </w:r>
          </w:p>
        </w:tc>
        <w:tc>
          <w:tcPr>
            <w:tcW w:w="1760" w:type="dxa"/>
            <w:shd w:val="clear" w:color="auto" w:fill="auto"/>
            <w:noWrap/>
            <w:vAlign w:val="bottom"/>
            <w:hideMark/>
          </w:tcPr>
          <w:p w14:paraId="712E97E5" w14:textId="77777777" w:rsidR="00B450E8" w:rsidRPr="00B450E8" w:rsidRDefault="00B450E8" w:rsidP="00B450E8">
            <w:r w:rsidRPr="00B450E8">
              <w:t>48%</w:t>
            </w:r>
          </w:p>
        </w:tc>
      </w:tr>
      <w:tr w:rsidR="00B450E8" w:rsidRPr="00B450E8" w14:paraId="0B0DDB35" w14:textId="77777777" w:rsidTr="00B450E8">
        <w:trPr>
          <w:trHeight w:val="300"/>
        </w:trPr>
        <w:tc>
          <w:tcPr>
            <w:tcW w:w="4480" w:type="dxa"/>
            <w:shd w:val="clear" w:color="auto" w:fill="auto"/>
            <w:noWrap/>
            <w:vAlign w:val="bottom"/>
            <w:hideMark/>
          </w:tcPr>
          <w:p w14:paraId="6AB5CF37" w14:textId="77777777" w:rsidR="00B450E8" w:rsidRPr="00B450E8" w:rsidRDefault="00B450E8" w:rsidP="00B450E8">
            <w:r w:rsidRPr="00B450E8">
              <w:t>Other</w:t>
            </w:r>
          </w:p>
        </w:tc>
        <w:tc>
          <w:tcPr>
            <w:tcW w:w="1760" w:type="dxa"/>
            <w:shd w:val="clear" w:color="auto" w:fill="auto"/>
            <w:noWrap/>
            <w:vAlign w:val="bottom"/>
            <w:hideMark/>
          </w:tcPr>
          <w:p w14:paraId="5BDB6711" w14:textId="77777777" w:rsidR="00B450E8" w:rsidRPr="00B450E8" w:rsidRDefault="00B450E8" w:rsidP="00B450E8">
            <w:r w:rsidRPr="00B450E8">
              <w:t>13%</w:t>
            </w:r>
          </w:p>
        </w:tc>
      </w:tr>
    </w:tbl>
    <w:p w14:paraId="2A2D83E1" w14:textId="28687C3C" w:rsidR="00275093" w:rsidRDefault="00275093" w:rsidP="0037723B"/>
    <w:p w14:paraId="24428EAE" w14:textId="7769D8F9" w:rsidR="0037723B" w:rsidRDefault="0037723B" w:rsidP="00275093"/>
    <w:p w14:paraId="5A3BCEDB" w14:textId="77777777" w:rsidR="00275093" w:rsidRDefault="00275093">
      <w:r>
        <w:br w:type="page"/>
      </w:r>
    </w:p>
    <w:tbl>
      <w:tblPr>
        <w:tblW w:w="69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Organisational challenge"/>
      </w:tblPr>
      <w:tblGrid>
        <w:gridCol w:w="5524"/>
        <w:gridCol w:w="1417"/>
      </w:tblGrid>
      <w:tr w:rsidR="00275093" w:rsidRPr="00275093" w14:paraId="5AAE9F8A" w14:textId="77777777" w:rsidTr="00275093">
        <w:trPr>
          <w:trHeight w:val="825"/>
          <w:tblHeader/>
        </w:trPr>
        <w:tc>
          <w:tcPr>
            <w:tcW w:w="5524" w:type="dxa"/>
            <w:shd w:val="clear" w:color="auto" w:fill="9757A6" w:themeFill="accent1"/>
            <w:vAlign w:val="center"/>
            <w:hideMark/>
          </w:tcPr>
          <w:p w14:paraId="0051CA4B" w14:textId="7E8F4AF7" w:rsidR="00275093" w:rsidRPr="00275093" w:rsidRDefault="00275093" w:rsidP="00275093">
            <w:pPr>
              <w:rPr>
                <w:b/>
                <w:color w:val="FFFFFF" w:themeColor="background1"/>
              </w:rPr>
            </w:pPr>
            <w:bookmarkStart w:id="251" w:name="RowTitle_FigureC_point_3_table2"/>
            <w:bookmarkEnd w:id="251"/>
            <w:r w:rsidRPr="00275093">
              <w:rPr>
                <w:b/>
                <w:color w:val="FFFFFF" w:themeColor="background1"/>
              </w:rPr>
              <w:lastRenderedPageBreak/>
              <w:t>Organisational challenge</w:t>
            </w:r>
          </w:p>
        </w:tc>
        <w:tc>
          <w:tcPr>
            <w:tcW w:w="1417" w:type="dxa"/>
            <w:shd w:val="clear" w:color="auto" w:fill="9757A6" w:themeFill="accent1"/>
            <w:vAlign w:val="center"/>
            <w:hideMark/>
          </w:tcPr>
          <w:p w14:paraId="5CCA5F15" w14:textId="77777777" w:rsidR="00275093" w:rsidRPr="00275093" w:rsidRDefault="00275093" w:rsidP="00275093">
            <w:pPr>
              <w:rPr>
                <w:b/>
                <w:color w:val="FFFFFF" w:themeColor="background1"/>
              </w:rPr>
            </w:pPr>
            <w:r w:rsidRPr="00275093">
              <w:rPr>
                <w:b/>
                <w:color w:val="FFFFFF" w:themeColor="background1"/>
              </w:rPr>
              <w:t>% Share</w:t>
            </w:r>
          </w:p>
        </w:tc>
      </w:tr>
      <w:tr w:rsidR="00275093" w:rsidRPr="00275093" w14:paraId="4EE481B3" w14:textId="77777777" w:rsidTr="00275093">
        <w:trPr>
          <w:trHeight w:val="300"/>
        </w:trPr>
        <w:tc>
          <w:tcPr>
            <w:tcW w:w="5524" w:type="dxa"/>
            <w:shd w:val="clear" w:color="auto" w:fill="auto"/>
            <w:noWrap/>
            <w:vAlign w:val="bottom"/>
            <w:hideMark/>
          </w:tcPr>
          <w:p w14:paraId="782B6378" w14:textId="7DE97188" w:rsidR="00275093" w:rsidRPr="00275093" w:rsidRDefault="00275093" w:rsidP="00275093">
            <w:r>
              <w:t>Lack of funding for</w:t>
            </w:r>
            <w:r w:rsidRPr="00275093">
              <w:t xml:space="preserve"> non-NDIS services</w:t>
            </w:r>
          </w:p>
        </w:tc>
        <w:tc>
          <w:tcPr>
            <w:tcW w:w="1417" w:type="dxa"/>
            <w:shd w:val="clear" w:color="auto" w:fill="auto"/>
            <w:noWrap/>
            <w:vAlign w:val="bottom"/>
            <w:hideMark/>
          </w:tcPr>
          <w:p w14:paraId="3393F9D7" w14:textId="77777777" w:rsidR="00275093" w:rsidRPr="00275093" w:rsidRDefault="00275093" w:rsidP="00275093">
            <w:r w:rsidRPr="00275093">
              <w:t>6%</w:t>
            </w:r>
          </w:p>
        </w:tc>
      </w:tr>
      <w:tr w:rsidR="00275093" w:rsidRPr="00275093" w14:paraId="14A90023" w14:textId="77777777" w:rsidTr="00275093">
        <w:trPr>
          <w:trHeight w:val="300"/>
        </w:trPr>
        <w:tc>
          <w:tcPr>
            <w:tcW w:w="5524" w:type="dxa"/>
            <w:shd w:val="clear" w:color="auto" w:fill="auto"/>
            <w:noWrap/>
            <w:vAlign w:val="bottom"/>
            <w:hideMark/>
          </w:tcPr>
          <w:p w14:paraId="2F508CA4" w14:textId="77777777" w:rsidR="00275093" w:rsidRPr="00275093" w:rsidRDefault="00275093" w:rsidP="00275093">
            <w:r w:rsidRPr="00275093">
              <w:t>Ensuring quality outcomes for people with disability</w:t>
            </w:r>
          </w:p>
        </w:tc>
        <w:tc>
          <w:tcPr>
            <w:tcW w:w="1417" w:type="dxa"/>
            <w:shd w:val="clear" w:color="auto" w:fill="auto"/>
            <w:noWrap/>
            <w:vAlign w:val="bottom"/>
            <w:hideMark/>
          </w:tcPr>
          <w:p w14:paraId="40303689" w14:textId="77777777" w:rsidR="00275093" w:rsidRPr="00275093" w:rsidRDefault="00275093" w:rsidP="00275093">
            <w:r w:rsidRPr="00275093">
              <w:t>3%</w:t>
            </w:r>
          </w:p>
        </w:tc>
      </w:tr>
      <w:tr w:rsidR="00275093" w:rsidRPr="00275093" w14:paraId="59D64B11" w14:textId="77777777" w:rsidTr="00275093">
        <w:trPr>
          <w:trHeight w:val="300"/>
        </w:trPr>
        <w:tc>
          <w:tcPr>
            <w:tcW w:w="5524" w:type="dxa"/>
            <w:shd w:val="clear" w:color="auto" w:fill="auto"/>
            <w:noWrap/>
            <w:vAlign w:val="bottom"/>
            <w:hideMark/>
          </w:tcPr>
          <w:p w14:paraId="3276F471" w14:textId="77777777" w:rsidR="00275093" w:rsidRPr="00275093" w:rsidRDefault="00275093" w:rsidP="00275093">
            <w:r w:rsidRPr="00275093">
              <w:t>Recruiting and retaining a sufficient and capable workforce</w:t>
            </w:r>
          </w:p>
        </w:tc>
        <w:tc>
          <w:tcPr>
            <w:tcW w:w="1417" w:type="dxa"/>
            <w:shd w:val="clear" w:color="auto" w:fill="auto"/>
            <w:noWrap/>
            <w:vAlign w:val="bottom"/>
            <w:hideMark/>
          </w:tcPr>
          <w:p w14:paraId="188C4F98" w14:textId="77777777" w:rsidR="00275093" w:rsidRPr="00275093" w:rsidRDefault="00275093" w:rsidP="00275093">
            <w:r w:rsidRPr="00275093">
              <w:t>23%</w:t>
            </w:r>
          </w:p>
        </w:tc>
      </w:tr>
      <w:tr w:rsidR="00275093" w:rsidRPr="00275093" w14:paraId="799FFF8F" w14:textId="77777777" w:rsidTr="00275093">
        <w:trPr>
          <w:trHeight w:val="300"/>
        </w:trPr>
        <w:tc>
          <w:tcPr>
            <w:tcW w:w="5524" w:type="dxa"/>
            <w:shd w:val="clear" w:color="auto" w:fill="auto"/>
            <w:noWrap/>
            <w:vAlign w:val="bottom"/>
            <w:hideMark/>
          </w:tcPr>
          <w:p w14:paraId="0D0AA4A5" w14:textId="270BA078" w:rsidR="00275093" w:rsidRPr="00275093" w:rsidRDefault="00275093" w:rsidP="00275093">
            <w:r w:rsidRPr="00275093">
              <w:t>Organisational services delivery growth and diversification</w:t>
            </w:r>
          </w:p>
        </w:tc>
        <w:tc>
          <w:tcPr>
            <w:tcW w:w="1417" w:type="dxa"/>
            <w:shd w:val="clear" w:color="auto" w:fill="auto"/>
            <w:noWrap/>
            <w:vAlign w:val="bottom"/>
            <w:hideMark/>
          </w:tcPr>
          <w:p w14:paraId="6C5AFCC5" w14:textId="11BA5BEB" w:rsidR="00275093" w:rsidRPr="00275093" w:rsidRDefault="00D54834" w:rsidP="00275093">
            <w:r>
              <w:t>6</w:t>
            </w:r>
            <w:r w:rsidR="00275093" w:rsidRPr="00275093">
              <w:t>%</w:t>
            </w:r>
          </w:p>
        </w:tc>
      </w:tr>
      <w:tr w:rsidR="00275093" w:rsidRPr="00275093" w14:paraId="04213B0D" w14:textId="77777777" w:rsidTr="00275093">
        <w:trPr>
          <w:trHeight w:val="300"/>
        </w:trPr>
        <w:tc>
          <w:tcPr>
            <w:tcW w:w="5524" w:type="dxa"/>
            <w:shd w:val="clear" w:color="auto" w:fill="auto"/>
            <w:noWrap/>
            <w:vAlign w:val="bottom"/>
            <w:hideMark/>
          </w:tcPr>
          <w:p w14:paraId="0A1C03AB" w14:textId="77777777" w:rsidR="00275093" w:rsidRPr="00275093" w:rsidRDefault="00275093" w:rsidP="00275093">
            <w:r w:rsidRPr="00275093">
              <w:t>The implementation of new systems and processes</w:t>
            </w:r>
          </w:p>
        </w:tc>
        <w:tc>
          <w:tcPr>
            <w:tcW w:w="1417" w:type="dxa"/>
            <w:shd w:val="clear" w:color="auto" w:fill="auto"/>
            <w:noWrap/>
            <w:vAlign w:val="bottom"/>
            <w:hideMark/>
          </w:tcPr>
          <w:p w14:paraId="6FC56E31" w14:textId="77777777" w:rsidR="00275093" w:rsidRPr="00275093" w:rsidRDefault="00275093" w:rsidP="00275093">
            <w:r w:rsidRPr="00275093">
              <w:t>19%</w:t>
            </w:r>
          </w:p>
        </w:tc>
      </w:tr>
      <w:tr w:rsidR="00275093" w:rsidRPr="00275093" w14:paraId="60B91A19" w14:textId="77777777" w:rsidTr="00275093">
        <w:trPr>
          <w:trHeight w:val="300"/>
        </w:trPr>
        <w:tc>
          <w:tcPr>
            <w:tcW w:w="5524" w:type="dxa"/>
            <w:shd w:val="clear" w:color="auto" w:fill="auto"/>
            <w:noWrap/>
            <w:vAlign w:val="bottom"/>
            <w:hideMark/>
          </w:tcPr>
          <w:p w14:paraId="09E30EE8" w14:textId="77777777" w:rsidR="00275093" w:rsidRPr="00275093" w:rsidRDefault="00275093" w:rsidP="00275093">
            <w:r w:rsidRPr="00275093">
              <w:t>Higher levels of competition</w:t>
            </w:r>
          </w:p>
        </w:tc>
        <w:tc>
          <w:tcPr>
            <w:tcW w:w="1417" w:type="dxa"/>
            <w:shd w:val="clear" w:color="auto" w:fill="auto"/>
            <w:noWrap/>
            <w:vAlign w:val="bottom"/>
            <w:hideMark/>
          </w:tcPr>
          <w:p w14:paraId="66BFA20F" w14:textId="77777777" w:rsidR="00275093" w:rsidRPr="00275093" w:rsidRDefault="00275093" w:rsidP="00275093">
            <w:r w:rsidRPr="00275093">
              <w:t>5%</w:t>
            </w:r>
          </w:p>
        </w:tc>
      </w:tr>
      <w:tr w:rsidR="00275093" w:rsidRPr="00275093" w14:paraId="62441514" w14:textId="77777777" w:rsidTr="00275093">
        <w:trPr>
          <w:trHeight w:val="300"/>
        </w:trPr>
        <w:tc>
          <w:tcPr>
            <w:tcW w:w="5524" w:type="dxa"/>
            <w:shd w:val="clear" w:color="auto" w:fill="auto"/>
            <w:noWrap/>
            <w:vAlign w:val="bottom"/>
            <w:hideMark/>
          </w:tcPr>
          <w:p w14:paraId="382B2C91" w14:textId="77777777" w:rsidR="00275093" w:rsidRPr="00275093" w:rsidRDefault="00275093" w:rsidP="00275093">
            <w:r w:rsidRPr="00275093">
              <w:t>Financial sustainability</w:t>
            </w:r>
          </w:p>
        </w:tc>
        <w:tc>
          <w:tcPr>
            <w:tcW w:w="1417" w:type="dxa"/>
            <w:shd w:val="clear" w:color="auto" w:fill="auto"/>
            <w:noWrap/>
            <w:vAlign w:val="bottom"/>
            <w:hideMark/>
          </w:tcPr>
          <w:p w14:paraId="6B597756" w14:textId="77777777" w:rsidR="00275093" w:rsidRPr="00275093" w:rsidRDefault="00275093" w:rsidP="00275093">
            <w:r w:rsidRPr="00275093">
              <w:t>27%</w:t>
            </w:r>
          </w:p>
        </w:tc>
      </w:tr>
      <w:tr w:rsidR="00275093" w:rsidRPr="00275093" w14:paraId="298A8E44" w14:textId="77777777" w:rsidTr="00275093">
        <w:trPr>
          <w:trHeight w:val="300"/>
        </w:trPr>
        <w:tc>
          <w:tcPr>
            <w:tcW w:w="5524" w:type="dxa"/>
            <w:shd w:val="clear" w:color="auto" w:fill="auto"/>
            <w:noWrap/>
            <w:vAlign w:val="bottom"/>
            <w:hideMark/>
          </w:tcPr>
          <w:p w14:paraId="68E97D66" w14:textId="77777777" w:rsidR="00275093" w:rsidRPr="00275093" w:rsidRDefault="00275093" w:rsidP="00275093">
            <w:r w:rsidRPr="00275093">
              <w:t>Managing the expectations of people with disability</w:t>
            </w:r>
          </w:p>
        </w:tc>
        <w:tc>
          <w:tcPr>
            <w:tcW w:w="1417" w:type="dxa"/>
            <w:shd w:val="clear" w:color="auto" w:fill="auto"/>
            <w:noWrap/>
            <w:vAlign w:val="bottom"/>
            <w:hideMark/>
          </w:tcPr>
          <w:p w14:paraId="607CA9CA" w14:textId="77777777" w:rsidR="00275093" w:rsidRPr="00275093" w:rsidRDefault="00275093" w:rsidP="00275093">
            <w:r w:rsidRPr="00275093">
              <w:t>4%</w:t>
            </w:r>
          </w:p>
        </w:tc>
      </w:tr>
      <w:tr w:rsidR="00275093" w:rsidRPr="00275093" w14:paraId="3E1B53E2" w14:textId="77777777" w:rsidTr="00275093">
        <w:trPr>
          <w:trHeight w:val="300"/>
        </w:trPr>
        <w:tc>
          <w:tcPr>
            <w:tcW w:w="5524" w:type="dxa"/>
            <w:shd w:val="clear" w:color="auto" w:fill="auto"/>
            <w:noWrap/>
            <w:vAlign w:val="bottom"/>
            <w:hideMark/>
          </w:tcPr>
          <w:p w14:paraId="43807F0D" w14:textId="77777777" w:rsidR="00275093" w:rsidRPr="00275093" w:rsidRDefault="00275093" w:rsidP="00275093">
            <w:r w:rsidRPr="00275093">
              <w:t>Marketing to people with disability</w:t>
            </w:r>
          </w:p>
        </w:tc>
        <w:tc>
          <w:tcPr>
            <w:tcW w:w="1417" w:type="dxa"/>
            <w:shd w:val="clear" w:color="auto" w:fill="auto"/>
            <w:noWrap/>
            <w:vAlign w:val="bottom"/>
            <w:hideMark/>
          </w:tcPr>
          <w:p w14:paraId="3396DFFA" w14:textId="77777777" w:rsidR="00275093" w:rsidRPr="00275093" w:rsidRDefault="00275093" w:rsidP="00275093">
            <w:r w:rsidRPr="00275093">
              <w:t>4%</w:t>
            </w:r>
          </w:p>
        </w:tc>
      </w:tr>
      <w:tr w:rsidR="00275093" w:rsidRPr="00275093" w14:paraId="5041D682" w14:textId="77777777" w:rsidTr="00275093">
        <w:trPr>
          <w:trHeight w:val="300"/>
        </w:trPr>
        <w:tc>
          <w:tcPr>
            <w:tcW w:w="5524" w:type="dxa"/>
            <w:shd w:val="clear" w:color="auto" w:fill="auto"/>
            <w:noWrap/>
            <w:vAlign w:val="bottom"/>
            <w:hideMark/>
          </w:tcPr>
          <w:p w14:paraId="396DEBAE" w14:textId="77777777" w:rsidR="00275093" w:rsidRPr="00275093" w:rsidRDefault="00275093" w:rsidP="00275093">
            <w:r w:rsidRPr="00275093">
              <w:t>Other</w:t>
            </w:r>
          </w:p>
        </w:tc>
        <w:tc>
          <w:tcPr>
            <w:tcW w:w="1417" w:type="dxa"/>
            <w:shd w:val="clear" w:color="auto" w:fill="auto"/>
            <w:noWrap/>
            <w:vAlign w:val="bottom"/>
            <w:hideMark/>
          </w:tcPr>
          <w:p w14:paraId="48F73F3D" w14:textId="77777777" w:rsidR="00275093" w:rsidRPr="00275093" w:rsidRDefault="00275093" w:rsidP="00275093">
            <w:r w:rsidRPr="00275093">
              <w:t>3%</w:t>
            </w:r>
          </w:p>
        </w:tc>
      </w:tr>
    </w:tbl>
    <w:p w14:paraId="0E71E9BA" w14:textId="77777777" w:rsidR="00275093" w:rsidRDefault="00275093" w:rsidP="0037723B"/>
    <w:tbl>
      <w:tblPr>
        <w:tblW w:w="8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WA Disability Sector challenge."/>
      </w:tblPr>
      <w:tblGrid>
        <w:gridCol w:w="6516"/>
        <w:gridCol w:w="1984"/>
      </w:tblGrid>
      <w:tr w:rsidR="00275093" w:rsidRPr="00275093" w14:paraId="10B0D803" w14:textId="77777777" w:rsidTr="00275093">
        <w:trPr>
          <w:trHeight w:val="603"/>
          <w:tblHeader/>
        </w:trPr>
        <w:tc>
          <w:tcPr>
            <w:tcW w:w="6516" w:type="dxa"/>
            <w:shd w:val="clear" w:color="auto" w:fill="9757A6" w:themeFill="accent1"/>
            <w:vAlign w:val="center"/>
            <w:hideMark/>
          </w:tcPr>
          <w:p w14:paraId="6E3A52AF" w14:textId="7912F44E" w:rsidR="00275093" w:rsidRPr="00275093" w:rsidRDefault="00275093" w:rsidP="00275093">
            <w:pPr>
              <w:rPr>
                <w:b/>
                <w:color w:val="FFFFFF" w:themeColor="background1"/>
              </w:rPr>
            </w:pPr>
            <w:bookmarkStart w:id="252" w:name="RowTitle_FigureC_point_3_table3"/>
            <w:bookmarkEnd w:id="252"/>
            <w:r w:rsidRPr="00275093">
              <w:rPr>
                <w:b/>
                <w:color w:val="FFFFFF" w:themeColor="background1"/>
              </w:rPr>
              <w:t>WA Disability Sector challenge</w:t>
            </w:r>
          </w:p>
        </w:tc>
        <w:tc>
          <w:tcPr>
            <w:tcW w:w="1984" w:type="dxa"/>
            <w:shd w:val="clear" w:color="auto" w:fill="9757A6" w:themeFill="accent1"/>
            <w:vAlign w:val="center"/>
            <w:hideMark/>
          </w:tcPr>
          <w:p w14:paraId="4E82F2FE" w14:textId="77777777" w:rsidR="00275093" w:rsidRPr="00275093" w:rsidRDefault="00275093" w:rsidP="00275093">
            <w:pPr>
              <w:rPr>
                <w:b/>
                <w:color w:val="FFFFFF" w:themeColor="background1"/>
              </w:rPr>
            </w:pPr>
            <w:r w:rsidRPr="00275093">
              <w:rPr>
                <w:b/>
                <w:color w:val="FFFFFF" w:themeColor="background1"/>
              </w:rPr>
              <w:t>% Share</w:t>
            </w:r>
          </w:p>
        </w:tc>
      </w:tr>
      <w:tr w:rsidR="00275093" w:rsidRPr="00275093" w14:paraId="2ABF52C9" w14:textId="77777777" w:rsidTr="00275093">
        <w:trPr>
          <w:trHeight w:val="300"/>
        </w:trPr>
        <w:tc>
          <w:tcPr>
            <w:tcW w:w="6516" w:type="dxa"/>
            <w:shd w:val="clear" w:color="auto" w:fill="auto"/>
            <w:noWrap/>
            <w:vAlign w:val="bottom"/>
            <w:hideMark/>
          </w:tcPr>
          <w:p w14:paraId="6B5BA77B" w14:textId="77777777" w:rsidR="00275093" w:rsidRPr="00275093" w:rsidRDefault="00275093" w:rsidP="00275093">
            <w:r w:rsidRPr="00275093">
              <w:t>Meeting the needs of all people with disability</w:t>
            </w:r>
          </w:p>
        </w:tc>
        <w:tc>
          <w:tcPr>
            <w:tcW w:w="1984" w:type="dxa"/>
            <w:shd w:val="clear" w:color="auto" w:fill="auto"/>
            <w:noWrap/>
            <w:vAlign w:val="bottom"/>
            <w:hideMark/>
          </w:tcPr>
          <w:p w14:paraId="363502F5" w14:textId="77777777" w:rsidR="00275093" w:rsidRPr="00275093" w:rsidRDefault="00275093" w:rsidP="00275093">
            <w:r w:rsidRPr="00275093">
              <w:t>11%</w:t>
            </w:r>
          </w:p>
        </w:tc>
      </w:tr>
      <w:tr w:rsidR="00275093" w:rsidRPr="00275093" w14:paraId="4C03A750" w14:textId="77777777" w:rsidTr="00275093">
        <w:trPr>
          <w:trHeight w:val="300"/>
        </w:trPr>
        <w:tc>
          <w:tcPr>
            <w:tcW w:w="6516" w:type="dxa"/>
            <w:shd w:val="clear" w:color="auto" w:fill="auto"/>
            <w:noWrap/>
            <w:vAlign w:val="bottom"/>
            <w:hideMark/>
          </w:tcPr>
          <w:p w14:paraId="08D7C470" w14:textId="77777777" w:rsidR="00275093" w:rsidRPr="00275093" w:rsidRDefault="00275093" w:rsidP="00275093">
            <w:r w:rsidRPr="00275093">
              <w:t>Having a sufficient and capable workforce</w:t>
            </w:r>
          </w:p>
        </w:tc>
        <w:tc>
          <w:tcPr>
            <w:tcW w:w="1984" w:type="dxa"/>
            <w:shd w:val="clear" w:color="auto" w:fill="auto"/>
            <w:noWrap/>
            <w:vAlign w:val="bottom"/>
            <w:hideMark/>
          </w:tcPr>
          <w:p w14:paraId="5897A0E0" w14:textId="77777777" w:rsidR="00275093" w:rsidRPr="00275093" w:rsidRDefault="00275093" w:rsidP="00275093">
            <w:r w:rsidRPr="00275093">
              <w:t>15%</w:t>
            </w:r>
          </w:p>
        </w:tc>
      </w:tr>
      <w:tr w:rsidR="00275093" w:rsidRPr="00275093" w14:paraId="3E2067B6" w14:textId="77777777" w:rsidTr="00275093">
        <w:trPr>
          <w:trHeight w:val="300"/>
        </w:trPr>
        <w:tc>
          <w:tcPr>
            <w:tcW w:w="6516" w:type="dxa"/>
            <w:shd w:val="clear" w:color="auto" w:fill="auto"/>
            <w:noWrap/>
            <w:vAlign w:val="bottom"/>
            <w:hideMark/>
          </w:tcPr>
          <w:p w14:paraId="43367E28" w14:textId="77777777" w:rsidR="00275093" w:rsidRPr="00275093" w:rsidRDefault="00275093" w:rsidP="00275093">
            <w:r w:rsidRPr="00275093">
              <w:t>Financial sustainability of the NDIS</w:t>
            </w:r>
          </w:p>
        </w:tc>
        <w:tc>
          <w:tcPr>
            <w:tcW w:w="1984" w:type="dxa"/>
            <w:shd w:val="clear" w:color="auto" w:fill="auto"/>
            <w:noWrap/>
            <w:vAlign w:val="bottom"/>
            <w:hideMark/>
          </w:tcPr>
          <w:p w14:paraId="1C92930F" w14:textId="77777777" w:rsidR="00275093" w:rsidRPr="00275093" w:rsidRDefault="00275093" w:rsidP="00275093">
            <w:r w:rsidRPr="00275093">
              <w:t>7%</w:t>
            </w:r>
          </w:p>
        </w:tc>
      </w:tr>
      <w:tr w:rsidR="00275093" w:rsidRPr="00275093" w14:paraId="6C40CA9C" w14:textId="77777777" w:rsidTr="00275093">
        <w:trPr>
          <w:trHeight w:val="300"/>
        </w:trPr>
        <w:tc>
          <w:tcPr>
            <w:tcW w:w="6516" w:type="dxa"/>
            <w:shd w:val="clear" w:color="auto" w:fill="auto"/>
            <w:noWrap/>
            <w:vAlign w:val="bottom"/>
            <w:hideMark/>
          </w:tcPr>
          <w:p w14:paraId="7C3792F8" w14:textId="77777777" w:rsidR="00275093" w:rsidRPr="00275093" w:rsidRDefault="00275093" w:rsidP="00275093">
            <w:r w:rsidRPr="00275093">
              <w:t>Levels of bureaucracy</w:t>
            </w:r>
          </w:p>
        </w:tc>
        <w:tc>
          <w:tcPr>
            <w:tcW w:w="1984" w:type="dxa"/>
            <w:shd w:val="clear" w:color="auto" w:fill="auto"/>
            <w:noWrap/>
            <w:vAlign w:val="bottom"/>
            <w:hideMark/>
          </w:tcPr>
          <w:p w14:paraId="7B0E3CD6" w14:textId="77777777" w:rsidR="00275093" w:rsidRPr="00275093" w:rsidRDefault="00275093" w:rsidP="00275093">
            <w:r w:rsidRPr="00275093">
              <w:t>7%</w:t>
            </w:r>
          </w:p>
        </w:tc>
      </w:tr>
      <w:tr w:rsidR="00275093" w:rsidRPr="00275093" w14:paraId="02AD16C7" w14:textId="77777777" w:rsidTr="00275093">
        <w:trPr>
          <w:trHeight w:val="300"/>
        </w:trPr>
        <w:tc>
          <w:tcPr>
            <w:tcW w:w="6516" w:type="dxa"/>
            <w:shd w:val="clear" w:color="auto" w:fill="auto"/>
            <w:noWrap/>
            <w:vAlign w:val="bottom"/>
            <w:hideMark/>
          </w:tcPr>
          <w:p w14:paraId="0CA9C008" w14:textId="53C96F72" w:rsidR="00275093" w:rsidRPr="00275093" w:rsidRDefault="00275093" w:rsidP="00275093">
            <w:r w:rsidRPr="00275093">
              <w:t>Having adequate levels of sector collaboration and information sharing</w:t>
            </w:r>
          </w:p>
        </w:tc>
        <w:tc>
          <w:tcPr>
            <w:tcW w:w="1984" w:type="dxa"/>
            <w:shd w:val="clear" w:color="auto" w:fill="auto"/>
            <w:noWrap/>
            <w:vAlign w:val="bottom"/>
            <w:hideMark/>
          </w:tcPr>
          <w:p w14:paraId="6738A209" w14:textId="77777777" w:rsidR="00275093" w:rsidRPr="00275093" w:rsidRDefault="00275093" w:rsidP="00275093">
            <w:r w:rsidRPr="00275093">
              <w:t>8%</w:t>
            </w:r>
          </w:p>
        </w:tc>
      </w:tr>
      <w:tr w:rsidR="00275093" w:rsidRPr="00275093" w14:paraId="5D54DE4E" w14:textId="77777777" w:rsidTr="00275093">
        <w:trPr>
          <w:trHeight w:val="300"/>
        </w:trPr>
        <w:tc>
          <w:tcPr>
            <w:tcW w:w="6516" w:type="dxa"/>
            <w:shd w:val="clear" w:color="auto" w:fill="auto"/>
            <w:noWrap/>
            <w:vAlign w:val="bottom"/>
            <w:hideMark/>
          </w:tcPr>
          <w:p w14:paraId="454F8C29" w14:textId="77777777" w:rsidR="00275093" w:rsidRPr="00275093" w:rsidRDefault="00275093" w:rsidP="00275093">
            <w:r w:rsidRPr="00275093">
              <w:t>Achieving quality outcomes for people with disability</w:t>
            </w:r>
          </w:p>
        </w:tc>
        <w:tc>
          <w:tcPr>
            <w:tcW w:w="1984" w:type="dxa"/>
            <w:shd w:val="clear" w:color="auto" w:fill="auto"/>
            <w:noWrap/>
            <w:vAlign w:val="bottom"/>
            <w:hideMark/>
          </w:tcPr>
          <w:p w14:paraId="17C0DFC2" w14:textId="4EEBB237" w:rsidR="00275093" w:rsidRPr="00275093" w:rsidRDefault="00D54834" w:rsidP="00275093">
            <w:r>
              <w:t>17</w:t>
            </w:r>
            <w:r w:rsidR="00275093" w:rsidRPr="00275093">
              <w:t>%</w:t>
            </w:r>
          </w:p>
        </w:tc>
      </w:tr>
      <w:tr w:rsidR="00275093" w:rsidRPr="00275093" w14:paraId="22E51228" w14:textId="77777777" w:rsidTr="00275093">
        <w:trPr>
          <w:trHeight w:val="300"/>
        </w:trPr>
        <w:tc>
          <w:tcPr>
            <w:tcW w:w="6516" w:type="dxa"/>
            <w:shd w:val="clear" w:color="auto" w:fill="auto"/>
            <w:noWrap/>
            <w:vAlign w:val="bottom"/>
            <w:hideMark/>
          </w:tcPr>
          <w:p w14:paraId="1BE14575" w14:textId="77777777" w:rsidR="00275093" w:rsidRPr="00275093" w:rsidRDefault="00275093" w:rsidP="00275093">
            <w:r w:rsidRPr="00275093">
              <w:t>The full roll-out of the NDIS, including the implementation of new systems and processes</w:t>
            </w:r>
          </w:p>
        </w:tc>
        <w:tc>
          <w:tcPr>
            <w:tcW w:w="1984" w:type="dxa"/>
            <w:shd w:val="clear" w:color="auto" w:fill="auto"/>
            <w:noWrap/>
            <w:vAlign w:val="bottom"/>
            <w:hideMark/>
          </w:tcPr>
          <w:p w14:paraId="2C325B4B" w14:textId="77777777" w:rsidR="00275093" w:rsidRPr="00275093" w:rsidRDefault="00275093" w:rsidP="00275093">
            <w:r w:rsidRPr="00275093">
              <w:t>12%</w:t>
            </w:r>
          </w:p>
        </w:tc>
      </w:tr>
      <w:tr w:rsidR="00275093" w:rsidRPr="00275093" w14:paraId="093ED419" w14:textId="77777777" w:rsidTr="00275093">
        <w:trPr>
          <w:trHeight w:val="300"/>
        </w:trPr>
        <w:tc>
          <w:tcPr>
            <w:tcW w:w="6516" w:type="dxa"/>
            <w:shd w:val="clear" w:color="auto" w:fill="auto"/>
            <w:noWrap/>
            <w:vAlign w:val="bottom"/>
            <w:hideMark/>
          </w:tcPr>
          <w:p w14:paraId="48F64E11" w14:textId="77777777" w:rsidR="00275093" w:rsidRPr="00275093" w:rsidRDefault="00275093" w:rsidP="00275093">
            <w:r w:rsidRPr="00275093">
              <w:t>Lack of funding for organisations to remain viable</w:t>
            </w:r>
          </w:p>
        </w:tc>
        <w:tc>
          <w:tcPr>
            <w:tcW w:w="1984" w:type="dxa"/>
            <w:shd w:val="clear" w:color="auto" w:fill="auto"/>
            <w:noWrap/>
            <w:vAlign w:val="bottom"/>
            <w:hideMark/>
          </w:tcPr>
          <w:p w14:paraId="2C1DAB3B" w14:textId="77777777" w:rsidR="00275093" w:rsidRPr="00275093" w:rsidRDefault="00275093" w:rsidP="00275093">
            <w:r w:rsidRPr="00275093">
              <w:t>12%</w:t>
            </w:r>
          </w:p>
        </w:tc>
      </w:tr>
      <w:tr w:rsidR="00275093" w:rsidRPr="00275093" w14:paraId="3103F74F" w14:textId="77777777" w:rsidTr="00275093">
        <w:trPr>
          <w:trHeight w:val="300"/>
        </w:trPr>
        <w:tc>
          <w:tcPr>
            <w:tcW w:w="6516" w:type="dxa"/>
            <w:shd w:val="clear" w:color="auto" w:fill="auto"/>
            <w:noWrap/>
            <w:vAlign w:val="bottom"/>
            <w:hideMark/>
          </w:tcPr>
          <w:p w14:paraId="4A5B7881" w14:textId="77777777" w:rsidR="00275093" w:rsidRPr="00275093" w:rsidRDefault="00275093" w:rsidP="00275093">
            <w:r w:rsidRPr="00275093">
              <w:t>Other</w:t>
            </w:r>
          </w:p>
        </w:tc>
        <w:tc>
          <w:tcPr>
            <w:tcW w:w="1984" w:type="dxa"/>
            <w:shd w:val="clear" w:color="auto" w:fill="auto"/>
            <w:noWrap/>
            <w:vAlign w:val="bottom"/>
            <w:hideMark/>
          </w:tcPr>
          <w:p w14:paraId="322ADA42" w14:textId="77777777" w:rsidR="00275093" w:rsidRPr="00275093" w:rsidRDefault="00275093" w:rsidP="00275093">
            <w:r w:rsidRPr="00275093">
              <w:t>11%</w:t>
            </w:r>
          </w:p>
        </w:tc>
      </w:tr>
    </w:tbl>
    <w:p w14:paraId="32458456" w14:textId="79C689DE" w:rsidR="00B450E8" w:rsidRDefault="00B450E8" w:rsidP="0037723B"/>
    <w:tbl>
      <w:tblPr>
        <w:tblW w:w="94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WA Disability Sector Opportunity"/>
      </w:tblPr>
      <w:tblGrid>
        <w:gridCol w:w="7660"/>
        <w:gridCol w:w="1760"/>
      </w:tblGrid>
      <w:tr w:rsidR="00275093" w:rsidRPr="00275093" w14:paraId="6C251607" w14:textId="77777777" w:rsidTr="00275093">
        <w:trPr>
          <w:trHeight w:val="757"/>
          <w:tblHeader/>
        </w:trPr>
        <w:tc>
          <w:tcPr>
            <w:tcW w:w="7660" w:type="dxa"/>
            <w:shd w:val="clear" w:color="auto" w:fill="9757A6" w:themeFill="accent1"/>
            <w:vAlign w:val="center"/>
            <w:hideMark/>
          </w:tcPr>
          <w:p w14:paraId="2B3CA792" w14:textId="77777777" w:rsidR="00275093" w:rsidRPr="00275093" w:rsidRDefault="00275093" w:rsidP="00275093">
            <w:pPr>
              <w:rPr>
                <w:b/>
                <w:color w:val="FFFFFF" w:themeColor="background1"/>
              </w:rPr>
            </w:pPr>
            <w:bookmarkStart w:id="253" w:name="RowTitle_FigureC_point_3_table4"/>
            <w:bookmarkEnd w:id="253"/>
            <w:r w:rsidRPr="00275093">
              <w:rPr>
                <w:b/>
                <w:color w:val="FFFFFF" w:themeColor="background1"/>
              </w:rPr>
              <w:lastRenderedPageBreak/>
              <w:t>WA Disability Sector Opportunity</w:t>
            </w:r>
          </w:p>
        </w:tc>
        <w:tc>
          <w:tcPr>
            <w:tcW w:w="1760" w:type="dxa"/>
            <w:shd w:val="clear" w:color="auto" w:fill="9757A6" w:themeFill="accent1"/>
            <w:vAlign w:val="center"/>
            <w:hideMark/>
          </w:tcPr>
          <w:p w14:paraId="50F54356" w14:textId="77777777" w:rsidR="00275093" w:rsidRPr="00275093" w:rsidRDefault="00275093" w:rsidP="00275093">
            <w:pPr>
              <w:rPr>
                <w:b/>
                <w:color w:val="FFFFFF" w:themeColor="background1"/>
              </w:rPr>
            </w:pPr>
            <w:r w:rsidRPr="00275093">
              <w:rPr>
                <w:b/>
                <w:color w:val="FFFFFF" w:themeColor="background1"/>
              </w:rPr>
              <w:t>% Share</w:t>
            </w:r>
          </w:p>
        </w:tc>
      </w:tr>
      <w:tr w:rsidR="00275093" w:rsidRPr="00275093" w14:paraId="49A62D48" w14:textId="77777777" w:rsidTr="00275093">
        <w:trPr>
          <w:trHeight w:val="300"/>
        </w:trPr>
        <w:tc>
          <w:tcPr>
            <w:tcW w:w="7660" w:type="dxa"/>
            <w:shd w:val="clear" w:color="auto" w:fill="auto"/>
            <w:noWrap/>
            <w:vAlign w:val="bottom"/>
            <w:hideMark/>
          </w:tcPr>
          <w:p w14:paraId="65CAF7F0" w14:textId="77777777" w:rsidR="00275093" w:rsidRPr="00275093" w:rsidRDefault="00275093" w:rsidP="00275093">
            <w:r w:rsidRPr="00275093">
              <w:t>Improved outcomes for people with disability</w:t>
            </w:r>
          </w:p>
        </w:tc>
        <w:tc>
          <w:tcPr>
            <w:tcW w:w="1760" w:type="dxa"/>
            <w:shd w:val="clear" w:color="auto" w:fill="auto"/>
            <w:noWrap/>
            <w:vAlign w:val="bottom"/>
            <w:hideMark/>
          </w:tcPr>
          <w:p w14:paraId="36969385" w14:textId="4206BA0D" w:rsidR="00275093" w:rsidRPr="00275093" w:rsidRDefault="00D54834" w:rsidP="00275093">
            <w:r>
              <w:t>22</w:t>
            </w:r>
            <w:r w:rsidR="00275093" w:rsidRPr="00275093">
              <w:t>%</w:t>
            </w:r>
          </w:p>
        </w:tc>
      </w:tr>
      <w:tr w:rsidR="00275093" w:rsidRPr="00275093" w14:paraId="06C79251" w14:textId="77777777" w:rsidTr="00275093">
        <w:trPr>
          <w:trHeight w:val="300"/>
        </w:trPr>
        <w:tc>
          <w:tcPr>
            <w:tcW w:w="7660" w:type="dxa"/>
            <w:shd w:val="clear" w:color="auto" w:fill="auto"/>
            <w:noWrap/>
            <w:vAlign w:val="bottom"/>
            <w:hideMark/>
          </w:tcPr>
          <w:p w14:paraId="07240671" w14:textId="77777777" w:rsidR="00275093" w:rsidRPr="00275093" w:rsidRDefault="00275093" w:rsidP="00275093">
            <w:r w:rsidRPr="00275093">
              <w:t>Organisational and disability sector growth</w:t>
            </w:r>
          </w:p>
        </w:tc>
        <w:tc>
          <w:tcPr>
            <w:tcW w:w="1760" w:type="dxa"/>
            <w:shd w:val="clear" w:color="auto" w:fill="auto"/>
            <w:noWrap/>
            <w:vAlign w:val="bottom"/>
            <w:hideMark/>
          </w:tcPr>
          <w:p w14:paraId="0C17C404" w14:textId="77777777" w:rsidR="00275093" w:rsidRPr="00275093" w:rsidRDefault="00275093" w:rsidP="00275093">
            <w:r w:rsidRPr="00275093">
              <w:t>20%</w:t>
            </w:r>
          </w:p>
        </w:tc>
      </w:tr>
      <w:tr w:rsidR="00275093" w:rsidRPr="00275093" w14:paraId="3E1F5F4A" w14:textId="77777777" w:rsidTr="00275093">
        <w:trPr>
          <w:trHeight w:val="300"/>
        </w:trPr>
        <w:tc>
          <w:tcPr>
            <w:tcW w:w="7660" w:type="dxa"/>
            <w:shd w:val="clear" w:color="auto" w:fill="auto"/>
            <w:noWrap/>
            <w:vAlign w:val="bottom"/>
            <w:hideMark/>
          </w:tcPr>
          <w:p w14:paraId="3144DE21" w14:textId="77777777" w:rsidR="00275093" w:rsidRPr="00275093" w:rsidRDefault="00275093" w:rsidP="00275093">
            <w:r w:rsidRPr="00275093">
              <w:t>Enhanced workforce outcomes</w:t>
            </w:r>
          </w:p>
        </w:tc>
        <w:tc>
          <w:tcPr>
            <w:tcW w:w="1760" w:type="dxa"/>
            <w:shd w:val="clear" w:color="auto" w:fill="auto"/>
            <w:noWrap/>
            <w:vAlign w:val="bottom"/>
            <w:hideMark/>
          </w:tcPr>
          <w:p w14:paraId="3A0A7460" w14:textId="77777777" w:rsidR="00275093" w:rsidRPr="00275093" w:rsidRDefault="00275093" w:rsidP="00275093">
            <w:r w:rsidRPr="00275093">
              <w:t>10%</w:t>
            </w:r>
          </w:p>
        </w:tc>
      </w:tr>
      <w:tr w:rsidR="00275093" w:rsidRPr="00275093" w14:paraId="1C842353" w14:textId="77777777" w:rsidTr="00275093">
        <w:trPr>
          <w:trHeight w:val="300"/>
        </w:trPr>
        <w:tc>
          <w:tcPr>
            <w:tcW w:w="7660" w:type="dxa"/>
            <w:shd w:val="clear" w:color="auto" w:fill="auto"/>
            <w:noWrap/>
            <w:vAlign w:val="bottom"/>
            <w:hideMark/>
          </w:tcPr>
          <w:p w14:paraId="5497809C" w14:textId="77777777" w:rsidR="00275093" w:rsidRPr="00275093" w:rsidRDefault="00275093" w:rsidP="00275093">
            <w:r w:rsidRPr="00275093">
              <w:t>Enhanced sector collaboration and partnerships</w:t>
            </w:r>
          </w:p>
        </w:tc>
        <w:tc>
          <w:tcPr>
            <w:tcW w:w="1760" w:type="dxa"/>
            <w:shd w:val="clear" w:color="auto" w:fill="auto"/>
            <w:noWrap/>
            <w:vAlign w:val="bottom"/>
            <w:hideMark/>
          </w:tcPr>
          <w:p w14:paraId="532DBBA2" w14:textId="77777777" w:rsidR="00275093" w:rsidRPr="00275093" w:rsidRDefault="00275093" w:rsidP="00275093">
            <w:r w:rsidRPr="00275093">
              <w:t>17%</w:t>
            </w:r>
          </w:p>
        </w:tc>
      </w:tr>
      <w:tr w:rsidR="00275093" w:rsidRPr="00275093" w14:paraId="2C00E72F" w14:textId="77777777" w:rsidTr="00275093">
        <w:trPr>
          <w:trHeight w:val="300"/>
        </w:trPr>
        <w:tc>
          <w:tcPr>
            <w:tcW w:w="7660" w:type="dxa"/>
            <w:shd w:val="clear" w:color="auto" w:fill="auto"/>
            <w:noWrap/>
            <w:vAlign w:val="bottom"/>
            <w:hideMark/>
          </w:tcPr>
          <w:p w14:paraId="144BE918" w14:textId="77777777" w:rsidR="00275093" w:rsidRPr="00275093" w:rsidRDefault="00275093" w:rsidP="00275093">
            <w:r w:rsidRPr="00275093">
              <w:t>Enhanced information sharing and public awareness of the WA disability sector</w:t>
            </w:r>
          </w:p>
        </w:tc>
        <w:tc>
          <w:tcPr>
            <w:tcW w:w="1760" w:type="dxa"/>
            <w:shd w:val="clear" w:color="auto" w:fill="auto"/>
            <w:noWrap/>
            <w:vAlign w:val="bottom"/>
            <w:hideMark/>
          </w:tcPr>
          <w:p w14:paraId="3F39EB33" w14:textId="77777777" w:rsidR="00275093" w:rsidRPr="00275093" w:rsidRDefault="00275093" w:rsidP="00275093">
            <w:r w:rsidRPr="00275093">
              <w:t>7%</w:t>
            </w:r>
          </w:p>
        </w:tc>
      </w:tr>
      <w:tr w:rsidR="00275093" w:rsidRPr="00275093" w14:paraId="6BAA08FF" w14:textId="77777777" w:rsidTr="00275093">
        <w:trPr>
          <w:trHeight w:val="300"/>
        </w:trPr>
        <w:tc>
          <w:tcPr>
            <w:tcW w:w="7660" w:type="dxa"/>
            <w:shd w:val="clear" w:color="auto" w:fill="auto"/>
            <w:noWrap/>
            <w:vAlign w:val="bottom"/>
            <w:hideMark/>
          </w:tcPr>
          <w:p w14:paraId="39B1BFE1" w14:textId="77777777" w:rsidR="00275093" w:rsidRPr="00275093" w:rsidRDefault="00275093" w:rsidP="00275093">
            <w:r w:rsidRPr="00275093">
              <w:t>Improved sector efficiency</w:t>
            </w:r>
          </w:p>
        </w:tc>
        <w:tc>
          <w:tcPr>
            <w:tcW w:w="1760" w:type="dxa"/>
            <w:shd w:val="clear" w:color="auto" w:fill="auto"/>
            <w:noWrap/>
            <w:vAlign w:val="bottom"/>
            <w:hideMark/>
          </w:tcPr>
          <w:p w14:paraId="731AF15A" w14:textId="77777777" w:rsidR="00275093" w:rsidRPr="00275093" w:rsidRDefault="00275093" w:rsidP="00275093">
            <w:r w:rsidRPr="00275093">
              <w:t>11%</w:t>
            </w:r>
          </w:p>
        </w:tc>
      </w:tr>
      <w:tr w:rsidR="00275093" w:rsidRPr="00275093" w14:paraId="7F82A47E" w14:textId="77777777" w:rsidTr="00275093">
        <w:trPr>
          <w:trHeight w:val="300"/>
        </w:trPr>
        <w:tc>
          <w:tcPr>
            <w:tcW w:w="7660" w:type="dxa"/>
            <w:shd w:val="clear" w:color="auto" w:fill="auto"/>
            <w:noWrap/>
            <w:vAlign w:val="bottom"/>
            <w:hideMark/>
          </w:tcPr>
          <w:p w14:paraId="75280FDA" w14:textId="77777777" w:rsidR="00275093" w:rsidRPr="00275093" w:rsidRDefault="00275093" w:rsidP="00275093">
            <w:r w:rsidRPr="00275093">
              <w:t>Other</w:t>
            </w:r>
          </w:p>
        </w:tc>
        <w:tc>
          <w:tcPr>
            <w:tcW w:w="1760" w:type="dxa"/>
            <w:shd w:val="clear" w:color="auto" w:fill="auto"/>
            <w:noWrap/>
            <w:vAlign w:val="bottom"/>
            <w:hideMark/>
          </w:tcPr>
          <w:p w14:paraId="1CF509B8" w14:textId="77777777" w:rsidR="00275093" w:rsidRPr="00275093" w:rsidRDefault="00275093" w:rsidP="00275093">
            <w:r w:rsidRPr="00275093">
              <w:t>13%</w:t>
            </w:r>
          </w:p>
        </w:tc>
      </w:tr>
    </w:tbl>
    <w:p w14:paraId="50A40C8C" w14:textId="77777777" w:rsidR="00275093" w:rsidRDefault="00275093" w:rsidP="0037723B"/>
    <w:p w14:paraId="3E034FD8" w14:textId="77777777" w:rsidR="001479B1" w:rsidRDefault="001479B1" w:rsidP="005D5A19">
      <w:pPr>
        <w:rPr>
          <w:b/>
        </w:rPr>
        <w:sectPr w:rsidR="001479B1" w:rsidSect="00564017">
          <w:headerReference w:type="even" r:id="rId158"/>
          <w:headerReference w:type="default" r:id="rId159"/>
          <w:footerReference w:type="even" r:id="rId160"/>
          <w:footerReference w:type="default" r:id="rId161"/>
          <w:headerReference w:type="first" r:id="rId162"/>
          <w:footerReference w:type="first" r:id="rId163"/>
          <w:pgSz w:w="11907" w:h="16839" w:code="9"/>
          <w:pgMar w:top="1100" w:right="442" w:bottom="1100" w:left="1100" w:header="454" w:footer="261" w:gutter="0"/>
          <w:pgNumType w:chapSep="enDash"/>
          <w:cols w:space="708"/>
          <w:titlePg/>
          <w:docGrid w:linePitch="360"/>
        </w:sectPr>
      </w:pPr>
    </w:p>
    <w:p w14:paraId="35093808" w14:textId="04409E3D" w:rsidR="005D5A19" w:rsidRPr="005257BD" w:rsidRDefault="005D5A19" w:rsidP="005D5A19">
      <w:pPr>
        <w:rPr>
          <w:b/>
        </w:rPr>
      </w:pPr>
      <w:r w:rsidRPr="005257BD">
        <w:rPr>
          <w:b/>
        </w:rPr>
        <w:lastRenderedPageBreak/>
        <w:t>ACIL ALLEN CONSULTING PTY LTD</w:t>
      </w:r>
      <w:r w:rsidRPr="005257BD">
        <w:rPr>
          <w:b/>
        </w:rPr>
        <w:br/>
        <w:t>ABN 68 102 652 148</w:t>
      </w:r>
    </w:p>
    <w:p w14:paraId="4047820A" w14:textId="5929CB11" w:rsidR="005D5A19" w:rsidRPr="005D5A19" w:rsidRDefault="00A82589" w:rsidP="005D5A19">
      <w:hyperlink r:id="rId164" w:history="1">
        <w:r w:rsidR="005257BD" w:rsidRPr="005257BD">
          <w:rPr>
            <w:rStyle w:val="Hyperlink"/>
          </w:rPr>
          <w:t>Acil Allen website: acilallen.com.au</w:t>
        </w:r>
      </w:hyperlink>
    </w:p>
    <w:p w14:paraId="1254A0F6" w14:textId="16B857D2" w:rsidR="005D5A19" w:rsidRPr="001473B0" w:rsidRDefault="005D5A19" w:rsidP="005D5A19">
      <w:pPr>
        <w:rPr>
          <w:b/>
        </w:rPr>
      </w:pPr>
      <w:r w:rsidRPr="001473B0">
        <w:rPr>
          <w:b/>
        </w:rPr>
        <w:t>About ACIL Allen</w:t>
      </w:r>
      <w:r w:rsidR="001473B0" w:rsidRPr="001473B0">
        <w:rPr>
          <w:b/>
        </w:rPr>
        <w:t xml:space="preserve"> c</w:t>
      </w:r>
      <w:r w:rsidRPr="001473B0">
        <w:rPr>
          <w:b/>
        </w:rPr>
        <w:t>onsulting</w:t>
      </w:r>
    </w:p>
    <w:p w14:paraId="53AFC359" w14:textId="0C15E82D" w:rsidR="005D5A19" w:rsidRPr="005D5A19" w:rsidRDefault="005D5A19" w:rsidP="005D5A19">
      <w:r>
        <w:t>ACIL Allen</w:t>
      </w:r>
      <w:r w:rsidRPr="005D5A19">
        <w:t xml:space="preserve"> Consulting is one of the largest independent, economic, public policy, and public affairs management consulting firms in Australia.</w:t>
      </w:r>
    </w:p>
    <w:p w14:paraId="18E62033" w14:textId="77777777" w:rsidR="005D5A19" w:rsidRPr="005D5A19" w:rsidRDefault="005D5A19" w:rsidP="005D5A19">
      <w:r w:rsidRPr="005D5A19">
        <w:t>We advise companies, institutions and governments on economics, policy and corporate public affairs management.</w:t>
      </w:r>
    </w:p>
    <w:p w14:paraId="10A076AA" w14:textId="53486FCC" w:rsidR="000123B9" w:rsidRDefault="005D5A19" w:rsidP="00593280">
      <w:r w:rsidRPr="005D5A19">
        <w:t>We provide senior advisory services that bring unparalleled strategic thinking and real world experience to bear on problem solving and strategy formulation.</w:t>
      </w:r>
    </w:p>
    <w:sectPr w:rsidR="000123B9" w:rsidSect="001479B1">
      <w:pgSz w:w="11907" w:h="16839" w:code="9"/>
      <w:pgMar w:top="1100" w:right="442" w:bottom="1100" w:left="1100" w:header="454" w:footer="261" w:gutter="0"/>
      <w:pgNumType w:start="1" w:chapSep="enDash"/>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07B90E5" w14:textId="77777777" w:rsidR="00E4782B" w:rsidRDefault="00E4782B" w:rsidP="00D337DD">
      <w:pPr>
        <w:spacing w:after="0" w:line="240" w:lineRule="auto"/>
      </w:pPr>
      <w:r>
        <w:separator/>
      </w:r>
    </w:p>
  </w:endnote>
  <w:endnote w:type="continuationSeparator" w:id="0">
    <w:p w14:paraId="36680DC2" w14:textId="77777777" w:rsidR="00E4782B" w:rsidRDefault="00E4782B" w:rsidP="00D337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 w:name="HelveticaNeueLT Std Lt Cn">
    <w:altName w:val="Arial Narrow"/>
    <w:panose1 w:val="00000000000000000000"/>
    <w:charset w:val="00"/>
    <w:family w:val="swiss"/>
    <w:notTrueType/>
    <w:pitch w:val="variable"/>
    <w:sig w:usb0="00000003" w:usb1="4000204A" w:usb2="00000000" w:usb3="00000000" w:csb0="00000001" w:csb1="00000000"/>
  </w:font>
  <w:font w:name="Bodoni MT">
    <w:panose1 w:val="02070603080606020203"/>
    <w:charset w:val="00"/>
    <w:family w:val="roman"/>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Bold">
    <w:panose1 w:val="00000000000000000000"/>
    <w:charset w:val="00"/>
    <w:family w:val="roman"/>
    <w:notTrueType/>
    <w:pitch w:val="default"/>
    <w:sig w:usb0="00000003" w:usb1="00000000" w:usb2="00000000" w:usb3="00000000" w:csb0="00000001" w:csb1="00000000"/>
  </w:font>
  <w:font w:name="Helvetica Neue">
    <w:altName w:val="Arial"/>
    <w:panose1 w:val="00000000000000000000"/>
    <w:charset w:val="00"/>
    <w:family w:val="modern"/>
    <w:notTrueType/>
    <w:pitch w:val="variable"/>
    <w:sig w:usb0="00000001" w:usb1="40000048" w:usb2="00000000" w:usb3="00000000" w:csb0="0000011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20500000000000000"/>
    <w:charset w:val="88"/>
    <w:family w:val="roman"/>
    <w:pitch w:val="variable"/>
    <w:sig w:usb0="A00002FF" w:usb1="28CFFCFA" w:usb2="00000016" w:usb3="00000000" w:csb0="00100001"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 w:name="Consolas">
    <w:panose1 w:val="020B0609020204030204"/>
    <w:charset w:val="00"/>
    <w:family w:val="modern"/>
    <w:pitch w:val="fixed"/>
    <w:sig w:usb0="E10002FF" w:usb1="4000FCFF" w:usb2="00000009" w:usb3="00000000" w:csb0="0000019F" w:csb1="00000000"/>
  </w:font>
  <w:font w:name="Didot LT Std Headline">
    <w:altName w:val="Courier New"/>
    <w:panose1 w:val="00000000000000000000"/>
    <w:charset w:val="00"/>
    <w:family w:val="modern"/>
    <w:notTrueType/>
    <w:pitch w:val="variable"/>
    <w:sig w:usb0="00000003" w:usb1="5000204A" w:usb2="00000000" w:usb3="00000000" w:csb0="00000001" w:csb1="00000000"/>
  </w:font>
  <w:font w:name="HelveticaNeueLT Std Cn">
    <w:altName w:val="Arial Narrow"/>
    <w:panose1 w:val="00000000000000000000"/>
    <w:charset w:val="00"/>
    <w:family w:val="swiss"/>
    <w:notTrueType/>
    <w:pitch w:val="variable"/>
    <w:sig w:usb0="00000003" w:usb1="4000204A" w:usb2="00000000" w:usb3="00000000" w:csb0="00000001" w:csb1="00000000"/>
  </w:font>
  <w:font w:name="Novecento Book">
    <w:altName w:val="Courier New"/>
    <w:panose1 w:val="00000000000000000000"/>
    <w:charset w:val="00"/>
    <w:family w:val="modern"/>
    <w:notTrueType/>
    <w:pitch w:val="variable"/>
    <w:sig w:usb0="00000001" w:usb1="00000000" w:usb2="00000000" w:usb3="00000000" w:csb0="000000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058111" w14:textId="77777777" w:rsidR="00E4782B" w:rsidRDefault="00E4782B">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64752C" w14:textId="77777777" w:rsidR="00E4782B" w:rsidRPr="00B21CCC" w:rsidRDefault="00E4782B" w:rsidP="004E3A3B">
    <w:pPr>
      <w:pStyle w:val="Footer"/>
    </w:pPr>
  </w:p>
  <w:p w14:paraId="55EFD168" w14:textId="77777777" w:rsidR="00E4782B" w:rsidRDefault="00E4782B"/>
  <w:p w14:paraId="6C415400" w14:textId="77777777" w:rsidR="00E4782B" w:rsidRDefault="00E4782B"/>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0B9AE6" w14:textId="77777777" w:rsidR="00E4782B" w:rsidRDefault="00E4782B" w:rsidP="00B8566B">
    <w:pPr>
      <w:pStyle w:val="FooterText"/>
    </w:pPr>
  </w:p>
  <w:p w14:paraId="594259A5" w14:textId="576EC941" w:rsidR="00E4782B" w:rsidRPr="00B8566B" w:rsidRDefault="00E4782B" w:rsidP="00B8566B">
    <w:pPr>
      <w:pStyle w:val="pageNumber"/>
      <w:jc w:val="right"/>
      <w:rPr>
        <w:color w:val="auto"/>
      </w:rPr>
    </w:pPr>
    <w:r w:rsidRPr="00B8566B">
      <w:rPr>
        <w:color w:val="auto"/>
      </w:rPr>
      <w:t>NDIS: WA Disability Services Sector Development Plan: Page</w:t>
    </w:r>
    <w:r>
      <w:t xml:space="preserve"> </w:t>
    </w:r>
    <w:r w:rsidRPr="00B8566B">
      <w:rPr>
        <w:color w:val="auto"/>
      </w:rPr>
      <w:fldChar w:fldCharType="begin"/>
    </w:r>
    <w:r w:rsidRPr="00B8566B">
      <w:rPr>
        <w:color w:val="auto"/>
      </w:rPr>
      <w:instrText xml:space="preserve"> PAGE   \* MERGEFORMAT </w:instrText>
    </w:r>
    <w:r w:rsidRPr="00B8566B">
      <w:rPr>
        <w:color w:val="auto"/>
      </w:rPr>
      <w:fldChar w:fldCharType="separate"/>
    </w:r>
    <w:r w:rsidR="00A82589">
      <w:rPr>
        <w:noProof/>
        <w:color w:val="auto"/>
      </w:rPr>
      <w:t>3</w:t>
    </w:r>
    <w:r w:rsidRPr="00B8566B">
      <w:rPr>
        <w:noProof/>
        <w:color w:val="auto"/>
      </w:rPr>
      <w:fldChar w:fldCharType="end"/>
    </w:r>
  </w:p>
  <w:p w14:paraId="027F3A31" w14:textId="77777777" w:rsidR="00E4782B" w:rsidRPr="00B21CCC" w:rsidRDefault="00E4782B" w:rsidP="004E3A3B">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0CF635" w14:textId="77777777" w:rsidR="00E4782B" w:rsidRPr="00B21CCC" w:rsidRDefault="00E4782B" w:rsidP="004E3A3B">
    <w:pPr>
      <w:pStyle w:val="Footer"/>
    </w:pPr>
  </w:p>
  <w:p w14:paraId="0B4E1876" w14:textId="77777777" w:rsidR="00E4782B" w:rsidRDefault="00E4782B"/>
  <w:p w14:paraId="4E0D2C1A" w14:textId="77777777" w:rsidR="00E4782B" w:rsidRDefault="00E4782B"/>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2FF131" w14:textId="77777777" w:rsidR="00E4782B" w:rsidRPr="00B21CCC" w:rsidRDefault="00E4782B" w:rsidP="004E3A3B">
    <w:pPr>
      <w:pStyle w:val="Footer"/>
    </w:pPr>
  </w:p>
  <w:p w14:paraId="2044D14D" w14:textId="77777777" w:rsidR="00E4782B" w:rsidRDefault="00E4782B"/>
  <w:p w14:paraId="0B1E2B0D" w14:textId="77777777" w:rsidR="00E4782B" w:rsidRDefault="00E4782B"/>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587FD7" w14:textId="0302ECEE" w:rsidR="00E4782B" w:rsidRDefault="00E4782B" w:rsidP="00831BE1">
    <w:pPr>
      <w:pStyle w:val="pageNumber"/>
      <w:tabs>
        <w:tab w:val="left" w:pos="9816"/>
      </w:tabs>
      <w:jc w:val="right"/>
    </w:pPr>
    <w:r w:rsidRPr="00B8566B">
      <w:rPr>
        <w:color w:val="auto"/>
      </w:rPr>
      <w:t>NDIS: WA Disability Services Sector Development Plan: Page</w:t>
    </w:r>
    <w:r>
      <w:t xml:space="preserve"> </w:t>
    </w:r>
    <w:r w:rsidRPr="00831BE1">
      <w:rPr>
        <w:color w:val="auto"/>
      </w:rPr>
      <w:fldChar w:fldCharType="begin"/>
    </w:r>
    <w:r w:rsidRPr="00831BE1">
      <w:rPr>
        <w:color w:val="auto"/>
      </w:rPr>
      <w:instrText xml:space="preserve"> PAGE   \* MERGEFORMAT </w:instrText>
    </w:r>
    <w:r w:rsidRPr="00831BE1">
      <w:rPr>
        <w:color w:val="auto"/>
      </w:rPr>
      <w:fldChar w:fldCharType="separate"/>
    </w:r>
    <w:r w:rsidR="00A82589">
      <w:rPr>
        <w:noProof/>
        <w:color w:val="auto"/>
      </w:rPr>
      <w:t>8</w:t>
    </w:r>
    <w:r w:rsidRPr="00831BE1">
      <w:rPr>
        <w:noProof/>
        <w:color w:val="auto"/>
      </w:rPr>
      <w:fldChar w:fldCharType="end"/>
    </w:r>
  </w:p>
  <w:p w14:paraId="1FD1CCB9" w14:textId="77777777" w:rsidR="00E4782B" w:rsidRPr="00B21CCC" w:rsidRDefault="00E4782B" w:rsidP="004E3A3B">
    <w:pPr>
      <w:pStyle w:val="Foote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45CDE6" w14:textId="77777777" w:rsidR="00E4782B" w:rsidRPr="00B21CCC" w:rsidRDefault="00E4782B" w:rsidP="004E3A3B">
    <w:pPr>
      <w:pStyle w:val="Footer"/>
    </w:pPr>
  </w:p>
  <w:p w14:paraId="6BF8AF6B" w14:textId="77777777" w:rsidR="00E4782B" w:rsidRDefault="00E4782B"/>
  <w:p w14:paraId="3E6E84EC" w14:textId="77777777" w:rsidR="00E4782B" w:rsidRDefault="00E4782B"/>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4BA85F" w14:textId="77777777" w:rsidR="00E4782B" w:rsidRPr="00FB4BD8" w:rsidRDefault="00E4782B" w:rsidP="00FB4BD8">
    <w:pPr>
      <w:pStyle w:val="Foote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0A8E73" w14:textId="796C7045" w:rsidR="00E4782B" w:rsidRDefault="00E4782B" w:rsidP="00B8566B">
    <w:pPr>
      <w:pStyle w:val="FooterText"/>
      <w:jc w:val="left"/>
    </w:pPr>
  </w:p>
  <w:p w14:paraId="660793F0" w14:textId="16552609" w:rsidR="00E4782B" w:rsidRDefault="00E4782B" w:rsidP="00B8566B">
    <w:pPr>
      <w:pStyle w:val="pageNumber"/>
      <w:jc w:val="right"/>
    </w:pPr>
    <w:r>
      <w:fldChar w:fldCharType="begin"/>
    </w:r>
    <w:r>
      <w:instrText xml:space="preserve"> PAGE   \* MERGEFORMAT </w:instrText>
    </w:r>
    <w:r>
      <w:fldChar w:fldCharType="separate"/>
    </w:r>
    <w:r w:rsidR="00A82589">
      <w:rPr>
        <w:noProof/>
      </w:rPr>
      <w:t>13</w:t>
    </w:r>
    <w:r>
      <w:rPr>
        <w:noProof/>
      </w:rPr>
      <w:fldChar w:fldCharType="end"/>
    </w:r>
  </w:p>
  <w:p w14:paraId="6AC55BE2" w14:textId="77777777" w:rsidR="00E4782B" w:rsidRPr="00FB4BD8" w:rsidRDefault="00E4782B" w:rsidP="00FB4BD8">
    <w:pPr>
      <w:pStyle w:val="Foote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74BE5C" w14:textId="77777777" w:rsidR="00E4782B" w:rsidRPr="00FB4BD8" w:rsidRDefault="00E4782B" w:rsidP="00FB4BD8">
    <w:pPr>
      <w:pStyle w:val="Foote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8DEEC2" w14:textId="77777777" w:rsidR="00E4782B" w:rsidRPr="00B21CCC" w:rsidRDefault="00E4782B" w:rsidP="004E3A3B">
    <w:pPr>
      <w:pStyle w:val="Footer"/>
    </w:pPr>
  </w:p>
  <w:p w14:paraId="080D6FE2" w14:textId="77777777" w:rsidR="00E4782B" w:rsidRDefault="00E4782B"/>
  <w:p w14:paraId="0689D7B2" w14:textId="77777777" w:rsidR="00E4782B" w:rsidRDefault="00E4782B"/>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AFAC49" w14:textId="77777777" w:rsidR="00E4782B" w:rsidRDefault="00E4782B">
    <w:pPr>
      <w:pStyle w:val="Foote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0AB800" w14:textId="3A126C42" w:rsidR="00E4782B" w:rsidRPr="00B8566B" w:rsidRDefault="00E4782B" w:rsidP="00B8566B">
    <w:pPr>
      <w:pStyle w:val="pageNumber"/>
      <w:jc w:val="right"/>
      <w:rPr>
        <w:color w:val="auto"/>
      </w:rPr>
    </w:pPr>
    <w:r w:rsidRPr="00B8566B">
      <w:rPr>
        <w:color w:val="auto"/>
      </w:rPr>
      <w:t xml:space="preserve">NDIS: WA Disability Services Sector Development Plan: Page </w:t>
    </w:r>
    <w:r w:rsidRPr="00995FF3">
      <w:rPr>
        <w:color w:val="auto"/>
      </w:rPr>
      <w:fldChar w:fldCharType="begin"/>
    </w:r>
    <w:r w:rsidRPr="00995FF3">
      <w:rPr>
        <w:color w:val="auto"/>
      </w:rPr>
      <w:instrText xml:space="preserve"> PAGE   \* MERGEFORMAT </w:instrText>
    </w:r>
    <w:r w:rsidRPr="00995FF3">
      <w:rPr>
        <w:color w:val="auto"/>
      </w:rPr>
      <w:fldChar w:fldCharType="separate"/>
    </w:r>
    <w:r w:rsidR="00A82589">
      <w:rPr>
        <w:noProof/>
        <w:color w:val="auto"/>
      </w:rPr>
      <w:t>29</w:t>
    </w:r>
    <w:r w:rsidRPr="00995FF3">
      <w:rPr>
        <w:noProof/>
        <w:color w:val="auto"/>
      </w:rPr>
      <w:fldChar w:fldCharType="end"/>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B8E826" w14:textId="77777777" w:rsidR="00E4782B" w:rsidRPr="00B21CCC" w:rsidRDefault="00E4782B" w:rsidP="004E3A3B">
    <w:pPr>
      <w:pStyle w:val="Footer"/>
    </w:pPr>
  </w:p>
  <w:p w14:paraId="41AED285" w14:textId="77777777" w:rsidR="00E4782B" w:rsidRDefault="00E4782B"/>
  <w:p w14:paraId="6ACF148D" w14:textId="77777777" w:rsidR="00E4782B" w:rsidRDefault="00E4782B"/>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569D08" w14:textId="77777777" w:rsidR="00E4782B" w:rsidRPr="00B21CCC" w:rsidRDefault="00E4782B" w:rsidP="004E3A3B">
    <w:pPr>
      <w:pStyle w:val="Footer"/>
    </w:pPr>
  </w:p>
  <w:p w14:paraId="2ED31FA3" w14:textId="77777777" w:rsidR="00E4782B" w:rsidRDefault="00E4782B"/>
  <w:p w14:paraId="7471810F" w14:textId="77777777" w:rsidR="00E4782B" w:rsidRDefault="00E4782B"/>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3666BE" w14:textId="58E6F752" w:rsidR="00E4782B" w:rsidRDefault="00E4782B" w:rsidP="00B8566B"/>
  <w:p w14:paraId="3340D503" w14:textId="1656694C" w:rsidR="00E4782B" w:rsidRDefault="00E4782B" w:rsidP="00B8566B">
    <w:pPr>
      <w:pStyle w:val="pageNumber"/>
      <w:tabs>
        <w:tab w:val="left" w:pos="9816"/>
      </w:tabs>
      <w:jc w:val="right"/>
    </w:pPr>
    <w:r w:rsidRPr="00B8566B">
      <w:rPr>
        <w:color w:val="auto"/>
      </w:rPr>
      <w:t xml:space="preserve">NDIS: WA Disability Services Sector Development Plan: Page </w:t>
    </w:r>
    <w:r w:rsidRPr="00CF3120">
      <w:rPr>
        <w:color w:val="auto"/>
      </w:rPr>
      <w:fldChar w:fldCharType="begin"/>
    </w:r>
    <w:r w:rsidRPr="00CF3120">
      <w:rPr>
        <w:color w:val="auto"/>
      </w:rPr>
      <w:instrText xml:space="preserve"> PAGE   \* MERGEFORMAT </w:instrText>
    </w:r>
    <w:r w:rsidRPr="00CF3120">
      <w:rPr>
        <w:color w:val="auto"/>
      </w:rPr>
      <w:fldChar w:fldCharType="separate"/>
    </w:r>
    <w:r w:rsidR="00A82589">
      <w:rPr>
        <w:noProof/>
        <w:color w:val="auto"/>
      </w:rPr>
      <w:t>61</w:t>
    </w:r>
    <w:r w:rsidRPr="00CF3120">
      <w:rPr>
        <w:noProof/>
        <w:color w:val="auto"/>
      </w:rPr>
      <w:fldChar w:fldCharType="end"/>
    </w:r>
  </w:p>
  <w:p w14:paraId="06084F9A" w14:textId="77777777" w:rsidR="00E4782B" w:rsidRPr="00B21CCC" w:rsidRDefault="00E4782B" w:rsidP="004E3A3B">
    <w:pPr>
      <w:pStyle w:val="Footer"/>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202789" w14:textId="77777777" w:rsidR="00E4782B" w:rsidRPr="00B21CCC" w:rsidRDefault="00E4782B" w:rsidP="004E3A3B">
    <w:pPr>
      <w:pStyle w:val="Footer"/>
    </w:pPr>
  </w:p>
  <w:p w14:paraId="009974C9" w14:textId="77777777" w:rsidR="00E4782B" w:rsidRDefault="00E4782B"/>
  <w:p w14:paraId="1A21F779" w14:textId="77777777" w:rsidR="00E4782B" w:rsidRDefault="00E4782B"/>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6DF353" w14:textId="77777777" w:rsidR="00E4782B" w:rsidRPr="00B21CCC" w:rsidRDefault="00E4782B" w:rsidP="004E3A3B">
    <w:pPr>
      <w:pStyle w:val="Footer"/>
    </w:pPr>
  </w:p>
  <w:p w14:paraId="551C87D9" w14:textId="77777777" w:rsidR="00E4782B" w:rsidRDefault="00E4782B"/>
  <w:p w14:paraId="429481B9" w14:textId="77777777" w:rsidR="00E4782B" w:rsidRDefault="00E4782B"/>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76FEAC" w14:textId="02574FDD" w:rsidR="00E4782B" w:rsidRDefault="00E4782B" w:rsidP="00CF5623">
    <w:pPr>
      <w:tabs>
        <w:tab w:val="left" w:pos="3138"/>
      </w:tabs>
    </w:pPr>
  </w:p>
  <w:p w14:paraId="6014CDA3" w14:textId="05D4DA86" w:rsidR="00E4782B" w:rsidRDefault="00E4782B" w:rsidP="00CF5623">
    <w:pPr>
      <w:pStyle w:val="pageNumber"/>
      <w:jc w:val="right"/>
    </w:pPr>
    <w:r w:rsidRPr="00B8566B">
      <w:rPr>
        <w:color w:val="auto"/>
      </w:rPr>
      <w:t xml:space="preserve">NDIS: WA Disability Services Sector Development Plan: Page </w:t>
    </w:r>
    <w:r w:rsidRPr="00CF5623">
      <w:rPr>
        <w:color w:val="auto"/>
      </w:rPr>
      <w:fldChar w:fldCharType="begin"/>
    </w:r>
    <w:r w:rsidRPr="00CF5623">
      <w:rPr>
        <w:color w:val="auto"/>
      </w:rPr>
      <w:instrText xml:space="preserve"> PAGE   \* MERGEFORMAT </w:instrText>
    </w:r>
    <w:r w:rsidRPr="00CF5623">
      <w:rPr>
        <w:color w:val="auto"/>
      </w:rPr>
      <w:fldChar w:fldCharType="separate"/>
    </w:r>
    <w:r w:rsidR="00A82589">
      <w:rPr>
        <w:noProof/>
        <w:color w:val="auto"/>
      </w:rPr>
      <w:t>69</w:t>
    </w:r>
    <w:r w:rsidRPr="00CF5623">
      <w:rPr>
        <w:noProof/>
        <w:color w:val="auto"/>
      </w:rPr>
      <w:fldChar w:fldCharType="end"/>
    </w:r>
  </w:p>
  <w:p w14:paraId="457DFE35" w14:textId="77777777" w:rsidR="00E4782B" w:rsidRPr="00B21CCC" w:rsidRDefault="00E4782B" w:rsidP="004E3A3B">
    <w:pPr>
      <w:pStyle w:val="Footer"/>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FD9EB0" w14:textId="77777777" w:rsidR="00E4782B" w:rsidRPr="00B21CCC" w:rsidRDefault="00E4782B" w:rsidP="004E3A3B">
    <w:pPr>
      <w:pStyle w:val="Footer"/>
    </w:pPr>
  </w:p>
  <w:p w14:paraId="66BDB43B" w14:textId="77777777" w:rsidR="00E4782B" w:rsidRDefault="00E4782B"/>
  <w:p w14:paraId="16B823A9" w14:textId="77777777" w:rsidR="00E4782B" w:rsidRDefault="00E4782B"/>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4EEF84" w14:textId="77777777" w:rsidR="00A82589" w:rsidRPr="00E01A49" w:rsidRDefault="00A82589" w:rsidP="00E01A49">
    <w:pPr>
      <w:pStyle w:val="Footer"/>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C00845" w14:textId="77777777" w:rsidR="00A82589" w:rsidRPr="005C127F" w:rsidRDefault="00A82589" w:rsidP="005C127F">
    <w:pPr>
      <w:pStyle w:val="FooterText"/>
    </w:pPr>
    <w:r w:rsidRPr="00B8566B">
      <w:t>NDIS: WA Disability Services Sector Development Plan: Page</w:t>
    </w:r>
    <w:r>
      <w:t xml:space="preserve"> </w:t>
    </w:r>
    <w:r>
      <w:rPr>
        <w:noProof/>
      </w:rPr>
      <w:t>87</w:t>
    </w:r>
  </w:p>
  <w:p w14:paraId="400A330E" w14:textId="77777777" w:rsidR="00A82589" w:rsidRPr="00E01A49" w:rsidRDefault="00A82589" w:rsidP="00E01A49">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AC41A7" w14:textId="77777777" w:rsidR="00E4782B" w:rsidRDefault="00E4782B">
    <w:pPr>
      <w:pStyle w:val="Footer"/>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DD97E2" w14:textId="77777777" w:rsidR="00A82589" w:rsidRPr="00E01A49" w:rsidRDefault="00A82589" w:rsidP="00E01A49">
    <w:pPr>
      <w:pStyle w:val="Footer"/>
    </w:pP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6A9953" w14:textId="77777777" w:rsidR="00E4782B" w:rsidRPr="00E01A49" w:rsidRDefault="00E4782B" w:rsidP="00E01A49">
    <w:pPr>
      <w:pStyle w:val="Footer"/>
    </w:pP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5FED75" w14:textId="371315C7" w:rsidR="00E4782B" w:rsidRPr="005C127F" w:rsidRDefault="00E4782B" w:rsidP="005C127F">
    <w:pPr>
      <w:pStyle w:val="FooterText"/>
    </w:pPr>
    <w:r w:rsidRPr="00B8566B">
      <w:t>NDIS: WA Disability Services Sector Development Plan: Page</w:t>
    </w:r>
    <w:r>
      <w:t xml:space="preserve"> </w:t>
    </w:r>
    <w:r w:rsidRPr="005C127F">
      <w:fldChar w:fldCharType="begin"/>
    </w:r>
    <w:r w:rsidRPr="005C127F">
      <w:instrText xml:space="preserve"> PAGE   \* MERGEFORMAT </w:instrText>
    </w:r>
    <w:r w:rsidRPr="005C127F">
      <w:fldChar w:fldCharType="separate"/>
    </w:r>
    <w:r w:rsidR="00A82589">
      <w:rPr>
        <w:noProof/>
      </w:rPr>
      <w:t>90</w:t>
    </w:r>
    <w:r w:rsidRPr="005C127F">
      <w:rPr>
        <w:noProof/>
      </w:rPr>
      <w:fldChar w:fldCharType="end"/>
    </w:r>
  </w:p>
  <w:p w14:paraId="0F82C6F0" w14:textId="77777777" w:rsidR="00E4782B" w:rsidRPr="00E01A49" w:rsidRDefault="00E4782B" w:rsidP="00E01A49">
    <w:pPr>
      <w:pStyle w:val="Footer"/>
    </w:pP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4A44DC" w14:textId="77777777" w:rsidR="00E4782B" w:rsidRPr="00E01A49" w:rsidRDefault="00E4782B" w:rsidP="00E01A49">
    <w:pPr>
      <w:pStyle w:val="Footer"/>
    </w:pP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7F6C34" w14:textId="77777777" w:rsidR="00E4782B" w:rsidRPr="00B21CCC" w:rsidRDefault="00E4782B" w:rsidP="004E3A3B">
    <w:pPr>
      <w:pStyle w:val="Footer"/>
    </w:pPr>
  </w:p>
  <w:p w14:paraId="0466C1F0" w14:textId="77777777" w:rsidR="00E4782B" w:rsidRDefault="00E4782B"/>
  <w:p w14:paraId="752ACCC1" w14:textId="77777777" w:rsidR="00E4782B" w:rsidRDefault="00E4782B"/>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7166CF" w14:textId="57683B75" w:rsidR="00E4782B" w:rsidRDefault="00E4782B" w:rsidP="005C127F">
    <w:pPr>
      <w:pStyle w:val="FooterText"/>
    </w:pPr>
    <w:r w:rsidRPr="00B8566B">
      <w:t>NDIS: WA Disability Services Sector Development Plan: Page</w:t>
    </w:r>
    <w:r>
      <w:t xml:space="preserve"> </w:t>
    </w:r>
    <w:r w:rsidRPr="005C127F">
      <w:fldChar w:fldCharType="begin"/>
    </w:r>
    <w:r w:rsidRPr="005C127F">
      <w:instrText xml:space="preserve"> PAGE   \* MERGEFORMAT </w:instrText>
    </w:r>
    <w:r w:rsidRPr="005C127F">
      <w:fldChar w:fldCharType="separate"/>
    </w:r>
    <w:r w:rsidR="00A82589">
      <w:rPr>
        <w:noProof/>
      </w:rPr>
      <w:t>92</w:t>
    </w:r>
    <w:r w:rsidRPr="005C127F">
      <w:rPr>
        <w:noProof/>
      </w:rPr>
      <w:fldChar w:fldCharType="end"/>
    </w:r>
  </w:p>
  <w:p w14:paraId="5855D1B3" w14:textId="77777777" w:rsidR="00E4782B" w:rsidRPr="00B21CCC" w:rsidRDefault="00E4782B" w:rsidP="004E3A3B">
    <w:pPr>
      <w:pStyle w:val="Footer"/>
    </w:pP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D7083A" w14:textId="77777777" w:rsidR="00E4782B" w:rsidRPr="00B21CCC" w:rsidRDefault="00E4782B" w:rsidP="004E3A3B">
    <w:pPr>
      <w:pStyle w:val="Footer"/>
    </w:pPr>
  </w:p>
  <w:p w14:paraId="04638F16" w14:textId="77777777" w:rsidR="00E4782B" w:rsidRDefault="00E4782B"/>
  <w:p w14:paraId="7A74F5C3" w14:textId="77777777" w:rsidR="00E4782B" w:rsidRDefault="00E4782B"/>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7D1EB6" w14:textId="77777777" w:rsidR="00E4782B" w:rsidRPr="00B21CCC" w:rsidRDefault="00E4782B" w:rsidP="004E3A3B">
    <w:pPr>
      <w:pStyle w:val="Footer"/>
    </w:pPr>
  </w:p>
  <w:p w14:paraId="2F1008E1" w14:textId="77777777" w:rsidR="00E4782B" w:rsidRDefault="00E4782B"/>
  <w:p w14:paraId="153174A3" w14:textId="77777777" w:rsidR="00E4782B" w:rsidRDefault="00E4782B"/>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E7B2CE" w14:textId="34E4770A" w:rsidR="00E4782B" w:rsidRDefault="00E4782B" w:rsidP="005C127F">
    <w:pPr>
      <w:pStyle w:val="FooterText"/>
    </w:pPr>
    <w:r w:rsidRPr="00B8566B">
      <w:t>NDIS: WA Disability Services Sector Development Plan: Page</w:t>
    </w:r>
    <w:r>
      <w:t xml:space="preserve"> A-</w:t>
    </w:r>
    <w:r>
      <w:fldChar w:fldCharType="begin"/>
    </w:r>
    <w:r>
      <w:instrText xml:space="preserve"> PAGE   \* MERGEFORMAT </w:instrText>
    </w:r>
    <w:r>
      <w:fldChar w:fldCharType="separate"/>
    </w:r>
    <w:r w:rsidR="00A82589">
      <w:rPr>
        <w:noProof/>
      </w:rPr>
      <w:t>5</w:t>
    </w:r>
    <w:r>
      <w:rPr>
        <w:noProof/>
      </w:rPr>
      <w:fldChar w:fldCharType="end"/>
    </w:r>
  </w:p>
  <w:p w14:paraId="5DACF332" w14:textId="77777777" w:rsidR="00E4782B" w:rsidRPr="00B21CCC" w:rsidRDefault="00E4782B" w:rsidP="004E3A3B">
    <w:pPr>
      <w:pStyle w:val="Footer"/>
    </w:pP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9A56D0" w14:textId="77777777" w:rsidR="00E4782B" w:rsidRPr="00B21CCC" w:rsidRDefault="00E4782B" w:rsidP="004E3A3B">
    <w:pPr>
      <w:pStyle w:val="Footer"/>
    </w:pPr>
  </w:p>
  <w:p w14:paraId="01012E0D" w14:textId="77777777" w:rsidR="00E4782B" w:rsidRDefault="00E4782B"/>
  <w:p w14:paraId="25505CF3" w14:textId="77777777" w:rsidR="00E4782B" w:rsidRDefault="00E4782B"/>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6ED6F2" w14:textId="77777777" w:rsidR="00E4782B" w:rsidRPr="00B21CCC" w:rsidRDefault="00E4782B" w:rsidP="004E3A3B">
    <w:pPr>
      <w:pStyle w:val="Footer"/>
    </w:pPr>
  </w:p>
  <w:p w14:paraId="7738CA97" w14:textId="77777777" w:rsidR="00E4782B" w:rsidRDefault="00E4782B"/>
  <w:p w14:paraId="58C10A66" w14:textId="77777777" w:rsidR="00E4782B" w:rsidRDefault="00E4782B"/>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B220E9" w14:textId="77777777" w:rsidR="00E4782B" w:rsidRPr="00B21CCC" w:rsidRDefault="00E4782B" w:rsidP="00A46F20">
    <w:pPr>
      <w:pStyle w:val="Footer"/>
    </w:pPr>
  </w:p>
  <w:p w14:paraId="26A55BF2" w14:textId="77777777" w:rsidR="00E4782B" w:rsidRDefault="00E4782B"/>
  <w:p w14:paraId="30C50977" w14:textId="77777777" w:rsidR="00E4782B" w:rsidRDefault="00E4782B"/>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FB3600" w14:textId="1E6088B5" w:rsidR="00E4782B" w:rsidRDefault="00E4782B" w:rsidP="005C127F">
    <w:pPr>
      <w:pStyle w:val="FooterText"/>
    </w:pPr>
    <w:r w:rsidRPr="00B8566B">
      <w:t>NDIS: WA Disability Services Sector Development Plan: Page</w:t>
    </w:r>
    <w:r>
      <w:t xml:space="preserve"> B-</w:t>
    </w:r>
    <w:r>
      <w:fldChar w:fldCharType="begin"/>
    </w:r>
    <w:r>
      <w:instrText xml:space="preserve"> PAGE   \* MERGEFORMAT </w:instrText>
    </w:r>
    <w:r>
      <w:fldChar w:fldCharType="separate"/>
    </w:r>
    <w:r w:rsidR="00A82589">
      <w:rPr>
        <w:noProof/>
      </w:rPr>
      <w:t>17</w:t>
    </w:r>
    <w:r>
      <w:rPr>
        <w:noProof/>
      </w:rPr>
      <w:fldChar w:fldCharType="end"/>
    </w:r>
  </w:p>
  <w:p w14:paraId="08CFE69F" w14:textId="77777777" w:rsidR="00E4782B" w:rsidRPr="00B21CCC" w:rsidRDefault="00E4782B" w:rsidP="00A46F20">
    <w:pPr>
      <w:pStyle w:val="Footer"/>
    </w:pP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2D3EA1" w14:textId="77777777" w:rsidR="00E4782B" w:rsidRPr="00B21CCC" w:rsidRDefault="00E4782B" w:rsidP="00A46F20">
    <w:pPr>
      <w:pStyle w:val="Footer"/>
    </w:pPr>
  </w:p>
  <w:p w14:paraId="3DC8529F" w14:textId="77777777" w:rsidR="00E4782B" w:rsidRDefault="00E4782B"/>
  <w:p w14:paraId="49167713" w14:textId="77777777" w:rsidR="00E4782B" w:rsidRDefault="00E4782B"/>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7861EE" w14:textId="77777777" w:rsidR="00E4782B" w:rsidRPr="00B21CCC" w:rsidRDefault="00E4782B" w:rsidP="00A46F20">
    <w:pPr>
      <w:pStyle w:val="Footer"/>
    </w:pPr>
  </w:p>
  <w:p w14:paraId="2051C161" w14:textId="77777777" w:rsidR="00E4782B" w:rsidRDefault="00E4782B"/>
  <w:p w14:paraId="7B745883" w14:textId="77777777" w:rsidR="00E4782B" w:rsidRDefault="00E4782B"/>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4E7552" w14:textId="32708157" w:rsidR="00E4782B" w:rsidRDefault="00E4782B" w:rsidP="005D5A19">
    <w:pPr>
      <w:pStyle w:val="FooterText"/>
    </w:pPr>
    <w:r w:rsidRPr="00B8566B">
      <w:t>NDIS: WA Disability Services Sector Development Plan: Page</w:t>
    </w:r>
    <w:r>
      <w:t xml:space="preserve"> C-</w:t>
    </w:r>
    <w:r>
      <w:fldChar w:fldCharType="begin"/>
    </w:r>
    <w:r>
      <w:instrText xml:space="preserve"> PAGE   \* MERGEFORMAT </w:instrText>
    </w:r>
    <w:r>
      <w:fldChar w:fldCharType="separate"/>
    </w:r>
    <w:r w:rsidR="00A82589">
      <w:rPr>
        <w:noProof/>
      </w:rPr>
      <w:t>28</w:t>
    </w:r>
    <w:r>
      <w:rPr>
        <w:noProof/>
      </w:rPr>
      <w:fldChar w:fldCharType="end"/>
    </w:r>
  </w:p>
  <w:p w14:paraId="0B8BD967" w14:textId="77777777" w:rsidR="00E4782B" w:rsidRPr="00B21CCC" w:rsidRDefault="00E4782B" w:rsidP="00A46F20">
    <w:pPr>
      <w:pStyle w:val="Footer"/>
    </w:pP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13C89B" w14:textId="77777777" w:rsidR="00E4782B" w:rsidRPr="00B21CCC" w:rsidRDefault="00E4782B" w:rsidP="00A46F20">
    <w:pPr>
      <w:pStyle w:val="Footer"/>
    </w:pPr>
  </w:p>
  <w:p w14:paraId="2503A752" w14:textId="77777777" w:rsidR="00E4782B" w:rsidRDefault="00E4782B"/>
  <w:p w14:paraId="1836B36F" w14:textId="77777777" w:rsidR="00E4782B" w:rsidRDefault="00E4782B"/>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F86227" w14:textId="77777777" w:rsidR="00E4782B" w:rsidRPr="000123B9" w:rsidRDefault="00E4782B" w:rsidP="000123B9">
    <w:pPr>
      <w:pStyle w:val="Footer"/>
    </w:pP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C8EB18" w14:textId="3EEF833A" w:rsidR="00E4782B" w:rsidRDefault="00E4782B" w:rsidP="001479B1">
    <w:pPr>
      <w:pStyle w:val="FooterText"/>
    </w:pPr>
    <w:r w:rsidRPr="00B8566B">
      <w:t>NDIS: WA Disability Services Sector Development Plan: Page</w:t>
    </w:r>
    <w:r>
      <w:t xml:space="preserve"> C-</w:t>
    </w:r>
    <w:r>
      <w:fldChar w:fldCharType="begin"/>
    </w:r>
    <w:r>
      <w:instrText xml:space="preserve"> PAGE   \* MERGEFORMAT </w:instrText>
    </w:r>
    <w:r>
      <w:fldChar w:fldCharType="separate"/>
    </w:r>
    <w:r w:rsidR="00A82589">
      <w:rPr>
        <w:noProof/>
      </w:rPr>
      <w:t>32</w:t>
    </w:r>
    <w:r>
      <w:rPr>
        <w:noProof/>
      </w:rPr>
      <w:fldChar w:fldCharType="end"/>
    </w:r>
  </w:p>
  <w:p w14:paraId="382DA4BF" w14:textId="77777777" w:rsidR="00E4782B" w:rsidRPr="000123B9" w:rsidRDefault="00E4782B" w:rsidP="000123B9">
    <w:pPr>
      <w:pStyle w:val="Footer"/>
    </w:pP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3B371B" w14:textId="77777777" w:rsidR="00E4782B" w:rsidRPr="000123B9" w:rsidRDefault="00E4782B" w:rsidP="003959DC">
    <w:pPr>
      <w:pStyle w:val="Footer"/>
    </w:pPr>
  </w:p>
  <w:p w14:paraId="478FA9CA" w14:textId="77777777" w:rsidR="00E4782B" w:rsidRPr="000123B9" w:rsidRDefault="00E4782B" w:rsidP="000123B9">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D4F1AD" w14:textId="7758B150" w:rsidR="00E4782B" w:rsidRDefault="00E4782B" w:rsidP="009C40ED">
    <w:pPr>
      <w:pStyle w:val="pageNumber"/>
      <w:jc w:val="right"/>
    </w:pPr>
    <w:r w:rsidRPr="00B8566B">
      <w:rPr>
        <w:color w:val="auto"/>
      </w:rPr>
      <w:t>NDIS: WA Disability Servic</w:t>
    </w:r>
    <w:r>
      <w:rPr>
        <w:color w:val="auto"/>
      </w:rPr>
      <w:t>es Sector Development Plan</w:t>
    </w:r>
    <w:r w:rsidRPr="00532575">
      <w:rPr>
        <w:color w:val="auto"/>
      </w:rPr>
      <w:t xml:space="preserve">: </w:t>
    </w:r>
    <w:r w:rsidRPr="00532575">
      <w:rPr>
        <w:color w:val="auto"/>
      </w:rPr>
      <w:fldChar w:fldCharType="begin"/>
    </w:r>
    <w:r w:rsidRPr="00532575">
      <w:rPr>
        <w:color w:val="auto"/>
      </w:rPr>
      <w:instrText xml:space="preserve"> PAGE   \* MERGEFORMAT </w:instrText>
    </w:r>
    <w:r w:rsidRPr="00532575">
      <w:rPr>
        <w:color w:val="auto"/>
      </w:rPr>
      <w:fldChar w:fldCharType="separate"/>
    </w:r>
    <w:r w:rsidR="00A82589">
      <w:rPr>
        <w:noProof/>
        <w:color w:val="auto"/>
      </w:rPr>
      <w:t>i</w:t>
    </w:r>
    <w:r w:rsidRPr="00532575">
      <w:rPr>
        <w:noProof/>
        <w:color w:val="auto"/>
      </w:rPr>
      <w:fldChar w:fldCharType="end"/>
    </w:r>
  </w:p>
  <w:p w14:paraId="68FB0E4D" w14:textId="77777777" w:rsidR="00E4782B" w:rsidRPr="00B21CCC" w:rsidRDefault="00E4782B" w:rsidP="004E3A3B">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D0CCC4" w14:textId="77777777" w:rsidR="00E4782B" w:rsidRPr="00B21CCC" w:rsidRDefault="00E4782B" w:rsidP="004E3A3B">
    <w:pPr>
      <w:pStyle w:val="Footer"/>
    </w:pPr>
  </w:p>
  <w:p w14:paraId="7E4C6BF7" w14:textId="77777777" w:rsidR="00E4782B" w:rsidRDefault="00E4782B"/>
  <w:p w14:paraId="54D6F12B" w14:textId="77777777" w:rsidR="00E4782B" w:rsidRDefault="00E4782B"/>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0F05AF" w14:textId="77777777" w:rsidR="00E4782B" w:rsidRPr="00E01A49" w:rsidRDefault="00E4782B" w:rsidP="00E01A49">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71833E" w14:textId="3855FCD7" w:rsidR="00E4782B" w:rsidRDefault="00E4782B" w:rsidP="00532575">
    <w:pPr>
      <w:pStyle w:val="FooterText"/>
    </w:pPr>
    <w:r w:rsidRPr="00B8566B">
      <w:t>NDIS: WA Disability Servic</w:t>
    </w:r>
    <w:r>
      <w:t xml:space="preserve">es Sector Development Plan: </w:t>
    </w:r>
    <w:r w:rsidRPr="00532575">
      <w:fldChar w:fldCharType="begin"/>
    </w:r>
    <w:r w:rsidRPr="00532575">
      <w:instrText xml:space="preserve"> PAGE   \* MERGEFORMAT </w:instrText>
    </w:r>
    <w:r w:rsidRPr="00532575">
      <w:fldChar w:fldCharType="separate"/>
    </w:r>
    <w:r w:rsidR="00A82589">
      <w:rPr>
        <w:noProof/>
      </w:rPr>
      <w:t>x</w:t>
    </w:r>
    <w:r w:rsidRPr="00532575">
      <w:rPr>
        <w:noProof/>
      </w:rPr>
      <w:fldChar w:fldCharType="end"/>
    </w:r>
  </w:p>
  <w:p w14:paraId="25912E71" w14:textId="77777777" w:rsidR="00E4782B" w:rsidRPr="00E01A49" w:rsidRDefault="00E4782B" w:rsidP="00E01A49">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411D8E" w14:textId="77777777" w:rsidR="00E4782B" w:rsidRPr="00E01A49" w:rsidRDefault="00E4782B" w:rsidP="00E01A4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77FFB0A" w14:textId="77777777" w:rsidR="00E4782B" w:rsidRDefault="00E4782B" w:rsidP="00D337DD">
      <w:pPr>
        <w:spacing w:after="0" w:line="240" w:lineRule="auto"/>
      </w:pPr>
      <w:r>
        <w:separator/>
      </w:r>
    </w:p>
  </w:footnote>
  <w:footnote w:type="continuationSeparator" w:id="0">
    <w:p w14:paraId="29EE06BC" w14:textId="77777777" w:rsidR="00E4782B" w:rsidRDefault="00E4782B" w:rsidP="00D337DD">
      <w:pPr>
        <w:spacing w:after="0" w:line="240" w:lineRule="auto"/>
      </w:pPr>
      <w:r>
        <w:continuationSeparator/>
      </w:r>
    </w:p>
  </w:footnote>
  <w:footnote w:id="1">
    <w:p w14:paraId="6D394F9D" w14:textId="77777777" w:rsidR="00E4782B" w:rsidRPr="00C854DB" w:rsidRDefault="00E4782B" w:rsidP="00D71110">
      <w:pPr>
        <w:pStyle w:val="FootnoteText"/>
        <w:rPr>
          <w:sz w:val="24"/>
          <w:szCs w:val="24"/>
          <w:lang w:val="en-US"/>
        </w:rPr>
      </w:pPr>
      <w:r w:rsidRPr="00C854DB">
        <w:rPr>
          <w:rStyle w:val="FootnoteReference"/>
          <w:sz w:val="24"/>
          <w:szCs w:val="24"/>
        </w:rPr>
        <w:footnoteRef/>
      </w:r>
      <w:r w:rsidRPr="00C854DB">
        <w:rPr>
          <w:sz w:val="24"/>
          <w:szCs w:val="24"/>
        </w:rPr>
        <w:t xml:space="preserve"> </w:t>
      </w:r>
      <w:r w:rsidRPr="00C854DB">
        <w:rPr>
          <w:sz w:val="24"/>
          <w:szCs w:val="24"/>
          <w:lang w:val="en-US"/>
        </w:rPr>
        <w:t>Chenoweth and Clements. 2009.”Final Report: Funding and service options for people with disabilities.”</w:t>
      </w:r>
    </w:p>
  </w:footnote>
  <w:footnote w:id="2">
    <w:p w14:paraId="4AB0337E" w14:textId="77777777" w:rsidR="00E4782B" w:rsidRPr="00C854DB" w:rsidRDefault="00E4782B">
      <w:pPr>
        <w:pStyle w:val="FootnoteText"/>
        <w:rPr>
          <w:sz w:val="24"/>
          <w:szCs w:val="24"/>
          <w:lang w:val="en-US"/>
        </w:rPr>
      </w:pPr>
      <w:r w:rsidRPr="00C854DB">
        <w:rPr>
          <w:rStyle w:val="FootnoteReference"/>
          <w:sz w:val="24"/>
          <w:szCs w:val="24"/>
        </w:rPr>
        <w:footnoteRef/>
      </w:r>
      <w:r w:rsidRPr="00C854DB">
        <w:rPr>
          <w:sz w:val="24"/>
          <w:szCs w:val="24"/>
        </w:rPr>
        <w:t xml:space="preserve"> New Zealand Productivity Commission. 2015. “More effective social services”</w:t>
      </w:r>
    </w:p>
  </w:footnote>
  <w:footnote w:id="3">
    <w:p w14:paraId="64B4538B" w14:textId="77777777" w:rsidR="00E4782B" w:rsidRPr="00C854DB" w:rsidRDefault="00E4782B" w:rsidP="00D71110">
      <w:pPr>
        <w:pStyle w:val="FootnoteText"/>
        <w:rPr>
          <w:sz w:val="24"/>
          <w:szCs w:val="24"/>
          <w:lang w:val="en-US"/>
        </w:rPr>
      </w:pPr>
      <w:r w:rsidRPr="00C854DB">
        <w:rPr>
          <w:rStyle w:val="FootnoteReference"/>
          <w:sz w:val="24"/>
          <w:szCs w:val="24"/>
        </w:rPr>
        <w:footnoteRef/>
      </w:r>
      <w:r w:rsidRPr="00C854DB">
        <w:rPr>
          <w:sz w:val="24"/>
          <w:szCs w:val="24"/>
        </w:rPr>
        <w:t xml:space="preserve"> </w:t>
      </w:r>
      <w:r w:rsidRPr="00C854DB">
        <w:rPr>
          <w:sz w:val="24"/>
          <w:szCs w:val="24"/>
          <w:lang w:val="en-US"/>
        </w:rPr>
        <w:t>TLConsult. 2013.”Change management &amp; disability care.”</w:t>
      </w:r>
    </w:p>
  </w:footnote>
  <w:footnote w:id="4">
    <w:p w14:paraId="74F5F57A" w14:textId="5A74533D" w:rsidR="00E4782B" w:rsidRPr="00C854DB" w:rsidRDefault="00E4782B" w:rsidP="00D71110">
      <w:pPr>
        <w:pStyle w:val="FootnoteText"/>
        <w:rPr>
          <w:sz w:val="24"/>
          <w:szCs w:val="24"/>
          <w:lang w:val="en-US"/>
        </w:rPr>
      </w:pPr>
      <w:r w:rsidRPr="00C854DB">
        <w:rPr>
          <w:rStyle w:val="FootnoteReference"/>
          <w:sz w:val="24"/>
          <w:szCs w:val="24"/>
        </w:rPr>
        <w:footnoteRef/>
      </w:r>
      <w:r w:rsidRPr="00C854DB">
        <w:rPr>
          <w:sz w:val="24"/>
          <w:szCs w:val="24"/>
        </w:rPr>
        <w:t xml:space="preserve"> </w:t>
      </w:r>
      <w:r w:rsidRPr="00C854DB">
        <w:rPr>
          <w:sz w:val="24"/>
          <w:szCs w:val="24"/>
          <w:lang w:val="en-US"/>
        </w:rPr>
        <w:t xml:space="preserve">See </w:t>
      </w:r>
      <w:r w:rsidRPr="00C854DB">
        <w:rPr>
          <w:sz w:val="24"/>
          <w:szCs w:val="24"/>
          <w:lang w:val="en-US"/>
        </w:rPr>
        <w:fldChar w:fldCharType="begin"/>
      </w:r>
      <w:r w:rsidRPr="00C854DB">
        <w:rPr>
          <w:sz w:val="24"/>
          <w:szCs w:val="24"/>
          <w:lang w:val="en-US"/>
        </w:rPr>
        <w:instrText xml:space="preserve"> NOTEREF _Ref477269934 \h </w:instrText>
      </w:r>
      <w:r>
        <w:rPr>
          <w:sz w:val="24"/>
          <w:szCs w:val="24"/>
          <w:lang w:val="en-US"/>
        </w:rPr>
        <w:instrText xml:space="preserve"> \* MERGEFORMAT </w:instrText>
      </w:r>
      <w:r w:rsidRPr="00C854DB">
        <w:rPr>
          <w:sz w:val="24"/>
          <w:szCs w:val="24"/>
          <w:lang w:val="en-US"/>
        </w:rPr>
      </w:r>
      <w:r w:rsidRPr="00C854DB">
        <w:rPr>
          <w:sz w:val="24"/>
          <w:szCs w:val="24"/>
          <w:lang w:val="en-US"/>
        </w:rPr>
        <w:fldChar w:fldCharType="separate"/>
      </w:r>
      <w:r w:rsidR="00A82589">
        <w:rPr>
          <w:sz w:val="24"/>
          <w:szCs w:val="24"/>
          <w:lang w:val="en-US"/>
        </w:rPr>
        <w:t>1</w:t>
      </w:r>
      <w:r w:rsidRPr="00C854DB">
        <w:rPr>
          <w:sz w:val="24"/>
          <w:szCs w:val="24"/>
          <w:lang w:val="en-US"/>
        </w:rPr>
        <w:fldChar w:fldCharType="end"/>
      </w:r>
    </w:p>
  </w:footnote>
  <w:footnote w:id="5">
    <w:p w14:paraId="1AD73E70" w14:textId="3BAA2AC5" w:rsidR="00E4782B" w:rsidRPr="00C854DB" w:rsidRDefault="00E4782B" w:rsidP="00D71110">
      <w:pPr>
        <w:pStyle w:val="FootnoteText"/>
        <w:rPr>
          <w:sz w:val="24"/>
          <w:szCs w:val="24"/>
          <w:lang w:val="en-US"/>
        </w:rPr>
      </w:pPr>
      <w:r w:rsidRPr="00C854DB">
        <w:rPr>
          <w:rStyle w:val="FootnoteReference"/>
          <w:sz w:val="24"/>
          <w:szCs w:val="24"/>
        </w:rPr>
        <w:footnoteRef/>
      </w:r>
      <w:r w:rsidRPr="00C854DB">
        <w:rPr>
          <w:sz w:val="24"/>
          <w:szCs w:val="24"/>
        </w:rPr>
        <w:t xml:space="preserve"> </w:t>
      </w:r>
      <w:r w:rsidRPr="00C854DB">
        <w:rPr>
          <w:sz w:val="24"/>
          <w:szCs w:val="24"/>
          <w:lang w:val="en-US"/>
        </w:rPr>
        <w:t xml:space="preserve">See </w:t>
      </w:r>
      <w:r w:rsidRPr="00C854DB">
        <w:rPr>
          <w:sz w:val="24"/>
          <w:szCs w:val="24"/>
          <w:lang w:val="en-US"/>
        </w:rPr>
        <w:fldChar w:fldCharType="begin"/>
      </w:r>
      <w:r w:rsidRPr="00C854DB">
        <w:rPr>
          <w:sz w:val="24"/>
          <w:szCs w:val="24"/>
          <w:lang w:val="en-US"/>
        </w:rPr>
        <w:instrText xml:space="preserve"> NOTEREF _Ref477269982 \h </w:instrText>
      </w:r>
      <w:r>
        <w:rPr>
          <w:sz w:val="24"/>
          <w:szCs w:val="24"/>
          <w:lang w:val="en-US"/>
        </w:rPr>
        <w:instrText xml:space="preserve"> \* MERGEFORMAT </w:instrText>
      </w:r>
      <w:r w:rsidRPr="00C854DB">
        <w:rPr>
          <w:sz w:val="24"/>
          <w:szCs w:val="24"/>
          <w:lang w:val="en-US"/>
        </w:rPr>
      </w:r>
      <w:r w:rsidRPr="00C854DB">
        <w:rPr>
          <w:sz w:val="24"/>
          <w:szCs w:val="24"/>
          <w:lang w:val="en-US"/>
        </w:rPr>
        <w:fldChar w:fldCharType="separate"/>
      </w:r>
      <w:r w:rsidR="00A82589">
        <w:rPr>
          <w:sz w:val="24"/>
          <w:szCs w:val="24"/>
          <w:lang w:val="en-US"/>
        </w:rPr>
        <w:t>3</w:t>
      </w:r>
      <w:r w:rsidRPr="00C854DB">
        <w:rPr>
          <w:sz w:val="24"/>
          <w:szCs w:val="24"/>
          <w:lang w:val="en-US"/>
        </w:rPr>
        <w:fldChar w:fldCharType="end"/>
      </w:r>
    </w:p>
  </w:footnote>
  <w:footnote w:id="6">
    <w:p w14:paraId="4E82FE91" w14:textId="77777777" w:rsidR="00E4782B" w:rsidRPr="00C854DB" w:rsidRDefault="00E4782B" w:rsidP="00D71110">
      <w:pPr>
        <w:pStyle w:val="FootnoteText"/>
        <w:rPr>
          <w:sz w:val="24"/>
          <w:szCs w:val="24"/>
          <w:lang w:val="en-US"/>
        </w:rPr>
      </w:pPr>
      <w:r w:rsidRPr="00C854DB">
        <w:rPr>
          <w:rStyle w:val="FootnoteReference"/>
          <w:sz w:val="24"/>
          <w:szCs w:val="24"/>
        </w:rPr>
        <w:footnoteRef/>
      </w:r>
      <w:r w:rsidRPr="00C854DB">
        <w:rPr>
          <w:sz w:val="24"/>
          <w:szCs w:val="24"/>
        </w:rPr>
        <w:t xml:space="preserve"> New Zealand Productivity Commission. 2015. “More effective social services: Appendix D.”</w:t>
      </w:r>
    </w:p>
  </w:footnote>
  <w:footnote w:id="7">
    <w:p w14:paraId="126CDD24" w14:textId="77777777" w:rsidR="00E4782B" w:rsidRPr="00C854DB" w:rsidRDefault="00E4782B" w:rsidP="00D71110">
      <w:pPr>
        <w:pStyle w:val="FootnoteText"/>
        <w:rPr>
          <w:sz w:val="24"/>
          <w:szCs w:val="24"/>
          <w:lang w:val="en-US"/>
        </w:rPr>
      </w:pPr>
      <w:r w:rsidRPr="00C854DB">
        <w:rPr>
          <w:rStyle w:val="FootnoteReference"/>
          <w:sz w:val="24"/>
          <w:szCs w:val="24"/>
        </w:rPr>
        <w:footnoteRef/>
      </w:r>
      <w:r w:rsidRPr="00C854DB">
        <w:rPr>
          <w:sz w:val="24"/>
          <w:szCs w:val="24"/>
        </w:rPr>
        <w:t xml:space="preserve"> The Ministry of Health. Website accessed online at http://www.health.govt.nz/your-health/services-and-support/disability-services/types-disability-support/new-model-supporting-disabled-people/enhanced-individualised-funding</w:t>
      </w:r>
    </w:p>
  </w:footnote>
  <w:footnote w:id="8">
    <w:p w14:paraId="756C6718" w14:textId="33740D0B" w:rsidR="00E4782B" w:rsidRPr="00C854DB" w:rsidRDefault="00E4782B" w:rsidP="00D71110">
      <w:pPr>
        <w:pStyle w:val="FootnoteText"/>
        <w:rPr>
          <w:sz w:val="24"/>
          <w:szCs w:val="24"/>
          <w:lang w:val="en-US"/>
        </w:rPr>
      </w:pPr>
      <w:r w:rsidRPr="00C854DB">
        <w:rPr>
          <w:rStyle w:val="FootnoteReference"/>
          <w:sz w:val="24"/>
          <w:szCs w:val="24"/>
        </w:rPr>
        <w:footnoteRef/>
      </w:r>
      <w:r w:rsidRPr="00C854DB">
        <w:rPr>
          <w:sz w:val="24"/>
          <w:szCs w:val="24"/>
        </w:rPr>
        <w:t xml:space="preserve"> </w:t>
      </w:r>
      <w:r w:rsidRPr="00C854DB">
        <w:rPr>
          <w:sz w:val="24"/>
          <w:szCs w:val="24"/>
          <w:lang w:val="en-US"/>
        </w:rPr>
        <w:t>Ontario Round Table on Individualised Funding. 200.”Linking indidualised supports and direct funding: making money work for people.” Page 26</w:t>
      </w:r>
    </w:p>
  </w:footnote>
  <w:footnote w:id="9">
    <w:p w14:paraId="5ABC0CB0" w14:textId="77777777" w:rsidR="00E4782B" w:rsidRPr="00C854DB" w:rsidRDefault="00E4782B" w:rsidP="00D71110">
      <w:pPr>
        <w:pStyle w:val="FootnoteText"/>
        <w:rPr>
          <w:sz w:val="24"/>
          <w:szCs w:val="24"/>
          <w:lang w:val="en-US"/>
        </w:rPr>
      </w:pPr>
      <w:r w:rsidRPr="00C854DB">
        <w:rPr>
          <w:rStyle w:val="FootnoteReference"/>
          <w:sz w:val="24"/>
          <w:szCs w:val="24"/>
        </w:rPr>
        <w:footnoteRef/>
      </w:r>
      <w:r w:rsidRPr="00C854DB">
        <w:rPr>
          <w:sz w:val="24"/>
          <w:szCs w:val="24"/>
        </w:rPr>
        <w:t xml:space="preserve"> </w:t>
      </w:r>
      <w:r w:rsidRPr="00C854DB">
        <w:rPr>
          <w:sz w:val="24"/>
          <w:szCs w:val="24"/>
          <w:lang w:val="en-US"/>
        </w:rPr>
        <w:t>Productivity Commission. 2011. “Appendix D Existing self-directed support arrangements in Australia.” Page D.4</w:t>
      </w:r>
    </w:p>
  </w:footnote>
  <w:footnote w:id="10">
    <w:p w14:paraId="7B3F9746" w14:textId="77777777" w:rsidR="00E4782B" w:rsidRPr="00B73CD2" w:rsidRDefault="00E4782B" w:rsidP="00547825">
      <w:pPr>
        <w:pStyle w:val="FootnoteText"/>
        <w:rPr>
          <w:lang w:val="en-US"/>
        </w:rPr>
      </w:pPr>
      <w:r w:rsidRPr="00C854DB">
        <w:rPr>
          <w:rStyle w:val="FootnoteReference"/>
          <w:sz w:val="24"/>
          <w:szCs w:val="24"/>
        </w:rPr>
        <w:footnoteRef/>
      </w:r>
      <w:r w:rsidRPr="00C854DB">
        <w:rPr>
          <w:sz w:val="24"/>
          <w:szCs w:val="24"/>
        </w:rPr>
        <w:t xml:space="preserve"> </w:t>
      </w:r>
      <w:r w:rsidRPr="00C854DB">
        <w:rPr>
          <w:sz w:val="24"/>
          <w:szCs w:val="24"/>
          <w:lang w:val="en-US"/>
        </w:rPr>
        <w:t>Productivity Commission. 2011. “Appendix D Existing self-directed support arrangements in Australia.” Page D.8</w:t>
      </w:r>
    </w:p>
  </w:footnote>
  <w:footnote w:id="11">
    <w:p w14:paraId="519B4261" w14:textId="77777777" w:rsidR="00E4782B" w:rsidRPr="00C854DB" w:rsidRDefault="00E4782B" w:rsidP="00D71110">
      <w:pPr>
        <w:pStyle w:val="FootnoteText"/>
        <w:rPr>
          <w:sz w:val="24"/>
          <w:szCs w:val="24"/>
          <w:lang w:val="en-US"/>
        </w:rPr>
      </w:pPr>
      <w:r w:rsidRPr="00C854DB">
        <w:rPr>
          <w:rStyle w:val="FootnoteReference"/>
          <w:sz w:val="24"/>
          <w:szCs w:val="24"/>
        </w:rPr>
        <w:footnoteRef/>
      </w:r>
      <w:r w:rsidRPr="00C854DB">
        <w:rPr>
          <w:sz w:val="24"/>
          <w:szCs w:val="24"/>
        </w:rPr>
        <w:t xml:space="preserve"> </w:t>
      </w:r>
      <w:r w:rsidRPr="00C854DB">
        <w:rPr>
          <w:sz w:val="24"/>
          <w:szCs w:val="24"/>
          <w:lang w:val="en-US"/>
        </w:rPr>
        <w:t>Cortis et al. 2013.”</w:t>
      </w:r>
      <w:r w:rsidRPr="00C854DB">
        <w:rPr>
          <w:sz w:val="24"/>
          <w:szCs w:val="24"/>
        </w:rPr>
        <w:t xml:space="preserve"> </w:t>
      </w:r>
      <w:r w:rsidRPr="00C854DB">
        <w:rPr>
          <w:sz w:val="24"/>
          <w:szCs w:val="24"/>
          <w:lang w:val="en-US"/>
        </w:rPr>
        <w:t>Building an Industry of Choice: Service Quality, Workforce Capacity and Consumer-Centred Funding in Disability Care.”</w:t>
      </w:r>
    </w:p>
  </w:footnote>
  <w:footnote w:id="12">
    <w:p w14:paraId="4C4E5715" w14:textId="77777777" w:rsidR="00E4782B" w:rsidRPr="00C854DB" w:rsidRDefault="00E4782B" w:rsidP="00D71110">
      <w:pPr>
        <w:pStyle w:val="FootnoteText"/>
        <w:rPr>
          <w:sz w:val="24"/>
          <w:szCs w:val="24"/>
          <w:lang w:val="en-US"/>
        </w:rPr>
      </w:pPr>
      <w:r w:rsidRPr="00C854DB">
        <w:rPr>
          <w:rStyle w:val="FootnoteReference"/>
          <w:sz w:val="24"/>
          <w:szCs w:val="24"/>
        </w:rPr>
        <w:footnoteRef/>
      </w:r>
      <w:r w:rsidRPr="00C854DB">
        <w:rPr>
          <w:sz w:val="24"/>
          <w:szCs w:val="24"/>
        </w:rPr>
        <w:t xml:space="preserve"> </w:t>
      </w:r>
      <w:r w:rsidRPr="00C854DB">
        <w:rPr>
          <w:sz w:val="24"/>
          <w:szCs w:val="24"/>
          <w:lang w:val="en-US"/>
        </w:rPr>
        <w:t>Productivity Commission. 2011. “Appendix D Existing self-directed support arrangements in Australia.” Page D.10</w:t>
      </w:r>
    </w:p>
  </w:footnote>
  <w:footnote w:id="13">
    <w:p w14:paraId="746FA448" w14:textId="77777777" w:rsidR="00E4782B" w:rsidRPr="00C854DB" w:rsidRDefault="00E4782B">
      <w:pPr>
        <w:pStyle w:val="FootnoteText"/>
        <w:rPr>
          <w:sz w:val="24"/>
          <w:szCs w:val="24"/>
          <w:lang w:val="en-US"/>
        </w:rPr>
      </w:pPr>
      <w:r w:rsidRPr="00C854DB">
        <w:rPr>
          <w:rStyle w:val="FootnoteReference"/>
          <w:sz w:val="24"/>
          <w:szCs w:val="24"/>
        </w:rPr>
        <w:footnoteRef/>
      </w:r>
      <w:r w:rsidRPr="00C854DB">
        <w:rPr>
          <w:sz w:val="24"/>
          <w:szCs w:val="24"/>
        </w:rPr>
        <w:t xml:space="preserve"> </w:t>
      </w:r>
      <w:r w:rsidRPr="00C854DB">
        <w:rPr>
          <w:sz w:val="24"/>
          <w:szCs w:val="24"/>
          <w:lang w:val="en-US"/>
        </w:rPr>
        <w:t>Productivity Commission. 2011. “Appendix D Existing self-directed support arrangements in Australia.” Page D.8</w:t>
      </w:r>
    </w:p>
  </w:footnote>
  <w:footnote w:id="14">
    <w:p w14:paraId="79FE4E52" w14:textId="77777777" w:rsidR="00E4782B" w:rsidRPr="00C854DB" w:rsidRDefault="00E4782B" w:rsidP="00D71110">
      <w:pPr>
        <w:pStyle w:val="FootnoteText"/>
        <w:rPr>
          <w:sz w:val="24"/>
          <w:szCs w:val="24"/>
        </w:rPr>
      </w:pPr>
      <w:r w:rsidRPr="00C854DB">
        <w:rPr>
          <w:rStyle w:val="FootnoteReference"/>
          <w:sz w:val="24"/>
          <w:szCs w:val="24"/>
        </w:rPr>
        <w:footnoteRef/>
      </w:r>
      <w:r w:rsidRPr="00C854DB">
        <w:rPr>
          <w:sz w:val="24"/>
          <w:szCs w:val="24"/>
        </w:rPr>
        <w:t xml:space="preserve"> Victorian Government. 2011.” Submission in response to the Productivity Commission’s draft report on disability care and support.” Page 8</w:t>
      </w:r>
    </w:p>
  </w:footnote>
  <w:footnote w:id="15">
    <w:p w14:paraId="2C0F9CD9" w14:textId="77777777" w:rsidR="00E4782B" w:rsidRPr="00DD4836" w:rsidRDefault="00E4782B" w:rsidP="00D71110">
      <w:pPr>
        <w:pStyle w:val="FootnoteText"/>
        <w:rPr>
          <w:lang w:val="en-US"/>
        </w:rPr>
      </w:pPr>
      <w:r w:rsidRPr="00C854DB">
        <w:rPr>
          <w:rStyle w:val="FootnoteReference"/>
          <w:sz w:val="24"/>
          <w:szCs w:val="24"/>
        </w:rPr>
        <w:footnoteRef/>
      </w:r>
      <w:r w:rsidRPr="00C854DB">
        <w:rPr>
          <w:sz w:val="24"/>
          <w:szCs w:val="24"/>
        </w:rPr>
        <w:t xml:space="preserve"> </w:t>
      </w:r>
      <w:r w:rsidRPr="00C854DB">
        <w:rPr>
          <w:sz w:val="24"/>
          <w:szCs w:val="24"/>
          <w:lang w:val="en-US"/>
        </w:rPr>
        <w:t>Productivity Commission. 2011. “Appendix D Existing self-directed support arrangements in Australia.” Page D.8 and Purcal, Fisher and Laragy. 2014.”</w:t>
      </w:r>
      <w:r w:rsidRPr="00C854DB">
        <w:rPr>
          <w:sz w:val="24"/>
          <w:szCs w:val="24"/>
        </w:rPr>
        <w:t xml:space="preserve"> </w:t>
      </w:r>
      <w:r w:rsidRPr="00C854DB">
        <w:rPr>
          <w:sz w:val="24"/>
          <w:szCs w:val="24"/>
          <w:lang w:val="en-US"/>
        </w:rPr>
        <w:t>Analysing Choice in Australian Individual Funding Disability Policies.”</w:t>
      </w:r>
    </w:p>
  </w:footnote>
  <w:footnote w:id="16">
    <w:p w14:paraId="07FF8EFD" w14:textId="77777777" w:rsidR="00E4782B" w:rsidRPr="00C854DB" w:rsidRDefault="00E4782B" w:rsidP="00F75586">
      <w:pPr>
        <w:pStyle w:val="FootnoteText"/>
        <w:rPr>
          <w:sz w:val="24"/>
          <w:szCs w:val="24"/>
        </w:rPr>
      </w:pPr>
      <w:r w:rsidRPr="00C854DB">
        <w:rPr>
          <w:rStyle w:val="FootnoteReference"/>
          <w:sz w:val="24"/>
          <w:szCs w:val="24"/>
        </w:rPr>
        <w:footnoteRef/>
      </w:r>
      <w:r w:rsidRPr="00C854DB">
        <w:rPr>
          <w:sz w:val="24"/>
          <w:szCs w:val="24"/>
        </w:rPr>
        <w:t xml:space="preserve"> http://www.communityservices.act.gov.au/disability_act/current_news</w:t>
      </w:r>
    </w:p>
  </w:footnote>
  <w:footnote w:id="17">
    <w:p w14:paraId="721D2286" w14:textId="77777777" w:rsidR="00E4782B" w:rsidRPr="00C854DB" w:rsidRDefault="00E4782B" w:rsidP="00F75586">
      <w:pPr>
        <w:pStyle w:val="FootnoteText"/>
        <w:rPr>
          <w:sz w:val="24"/>
          <w:szCs w:val="24"/>
        </w:rPr>
      </w:pPr>
      <w:r w:rsidRPr="00C854DB">
        <w:rPr>
          <w:rStyle w:val="FootnoteReference"/>
          <w:sz w:val="24"/>
          <w:szCs w:val="24"/>
        </w:rPr>
        <w:footnoteRef/>
      </w:r>
      <w:r w:rsidRPr="00C854DB">
        <w:rPr>
          <w:sz w:val="24"/>
          <w:szCs w:val="24"/>
        </w:rPr>
        <w:t xml:space="preserve"> http://www.theaustralian.com.au/national-affairs/ndis-scheme-in-act-reaches-full-capacity--new-participants-turned-away/news-story/b778c21066ffab94130df0100983c64c </w:t>
      </w:r>
    </w:p>
  </w:footnote>
  <w:footnote w:id="18">
    <w:p w14:paraId="62C26BBC" w14:textId="77777777" w:rsidR="00E4782B" w:rsidRPr="00C854DB" w:rsidRDefault="00E4782B" w:rsidP="00F75586">
      <w:pPr>
        <w:pStyle w:val="FootnoteText"/>
        <w:rPr>
          <w:sz w:val="24"/>
          <w:szCs w:val="24"/>
        </w:rPr>
      </w:pPr>
      <w:r w:rsidRPr="00C854DB">
        <w:rPr>
          <w:rStyle w:val="FootnoteReference"/>
          <w:sz w:val="24"/>
          <w:szCs w:val="24"/>
        </w:rPr>
        <w:footnoteRef/>
      </w:r>
      <w:r w:rsidRPr="00C854DB">
        <w:rPr>
          <w:sz w:val="24"/>
          <w:szCs w:val="24"/>
        </w:rPr>
        <w:t xml:space="preserve"> http://www.abc.net.au/news/2017-01-03/ndis-there-could-be-trouble-ahead-after-problems-in-act/8157662</w:t>
      </w:r>
    </w:p>
  </w:footnote>
  <w:footnote w:id="19">
    <w:p w14:paraId="57ABEB47" w14:textId="77777777" w:rsidR="00E4782B" w:rsidRPr="00C854DB" w:rsidRDefault="00E4782B" w:rsidP="00F75586">
      <w:pPr>
        <w:pStyle w:val="FootnoteText"/>
        <w:rPr>
          <w:sz w:val="24"/>
          <w:szCs w:val="24"/>
        </w:rPr>
      </w:pPr>
      <w:r w:rsidRPr="00C854DB">
        <w:rPr>
          <w:rStyle w:val="FootnoteReference"/>
          <w:sz w:val="24"/>
          <w:szCs w:val="24"/>
        </w:rPr>
        <w:footnoteRef/>
      </w:r>
      <w:r w:rsidRPr="00C854DB">
        <w:rPr>
          <w:sz w:val="24"/>
          <w:szCs w:val="24"/>
        </w:rPr>
        <w:t xml:space="preserve"> http://www.abc.net.au/news/2017-01-03/ndis-there-could-be-trouble-ahead-after-problems-in-act/8157662</w:t>
      </w:r>
    </w:p>
  </w:footnote>
  <w:footnote w:id="20">
    <w:p w14:paraId="796DF6C7" w14:textId="77777777" w:rsidR="00E4782B" w:rsidRDefault="00E4782B" w:rsidP="00F75586">
      <w:pPr>
        <w:pStyle w:val="FootnoteText"/>
      </w:pPr>
      <w:r w:rsidRPr="00C854DB">
        <w:rPr>
          <w:rStyle w:val="FootnoteReference"/>
          <w:sz w:val="24"/>
          <w:szCs w:val="24"/>
        </w:rPr>
        <w:footnoteRef/>
      </w:r>
      <w:r w:rsidRPr="00C854DB">
        <w:rPr>
          <w:sz w:val="24"/>
          <w:szCs w:val="24"/>
        </w:rPr>
        <w:t xml:space="preserve"> http://www.canberratimes.com.au/act-news/act-disability-organisations-say-ndis-transition-negative-20161228-gtj4rg.html</w:t>
      </w:r>
    </w:p>
  </w:footnote>
  <w:footnote w:id="21">
    <w:p w14:paraId="0AA13764" w14:textId="77777777" w:rsidR="00E4782B" w:rsidRPr="00C854DB" w:rsidRDefault="00E4782B">
      <w:pPr>
        <w:pStyle w:val="FootnoteText"/>
        <w:rPr>
          <w:sz w:val="24"/>
          <w:szCs w:val="24"/>
          <w:lang w:val="en-US"/>
        </w:rPr>
      </w:pPr>
      <w:r w:rsidRPr="00C854DB">
        <w:rPr>
          <w:rStyle w:val="FootnoteReference"/>
          <w:sz w:val="24"/>
          <w:szCs w:val="24"/>
        </w:rPr>
        <w:footnoteRef/>
      </w:r>
      <w:r w:rsidRPr="00C854DB">
        <w:rPr>
          <w:sz w:val="24"/>
          <w:szCs w:val="24"/>
        </w:rPr>
        <w:t xml:space="preserve"> </w:t>
      </w:r>
      <w:hyperlink r:id="rId1" w:history="1">
        <w:r w:rsidRPr="00C854DB">
          <w:rPr>
            <w:sz w:val="24"/>
            <w:szCs w:val="24"/>
          </w:rPr>
          <w:t>http://www.communityservices.act.gov.au/disability_act/national_disability_insurance_scheme/services-providers</w:t>
        </w:r>
      </w:hyperlink>
      <w:r w:rsidRPr="00C854DB">
        <w:rPr>
          <w:sz w:val="24"/>
          <w:szCs w:val="24"/>
        </w:rPr>
        <w:t xml:space="preserve"> and </w:t>
      </w:r>
      <w:hyperlink r:id="rId2" w:history="1">
        <w:r w:rsidRPr="00C854DB">
          <w:rPr>
            <w:sz w:val="24"/>
            <w:szCs w:val="24"/>
          </w:rPr>
          <w:t>http://www.communityservices.act.gov.au/__data/assets/pdf_file/0004/691015/Factsheet-5.2-Assistance-for-organisations-and-workers.pdf</w:t>
        </w:r>
      </w:hyperlink>
      <w:r w:rsidRPr="00C854DB">
        <w:rPr>
          <w:sz w:val="24"/>
          <w:szCs w:val="24"/>
        </w:rPr>
        <w:t xml:space="preserve"> and https://www.ndis.gov.au/sdf_state_territory.html#ACT</w:t>
      </w:r>
    </w:p>
  </w:footnote>
  <w:footnote w:id="22">
    <w:p w14:paraId="2B670456" w14:textId="77777777" w:rsidR="00E4782B" w:rsidRPr="00C854DB" w:rsidRDefault="00E4782B" w:rsidP="00A911C7">
      <w:pPr>
        <w:pStyle w:val="FootnoteText"/>
        <w:rPr>
          <w:sz w:val="24"/>
          <w:szCs w:val="24"/>
        </w:rPr>
      </w:pPr>
      <w:r w:rsidRPr="00C854DB">
        <w:rPr>
          <w:rStyle w:val="FootnoteReference"/>
          <w:sz w:val="24"/>
          <w:szCs w:val="24"/>
        </w:rPr>
        <w:footnoteRef/>
      </w:r>
      <w:r w:rsidRPr="00C854DB">
        <w:rPr>
          <w:sz w:val="24"/>
          <w:szCs w:val="24"/>
        </w:rPr>
        <w:t xml:space="preserve"> For example: Newcastle Herald, </w:t>
      </w:r>
      <w:r w:rsidRPr="00C854DB">
        <w:rPr>
          <w:i/>
          <w:sz w:val="24"/>
          <w:szCs w:val="24"/>
        </w:rPr>
        <w:t>New operators for privatised disability group homes</w:t>
      </w:r>
      <w:r w:rsidRPr="00C854DB">
        <w:rPr>
          <w:sz w:val="24"/>
          <w:szCs w:val="24"/>
        </w:rPr>
        <w:t xml:space="preserve">, http://www.theherald.com.au/story/4479675/new-operators-for-state-disability-homes/. And, The Border Mail, </w:t>
      </w:r>
      <w:r w:rsidRPr="00C854DB">
        <w:rPr>
          <w:i/>
          <w:sz w:val="24"/>
          <w:szCs w:val="24"/>
        </w:rPr>
        <w:t>Going it alone, and wrong</w:t>
      </w:r>
      <w:r w:rsidRPr="00C854DB">
        <w:rPr>
          <w:sz w:val="24"/>
          <w:szCs w:val="24"/>
        </w:rPr>
        <w:t>, http://www.bordermail.com.au/story/4471534/letters-to-the-editor/</w:t>
      </w:r>
    </w:p>
  </w:footnote>
  <w:footnote w:id="23">
    <w:p w14:paraId="2A1E186E" w14:textId="77777777" w:rsidR="00E4782B" w:rsidRPr="00C854DB" w:rsidRDefault="00E4782B" w:rsidP="00D71110">
      <w:pPr>
        <w:pStyle w:val="FootnoteText"/>
        <w:rPr>
          <w:sz w:val="24"/>
          <w:szCs w:val="24"/>
        </w:rPr>
      </w:pPr>
      <w:r w:rsidRPr="00C854DB">
        <w:rPr>
          <w:rStyle w:val="FootnoteReference"/>
          <w:sz w:val="24"/>
          <w:szCs w:val="24"/>
        </w:rPr>
        <w:footnoteRef/>
      </w:r>
      <w:r w:rsidRPr="00C854DB">
        <w:rPr>
          <w:sz w:val="24"/>
          <w:szCs w:val="24"/>
        </w:rPr>
        <w:t xml:space="preserve"> For example: The Australian, </w:t>
      </w:r>
      <w:r w:rsidRPr="00C854DB">
        <w:rPr>
          <w:i/>
          <w:sz w:val="24"/>
          <w:szCs w:val="24"/>
        </w:rPr>
        <w:t>Effort to find 2000 NDIS-eligible young people lost in aged-care limbo is faltering</w:t>
      </w:r>
      <w:r w:rsidRPr="00C854DB">
        <w:rPr>
          <w:sz w:val="24"/>
          <w:szCs w:val="24"/>
        </w:rPr>
        <w:t>, http://www.theaustralian.com.au/national-affairs/health/effort-to-find-2000-ndiseligible-young-people-lost-in-agedcare-limbo-is-faltering/news-story/ea6a8adc4cefca56f70c23b13af60b4a</w:t>
      </w:r>
    </w:p>
  </w:footnote>
  <w:footnote w:id="24">
    <w:p w14:paraId="5F9C0ED9" w14:textId="77777777" w:rsidR="00E4782B" w:rsidRPr="00C854DB" w:rsidRDefault="00E4782B" w:rsidP="00D71110">
      <w:pPr>
        <w:pStyle w:val="FootnoteText"/>
        <w:rPr>
          <w:sz w:val="24"/>
          <w:szCs w:val="24"/>
        </w:rPr>
      </w:pPr>
      <w:r w:rsidRPr="00C854DB">
        <w:rPr>
          <w:rStyle w:val="FootnoteReference"/>
          <w:sz w:val="24"/>
          <w:szCs w:val="24"/>
        </w:rPr>
        <w:footnoteRef/>
      </w:r>
      <w:r w:rsidRPr="00C854DB">
        <w:rPr>
          <w:sz w:val="24"/>
          <w:szCs w:val="24"/>
        </w:rPr>
        <w:t xml:space="preserve"> For example: The Sydney Morning Herald, </w:t>
      </w:r>
      <w:r w:rsidRPr="00C854DB">
        <w:rPr>
          <w:i/>
          <w:sz w:val="24"/>
          <w:szCs w:val="24"/>
        </w:rPr>
        <w:t>Why people with intellectual disabilities are dying avoidable deaths</w:t>
      </w:r>
      <w:r w:rsidRPr="00C854DB">
        <w:rPr>
          <w:sz w:val="24"/>
          <w:szCs w:val="24"/>
        </w:rPr>
        <w:t>, http://www.smh.com.au/national/health/why-people-with-intellectual-disabilities-are-dying-avoidable-deaths-20170207-gu7c8j.html</w:t>
      </w:r>
    </w:p>
  </w:footnote>
  <w:footnote w:id="25">
    <w:p w14:paraId="00F28157" w14:textId="77777777" w:rsidR="00E4782B" w:rsidRPr="00986392" w:rsidRDefault="00E4782B" w:rsidP="00A911C7">
      <w:pPr>
        <w:pStyle w:val="FootnoteText"/>
        <w:rPr>
          <w:lang w:val="en-US"/>
        </w:rPr>
      </w:pPr>
      <w:r w:rsidRPr="00C854DB">
        <w:rPr>
          <w:rStyle w:val="FootnoteReference"/>
          <w:sz w:val="24"/>
          <w:szCs w:val="24"/>
        </w:rPr>
        <w:footnoteRef/>
      </w:r>
      <w:r w:rsidRPr="00C854DB">
        <w:rPr>
          <w:sz w:val="24"/>
          <w:szCs w:val="24"/>
        </w:rPr>
        <w:t xml:space="preserve"> http://ndis.nsw.gov.au/serviceproviders/capacity-of-the-sector/</w:t>
      </w:r>
    </w:p>
  </w:footnote>
  <w:footnote w:id="26">
    <w:p w14:paraId="489AE709" w14:textId="77777777" w:rsidR="00E4782B" w:rsidRPr="008D28A1" w:rsidRDefault="00E4782B" w:rsidP="00F75586">
      <w:pPr>
        <w:pStyle w:val="FootnoteText"/>
        <w:rPr>
          <w:sz w:val="24"/>
          <w:szCs w:val="24"/>
        </w:rPr>
      </w:pPr>
      <w:r w:rsidRPr="008D28A1">
        <w:rPr>
          <w:rStyle w:val="FootnoteReference"/>
          <w:sz w:val="24"/>
          <w:szCs w:val="24"/>
        </w:rPr>
        <w:footnoteRef/>
      </w:r>
      <w:r w:rsidRPr="008D28A1">
        <w:rPr>
          <w:sz w:val="24"/>
          <w:szCs w:val="24"/>
        </w:rPr>
        <w:t xml:space="preserve"> http://www.abc.net.au/news/2015-05-19/ndis-not-working-in-northern-territory:-elferink/6481490</w:t>
      </w:r>
    </w:p>
  </w:footnote>
  <w:footnote w:id="27">
    <w:p w14:paraId="799E1ABC" w14:textId="77777777" w:rsidR="00E4782B" w:rsidRDefault="00E4782B" w:rsidP="00F75586">
      <w:pPr>
        <w:pStyle w:val="FootnoteText"/>
      </w:pPr>
      <w:r w:rsidRPr="008D28A1">
        <w:rPr>
          <w:rStyle w:val="FootnoteReference"/>
          <w:sz w:val="24"/>
          <w:szCs w:val="24"/>
        </w:rPr>
        <w:footnoteRef/>
      </w:r>
      <w:r w:rsidRPr="008D28A1">
        <w:rPr>
          <w:sz w:val="24"/>
          <w:szCs w:val="24"/>
        </w:rPr>
        <w:t xml:space="preserve"> http://www.abc.net.au/news/2016-12-30/concern-about-ndis-in-remote-areas-of-nt/8152842</w:t>
      </w:r>
    </w:p>
  </w:footnote>
  <w:footnote w:id="28">
    <w:p w14:paraId="41748FAA" w14:textId="77777777" w:rsidR="00E4782B" w:rsidRPr="00774FB8" w:rsidRDefault="00E4782B" w:rsidP="00F75586">
      <w:pPr>
        <w:pStyle w:val="FootnoteText"/>
        <w:rPr>
          <w:sz w:val="24"/>
          <w:szCs w:val="24"/>
        </w:rPr>
      </w:pPr>
      <w:r w:rsidRPr="00774FB8">
        <w:rPr>
          <w:rStyle w:val="FootnoteReference"/>
          <w:sz w:val="24"/>
          <w:szCs w:val="24"/>
        </w:rPr>
        <w:footnoteRef/>
      </w:r>
      <w:r w:rsidRPr="00774FB8">
        <w:rPr>
          <w:sz w:val="24"/>
          <w:szCs w:val="24"/>
        </w:rPr>
        <w:t xml:space="preserve"> http://www.theaustralian.com.au/national-affairs/health/thousands-missed-in-northern-territory-disability-study/news-story/23cb1df4b8949efaae9f221b64edea3c</w:t>
      </w:r>
    </w:p>
  </w:footnote>
  <w:footnote w:id="29">
    <w:p w14:paraId="2FB83FDB" w14:textId="77777777" w:rsidR="00E4782B" w:rsidRPr="0066724D" w:rsidRDefault="00E4782B">
      <w:pPr>
        <w:pStyle w:val="FootnoteText"/>
        <w:rPr>
          <w:lang w:val="en-US"/>
        </w:rPr>
      </w:pPr>
      <w:r w:rsidRPr="00774FB8">
        <w:rPr>
          <w:rStyle w:val="FootnoteReference"/>
          <w:sz w:val="24"/>
          <w:szCs w:val="24"/>
        </w:rPr>
        <w:footnoteRef/>
      </w:r>
      <w:r w:rsidRPr="00774FB8">
        <w:rPr>
          <w:sz w:val="24"/>
          <w:szCs w:val="24"/>
        </w:rPr>
        <w:t xml:space="preserve"> https://www.ndis.gov.au/sdf_state_territory.html#NT</w:t>
      </w:r>
    </w:p>
  </w:footnote>
  <w:footnote w:id="30">
    <w:p w14:paraId="1B6F7100" w14:textId="77777777" w:rsidR="00E4782B" w:rsidRPr="00FE2842" w:rsidRDefault="00E4782B" w:rsidP="00F75586">
      <w:pPr>
        <w:pStyle w:val="FootnoteText"/>
        <w:rPr>
          <w:sz w:val="24"/>
          <w:szCs w:val="24"/>
        </w:rPr>
      </w:pPr>
      <w:r w:rsidRPr="00FE2842">
        <w:rPr>
          <w:rStyle w:val="FootnoteReference"/>
          <w:sz w:val="24"/>
          <w:szCs w:val="24"/>
        </w:rPr>
        <w:footnoteRef/>
      </w:r>
      <w:r w:rsidRPr="00FE2842">
        <w:rPr>
          <w:sz w:val="24"/>
          <w:szCs w:val="24"/>
        </w:rPr>
        <w:t xml:space="preserve"> https://www.ndis.gov.au/about-us/our-sites/qld/early-transition</w:t>
      </w:r>
    </w:p>
  </w:footnote>
  <w:footnote w:id="31">
    <w:p w14:paraId="1D4EBB15" w14:textId="77777777" w:rsidR="00E4782B" w:rsidRDefault="00E4782B" w:rsidP="00F75586">
      <w:pPr>
        <w:pStyle w:val="FootnoteText"/>
      </w:pPr>
      <w:r w:rsidRPr="00FE2842">
        <w:rPr>
          <w:rStyle w:val="FootnoteReference"/>
          <w:sz w:val="24"/>
          <w:szCs w:val="24"/>
        </w:rPr>
        <w:footnoteRef/>
      </w:r>
      <w:r w:rsidRPr="00FE2842">
        <w:rPr>
          <w:sz w:val="24"/>
          <w:szCs w:val="24"/>
        </w:rPr>
        <w:t xml:space="preserve"> http://www.abc.net.au/news/2016-09-26/ndis-indifference-concerning-north-qld-disabiliity-providers/7877374</w:t>
      </w:r>
    </w:p>
  </w:footnote>
  <w:footnote w:id="32">
    <w:p w14:paraId="706BE34D" w14:textId="77777777" w:rsidR="00E4782B" w:rsidRPr="00197EC3" w:rsidRDefault="00E4782B">
      <w:pPr>
        <w:pStyle w:val="FootnoteText"/>
        <w:rPr>
          <w:sz w:val="24"/>
          <w:szCs w:val="24"/>
          <w:lang w:val="en-US"/>
        </w:rPr>
      </w:pPr>
      <w:r w:rsidRPr="00197EC3">
        <w:rPr>
          <w:rStyle w:val="FootnoteReference"/>
          <w:sz w:val="24"/>
          <w:szCs w:val="24"/>
        </w:rPr>
        <w:footnoteRef/>
      </w:r>
      <w:r w:rsidRPr="00197EC3">
        <w:rPr>
          <w:sz w:val="24"/>
          <w:szCs w:val="24"/>
        </w:rPr>
        <w:t xml:space="preserve"> https://www.ndis.gov.au/sdf_state_territory.html#qld</w:t>
      </w:r>
    </w:p>
  </w:footnote>
  <w:footnote w:id="33">
    <w:p w14:paraId="6B9B889A" w14:textId="77777777" w:rsidR="00E4782B" w:rsidRPr="00197EC3" w:rsidRDefault="00E4782B" w:rsidP="00F75586">
      <w:pPr>
        <w:pStyle w:val="FootnoteText"/>
        <w:rPr>
          <w:sz w:val="24"/>
          <w:szCs w:val="24"/>
        </w:rPr>
      </w:pPr>
      <w:r w:rsidRPr="00197EC3">
        <w:rPr>
          <w:rStyle w:val="FootnoteReference"/>
          <w:sz w:val="24"/>
          <w:szCs w:val="24"/>
        </w:rPr>
        <w:footnoteRef/>
      </w:r>
      <w:r w:rsidRPr="00197EC3">
        <w:rPr>
          <w:sz w:val="24"/>
          <w:szCs w:val="24"/>
        </w:rPr>
        <w:t xml:space="preserve"> Refer to: 9news, </w:t>
      </w:r>
      <w:r w:rsidRPr="00197EC3">
        <w:rPr>
          <w:i/>
          <w:sz w:val="24"/>
          <w:szCs w:val="24"/>
        </w:rPr>
        <w:t>Cost pressures ahead for disability scheme</w:t>
      </w:r>
      <w:r w:rsidRPr="00197EC3">
        <w:rPr>
          <w:sz w:val="24"/>
          <w:szCs w:val="24"/>
        </w:rPr>
        <w:t>, http://www.9news.com.au/national/2017/02/22/15/23/cost-pressures-ahead-for-disability-scheme</w:t>
      </w:r>
    </w:p>
  </w:footnote>
  <w:footnote w:id="34">
    <w:p w14:paraId="48D47ED8" w14:textId="77777777" w:rsidR="00E4782B" w:rsidRPr="00197EC3" w:rsidRDefault="00E4782B" w:rsidP="00F75586">
      <w:pPr>
        <w:pStyle w:val="FootnoteText"/>
        <w:rPr>
          <w:sz w:val="24"/>
          <w:szCs w:val="24"/>
        </w:rPr>
      </w:pPr>
      <w:r w:rsidRPr="00197EC3">
        <w:rPr>
          <w:rStyle w:val="FootnoteReference"/>
          <w:sz w:val="24"/>
          <w:szCs w:val="24"/>
        </w:rPr>
        <w:footnoteRef/>
      </w:r>
      <w:r w:rsidRPr="00197EC3">
        <w:rPr>
          <w:sz w:val="24"/>
          <w:szCs w:val="24"/>
        </w:rPr>
        <w:t xml:space="preserve"> Refer to: ABC online, </w:t>
      </w:r>
      <w:r w:rsidRPr="00197EC3">
        <w:rPr>
          <w:i/>
          <w:sz w:val="24"/>
          <w:szCs w:val="24"/>
        </w:rPr>
        <w:t>Disability service fears grow in regional South Australia</w:t>
      </w:r>
      <w:r w:rsidRPr="00197EC3">
        <w:rPr>
          <w:sz w:val="24"/>
          <w:szCs w:val="24"/>
        </w:rPr>
        <w:t>, http://www.abc.net.au/news/2017-01-24/disability-service-fears-grow-in-regional-sa/8207490</w:t>
      </w:r>
    </w:p>
  </w:footnote>
  <w:footnote w:id="35">
    <w:p w14:paraId="1B130AE6" w14:textId="77777777" w:rsidR="00E4782B" w:rsidRDefault="00E4782B" w:rsidP="00F75586">
      <w:pPr>
        <w:pStyle w:val="FootnoteText"/>
      </w:pPr>
      <w:r w:rsidRPr="00197EC3">
        <w:rPr>
          <w:rStyle w:val="FootnoteReference"/>
          <w:sz w:val="24"/>
          <w:szCs w:val="24"/>
        </w:rPr>
        <w:footnoteRef/>
      </w:r>
      <w:r w:rsidRPr="00197EC3">
        <w:rPr>
          <w:sz w:val="24"/>
          <w:szCs w:val="24"/>
        </w:rPr>
        <w:t xml:space="preserve"> Refer to: ABC online, </w:t>
      </w:r>
      <w:r w:rsidRPr="00197EC3">
        <w:rPr>
          <w:i/>
          <w:sz w:val="24"/>
          <w:szCs w:val="24"/>
        </w:rPr>
        <w:t>Disability service fears grow in regional South Australia</w:t>
      </w:r>
      <w:r w:rsidRPr="00197EC3">
        <w:rPr>
          <w:sz w:val="24"/>
          <w:szCs w:val="24"/>
        </w:rPr>
        <w:t>, http://www.abc.net.au/news/2017-01-24/disability-service-fears-grow-in-regional-sa/8207490</w:t>
      </w:r>
    </w:p>
  </w:footnote>
  <w:footnote w:id="36">
    <w:p w14:paraId="4495D8A5" w14:textId="77777777" w:rsidR="00E4782B" w:rsidRPr="00197EC3" w:rsidRDefault="00E4782B" w:rsidP="00F75586">
      <w:pPr>
        <w:pStyle w:val="FootnoteText"/>
        <w:rPr>
          <w:sz w:val="24"/>
          <w:szCs w:val="24"/>
        </w:rPr>
      </w:pPr>
      <w:r w:rsidRPr="00197EC3">
        <w:rPr>
          <w:rStyle w:val="FootnoteReference"/>
          <w:sz w:val="24"/>
          <w:szCs w:val="24"/>
        </w:rPr>
        <w:footnoteRef/>
      </w:r>
      <w:r w:rsidRPr="00197EC3">
        <w:rPr>
          <w:sz w:val="24"/>
          <w:szCs w:val="24"/>
        </w:rPr>
        <w:t xml:space="preserve"> Refer to: ABC online, </w:t>
      </w:r>
      <w:r w:rsidRPr="00197EC3">
        <w:rPr>
          <w:i/>
          <w:sz w:val="24"/>
          <w:szCs w:val="24"/>
        </w:rPr>
        <w:t>Elderly and disability care services being outsourced to SA private sector</w:t>
      </w:r>
      <w:r w:rsidRPr="00197EC3">
        <w:rPr>
          <w:sz w:val="24"/>
          <w:szCs w:val="24"/>
        </w:rPr>
        <w:t>, http://www.abc.net.au/news/2017-02-08/elderly-and-disability-care-services-outsourced/8252820</w:t>
      </w:r>
    </w:p>
  </w:footnote>
  <w:footnote w:id="37">
    <w:p w14:paraId="43A50988" w14:textId="77777777" w:rsidR="00E4782B" w:rsidRPr="00197EC3" w:rsidRDefault="00E4782B" w:rsidP="00A911C7">
      <w:pPr>
        <w:pStyle w:val="FootnoteText"/>
        <w:rPr>
          <w:sz w:val="24"/>
          <w:szCs w:val="24"/>
          <w:lang w:val="en-US"/>
        </w:rPr>
      </w:pPr>
      <w:r w:rsidRPr="00197EC3">
        <w:rPr>
          <w:rStyle w:val="FootnoteReference"/>
          <w:sz w:val="24"/>
          <w:szCs w:val="24"/>
        </w:rPr>
        <w:footnoteRef/>
      </w:r>
      <w:r w:rsidRPr="00197EC3">
        <w:rPr>
          <w:sz w:val="24"/>
          <w:szCs w:val="24"/>
        </w:rPr>
        <w:t xml:space="preserve"> https://www.ndis.gov.au/sdf_state_territory.html#sa_initial</w:t>
      </w:r>
    </w:p>
  </w:footnote>
  <w:footnote w:id="38">
    <w:p w14:paraId="2D6B8D36" w14:textId="77777777" w:rsidR="00E4782B" w:rsidRPr="006F333A" w:rsidRDefault="00E4782B">
      <w:pPr>
        <w:pStyle w:val="FootnoteText"/>
        <w:rPr>
          <w:lang w:val="en-US"/>
        </w:rPr>
      </w:pPr>
      <w:r w:rsidRPr="00197EC3">
        <w:rPr>
          <w:rStyle w:val="FootnoteReference"/>
          <w:sz w:val="24"/>
          <w:szCs w:val="24"/>
        </w:rPr>
        <w:footnoteRef/>
      </w:r>
      <w:r w:rsidRPr="00197EC3">
        <w:rPr>
          <w:sz w:val="24"/>
          <w:szCs w:val="24"/>
        </w:rPr>
        <w:t xml:space="preserve"> http://www.statedevelopment.sa.gov.au/industry/high-performing-workplace-index/how-does-the-high-performing-workplace-index-work</w:t>
      </w:r>
    </w:p>
  </w:footnote>
  <w:footnote w:id="39">
    <w:p w14:paraId="355196B1" w14:textId="77777777" w:rsidR="00E4782B" w:rsidRPr="00B8566B" w:rsidRDefault="00E4782B" w:rsidP="00F75586">
      <w:pPr>
        <w:pStyle w:val="FootnoteText"/>
        <w:rPr>
          <w:sz w:val="24"/>
          <w:szCs w:val="24"/>
        </w:rPr>
      </w:pPr>
      <w:r w:rsidRPr="00B8566B">
        <w:rPr>
          <w:rStyle w:val="FootnoteReference"/>
          <w:sz w:val="24"/>
          <w:szCs w:val="24"/>
        </w:rPr>
        <w:footnoteRef/>
      </w:r>
      <w:r w:rsidRPr="00B8566B">
        <w:rPr>
          <w:sz w:val="24"/>
          <w:szCs w:val="24"/>
        </w:rPr>
        <w:t xml:space="preserve"> http://www.abc.net.au/news/2016-06-27/tasmania-ready-for-ndis-staged-rollout-minister-says/7548434</w:t>
      </w:r>
    </w:p>
  </w:footnote>
  <w:footnote w:id="40">
    <w:p w14:paraId="160ED00E" w14:textId="77777777" w:rsidR="00E4782B" w:rsidRPr="00B8566B" w:rsidRDefault="00E4782B" w:rsidP="00F75586">
      <w:pPr>
        <w:pStyle w:val="FootnoteText"/>
        <w:rPr>
          <w:sz w:val="24"/>
          <w:szCs w:val="24"/>
        </w:rPr>
      </w:pPr>
      <w:r w:rsidRPr="00B8566B">
        <w:rPr>
          <w:rStyle w:val="FootnoteReference"/>
          <w:sz w:val="24"/>
          <w:szCs w:val="24"/>
        </w:rPr>
        <w:footnoteRef/>
      </w:r>
      <w:r w:rsidRPr="00B8566B">
        <w:rPr>
          <w:sz w:val="24"/>
          <w:szCs w:val="24"/>
        </w:rPr>
        <w:t xml:space="preserve"> http://www.abc.net.au/news/2016-11-15/tasmanian-government-reinstates-disability-taxi-subsidy/8025966</w:t>
      </w:r>
    </w:p>
  </w:footnote>
  <w:footnote w:id="41">
    <w:p w14:paraId="51507510" w14:textId="77777777" w:rsidR="00E4782B" w:rsidRDefault="00E4782B" w:rsidP="00F75586">
      <w:pPr>
        <w:pStyle w:val="FootnoteText"/>
      </w:pPr>
      <w:r w:rsidRPr="00B8566B">
        <w:rPr>
          <w:rStyle w:val="FootnoteReference"/>
          <w:sz w:val="24"/>
          <w:szCs w:val="24"/>
        </w:rPr>
        <w:footnoteRef/>
      </w:r>
      <w:r w:rsidRPr="00B8566B">
        <w:rPr>
          <w:sz w:val="24"/>
          <w:szCs w:val="24"/>
        </w:rPr>
        <w:t xml:space="preserve"> http://www.abc.net.au/news/2017-01-20/mental-health-jobs-cut-in-tasmania-after-ndis-changes/8195572</w:t>
      </w:r>
    </w:p>
  </w:footnote>
  <w:footnote w:id="42">
    <w:p w14:paraId="16A7C7B3" w14:textId="77777777" w:rsidR="00E4782B" w:rsidRPr="00197EC3" w:rsidRDefault="00E4782B">
      <w:pPr>
        <w:pStyle w:val="FootnoteText"/>
        <w:rPr>
          <w:sz w:val="24"/>
          <w:szCs w:val="24"/>
          <w:lang w:val="en-US"/>
        </w:rPr>
      </w:pPr>
      <w:r w:rsidRPr="00197EC3">
        <w:rPr>
          <w:rStyle w:val="FootnoteReference"/>
          <w:sz w:val="24"/>
          <w:szCs w:val="24"/>
        </w:rPr>
        <w:footnoteRef/>
      </w:r>
      <w:r w:rsidRPr="00197EC3">
        <w:rPr>
          <w:sz w:val="24"/>
          <w:szCs w:val="24"/>
        </w:rPr>
        <w:t xml:space="preserve"> https://www.ndis.gov.au/sdf_state_territory.html#tas_providers</w:t>
      </w:r>
    </w:p>
  </w:footnote>
  <w:footnote w:id="43">
    <w:p w14:paraId="3DA4CC2F" w14:textId="77777777" w:rsidR="00E4782B" w:rsidRDefault="00E4782B" w:rsidP="00720B84">
      <w:pPr>
        <w:pStyle w:val="FootnoteText"/>
      </w:pPr>
      <w:r w:rsidRPr="00197EC3">
        <w:rPr>
          <w:rStyle w:val="FootnoteReference"/>
          <w:sz w:val="24"/>
          <w:szCs w:val="24"/>
        </w:rPr>
        <w:footnoteRef/>
      </w:r>
      <w:r w:rsidRPr="00197EC3">
        <w:rPr>
          <w:sz w:val="24"/>
          <w:szCs w:val="24"/>
        </w:rPr>
        <w:t xml:space="preserve"> http://www.skills.tas.gov.au/__data/assets/pdf_file/0008/135179/Tasmanian_Disability_Workforce_Strategy_and_Action_Plan_Feb_2016.pdf</w:t>
      </w:r>
    </w:p>
  </w:footnote>
  <w:footnote w:id="44">
    <w:p w14:paraId="0D6D932F" w14:textId="77777777" w:rsidR="00E4782B" w:rsidRPr="00197EC3" w:rsidRDefault="00E4782B" w:rsidP="00F75586">
      <w:pPr>
        <w:pStyle w:val="FootnoteText"/>
        <w:rPr>
          <w:sz w:val="24"/>
          <w:szCs w:val="24"/>
        </w:rPr>
      </w:pPr>
      <w:r w:rsidRPr="00197EC3">
        <w:rPr>
          <w:rStyle w:val="FootnoteReference"/>
          <w:sz w:val="24"/>
          <w:szCs w:val="24"/>
        </w:rPr>
        <w:footnoteRef/>
      </w:r>
      <w:r w:rsidRPr="00197EC3">
        <w:rPr>
          <w:sz w:val="24"/>
          <w:szCs w:val="24"/>
        </w:rPr>
        <w:t xml:space="preserve"> Refer to: Herald Sun, </w:t>
      </w:r>
      <w:r w:rsidRPr="00197EC3">
        <w:rPr>
          <w:i/>
          <w:sz w:val="24"/>
          <w:szCs w:val="24"/>
        </w:rPr>
        <w:t>Millions stripped from Victoria’s National Disability Insurance Scheme, state government claims</w:t>
      </w:r>
      <w:r w:rsidRPr="00197EC3">
        <w:rPr>
          <w:sz w:val="24"/>
          <w:szCs w:val="24"/>
        </w:rPr>
        <w:t>, http://www.heraldsun.com.au/news/victoria/millions-stripped-from-victorias-national-disability-insurance-scheme-state-government-claims/news-story/8fd5759c1b3b406ecb7fb2244eb38f04</w:t>
      </w:r>
    </w:p>
  </w:footnote>
  <w:footnote w:id="45">
    <w:p w14:paraId="3FB43150" w14:textId="77777777" w:rsidR="00E4782B" w:rsidRPr="009108CA" w:rsidRDefault="00E4782B" w:rsidP="00F75586">
      <w:pPr>
        <w:pStyle w:val="FootnoteText"/>
      </w:pPr>
      <w:r w:rsidRPr="00197EC3">
        <w:rPr>
          <w:rStyle w:val="FootnoteReference"/>
          <w:sz w:val="24"/>
          <w:szCs w:val="24"/>
        </w:rPr>
        <w:footnoteRef/>
      </w:r>
      <w:r w:rsidRPr="00197EC3">
        <w:rPr>
          <w:sz w:val="24"/>
          <w:szCs w:val="24"/>
        </w:rPr>
        <w:t xml:space="preserve"> Refer to: The Australian, </w:t>
      </w:r>
      <w:r w:rsidRPr="00197EC3">
        <w:rPr>
          <w:i/>
          <w:sz w:val="24"/>
          <w:szCs w:val="24"/>
        </w:rPr>
        <w:t>State fail: 1000 miss NDIS funding this year</w:t>
      </w:r>
      <w:r w:rsidRPr="00197EC3">
        <w:rPr>
          <w:sz w:val="24"/>
          <w:szCs w:val="24"/>
        </w:rPr>
        <w:t>, http://www.theaustralian.com.au/national-affairs/health/state-fail-1000-miss-ndis-funding-this-year/news-story/481fb12df48287d1068663eb94512c08</w:t>
      </w:r>
    </w:p>
  </w:footnote>
  <w:footnote w:id="46">
    <w:p w14:paraId="7ED4AF96" w14:textId="77777777" w:rsidR="00E4782B" w:rsidRPr="00197EC3" w:rsidRDefault="00E4782B" w:rsidP="00F75586">
      <w:pPr>
        <w:pStyle w:val="FootnoteText"/>
        <w:rPr>
          <w:sz w:val="24"/>
          <w:szCs w:val="24"/>
        </w:rPr>
      </w:pPr>
      <w:r w:rsidRPr="00197EC3">
        <w:rPr>
          <w:rStyle w:val="FootnoteReference"/>
          <w:sz w:val="24"/>
          <w:szCs w:val="24"/>
        </w:rPr>
        <w:footnoteRef/>
      </w:r>
      <w:r w:rsidRPr="00197EC3">
        <w:rPr>
          <w:sz w:val="24"/>
          <w:szCs w:val="24"/>
        </w:rPr>
        <w:t xml:space="preserve"> Refer to: The Age, </w:t>
      </w:r>
      <w:r w:rsidRPr="00197EC3">
        <w:rPr>
          <w:i/>
          <w:sz w:val="24"/>
          <w:szCs w:val="24"/>
        </w:rPr>
        <w:t>Guide Dogs charity fears the impact of NDIS on donations</w:t>
      </w:r>
      <w:r w:rsidRPr="00197EC3">
        <w:rPr>
          <w:sz w:val="24"/>
          <w:szCs w:val="24"/>
        </w:rPr>
        <w:t>, http://www.theage.com.au/victoria/guide-dogs-charity-fears-the-impact-of-ndis-on-donations-20160814-gqs2un.html</w:t>
      </w:r>
    </w:p>
  </w:footnote>
  <w:footnote w:id="47">
    <w:p w14:paraId="4061126A" w14:textId="77777777" w:rsidR="00E4782B" w:rsidRPr="00197EC3" w:rsidRDefault="00E4782B">
      <w:pPr>
        <w:pStyle w:val="FootnoteText"/>
        <w:rPr>
          <w:sz w:val="24"/>
          <w:szCs w:val="24"/>
          <w:lang w:val="en-US"/>
        </w:rPr>
      </w:pPr>
      <w:r w:rsidRPr="00197EC3">
        <w:rPr>
          <w:rStyle w:val="FootnoteReference"/>
          <w:sz w:val="24"/>
          <w:szCs w:val="24"/>
        </w:rPr>
        <w:footnoteRef/>
      </w:r>
      <w:r w:rsidRPr="00197EC3">
        <w:rPr>
          <w:sz w:val="24"/>
          <w:szCs w:val="24"/>
        </w:rPr>
        <w:t xml:space="preserve"> http://www.vic.gov.au/system/user_files/Documents/ndis/NDIS%20Transition%20Support%20Package.docx</w:t>
      </w:r>
    </w:p>
  </w:footnote>
  <w:footnote w:id="48">
    <w:p w14:paraId="670C4F56" w14:textId="77777777" w:rsidR="00E4782B" w:rsidRPr="00197EC3" w:rsidRDefault="00E4782B">
      <w:pPr>
        <w:pStyle w:val="FootnoteText"/>
        <w:rPr>
          <w:sz w:val="24"/>
          <w:szCs w:val="24"/>
          <w:lang w:val="en-US"/>
        </w:rPr>
      </w:pPr>
      <w:r w:rsidRPr="00197EC3">
        <w:rPr>
          <w:rStyle w:val="FootnoteReference"/>
          <w:sz w:val="24"/>
          <w:szCs w:val="24"/>
        </w:rPr>
        <w:footnoteRef/>
      </w:r>
      <w:r w:rsidRPr="00197EC3">
        <w:rPr>
          <w:sz w:val="24"/>
          <w:szCs w:val="24"/>
        </w:rPr>
        <w:t xml:space="preserve"> http://www.vic.gov.au/ndis/service-providers/keeping-our-sector-strong-victoria-s-workforce-plan-for-the-ndis.html</w:t>
      </w:r>
    </w:p>
  </w:footnote>
  <w:footnote w:id="49">
    <w:p w14:paraId="5E4C867C" w14:textId="77777777" w:rsidR="00E4782B" w:rsidRPr="0080136C" w:rsidRDefault="00E4782B">
      <w:pPr>
        <w:pStyle w:val="FootnoteText"/>
        <w:rPr>
          <w:lang w:val="en-US"/>
        </w:rPr>
      </w:pPr>
      <w:r w:rsidRPr="00197EC3">
        <w:rPr>
          <w:rStyle w:val="FootnoteReference"/>
          <w:sz w:val="24"/>
          <w:szCs w:val="24"/>
        </w:rPr>
        <w:footnoteRef/>
      </w:r>
      <w:r w:rsidRPr="00197EC3">
        <w:rPr>
          <w:sz w:val="24"/>
          <w:szCs w:val="24"/>
        </w:rPr>
        <w:t xml:space="preserve"> https://sarrah.org.au/sites/default/files/images/framework-for-web-060612.pdf</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3BEDB3" w14:textId="77777777" w:rsidR="00E4782B" w:rsidRPr="00E16C89" w:rsidRDefault="00E4782B" w:rsidP="004E3A3B">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7D6D92" w14:textId="77777777" w:rsidR="00E4782B" w:rsidRPr="00584A21" w:rsidRDefault="00E4782B" w:rsidP="004E3A3B">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9C4D3E" w14:textId="77777777" w:rsidR="00E4782B" w:rsidRPr="0042414D" w:rsidRDefault="00E4782B" w:rsidP="0042414D">
    <w:pPr>
      <w:jc w:val="right"/>
    </w:pPr>
    <w:r w:rsidRPr="0042414D">
      <w:rPr>
        <w:noProof/>
        <w:lang w:eastAsia="en-AU"/>
      </w:rPr>
      <mc:AlternateContent>
        <mc:Choice Requires="wpg">
          <w:drawing>
            <wp:inline distT="0" distB="0" distL="0" distR="0" wp14:anchorId="6C604538" wp14:editId="64BA616B">
              <wp:extent cx="1329690" cy="65405"/>
              <wp:effectExtent l="0" t="0" r="3810" b="0"/>
              <wp:docPr id="203" name="Group 7" descr="ACIL Allen Consulting logo."/>
              <wp:cNvGraphicFramePr/>
              <a:graphic xmlns:a="http://schemas.openxmlformats.org/drawingml/2006/main">
                <a:graphicData uri="http://schemas.microsoft.com/office/word/2010/wordprocessingGroup">
                  <wpg:wgp>
                    <wpg:cNvGrpSpPr/>
                    <wpg:grpSpPr>
                      <a:xfrm>
                        <a:off x="0" y="0"/>
                        <a:ext cx="1329690" cy="65405"/>
                        <a:chOff x="0" y="0"/>
                        <a:chExt cx="12576176" cy="622300"/>
                      </a:xfrm>
                    </wpg:grpSpPr>
                    <wps:wsp>
                      <wps:cNvPr id="204" name="Freeform 204"/>
                      <wps:cNvSpPr>
                        <a:spLocks noEditPoints="1"/>
                      </wps:cNvSpPr>
                      <wps:spPr bwMode="auto">
                        <a:xfrm>
                          <a:off x="0" y="0"/>
                          <a:ext cx="5786438" cy="622300"/>
                        </a:xfrm>
                        <a:custGeom>
                          <a:avLst/>
                          <a:gdLst>
                            <a:gd name="T0" fmla="*/ 39 w 1542"/>
                            <a:gd name="T1" fmla="*/ 124 h 163"/>
                            <a:gd name="T2" fmla="*/ 0 w 1542"/>
                            <a:gd name="T3" fmla="*/ 160 h 163"/>
                            <a:gd name="T4" fmla="*/ 84 w 1542"/>
                            <a:gd name="T5" fmla="*/ 3 h 163"/>
                            <a:gd name="T6" fmla="*/ 118 w 1542"/>
                            <a:gd name="T7" fmla="*/ 160 h 163"/>
                            <a:gd name="T8" fmla="*/ 97 w 1542"/>
                            <a:gd name="T9" fmla="*/ 103 h 163"/>
                            <a:gd name="T10" fmla="*/ 72 w 1542"/>
                            <a:gd name="T11" fmla="*/ 31 h 163"/>
                            <a:gd name="T12" fmla="*/ 65 w 1542"/>
                            <a:gd name="T13" fmla="*/ 51 h 163"/>
                            <a:gd name="T14" fmla="*/ 97 w 1542"/>
                            <a:gd name="T15" fmla="*/ 103 h 163"/>
                            <a:gd name="T16" fmla="*/ 259 w 1542"/>
                            <a:gd name="T17" fmla="*/ 24 h 163"/>
                            <a:gd name="T18" fmla="*/ 260 w 1542"/>
                            <a:gd name="T19" fmla="*/ 139 h 163"/>
                            <a:gd name="T20" fmla="*/ 326 w 1542"/>
                            <a:gd name="T21" fmla="*/ 117 h 163"/>
                            <a:gd name="T22" fmla="*/ 187 w 1542"/>
                            <a:gd name="T23" fmla="*/ 81 h 163"/>
                            <a:gd name="T24" fmla="*/ 324 w 1542"/>
                            <a:gd name="T25" fmla="*/ 41 h 163"/>
                            <a:gd name="T26" fmla="*/ 388 w 1542"/>
                            <a:gd name="T27" fmla="*/ 160 h 163"/>
                            <a:gd name="T28" fmla="*/ 412 w 1542"/>
                            <a:gd name="T29" fmla="*/ 3 h 163"/>
                            <a:gd name="T30" fmla="*/ 388 w 1542"/>
                            <a:gd name="T31" fmla="*/ 160 h 163"/>
                            <a:gd name="T32" fmla="*/ 586 w 1542"/>
                            <a:gd name="T33" fmla="*/ 160 h 163"/>
                            <a:gd name="T34" fmla="*/ 489 w 1542"/>
                            <a:gd name="T35" fmla="*/ 3 h 163"/>
                            <a:gd name="T36" fmla="*/ 513 w 1542"/>
                            <a:gd name="T37" fmla="*/ 137 h 163"/>
                            <a:gd name="T38" fmla="*/ 831 w 1542"/>
                            <a:gd name="T39" fmla="*/ 124 h 163"/>
                            <a:gd name="T40" fmla="*/ 752 w 1542"/>
                            <a:gd name="T41" fmla="*/ 160 h 163"/>
                            <a:gd name="T42" fmla="*/ 786 w 1542"/>
                            <a:gd name="T43" fmla="*/ 3 h 163"/>
                            <a:gd name="T44" fmla="*/ 870 w 1542"/>
                            <a:gd name="T45" fmla="*/ 160 h 163"/>
                            <a:gd name="T46" fmla="*/ 831 w 1542"/>
                            <a:gd name="T47" fmla="*/ 124 h 163"/>
                            <a:gd name="T48" fmla="*/ 805 w 1542"/>
                            <a:gd name="T49" fmla="*/ 51 h 163"/>
                            <a:gd name="T50" fmla="*/ 798 w 1542"/>
                            <a:gd name="T51" fmla="*/ 31 h 163"/>
                            <a:gd name="T52" fmla="*/ 773 w 1542"/>
                            <a:gd name="T53" fmla="*/ 103 h 163"/>
                            <a:gd name="T54" fmla="*/ 1026 w 1542"/>
                            <a:gd name="T55" fmla="*/ 137 h 163"/>
                            <a:gd name="T56" fmla="*/ 928 w 1542"/>
                            <a:gd name="T57" fmla="*/ 160 h 163"/>
                            <a:gd name="T58" fmla="*/ 953 w 1542"/>
                            <a:gd name="T59" fmla="*/ 3 h 163"/>
                            <a:gd name="T60" fmla="*/ 1026 w 1542"/>
                            <a:gd name="T61" fmla="*/ 137 h 163"/>
                            <a:gd name="T62" fmla="*/ 1186 w 1542"/>
                            <a:gd name="T63" fmla="*/ 160 h 163"/>
                            <a:gd name="T64" fmla="*/ 1089 w 1542"/>
                            <a:gd name="T65" fmla="*/ 3 h 163"/>
                            <a:gd name="T66" fmla="*/ 1113 w 1542"/>
                            <a:gd name="T67" fmla="*/ 137 h 163"/>
                            <a:gd name="T68" fmla="*/ 1349 w 1542"/>
                            <a:gd name="T69" fmla="*/ 137 h 163"/>
                            <a:gd name="T70" fmla="*/ 1249 w 1542"/>
                            <a:gd name="T71" fmla="*/ 160 h 163"/>
                            <a:gd name="T72" fmla="*/ 1348 w 1542"/>
                            <a:gd name="T73" fmla="*/ 3 h 163"/>
                            <a:gd name="T74" fmla="*/ 1274 w 1542"/>
                            <a:gd name="T75" fmla="*/ 26 h 163"/>
                            <a:gd name="T76" fmla="*/ 1332 w 1542"/>
                            <a:gd name="T77" fmla="*/ 67 h 163"/>
                            <a:gd name="T78" fmla="*/ 1274 w 1542"/>
                            <a:gd name="T79" fmla="*/ 89 h 163"/>
                            <a:gd name="T80" fmla="*/ 1349 w 1542"/>
                            <a:gd name="T81" fmla="*/ 137 h 163"/>
                            <a:gd name="T82" fmla="*/ 1542 w 1542"/>
                            <a:gd name="T83" fmla="*/ 160 h 163"/>
                            <a:gd name="T84" fmla="*/ 1467 w 1542"/>
                            <a:gd name="T85" fmla="*/ 81 h 163"/>
                            <a:gd name="T86" fmla="*/ 1444 w 1542"/>
                            <a:gd name="T87" fmla="*/ 45 h 163"/>
                            <a:gd name="T88" fmla="*/ 1445 w 1542"/>
                            <a:gd name="T89" fmla="*/ 160 h 163"/>
                            <a:gd name="T90" fmla="*/ 1421 w 1542"/>
                            <a:gd name="T91" fmla="*/ 3 h 163"/>
                            <a:gd name="T92" fmla="*/ 1496 w 1542"/>
                            <a:gd name="T93" fmla="*/ 83 h 163"/>
                            <a:gd name="T94" fmla="*/ 1519 w 1542"/>
                            <a:gd name="T95" fmla="*/ 117 h 163"/>
                            <a:gd name="T96" fmla="*/ 1518 w 1542"/>
                            <a:gd name="T97" fmla="*/ 3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542" h="163">
                              <a:moveTo>
                                <a:pt x="105" y="124"/>
                              </a:moveTo>
                              <a:cubicBezTo>
                                <a:pt x="39" y="124"/>
                                <a:pt x="39" y="124"/>
                                <a:pt x="39" y="124"/>
                              </a:cubicBezTo>
                              <a:cubicBezTo>
                                <a:pt x="26" y="160"/>
                                <a:pt x="26" y="160"/>
                                <a:pt x="26" y="160"/>
                              </a:cubicBezTo>
                              <a:cubicBezTo>
                                <a:pt x="0" y="160"/>
                                <a:pt x="0" y="160"/>
                                <a:pt x="0" y="160"/>
                              </a:cubicBezTo>
                              <a:cubicBezTo>
                                <a:pt x="60" y="3"/>
                                <a:pt x="60" y="3"/>
                                <a:pt x="60" y="3"/>
                              </a:cubicBezTo>
                              <a:cubicBezTo>
                                <a:pt x="84" y="3"/>
                                <a:pt x="84" y="3"/>
                                <a:pt x="84" y="3"/>
                              </a:cubicBezTo>
                              <a:cubicBezTo>
                                <a:pt x="143" y="160"/>
                                <a:pt x="143" y="160"/>
                                <a:pt x="143" y="160"/>
                              </a:cubicBezTo>
                              <a:cubicBezTo>
                                <a:pt x="118" y="160"/>
                                <a:pt x="118" y="160"/>
                                <a:pt x="118" y="160"/>
                              </a:cubicBezTo>
                              <a:lnTo>
                                <a:pt x="105" y="124"/>
                              </a:lnTo>
                              <a:close/>
                              <a:moveTo>
                                <a:pt x="97" y="103"/>
                              </a:moveTo>
                              <a:cubicBezTo>
                                <a:pt x="78" y="51"/>
                                <a:pt x="78" y="51"/>
                                <a:pt x="78" y="51"/>
                              </a:cubicBezTo>
                              <a:cubicBezTo>
                                <a:pt x="75" y="41"/>
                                <a:pt x="72" y="31"/>
                                <a:pt x="72" y="31"/>
                              </a:cubicBezTo>
                              <a:cubicBezTo>
                                <a:pt x="72" y="31"/>
                                <a:pt x="72" y="31"/>
                                <a:pt x="72" y="31"/>
                              </a:cubicBezTo>
                              <a:cubicBezTo>
                                <a:pt x="72" y="31"/>
                                <a:pt x="69" y="41"/>
                                <a:pt x="65" y="51"/>
                              </a:cubicBezTo>
                              <a:cubicBezTo>
                                <a:pt x="47" y="103"/>
                                <a:pt x="47" y="103"/>
                                <a:pt x="47" y="103"/>
                              </a:cubicBezTo>
                              <a:lnTo>
                                <a:pt x="97" y="103"/>
                              </a:lnTo>
                              <a:close/>
                              <a:moveTo>
                                <a:pt x="299" y="48"/>
                              </a:moveTo>
                              <a:cubicBezTo>
                                <a:pt x="291" y="32"/>
                                <a:pt x="276" y="24"/>
                                <a:pt x="259" y="24"/>
                              </a:cubicBezTo>
                              <a:cubicBezTo>
                                <a:pt x="231" y="24"/>
                                <a:pt x="212" y="46"/>
                                <a:pt x="212" y="81"/>
                              </a:cubicBezTo>
                              <a:cubicBezTo>
                                <a:pt x="212" y="118"/>
                                <a:pt x="232" y="139"/>
                                <a:pt x="260" y="139"/>
                              </a:cubicBezTo>
                              <a:cubicBezTo>
                                <a:pt x="279" y="139"/>
                                <a:pt x="295" y="129"/>
                                <a:pt x="302" y="111"/>
                              </a:cubicBezTo>
                              <a:cubicBezTo>
                                <a:pt x="326" y="117"/>
                                <a:pt x="326" y="117"/>
                                <a:pt x="326" y="117"/>
                              </a:cubicBezTo>
                              <a:cubicBezTo>
                                <a:pt x="315" y="146"/>
                                <a:pt x="290" y="163"/>
                                <a:pt x="259" y="163"/>
                              </a:cubicBezTo>
                              <a:cubicBezTo>
                                <a:pt x="218" y="163"/>
                                <a:pt x="187" y="131"/>
                                <a:pt x="187" y="81"/>
                              </a:cubicBezTo>
                              <a:cubicBezTo>
                                <a:pt x="187" y="32"/>
                                <a:pt x="218" y="0"/>
                                <a:pt x="259" y="0"/>
                              </a:cubicBezTo>
                              <a:cubicBezTo>
                                <a:pt x="288" y="0"/>
                                <a:pt x="312" y="15"/>
                                <a:pt x="324" y="41"/>
                              </a:cubicBezTo>
                              <a:lnTo>
                                <a:pt x="299" y="48"/>
                              </a:lnTo>
                              <a:close/>
                              <a:moveTo>
                                <a:pt x="388" y="160"/>
                              </a:moveTo>
                              <a:cubicBezTo>
                                <a:pt x="388" y="3"/>
                                <a:pt x="388" y="3"/>
                                <a:pt x="388" y="3"/>
                              </a:cubicBezTo>
                              <a:cubicBezTo>
                                <a:pt x="412" y="3"/>
                                <a:pt x="412" y="3"/>
                                <a:pt x="412" y="3"/>
                              </a:cubicBezTo>
                              <a:cubicBezTo>
                                <a:pt x="412" y="160"/>
                                <a:pt x="412" y="160"/>
                                <a:pt x="412" y="160"/>
                              </a:cubicBezTo>
                              <a:lnTo>
                                <a:pt x="388" y="160"/>
                              </a:lnTo>
                              <a:close/>
                              <a:moveTo>
                                <a:pt x="586" y="137"/>
                              </a:moveTo>
                              <a:cubicBezTo>
                                <a:pt x="586" y="160"/>
                                <a:pt x="586" y="160"/>
                                <a:pt x="586" y="160"/>
                              </a:cubicBezTo>
                              <a:cubicBezTo>
                                <a:pt x="489" y="160"/>
                                <a:pt x="489" y="160"/>
                                <a:pt x="489" y="160"/>
                              </a:cubicBezTo>
                              <a:cubicBezTo>
                                <a:pt x="489" y="3"/>
                                <a:pt x="489" y="3"/>
                                <a:pt x="489" y="3"/>
                              </a:cubicBezTo>
                              <a:cubicBezTo>
                                <a:pt x="513" y="3"/>
                                <a:pt x="513" y="3"/>
                                <a:pt x="513" y="3"/>
                              </a:cubicBezTo>
                              <a:cubicBezTo>
                                <a:pt x="513" y="137"/>
                                <a:pt x="513" y="137"/>
                                <a:pt x="513" y="137"/>
                              </a:cubicBezTo>
                              <a:lnTo>
                                <a:pt x="586" y="137"/>
                              </a:lnTo>
                              <a:close/>
                              <a:moveTo>
                                <a:pt x="831" y="124"/>
                              </a:moveTo>
                              <a:cubicBezTo>
                                <a:pt x="765" y="124"/>
                                <a:pt x="765" y="124"/>
                                <a:pt x="765" y="124"/>
                              </a:cubicBezTo>
                              <a:cubicBezTo>
                                <a:pt x="752" y="160"/>
                                <a:pt x="752" y="160"/>
                                <a:pt x="752" y="160"/>
                              </a:cubicBezTo>
                              <a:cubicBezTo>
                                <a:pt x="727" y="160"/>
                                <a:pt x="727" y="160"/>
                                <a:pt x="727" y="160"/>
                              </a:cubicBezTo>
                              <a:cubicBezTo>
                                <a:pt x="786" y="3"/>
                                <a:pt x="786" y="3"/>
                                <a:pt x="786" y="3"/>
                              </a:cubicBezTo>
                              <a:cubicBezTo>
                                <a:pt x="810" y="3"/>
                                <a:pt x="810" y="3"/>
                                <a:pt x="810" y="3"/>
                              </a:cubicBezTo>
                              <a:cubicBezTo>
                                <a:pt x="870" y="160"/>
                                <a:pt x="870" y="160"/>
                                <a:pt x="870" y="160"/>
                              </a:cubicBezTo>
                              <a:cubicBezTo>
                                <a:pt x="844" y="160"/>
                                <a:pt x="844" y="160"/>
                                <a:pt x="844" y="160"/>
                              </a:cubicBezTo>
                              <a:lnTo>
                                <a:pt x="831" y="124"/>
                              </a:lnTo>
                              <a:close/>
                              <a:moveTo>
                                <a:pt x="823" y="103"/>
                              </a:moveTo>
                              <a:cubicBezTo>
                                <a:pt x="805" y="51"/>
                                <a:pt x="805" y="51"/>
                                <a:pt x="805" y="51"/>
                              </a:cubicBezTo>
                              <a:cubicBezTo>
                                <a:pt x="801" y="41"/>
                                <a:pt x="799" y="31"/>
                                <a:pt x="798" y="31"/>
                              </a:cubicBezTo>
                              <a:cubicBezTo>
                                <a:pt x="798" y="31"/>
                                <a:pt x="798" y="31"/>
                                <a:pt x="798" y="31"/>
                              </a:cubicBezTo>
                              <a:cubicBezTo>
                                <a:pt x="798" y="31"/>
                                <a:pt x="795" y="41"/>
                                <a:pt x="791" y="51"/>
                              </a:cubicBezTo>
                              <a:cubicBezTo>
                                <a:pt x="773" y="103"/>
                                <a:pt x="773" y="103"/>
                                <a:pt x="773" y="103"/>
                              </a:cubicBezTo>
                              <a:lnTo>
                                <a:pt x="823" y="103"/>
                              </a:lnTo>
                              <a:close/>
                              <a:moveTo>
                                <a:pt x="1026" y="137"/>
                              </a:moveTo>
                              <a:cubicBezTo>
                                <a:pt x="1026" y="160"/>
                                <a:pt x="1026" y="160"/>
                                <a:pt x="1026" y="160"/>
                              </a:cubicBezTo>
                              <a:cubicBezTo>
                                <a:pt x="928" y="160"/>
                                <a:pt x="928" y="160"/>
                                <a:pt x="928" y="160"/>
                              </a:cubicBezTo>
                              <a:cubicBezTo>
                                <a:pt x="928" y="3"/>
                                <a:pt x="928" y="3"/>
                                <a:pt x="928" y="3"/>
                              </a:cubicBezTo>
                              <a:cubicBezTo>
                                <a:pt x="953" y="3"/>
                                <a:pt x="953" y="3"/>
                                <a:pt x="953" y="3"/>
                              </a:cubicBezTo>
                              <a:cubicBezTo>
                                <a:pt x="953" y="137"/>
                                <a:pt x="953" y="137"/>
                                <a:pt x="953" y="137"/>
                              </a:cubicBezTo>
                              <a:lnTo>
                                <a:pt x="1026" y="137"/>
                              </a:lnTo>
                              <a:close/>
                              <a:moveTo>
                                <a:pt x="1186" y="137"/>
                              </a:moveTo>
                              <a:cubicBezTo>
                                <a:pt x="1186" y="160"/>
                                <a:pt x="1186" y="160"/>
                                <a:pt x="1186" y="160"/>
                              </a:cubicBezTo>
                              <a:cubicBezTo>
                                <a:pt x="1089" y="160"/>
                                <a:pt x="1089" y="160"/>
                                <a:pt x="1089" y="160"/>
                              </a:cubicBezTo>
                              <a:cubicBezTo>
                                <a:pt x="1089" y="3"/>
                                <a:pt x="1089" y="3"/>
                                <a:pt x="1089" y="3"/>
                              </a:cubicBezTo>
                              <a:cubicBezTo>
                                <a:pt x="1113" y="3"/>
                                <a:pt x="1113" y="3"/>
                                <a:pt x="1113" y="3"/>
                              </a:cubicBezTo>
                              <a:cubicBezTo>
                                <a:pt x="1113" y="137"/>
                                <a:pt x="1113" y="137"/>
                                <a:pt x="1113" y="137"/>
                              </a:cubicBezTo>
                              <a:lnTo>
                                <a:pt x="1186" y="137"/>
                              </a:lnTo>
                              <a:close/>
                              <a:moveTo>
                                <a:pt x="1349" y="137"/>
                              </a:moveTo>
                              <a:cubicBezTo>
                                <a:pt x="1349" y="160"/>
                                <a:pt x="1349" y="160"/>
                                <a:pt x="1349" y="160"/>
                              </a:cubicBezTo>
                              <a:cubicBezTo>
                                <a:pt x="1249" y="160"/>
                                <a:pt x="1249" y="160"/>
                                <a:pt x="1249" y="160"/>
                              </a:cubicBezTo>
                              <a:cubicBezTo>
                                <a:pt x="1249" y="3"/>
                                <a:pt x="1249" y="3"/>
                                <a:pt x="1249" y="3"/>
                              </a:cubicBezTo>
                              <a:cubicBezTo>
                                <a:pt x="1348" y="3"/>
                                <a:pt x="1348" y="3"/>
                                <a:pt x="1348" y="3"/>
                              </a:cubicBezTo>
                              <a:cubicBezTo>
                                <a:pt x="1348" y="26"/>
                                <a:pt x="1348" y="26"/>
                                <a:pt x="1348" y="26"/>
                              </a:cubicBezTo>
                              <a:cubicBezTo>
                                <a:pt x="1274" y="26"/>
                                <a:pt x="1274" y="26"/>
                                <a:pt x="1274" y="26"/>
                              </a:cubicBezTo>
                              <a:cubicBezTo>
                                <a:pt x="1274" y="67"/>
                                <a:pt x="1274" y="67"/>
                                <a:pt x="1274" y="67"/>
                              </a:cubicBezTo>
                              <a:cubicBezTo>
                                <a:pt x="1332" y="67"/>
                                <a:pt x="1332" y="67"/>
                                <a:pt x="1332" y="67"/>
                              </a:cubicBezTo>
                              <a:cubicBezTo>
                                <a:pt x="1332" y="89"/>
                                <a:pt x="1332" y="89"/>
                                <a:pt x="1332" y="89"/>
                              </a:cubicBezTo>
                              <a:cubicBezTo>
                                <a:pt x="1274" y="89"/>
                                <a:pt x="1274" y="89"/>
                                <a:pt x="1274" y="89"/>
                              </a:cubicBezTo>
                              <a:cubicBezTo>
                                <a:pt x="1274" y="137"/>
                                <a:pt x="1274" y="137"/>
                                <a:pt x="1274" y="137"/>
                              </a:cubicBezTo>
                              <a:lnTo>
                                <a:pt x="1349" y="137"/>
                              </a:lnTo>
                              <a:close/>
                              <a:moveTo>
                                <a:pt x="1542" y="3"/>
                              </a:moveTo>
                              <a:cubicBezTo>
                                <a:pt x="1542" y="160"/>
                                <a:pt x="1542" y="160"/>
                                <a:pt x="1542" y="160"/>
                              </a:cubicBezTo>
                              <a:cubicBezTo>
                                <a:pt x="1520" y="160"/>
                                <a:pt x="1520" y="160"/>
                                <a:pt x="1520" y="160"/>
                              </a:cubicBezTo>
                              <a:cubicBezTo>
                                <a:pt x="1467" y="81"/>
                                <a:pt x="1467" y="81"/>
                                <a:pt x="1467" y="81"/>
                              </a:cubicBezTo>
                              <a:cubicBezTo>
                                <a:pt x="1456" y="64"/>
                                <a:pt x="1444" y="45"/>
                                <a:pt x="1444" y="45"/>
                              </a:cubicBezTo>
                              <a:cubicBezTo>
                                <a:pt x="1444" y="45"/>
                                <a:pt x="1444" y="45"/>
                                <a:pt x="1444" y="45"/>
                              </a:cubicBezTo>
                              <a:cubicBezTo>
                                <a:pt x="1444" y="45"/>
                                <a:pt x="1445" y="66"/>
                                <a:pt x="1445" y="93"/>
                              </a:cubicBezTo>
                              <a:cubicBezTo>
                                <a:pt x="1445" y="160"/>
                                <a:pt x="1445" y="160"/>
                                <a:pt x="1445" y="160"/>
                              </a:cubicBezTo>
                              <a:cubicBezTo>
                                <a:pt x="1421" y="160"/>
                                <a:pt x="1421" y="160"/>
                                <a:pt x="1421" y="160"/>
                              </a:cubicBezTo>
                              <a:cubicBezTo>
                                <a:pt x="1421" y="3"/>
                                <a:pt x="1421" y="3"/>
                                <a:pt x="1421" y="3"/>
                              </a:cubicBezTo>
                              <a:cubicBezTo>
                                <a:pt x="1443" y="3"/>
                                <a:pt x="1443" y="3"/>
                                <a:pt x="1443" y="3"/>
                              </a:cubicBezTo>
                              <a:cubicBezTo>
                                <a:pt x="1496" y="83"/>
                                <a:pt x="1496" y="83"/>
                                <a:pt x="1496" y="83"/>
                              </a:cubicBezTo>
                              <a:cubicBezTo>
                                <a:pt x="1506" y="98"/>
                                <a:pt x="1518" y="117"/>
                                <a:pt x="1518" y="117"/>
                              </a:cubicBezTo>
                              <a:cubicBezTo>
                                <a:pt x="1519" y="117"/>
                                <a:pt x="1519" y="117"/>
                                <a:pt x="1519" y="117"/>
                              </a:cubicBezTo>
                              <a:cubicBezTo>
                                <a:pt x="1519" y="117"/>
                                <a:pt x="1518" y="95"/>
                                <a:pt x="1518" y="70"/>
                              </a:cubicBezTo>
                              <a:cubicBezTo>
                                <a:pt x="1518" y="3"/>
                                <a:pt x="1518" y="3"/>
                                <a:pt x="1518" y="3"/>
                              </a:cubicBezTo>
                              <a:lnTo>
                                <a:pt x="1542"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05" name="Freeform 205"/>
                      <wps:cNvSpPr>
                        <a:spLocks noEditPoints="1"/>
                      </wps:cNvSpPr>
                      <wps:spPr bwMode="auto">
                        <a:xfrm>
                          <a:off x="6391276" y="0"/>
                          <a:ext cx="6184900" cy="622300"/>
                        </a:xfrm>
                        <a:custGeom>
                          <a:avLst/>
                          <a:gdLst>
                            <a:gd name="T0" fmla="*/ 71 w 1648"/>
                            <a:gd name="T1" fmla="*/ 12 h 163"/>
                            <a:gd name="T2" fmla="*/ 71 w 1648"/>
                            <a:gd name="T3" fmla="*/ 150 h 163"/>
                            <a:gd name="T4" fmla="*/ 136 w 1648"/>
                            <a:gd name="T5" fmla="*/ 118 h 163"/>
                            <a:gd name="T6" fmla="*/ 0 w 1648"/>
                            <a:gd name="T7" fmla="*/ 81 h 163"/>
                            <a:gd name="T8" fmla="*/ 134 w 1648"/>
                            <a:gd name="T9" fmla="*/ 41 h 163"/>
                            <a:gd name="T10" fmla="*/ 265 w 1648"/>
                            <a:gd name="T11" fmla="*/ 0 h 163"/>
                            <a:gd name="T12" fmla="*/ 265 w 1648"/>
                            <a:gd name="T13" fmla="*/ 163 h 163"/>
                            <a:gd name="T14" fmla="*/ 265 w 1648"/>
                            <a:gd name="T15" fmla="*/ 0 h 163"/>
                            <a:gd name="T16" fmla="*/ 323 w 1648"/>
                            <a:gd name="T17" fmla="*/ 81 h 163"/>
                            <a:gd name="T18" fmla="*/ 206 w 1648"/>
                            <a:gd name="T19" fmla="*/ 81 h 163"/>
                            <a:gd name="T20" fmla="*/ 518 w 1648"/>
                            <a:gd name="T21" fmla="*/ 3 h 163"/>
                            <a:gd name="T22" fmla="*/ 506 w 1648"/>
                            <a:gd name="T23" fmla="*/ 160 h 163"/>
                            <a:gd name="T24" fmla="*/ 417 w 1648"/>
                            <a:gd name="T25" fmla="*/ 24 h 163"/>
                            <a:gd name="T26" fmla="*/ 418 w 1648"/>
                            <a:gd name="T27" fmla="*/ 64 h 163"/>
                            <a:gd name="T28" fmla="*/ 405 w 1648"/>
                            <a:gd name="T29" fmla="*/ 160 h 163"/>
                            <a:gd name="T30" fmla="*/ 417 w 1648"/>
                            <a:gd name="T31" fmla="*/ 3 h 163"/>
                            <a:gd name="T32" fmla="*/ 506 w 1648"/>
                            <a:gd name="T33" fmla="*/ 138 h 163"/>
                            <a:gd name="T34" fmla="*/ 505 w 1648"/>
                            <a:gd name="T35" fmla="*/ 98 h 163"/>
                            <a:gd name="T36" fmla="*/ 518 w 1648"/>
                            <a:gd name="T37" fmla="*/ 3 h 163"/>
                            <a:gd name="T38" fmla="*/ 638 w 1648"/>
                            <a:gd name="T39" fmla="*/ 11 h 163"/>
                            <a:gd name="T40" fmla="*/ 644 w 1648"/>
                            <a:gd name="T41" fmla="*/ 73 h 163"/>
                            <a:gd name="T42" fmla="*/ 640 w 1648"/>
                            <a:gd name="T43" fmla="*/ 163 h 163"/>
                            <a:gd name="T44" fmla="*/ 599 w 1648"/>
                            <a:gd name="T45" fmla="*/ 116 h 163"/>
                            <a:gd name="T46" fmla="*/ 678 w 1648"/>
                            <a:gd name="T47" fmla="*/ 120 h 163"/>
                            <a:gd name="T48" fmla="*/ 590 w 1648"/>
                            <a:gd name="T49" fmla="*/ 40 h 163"/>
                            <a:gd name="T50" fmla="*/ 689 w 1648"/>
                            <a:gd name="T51" fmla="*/ 40 h 163"/>
                            <a:gd name="T52" fmla="*/ 870 w 1648"/>
                            <a:gd name="T53" fmla="*/ 3 h 163"/>
                            <a:gd name="T54" fmla="*/ 813 w 1648"/>
                            <a:gd name="T55" fmla="*/ 163 h 163"/>
                            <a:gd name="T56" fmla="*/ 756 w 1648"/>
                            <a:gd name="T57" fmla="*/ 3 h 163"/>
                            <a:gd name="T58" fmla="*/ 769 w 1648"/>
                            <a:gd name="T59" fmla="*/ 102 h 163"/>
                            <a:gd name="T60" fmla="*/ 857 w 1648"/>
                            <a:gd name="T61" fmla="*/ 102 h 163"/>
                            <a:gd name="T62" fmla="*/ 870 w 1648"/>
                            <a:gd name="T63" fmla="*/ 3 h 163"/>
                            <a:gd name="T64" fmla="*/ 1034 w 1648"/>
                            <a:gd name="T65" fmla="*/ 160 h 163"/>
                            <a:gd name="T66" fmla="*/ 944 w 1648"/>
                            <a:gd name="T67" fmla="*/ 3 h 163"/>
                            <a:gd name="T68" fmla="*/ 956 w 1648"/>
                            <a:gd name="T69" fmla="*/ 148 h 163"/>
                            <a:gd name="T70" fmla="*/ 1172 w 1648"/>
                            <a:gd name="T71" fmla="*/ 3 h 163"/>
                            <a:gd name="T72" fmla="*/ 1123 w 1648"/>
                            <a:gd name="T73" fmla="*/ 15 h 163"/>
                            <a:gd name="T74" fmla="*/ 1110 w 1648"/>
                            <a:gd name="T75" fmla="*/ 160 h 163"/>
                            <a:gd name="T76" fmla="*/ 1061 w 1648"/>
                            <a:gd name="T77" fmla="*/ 15 h 163"/>
                            <a:gd name="T78" fmla="*/ 1172 w 1648"/>
                            <a:gd name="T79" fmla="*/ 3 h 163"/>
                            <a:gd name="T80" fmla="*/ 1237 w 1648"/>
                            <a:gd name="T81" fmla="*/ 3 h 163"/>
                            <a:gd name="T82" fmla="*/ 1250 w 1648"/>
                            <a:gd name="T83" fmla="*/ 160 h 163"/>
                            <a:gd name="T84" fmla="*/ 1443 w 1648"/>
                            <a:gd name="T85" fmla="*/ 3 h 163"/>
                            <a:gd name="T86" fmla="*/ 1432 w 1648"/>
                            <a:gd name="T87" fmla="*/ 160 h 163"/>
                            <a:gd name="T88" fmla="*/ 1343 w 1648"/>
                            <a:gd name="T89" fmla="*/ 24 h 163"/>
                            <a:gd name="T90" fmla="*/ 1343 w 1648"/>
                            <a:gd name="T91" fmla="*/ 64 h 163"/>
                            <a:gd name="T92" fmla="*/ 1330 w 1648"/>
                            <a:gd name="T93" fmla="*/ 160 h 163"/>
                            <a:gd name="T94" fmla="*/ 1342 w 1648"/>
                            <a:gd name="T95" fmla="*/ 3 h 163"/>
                            <a:gd name="T96" fmla="*/ 1431 w 1648"/>
                            <a:gd name="T97" fmla="*/ 138 h 163"/>
                            <a:gd name="T98" fmla="*/ 1431 w 1648"/>
                            <a:gd name="T99" fmla="*/ 98 h 163"/>
                            <a:gd name="T100" fmla="*/ 1443 w 1648"/>
                            <a:gd name="T101" fmla="*/ 3 h 163"/>
                            <a:gd name="T102" fmla="*/ 1584 w 1648"/>
                            <a:gd name="T103" fmla="*/ 163 h 163"/>
                            <a:gd name="T104" fmla="*/ 1584 w 1648"/>
                            <a:gd name="T105" fmla="*/ 0 h 163"/>
                            <a:gd name="T106" fmla="*/ 1634 w 1648"/>
                            <a:gd name="T107" fmla="*/ 44 h 163"/>
                            <a:gd name="T108" fmla="*/ 1526 w 1648"/>
                            <a:gd name="T109" fmla="*/ 81 h 163"/>
                            <a:gd name="T110" fmla="*/ 1637 w 1648"/>
                            <a:gd name="T111" fmla="*/ 118 h 163"/>
                            <a:gd name="T112" fmla="*/ 1593 w 1648"/>
                            <a:gd name="T113" fmla="*/ 91 h 163"/>
                            <a:gd name="T114" fmla="*/ 1648 w 1648"/>
                            <a:gd name="T115" fmla="*/ 80 h 163"/>
                            <a:gd name="T116" fmla="*/ 1637 w 1648"/>
                            <a:gd name="T117" fmla="*/ 160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648" h="163">
                              <a:moveTo>
                                <a:pt x="121" y="44"/>
                              </a:moveTo>
                              <a:cubicBezTo>
                                <a:pt x="112" y="24"/>
                                <a:pt x="93" y="12"/>
                                <a:pt x="71" y="12"/>
                              </a:cubicBezTo>
                              <a:cubicBezTo>
                                <a:pt x="37" y="12"/>
                                <a:pt x="13" y="39"/>
                                <a:pt x="13" y="81"/>
                              </a:cubicBezTo>
                              <a:cubicBezTo>
                                <a:pt x="13" y="124"/>
                                <a:pt x="38" y="150"/>
                                <a:pt x="71" y="150"/>
                              </a:cubicBezTo>
                              <a:cubicBezTo>
                                <a:pt x="95" y="150"/>
                                <a:pt x="114" y="137"/>
                                <a:pt x="124" y="114"/>
                              </a:cubicBezTo>
                              <a:cubicBezTo>
                                <a:pt x="136" y="118"/>
                                <a:pt x="136" y="118"/>
                                <a:pt x="136" y="118"/>
                              </a:cubicBezTo>
                              <a:cubicBezTo>
                                <a:pt x="125" y="146"/>
                                <a:pt x="101" y="163"/>
                                <a:pt x="71" y="163"/>
                              </a:cubicBezTo>
                              <a:cubicBezTo>
                                <a:pt x="30" y="163"/>
                                <a:pt x="0" y="131"/>
                                <a:pt x="0" y="81"/>
                              </a:cubicBezTo>
                              <a:cubicBezTo>
                                <a:pt x="0" y="31"/>
                                <a:pt x="30" y="0"/>
                                <a:pt x="71" y="0"/>
                              </a:cubicBezTo>
                              <a:cubicBezTo>
                                <a:pt x="99" y="0"/>
                                <a:pt x="122" y="15"/>
                                <a:pt x="134" y="41"/>
                              </a:cubicBezTo>
                              <a:lnTo>
                                <a:pt x="121" y="44"/>
                              </a:lnTo>
                              <a:close/>
                              <a:moveTo>
                                <a:pt x="265" y="0"/>
                              </a:moveTo>
                              <a:cubicBezTo>
                                <a:pt x="306" y="0"/>
                                <a:pt x="337" y="32"/>
                                <a:pt x="337" y="81"/>
                              </a:cubicBezTo>
                              <a:cubicBezTo>
                                <a:pt x="337" y="131"/>
                                <a:pt x="306" y="163"/>
                                <a:pt x="265" y="163"/>
                              </a:cubicBezTo>
                              <a:cubicBezTo>
                                <a:pt x="224" y="163"/>
                                <a:pt x="193" y="131"/>
                                <a:pt x="193" y="81"/>
                              </a:cubicBezTo>
                              <a:cubicBezTo>
                                <a:pt x="193" y="31"/>
                                <a:pt x="224" y="0"/>
                                <a:pt x="265" y="0"/>
                              </a:cubicBezTo>
                              <a:close/>
                              <a:moveTo>
                                <a:pt x="265" y="151"/>
                              </a:moveTo>
                              <a:cubicBezTo>
                                <a:pt x="299" y="151"/>
                                <a:pt x="323" y="124"/>
                                <a:pt x="323" y="81"/>
                              </a:cubicBezTo>
                              <a:cubicBezTo>
                                <a:pt x="323" y="38"/>
                                <a:pt x="299" y="12"/>
                                <a:pt x="265" y="12"/>
                              </a:cubicBezTo>
                              <a:cubicBezTo>
                                <a:pt x="231" y="12"/>
                                <a:pt x="206" y="38"/>
                                <a:pt x="206" y="81"/>
                              </a:cubicBezTo>
                              <a:cubicBezTo>
                                <a:pt x="206" y="125"/>
                                <a:pt x="231" y="151"/>
                                <a:pt x="265" y="151"/>
                              </a:cubicBezTo>
                              <a:close/>
                              <a:moveTo>
                                <a:pt x="518" y="3"/>
                              </a:moveTo>
                              <a:cubicBezTo>
                                <a:pt x="518" y="160"/>
                                <a:pt x="518" y="160"/>
                                <a:pt x="518" y="160"/>
                              </a:cubicBezTo>
                              <a:cubicBezTo>
                                <a:pt x="506" y="160"/>
                                <a:pt x="506" y="160"/>
                                <a:pt x="506" y="160"/>
                              </a:cubicBezTo>
                              <a:cubicBezTo>
                                <a:pt x="434" y="51"/>
                                <a:pt x="434" y="51"/>
                                <a:pt x="434" y="51"/>
                              </a:cubicBezTo>
                              <a:cubicBezTo>
                                <a:pt x="424" y="35"/>
                                <a:pt x="417" y="24"/>
                                <a:pt x="417" y="24"/>
                              </a:cubicBezTo>
                              <a:cubicBezTo>
                                <a:pt x="417" y="24"/>
                                <a:pt x="417" y="24"/>
                                <a:pt x="417" y="24"/>
                              </a:cubicBezTo>
                              <a:cubicBezTo>
                                <a:pt x="416" y="24"/>
                                <a:pt x="418" y="42"/>
                                <a:pt x="418" y="64"/>
                              </a:cubicBezTo>
                              <a:cubicBezTo>
                                <a:pt x="418" y="160"/>
                                <a:pt x="418" y="160"/>
                                <a:pt x="418" y="160"/>
                              </a:cubicBezTo>
                              <a:cubicBezTo>
                                <a:pt x="405" y="160"/>
                                <a:pt x="405" y="160"/>
                                <a:pt x="405" y="160"/>
                              </a:cubicBezTo>
                              <a:cubicBezTo>
                                <a:pt x="405" y="3"/>
                                <a:pt x="405" y="3"/>
                                <a:pt x="405" y="3"/>
                              </a:cubicBezTo>
                              <a:cubicBezTo>
                                <a:pt x="417" y="3"/>
                                <a:pt x="417" y="3"/>
                                <a:pt x="417" y="3"/>
                              </a:cubicBezTo>
                              <a:cubicBezTo>
                                <a:pt x="488" y="111"/>
                                <a:pt x="488" y="111"/>
                                <a:pt x="488" y="111"/>
                              </a:cubicBezTo>
                              <a:cubicBezTo>
                                <a:pt x="499" y="126"/>
                                <a:pt x="506" y="138"/>
                                <a:pt x="506" y="138"/>
                              </a:cubicBezTo>
                              <a:cubicBezTo>
                                <a:pt x="506" y="138"/>
                                <a:pt x="506" y="138"/>
                                <a:pt x="506" y="138"/>
                              </a:cubicBezTo>
                              <a:cubicBezTo>
                                <a:pt x="506" y="138"/>
                                <a:pt x="505" y="119"/>
                                <a:pt x="505" y="98"/>
                              </a:cubicBezTo>
                              <a:cubicBezTo>
                                <a:pt x="505" y="3"/>
                                <a:pt x="505" y="3"/>
                                <a:pt x="505" y="3"/>
                              </a:cubicBezTo>
                              <a:lnTo>
                                <a:pt x="518" y="3"/>
                              </a:lnTo>
                              <a:close/>
                              <a:moveTo>
                                <a:pt x="677" y="43"/>
                              </a:moveTo>
                              <a:cubicBezTo>
                                <a:pt x="673" y="23"/>
                                <a:pt x="659" y="11"/>
                                <a:pt x="638" y="11"/>
                              </a:cubicBezTo>
                              <a:cubicBezTo>
                                <a:pt x="618" y="11"/>
                                <a:pt x="603" y="22"/>
                                <a:pt x="603" y="40"/>
                              </a:cubicBezTo>
                              <a:cubicBezTo>
                                <a:pt x="603" y="58"/>
                                <a:pt x="624" y="66"/>
                                <a:pt x="644" y="73"/>
                              </a:cubicBezTo>
                              <a:cubicBezTo>
                                <a:pt x="665" y="81"/>
                                <a:pt x="691" y="91"/>
                                <a:pt x="691" y="120"/>
                              </a:cubicBezTo>
                              <a:cubicBezTo>
                                <a:pt x="691" y="145"/>
                                <a:pt x="671" y="163"/>
                                <a:pt x="640" y="163"/>
                              </a:cubicBezTo>
                              <a:cubicBezTo>
                                <a:pt x="609" y="163"/>
                                <a:pt x="590" y="144"/>
                                <a:pt x="587" y="119"/>
                              </a:cubicBezTo>
                              <a:cubicBezTo>
                                <a:pt x="599" y="116"/>
                                <a:pt x="599" y="116"/>
                                <a:pt x="599" y="116"/>
                              </a:cubicBezTo>
                              <a:cubicBezTo>
                                <a:pt x="601" y="136"/>
                                <a:pt x="615" y="151"/>
                                <a:pt x="640" y="151"/>
                              </a:cubicBezTo>
                              <a:cubicBezTo>
                                <a:pt x="663" y="151"/>
                                <a:pt x="678" y="138"/>
                                <a:pt x="678" y="120"/>
                              </a:cubicBezTo>
                              <a:cubicBezTo>
                                <a:pt x="678" y="96"/>
                                <a:pt x="653" y="90"/>
                                <a:pt x="632" y="81"/>
                              </a:cubicBezTo>
                              <a:cubicBezTo>
                                <a:pt x="614" y="74"/>
                                <a:pt x="590" y="65"/>
                                <a:pt x="590" y="40"/>
                              </a:cubicBezTo>
                              <a:cubicBezTo>
                                <a:pt x="590" y="17"/>
                                <a:pt x="610" y="0"/>
                                <a:pt x="639" y="0"/>
                              </a:cubicBezTo>
                              <a:cubicBezTo>
                                <a:pt x="665" y="0"/>
                                <a:pt x="684" y="16"/>
                                <a:pt x="689" y="40"/>
                              </a:cubicBezTo>
                              <a:lnTo>
                                <a:pt x="677" y="43"/>
                              </a:lnTo>
                              <a:close/>
                              <a:moveTo>
                                <a:pt x="870" y="3"/>
                              </a:moveTo>
                              <a:cubicBezTo>
                                <a:pt x="870" y="101"/>
                                <a:pt x="870" y="101"/>
                                <a:pt x="870" y="101"/>
                              </a:cubicBezTo>
                              <a:cubicBezTo>
                                <a:pt x="870" y="142"/>
                                <a:pt x="849" y="163"/>
                                <a:pt x="813" y="163"/>
                              </a:cubicBezTo>
                              <a:cubicBezTo>
                                <a:pt x="776" y="163"/>
                                <a:pt x="756" y="142"/>
                                <a:pt x="756" y="101"/>
                              </a:cubicBezTo>
                              <a:cubicBezTo>
                                <a:pt x="756" y="3"/>
                                <a:pt x="756" y="3"/>
                                <a:pt x="756" y="3"/>
                              </a:cubicBezTo>
                              <a:cubicBezTo>
                                <a:pt x="769" y="3"/>
                                <a:pt x="769" y="3"/>
                                <a:pt x="769" y="3"/>
                              </a:cubicBezTo>
                              <a:cubicBezTo>
                                <a:pt x="769" y="102"/>
                                <a:pt x="769" y="102"/>
                                <a:pt x="769" y="102"/>
                              </a:cubicBezTo>
                              <a:cubicBezTo>
                                <a:pt x="769" y="134"/>
                                <a:pt x="784" y="151"/>
                                <a:pt x="813" y="151"/>
                              </a:cubicBezTo>
                              <a:cubicBezTo>
                                <a:pt x="842" y="151"/>
                                <a:pt x="857" y="134"/>
                                <a:pt x="857" y="102"/>
                              </a:cubicBezTo>
                              <a:cubicBezTo>
                                <a:pt x="857" y="3"/>
                                <a:pt x="857" y="3"/>
                                <a:pt x="857" y="3"/>
                              </a:cubicBezTo>
                              <a:lnTo>
                                <a:pt x="870" y="3"/>
                              </a:lnTo>
                              <a:close/>
                              <a:moveTo>
                                <a:pt x="1034" y="148"/>
                              </a:moveTo>
                              <a:cubicBezTo>
                                <a:pt x="1034" y="160"/>
                                <a:pt x="1034" y="160"/>
                                <a:pt x="1034" y="160"/>
                              </a:cubicBezTo>
                              <a:cubicBezTo>
                                <a:pt x="944" y="160"/>
                                <a:pt x="944" y="160"/>
                                <a:pt x="944" y="160"/>
                              </a:cubicBezTo>
                              <a:cubicBezTo>
                                <a:pt x="944" y="3"/>
                                <a:pt x="944" y="3"/>
                                <a:pt x="944" y="3"/>
                              </a:cubicBezTo>
                              <a:cubicBezTo>
                                <a:pt x="956" y="3"/>
                                <a:pt x="956" y="3"/>
                                <a:pt x="956" y="3"/>
                              </a:cubicBezTo>
                              <a:cubicBezTo>
                                <a:pt x="956" y="148"/>
                                <a:pt x="956" y="148"/>
                                <a:pt x="956" y="148"/>
                              </a:cubicBezTo>
                              <a:lnTo>
                                <a:pt x="1034" y="148"/>
                              </a:lnTo>
                              <a:close/>
                              <a:moveTo>
                                <a:pt x="1172" y="3"/>
                              </a:moveTo>
                              <a:cubicBezTo>
                                <a:pt x="1172" y="15"/>
                                <a:pt x="1172" y="15"/>
                                <a:pt x="1172" y="15"/>
                              </a:cubicBezTo>
                              <a:cubicBezTo>
                                <a:pt x="1123" y="15"/>
                                <a:pt x="1123" y="15"/>
                                <a:pt x="1123" y="15"/>
                              </a:cubicBezTo>
                              <a:cubicBezTo>
                                <a:pt x="1123" y="160"/>
                                <a:pt x="1123" y="160"/>
                                <a:pt x="1123" y="160"/>
                              </a:cubicBezTo>
                              <a:cubicBezTo>
                                <a:pt x="1110" y="160"/>
                                <a:pt x="1110" y="160"/>
                                <a:pt x="1110" y="160"/>
                              </a:cubicBezTo>
                              <a:cubicBezTo>
                                <a:pt x="1110" y="15"/>
                                <a:pt x="1110" y="15"/>
                                <a:pt x="1110" y="15"/>
                              </a:cubicBezTo>
                              <a:cubicBezTo>
                                <a:pt x="1061" y="15"/>
                                <a:pt x="1061" y="15"/>
                                <a:pt x="1061" y="15"/>
                              </a:cubicBezTo>
                              <a:cubicBezTo>
                                <a:pt x="1061" y="3"/>
                                <a:pt x="1061" y="3"/>
                                <a:pt x="1061" y="3"/>
                              </a:cubicBezTo>
                              <a:lnTo>
                                <a:pt x="1172" y="3"/>
                              </a:lnTo>
                              <a:close/>
                              <a:moveTo>
                                <a:pt x="1237" y="160"/>
                              </a:moveTo>
                              <a:cubicBezTo>
                                <a:pt x="1237" y="3"/>
                                <a:pt x="1237" y="3"/>
                                <a:pt x="1237" y="3"/>
                              </a:cubicBezTo>
                              <a:cubicBezTo>
                                <a:pt x="1250" y="3"/>
                                <a:pt x="1250" y="3"/>
                                <a:pt x="1250" y="3"/>
                              </a:cubicBezTo>
                              <a:cubicBezTo>
                                <a:pt x="1250" y="160"/>
                                <a:pt x="1250" y="160"/>
                                <a:pt x="1250" y="160"/>
                              </a:cubicBezTo>
                              <a:lnTo>
                                <a:pt x="1237" y="160"/>
                              </a:lnTo>
                              <a:close/>
                              <a:moveTo>
                                <a:pt x="1443" y="3"/>
                              </a:moveTo>
                              <a:cubicBezTo>
                                <a:pt x="1443" y="160"/>
                                <a:pt x="1443" y="160"/>
                                <a:pt x="1443" y="160"/>
                              </a:cubicBezTo>
                              <a:cubicBezTo>
                                <a:pt x="1432" y="160"/>
                                <a:pt x="1432" y="160"/>
                                <a:pt x="1432" y="160"/>
                              </a:cubicBezTo>
                              <a:cubicBezTo>
                                <a:pt x="1360" y="51"/>
                                <a:pt x="1360" y="51"/>
                                <a:pt x="1360" y="51"/>
                              </a:cubicBezTo>
                              <a:cubicBezTo>
                                <a:pt x="1349" y="35"/>
                                <a:pt x="1343" y="24"/>
                                <a:pt x="1343" y="24"/>
                              </a:cubicBezTo>
                              <a:cubicBezTo>
                                <a:pt x="1342" y="24"/>
                                <a:pt x="1342" y="24"/>
                                <a:pt x="1342" y="24"/>
                              </a:cubicBezTo>
                              <a:cubicBezTo>
                                <a:pt x="1342" y="24"/>
                                <a:pt x="1343" y="42"/>
                                <a:pt x="1343" y="64"/>
                              </a:cubicBezTo>
                              <a:cubicBezTo>
                                <a:pt x="1343" y="160"/>
                                <a:pt x="1343" y="160"/>
                                <a:pt x="1343" y="160"/>
                              </a:cubicBezTo>
                              <a:cubicBezTo>
                                <a:pt x="1330" y="160"/>
                                <a:pt x="1330" y="160"/>
                                <a:pt x="1330" y="160"/>
                              </a:cubicBezTo>
                              <a:cubicBezTo>
                                <a:pt x="1330" y="3"/>
                                <a:pt x="1330" y="3"/>
                                <a:pt x="1330" y="3"/>
                              </a:cubicBezTo>
                              <a:cubicBezTo>
                                <a:pt x="1342" y="3"/>
                                <a:pt x="1342" y="3"/>
                                <a:pt x="1342" y="3"/>
                              </a:cubicBezTo>
                              <a:cubicBezTo>
                                <a:pt x="1414" y="111"/>
                                <a:pt x="1414" y="111"/>
                                <a:pt x="1414" y="111"/>
                              </a:cubicBezTo>
                              <a:cubicBezTo>
                                <a:pt x="1424" y="126"/>
                                <a:pt x="1431" y="138"/>
                                <a:pt x="1431" y="138"/>
                              </a:cubicBezTo>
                              <a:cubicBezTo>
                                <a:pt x="1432" y="138"/>
                                <a:pt x="1432" y="138"/>
                                <a:pt x="1432" y="138"/>
                              </a:cubicBezTo>
                              <a:cubicBezTo>
                                <a:pt x="1432" y="138"/>
                                <a:pt x="1431" y="119"/>
                                <a:pt x="1431" y="98"/>
                              </a:cubicBezTo>
                              <a:cubicBezTo>
                                <a:pt x="1431" y="3"/>
                                <a:pt x="1431" y="3"/>
                                <a:pt x="1431" y="3"/>
                              </a:cubicBezTo>
                              <a:lnTo>
                                <a:pt x="1443" y="3"/>
                              </a:lnTo>
                              <a:close/>
                              <a:moveTo>
                                <a:pt x="1637" y="136"/>
                              </a:moveTo>
                              <a:cubicBezTo>
                                <a:pt x="1631" y="145"/>
                                <a:pt x="1613" y="163"/>
                                <a:pt x="1584" y="163"/>
                              </a:cubicBezTo>
                              <a:cubicBezTo>
                                <a:pt x="1543" y="163"/>
                                <a:pt x="1513" y="131"/>
                                <a:pt x="1513" y="81"/>
                              </a:cubicBezTo>
                              <a:cubicBezTo>
                                <a:pt x="1513" y="31"/>
                                <a:pt x="1543" y="0"/>
                                <a:pt x="1584" y="0"/>
                              </a:cubicBezTo>
                              <a:cubicBezTo>
                                <a:pt x="1614" y="1"/>
                                <a:pt x="1635" y="16"/>
                                <a:pt x="1647" y="41"/>
                              </a:cubicBezTo>
                              <a:cubicBezTo>
                                <a:pt x="1634" y="44"/>
                                <a:pt x="1634" y="44"/>
                                <a:pt x="1634" y="44"/>
                              </a:cubicBezTo>
                              <a:cubicBezTo>
                                <a:pt x="1625" y="24"/>
                                <a:pt x="1606" y="12"/>
                                <a:pt x="1584" y="12"/>
                              </a:cubicBezTo>
                              <a:cubicBezTo>
                                <a:pt x="1550" y="12"/>
                                <a:pt x="1526" y="38"/>
                                <a:pt x="1526" y="81"/>
                              </a:cubicBezTo>
                              <a:cubicBezTo>
                                <a:pt x="1526" y="124"/>
                                <a:pt x="1550" y="150"/>
                                <a:pt x="1585" y="150"/>
                              </a:cubicBezTo>
                              <a:cubicBezTo>
                                <a:pt x="1613" y="150"/>
                                <a:pt x="1632" y="132"/>
                                <a:pt x="1637" y="118"/>
                              </a:cubicBezTo>
                              <a:cubicBezTo>
                                <a:pt x="1637" y="91"/>
                                <a:pt x="1637" y="91"/>
                                <a:pt x="1637" y="91"/>
                              </a:cubicBezTo>
                              <a:cubicBezTo>
                                <a:pt x="1593" y="91"/>
                                <a:pt x="1593" y="91"/>
                                <a:pt x="1593" y="91"/>
                              </a:cubicBezTo>
                              <a:cubicBezTo>
                                <a:pt x="1593" y="80"/>
                                <a:pt x="1593" y="80"/>
                                <a:pt x="1593" y="80"/>
                              </a:cubicBezTo>
                              <a:cubicBezTo>
                                <a:pt x="1648" y="80"/>
                                <a:pt x="1648" y="80"/>
                                <a:pt x="1648" y="80"/>
                              </a:cubicBezTo>
                              <a:cubicBezTo>
                                <a:pt x="1648" y="160"/>
                                <a:pt x="1648" y="160"/>
                                <a:pt x="1648" y="160"/>
                              </a:cubicBezTo>
                              <a:cubicBezTo>
                                <a:pt x="1637" y="160"/>
                                <a:pt x="1637" y="160"/>
                                <a:pt x="1637" y="160"/>
                              </a:cubicBezTo>
                              <a:cubicBezTo>
                                <a:pt x="1637" y="141"/>
                                <a:pt x="1637" y="136"/>
                                <a:pt x="1637" y="136"/>
                              </a:cubicBezTo>
                              <a:close/>
                            </a:path>
                          </a:pathLst>
                        </a:custGeom>
                        <a:solidFill>
                          <a:srgbClr val="978F8B"/>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w:pict>
            <v:group w14:anchorId="26558C01" id="Group 7" o:spid="_x0000_s1026" alt="ACIL Allen Consulting logo." style="width:104.7pt;height:5.15pt;mso-position-horizontal-relative:char;mso-position-vertical-relative:line" coordsize="125761,6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">
              <v:shape id="Freeform 204" o:spid="_x0000_s1027" style="position:absolute;width:57864;height:6223;visibility:visible;mso-wrap-style:square;v-text-anchor:top" coordsize="1542,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AcsMA&#10;AADcAAAADwAAAGRycy9kb3ducmV2LnhtbESPwWrDMBBE74X8g9hAb40U1w3BiRJCodBDS6njD1is&#10;jWVirYykxu7fV4VCj8PMvGH2x9kN4kYh9p41rFcKBHHrTc+dhub88rAFEROywcEzafimCMfD4m6P&#10;lfETf9KtTp3IEI4VarApjZWUsbXkMK78SJy9iw8OU5ahkybglOFukIVSG+mw57xgcaRnS+21/nIa&#10;cP0YzLnZNNO7rMu30qri6aPR+n45n3YgEs3pP/zXfjUaClXC75l8BOTh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VAcsMAAADcAAAADwAAAAAAAAAAAAAAAACYAgAAZHJzL2Rv&#10;d25yZXYueG1sUEsFBgAAAAAEAAQA9QAAAIgDAAAAAA==&#10;" path="m105,124v-66,,-66,,-66,c26,160,26,160,26,160,,160,,160,,160,60,3,60,3,60,3v24,,24,,24,c143,160,143,160,143,160v-25,,-25,,-25,l105,124xm97,103c78,51,78,51,78,51,75,41,72,31,72,31v,,,,,c72,31,69,41,65,51,47,103,47,103,47,103r50,xm299,48c291,32,276,24,259,24v-28,,-47,22,-47,57c212,118,232,139,260,139v19,,35,-10,42,-28c326,117,326,117,326,117v-11,29,-36,46,-67,46c218,163,187,131,187,81,187,32,218,,259,v29,,53,15,65,41l299,48xm388,160c388,3,388,3,388,3v24,,24,,24,c412,160,412,160,412,160r-24,xm586,137v,23,,23,,23c489,160,489,160,489,160,489,3,489,3,489,3v24,,24,,24,c513,137,513,137,513,137r73,xm831,124v-66,,-66,,-66,c752,160,752,160,752,160v-25,,-25,,-25,c786,3,786,3,786,3v24,,24,,24,c870,160,870,160,870,160v-26,,-26,,-26,l831,124xm823,103c805,51,805,51,805,51,801,41,799,31,798,31v,,,,,c798,31,795,41,791,51v-18,52,-18,52,-18,52l823,103xm1026,137v,23,,23,,23c928,160,928,160,928,160,928,3,928,3,928,3v25,,25,,25,c953,137,953,137,953,137r73,xm1186,137v,23,,23,,23c1089,160,1089,160,1089,160v,-157,,-157,,-157c1113,3,1113,3,1113,3v,134,,134,,134l1186,137xm1349,137v,23,,23,,23c1249,160,1249,160,1249,160v,-157,,-157,,-157c1348,3,1348,3,1348,3v,23,,23,,23c1274,26,1274,26,1274,26v,41,,41,,41c1332,67,1332,67,1332,67v,22,,22,,22c1274,89,1274,89,1274,89v,48,,48,,48l1349,137xm1542,3v,157,,157,,157c1520,160,1520,160,1520,160,1467,81,1467,81,1467,81,1456,64,1444,45,1444,45v,,,,,c1444,45,1445,66,1445,93v,67,,67,,67c1421,160,1421,160,1421,160v,-157,,-157,,-157c1443,3,1443,3,1443,3v53,80,53,80,53,80c1506,98,1518,117,1518,117v1,,1,,1,c1519,117,1518,95,1518,70v,-67,,-67,,-67l1542,3xe" fillcolor="black" stroked="f">
                <v:path arrowok="t" o:connecttype="custom" o:connectlocs="146350,473406;0,610847;315215,11453;442801,610847;363998,393233;270184,118352;243916,194707;363998,393233;971911,91627;975664,530673;1223333,446682;701728,309241;1215827,156529;1455991,610847;1546052,11453;1455991,610847;2198997,610847;1834999,11453;1925060,523037;3118372,473406;2821920,610847;2949507,11453;3264722,610847;3118372,473406;3020806,194707;2994538,118352;2900724,393233;3850120,523037;3482370,610847;3576184,11453;3850120,523037;4450529,610847;4086531,11453;4176592,523037;5062195,523037;4686940,610847;5058443,11453;4780754,99263;4998402,255792;4780754,339783;5062195,523037;5786438,610847;5504996,309241;5418688,171801;5422440,610847;5332379,11453;5613821,316877;5700129,446682;5696377,11453" o:connectangles="0,0,0,0,0,0,0,0,0,0,0,0,0,0,0,0,0,0,0,0,0,0,0,0,0,0,0,0,0,0,0,0,0,0,0,0,0,0,0,0,0,0,0,0,0,0,0,0,0"/>
                <o:lock v:ext="edit" verticies="t"/>
              </v:shape>
              <v:shape id="Freeform 205" o:spid="_x0000_s1028" style="position:absolute;left:63912;width:61849;height:6223;visibility:visible;mso-wrap-style:square;v-text-anchor:top" coordsize="164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PCg8cA&#10;AADcAAAADwAAAGRycy9kb3ducmV2LnhtbESPS2vDMBCE74X+B7GFXkoiN48SXMshNbQEcsnrkONi&#10;bW231sq15Nj591Eg0OMwM98wyXIwtThT6yrLCl7HEQji3OqKCwXHw+doAcJ5ZI21ZVJwIQfL9PEh&#10;wVjbnnd03vtCBAi7GBWU3jexlC4vyaAb24Y4eN+2NeiDbAupW+wD3NRyEkVv0mDFYaHEhrKS8t99&#10;ZxS8VN3mILPulH2Y3exrvup/pn9bpZ6fhtU7CE+D/w/f22utYBLN4XYmHAGZX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HTwoPHAAAA3AAAAA8AAAAAAAAAAAAAAAAAmAIAAGRy&#10;cy9kb3ducmV2LnhtbFBLBQYAAAAABAAEAPUAAACMAwAAAAA=&#10;" path="m121,44c112,24,93,12,71,12,37,12,13,39,13,81v,43,25,69,58,69c95,150,114,137,124,114v12,4,12,4,12,4c125,146,101,163,71,163,30,163,,131,,81,,31,30,,71,v28,,51,15,63,41l121,44xm265,v41,,72,32,72,81c337,131,306,163,265,163v-41,,-72,-32,-72,-82c193,31,224,,265,xm265,151v34,,58,-27,58,-70c323,38,299,12,265,12v-34,,-59,26,-59,69c206,125,231,151,265,151xm518,3v,157,,157,,157c506,160,506,160,506,160,434,51,434,51,434,51,424,35,417,24,417,24v,,,,,c416,24,418,42,418,64v,96,,96,,96c405,160,405,160,405,160,405,3,405,3,405,3v12,,12,,12,c488,111,488,111,488,111v11,15,18,27,18,27c506,138,506,138,506,138v,,-1,-19,-1,-40c505,3,505,3,505,3r13,xm677,43c673,23,659,11,638,11v-20,,-35,11,-35,29c603,58,624,66,644,73v21,8,47,18,47,47c691,145,671,163,640,163v-31,,-50,-19,-53,-44c599,116,599,116,599,116v2,20,16,35,41,35c663,151,678,138,678,120,678,96,653,90,632,81,614,74,590,65,590,40,590,17,610,,639,v26,,45,16,50,40l677,43xm870,3v,98,,98,,98c870,142,849,163,813,163v-37,,-57,-21,-57,-62c756,3,756,3,756,3v13,,13,,13,c769,102,769,102,769,102v,32,15,49,44,49c842,151,857,134,857,102v,-99,,-99,,-99l870,3xm1034,148v,12,,12,,12c944,160,944,160,944,160,944,3,944,3,944,3v12,,12,,12,c956,148,956,148,956,148r78,xm1172,3v,12,,12,,12c1123,15,1123,15,1123,15v,145,,145,,145c1110,160,1110,160,1110,160v,-145,,-145,,-145c1061,15,1061,15,1061,15v,-12,,-12,,-12l1172,3xm1237,160v,-157,,-157,,-157c1250,3,1250,3,1250,3v,157,,157,,157l1237,160xm1443,3v,157,,157,,157c1432,160,1432,160,1432,160,1360,51,1360,51,1360,51,1349,35,1343,24,1343,24v-1,,-1,,-1,c1342,24,1343,42,1343,64v,96,,96,,96c1330,160,1330,160,1330,160v,-157,,-157,,-157c1342,3,1342,3,1342,3v72,108,72,108,72,108c1424,126,1431,138,1431,138v1,,1,,1,c1432,138,1431,119,1431,98v,-95,,-95,,-95l1443,3xm1637,136v-6,9,-24,27,-53,27c1543,163,1513,131,1513,81v,-50,30,-81,71,-81c1614,1,1635,16,1647,41v-13,3,-13,3,-13,3c1625,24,1606,12,1584,12v-34,,-58,26,-58,69c1526,124,1550,150,1585,150v28,,47,-18,52,-32c1637,91,1637,91,1637,91v-44,,-44,,-44,c1593,80,1593,80,1593,80v55,,55,,55,c1648,160,1648,160,1648,160v-11,,-11,,-11,c1637,141,1637,136,1637,136xe" fillcolor="#978f8b" stroked="f">
                <v:path arrowok="t" o:connecttype="custom" o:connectlocs="266461,45813;266461,572669;510404,450499;0,309241;502898,156529;994538,0;994538,622300;994538,0;1212210,309241;773113,309241;1944040,11453;1899004,610847;1564990,91627;1568743,244339;1519954,610847;1564990,11453;1899004,526855;1895252,374144;1944040,11453;2394397,41996;2416915,278699;2401903,622300;2248031,442864;2544516,458135;2214254,152712;2585799,152712;3265087,11453;3051167,622300;2837248,11453;2886036,389415;3216298,389415;3265087,11453;3880574,610847;3542807,11453;3587842,565033;4398485,11453;4214589,57267;4165800,610847;3981905,57267;4398485,11453;4642428,11453;4691217,610847;5415540,11453;5374258,610847;5040243,91627;5040243,244339;4991454,610847;5036490,11453;5370505,526855;5370505,374144;5415540,11453;5944710,622300;5944710,0;6132358,167983;5727037,309241;6143617,450499;5978486,347419;6184900,305423;6143617,610847" o:connectangles="0,0,0,0,0,0,0,0,0,0,0,0,0,0,0,0,0,0,0,0,0,0,0,0,0,0,0,0,0,0,0,0,0,0,0,0,0,0,0,0,0,0,0,0,0,0,0,0,0,0,0,0,0,0,0,0,0,0,0"/>
                <o:lock v:ext="edit" verticies="t"/>
              </v:shape>
              <w10:anchorlock/>
            </v:group>
          </w:pict>
        </mc:Fallback>
      </mc:AlternateContent>
    </w:r>
  </w:p>
  <w:p w14:paraId="5BB4125C" w14:textId="7DC83A95" w:rsidR="00E4782B" w:rsidRPr="00584A21" w:rsidRDefault="00E4782B" w:rsidP="004E3A3B">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173FB4" w14:textId="77777777" w:rsidR="00E4782B" w:rsidRPr="00584A21" w:rsidRDefault="00E4782B" w:rsidP="004E3A3B">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4BE704" w14:textId="77777777" w:rsidR="00E4782B" w:rsidRPr="00584A21" w:rsidRDefault="00E4782B" w:rsidP="004E3A3B">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3852B5" w14:textId="33A79C33" w:rsidR="00E4782B" w:rsidRPr="00584A21" w:rsidRDefault="00E4782B" w:rsidP="00EE2F8D">
    <w:pPr>
      <w:pStyle w:val="Header"/>
      <w:jc w:val="right"/>
    </w:pPr>
    <w:r>
      <w:rPr>
        <w:noProof/>
        <w:lang w:eastAsia="en-AU"/>
      </w:rPr>
      <w:drawing>
        <wp:inline distT="0" distB="0" distL="0" distR="0" wp14:anchorId="402019CF" wp14:editId="2A8AE667">
          <wp:extent cx="1199116" cy="273132"/>
          <wp:effectExtent l="0" t="0" r="1270" b="0"/>
          <wp:docPr id="13" name="Picture 13" descr="Acil Allen Consult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Logo.PNG"/>
                  <pic:cNvPicPr/>
                </pic:nvPicPr>
                <pic:blipFill>
                  <a:blip r:embed="rId1">
                    <a:extLst>
                      <a:ext uri="{28A0092B-C50C-407E-A947-70E740481C1C}">
                        <a14:useLocalDpi xmlns:a14="http://schemas.microsoft.com/office/drawing/2010/main" val="0"/>
                      </a:ext>
                    </a:extLst>
                  </a:blip>
                  <a:stretch>
                    <a:fillRect/>
                  </a:stretch>
                </pic:blipFill>
                <pic:spPr>
                  <a:xfrm>
                    <a:off x="0" y="0"/>
                    <a:ext cx="1283285" cy="292304"/>
                  </a:xfrm>
                  <a:prstGeom prst="rect">
                    <a:avLst/>
                  </a:prstGeom>
                </pic:spPr>
              </pic:pic>
            </a:graphicData>
          </a:graphic>
        </wp:inline>
      </w:drawing>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30A50E" w14:textId="77777777" w:rsidR="00E4782B" w:rsidRPr="00584A21" w:rsidRDefault="00E4782B" w:rsidP="004E3A3B">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1D533D" w14:textId="77777777" w:rsidR="00E4782B" w:rsidRPr="00FB4BD8" w:rsidRDefault="00E4782B" w:rsidP="00FB4BD8">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19A941" w14:textId="6F2D062D" w:rsidR="00E4782B" w:rsidRPr="00FB4BD8" w:rsidRDefault="00E4782B" w:rsidP="00EE2F8D">
    <w:pPr>
      <w:pStyle w:val="Header"/>
      <w:jc w:val="right"/>
    </w:pPr>
    <w:r>
      <w:rPr>
        <w:noProof/>
        <w:lang w:eastAsia="en-AU"/>
      </w:rPr>
      <w:drawing>
        <wp:inline distT="0" distB="0" distL="0" distR="0" wp14:anchorId="2D52EDFA" wp14:editId="61804C96">
          <wp:extent cx="1199116" cy="273132"/>
          <wp:effectExtent l="0" t="0" r="1270" b="0"/>
          <wp:docPr id="14" name="Picture 14" descr="Acil Allen Consult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Logo.PNG"/>
                  <pic:cNvPicPr/>
                </pic:nvPicPr>
                <pic:blipFill>
                  <a:blip r:embed="rId1">
                    <a:extLst>
                      <a:ext uri="{28A0092B-C50C-407E-A947-70E740481C1C}">
                        <a14:useLocalDpi xmlns:a14="http://schemas.microsoft.com/office/drawing/2010/main" val="0"/>
                      </a:ext>
                    </a:extLst>
                  </a:blip>
                  <a:stretch>
                    <a:fillRect/>
                  </a:stretch>
                </pic:blipFill>
                <pic:spPr>
                  <a:xfrm>
                    <a:off x="0" y="0"/>
                    <a:ext cx="1283285" cy="292304"/>
                  </a:xfrm>
                  <a:prstGeom prst="rect">
                    <a:avLst/>
                  </a:prstGeom>
                </pic:spPr>
              </pic:pic>
            </a:graphicData>
          </a:graphic>
        </wp:inline>
      </w:drawing>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6FE0BE" w14:textId="77777777" w:rsidR="00E4782B" w:rsidRPr="00FB4BD8" w:rsidRDefault="00E4782B" w:rsidP="00FB4BD8">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858ED5" w14:textId="77777777" w:rsidR="00E4782B" w:rsidRPr="00584A21" w:rsidRDefault="00E4782B" w:rsidP="004E3A3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0097AF" w14:textId="686E4BF6" w:rsidR="00E4782B" w:rsidRDefault="00E4782B" w:rsidP="00EB36B3">
    <w:pPr>
      <w:pStyle w:val="Header-CompanyName"/>
    </w:pPr>
    <w:r>
      <w:rPr>
        <w:noProof/>
        <w:lang w:eastAsia="en-AU"/>
      </w:rPr>
      <w:drawing>
        <wp:inline distT="0" distB="0" distL="0" distR="0" wp14:anchorId="6A650E38" wp14:editId="41DF6771">
          <wp:extent cx="1199116" cy="273132"/>
          <wp:effectExtent l="0" t="0" r="1270" b="0"/>
          <wp:docPr id="6" name="Picture 6" descr="Acil Allen Consult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Logo.PNG"/>
                  <pic:cNvPicPr/>
                </pic:nvPicPr>
                <pic:blipFill>
                  <a:blip r:embed="rId1">
                    <a:extLst>
                      <a:ext uri="{28A0092B-C50C-407E-A947-70E740481C1C}">
                        <a14:useLocalDpi xmlns:a14="http://schemas.microsoft.com/office/drawing/2010/main" val="0"/>
                      </a:ext>
                    </a:extLst>
                  </a:blip>
                  <a:stretch>
                    <a:fillRect/>
                  </a:stretch>
                </pic:blipFill>
                <pic:spPr>
                  <a:xfrm>
                    <a:off x="0" y="0"/>
                    <a:ext cx="1283285" cy="292304"/>
                  </a:xfrm>
                  <a:prstGeom prst="rect">
                    <a:avLst/>
                  </a:prstGeom>
                </pic:spPr>
              </pic:pic>
            </a:graphicData>
          </a:graphic>
        </wp:inline>
      </w:drawing>
    </w:r>
  </w:p>
  <w:p w14:paraId="0EC9ACD1" w14:textId="77777777" w:rsidR="00E4782B" w:rsidRDefault="00E4782B" w:rsidP="004E3A3B">
    <w:pPr>
      <w:pStyle w:val="Headersmall"/>
    </w:pPr>
  </w:p>
  <w:p w14:paraId="6292B901" w14:textId="77777777" w:rsidR="00E4782B" w:rsidRDefault="00E4782B" w:rsidP="00A5419F">
    <w:pPr>
      <w:pStyle w:val="TOCHeadingwide"/>
    </w:pPr>
    <w:r>
      <w:t>Contents</w:t>
    </w:r>
  </w:p>
  <w:p w14:paraId="60BB192E" w14:textId="6BFD02AD" w:rsidR="00E4782B" w:rsidRPr="00E16C89" w:rsidRDefault="00E4782B" w:rsidP="004E3A3B">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0CE342" w14:textId="738C94DF" w:rsidR="00E4782B" w:rsidRPr="00584A21" w:rsidRDefault="00E4782B" w:rsidP="00906516">
    <w:pPr>
      <w:pStyle w:val="Header"/>
      <w:jc w:val="right"/>
    </w:pPr>
    <w:r>
      <w:rPr>
        <w:noProof/>
        <w:lang w:eastAsia="en-AU"/>
      </w:rPr>
      <w:drawing>
        <wp:inline distT="0" distB="0" distL="0" distR="0" wp14:anchorId="73382FBC" wp14:editId="4D8C41E5">
          <wp:extent cx="1199116" cy="273132"/>
          <wp:effectExtent l="0" t="0" r="1270" b="0"/>
          <wp:docPr id="15" name="Picture 15" descr="Acil Allen Consult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Logo.PNG"/>
                  <pic:cNvPicPr/>
                </pic:nvPicPr>
                <pic:blipFill>
                  <a:blip r:embed="rId1">
                    <a:extLst>
                      <a:ext uri="{28A0092B-C50C-407E-A947-70E740481C1C}">
                        <a14:useLocalDpi xmlns:a14="http://schemas.microsoft.com/office/drawing/2010/main" val="0"/>
                      </a:ext>
                    </a:extLst>
                  </a:blip>
                  <a:stretch>
                    <a:fillRect/>
                  </a:stretch>
                </pic:blipFill>
                <pic:spPr>
                  <a:xfrm>
                    <a:off x="0" y="0"/>
                    <a:ext cx="1283285" cy="292304"/>
                  </a:xfrm>
                  <a:prstGeom prst="rect">
                    <a:avLst/>
                  </a:prstGeom>
                </pic:spPr>
              </pic:pic>
            </a:graphicData>
          </a:graphic>
        </wp:inline>
      </w:drawing>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9A6768" w14:textId="77777777" w:rsidR="00E4782B" w:rsidRPr="00584A21" w:rsidRDefault="00E4782B" w:rsidP="004E3A3B">
    <w:pPr>
      <w:pStyle w:val="Heade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F62185" w14:textId="77777777" w:rsidR="00E4782B" w:rsidRPr="00584A21" w:rsidRDefault="00E4782B" w:rsidP="004E3A3B">
    <w:pPr>
      <w:pStyle w:val="Heade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527AB2" w14:textId="31BFB391" w:rsidR="00E4782B" w:rsidRDefault="00E4782B" w:rsidP="004E3A3B">
    <w:pPr>
      <w:pStyle w:val="Header-CompanyName"/>
    </w:pPr>
    <w:r>
      <w:rPr>
        <w:noProof/>
        <w:lang w:eastAsia="en-AU"/>
      </w:rPr>
      <w:drawing>
        <wp:inline distT="0" distB="0" distL="0" distR="0" wp14:anchorId="22589F43" wp14:editId="3CE2A229">
          <wp:extent cx="1199116" cy="273132"/>
          <wp:effectExtent l="0" t="0" r="1270" b="0"/>
          <wp:docPr id="16" name="Picture 16" descr="Acil Allen Consult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Logo.PNG"/>
                  <pic:cNvPicPr/>
                </pic:nvPicPr>
                <pic:blipFill>
                  <a:blip r:embed="rId1">
                    <a:extLst>
                      <a:ext uri="{28A0092B-C50C-407E-A947-70E740481C1C}">
                        <a14:useLocalDpi xmlns:a14="http://schemas.microsoft.com/office/drawing/2010/main" val="0"/>
                      </a:ext>
                    </a:extLst>
                  </a:blip>
                  <a:stretch>
                    <a:fillRect/>
                  </a:stretch>
                </pic:blipFill>
                <pic:spPr>
                  <a:xfrm>
                    <a:off x="0" y="0"/>
                    <a:ext cx="1283285" cy="292304"/>
                  </a:xfrm>
                  <a:prstGeom prst="rect">
                    <a:avLst/>
                  </a:prstGeom>
                </pic:spPr>
              </pic:pic>
            </a:graphicData>
          </a:graphic>
        </wp:inline>
      </w:drawing>
    </w:r>
  </w:p>
  <w:p w14:paraId="3D3A0C21" w14:textId="6DFB1D45" w:rsidR="00E4782B" w:rsidRDefault="00E4782B" w:rsidP="004E3A3B">
    <w:pPr>
      <w:pStyle w:val="Header-CompanyName"/>
    </w:pPr>
  </w:p>
  <w:p w14:paraId="7FB9BB75" w14:textId="2CAB6621" w:rsidR="00E4782B" w:rsidRPr="00584A21" w:rsidRDefault="00E4782B" w:rsidP="004E3A3B">
    <w:pPr>
      <w:pStyle w:val="Heade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384770" w14:textId="77777777" w:rsidR="00E4782B" w:rsidRPr="00584A21" w:rsidRDefault="00E4782B" w:rsidP="004E3A3B">
    <w:pPr>
      <w:pStyle w:val="Heade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9C394B" w14:textId="77777777" w:rsidR="00E4782B" w:rsidRPr="00584A21" w:rsidRDefault="00E4782B" w:rsidP="004E3A3B">
    <w:pPr>
      <w:pStyle w:val="Heade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33241F" w14:textId="73FA20E3" w:rsidR="00E4782B" w:rsidRDefault="00E4782B" w:rsidP="00EA1188">
    <w:pPr>
      <w:pStyle w:val="Header-CompanyName"/>
      <w:tabs>
        <w:tab w:val="clear" w:pos="4680"/>
        <w:tab w:val="clear" w:pos="9360"/>
        <w:tab w:val="center" w:pos="4886"/>
      </w:tabs>
      <w:ind w:left="720"/>
    </w:pPr>
    <w:r>
      <w:tab/>
    </w:r>
  </w:p>
  <w:p w14:paraId="47E26134" w14:textId="147D082D" w:rsidR="00E4782B" w:rsidRPr="00584A21" w:rsidRDefault="00E4782B" w:rsidP="00906516">
    <w:pPr>
      <w:pStyle w:val="Header"/>
      <w:jc w:val="right"/>
    </w:pPr>
    <w:r>
      <w:rPr>
        <w:noProof/>
        <w:lang w:eastAsia="en-AU"/>
      </w:rPr>
      <w:drawing>
        <wp:inline distT="0" distB="0" distL="0" distR="0" wp14:anchorId="1BAF6644" wp14:editId="32F2EFDB">
          <wp:extent cx="1199116" cy="273132"/>
          <wp:effectExtent l="0" t="0" r="1270" b="0"/>
          <wp:docPr id="17" name="Picture 17" descr="Acil Allen Consult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Logo.PNG"/>
                  <pic:cNvPicPr/>
                </pic:nvPicPr>
                <pic:blipFill>
                  <a:blip r:embed="rId1">
                    <a:extLst>
                      <a:ext uri="{28A0092B-C50C-407E-A947-70E740481C1C}">
                        <a14:useLocalDpi xmlns:a14="http://schemas.microsoft.com/office/drawing/2010/main" val="0"/>
                      </a:ext>
                    </a:extLst>
                  </a:blip>
                  <a:stretch>
                    <a:fillRect/>
                  </a:stretch>
                </pic:blipFill>
                <pic:spPr>
                  <a:xfrm>
                    <a:off x="0" y="0"/>
                    <a:ext cx="1283285" cy="292304"/>
                  </a:xfrm>
                  <a:prstGeom prst="rect">
                    <a:avLst/>
                  </a:prstGeom>
                </pic:spPr>
              </pic:pic>
            </a:graphicData>
          </a:graphic>
        </wp:inline>
      </w:drawing>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53815A" w14:textId="77777777" w:rsidR="00E4782B" w:rsidRPr="00584A21" w:rsidRDefault="00E4782B" w:rsidP="004E3A3B">
    <w:pPr>
      <w:pStyle w:val="Heade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B4822B" w14:textId="77777777" w:rsidR="00A82589" w:rsidRPr="00E01A49" w:rsidRDefault="00A82589" w:rsidP="00E01A49">
    <w:pPr>
      <w:pStyle w:val="Heade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C64AC1" w14:textId="77777777" w:rsidR="00A82589" w:rsidRPr="00E01A49" w:rsidRDefault="00A82589" w:rsidP="00906516">
    <w:pPr>
      <w:pStyle w:val="Header"/>
      <w:jc w:val="right"/>
    </w:pPr>
    <w:r>
      <w:rPr>
        <w:noProof/>
        <w:lang w:eastAsia="en-AU"/>
      </w:rPr>
      <w:drawing>
        <wp:inline distT="0" distB="0" distL="0" distR="0" wp14:anchorId="5FEFFB1D" wp14:editId="1481729D">
          <wp:extent cx="1199116" cy="273132"/>
          <wp:effectExtent l="0" t="0" r="1270" b="0"/>
          <wp:docPr id="23" name="Picture 23" descr="Acil Allen Consult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Logo.PNG"/>
                  <pic:cNvPicPr/>
                </pic:nvPicPr>
                <pic:blipFill>
                  <a:blip r:embed="rId1">
                    <a:extLst>
                      <a:ext uri="{28A0092B-C50C-407E-A947-70E740481C1C}">
                        <a14:useLocalDpi xmlns:a14="http://schemas.microsoft.com/office/drawing/2010/main" val="0"/>
                      </a:ext>
                    </a:extLst>
                  </a:blip>
                  <a:stretch>
                    <a:fillRect/>
                  </a:stretch>
                </pic:blipFill>
                <pic:spPr>
                  <a:xfrm>
                    <a:off x="0" y="0"/>
                    <a:ext cx="1283285" cy="292304"/>
                  </a:xfrm>
                  <a:prstGeom prst="rect">
                    <a:avLst/>
                  </a:prstGeom>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F58F29" w14:textId="73CC9D95" w:rsidR="00E4782B" w:rsidRDefault="00E4782B" w:rsidP="00A21941">
    <w:pPr>
      <w:pStyle w:val="Header-CompanyName"/>
      <w:tabs>
        <w:tab w:val="clear" w:pos="4680"/>
        <w:tab w:val="clear" w:pos="9360"/>
        <w:tab w:val="center" w:pos="2866"/>
      </w:tabs>
      <w:ind w:left="-2392"/>
    </w:pPr>
    <w:r>
      <w:tab/>
    </w:r>
    <w:r>
      <w:rPr>
        <w:noProof/>
        <w:lang w:eastAsia="en-AU"/>
      </w:rPr>
      <w:drawing>
        <wp:inline distT="0" distB="0" distL="0" distR="0" wp14:anchorId="0BC65CF6" wp14:editId="1062FAEC">
          <wp:extent cx="1199116" cy="273132"/>
          <wp:effectExtent l="0" t="0" r="1270" b="0"/>
          <wp:docPr id="8" name="Picture 8" descr="Acil Allen Consult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Logo.PNG"/>
                  <pic:cNvPicPr/>
                </pic:nvPicPr>
                <pic:blipFill>
                  <a:blip r:embed="rId1">
                    <a:extLst>
                      <a:ext uri="{28A0092B-C50C-407E-A947-70E740481C1C}">
                        <a14:useLocalDpi xmlns:a14="http://schemas.microsoft.com/office/drawing/2010/main" val="0"/>
                      </a:ext>
                    </a:extLst>
                  </a:blip>
                  <a:stretch>
                    <a:fillRect/>
                  </a:stretch>
                </pic:blipFill>
                <pic:spPr>
                  <a:xfrm>
                    <a:off x="0" y="0"/>
                    <a:ext cx="1283285" cy="292304"/>
                  </a:xfrm>
                  <a:prstGeom prst="rect">
                    <a:avLst/>
                  </a:prstGeom>
                </pic:spPr>
              </pic:pic>
            </a:graphicData>
          </a:graphic>
        </wp:inline>
      </w:drawing>
    </w:r>
  </w:p>
  <w:p w14:paraId="5B240127" w14:textId="77777777" w:rsidR="00E4782B" w:rsidRDefault="00E4782B" w:rsidP="004E3A3B">
    <w:pPr>
      <w:pStyle w:val="Headersmall"/>
    </w:pPr>
  </w:p>
  <w:p w14:paraId="67D0E203" w14:textId="5086DE55" w:rsidR="00E4782B" w:rsidRPr="00E16C89" w:rsidRDefault="00E4782B" w:rsidP="004E3A3B">
    <w:pPr>
      <w:pStyle w:val="Header"/>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3BBEE0" w14:textId="77777777" w:rsidR="00A82589" w:rsidRPr="00E01A49" w:rsidRDefault="00A82589" w:rsidP="00E01A49">
    <w:pPr>
      <w:pStyle w:val="Heade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BCCC5D" w14:textId="77777777" w:rsidR="00E4782B" w:rsidRPr="00E01A49" w:rsidRDefault="00E4782B" w:rsidP="00E01A49">
    <w:pPr>
      <w:pStyle w:val="Heade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A76893" w14:textId="02285275" w:rsidR="00E4782B" w:rsidRPr="00E01A49" w:rsidRDefault="00E4782B" w:rsidP="00906516">
    <w:pPr>
      <w:pStyle w:val="Header"/>
      <w:jc w:val="right"/>
    </w:pPr>
    <w:r>
      <w:rPr>
        <w:noProof/>
        <w:lang w:eastAsia="en-AU"/>
      </w:rPr>
      <w:drawing>
        <wp:inline distT="0" distB="0" distL="0" distR="0" wp14:anchorId="5FEFFB1D" wp14:editId="1481729D">
          <wp:extent cx="1199116" cy="273132"/>
          <wp:effectExtent l="0" t="0" r="1270" b="0"/>
          <wp:docPr id="18" name="Picture 18" descr="Acil Allen Consult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Logo.PNG"/>
                  <pic:cNvPicPr/>
                </pic:nvPicPr>
                <pic:blipFill>
                  <a:blip r:embed="rId1">
                    <a:extLst>
                      <a:ext uri="{28A0092B-C50C-407E-A947-70E740481C1C}">
                        <a14:useLocalDpi xmlns:a14="http://schemas.microsoft.com/office/drawing/2010/main" val="0"/>
                      </a:ext>
                    </a:extLst>
                  </a:blip>
                  <a:stretch>
                    <a:fillRect/>
                  </a:stretch>
                </pic:blipFill>
                <pic:spPr>
                  <a:xfrm>
                    <a:off x="0" y="0"/>
                    <a:ext cx="1283285" cy="292304"/>
                  </a:xfrm>
                  <a:prstGeom prst="rect">
                    <a:avLst/>
                  </a:prstGeom>
                </pic:spPr>
              </pic:pic>
            </a:graphicData>
          </a:graphic>
        </wp:inline>
      </w:drawing>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DDCF9C" w14:textId="77777777" w:rsidR="00E4782B" w:rsidRPr="00E01A49" w:rsidRDefault="00E4782B" w:rsidP="00E01A49">
    <w:pPr>
      <w:pStyle w:val="Header"/>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53AE38" w14:textId="77777777" w:rsidR="00E4782B" w:rsidRPr="00584A21" w:rsidRDefault="00E4782B" w:rsidP="004E3A3B">
    <w:pPr>
      <w:pStyle w:val="Header"/>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4CAA39" w14:textId="606AEBF5" w:rsidR="00E4782B" w:rsidRPr="00584A21" w:rsidRDefault="00E4782B" w:rsidP="00906516">
    <w:pPr>
      <w:pStyle w:val="Header"/>
      <w:jc w:val="right"/>
    </w:pPr>
    <w:r>
      <w:rPr>
        <w:noProof/>
        <w:lang w:eastAsia="en-AU"/>
      </w:rPr>
      <w:drawing>
        <wp:inline distT="0" distB="0" distL="0" distR="0" wp14:anchorId="00EB049A" wp14:editId="531C3F51">
          <wp:extent cx="1199116" cy="273132"/>
          <wp:effectExtent l="0" t="0" r="1270" b="0"/>
          <wp:docPr id="19" name="Picture 19" descr="Acil Allen Consult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Logo.PNG"/>
                  <pic:cNvPicPr/>
                </pic:nvPicPr>
                <pic:blipFill>
                  <a:blip r:embed="rId1">
                    <a:extLst>
                      <a:ext uri="{28A0092B-C50C-407E-A947-70E740481C1C}">
                        <a14:useLocalDpi xmlns:a14="http://schemas.microsoft.com/office/drawing/2010/main" val="0"/>
                      </a:ext>
                    </a:extLst>
                  </a:blip>
                  <a:stretch>
                    <a:fillRect/>
                  </a:stretch>
                </pic:blipFill>
                <pic:spPr>
                  <a:xfrm>
                    <a:off x="0" y="0"/>
                    <a:ext cx="1283285" cy="292304"/>
                  </a:xfrm>
                  <a:prstGeom prst="rect">
                    <a:avLst/>
                  </a:prstGeom>
                </pic:spPr>
              </pic:pic>
            </a:graphicData>
          </a:graphic>
        </wp:inline>
      </w:drawing>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116E7C" w14:textId="77777777" w:rsidR="00E4782B" w:rsidRPr="00584A21" w:rsidRDefault="00E4782B" w:rsidP="004E3A3B">
    <w:pPr>
      <w:pStyle w:val="Header"/>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2B92CA" w14:textId="77777777" w:rsidR="00E4782B" w:rsidRPr="00584A21" w:rsidRDefault="00E4782B" w:rsidP="004E3A3B">
    <w:pPr>
      <w:pStyle w:val="Header"/>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142D51" w14:textId="7FD3DAD8" w:rsidR="00E4782B" w:rsidRPr="00584A21" w:rsidRDefault="00E4782B" w:rsidP="00906516">
    <w:pPr>
      <w:pStyle w:val="Header"/>
      <w:jc w:val="right"/>
    </w:pPr>
    <w:r>
      <w:rPr>
        <w:noProof/>
        <w:lang w:eastAsia="en-AU"/>
      </w:rPr>
      <w:drawing>
        <wp:inline distT="0" distB="0" distL="0" distR="0" wp14:anchorId="7D7F9E01" wp14:editId="23DD9137">
          <wp:extent cx="1199116" cy="273132"/>
          <wp:effectExtent l="0" t="0" r="1270" b="0"/>
          <wp:docPr id="20" name="Picture 20" descr="Acil Allen Consult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Logo.PNG"/>
                  <pic:cNvPicPr/>
                </pic:nvPicPr>
                <pic:blipFill>
                  <a:blip r:embed="rId1">
                    <a:extLst>
                      <a:ext uri="{28A0092B-C50C-407E-A947-70E740481C1C}">
                        <a14:useLocalDpi xmlns:a14="http://schemas.microsoft.com/office/drawing/2010/main" val="0"/>
                      </a:ext>
                    </a:extLst>
                  </a:blip>
                  <a:stretch>
                    <a:fillRect/>
                  </a:stretch>
                </pic:blipFill>
                <pic:spPr>
                  <a:xfrm>
                    <a:off x="0" y="0"/>
                    <a:ext cx="1283285" cy="292304"/>
                  </a:xfrm>
                  <a:prstGeom prst="rect">
                    <a:avLst/>
                  </a:prstGeom>
                </pic:spPr>
              </pic:pic>
            </a:graphicData>
          </a:graphic>
        </wp:inline>
      </w:drawing>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FB9201" w14:textId="77777777" w:rsidR="00E4782B" w:rsidRPr="00584A21" w:rsidRDefault="00E4782B" w:rsidP="004E3A3B">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8665D5" w14:textId="77777777" w:rsidR="00E4782B" w:rsidRPr="00584A21" w:rsidRDefault="00E4782B" w:rsidP="004E3A3B">
    <w:pPr>
      <w:pStyle w:val="Header"/>
    </w:pP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617873" w14:textId="77777777" w:rsidR="00E4782B" w:rsidRPr="00584A21" w:rsidRDefault="00E4782B" w:rsidP="00A46F20">
    <w:pPr>
      <w:pStyle w:val="Header"/>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1A9D6E" w14:textId="74B83F91" w:rsidR="00E4782B" w:rsidRDefault="00E4782B" w:rsidP="00906516">
    <w:pPr>
      <w:pStyle w:val="Header-CompanyName"/>
    </w:pPr>
    <w:r>
      <w:rPr>
        <w:noProof/>
        <w:lang w:eastAsia="en-AU"/>
      </w:rPr>
      <w:drawing>
        <wp:inline distT="0" distB="0" distL="0" distR="0" wp14:anchorId="5B6B8945" wp14:editId="477E15F9">
          <wp:extent cx="1199116" cy="273132"/>
          <wp:effectExtent l="0" t="0" r="1270" b="0"/>
          <wp:docPr id="21" name="Picture 21" descr="Acil Allen Consult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Logo.PNG"/>
                  <pic:cNvPicPr/>
                </pic:nvPicPr>
                <pic:blipFill>
                  <a:blip r:embed="rId1">
                    <a:extLst>
                      <a:ext uri="{28A0092B-C50C-407E-A947-70E740481C1C}">
                        <a14:useLocalDpi xmlns:a14="http://schemas.microsoft.com/office/drawing/2010/main" val="0"/>
                      </a:ext>
                    </a:extLst>
                  </a:blip>
                  <a:stretch>
                    <a:fillRect/>
                  </a:stretch>
                </pic:blipFill>
                <pic:spPr>
                  <a:xfrm>
                    <a:off x="0" y="0"/>
                    <a:ext cx="1283285" cy="292304"/>
                  </a:xfrm>
                  <a:prstGeom prst="rect">
                    <a:avLst/>
                  </a:prstGeom>
                </pic:spPr>
              </pic:pic>
            </a:graphicData>
          </a:graphic>
        </wp:inline>
      </w:drawing>
    </w:r>
  </w:p>
  <w:p w14:paraId="49DABE2B" w14:textId="7E94E817" w:rsidR="00E4782B" w:rsidRPr="00584A21" w:rsidRDefault="00E4782B" w:rsidP="00A46F20">
    <w:pPr>
      <w:pStyle w:val="Header"/>
    </w:pP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31D742" w14:textId="77777777" w:rsidR="00E4782B" w:rsidRPr="00584A21" w:rsidRDefault="00E4782B" w:rsidP="00A46F20">
    <w:pPr>
      <w:pStyle w:val="Header"/>
    </w:pP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6AC603" w14:textId="77777777" w:rsidR="00E4782B" w:rsidRPr="00584A21" w:rsidRDefault="00E4782B" w:rsidP="00A46F20">
    <w:pPr>
      <w:pStyle w:val="Header"/>
    </w:pP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5F8EE3" w14:textId="2D7ED979" w:rsidR="00E4782B" w:rsidRDefault="00E4782B" w:rsidP="00B62C54">
    <w:pPr>
      <w:pStyle w:val="Header-CompanyName"/>
      <w:jc w:val="left"/>
    </w:pPr>
  </w:p>
  <w:p w14:paraId="478971E1" w14:textId="33E8E458" w:rsidR="00E4782B" w:rsidRPr="00584A21" w:rsidRDefault="00E4782B" w:rsidP="00906516">
    <w:pPr>
      <w:pStyle w:val="Header"/>
      <w:jc w:val="right"/>
    </w:pPr>
    <w:r>
      <w:rPr>
        <w:noProof/>
        <w:lang w:eastAsia="en-AU"/>
      </w:rPr>
      <w:drawing>
        <wp:inline distT="0" distB="0" distL="0" distR="0" wp14:anchorId="088CE1C8" wp14:editId="1FBE7905">
          <wp:extent cx="1199116" cy="273132"/>
          <wp:effectExtent l="0" t="0" r="1270" b="0"/>
          <wp:docPr id="22" name="Picture 22" descr="Acil Allen Consult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Logo.PNG"/>
                  <pic:cNvPicPr/>
                </pic:nvPicPr>
                <pic:blipFill>
                  <a:blip r:embed="rId1">
                    <a:extLst>
                      <a:ext uri="{28A0092B-C50C-407E-A947-70E740481C1C}">
                        <a14:useLocalDpi xmlns:a14="http://schemas.microsoft.com/office/drawing/2010/main" val="0"/>
                      </a:ext>
                    </a:extLst>
                  </a:blip>
                  <a:stretch>
                    <a:fillRect/>
                  </a:stretch>
                </pic:blipFill>
                <pic:spPr>
                  <a:xfrm>
                    <a:off x="0" y="0"/>
                    <a:ext cx="1283285" cy="292304"/>
                  </a:xfrm>
                  <a:prstGeom prst="rect">
                    <a:avLst/>
                  </a:prstGeom>
                </pic:spPr>
              </pic:pic>
            </a:graphicData>
          </a:graphic>
        </wp:inline>
      </w:drawing>
    </w: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174A4D" w14:textId="77777777" w:rsidR="00E4782B" w:rsidRPr="00584A21" w:rsidRDefault="00E4782B" w:rsidP="00A46F20">
    <w:pPr>
      <w:pStyle w:val="Header"/>
    </w:pP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561CA6" w14:textId="77777777" w:rsidR="00E4782B" w:rsidRPr="000123B9" w:rsidRDefault="00E4782B" w:rsidP="000123B9">
    <w:pPr>
      <w:pStyle w:val="Header"/>
    </w:pP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A788CA" w14:textId="67D7175D" w:rsidR="00E4782B" w:rsidRPr="000123B9" w:rsidRDefault="00E4782B" w:rsidP="00906516">
    <w:pPr>
      <w:pStyle w:val="Header"/>
      <w:jc w:val="right"/>
    </w:pPr>
    <w:r>
      <w:rPr>
        <w:noProof/>
        <w:lang w:eastAsia="en-AU"/>
      </w:rPr>
      <w:drawing>
        <wp:inline distT="0" distB="0" distL="0" distR="0" wp14:anchorId="41A82898" wp14:editId="6B2A38F1">
          <wp:extent cx="1199116" cy="273132"/>
          <wp:effectExtent l="0" t="0" r="1270" b="0"/>
          <wp:docPr id="4" name="Picture 4" descr="Acil Allen Consult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Logo.PNG"/>
                  <pic:cNvPicPr/>
                </pic:nvPicPr>
                <pic:blipFill>
                  <a:blip r:embed="rId1">
                    <a:extLst>
                      <a:ext uri="{28A0092B-C50C-407E-A947-70E740481C1C}">
                        <a14:useLocalDpi xmlns:a14="http://schemas.microsoft.com/office/drawing/2010/main" val="0"/>
                      </a:ext>
                    </a:extLst>
                  </a:blip>
                  <a:stretch>
                    <a:fillRect/>
                  </a:stretch>
                </pic:blipFill>
                <pic:spPr>
                  <a:xfrm>
                    <a:off x="0" y="0"/>
                    <a:ext cx="1283285" cy="292304"/>
                  </a:xfrm>
                  <a:prstGeom prst="rect">
                    <a:avLst/>
                  </a:prstGeom>
                </pic:spPr>
              </pic:pic>
            </a:graphicData>
          </a:graphic>
        </wp:inline>
      </w:drawing>
    </w: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F81CD9" w14:textId="4E8200AA" w:rsidR="00E4782B" w:rsidRPr="000123B9" w:rsidRDefault="00E4782B" w:rsidP="00906516">
    <w:pPr>
      <w:pStyle w:val="Header"/>
      <w:jc w:val="right"/>
    </w:pPr>
    <w:r>
      <w:rPr>
        <w:noProof/>
        <w:lang w:eastAsia="en-AU"/>
      </w:rPr>
      <w:drawing>
        <wp:inline distT="0" distB="0" distL="0" distR="0" wp14:anchorId="6C605F0F" wp14:editId="482BB278">
          <wp:extent cx="1199116" cy="273132"/>
          <wp:effectExtent l="0" t="0" r="1270" b="0"/>
          <wp:docPr id="5" name="Picture 5" descr="Acil Allen Consult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Logo.PNG"/>
                  <pic:cNvPicPr/>
                </pic:nvPicPr>
                <pic:blipFill>
                  <a:blip r:embed="rId1">
                    <a:extLst>
                      <a:ext uri="{28A0092B-C50C-407E-A947-70E740481C1C}">
                        <a14:useLocalDpi xmlns:a14="http://schemas.microsoft.com/office/drawing/2010/main" val="0"/>
                      </a:ext>
                    </a:extLst>
                  </a:blip>
                  <a:stretch>
                    <a:fillRect/>
                  </a:stretch>
                </pic:blipFill>
                <pic:spPr>
                  <a:xfrm>
                    <a:off x="0" y="0"/>
                    <a:ext cx="1283285" cy="292304"/>
                  </a:xfrm>
                  <a:prstGeom prst="rect">
                    <a:avLst/>
                  </a:prstGeom>
                </pic:spPr>
              </pic:pic>
            </a:graphicData>
          </a:graphic>
        </wp:inline>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EB09EC" w14:textId="687B6A2B" w:rsidR="00E4782B" w:rsidRPr="00584A21" w:rsidRDefault="00E4782B" w:rsidP="00EE2F8D">
    <w:pPr>
      <w:pStyle w:val="Header"/>
      <w:jc w:val="right"/>
    </w:pPr>
    <w:r>
      <w:rPr>
        <w:noProof/>
        <w:lang w:eastAsia="en-AU"/>
      </w:rPr>
      <w:drawing>
        <wp:inline distT="0" distB="0" distL="0" distR="0" wp14:anchorId="61A4F193" wp14:editId="0FD47B35">
          <wp:extent cx="1199116" cy="273132"/>
          <wp:effectExtent l="0" t="0" r="1270" b="0"/>
          <wp:docPr id="11" name="Picture 11" descr="Acil Allen Consult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Logo.PNG"/>
                  <pic:cNvPicPr/>
                </pic:nvPicPr>
                <pic:blipFill>
                  <a:blip r:embed="rId1">
                    <a:extLst>
                      <a:ext uri="{28A0092B-C50C-407E-A947-70E740481C1C}">
                        <a14:useLocalDpi xmlns:a14="http://schemas.microsoft.com/office/drawing/2010/main" val="0"/>
                      </a:ext>
                    </a:extLst>
                  </a:blip>
                  <a:stretch>
                    <a:fillRect/>
                  </a:stretch>
                </pic:blipFill>
                <pic:spPr>
                  <a:xfrm>
                    <a:off x="0" y="0"/>
                    <a:ext cx="1283285" cy="292304"/>
                  </a:xfrm>
                  <a:prstGeom prst="rect">
                    <a:avLst/>
                  </a:prstGeom>
                </pic:spPr>
              </pic:pic>
            </a:graphicData>
          </a:graphic>
        </wp:inline>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F9F7FF" w14:textId="77777777" w:rsidR="00E4782B" w:rsidRPr="00584A21" w:rsidRDefault="00E4782B" w:rsidP="004E3A3B">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6B8A7C" w14:textId="77777777" w:rsidR="00E4782B" w:rsidRPr="00335568" w:rsidRDefault="00E4782B" w:rsidP="00335568">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6F53C3" w14:textId="293A7C71" w:rsidR="00E4782B" w:rsidRPr="00C854DB" w:rsidRDefault="00E4782B" w:rsidP="00EE2F8D">
    <w:pPr>
      <w:jc w:val="right"/>
    </w:pPr>
    <w:r>
      <w:rPr>
        <w:noProof/>
        <w:lang w:eastAsia="en-AU"/>
      </w:rPr>
      <w:drawing>
        <wp:inline distT="0" distB="0" distL="0" distR="0" wp14:anchorId="43C4BFE9" wp14:editId="6E0324B5">
          <wp:extent cx="1199116" cy="273132"/>
          <wp:effectExtent l="0" t="0" r="1270" b="0"/>
          <wp:docPr id="12" name="Picture 12" descr="Acil Allen Consult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Logo.PNG"/>
                  <pic:cNvPicPr/>
                </pic:nvPicPr>
                <pic:blipFill>
                  <a:blip r:embed="rId1">
                    <a:extLst>
                      <a:ext uri="{28A0092B-C50C-407E-A947-70E740481C1C}">
                        <a14:useLocalDpi xmlns:a14="http://schemas.microsoft.com/office/drawing/2010/main" val="0"/>
                      </a:ext>
                    </a:extLst>
                  </a:blip>
                  <a:stretch>
                    <a:fillRect/>
                  </a:stretch>
                </pic:blipFill>
                <pic:spPr>
                  <a:xfrm>
                    <a:off x="0" y="0"/>
                    <a:ext cx="1283285" cy="292304"/>
                  </a:xfrm>
                  <a:prstGeom prst="rect">
                    <a:avLst/>
                  </a:prstGeom>
                </pic:spPr>
              </pic:pic>
            </a:graphicData>
          </a:graphic>
        </wp:inline>
      </w:drawing>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8EB04C" w14:textId="77777777" w:rsidR="00E4782B" w:rsidRPr="00335568" w:rsidRDefault="00E4782B" w:rsidP="0033556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448D80"/>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BBE0FAA8"/>
    <w:lvl w:ilvl="0">
      <w:start w:val="1"/>
      <w:numFmt w:val="decimal"/>
      <w:pStyle w:val="ListNumber4"/>
      <w:lvlText w:val="%1."/>
      <w:lvlJc w:val="left"/>
      <w:pPr>
        <w:tabs>
          <w:tab w:val="num" w:pos="1209"/>
        </w:tabs>
        <w:ind w:left="1209" w:hanging="360"/>
      </w:pPr>
    </w:lvl>
  </w:abstractNum>
  <w:abstractNum w:abstractNumId="2">
    <w:nsid w:val="FFFFFF80"/>
    <w:multiLevelType w:val="singleLevel"/>
    <w:tmpl w:val="44FCCE02"/>
    <w:lvl w:ilvl="0">
      <w:start w:val="1"/>
      <w:numFmt w:val="bullet"/>
      <w:pStyle w:val="ListBullet5"/>
      <w:lvlText w:val=""/>
      <w:lvlJc w:val="left"/>
      <w:pPr>
        <w:tabs>
          <w:tab w:val="num" w:pos="1492"/>
        </w:tabs>
        <w:ind w:left="1492" w:hanging="360"/>
      </w:pPr>
      <w:rPr>
        <w:rFonts w:ascii="Symbol" w:hAnsi="Symbol" w:hint="default"/>
      </w:rPr>
    </w:lvl>
  </w:abstractNum>
  <w:abstractNum w:abstractNumId="3">
    <w:nsid w:val="FFFFFF81"/>
    <w:multiLevelType w:val="singleLevel"/>
    <w:tmpl w:val="3B1CF08C"/>
    <w:lvl w:ilvl="0">
      <w:start w:val="1"/>
      <w:numFmt w:val="bullet"/>
      <w:pStyle w:val="ListBullet4"/>
      <w:lvlText w:val=""/>
      <w:lvlJc w:val="left"/>
      <w:pPr>
        <w:tabs>
          <w:tab w:val="num" w:pos="1209"/>
        </w:tabs>
        <w:ind w:left="1209" w:hanging="360"/>
      </w:pPr>
      <w:rPr>
        <w:rFonts w:ascii="Symbol" w:hAnsi="Symbol" w:hint="default"/>
      </w:rPr>
    </w:lvl>
  </w:abstractNum>
  <w:abstractNum w:abstractNumId="4">
    <w:nsid w:val="00137785"/>
    <w:multiLevelType w:val="hybridMultilevel"/>
    <w:tmpl w:val="F14C80FE"/>
    <w:lvl w:ilvl="0" w:tplc="0C090001">
      <w:start w:val="1"/>
      <w:numFmt w:val="bullet"/>
      <w:lvlText w:val=""/>
      <w:lvlJc w:val="left"/>
      <w:pPr>
        <w:ind w:left="720" w:hanging="72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nsid w:val="01F01497"/>
    <w:multiLevelType w:val="multilevel"/>
    <w:tmpl w:val="55DAED7E"/>
    <w:numStyleLink w:val="aaTableListBullets"/>
  </w:abstractNum>
  <w:abstractNum w:abstractNumId="6">
    <w:nsid w:val="06D55B15"/>
    <w:multiLevelType w:val="multilevel"/>
    <w:tmpl w:val="C1127ADE"/>
    <w:styleLink w:val="aaHeadingnonumberList"/>
    <w:lvl w:ilvl="0">
      <w:start w:val="1"/>
      <w:numFmt w:val="none"/>
      <w:pStyle w:val="Exec-SubHeadBanner"/>
      <w:suff w:val="nothing"/>
      <w:lvlText w:val="%1"/>
      <w:lvlJc w:val="left"/>
      <w:pPr>
        <w:ind w:left="0" w:firstLine="0"/>
      </w:pPr>
      <w:rPr>
        <w:rFonts w:hint="default"/>
      </w:rPr>
    </w:lvl>
    <w:lvl w:ilvl="1">
      <w:start w:val="1"/>
      <w:numFmt w:val="none"/>
      <w:pStyle w:val="Heading2nonumber"/>
      <w:suff w:val="nothing"/>
      <w:lvlText w:val="%2"/>
      <w:lvlJc w:val="left"/>
      <w:pPr>
        <w:ind w:left="0" w:firstLine="0"/>
      </w:pPr>
      <w:rPr>
        <w:rFonts w:hint="default"/>
      </w:rPr>
    </w:lvl>
    <w:lvl w:ilvl="2">
      <w:start w:val="1"/>
      <w:numFmt w:val="none"/>
      <w:pStyle w:val="Heading3nonumber"/>
      <w:suff w:val="nothing"/>
      <w:lvlText w:val="%3"/>
      <w:lvlJc w:val="left"/>
      <w:pPr>
        <w:ind w:left="0" w:firstLine="0"/>
      </w:pPr>
      <w:rPr>
        <w:rFonts w:hint="default"/>
      </w:rPr>
    </w:lvl>
    <w:lvl w:ilvl="3">
      <w:start w:val="1"/>
      <w:numFmt w:val="none"/>
      <w:pStyle w:val="Heading4nonumber"/>
      <w:suff w:val="nothing"/>
      <w:lvlText w:val=""/>
      <w:lvlJc w:val="left"/>
      <w:pPr>
        <w:ind w:left="0" w:firstLine="0"/>
      </w:pPr>
      <w:rPr>
        <w:rFonts w:hint="default"/>
      </w:rPr>
    </w:lvl>
    <w:lvl w:ilvl="4">
      <w:start w:val="1"/>
      <w:numFmt w:val="none"/>
      <w:pStyle w:val="Heading5nonumber"/>
      <w:suff w:val="nothing"/>
      <w:lvlText w:val=""/>
      <w:lvlJc w:val="left"/>
      <w:pPr>
        <w:ind w:left="0" w:firstLine="0"/>
      </w:pPr>
      <w:rPr>
        <w:rFonts w:hint="default"/>
      </w:rPr>
    </w:lvl>
    <w:lvl w:ilvl="5">
      <w:start w:val="1"/>
      <w:numFmt w:val="none"/>
      <w:pStyle w:val="Heading6nonumber"/>
      <w:suff w:val="nothing"/>
      <w:lvlText w:val=""/>
      <w:lvlJc w:val="left"/>
      <w:pPr>
        <w:ind w:left="0" w:firstLine="0"/>
      </w:pPr>
      <w:rPr>
        <w:rFonts w:hint="default"/>
      </w:rPr>
    </w:lvl>
    <w:lvl w:ilvl="6">
      <w:start w:val="1"/>
      <w:numFmt w:val="none"/>
      <w:suff w:val="nothing"/>
      <w:lvlText w:val="%7"/>
      <w:lvlJc w:val="left"/>
      <w:pPr>
        <w:ind w:left="0" w:firstLine="0"/>
      </w:pPr>
      <w:rPr>
        <w:rFonts w:hint="default"/>
      </w:rPr>
    </w:lvl>
    <w:lvl w:ilvl="7">
      <w:start w:val="1"/>
      <w:numFmt w:val="none"/>
      <w:suff w:val="nothing"/>
      <w:lvlText w:val="%8"/>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7">
    <w:nsid w:val="07877F50"/>
    <w:multiLevelType w:val="multilevel"/>
    <w:tmpl w:val="C958DAD4"/>
    <w:styleLink w:val="aaAppendixNumbering"/>
    <w:lvl w:ilvl="0">
      <w:start w:val="1"/>
      <w:numFmt w:val="upperLetter"/>
      <w:lvlText w:val="%1."/>
      <w:lvlJc w:val="right"/>
      <w:pPr>
        <w:tabs>
          <w:tab w:val="num" w:pos="248"/>
        </w:tabs>
        <w:ind w:left="248" w:hanging="384"/>
      </w:pPr>
      <w:rPr>
        <w:rFonts w:hint="default"/>
      </w:rPr>
    </w:lvl>
    <w:lvl w:ilvl="1">
      <w:start w:val="1"/>
      <w:numFmt w:val="decimal"/>
      <w:lvlText w:val="%1.%2"/>
      <w:lvlJc w:val="right"/>
      <w:pPr>
        <w:tabs>
          <w:tab w:val="num" w:pos="0"/>
        </w:tabs>
        <w:ind w:left="0" w:hanging="136"/>
      </w:pPr>
      <w:rPr>
        <w:rFonts w:hint="default"/>
      </w:rPr>
    </w:lvl>
    <w:lvl w:ilvl="2">
      <w:start w:val="1"/>
      <w:numFmt w:val="decimal"/>
      <w:lvlText w:val="%1.%2.%3"/>
      <w:lvlJc w:val="left"/>
      <w:pPr>
        <w:tabs>
          <w:tab w:val="num" w:pos="320"/>
        </w:tabs>
        <w:ind w:left="320" w:hanging="32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7"/>
      <w:lvlJc w:val="left"/>
      <w:pPr>
        <w:ind w:left="0" w:firstLine="0"/>
      </w:pPr>
      <w:rPr>
        <w:rFonts w:hint="default"/>
      </w:rPr>
    </w:lvl>
    <w:lvl w:ilvl="7">
      <w:start w:val="1"/>
      <w:numFmt w:val="none"/>
      <w:suff w:val="nothing"/>
      <w:lvlText w:val="%8"/>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8">
    <w:nsid w:val="08CE7DC7"/>
    <w:multiLevelType w:val="multilevel"/>
    <w:tmpl w:val="04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0FBC535B"/>
    <w:multiLevelType w:val="multilevel"/>
    <w:tmpl w:val="CC5C7C98"/>
    <w:styleLink w:val="ACILAllenDashedList"/>
    <w:lvl w:ilvl="0">
      <w:start w:val="1"/>
      <w:numFmt w:val="bullet"/>
      <w:lvlText w:val=""/>
      <w:lvlJc w:val="left"/>
      <w:pPr>
        <w:ind w:left="1702" w:hanging="284"/>
      </w:pPr>
      <w:rPr>
        <w:rFonts w:ascii="Symbol" w:hAnsi="Symbol" w:hint="default"/>
      </w:rPr>
    </w:lvl>
    <w:lvl w:ilvl="1">
      <w:start w:val="1"/>
      <w:numFmt w:val="bullet"/>
      <w:lvlText w:val=""/>
      <w:lvlJc w:val="left"/>
      <w:pPr>
        <w:ind w:left="426" w:hanging="284"/>
      </w:pPr>
      <w:rPr>
        <w:rFonts w:ascii="Symbol" w:hAnsi="Symbol" w:hint="default"/>
      </w:rPr>
    </w:lvl>
    <w:lvl w:ilvl="2">
      <w:start w:val="1"/>
      <w:numFmt w:val="bullet"/>
      <w:lvlText w:val=""/>
      <w:lvlJc w:val="left"/>
      <w:pPr>
        <w:ind w:left="1418" w:hanging="284"/>
      </w:pPr>
      <w:rPr>
        <w:rFonts w:ascii="Symbol" w:hAnsi="Symbol" w:hint="default"/>
      </w:rPr>
    </w:lvl>
    <w:lvl w:ilvl="3">
      <w:start w:val="1"/>
      <w:numFmt w:val="none"/>
      <w:suff w:val="nothing"/>
      <w:lvlText w:val=""/>
      <w:lvlJc w:val="left"/>
      <w:pPr>
        <w:ind w:left="4320" w:hanging="360"/>
      </w:pPr>
      <w:rPr>
        <w:rFonts w:hint="default"/>
      </w:rPr>
    </w:lvl>
    <w:lvl w:ilvl="4">
      <w:start w:val="1"/>
      <w:numFmt w:val="none"/>
      <w:suff w:val="nothing"/>
      <w:lvlText w:val=""/>
      <w:lvlJc w:val="left"/>
      <w:pPr>
        <w:ind w:left="5040" w:hanging="360"/>
      </w:pPr>
      <w:rPr>
        <w:rFonts w:hint="default"/>
      </w:rPr>
    </w:lvl>
    <w:lvl w:ilvl="5">
      <w:start w:val="1"/>
      <w:numFmt w:val="none"/>
      <w:suff w:val="nothing"/>
      <w:lvlText w:val=""/>
      <w:lvlJc w:val="left"/>
      <w:pPr>
        <w:ind w:left="5760" w:hanging="360"/>
      </w:pPr>
      <w:rPr>
        <w:rFonts w:hint="default"/>
      </w:rPr>
    </w:lvl>
    <w:lvl w:ilvl="6">
      <w:start w:val="1"/>
      <w:numFmt w:val="none"/>
      <w:suff w:val="nothing"/>
      <w:lvlText w:val=""/>
      <w:lvlJc w:val="left"/>
      <w:pPr>
        <w:ind w:left="6480" w:hanging="360"/>
      </w:pPr>
      <w:rPr>
        <w:rFonts w:hint="default"/>
      </w:rPr>
    </w:lvl>
    <w:lvl w:ilvl="7">
      <w:start w:val="1"/>
      <w:numFmt w:val="none"/>
      <w:suff w:val="nothing"/>
      <w:lvlText w:val=""/>
      <w:lvlJc w:val="left"/>
      <w:pPr>
        <w:ind w:left="7200" w:hanging="360"/>
      </w:pPr>
      <w:rPr>
        <w:rFonts w:hint="default"/>
      </w:rPr>
    </w:lvl>
    <w:lvl w:ilvl="8">
      <w:start w:val="1"/>
      <w:numFmt w:val="none"/>
      <w:suff w:val="nothing"/>
      <w:lvlText w:val=""/>
      <w:lvlJc w:val="left"/>
      <w:pPr>
        <w:ind w:left="7920" w:hanging="360"/>
      </w:pPr>
      <w:rPr>
        <w:rFonts w:hint="default"/>
      </w:rPr>
    </w:lvl>
  </w:abstractNum>
  <w:abstractNum w:abstractNumId="10">
    <w:nsid w:val="1046107E"/>
    <w:multiLevelType w:val="multilevel"/>
    <w:tmpl w:val="65D86914"/>
    <w:numStyleLink w:val="BoxList"/>
  </w:abstractNum>
  <w:abstractNum w:abstractNumId="11">
    <w:nsid w:val="16CC3DFF"/>
    <w:multiLevelType w:val="multilevel"/>
    <w:tmpl w:val="AB0EE45E"/>
    <w:styleLink w:val="BoxListBullets"/>
    <w:lvl w:ilvl="0">
      <w:start w:val="1"/>
      <w:numFmt w:val="bullet"/>
      <w:pStyle w:val="BoxListBullet"/>
      <w:lvlText w:val="—"/>
      <w:lvlJc w:val="left"/>
      <w:pPr>
        <w:ind w:left="446" w:hanging="446"/>
      </w:pPr>
      <w:rPr>
        <w:rFonts w:ascii="Arial Narrow" w:hAnsi="Arial Narrow" w:hint="default"/>
      </w:rPr>
    </w:lvl>
    <w:lvl w:ilvl="1">
      <w:start w:val="1"/>
      <w:numFmt w:val="bullet"/>
      <w:pStyle w:val="BoxListBullet2"/>
      <w:lvlText w:val="–"/>
      <w:lvlJc w:val="left"/>
      <w:pPr>
        <w:ind w:left="726" w:hanging="280"/>
      </w:pPr>
      <w:rPr>
        <w:rFonts w:ascii="Arial Narrow" w:hAnsi="Arial Narrow" w:hint="default"/>
        <w:sz w:val="16"/>
      </w:rPr>
    </w:lvl>
    <w:lvl w:ilvl="2">
      <w:start w:val="1"/>
      <w:numFmt w:val="bullet"/>
      <w:pStyle w:val="BoxListBullet3"/>
      <w:lvlText w:val="–"/>
      <w:lvlJc w:val="left"/>
      <w:pPr>
        <w:ind w:left="966" w:hanging="240"/>
      </w:pPr>
      <w:rPr>
        <w:rFonts w:ascii="Arial Narrow" w:hAnsi="Arial Narrow" w:hint="default"/>
      </w:rPr>
    </w:lvl>
    <w:lvl w:ilvl="3">
      <w:start w:val="1"/>
      <w:numFmt w:val="decimal"/>
      <w:lvlText w:val="(%4)"/>
      <w:lvlJc w:val="left"/>
      <w:pPr>
        <w:ind w:left="1166" w:hanging="446"/>
      </w:pPr>
      <w:rPr>
        <w:rFonts w:hint="default"/>
      </w:rPr>
    </w:lvl>
    <w:lvl w:ilvl="4">
      <w:start w:val="1"/>
      <w:numFmt w:val="lowerLetter"/>
      <w:lvlText w:val="(%5)"/>
      <w:lvlJc w:val="left"/>
      <w:pPr>
        <w:ind w:left="1406" w:hanging="446"/>
      </w:pPr>
      <w:rPr>
        <w:rFonts w:hint="default"/>
      </w:rPr>
    </w:lvl>
    <w:lvl w:ilvl="5">
      <w:start w:val="1"/>
      <w:numFmt w:val="lowerRoman"/>
      <w:lvlText w:val="(%6)"/>
      <w:lvlJc w:val="left"/>
      <w:pPr>
        <w:ind w:left="1646" w:hanging="446"/>
      </w:pPr>
      <w:rPr>
        <w:rFonts w:hint="default"/>
      </w:rPr>
    </w:lvl>
    <w:lvl w:ilvl="6">
      <w:start w:val="1"/>
      <w:numFmt w:val="decimal"/>
      <w:lvlText w:val="%7."/>
      <w:lvlJc w:val="left"/>
      <w:pPr>
        <w:ind w:left="1886" w:hanging="446"/>
      </w:pPr>
      <w:rPr>
        <w:rFonts w:hint="default"/>
      </w:rPr>
    </w:lvl>
    <w:lvl w:ilvl="7">
      <w:start w:val="1"/>
      <w:numFmt w:val="lowerLetter"/>
      <w:lvlText w:val="%8."/>
      <w:lvlJc w:val="left"/>
      <w:pPr>
        <w:ind w:left="2126" w:hanging="446"/>
      </w:pPr>
      <w:rPr>
        <w:rFonts w:hint="default"/>
      </w:rPr>
    </w:lvl>
    <w:lvl w:ilvl="8">
      <w:start w:val="1"/>
      <w:numFmt w:val="lowerRoman"/>
      <w:lvlText w:val="%9."/>
      <w:lvlJc w:val="left"/>
      <w:pPr>
        <w:ind w:left="2366" w:hanging="446"/>
      </w:pPr>
      <w:rPr>
        <w:rFonts w:hint="default"/>
      </w:rPr>
    </w:lvl>
  </w:abstractNum>
  <w:abstractNum w:abstractNumId="12">
    <w:nsid w:val="1877449B"/>
    <w:multiLevelType w:val="multilevel"/>
    <w:tmpl w:val="145205FC"/>
    <w:styleLink w:val="aaReportListDash"/>
    <w:lvl w:ilvl="0">
      <w:start w:val="1"/>
      <w:numFmt w:val="bullet"/>
      <w:pStyle w:val="ListDash"/>
      <w:lvlText w:val="—"/>
      <w:lvlJc w:val="left"/>
      <w:pPr>
        <w:ind w:left="0" w:hanging="448"/>
      </w:pPr>
      <w:rPr>
        <w:rFonts w:ascii="Arial Narrow" w:hAnsi="Arial Narrow" w:hint="default"/>
      </w:rPr>
    </w:lvl>
    <w:lvl w:ilvl="1">
      <w:start w:val="1"/>
      <w:numFmt w:val="bullet"/>
      <w:pStyle w:val="ListDash2"/>
      <w:lvlText w:val="–"/>
      <w:lvlJc w:val="left"/>
      <w:pPr>
        <w:ind w:left="238" w:hanging="238"/>
      </w:pPr>
      <w:rPr>
        <w:rFonts w:ascii="Arial Narrow" w:hAnsi="Arial Narrow" w:hint="default"/>
      </w:rPr>
    </w:lvl>
    <w:lvl w:ilvl="2">
      <w:start w:val="1"/>
      <w:numFmt w:val="bullet"/>
      <w:pStyle w:val="ListDash3"/>
      <w:lvlText w:val="−"/>
      <w:lvlJc w:val="left"/>
      <w:pPr>
        <w:ind w:left="482" w:hanging="244"/>
      </w:pPr>
      <w:rPr>
        <w:rFonts w:ascii="Arial Narrow" w:hAnsi="Arial Narrow" w:hint="default"/>
        <w:position w:val="-2"/>
      </w:rPr>
    </w:lvl>
    <w:lvl w:ilvl="3">
      <w:start w:val="1"/>
      <w:numFmt w:val="bullet"/>
      <w:lvlText w:val="−"/>
      <w:lvlJc w:val="left"/>
      <w:pPr>
        <w:ind w:left="0" w:hanging="448"/>
      </w:pPr>
      <w:rPr>
        <w:rFonts w:ascii="Calibri" w:hAnsi="Calibri" w:hint="default"/>
      </w:rPr>
    </w:lvl>
    <w:lvl w:ilvl="4">
      <w:start w:val="1"/>
      <w:numFmt w:val="bullet"/>
      <w:lvlText w:val="−"/>
      <w:lvlJc w:val="left"/>
      <w:pPr>
        <w:ind w:left="0" w:hanging="448"/>
      </w:pPr>
      <w:rPr>
        <w:rFonts w:ascii="Calibri" w:hAnsi="Calibri" w:hint="default"/>
      </w:rPr>
    </w:lvl>
    <w:lvl w:ilvl="5">
      <w:start w:val="1"/>
      <w:numFmt w:val="bullet"/>
      <w:lvlText w:val="−"/>
      <w:lvlJc w:val="left"/>
      <w:pPr>
        <w:ind w:left="0" w:hanging="448"/>
      </w:pPr>
      <w:rPr>
        <w:rFonts w:ascii="Calibri" w:hAnsi="Calibri" w:hint="default"/>
      </w:rPr>
    </w:lvl>
    <w:lvl w:ilvl="6">
      <w:start w:val="1"/>
      <w:numFmt w:val="bullet"/>
      <w:lvlText w:val="−"/>
      <w:lvlJc w:val="left"/>
      <w:pPr>
        <w:ind w:left="0" w:hanging="448"/>
      </w:pPr>
      <w:rPr>
        <w:rFonts w:ascii="Calibri" w:hAnsi="Calibri" w:hint="default"/>
      </w:rPr>
    </w:lvl>
    <w:lvl w:ilvl="7">
      <w:start w:val="1"/>
      <w:numFmt w:val="bullet"/>
      <w:lvlText w:val="−"/>
      <w:lvlJc w:val="left"/>
      <w:pPr>
        <w:ind w:left="0" w:hanging="448"/>
      </w:pPr>
      <w:rPr>
        <w:rFonts w:ascii="Calibri" w:hAnsi="Calibri" w:hint="default"/>
      </w:rPr>
    </w:lvl>
    <w:lvl w:ilvl="8">
      <w:start w:val="1"/>
      <w:numFmt w:val="bullet"/>
      <w:lvlText w:val="−"/>
      <w:lvlJc w:val="left"/>
      <w:pPr>
        <w:ind w:left="0" w:hanging="448"/>
      </w:pPr>
      <w:rPr>
        <w:rFonts w:ascii="Calibri" w:hAnsi="Calibri" w:hint="default"/>
      </w:rPr>
    </w:lvl>
  </w:abstractNum>
  <w:abstractNum w:abstractNumId="13">
    <w:nsid w:val="1B7502B7"/>
    <w:multiLevelType w:val="multilevel"/>
    <w:tmpl w:val="475CFF34"/>
    <w:lvl w:ilvl="0">
      <w:start w:val="1"/>
      <w:numFmt w:val="bullet"/>
      <w:lvlText w:val="—"/>
      <w:lvlJc w:val="left"/>
      <w:pPr>
        <w:ind w:left="0" w:hanging="446"/>
      </w:pPr>
      <w:rPr>
        <w:rFonts w:ascii="Arial Narrow" w:hAnsi="Arial Narrow" w:hint="default"/>
        <w:sz w:val="20"/>
      </w:rPr>
    </w:lvl>
    <w:lvl w:ilvl="1">
      <w:start w:val="1"/>
      <w:numFmt w:val="bullet"/>
      <w:pStyle w:val="ListBullet"/>
      <w:lvlText w:val="―"/>
      <w:lvlJc w:val="left"/>
      <w:pPr>
        <w:ind w:left="240" w:hanging="240"/>
      </w:pPr>
      <w:rPr>
        <w:rFonts w:ascii="Arial Narrow" w:hAnsi="Arial Narrow" w:hint="default"/>
        <w:sz w:val="16"/>
      </w:rPr>
    </w:lvl>
    <w:lvl w:ilvl="2">
      <w:start w:val="1"/>
      <w:numFmt w:val="bullet"/>
      <w:pStyle w:val="ListBullet3"/>
      <w:lvlText w:val="−"/>
      <w:lvlJc w:val="left"/>
      <w:pPr>
        <w:ind w:left="480" w:hanging="240"/>
      </w:pPr>
      <w:rPr>
        <w:rFonts w:ascii="Arial Narrow" w:hAnsi="Arial Narrow" w:hint="default"/>
        <w:position w:val="0"/>
        <w:sz w:val="16"/>
      </w:rPr>
    </w:lvl>
    <w:lvl w:ilvl="3">
      <w:start w:val="1"/>
      <w:numFmt w:val="bullet"/>
      <w:lvlText w:val="–"/>
      <w:lvlJc w:val="left"/>
      <w:pPr>
        <w:ind w:left="480" w:hanging="240"/>
      </w:pPr>
      <w:rPr>
        <w:rFonts w:ascii="HelveticaNeueLT Std Lt Cn" w:hAnsi="HelveticaNeueLT Std Lt Cn" w:hint="default"/>
      </w:rPr>
    </w:lvl>
    <w:lvl w:ilvl="4">
      <w:start w:val="1"/>
      <w:numFmt w:val="lowerLetter"/>
      <w:lvlText w:val="(%5)"/>
      <w:lvlJc w:val="left"/>
      <w:pPr>
        <w:ind w:left="960" w:hanging="446"/>
      </w:pPr>
      <w:rPr>
        <w:rFonts w:hint="default"/>
      </w:rPr>
    </w:lvl>
    <w:lvl w:ilvl="5">
      <w:start w:val="1"/>
      <w:numFmt w:val="lowerRoman"/>
      <w:lvlText w:val="(%6)"/>
      <w:lvlJc w:val="left"/>
      <w:pPr>
        <w:ind w:left="1200" w:hanging="446"/>
      </w:pPr>
      <w:rPr>
        <w:rFonts w:hint="default"/>
      </w:rPr>
    </w:lvl>
    <w:lvl w:ilvl="6">
      <w:start w:val="1"/>
      <w:numFmt w:val="decimal"/>
      <w:lvlText w:val="%7."/>
      <w:lvlJc w:val="left"/>
      <w:pPr>
        <w:ind w:left="1440" w:hanging="446"/>
      </w:pPr>
      <w:rPr>
        <w:rFonts w:hint="default"/>
      </w:rPr>
    </w:lvl>
    <w:lvl w:ilvl="7">
      <w:start w:val="1"/>
      <w:numFmt w:val="lowerLetter"/>
      <w:lvlText w:val="%8."/>
      <w:lvlJc w:val="left"/>
      <w:pPr>
        <w:ind w:left="1680" w:hanging="446"/>
      </w:pPr>
      <w:rPr>
        <w:rFonts w:hint="default"/>
      </w:rPr>
    </w:lvl>
    <w:lvl w:ilvl="8">
      <w:start w:val="1"/>
      <w:numFmt w:val="lowerRoman"/>
      <w:lvlText w:val="%9."/>
      <w:lvlJc w:val="left"/>
      <w:pPr>
        <w:ind w:left="1920" w:hanging="446"/>
      </w:pPr>
      <w:rPr>
        <w:rFonts w:hint="default"/>
      </w:rPr>
    </w:lvl>
  </w:abstractNum>
  <w:abstractNum w:abstractNumId="14">
    <w:nsid w:val="1BB100B0"/>
    <w:multiLevelType w:val="multilevel"/>
    <w:tmpl w:val="75081F48"/>
    <w:styleLink w:val="aaSideNotesBullets"/>
    <w:lvl w:ilvl="0">
      <w:start w:val="1"/>
      <w:numFmt w:val="bullet"/>
      <w:pStyle w:val="SideNoteDash"/>
      <w:lvlText w:val="–"/>
      <w:lvlJc w:val="left"/>
      <w:pPr>
        <w:tabs>
          <w:tab w:val="num" w:pos="60"/>
        </w:tabs>
        <w:ind w:left="220" w:hanging="220"/>
      </w:pPr>
      <w:rPr>
        <w:rFonts w:ascii="Arial Narrow" w:hAnsi="Arial Narrow" w:hint="default"/>
      </w:rPr>
    </w:lvl>
    <w:lvl w:ilvl="1">
      <w:start w:val="1"/>
      <w:numFmt w:val="bullet"/>
      <w:lvlText w:val="•"/>
      <w:lvlJc w:val="left"/>
      <w:pPr>
        <w:ind w:left="220" w:hanging="220"/>
      </w:pPr>
      <w:rPr>
        <w:rFonts w:ascii="Arial Narrow" w:hAnsi="Arial Narrow" w:hint="default"/>
        <w:sz w:val="16"/>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nsid w:val="1F5A7EF8"/>
    <w:multiLevelType w:val="hybridMultilevel"/>
    <w:tmpl w:val="AA4C97A0"/>
    <w:lvl w:ilvl="0" w:tplc="82800CE2">
      <w:start w:val="1"/>
      <w:numFmt w:val="bullet"/>
      <w:pStyle w:val="TableQuoteBullet"/>
      <w:lvlText w:val="–"/>
      <w:lvlJc w:val="left"/>
      <w:pPr>
        <w:ind w:left="460" w:hanging="360"/>
      </w:pPr>
      <w:rPr>
        <w:rFonts w:ascii="Arial Narrow" w:hAnsi="Arial Narrow"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0010423"/>
    <w:multiLevelType w:val="multilevel"/>
    <w:tmpl w:val="29E0E8DA"/>
    <w:styleLink w:val="aaTableListNumbers"/>
    <w:lvl w:ilvl="0">
      <w:start w:val="1"/>
      <w:numFmt w:val="decimal"/>
      <w:pStyle w:val="Tablelistnumber"/>
      <w:lvlText w:val="%1."/>
      <w:lvlJc w:val="left"/>
      <w:pPr>
        <w:ind w:left="340" w:hanging="340"/>
      </w:pPr>
      <w:rPr>
        <w:rFonts w:hint="default"/>
      </w:rPr>
    </w:lvl>
    <w:lvl w:ilvl="1">
      <w:start w:val="1"/>
      <w:numFmt w:val="lowerLetter"/>
      <w:pStyle w:val="Tablelistnumber2"/>
      <w:lvlText w:val="%2)"/>
      <w:lvlJc w:val="left"/>
      <w:pPr>
        <w:ind w:left="680" w:hanging="340"/>
      </w:pPr>
      <w:rPr>
        <w:rFonts w:hint="default"/>
      </w:rPr>
    </w:lvl>
    <w:lvl w:ilvl="2">
      <w:start w:val="1"/>
      <w:numFmt w:val="lowerRoman"/>
      <w:pStyle w:val="Tablelistnumber3"/>
      <w:lvlText w:val="%3)"/>
      <w:lvlJc w:val="left"/>
      <w:pPr>
        <w:ind w:left="907" w:hanging="227"/>
      </w:pPr>
      <w:rPr>
        <w:rFonts w:hint="default"/>
      </w:rPr>
    </w:lvl>
    <w:lvl w:ilvl="3">
      <w:start w:val="1"/>
      <w:numFmt w:val="decimal"/>
      <w:lvlText w:val="(%4)"/>
      <w:lvlJc w:val="left"/>
      <w:pPr>
        <w:ind w:left="960" w:hanging="240"/>
      </w:pPr>
      <w:rPr>
        <w:rFonts w:hint="default"/>
      </w:rPr>
    </w:lvl>
    <w:lvl w:ilvl="4">
      <w:start w:val="1"/>
      <w:numFmt w:val="lowerLetter"/>
      <w:lvlText w:val="(%5)"/>
      <w:lvlJc w:val="left"/>
      <w:pPr>
        <w:ind w:left="1200" w:hanging="240"/>
      </w:pPr>
      <w:rPr>
        <w:rFonts w:hint="default"/>
      </w:rPr>
    </w:lvl>
    <w:lvl w:ilvl="5">
      <w:start w:val="1"/>
      <w:numFmt w:val="lowerRoman"/>
      <w:lvlText w:val="(%6)"/>
      <w:lvlJc w:val="left"/>
      <w:pPr>
        <w:ind w:left="1440" w:hanging="240"/>
      </w:pPr>
      <w:rPr>
        <w:rFonts w:hint="default"/>
      </w:rPr>
    </w:lvl>
    <w:lvl w:ilvl="6">
      <w:start w:val="1"/>
      <w:numFmt w:val="decimal"/>
      <w:lvlText w:val="%7."/>
      <w:lvlJc w:val="left"/>
      <w:pPr>
        <w:ind w:left="1680" w:hanging="240"/>
      </w:pPr>
      <w:rPr>
        <w:rFonts w:hint="default"/>
      </w:rPr>
    </w:lvl>
    <w:lvl w:ilvl="7">
      <w:start w:val="1"/>
      <w:numFmt w:val="lowerLetter"/>
      <w:lvlText w:val="%8."/>
      <w:lvlJc w:val="left"/>
      <w:pPr>
        <w:ind w:left="1920" w:hanging="240"/>
      </w:pPr>
      <w:rPr>
        <w:rFonts w:hint="default"/>
      </w:rPr>
    </w:lvl>
    <w:lvl w:ilvl="8">
      <w:start w:val="1"/>
      <w:numFmt w:val="lowerRoman"/>
      <w:lvlText w:val="%9."/>
      <w:lvlJc w:val="left"/>
      <w:pPr>
        <w:ind w:left="2160" w:hanging="240"/>
      </w:pPr>
      <w:rPr>
        <w:rFonts w:hint="default"/>
      </w:rPr>
    </w:lvl>
  </w:abstractNum>
  <w:abstractNum w:abstractNumId="17">
    <w:nsid w:val="24103F2B"/>
    <w:multiLevelType w:val="multilevel"/>
    <w:tmpl w:val="475CFF34"/>
    <w:styleLink w:val="aaReportListBullets"/>
    <w:lvl w:ilvl="0">
      <w:start w:val="1"/>
      <w:numFmt w:val="bullet"/>
      <w:lvlText w:val="—"/>
      <w:lvlJc w:val="left"/>
      <w:pPr>
        <w:ind w:left="0" w:hanging="446"/>
      </w:pPr>
      <w:rPr>
        <w:rFonts w:ascii="Arial Narrow" w:hAnsi="Arial Narrow" w:hint="default"/>
        <w:sz w:val="20"/>
      </w:rPr>
    </w:lvl>
    <w:lvl w:ilvl="1">
      <w:start w:val="1"/>
      <w:numFmt w:val="bullet"/>
      <w:lvlText w:val="―"/>
      <w:lvlJc w:val="left"/>
      <w:pPr>
        <w:ind w:left="240" w:hanging="240"/>
      </w:pPr>
      <w:rPr>
        <w:rFonts w:ascii="Arial Narrow" w:hAnsi="Arial Narrow" w:hint="default"/>
        <w:sz w:val="16"/>
      </w:rPr>
    </w:lvl>
    <w:lvl w:ilvl="2">
      <w:start w:val="1"/>
      <w:numFmt w:val="bullet"/>
      <w:lvlText w:val="−"/>
      <w:lvlJc w:val="left"/>
      <w:pPr>
        <w:ind w:left="480" w:hanging="240"/>
      </w:pPr>
      <w:rPr>
        <w:rFonts w:ascii="Arial Narrow" w:hAnsi="Arial Narrow" w:hint="default"/>
        <w:position w:val="0"/>
        <w:sz w:val="16"/>
      </w:rPr>
    </w:lvl>
    <w:lvl w:ilvl="3">
      <w:start w:val="1"/>
      <w:numFmt w:val="bullet"/>
      <w:lvlText w:val="–"/>
      <w:lvlJc w:val="left"/>
      <w:pPr>
        <w:ind w:left="480" w:hanging="240"/>
      </w:pPr>
      <w:rPr>
        <w:rFonts w:ascii="HelveticaNeueLT Std Lt Cn" w:hAnsi="HelveticaNeueLT Std Lt Cn" w:hint="default"/>
      </w:rPr>
    </w:lvl>
    <w:lvl w:ilvl="4">
      <w:start w:val="1"/>
      <w:numFmt w:val="lowerLetter"/>
      <w:lvlText w:val="(%5)"/>
      <w:lvlJc w:val="left"/>
      <w:pPr>
        <w:ind w:left="960" w:hanging="446"/>
      </w:pPr>
      <w:rPr>
        <w:rFonts w:hint="default"/>
      </w:rPr>
    </w:lvl>
    <w:lvl w:ilvl="5">
      <w:start w:val="1"/>
      <w:numFmt w:val="lowerRoman"/>
      <w:lvlText w:val="(%6)"/>
      <w:lvlJc w:val="left"/>
      <w:pPr>
        <w:ind w:left="1200" w:hanging="446"/>
      </w:pPr>
      <w:rPr>
        <w:rFonts w:hint="default"/>
      </w:rPr>
    </w:lvl>
    <w:lvl w:ilvl="6">
      <w:start w:val="1"/>
      <w:numFmt w:val="decimal"/>
      <w:lvlText w:val="%7."/>
      <w:lvlJc w:val="left"/>
      <w:pPr>
        <w:ind w:left="1440" w:hanging="446"/>
      </w:pPr>
      <w:rPr>
        <w:rFonts w:hint="default"/>
      </w:rPr>
    </w:lvl>
    <w:lvl w:ilvl="7">
      <w:start w:val="1"/>
      <w:numFmt w:val="lowerLetter"/>
      <w:lvlText w:val="%8."/>
      <w:lvlJc w:val="left"/>
      <w:pPr>
        <w:ind w:left="1680" w:hanging="446"/>
      </w:pPr>
      <w:rPr>
        <w:rFonts w:hint="default"/>
      </w:rPr>
    </w:lvl>
    <w:lvl w:ilvl="8">
      <w:start w:val="1"/>
      <w:numFmt w:val="lowerRoman"/>
      <w:lvlText w:val="%9."/>
      <w:lvlJc w:val="left"/>
      <w:pPr>
        <w:ind w:left="1920" w:hanging="446"/>
      </w:pPr>
      <w:rPr>
        <w:rFonts w:hint="default"/>
      </w:rPr>
    </w:lvl>
  </w:abstractNum>
  <w:abstractNum w:abstractNumId="18">
    <w:nsid w:val="24602A3A"/>
    <w:multiLevelType w:val="multilevel"/>
    <w:tmpl w:val="55DAED7E"/>
    <w:styleLink w:val="aaTableListBullets"/>
    <w:lvl w:ilvl="0">
      <w:start w:val="1"/>
      <w:numFmt w:val="bullet"/>
      <w:pStyle w:val="Tablelistbullet"/>
      <w:lvlText w:val="–"/>
      <w:lvlJc w:val="left"/>
      <w:pPr>
        <w:ind w:left="280" w:hanging="280"/>
      </w:pPr>
      <w:rPr>
        <w:rFonts w:ascii="Arial Narrow" w:hAnsi="Arial Narrow" w:hint="default"/>
      </w:rPr>
    </w:lvl>
    <w:lvl w:ilvl="1">
      <w:start w:val="1"/>
      <w:numFmt w:val="bullet"/>
      <w:pStyle w:val="Tablelistbullet2"/>
      <w:lvlText w:val="–"/>
      <w:lvlJc w:val="left"/>
      <w:pPr>
        <w:ind w:left="520" w:hanging="240"/>
      </w:pPr>
      <w:rPr>
        <w:rFonts w:ascii="Arial Narrow" w:hAnsi="Arial Narrow" w:hint="default"/>
        <w:color w:val="000100"/>
      </w:rPr>
    </w:lvl>
    <w:lvl w:ilvl="2">
      <w:start w:val="1"/>
      <w:numFmt w:val="bullet"/>
      <w:pStyle w:val="Tablelistbullet3"/>
      <w:lvlText w:val="–"/>
      <w:lvlJc w:val="left"/>
      <w:pPr>
        <w:ind w:left="760" w:hanging="240"/>
      </w:pPr>
      <w:rPr>
        <w:rFonts w:ascii="Arial Narrow" w:hAnsi="Arial Narrow" w:hint="default"/>
      </w:rPr>
    </w:lvl>
    <w:lvl w:ilvl="3">
      <w:start w:val="1"/>
      <w:numFmt w:val="decimal"/>
      <w:lvlText w:val="(%4)"/>
      <w:lvlJc w:val="left"/>
      <w:pPr>
        <w:ind w:left="960" w:hanging="240"/>
      </w:pPr>
      <w:rPr>
        <w:rFonts w:ascii="Arial Narrow" w:hAnsi="Arial Narrow" w:hint="default"/>
      </w:rPr>
    </w:lvl>
    <w:lvl w:ilvl="4">
      <w:start w:val="1"/>
      <w:numFmt w:val="lowerLetter"/>
      <w:lvlText w:val="(%5)"/>
      <w:lvlJc w:val="left"/>
      <w:pPr>
        <w:ind w:left="1200" w:hanging="240"/>
      </w:pPr>
      <w:rPr>
        <w:rFonts w:hint="default"/>
      </w:rPr>
    </w:lvl>
    <w:lvl w:ilvl="5">
      <w:start w:val="1"/>
      <w:numFmt w:val="lowerRoman"/>
      <w:lvlText w:val="(%6)"/>
      <w:lvlJc w:val="left"/>
      <w:pPr>
        <w:ind w:left="1440" w:hanging="240"/>
      </w:pPr>
      <w:rPr>
        <w:rFonts w:hint="default"/>
      </w:rPr>
    </w:lvl>
    <w:lvl w:ilvl="6">
      <w:start w:val="1"/>
      <w:numFmt w:val="decimal"/>
      <w:lvlText w:val="%7."/>
      <w:lvlJc w:val="left"/>
      <w:pPr>
        <w:ind w:left="1680" w:hanging="240"/>
      </w:pPr>
      <w:rPr>
        <w:rFonts w:hint="default"/>
      </w:rPr>
    </w:lvl>
    <w:lvl w:ilvl="7">
      <w:start w:val="1"/>
      <w:numFmt w:val="lowerLetter"/>
      <w:lvlText w:val="%8."/>
      <w:lvlJc w:val="left"/>
      <w:pPr>
        <w:ind w:left="1920" w:hanging="240"/>
      </w:pPr>
      <w:rPr>
        <w:rFonts w:hint="default"/>
      </w:rPr>
    </w:lvl>
    <w:lvl w:ilvl="8">
      <w:start w:val="1"/>
      <w:numFmt w:val="lowerRoman"/>
      <w:lvlText w:val="%9."/>
      <w:lvlJc w:val="left"/>
      <w:pPr>
        <w:ind w:left="2160" w:hanging="240"/>
      </w:pPr>
      <w:rPr>
        <w:rFonts w:hint="default"/>
      </w:rPr>
    </w:lvl>
  </w:abstractNum>
  <w:abstractNum w:abstractNumId="19">
    <w:nsid w:val="297D6AEC"/>
    <w:multiLevelType w:val="multilevel"/>
    <w:tmpl w:val="5E28A05C"/>
    <w:lvl w:ilvl="0">
      <w:start w:val="1"/>
      <w:numFmt w:val="upperLetter"/>
      <w:pStyle w:val="App-Heading1"/>
      <w:suff w:val="nothing"/>
      <w:lvlText w:val="%1"/>
      <w:lvlJc w:val="left"/>
      <w:pPr>
        <w:ind w:left="1080" w:hanging="1080"/>
      </w:pPr>
      <w:rPr>
        <w:rFonts w:hint="default"/>
      </w:rPr>
    </w:lvl>
    <w:lvl w:ilvl="1">
      <w:start w:val="1"/>
      <w:numFmt w:val="decimal"/>
      <w:pStyle w:val="App-Heading2"/>
      <w:lvlText w:val="%1.%2"/>
      <w:lvlJc w:val="right"/>
      <w:pPr>
        <w:ind w:left="1361" w:hanging="119"/>
      </w:pPr>
      <w:rPr>
        <w:rFonts w:hint="default"/>
      </w:rPr>
    </w:lvl>
    <w:lvl w:ilvl="2">
      <w:start w:val="1"/>
      <w:numFmt w:val="decimal"/>
      <w:lvlText w:val="%1.%2.%3"/>
      <w:lvlJc w:val="left"/>
      <w:pPr>
        <w:ind w:left="1800" w:hanging="360"/>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20">
    <w:nsid w:val="2AD9720E"/>
    <w:multiLevelType w:val="multilevel"/>
    <w:tmpl w:val="30BE6EB8"/>
    <w:styleLink w:val="aaTOCList"/>
    <w:lvl w:ilvl="0">
      <w:start w:val="1"/>
      <w:numFmt w:val="none"/>
      <w:lvlText w:val="%1"/>
      <w:lvlJc w:val="left"/>
      <w:pPr>
        <w:ind w:left="336" w:hanging="336"/>
      </w:pPr>
      <w:rPr>
        <w:rFonts w:ascii="Bodoni MT" w:hAnsi="Bodoni MT" w:hint="default"/>
        <w:sz w:val="20"/>
      </w:rPr>
    </w:lvl>
    <w:lvl w:ilvl="1">
      <w:start w:val="1"/>
      <w:numFmt w:val="none"/>
      <w:lvlText w:val="%2"/>
      <w:lvlJc w:val="left"/>
      <w:pPr>
        <w:ind w:left="336" w:hanging="336"/>
      </w:pPr>
      <w:rPr>
        <w:rFonts w:hint="default"/>
      </w:rPr>
    </w:lvl>
    <w:lvl w:ilvl="2">
      <w:start w:val="1"/>
      <w:numFmt w:val="none"/>
      <w:lvlText w:val="%3"/>
      <w:lvlJc w:val="left"/>
      <w:pPr>
        <w:tabs>
          <w:tab w:val="num" w:pos="336"/>
        </w:tabs>
        <w:ind w:left="336" w:hanging="336"/>
      </w:pPr>
      <w:rPr>
        <w:rFonts w:hint="default"/>
      </w:rPr>
    </w:lvl>
    <w:lvl w:ilvl="3">
      <w:start w:val="1"/>
      <w:numFmt w:val="none"/>
      <w:lvlText w:val=""/>
      <w:lvlJc w:val="left"/>
      <w:pPr>
        <w:tabs>
          <w:tab w:val="num" w:pos="454"/>
        </w:tabs>
        <w:ind w:left="454" w:hanging="454"/>
      </w:pPr>
      <w:rPr>
        <w:rFonts w:hint="default"/>
      </w:rPr>
    </w:lvl>
    <w:lvl w:ilvl="4">
      <w:start w:val="1"/>
      <w:numFmt w:val="lowerLetter"/>
      <w:lvlText w:val="(%5)"/>
      <w:lvlJc w:val="left"/>
      <w:pPr>
        <w:ind w:left="336" w:hanging="336"/>
      </w:pPr>
      <w:rPr>
        <w:rFonts w:hint="default"/>
      </w:rPr>
    </w:lvl>
    <w:lvl w:ilvl="5">
      <w:start w:val="1"/>
      <w:numFmt w:val="none"/>
      <w:lvlText w:val=""/>
      <w:lvlJc w:val="left"/>
      <w:pPr>
        <w:tabs>
          <w:tab w:val="num" w:pos="336"/>
        </w:tabs>
        <w:ind w:left="336" w:hanging="336"/>
      </w:pPr>
      <w:rPr>
        <w:rFonts w:hint="default"/>
      </w:rPr>
    </w:lvl>
    <w:lvl w:ilvl="6">
      <w:start w:val="1"/>
      <w:numFmt w:val="none"/>
      <w:lvlText w:val="%7"/>
      <w:lvlJc w:val="left"/>
      <w:pPr>
        <w:tabs>
          <w:tab w:val="num" w:pos="335"/>
        </w:tabs>
        <w:ind w:left="335" w:hanging="335"/>
      </w:pPr>
      <w:rPr>
        <w:rFonts w:hint="default"/>
        <w:color w:val="FFFEFF"/>
      </w:rPr>
    </w:lvl>
    <w:lvl w:ilvl="7">
      <w:start w:val="1"/>
      <w:numFmt w:val="lowerLetter"/>
      <w:lvlText w:val="%8."/>
      <w:lvlJc w:val="left"/>
      <w:pPr>
        <w:ind w:left="336" w:hanging="336"/>
      </w:pPr>
      <w:rPr>
        <w:rFonts w:hint="default"/>
      </w:rPr>
    </w:lvl>
    <w:lvl w:ilvl="8">
      <w:start w:val="1"/>
      <w:numFmt w:val="lowerRoman"/>
      <w:lvlText w:val="%9."/>
      <w:lvlJc w:val="left"/>
      <w:pPr>
        <w:ind w:left="336" w:hanging="336"/>
      </w:pPr>
      <w:rPr>
        <w:rFonts w:hint="default"/>
      </w:rPr>
    </w:lvl>
  </w:abstractNum>
  <w:abstractNum w:abstractNumId="21">
    <w:nsid w:val="31AB2891"/>
    <w:multiLevelType w:val="multilevel"/>
    <w:tmpl w:val="B78E7766"/>
    <w:styleLink w:val="TOCList"/>
    <w:lvl w:ilvl="0">
      <w:start w:val="1"/>
      <w:numFmt w:val="none"/>
      <w:lvlText w:val="%1"/>
      <w:lvlJc w:val="left"/>
      <w:pPr>
        <w:ind w:left="336" w:hanging="336"/>
      </w:pPr>
      <w:rPr>
        <w:rFonts w:ascii="HelveticaNeueLT Std Lt Cn" w:hAnsi="HelveticaNeueLT Std Lt Cn" w:hint="default"/>
        <w:sz w:val="20"/>
      </w:rPr>
    </w:lvl>
    <w:lvl w:ilvl="1">
      <w:start w:val="1"/>
      <w:numFmt w:val="none"/>
      <w:lvlText w:val="%2"/>
      <w:lvlJc w:val="left"/>
      <w:pPr>
        <w:ind w:left="336" w:hanging="336"/>
      </w:pPr>
      <w:rPr>
        <w:rFonts w:hint="default"/>
      </w:rPr>
    </w:lvl>
    <w:lvl w:ilvl="2">
      <w:start w:val="1"/>
      <w:numFmt w:val="none"/>
      <w:lvlText w:val="%3"/>
      <w:lvlJc w:val="left"/>
      <w:pPr>
        <w:tabs>
          <w:tab w:val="num" w:pos="336"/>
        </w:tabs>
        <w:ind w:left="336" w:hanging="336"/>
      </w:pPr>
      <w:rPr>
        <w:rFonts w:hint="default"/>
      </w:rPr>
    </w:lvl>
    <w:lvl w:ilvl="3">
      <w:start w:val="1"/>
      <w:numFmt w:val="decimal"/>
      <w:lvlText w:val="(%4)"/>
      <w:lvlJc w:val="left"/>
      <w:pPr>
        <w:ind w:left="336" w:hanging="336"/>
      </w:pPr>
      <w:rPr>
        <w:rFonts w:hint="default"/>
      </w:rPr>
    </w:lvl>
    <w:lvl w:ilvl="4">
      <w:start w:val="1"/>
      <w:numFmt w:val="lowerLetter"/>
      <w:lvlText w:val="(%5)"/>
      <w:lvlJc w:val="left"/>
      <w:pPr>
        <w:ind w:left="336" w:hanging="336"/>
      </w:pPr>
      <w:rPr>
        <w:rFonts w:hint="default"/>
      </w:rPr>
    </w:lvl>
    <w:lvl w:ilvl="5">
      <w:start w:val="1"/>
      <w:numFmt w:val="lowerRoman"/>
      <w:lvlText w:val="(%6)"/>
      <w:lvlJc w:val="left"/>
      <w:pPr>
        <w:ind w:left="336" w:hanging="336"/>
      </w:pPr>
      <w:rPr>
        <w:rFonts w:hint="default"/>
      </w:rPr>
    </w:lvl>
    <w:lvl w:ilvl="6">
      <w:start w:val="1"/>
      <w:numFmt w:val="decimal"/>
      <w:lvlText w:val="%7."/>
      <w:lvlJc w:val="left"/>
      <w:pPr>
        <w:ind w:left="336" w:hanging="336"/>
      </w:pPr>
      <w:rPr>
        <w:rFonts w:hint="default"/>
      </w:rPr>
    </w:lvl>
    <w:lvl w:ilvl="7">
      <w:start w:val="1"/>
      <w:numFmt w:val="lowerLetter"/>
      <w:lvlText w:val="%8."/>
      <w:lvlJc w:val="left"/>
      <w:pPr>
        <w:ind w:left="336" w:hanging="336"/>
      </w:pPr>
      <w:rPr>
        <w:rFonts w:hint="default"/>
      </w:rPr>
    </w:lvl>
    <w:lvl w:ilvl="8">
      <w:start w:val="1"/>
      <w:numFmt w:val="lowerRoman"/>
      <w:lvlText w:val="%9."/>
      <w:lvlJc w:val="left"/>
      <w:pPr>
        <w:ind w:left="336" w:hanging="336"/>
      </w:pPr>
      <w:rPr>
        <w:rFonts w:hint="default"/>
      </w:rPr>
    </w:lvl>
  </w:abstractNum>
  <w:abstractNum w:abstractNumId="22">
    <w:nsid w:val="3333768D"/>
    <w:multiLevelType w:val="multilevel"/>
    <w:tmpl w:val="65D86914"/>
    <w:styleLink w:val="BoxList"/>
    <w:lvl w:ilvl="0">
      <w:start w:val="1"/>
      <w:numFmt w:val="decimal"/>
      <w:pStyle w:val="BoxListNumber"/>
      <w:lvlText w:val="%1."/>
      <w:lvlJc w:val="left"/>
      <w:pPr>
        <w:ind w:left="446" w:hanging="446"/>
      </w:pPr>
      <w:rPr>
        <w:rFonts w:ascii="Arial Narrow" w:hAnsi="Arial Narrow" w:hint="default"/>
        <w:sz w:val="20"/>
      </w:rPr>
    </w:lvl>
    <w:lvl w:ilvl="1">
      <w:start w:val="1"/>
      <w:numFmt w:val="lowerLetter"/>
      <w:pStyle w:val="BoxListNumber2"/>
      <w:lvlText w:val="%2)"/>
      <w:lvlJc w:val="left"/>
      <w:pPr>
        <w:ind w:left="800" w:hanging="354"/>
      </w:pPr>
      <w:rPr>
        <w:rFonts w:ascii="Arial Narrow" w:hAnsi="Arial Narrow" w:hint="default"/>
      </w:rPr>
    </w:lvl>
    <w:lvl w:ilvl="2">
      <w:start w:val="1"/>
      <w:numFmt w:val="lowerRoman"/>
      <w:pStyle w:val="BoxListNumber3"/>
      <w:lvlText w:val="%3)"/>
      <w:lvlJc w:val="left"/>
      <w:pPr>
        <w:ind w:left="1160" w:hanging="360"/>
      </w:pPr>
      <w:rPr>
        <w:rFonts w:ascii="Arial Narrow" w:hAnsi="Arial Narrow"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3">
    <w:nsid w:val="36232C7D"/>
    <w:multiLevelType w:val="multilevel"/>
    <w:tmpl w:val="AB0EE45E"/>
    <w:numStyleLink w:val="BoxListBullets"/>
  </w:abstractNum>
  <w:abstractNum w:abstractNumId="24">
    <w:nsid w:val="389B44FE"/>
    <w:multiLevelType w:val="multilevel"/>
    <w:tmpl w:val="2A9ADEF8"/>
    <w:numStyleLink w:val="aaReportListNumber"/>
  </w:abstractNum>
  <w:abstractNum w:abstractNumId="25">
    <w:nsid w:val="3B3E682E"/>
    <w:multiLevelType w:val="multilevel"/>
    <w:tmpl w:val="D4E4AEA8"/>
    <w:styleLink w:val="aaReportHeadings"/>
    <w:lvl w:ilvl="0">
      <w:start w:val="1"/>
      <w:numFmt w:val="decimal"/>
      <w:lvlText w:val="%1"/>
      <w:lvlJc w:val="right"/>
      <w:pPr>
        <w:tabs>
          <w:tab w:val="num" w:pos="248"/>
        </w:tabs>
        <w:ind w:left="248" w:hanging="384"/>
      </w:pPr>
      <w:rPr>
        <w:rFonts w:hint="default"/>
      </w:rPr>
    </w:lvl>
    <w:lvl w:ilvl="1">
      <w:start w:val="1"/>
      <w:numFmt w:val="decimal"/>
      <w:lvlText w:val="%1.%2"/>
      <w:lvlJc w:val="right"/>
      <w:pPr>
        <w:ind w:left="0" w:hanging="136"/>
      </w:pPr>
      <w:rPr>
        <w:rFonts w:hint="default"/>
      </w:rPr>
    </w:lvl>
    <w:lvl w:ilvl="2">
      <w:start w:val="1"/>
      <w:numFmt w:val="decimal"/>
      <w:lvlText w:val="%1.%2.%3"/>
      <w:lvlJc w:val="left"/>
      <w:pPr>
        <w:ind w:left="320" w:hanging="32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lvlText w:val="%7"/>
      <w:lvlJc w:val="left"/>
      <w:pPr>
        <w:ind w:left="0" w:firstLine="0"/>
      </w:pPr>
      <w:rPr>
        <w:rFonts w:hint="default"/>
      </w:rPr>
    </w:lvl>
    <w:lvl w:ilvl="7">
      <w:start w:val="1"/>
      <w:numFmt w:val="none"/>
      <w:lvlText w:val="%8"/>
      <w:lvlJc w:val="left"/>
      <w:pPr>
        <w:ind w:left="0" w:firstLine="0"/>
      </w:pPr>
      <w:rPr>
        <w:rFonts w:hint="default"/>
      </w:rPr>
    </w:lvl>
    <w:lvl w:ilvl="8">
      <w:start w:val="1"/>
      <w:numFmt w:val="none"/>
      <w:lvlText w:val="%9"/>
      <w:lvlJc w:val="left"/>
      <w:pPr>
        <w:ind w:left="0" w:firstLine="0"/>
      </w:pPr>
      <w:rPr>
        <w:rFonts w:hint="default"/>
      </w:rPr>
    </w:lvl>
  </w:abstractNum>
  <w:abstractNum w:abstractNumId="26">
    <w:nsid w:val="45767BA0"/>
    <w:multiLevelType w:val="multilevel"/>
    <w:tmpl w:val="75081F48"/>
    <w:numStyleLink w:val="aaSideNotesBullets"/>
  </w:abstractNum>
  <w:abstractNum w:abstractNumId="27">
    <w:nsid w:val="4CF7721F"/>
    <w:multiLevelType w:val="multilevel"/>
    <w:tmpl w:val="0E7610C4"/>
    <w:styleLink w:val="1ai"/>
    <w:lvl w:ilvl="0">
      <w:start w:val="1"/>
      <w:numFmt w:val="decimal"/>
      <w:lvlText w:val="%1."/>
      <w:lvlJc w:val="left"/>
      <w:pPr>
        <w:tabs>
          <w:tab w:val="num" w:pos="446"/>
        </w:tabs>
        <w:ind w:left="800" w:hanging="354"/>
      </w:pPr>
      <w:rPr>
        <w:rFonts w:hint="default"/>
      </w:rPr>
    </w:lvl>
    <w:lvl w:ilvl="1">
      <w:start w:val="1"/>
      <w:numFmt w:val="lowerLetter"/>
      <w:lvlText w:val="%2)"/>
      <w:lvlJc w:val="left"/>
      <w:pPr>
        <w:tabs>
          <w:tab w:val="num" w:pos="806"/>
        </w:tabs>
        <w:ind w:left="1160" w:hanging="360"/>
      </w:pPr>
      <w:rPr>
        <w:rFonts w:hint="default"/>
      </w:rPr>
    </w:lvl>
    <w:lvl w:ilvl="2">
      <w:start w:val="1"/>
      <w:numFmt w:val="lowerRoman"/>
      <w:lvlText w:val="%3)"/>
      <w:lvlJc w:val="left"/>
      <w:pPr>
        <w:tabs>
          <w:tab w:val="num" w:pos="1160"/>
        </w:tabs>
        <w:ind w:left="1520" w:hanging="360"/>
      </w:pPr>
      <w:rPr>
        <w:rFonts w:hint="default"/>
      </w:rPr>
    </w:lvl>
    <w:lvl w:ilvl="3">
      <w:start w:val="1"/>
      <w:numFmt w:val="decimal"/>
      <w:lvlText w:val="(%4)"/>
      <w:lvlJc w:val="left"/>
      <w:pPr>
        <w:tabs>
          <w:tab w:val="num" w:pos="446"/>
        </w:tabs>
        <w:ind w:left="360" w:firstLine="86"/>
      </w:pPr>
      <w:rPr>
        <w:rFonts w:hint="default"/>
      </w:rPr>
    </w:lvl>
    <w:lvl w:ilvl="4">
      <w:start w:val="1"/>
      <w:numFmt w:val="lowerLetter"/>
      <w:lvlText w:val="(%5)"/>
      <w:lvlJc w:val="left"/>
      <w:pPr>
        <w:tabs>
          <w:tab w:val="num" w:pos="446"/>
        </w:tabs>
        <w:ind w:left="360" w:firstLine="86"/>
      </w:pPr>
      <w:rPr>
        <w:rFonts w:hint="default"/>
      </w:rPr>
    </w:lvl>
    <w:lvl w:ilvl="5">
      <w:start w:val="1"/>
      <w:numFmt w:val="lowerRoman"/>
      <w:lvlText w:val="(%6)"/>
      <w:lvlJc w:val="left"/>
      <w:pPr>
        <w:tabs>
          <w:tab w:val="num" w:pos="446"/>
        </w:tabs>
        <w:ind w:left="360" w:firstLine="86"/>
      </w:pPr>
      <w:rPr>
        <w:rFonts w:hint="default"/>
      </w:rPr>
    </w:lvl>
    <w:lvl w:ilvl="6">
      <w:start w:val="1"/>
      <w:numFmt w:val="decimal"/>
      <w:lvlText w:val="%7."/>
      <w:lvlJc w:val="left"/>
      <w:pPr>
        <w:tabs>
          <w:tab w:val="num" w:pos="446"/>
        </w:tabs>
        <w:ind w:left="360" w:firstLine="86"/>
      </w:pPr>
      <w:rPr>
        <w:rFonts w:hint="default"/>
      </w:rPr>
    </w:lvl>
    <w:lvl w:ilvl="7">
      <w:start w:val="1"/>
      <w:numFmt w:val="lowerLetter"/>
      <w:lvlText w:val="%8."/>
      <w:lvlJc w:val="left"/>
      <w:pPr>
        <w:tabs>
          <w:tab w:val="num" w:pos="446"/>
        </w:tabs>
        <w:ind w:left="360" w:firstLine="86"/>
      </w:pPr>
      <w:rPr>
        <w:rFonts w:hint="default"/>
      </w:rPr>
    </w:lvl>
    <w:lvl w:ilvl="8">
      <w:start w:val="1"/>
      <w:numFmt w:val="lowerRoman"/>
      <w:lvlText w:val="%9."/>
      <w:lvlJc w:val="left"/>
      <w:pPr>
        <w:tabs>
          <w:tab w:val="num" w:pos="446"/>
        </w:tabs>
        <w:ind w:left="360" w:firstLine="86"/>
      </w:pPr>
      <w:rPr>
        <w:rFonts w:hint="default"/>
      </w:rPr>
    </w:lvl>
  </w:abstractNum>
  <w:abstractNum w:abstractNumId="28">
    <w:nsid w:val="64165A3F"/>
    <w:multiLevelType w:val="hybridMultilevel"/>
    <w:tmpl w:val="21760FDC"/>
    <w:lvl w:ilvl="0" w:tplc="0C090001">
      <w:start w:val="1"/>
      <w:numFmt w:val="bullet"/>
      <w:lvlText w:val=""/>
      <w:lvlJc w:val="left"/>
      <w:pPr>
        <w:ind w:left="720" w:hanging="720"/>
      </w:pPr>
      <w:rPr>
        <w:rFonts w:ascii="Symbol" w:hAnsi="Symbol" w:hint="default"/>
      </w:rPr>
    </w:lvl>
    <w:lvl w:ilvl="1" w:tplc="0C090001">
      <w:start w:val="1"/>
      <w:numFmt w:val="bullet"/>
      <w:lvlText w:val=""/>
      <w:lvlJc w:val="left"/>
      <w:pPr>
        <w:ind w:left="1440" w:hanging="720"/>
      </w:pPr>
      <w:rPr>
        <w:rFonts w:ascii="Symbol" w:hAnsi="Symbol"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nsid w:val="642F1928"/>
    <w:multiLevelType w:val="hybridMultilevel"/>
    <w:tmpl w:val="E7FA14D4"/>
    <w:lvl w:ilvl="0" w:tplc="222EBD40">
      <w:start w:val="1"/>
      <w:numFmt w:val="bullet"/>
      <w:pStyle w:val="QuoteListBullet"/>
      <w:lvlText w:val="–"/>
      <w:lvlJc w:val="left"/>
      <w:pPr>
        <w:ind w:left="360" w:hanging="360"/>
      </w:pPr>
      <w:rPr>
        <w:rFonts w:ascii="Arial Narrow" w:hAnsi="Arial Narrow" w:hint="default"/>
        <w:sz w:val="18"/>
      </w:rPr>
    </w:lvl>
    <w:lvl w:ilvl="1" w:tplc="04090003" w:tentative="1">
      <w:start w:val="1"/>
      <w:numFmt w:val="bullet"/>
      <w:lvlText w:val="o"/>
      <w:lvlJc w:val="left"/>
      <w:pPr>
        <w:ind w:left="1840" w:hanging="360"/>
      </w:pPr>
      <w:rPr>
        <w:rFonts w:ascii="Courier New" w:hAnsi="Courier New" w:cs="Courier New" w:hint="default"/>
      </w:rPr>
    </w:lvl>
    <w:lvl w:ilvl="2" w:tplc="04090005" w:tentative="1">
      <w:start w:val="1"/>
      <w:numFmt w:val="bullet"/>
      <w:lvlText w:val=""/>
      <w:lvlJc w:val="left"/>
      <w:pPr>
        <w:ind w:left="2560" w:hanging="360"/>
      </w:pPr>
      <w:rPr>
        <w:rFonts w:ascii="Wingdings" w:hAnsi="Wingdings" w:hint="default"/>
      </w:rPr>
    </w:lvl>
    <w:lvl w:ilvl="3" w:tplc="04090001" w:tentative="1">
      <w:start w:val="1"/>
      <w:numFmt w:val="bullet"/>
      <w:lvlText w:val=""/>
      <w:lvlJc w:val="left"/>
      <w:pPr>
        <w:ind w:left="3280" w:hanging="360"/>
      </w:pPr>
      <w:rPr>
        <w:rFonts w:ascii="Symbol" w:hAnsi="Symbol" w:hint="default"/>
      </w:rPr>
    </w:lvl>
    <w:lvl w:ilvl="4" w:tplc="04090003" w:tentative="1">
      <w:start w:val="1"/>
      <w:numFmt w:val="bullet"/>
      <w:lvlText w:val="o"/>
      <w:lvlJc w:val="left"/>
      <w:pPr>
        <w:ind w:left="4000" w:hanging="360"/>
      </w:pPr>
      <w:rPr>
        <w:rFonts w:ascii="Courier New" w:hAnsi="Courier New" w:cs="Courier New" w:hint="default"/>
      </w:rPr>
    </w:lvl>
    <w:lvl w:ilvl="5" w:tplc="04090005" w:tentative="1">
      <w:start w:val="1"/>
      <w:numFmt w:val="bullet"/>
      <w:lvlText w:val=""/>
      <w:lvlJc w:val="left"/>
      <w:pPr>
        <w:ind w:left="4720" w:hanging="360"/>
      </w:pPr>
      <w:rPr>
        <w:rFonts w:ascii="Wingdings" w:hAnsi="Wingdings" w:hint="default"/>
      </w:rPr>
    </w:lvl>
    <w:lvl w:ilvl="6" w:tplc="04090001" w:tentative="1">
      <w:start w:val="1"/>
      <w:numFmt w:val="bullet"/>
      <w:lvlText w:val=""/>
      <w:lvlJc w:val="left"/>
      <w:pPr>
        <w:ind w:left="5440" w:hanging="360"/>
      </w:pPr>
      <w:rPr>
        <w:rFonts w:ascii="Symbol" w:hAnsi="Symbol" w:hint="default"/>
      </w:rPr>
    </w:lvl>
    <w:lvl w:ilvl="7" w:tplc="04090003" w:tentative="1">
      <w:start w:val="1"/>
      <w:numFmt w:val="bullet"/>
      <w:lvlText w:val="o"/>
      <w:lvlJc w:val="left"/>
      <w:pPr>
        <w:ind w:left="6160" w:hanging="360"/>
      </w:pPr>
      <w:rPr>
        <w:rFonts w:ascii="Courier New" w:hAnsi="Courier New" w:cs="Courier New" w:hint="default"/>
      </w:rPr>
    </w:lvl>
    <w:lvl w:ilvl="8" w:tplc="04090005" w:tentative="1">
      <w:start w:val="1"/>
      <w:numFmt w:val="bullet"/>
      <w:lvlText w:val=""/>
      <w:lvlJc w:val="left"/>
      <w:pPr>
        <w:ind w:left="6880" w:hanging="360"/>
      </w:pPr>
      <w:rPr>
        <w:rFonts w:ascii="Wingdings" w:hAnsi="Wingdings" w:hint="default"/>
      </w:rPr>
    </w:lvl>
  </w:abstractNum>
  <w:abstractNum w:abstractNumId="30">
    <w:nsid w:val="70BF0F11"/>
    <w:multiLevelType w:val="hybridMultilevel"/>
    <w:tmpl w:val="417A5B3C"/>
    <w:lvl w:ilvl="0" w:tplc="DC2C011C">
      <w:start w:val="1"/>
      <w:numFmt w:val="bullet"/>
      <w:pStyle w:val="BoxQuoteListBullet"/>
      <w:lvlText w:val="–"/>
      <w:lvlJc w:val="left"/>
      <w:pPr>
        <w:ind w:left="1168" w:hanging="360"/>
      </w:pPr>
      <w:rPr>
        <w:rFonts w:ascii="HelveticaNeueLT Std Lt Cn" w:hAnsi="HelveticaNeueLT Std Lt Cn" w:hint="default"/>
        <w:sz w:val="18"/>
      </w:rPr>
    </w:lvl>
    <w:lvl w:ilvl="1" w:tplc="04090003" w:tentative="1">
      <w:start w:val="1"/>
      <w:numFmt w:val="bullet"/>
      <w:lvlText w:val="o"/>
      <w:lvlJc w:val="left"/>
      <w:pPr>
        <w:ind w:left="1888" w:hanging="360"/>
      </w:pPr>
      <w:rPr>
        <w:rFonts w:ascii="Courier New" w:hAnsi="Courier New" w:cs="Courier New" w:hint="default"/>
      </w:rPr>
    </w:lvl>
    <w:lvl w:ilvl="2" w:tplc="04090005" w:tentative="1">
      <w:start w:val="1"/>
      <w:numFmt w:val="bullet"/>
      <w:lvlText w:val=""/>
      <w:lvlJc w:val="left"/>
      <w:pPr>
        <w:ind w:left="2608" w:hanging="360"/>
      </w:pPr>
      <w:rPr>
        <w:rFonts w:ascii="Wingdings" w:hAnsi="Wingdings" w:hint="default"/>
      </w:rPr>
    </w:lvl>
    <w:lvl w:ilvl="3" w:tplc="04090001" w:tentative="1">
      <w:start w:val="1"/>
      <w:numFmt w:val="bullet"/>
      <w:lvlText w:val=""/>
      <w:lvlJc w:val="left"/>
      <w:pPr>
        <w:ind w:left="3328" w:hanging="360"/>
      </w:pPr>
      <w:rPr>
        <w:rFonts w:ascii="Symbol" w:hAnsi="Symbol" w:hint="default"/>
      </w:rPr>
    </w:lvl>
    <w:lvl w:ilvl="4" w:tplc="04090003" w:tentative="1">
      <w:start w:val="1"/>
      <w:numFmt w:val="bullet"/>
      <w:lvlText w:val="o"/>
      <w:lvlJc w:val="left"/>
      <w:pPr>
        <w:ind w:left="4048" w:hanging="360"/>
      </w:pPr>
      <w:rPr>
        <w:rFonts w:ascii="Courier New" w:hAnsi="Courier New" w:cs="Courier New" w:hint="default"/>
      </w:rPr>
    </w:lvl>
    <w:lvl w:ilvl="5" w:tplc="04090005" w:tentative="1">
      <w:start w:val="1"/>
      <w:numFmt w:val="bullet"/>
      <w:lvlText w:val=""/>
      <w:lvlJc w:val="left"/>
      <w:pPr>
        <w:ind w:left="4768" w:hanging="360"/>
      </w:pPr>
      <w:rPr>
        <w:rFonts w:ascii="Wingdings" w:hAnsi="Wingdings" w:hint="default"/>
      </w:rPr>
    </w:lvl>
    <w:lvl w:ilvl="6" w:tplc="04090001" w:tentative="1">
      <w:start w:val="1"/>
      <w:numFmt w:val="bullet"/>
      <w:lvlText w:val=""/>
      <w:lvlJc w:val="left"/>
      <w:pPr>
        <w:ind w:left="5488" w:hanging="360"/>
      </w:pPr>
      <w:rPr>
        <w:rFonts w:ascii="Symbol" w:hAnsi="Symbol" w:hint="default"/>
      </w:rPr>
    </w:lvl>
    <w:lvl w:ilvl="7" w:tplc="04090003" w:tentative="1">
      <w:start w:val="1"/>
      <w:numFmt w:val="bullet"/>
      <w:lvlText w:val="o"/>
      <w:lvlJc w:val="left"/>
      <w:pPr>
        <w:ind w:left="6208" w:hanging="360"/>
      </w:pPr>
      <w:rPr>
        <w:rFonts w:ascii="Courier New" w:hAnsi="Courier New" w:cs="Courier New" w:hint="default"/>
      </w:rPr>
    </w:lvl>
    <w:lvl w:ilvl="8" w:tplc="04090005" w:tentative="1">
      <w:start w:val="1"/>
      <w:numFmt w:val="bullet"/>
      <w:lvlText w:val=""/>
      <w:lvlJc w:val="left"/>
      <w:pPr>
        <w:ind w:left="6928" w:hanging="360"/>
      </w:pPr>
      <w:rPr>
        <w:rFonts w:ascii="Wingdings" w:hAnsi="Wingdings" w:hint="default"/>
      </w:rPr>
    </w:lvl>
  </w:abstractNum>
  <w:abstractNum w:abstractNumId="31">
    <w:nsid w:val="730424CB"/>
    <w:multiLevelType w:val="multilevel"/>
    <w:tmpl w:val="145205FC"/>
    <w:numStyleLink w:val="aaReportListDash"/>
  </w:abstractNum>
  <w:abstractNum w:abstractNumId="32">
    <w:nsid w:val="75047AA4"/>
    <w:multiLevelType w:val="multilevel"/>
    <w:tmpl w:val="0409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3">
    <w:nsid w:val="7D0906AF"/>
    <w:multiLevelType w:val="multilevel"/>
    <w:tmpl w:val="C1127ADE"/>
    <w:numStyleLink w:val="aaHeadingnonumberList"/>
  </w:abstractNum>
  <w:abstractNum w:abstractNumId="34">
    <w:nsid w:val="7F291278"/>
    <w:multiLevelType w:val="multilevel"/>
    <w:tmpl w:val="2A9ADEF8"/>
    <w:styleLink w:val="aaReportListNumber"/>
    <w:lvl w:ilvl="0">
      <w:start w:val="1"/>
      <w:numFmt w:val="decimal"/>
      <w:pStyle w:val="ListNumber"/>
      <w:lvlText w:val="%1."/>
      <w:lvlJc w:val="center"/>
      <w:pPr>
        <w:tabs>
          <w:tab w:val="num" w:pos="926"/>
        </w:tabs>
        <w:ind w:left="0" w:hanging="420"/>
      </w:pPr>
      <w:rPr>
        <w:rFonts w:hint="default"/>
      </w:rPr>
    </w:lvl>
    <w:lvl w:ilvl="1">
      <w:start w:val="1"/>
      <w:numFmt w:val="lowerLetter"/>
      <w:pStyle w:val="ListNumber2"/>
      <w:lvlText w:val="%2)"/>
      <w:lvlJc w:val="left"/>
      <w:pPr>
        <w:ind w:left="340" w:hanging="340"/>
      </w:pPr>
      <w:rPr>
        <w:rFonts w:hint="default"/>
      </w:rPr>
    </w:lvl>
    <w:lvl w:ilvl="2">
      <w:start w:val="1"/>
      <w:numFmt w:val="lowerRoman"/>
      <w:pStyle w:val="ListNumber3"/>
      <w:lvlText w:val="%3)"/>
      <w:lvlJc w:val="left"/>
      <w:pPr>
        <w:ind w:left="680" w:hanging="34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5">
    <w:nsid w:val="7F9E2F03"/>
    <w:multiLevelType w:val="multilevel"/>
    <w:tmpl w:val="AAA638A8"/>
    <w:lvl w:ilvl="0">
      <w:start w:val="1"/>
      <w:numFmt w:val="decimal"/>
      <w:lvlText w:val="%1."/>
      <w:lvlJc w:val="left"/>
      <w:pPr>
        <w:ind w:left="0" w:hanging="446"/>
      </w:pPr>
      <w:rPr>
        <w:rFonts w:hint="default"/>
        <w:sz w:val="36"/>
        <w:szCs w:val="36"/>
      </w:rPr>
    </w:lvl>
    <w:lvl w:ilvl="1">
      <w:start w:val="1"/>
      <w:numFmt w:val="bullet"/>
      <w:lvlText w:val="―"/>
      <w:lvlJc w:val="left"/>
      <w:pPr>
        <w:ind w:left="240" w:hanging="240"/>
      </w:pPr>
      <w:rPr>
        <w:rFonts w:ascii="Arial Narrow" w:hAnsi="Arial Narrow" w:hint="default"/>
        <w:sz w:val="16"/>
      </w:rPr>
    </w:lvl>
    <w:lvl w:ilvl="2">
      <w:start w:val="1"/>
      <w:numFmt w:val="bullet"/>
      <w:lvlText w:val="−"/>
      <w:lvlJc w:val="left"/>
      <w:pPr>
        <w:ind w:left="480" w:hanging="240"/>
      </w:pPr>
      <w:rPr>
        <w:rFonts w:ascii="Arial Narrow" w:hAnsi="Arial Narrow" w:hint="default"/>
        <w:position w:val="0"/>
        <w:sz w:val="16"/>
      </w:rPr>
    </w:lvl>
    <w:lvl w:ilvl="3">
      <w:start w:val="1"/>
      <w:numFmt w:val="bullet"/>
      <w:lvlText w:val="–"/>
      <w:lvlJc w:val="left"/>
      <w:pPr>
        <w:ind w:left="480" w:hanging="240"/>
      </w:pPr>
      <w:rPr>
        <w:rFonts w:ascii="HelveticaNeueLT Std Lt Cn" w:hAnsi="HelveticaNeueLT Std Lt Cn" w:hint="default"/>
      </w:rPr>
    </w:lvl>
    <w:lvl w:ilvl="4">
      <w:start w:val="1"/>
      <w:numFmt w:val="lowerLetter"/>
      <w:lvlText w:val="(%5)"/>
      <w:lvlJc w:val="left"/>
      <w:pPr>
        <w:ind w:left="960" w:hanging="446"/>
      </w:pPr>
      <w:rPr>
        <w:rFonts w:hint="default"/>
      </w:rPr>
    </w:lvl>
    <w:lvl w:ilvl="5">
      <w:start w:val="1"/>
      <w:numFmt w:val="lowerRoman"/>
      <w:lvlText w:val="(%6)"/>
      <w:lvlJc w:val="left"/>
      <w:pPr>
        <w:ind w:left="1200" w:hanging="446"/>
      </w:pPr>
      <w:rPr>
        <w:rFonts w:hint="default"/>
      </w:rPr>
    </w:lvl>
    <w:lvl w:ilvl="6">
      <w:start w:val="1"/>
      <w:numFmt w:val="decimal"/>
      <w:lvlText w:val="%7."/>
      <w:lvlJc w:val="left"/>
      <w:pPr>
        <w:ind w:left="1440" w:hanging="446"/>
      </w:pPr>
      <w:rPr>
        <w:rFonts w:hint="default"/>
      </w:rPr>
    </w:lvl>
    <w:lvl w:ilvl="7">
      <w:start w:val="1"/>
      <w:numFmt w:val="lowerLetter"/>
      <w:lvlText w:val="%8."/>
      <w:lvlJc w:val="left"/>
      <w:pPr>
        <w:ind w:left="1680" w:hanging="446"/>
      </w:pPr>
      <w:rPr>
        <w:rFonts w:hint="default"/>
      </w:rPr>
    </w:lvl>
    <w:lvl w:ilvl="8">
      <w:start w:val="1"/>
      <w:numFmt w:val="lowerRoman"/>
      <w:lvlText w:val="%9."/>
      <w:lvlJc w:val="left"/>
      <w:pPr>
        <w:ind w:left="1920" w:hanging="446"/>
      </w:pPr>
      <w:rPr>
        <w:rFonts w:hint="default"/>
      </w:rPr>
    </w:lvl>
  </w:abstractNum>
  <w:num w:numId="1">
    <w:abstractNumId w:val="20"/>
  </w:num>
  <w:num w:numId="2">
    <w:abstractNumId w:val="8"/>
  </w:num>
  <w:num w:numId="3">
    <w:abstractNumId w:val="27"/>
  </w:num>
  <w:num w:numId="4">
    <w:abstractNumId w:val="3"/>
  </w:num>
  <w:num w:numId="5">
    <w:abstractNumId w:val="2"/>
  </w:num>
  <w:num w:numId="6">
    <w:abstractNumId w:val="1"/>
  </w:num>
  <w:num w:numId="7">
    <w:abstractNumId w:val="0"/>
  </w:num>
  <w:num w:numId="8">
    <w:abstractNumId w:val="19"/>
    <w:lvlOverride w:ilvl="0">
      <w:lvl w:ilvl="0">
        <w:start w:val="1"/>
        <w:numFmt w:val="upperLetter"/>
        <w:pStyle w:val="App-Heading1"/>
        <w:suff w:val="nothing"/>
        <w:lvlText w:val="%1"/>
        <w:lvlJc w:val="left"/>
        <w:pPr>
          <w:ind w:left="1080" w:hanging="1080"/>
        </w:pPr>
        <w:rPr>
          <w:rFonts w:hint="default"/>
        </w:rPr>
      </w:lvl>
    </w:lvlOverride>
  </w:num>
  <w:num w:numId="9">
    <w:abstractNumId w:val="22"/>
  </w:num>
  <w:num w:numId="10">
    <w:abstractNumId w:val="18"/>
  </w:num>
  <w:num w:numId="11">
    <w:abstractNumId w:val="16"/>
  </w:num>
  <w:num w:numId="12">
    <w:abstractNumId w:val="11"/>
  </w:num>
  <w:num w:numId="13">
    <w:abstractNumId w:val="17"/>
  </w:num>
  <w:num w:numId="14">
    <w:abstractNumId w:val="34"/>
  </w:num>
  <w:num w:numId="15">
    <w:abstractNumId w:val="14"/>
  </w:num>
  <w:num w:numId="16">
    <w:abstractNumId w:val="25"/>
  </w:num>
  <w:num w:numId="17">
    <w:abstractNumId w:val="21"/>
  </w:num>
  <w:num w:numId="18">
    <w:abstractNumId w:val="7"/>
  </w:num>
  <w:num w:numId="19">
    <w:abstractNumId w:val="6"/>
  </w:num>
  <w:num w:numId="20">
    <w:abstractNumId w:val="33"/>
  </w:num>
  <w:num w:numId="21">
    <w:abstractNumId w:val="23"/>
  </w:num>
  <w:num w:numId="22">
    <w:abstractNumId w:val="30"/>
  </w:num>
  <w:num w:numId="23">
    <w:abstractNumId w:val="15"/>
  </w:num>
  <w:num w:numId="24">
    <w:abstractNumId w:val="29"/>
  </w:num>
  <w:num w:numId="25">
    <w:abstractNumId w:val="9"/>
  </w:num>
  <w:num w:numId="26">
    <w:abstractNumId w:val="12"/>
  </w:num>
  <w:num w:numId="27">
    <w:abstractNumId w:val="24"/>
    <w:lvlOverride w:ilvl="0">
      <w:lvl w:ilvl="0">
        <w:start w:val="1"/>
        <w:numFmt w:val="decimal"/>
        <w:pStyle w:val="ListNumber"/>
        <w:lvlText w:val="%1."/>
        <w:lvlJc w:val="center"/>
        <w:pPr>
          <w:tabs>
            <w:tab w:val="num" w:pos="926"/>
          </w:tabs>
          <w:ind w:left="0" w:hanging="420"/>
        </w:pPr>
        <w:rPr>
          <w:rFonts w:hint="default"/>
        </w:rPr>
      </w:lvl>
    </w:lvlOverride>
    <w:lvlOverride w:ilvl="1">
      <w:lvl w:ilvl="1">
        <w:start w:val="1"/>
        <w:numFmt w:val="lowerLetter"/>
        <w:pStyle w:val="ListNumber2"/>
        <w:lvlText w:val="%2)"/>
        <w:lvlJc w:val="left"/>
        <w:pPr>
          <w:ind w:left="340" w:hanging="340"/>
        </w:pPr>
        <w:rPr>
          <w:rFonts w:hint="default"/>
        </w:rPr>
      </w:lvl>
    </w:lvlOverride>
    <w:lvlOverride w:ilvl="2">
      <w:lvl w:ilvl="2">
        <w:start w:val="1"/>
        <w:numFmt w:val="lowerRoman"/>
        <w:pStyle w:val="ListNumber3"/>
        <w:lvlText w:val="%3)"/>
        <w:lvlJc w:val="left"/>
        <w:pPr>
          <w:ind w:left="680" w:hanging="340"/>
        </w:pPr>
        <w:rPr>
          <w:rFonts w:hint="default"/>
        </w:rPr>
      </w:lvl>
    </w:lvlOverride>
    <w:lvlOverride w:ilvl="3">
      <w:lvl w:ilvl="3">
        <w:start w:val="1"/>
        <w:numFmt w:val="decimal"/>
        <w:lvlText w:val="%4."/>
        <w:lvlJc w:val="left"/>
        <w:pPr>
          <w:ind w:left="2880" w:hanging="360"/>
        </w:pPr>
        <w:rPr>
          <w:rFonts w:hint="default"/>
        </w:rPr>
      </w:lvl>
    </w:lvlOverride>
    <w:lvlOverride w:ilvl="4">
      <w:lvl w:ilvl="4">
        <w:start w:val="1"/>
        <w:numFmt w:val="lowerLetter"/>
        <w:lvlText w:val="%5."/>
        <w:lvlJc w:val="left"/>
        <w:pPr>
          <w:ind w:left="3600" w:hanging="360"/>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 w:numId="28">
    <w:abstractNumId w:val="32"/>
  </w:num>
  <w:num w:numId="29">
    <w:abstractNumId w:val="5"/>
  </w:num>
  <w:num w:numId="30">
    <w:abstractNumId w:val="10"/>
  </w:num>
  <w:num w:numId="31">
    <w:abstractNumId w:val="31"/>
  </w:num>
  <w:num w:numId="32">
    <w:abstractNumId w:val="26"/>
  </w:num>
  <w:num w:numId="33">
    <w:abstractNumId w:val="13"/>
  </w:num>
  <w:num w:numId="3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4"/>
    <w:lvlOverride w:ilvl="0">
      <w:startOverride w:val="1"/>
      <w:lvl w:ilvl="0">
        <w:start w:val="1"/>
        <w:numFmt w:val="decimal"/>
        <w:pStyle w:val="ListNumber"/>
        <w:lvlText w:val="%1."/>
        <w:lvlJc w:val="center"/>
        <w:pPr>
          <w:tabs>
            <w:tab w:val="num" w:pos="926"/>
          </w:tabs>
          <w:ind w:left="0" w:hanging="420"/>
        </w:pPr>
        <w:rPr>
          <w:rFonts w:hint="default"/>
          <w:b w:val="0"/>
          <w:i w:val="0"/>
        </w:rPr>
      </w:lvl>
    </w:lvlOverride>
    <w:lvlOverride w:ilvl="1">
      <w:startOverride w:val="1"/>
      <w:lvl w:ilvl="1">
        <w:start w:val="1"/>
        <w:numFmt w:val="lowerLetter"/>
        <w:pStyle w:val="ListNumber2"/>
        <w:lvlText w:val="%2)"/>
        <w:lvlJc w:val="left"/>
        <w:pPr>
          <w:ind w:left="340" w:hanging="340"/>
        </w:pPr>
        <w:rPr>
          <w:rFonts w:hint="default"/>
        </w:rPr>
      </w:lvl>
    </w:lvlOverride>
    <w:lvlOverride w:ilvl="2">
      <w:startOverride w:val="1"/>
      <w:lvl w:ilvl="2">
        <w:start w:val="1"/>
        <w:numFmt w:val="lowerRoman"/>
        <w:pStyle w:val="ListNumber3"/>
        <w:lvlText w:val="%3)"/>
        <w:lvlJc w:val="left"/>
        <w:pPr>
          <w:ind w:left="680" w:hanging="340"/>
        </w:pPr>
        <w:rPr>
          <w:rFonts w:hint="default"/>
        </w:rPr>
      </w:lvl>
    </w:lvlOverride>
    <w:lvlOverride w:ilvl="3">
      <w:startOverride w:val="1"/>
      <w:lvl w:ilvl="3">
        <w:start w:val="1"/>
        <w:numFmt w:val="decimal"/>
        <w:lvlText w:val="%4."/>
        <w:lvlJc w:val="left"/>
        <w:pPr>
          <w:ind w:left="2880" w:hanging="360"/>
        </w:pPr>
        <w:rPr>
          <w:rFonts w:hint="default"/>
        </w:rPr>
      </w:lvl>
    </w:lvlOverride>
    <w:lvlOverride w:ilvl="4">
      <w:startOverride w:val="1"/>
      <w:lvl w:ilvl="4">
        <w:start w:val="1"/>
        <w:numFmt w:val="lowerLetter"/>
        <w:lvlText w:val="%5."/>
        <w:lvlJc w:val="left"/>
        <w:pPr>
          <w:ind w:left="3600" w:hanging="360"/>
        </w:pPr>
        <w:rPr>
          <w:rFonts w:hint="default"/>
        </w:rPr>
      </w:lvl>
    </w:lvlOverride>
    <w:lvlOverride w:ilvl="5">
      <w:startOverride w:val="1"/>
      <w:lvl w:ilvl="5">
        <w:start w:val="1"/>
        <w:numFmt w:val="lowerRoman"/>
        <w:lvlText w:val="%6."/>
        <w:lvlJc w:val="right"/>
        <w:pPr>
          <w:ind w:left="4320" w:hanging="180"/>
        </w:pPr>
        <w:rPr>
          <w:rFonts w:hint="default"/>
        </w:rPr>
      </w:lvl>
    </w:lvlOverride>
    <w:lvlOverride w:ilvl="6">
      <w:startOverride w:val="1"/>
      <w:lvl w:ilvl="6">
        <w:start w:val="1"/>
        <w:numFmt w:val="decimal"/>
        <w:lvlText w:val="%7."/>
        <w:lvlJc w:val="left"/>
        <w:pPr>
          <w:ind w:left="5040" w:hanging="360"/>
        </w:pPr>
        <w:rPr>
          <w:rFonts w:hint="default"/>
        </w:rPr>
      </w:lvl>
    </w:lvlOverride>
    <w:lvlOverride w:ilvl="7">
      <w:startOverride w:val="1"/>
      <w:lvl w:ilvl="7">
        <w:start w:val="1"/>
        <w:numFmt w:val="lowerLetter"/>
        <w:lvlText w:val="%8."/>
        <w:lvlJc w:val="left"/>
        <w:pPr>
          <w:ind w:left="5760" w:hanging="360"/>
        </w:pPr>
        <w:rPr>
          <w:rFonts w:hint="default"/>
        </w:rPr>
      </w:lvl>
    </w:lvlOverride>
    <w:lvlOverride w:ilvl="8">
      <w:startOverride w:val="1"/>
      <w:lvl w:ilvl="8">
        <w:start w:val="1"/>
        <w:numFmt w:val="lowerRoman"/>
        <w:lvlText w:val="%9."/>
        <w:lvlJc w:val="right"/>
        <w:pPr>
          <w:ind w:left="6480" w:hanging="180"/>
        </w:pPr>
        <w:rPr>
          <w:rFonts w:hint="default"/>
        </w:rPr>
      </w:lvl>
    </w:lvlOverride>
  </w:num>
  <w:num w:numId="37">
    <w:abstractNumId w:val="24"/>
    <w:lvlOverride w:ilvl="0">
      <w:startOverride w:val="1"/>
      <w:lvl w:ilvl="0">
        <w:start w:val="1"/>
        <w:numFmt w:val="decimal"/>
        <w:pStyle w:val="ListNumber"/>
        <w:lvlText w:val="%1."/>
        <w:lvlJc w:val="center"/>
        <w:pPr>
          <w:tabs>
            <w:tab w:val="num" w:pos="926"/>
          </w:tabs>
          <w:ind w:left="0" w:hanging="420"/>
        </w:pPr>
        <w:rPr>
          <w:rFonts w:hint="default"/>
        </w:rPr>
      </w:lvl>
    </w:lvlOverride>
    <w:lvlOverride w:ilvl="1">
      <w:startOverride w:val="1"/>
      <w:lvl w:ilvl="1">
        <w:start w:val="1"/>
        <w:numFmt w:val="lowerLetter"/>
        <w:pStyle w:val="ListNumber2"/>
        <w:lvlText w:val="%2)"/>
        <w:lvlJc w:val="left"/>
        <w:pPr>
          <w:ind w:left="340" w:hanging="340"/>
        </w:pPr>
        <w:rPr>
          <w:rFonts w:hint="default"/>
        </w:rPr>
      </w:lvl>
    </w:lvlOverride>
    <w:lvlOverride w:ilvl="2">
      <w:startOverride w:val="1"/>
      <w:lvl w:ilvl="2">
        <w:start w:val="1"/>
        <w:numFmt w:val="lowerRoman"/>
        <w:pStyle w:val="ListNumber3"/>
        <w:lvlText w:val="%3)"/>
        <w:lvlJc w:val="left"/>
        <w:pPr>
          <w:ind w:left="680" w:hanging="340"/>
        </w:pPr>
        <w:rPr>
          <w:rFonts w:hint="default"/>
        </w:rPr>
      </w:lvl>
    </w:lvlOverride>
    <w:lvlOverride w:ilvl="3">
      <w:startOverride w:val="1"/>
      <w:lvl w:ilvl="3">
        <w:start w:val="1"/>
        <w:numFmt w:val="decimal"/>
        <w:lvlText w:val="%4."/>
        <w:lvlJc w:val="left"/>
        <w:pPr>
          <w:ind w:left="2880" w:hanging="360"/>
        </w:pPr>
        <w:rPr>
          <w:rFonts w:hint="default"/>
        </w:rPr>
      </w:lvl>
    </w:lvlOverride>
    <w:lvlOverride w:ilvl="4">
      <w:startOverride w:val="1"/>
      <w:lvl w:ilvl="4">
        <w:start w:val="1"/>
        <w:numFmt w:val="lowerLetter"/>
        <w:lvlText w:val="%5."/>
        <w:lvlJc w:val="left"/>
        <w:pPr>
          <w:ind w:left="3600" w:hanging="360"/>
        </w:pPr>
        <w:rPr>
          <w:rFonts w:hint="default"/>
        </w:rPr>
      </w:lvl>
    </w:lvlOverride>
    <w:lvlOverride w:ilvl="5">
      <w:startOverride w:val="1"/>
      <w:lvl w:ilvl="5">
        <w:start w:val="1"/>
        <w:numFmt w:val="lowerRoman"/>
        <w:lvlText w:val="%6."/>
        <w:lvlJc w:val="right"/>
        <w:pPr>
          <w:ind w:left="4320" w:hanging="180"/>
        </w:pPr>
        <w:rPr>
          <w:rFonts w:hint="default"/>
        </w:rPr>
      </w:lvl>
    </w:lvlOverride>
    <w:lvlOverride w:ilvl="6">
      <w:startOverride w:val="1"/>
      <w:lvl w:ilvl="6">
        <w:start w:val="1"/>
        <w:numFmt w:val="decimal"/>
        <w:lvlText w:val="%7."/>
        <w:lvlJc w:val="left"/>
        <w:pPr>
          <w:ind w:left="5040" w:hanging="360"/>
        </w:pPr>
        <w:rPr>
          <w:rFonts w:hint="default"/>
        </w:rPr>
      </w:lvl>
    </w:lvlOverride>
    <w:lvlOverride w:ilvl="7">
      <w:startOverride w:val="1"/>
      <w:lvl w:ilvl="7">
        <w:start w:val="1"/>
        <w:numFmt w:val="lowerLetter"/>
        <w:lvlText w:val="%8."/>
        <w:lvlJc w:val="left"/>
        <w:pPr>
          <w:ind w:left="5760" w:hanging="360"/>
        </w:pPr>
        <w:rPr>
          <w:rFonts w:hint="default"/>
        </w:rPr>
      </w:lvl>
    </w:lvlOverride>
    <w:lvlOverride w:ilvl="8">
      <w:startOverride w:val="1"/>
      <w:lvl w:ilvl="8">
        <w:start w:val="1"/>
        <w:numFmt w:val="lowerRoman"/>
        <w:lvlText w:val="%9."/>
        <w:lvlJc w:val="right"/>
        <w:pPr>
          <w:ind w:left="6480" w:hanging="180"/>
        </w:pPr>
        <w:rPr>
          <w:rFonts w:hint="default"/>
        </w:rPr>
      </w:lvl>
    </w:lvlOverride>
  </w:num>
  <w:num w:numId="3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4"/>
    <w:lvlOverride w:ilvl="0">
      <w:startOverride w:val="1"/>
      <w:lvl w:ilvl="0">
        <w:start w:val="1"/>
        <w:numFmt w:val="decimal"/>
        <w:pStyle w:val="ListNumber"/>
        <w:lvlText w:val="%1."/>
        <w:lvlJc w:val="center"/>
        <w:pPr>
          <w:tabs>
            <w:tab w:val="num" w:pos="926"/>
          </w:tabs>
          <w:ind w:left="0" w:hanging="420"/>
        </w:pPr>
        <w:rPr>
          <w:rFonts w:hint="default"/>
        </w:rPr>
      </w:lvl>
    </w:lvlOverride>
    <w:lvlOverride w:ilvl="1">
      <w:startOverride w:val="1"/>
      <w:lvl w:ilvl="1">
        <w:start w:val="1"/>
        <w:numFmt w:val="lowerLetter"/>
        <w:pStyle w:val="ListNumber2"/>
        <w:lvlText w:val="%2)"/>
        <w:lvlJc w:val="left"/>
        <w:pPr>
          <w:ind w:left="340" w:hanging="340"/>
        </w:pPr>
        <w:rPr>
          <w:rFonts w:hint="default"/>
        </w:rPr>
      </w:lvl>
    </w:lvlOverride>
    <w:lvlOverride w:ilvl="2">
      <w:startOverride w:val="1"/>
      <w:lvl w:ilvl="2">
        <w:start w:val="1"/>
        <w:numFmt w:val="lowerRoman"/>
        <w:pStyle w:val="ListNumber3"/>
        <w:lvlText w:val="%3)"/>
        <w:lvlJc w:val="left"/>
        <w:pPr>
          <w:ind w:left="680" w:hanging="340"/>
        </w:pPr>
        <w:rPr>
          <w:rFonts w:hint="default"/>
        </w:rPr>
      </w:lvl>
    </w:lvlOverride>
    <w:lvlOverride w:ilvl="3">
      <w:startOverride w:val="1"/>
      <w:lvl w:ilvl="3">
        <w:start w:val="1"/>
        <w:numFmt w:val="decimal"/>
        <w:lvlText w:val="%4."/>
        <w:lvlJc w:val="left"/>
        <w:pPr>
          <w:ind w:left="2880" w:hanging="360"/>
        </w:pPr>
        <w:rPr>
          <w:rFonts w:hint="default"/>
        </w:rPr>
      </w:lvl>
    </w:lvlOverride>
    <w:lvlOverride w:ilvl="4">
      <w:startOverride w:val="1"/>
      <w:lvl w:ilvl="4">
        <w:start w:val="1"/>
        <w:numFmt w:val="lowerLetter"/>
        <w:lvlText w:val="%5."/>
        <w:lvlJc w:val="left"/>
        <w:pPr>
          <w:ind w:left="3600" w:hanging="360"/>
        </w:pPr>
        <w:rPr>
          <w:rFonts w:hint="default"/>
        </w:rPr>
      </w:lvl>
    </w:lvlOverride>
    <w:lvlOverride w:ilvl="5">
      <w:startOverride w:val="1"/>
      <w:lvl w:ilvl="5">
        <w:start w:val="1"/>
        <w:numFmt w:val="lowerRoman"/>
        <w:lvlText w:val="%6."/>
        <w:lvlJc w:val="right"/>
        <w:pPr>
          <w:ind w:left="4320" w:hanging="180"/>
        </w:pPr>
        <w:rPr>
          <w:rFonts w:hint="default"/>
        </w:rPr>
      </w:lvl>
    </w:lvlOverride>
    <w:lvlOverride w:ilvl="6">
      <w:startOverride w:val="1"/>
      <w:lvl w:ilvl="6">
        <w:start w:val="1"/>
        <w:numFmt w:val="decimal"/>
        <w:lvlText w:val="%7."/>
        <w:lvlJc w:val="left"/>
        <w:pPr>
          <w:ind w:left="5040" w:hanging="360"/>
        </w:pPr>
        <w:rPr>
          <w:rFonts w:hint="default"/>
        </w:rPr>
      </w:lvl>
    </w:lvlOverride>
    <w:lvlOverride w:ilvl="7">
      <w:startOverride w:val="1"/>
      <w:lvl w:ilvl="7">
        <w:start w:val="1"/>
        <w:numFmt w:val="lowerLetter"/>
        <w:lvlText w:val="%8."/>
        <w:lvlJc w:val="left"/>
        <w:pPr>
          <w:ind w:left="5760" w:hanging="360"/>
        </w:pPr>
        <w:rPr>
          <w:rFonts w:hint="default"/>
        </w:rPr>
      </w:lvl>
    </w:lvlOverride>
    <w:lvlOverride w:ilvl="8">
      <w:startOverride w:val="1"/>
      <w:lvl w:ilvl="8">
        <w:start w:val="1"/>
        <w:numFmt w:val="lowerRoman"/>
        <w:lvlText w:val="%9."/>
        <w:lvlJc w:val="right"/>
        <w:pPr>
          <w:ind w:left="6480" w:hanging="180"/>
        </w:pPr>
        <w:rPr>
          <w:rFonts w:hint="default"/>
        </w:rPr>
      </w:lvl>
    </w:lvlOverride>
  </w:num>
  <w:num w:numId="40">
    <w:abstractNumId w:val="28"/>
  </w:num>
  <w:num w:numId="41">
    <w:abstractNumId w:val="4"/>
  </w:num>
  <w:num w:numId="42">
    <w:abstractNumId w:val="35"/>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linkStyles/>
  <w:stylePaneSortMethod w:val="0000"/>
  <w:defaultTabStop w:val="720"/>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6221A"/>
    <w:rsid w:val="0000016D"/>
    <w:rsid w:val="000003FA"/>
    <w:rsid w:val="0000072F"/>
    <w:rsid w:val="00000915"/>
    <w:rsid w:val="000020DC"/>
    <w:rsid w:val="000026D1"/>
    <w:rsid w:val="00002931"/>
    <w:rsid w:val="00002E08"/>
    <w:rsid w:val="00002FDE"/>
    <w:rsid w:val="00003692"/>
    <w:rsid w:val="0000370F"/>
    <w:rsid w:val="00003A77"/>
    <w:rsid w:val="00003F70"/>
    <w:rsid w:val="000041D1"/>
    <w:rsid w:val="00004240"/>
    <w:rsid w:val="0000451C"/>
    <w:rsid w:val="000046C6"/>
    <w:rsid w:val="00004A0B"/>
    <w:rsid w:val="00004C6F"/>
    <w:rsid w:val="00004DB3"/>
    <w:rsid w:val="00004DBD"/>
    <w:rsid w:val="00004F71"/>
    <w:rsid w:val="00007785"/>
    <w:rsid w:val="000077F3"/>
    <w:rsid w:val="00007CB6"/>
    <w:rsid w:val="0001032B"/>
    <w:rsid w:val="00010A6D"/>
    <w:rsid w:val="00010E69"/>
    <w:rsid w:val="00010EEC"/>
    <w:rsid w:val="0001124F"/>
    <w:rsid w:val="000117A7"/>
    <w:rsid w:val="00011D89"/>
    <w:rsid w:val="000122BC"/>
    <w:rsid w:val="000123B9"/>
    <w:rsid w:val="00012419"/>
    <w:rsid w:val="0001312C"/>
    <w:rsid w:val="00013472"/>
    <w:rsid w:val="000137BF"/>
    <w:rsid w:val="00013C73"/>
    <w:rsid w:val="0001405C"/>
    <w:rsid w:val="0001425B"/>
    <w:rsid w:val="00014A77"/>
    <w:rsid w:val="00014F53"/>
    <w:rsid w:val="000153A4"/>
    <w:rsid w:val="00015522"/>
    <w:rsid w:val="0001570A"/>
    <w:rsid w:val="00015BA6"/>
    <w:rsid w:val="000160DC"/>
    <w:rsid w:val="0001633D"/>
    <w:rsid w:val="000165B5"/>
    <w:rsid w:val="000167A3"/>
    <w:rsid w:val="00016DC1"/>
    <w:rsid w:val="00017CCF"/>
    <w:rsid w:val="000203F1"/>
    <w:rsid w:val="000205D7"/>
    <w:rsid w:val="00020825"/>
    <w:rsid w:val="000209F7"/>
    <w:rsid w:val="00020B67"/>
    <w:rsid w:val="00021B15"/>
    <w:rsid w:val="00021BBE"/>
    <w:rsid w:val="000234F1"/>
    <w:rsid w:val="00023554"/>
    <w:rsid w:val="0002372F"/>
    <w:rsid w:val="000238FF"/>
    <w:rsid w:val="000243EB"/>
    <w:rsid w:val="0002476B"/>
    <w:rsid w:val="000249D2"/>
    <w:rsid w:val="00024C13"/>
    <w:rsid w:val="00024CC3"/>
    <w:rsid w:val="0002583C"/>
    <w:rsid w:val="00027663"/>
    <w:rsid w:val="00027A9A"/>
    <w:rsid w:val="000300EE"/>
    <w:rsid w:val="00030160"/>
    <w:rsid w:val="00030424"/>
    <w:rsid w:val="00030613"/>
    <w:rsid w:val="00030FB5"/>
    <w:rsid w:val="0003109C"/>
    <w:rsid w:val="0003159A"/>
    <w:rsid w:val="000315F5"/>
    <w:rsid w:val="00031E40"/>
    <w:rsid w:val="00031E82"/>
    <w:rsid w:val="00034232"/>
    <w:rsid w:val="00034348"/>
    <w:rsid w:val="000347D0"/>
    <w:rsid w:val="00034BD3"/>
    <w:rsid w:val="00035097"/>
    <w:rsid w:val="000353DE"/>
    <w:rsid w:val="00035481"/>
    <w:rsid w:val="0003548E"/>
    <w:rsid w:val="00035585"/>
    <w:rsid w:val="0003561E"/>
    <w:rsid w:val="00035F91"/>
    <w:rsid w:val="00036289"/>
    <w:rsid w:val="000363C7"/>
    <w:rsid w:val="00036497"/>
    <w:rsid w:val="00036941"/>
    <w:rsid w:val="00036FD8"/>
    <w:rsid w:val="00037862"/>
    <w:rsid w:val="000378A3"/>
    <w:rsid w:val="00037AC7"/>
    <w:rsid w:val="00037DBB"/>
    <w:rsid w:val="00037F29"/>
    <w:rsid w:val="00037F2C"/>
    <w:rsid w:val="00040A42"/>
    <w:rsid w:val="00040B5D"/>
    <w:rsid w:val="000412F5"/>
    <w:rsid w:val="00041B3E"/>
    <w:rsid w:val="00041B52"/>
    <w:rsid w:val="00041C29"/>
    <w:rsid w:val="00041F2D"/>
    <w:rsid w:val="0004200D"/>
    <w:rsid w:val="00042392"/>
    <w:rsid w:val="00042403"/>
    <w:rsid w:val="00042763"/>
    <w:rsid w:val="00042C7F"/>
    <w:rsid w:val="00044035"/>
    <w:rsid w:val="000443A7"/>
    <w:rsid w:val="0004538B"/>
    <w:rsid w:val="00046770"/>
    <w:rsid w:val="00046AC0"/>
    <w:rsid w:val="00046AEF"/>
    <w:rsid w:val="00046DDD"/>
    <w:rsid w:val="000476DC"/>
    <w:rsid w:val="00047877"/>
    <w:rsid w:val="00047906"/>
    <w:rsid w:val="00047BF3"/>
    <w:rsid w:val="000506A0"/>
    <w:rsid w:val="00050A08"/>
    <w:rsid w:val="00050C51"/>
    <w:rsid w:val="00051180"/>
    <w:rsid w:val="00051299"/>
    <w:rsid w:val="0005155A"/>
    <w:rsid w:val="00051781"/>
    <w:rsid w:val="00051F28"/>
    <w:rsid w:val="000525F5"/>
    <w:rsid w:val="000528C5"/>
    <w:rsid w:val="00052E6F"/>
    <w:rsid w:val="00053CB7"/>
    <w:rsid w:val="00053D19"/>
    <w:rsid w:val="0005496F"/>
    <w:rsid w:val="00054B7B"/>
    <w:rsid w:val="00054EB3"/>
    <w:rsid w:val="000550B6"/>
    <w:rsid w:val="00055D37"/>
    <w:rsid w:val="00055F5C"/>
    <w:rsid w:val="0005657B"/>
    <w:rsid w:val="000568D2"/>
    <w:rsid w:val="00056CC7"/>
    <w:rsid w:val="00057286"/>
    <w:rsid w:val="00057BE2"/>
    <w:rsid w:val="000607AE"/>
    <w:rsid w:val="000607EC"/>
    <w:rsid w:val="00060C32"/>
    <w:rsid w:val="00060D51"/>
    <w:rsid w:val="00060E80"/>
    <w:rsid w:val="00061358"/>
    <w:rsid w:val="000615DC"/>
    <w:rsid w:val="000617A5"/>
    <w:rsid w:val="0006199B"/>
    <w:rsid w:val="00061B66"/>
    <w:rsid w:val="00062668"/>
    <w:rsid w:val="00062D51"/>
    <w:rsid w:val="00062E27"/>
    <w:rsid w:val="00062ECF"/>
    <w:rsid w:val="000634C6"/>
    <w:rsid w:val="000639FD"/>
    <w:rsid w:val="00063F0C"/>
    <w:rsid w:val="00063F8A"/>
    <w:rsid w:val="00063FAF"/>
    <w:rsid w:val="00064313"/>
    <w:rsid w:val="00064CD8"/>
    <w:rsid w:val="00064FC7"/>
    <w:rsid w:val="000650C8"/>
    <w:rsid w:val="000650D7"/>
    <w:rsid w:val="00065537"/>
    <w:rsid w:val="000659A4"/>
    <w:rsid w:val="00065BBB"/>
    <w:rsid w:val="00065E94"/>
    <w:rsid w:val="0006645F"/>
    <w:rsid w:val="000671EF"/>
    <w:rsid w:val="00067716"/>
    <w:rsid w:val="00067752"/>
    <w:rsid w:val="000706B5"/>
    <w:rsid w:val="00070918"/>
    <w:rsid w:val="000711F6"/>
    <w:rsid w:val="000715D7"/>
    <w:rsid w:val="000716C6"/>
    <w:rsid w:val="0007195C"/>
    <w:rsid w:val="00071BA6"/>
    <w:rsid w:val="00071C40"/>
    <w:rsid w:val="000722F4"/>
    <w:rsid w:val="0007234B"/>
    <w:rsid w:val="00072C38"/>
    <w:rsid w:val="00073B8D"/>
    <w:rsid w:val="00073F70"/>
    <w:rsid w:val="0007431E"/>
    <w:rsid w:val="0007443F"/>
    <w:rsid w:val="0007450A"/>
    <w:rsid w:val="00074A62"/>
    <w:rsid w:val="000757EC"/>
    <w:rsid w:val="00076481"/>
    <w:rsid w:val="000764A2"/>
    <w:rsid w:val="00076673"/>
    <w:rsid w:val="000768D9"/>
    <w:rsid w:val="00076E24"/>
    <w:rsid w:val="00076FF6"/>
    <w:rsid w:val="00077394"/>
    <w:rsid w:val="0007741E"/>
    <w:rsid w:val="00077A87"/>
    <w:rsid w:val="00081206"/>
    <w:rsid w:val="000819F2"/>
    <w:rsid w:val="00081C64"/>
    <w:rsid w:val="00081D99"/>
    <w:rsid w:val="00081E27"/>
    <w:rsid w:val="00081EF6"/>
    <w:rsid w:val="0008282C"/>
    <w:rsid w:val="00082DE2"/>
    <w:rsid w:val="000836CE"/>
    <w:rsid w:val="000837B8"/>
    <w:rsid w:val="00083C7A"/>
    <w:rsid w:val="00084707"/>
    <w:rsid w:val="000848F9"/>
    <w:rsid w:val="00085F77"/>
    <w:rsid w:val="00086CED"/>
    <w:rsid w:val="00086EDA"/>
    <w:rsid w:val="000872D7"/>
    <w:rsid w:val="00087DAA"/>
    <w:rsid w:val="000905CE"/>
    <w:rsid w:val="000907BA"/>
    <w:rsid w:val="00090E9B"/>
    <w:rsid w:val="00090F5E"/>
    <w:rsid w:val="000914B1"/>
    <w:rsid w:val="00091B65"/>
    <w:rsid w:val="0009209C"/>
    <w:rsid w:val="0009249F"/>
    <w:rsid w:val="00092BAA"/>
    <w:rsid w:val="0009315F"/>
    <w:rsid w:val="00093BE8"/>
    <w:rsid w:val="00093DAA"/>
    <w:rsid w:val="0009412F"/>
    <w:rsid w:val="000941CD"/>
    <w:rsid w:val="00095431"/>
    <w:rsid w:val="00095676"/>
    <w:rsid w:val="00095A82"/>
    <w:rsid w:val="0009667A"/>
    <w:rsid w:val="00096882"/>
    <w:rsid w:val="0009698C"/>
    <w:rsid w:val="00096BD6"/>
    <w:rsid w:val="00096C1F"/>
    <w:rsid w:val="00096C56"/>
    <w:rsid w:val="00096E48"/>
    <w:rsid w:val="00096E60"/>
    <w:rsid w:val="00096EE7"/>
    <w:rsid w:val="000974BB"/>
    <w:rsid w:val="000974FD"/>
    <w:rsid w:val="00097ADC"/>
    <w:rsid w:val="00097BFC"/>
    <w:rsid w:val="00097CF7"/>
    <w:rsid w:val="000A02F6"/>
    <w:rsid w:val="000A03EA"/>
    <w:rsid w:val="000A05D0"/>
    <w:rsid w:val="000A0E2F"/>
    <w:rsid w:val="000A1101"/>
    <w:rsid w:val="000A1439"/>
    <w:rsid w:val="000A14AD"/>
    <w:rsid w:val="000A18C1"/>
    <w:rsid w:val="000A21D8"/>
    <w:rsid w:val="000A2806"/>
    <w:rsid w:val="000A28EB"/>
    <w:rsid w:val="000A295D"/>
    <w:rsid w:val="000A3266"/>
    <w:rsid w:val="000A3A67"/>
    <w:rsid w:val="000A3B34"/>
    <w:rsid w:val="000A4097"/>
    <w:rsid w:val="000A49A4"/>
    <w:rsid w:val="000A529D"/>
    <w:rsid w:val="000A56BD"/>
    <w:rsid w:val="000A56D0"/>
    <w:rsid w:val="000A5A88"/>
    <w:rsid w:val="000A5AEA"/>
    <w:rsid w:val="000A5C0F"/>
    <w:rsid w:val="000A5EAA"/>
    <w:rsid w:val="000A63EB"/>
    <w:rsid w:val="000A66C8"/>
    <w:rsid w:val="000A6A75"/>
    <w:rsid w:val="000A6C37"/>
    <w:rsid w:val="000A6DE4"/>
    <w:rsid w:val="000A6F8C"/>
    <w:rsid w:val="000A70E3"/>
    <w:rsid w:val="000A72F3"/>
    <w:rsid w:val="000A72FA"/>
    <w:rsid w:val="000A733D"/>
    <w:rsid w:val="000A73C1"/>
    <w:rsid w:val="000A77CB"/>
    <w:rsid w:val="000A7AA9"/>
    <w:rsid w:val="000A7E08"/>
    <w:rsid w:val="000B0809"/>
    <w:rsid w:val="000B0818"/>
    <w:rsid w:val="000B0D62"/>
    <w:rsid w:val="000B0DCC"/>
    <w:rsid w:val="000B120B"/>
    <w:rsid w:val="000B199C"/>
    <w:rsid w:val="000B1D09"/>
    <w:rsid w:val="000B203D"/>
    <w:rsid w:val="000B2A7F"/>
    <w:rsid w:val="000B2FA3"/>
    <w:rsid w:val="000B3031"/>
    <w:rsid w:val="000B32AA"/>
    <w:rsid w:val="000B33F5"/>
    <w:rsid w:val="000B3A3C"/>
    <w:rsid w:val="000B3A93"/>
    <w:rsid w:val="000B3BDF"/>
    <w:rsid w:val="000B3E52"/>
    <w:rsid w:val="000B41B9"/>
    <w:rsid w:val="000B479B"/>
    <w:rsid w:val="000B4E2A"/>
    <w:rsid w:val="000B5177"/>
    <w:rsid w:val="000B541F"/>
    <w:rsid w:val="000B581E"/>
    <w:rsid w:val="000B5F5C"/>
    <w:rsid w:val="000B662F"/>
    <w:rsid w:val="000B69A6"/>
    <w:rsid w:val="000B6A4F"/>
    <w:rsid w:val="000B6A5A"/>
    <w:rsid w:val="000B6BCD"/>
    <w:rsid w:val="000B7498"/>
    <w:rsid w:val="000B7682"/>
    <w:rsid w:val="000B7907"/>
    <w:rsid w:val="000C00F2"/>
    <w:rsid w:val="000C0C8F"/>
    <w:rsid w:val="000C16FF"/>
    <w:rsid w:val="000C1D03"/>
    <w:rsid w:val="000C1D6D"/>
    <w:rsid w:val="000C24B3"/>
    <w:rsid w:val="000C2592"/>
    <w:rsid w:val="000C264C"/>
    <w:rsid w:val="000C2DDD"/>
    <w:rsid w:val="000C2F26"/>
    <w:rsid w:val="000C2F57"/>
    <w:rsid w:val="000C38B6"/>
    <w:rsid w:val="000C38D6"/>
    <w:rsid w:val="000C3AD9"/>
    <w:rsid w:val="000C3B67"/>
    <w:rsid w:val="000C3B96"/>
    <w:rsid w:val="000C40CB"/>
    <w:rsid w:val="000C4897"/>
    <w:rsid w:val="000C498F"/>
    <w:rsid w:val="000C5605"/>
    <w:rsid w:val="000C5986"/>
    <w:rsid w:val="000C603C"/>
    <w:rsid w:val="000C606F"/>
    <w:rsid w:val="000C675D"/>
    <w:rsid w:val="000C69F2"/>
    <w:rsid w:val="000C6A73"/>
    <w:rsid w:val="000C709A"/>
    <w:rsid w:val="000C7239"/>
    <w:rsid w:val="000C76DA"/>
    <w:rsid w:val="000C77AA"/>
    <w:rsid w:val="000D0520"/>
    <w:rsid w:val="000D219B"/>
    <w:rsid w:val="000D268F"/>
    <w:rsid w:val="000D295B"/>
    <w:rsid w:val="000D2A50"/>
    <w:rsid w:val="000D2C75"/>
    <w:rsid w:val="000D3482"/>
    <w:rsid w:val="000D3496"/>
    <w:rsid w:val="000D4260"/>
    <w:rsid w:val="000D43BA"/>
    <w:rsid w:val="000D447A"/>
    <w:rsid w:val="000D47A1"/>
    <w:rsid w:val="000D4EB1"/>
    <w:rsid w:val="000D50CC"/>
    <w:rsid w:val="000D5594"/>
    <w:rsid w:val="000D576C"/>
    <w:rsid w:val="000D58A1"/>
    <w:rsid w:val="000D59AB"/>
    <w:rsid w:val="000D5E30"/>
    <w:rsid w:val="000D5E76"/>
    <w:rsid w:val="000D60CB"/>
    <w:rsid w:val="000D66CC"/>
    <w:rsid w:val="000D6B53"/>
    <w:rsid w:val="000D6D58"/>
    <w:rsid w:val="000D6FF8"/>
    <w:rsid w:val="000D7274"/>
    <w:rsid w:val="000D74E4"/>
    <w:rsid w:val="000D761F"/>
    <w:rsid w:val="000D7648"/>
    <w:rsid w:val="000D7D04"/>
    <w:rsid w:val="000D7E01"/>
    <w:rsid w:val="000E0D45"/>
    <w:rsid w:val="000E164B"/>
    <w:rsid w:val="000E1B89"/>
    <w:rsid w:val="000E22A3"/>
    <w:rsid w:val="000E2B05"/>
    <w:rsid w:val="000E2CE0"/>
    <w:rsid w:val="000E2DE5"/>
    <w:rsid w:val="000E2FF8"/>
    <w:rsid w:val="000E3153"/>
    <w:rsid w:val="000E33A9"/>
    <w:rsid w:val="000E34A7"/>
    <w:rsid w:val="000E3668"/>
    <w:rsid w:val="000E394F"/>
    <w:rsid w:val="000E3E89"/>
    <w:rsid w:val="000E42D6"/>
    <w:rsid w:val="000E484D"/>
    <w:rsid w:val="000E5028"/>
    <w:rsid w:val="000E51A4"/>
    <w:rsid w:val="000E55CE"/>
    <w:rsid w:val="000E57C6"/>
    <w:rsid w:val="000E5BBC"/>
    <w:rsid w:val="000E5CC4"/>
    <w:rsid w:val="000E61A8"/>
    <w:rsid w:val="000E68D2"/>
    <w:rsid w:val="000E7220"/>
    <w:rsid w:val="000E7823"/>
    <w:rsid w:val="000E7DF3"/>
    <w:rsid w:val="000E7EC8"/>
    <w:rsid w:val="000F0032"/>
    <w:rsid w:val="000F01E5"/>
    <w:rsid w:val="000F02E7"/>
    <w:rsid w:val="000F053E"/>
    <w:rsid w:val="000F0593"/>
    <w:rsid w:val="000F1208"/>
    <w:rsid w:val="000F121E"/>
    <w:rsid w:val="000F1565"/>
    <w:rsid w:val="000F1B47"/>
    <w:rsid w:val="000F2200"/>
    <w:rsid w:val="000F2248"/>
    <w:rsid w:val="000F27C5"/>
    <w:rsid w:val="000F2D22"/>
    <w:rsid w:val="000F375F"/>
    <w:rsid w:val="000F3831"/>
    <w:rsid w:val="000F3E60"/>
    <w:rsid w:val="000F428E"/>
    <w:rsid w:val="000F4359"/>
    <w:rsid w:val="000F45B2"/>
    <w:rsid w:val="000F5488"/>
    <w:rsid w:val="000F5AAB"/>
    <w:rsid w:val="000F5C5E"/>
    <w:rsid w:val="000F5DE8"/>
    <w:rsid w:val="000F5EB6"/>
    <w:rsid w:val="000F621A"/>
    <w:rsid w:val="000F6322"/>
    <w:rsid w:val="000F64FF"/>
    <w:rsid w:val="000F7205"/>
    <w:rsid w:val="00100047"/>
    <w:rsid w:val="0010038E"/>
    <w:rsid w:val="00100C0C"/>
    <w:rsid w:val="00100EB0"/>
    <w:rsid w:val="00100EEE"/>
    <w:rsid w:val="0010123A"/>
    <w:rsid w:val="001013A8"/>
    <w:rsid w:val="0010181C"/>
    <w:rsid w:val="0010187C"/>
    <w:rsid w:val="00101BFE"/>
    <w:rsid w:val="001025F4"/>
    <w:rsid w:val="001031C2"/>
    <w:rsid w:val="00103D0D"/>
    <w:rsid w:val="00103DEB"/>
    <w:rsid w:val="001040F1"/>
    <w:rsid w:val="001056FE"/>
    <w:rsid w:val="00105CED"/>
    <w:rsid w:val="001061FA"/>
    <w:rsid w:val="00106346"/>
    <w:rsid w:val="00106822"/>
    <w:rsid w:val="00106E7C"/>
    <w:rsid w:val="00107585"/>
    <w:rsid w:val="0010793E"/>
    <w:rsid w:val="00107CD7"/>
    <w:rsid w:val="001100D3"/>
    <w:rsid w:val="00111090"/>
    <w:rsid w:val="001112F5"/>
    <w:rsid w:val="00111A71"/>
    <w:rsid w:val="00111C88"/>
    <w:rsid w:val="001123E7"/>
    <w:rsid w:val="00112A55"/>
    <w:rsid w:val="00112B80"/>
    <w:rsid w:val="001139EA"/>
    <w:rsid w:val="00113B9A"/>
    <w:rsid w:val="00113BB1"/>
    <w:rsid w:val="00113D65"/>
    <w:rsid w:val="00113F40"/>
    <w:rsid w:val="001141B8"/>
    <w:rsid w:val="00114344"/>
    <w:rsid w:val="0011597E"/>
    <w:rsid w:val="00116031"/>
    <w:rsid w:val="00116140"/>
    <w:rsid w:val="001161ED"/>
    <w:rsid w:val="00116243"/>
    <w:rsid w:val="001162CD"/>
    <w:rsid w:val="00117074"/>
    <w:rsid w:val="001170FB"/>
    <w:rsid w:val="00117101"/>
    <w:rsid w:val="001175E2"/>
    <w:rsid w:val="0011780C"/>
    <w:rsid w:val="00117CC5"/>
    <w:rsid w:val="001200DB"/>
    <w:rsid w:val="00120171"/>
    <w:rsid w:val="0012019E"/>
    <w:rsid w:val="001203B8"/>
    <w:rsid w:val="001204E1"/>
    <w:rsid w:val="00120F55"/>
    <w:rsid w:val="001213C5"/>
    <w:rsid w:val="001217A0"/>
    <w:rsid w:val="001219A7"/>
    <w:rsid w:val="00121E37"/>
    <w:rsid w:val="0012224E"/>
    <w:rsid w:val="001225A6"/>
    <w:rsid w:val="001228BF"/>
    <w:rsid w:val="00122A2C"/>
    <w:rsid w:val="00122AA8"/>
    <w:rsid w:val="00122F5A"/>
    <w:rsid w:val="001237C9"/>
    <w:rsid w:val="00123816"/>
    <w:rsid w:val="00123907"/>
    <w:rsid w:val="00123C33"/>
    <w:rsid w:val="00123C34"/>
    <w:rsid w:val="001241AD"/>
    <w:rsid w:val="00124248"/>
    <w:rsid w:val="001246F8"/>
    <w:rsid w:val="00124C37"/>
    <w:rsid w:val="00124C3C"/>
    <w:rsid w:val="00124D10"/>
    <w:rsid w:val="00124DCD"/>
    <w:rsid w:val="001255C6"/>
    <w:rsid w:val="001259BB"/>
    <w:rsid w:val="00125F7C"/>
    <w:rsid w:val="0012631F"/>
    <w:rsid w:val="00126859"/>
    <w:rsid w:val="001268BC"/>
    <w:rsid w:val="001270E6"/>
    <w:rsid w:val="00127822"/>
    <w:rsid w:val="00127F54"/>
    <w:rsid w:val="00130135"/>
    <w:rsid w:val="00131319"/>
    <w:rsid w:val="001317DA"/>
    <w:rsid w:val="00132876"/>
    <w:rsid w:val="00132904"/>
    <w:rsid w:val="00133110"/>
    <w:rsid w:val="0013329C"/>
    <w:rsid w:val="0013343B"/>
    <w:rsid w:val="00133819"/>
    <w:rsid w:val="001341C2"/>
    <w:rsid w:val="00134334"/>
    <w:rsid w:val="001345FF"/>
    <w:rsid w:val="00134B9D"/>
    <w:rsid w:val="00134F26"/>
    <w:rsid w:val="0013540C"/>
    <w:rsid w:val="00136700"/>
    <w:rsid w:val="00137274"/>
    <w:rsid w:val="0013764F"/>
    <w:rsid w:val="00137899"/>
    <w:rsid w:val="001378D7"/>
    <w:rsid w:val="00137E60"/>
    <w:rsid w:val="00137FCD"/>
    <w:rsid w:val="00140190"/>
    <w:rsid w:val="0014019A"/>
    <w:rsid w:val="001401FE"/>
    <w:rsid w:val="001404E1"/>
    <w:rsid w:val="00140B4F"/>
    <w:rsid w:val="00140FED"/>
    <w:rsid w:val="00141164"/>
    <w:rsid w:val="001411F3"/>
    <w:rsid w:val="0014128E"/>
    <w:rsid w:val="001416DC"/>
    <w:rsid w:val="0014197B"/>
    <w:rsid w:val="00141CAC"/>
    <w:rsid w:val="001421E9"/>
    <w:rsid w:val="00142237"/>
    <w:rsid w:val="00142BA2"/>
    <w:rsid w:val="00143CCE"/>
    <w:rsid w:val="00143D6D"/>
    <w:rsid w:val="00143F29"/>
    <w:rsid w:val="001440E5"/>
    <w:rsid w:val="00144128"/>
    <w:rsid w:val="0014453E"/>
    <w:rsid w:val="00145546"/>
    <w:rsid w:val="001458FD"/>
    <w:rsid w:val="00145B40"/>
    <w:rsid w:val="00146251"/>
    <w:rsid w:val="001464AF"/>
    <w:rsid w:val="00147126"/>
    <w:rsid w:val="00147210"/>
    <w:rsid w:val="0014735E"/>
    <w:rsid w:val="001473B0"/>
    <w:rsid w:val="0014742E"/>
    <w:rsid w:val="00147784"/>
    <w:rsid w:val="001479B1"/>
    <w:rsid w:val="00147B3C"/>
    <w:rsid w:val="00147B7A"/>
    <w:rsid w:val="0015051D"/>
    <w:rsid w:val="00150550"/>
    <w:rsid w:val="00150801"/>
    <w:rsid w:val="00150E2C"/>
    <w:rsid w:val="001512EB"/>
    <w:rsid w:val="00151AC4"/>
    <w:rsid w:val="00151E05"/>
    <w:rsid w:val="0015216D"/>
    <w:rsid w:val="00152229"/>
    <w:rsid w:val="001527AA"/>
    <w:rsid w:val="00152EB3"/>
    <w:rsid w:val="00153571"/>
    <w:rsid w:val="0015367D"/>
    <w:rsid w:val="00154CBB"/>
    <w:rsid w:val="00154FFC"/>
    <w:rsid w:val="00155D76"/>
    <w:rsid w:val="00155DA6"/>
    <w:rsid w:val="00156034"/>
    <w:rsid w:val="00156327"/>
    <w:rsid w:val="0015666E"/>
    <w:rsid w:val="001568FA"/>
    <w:rsid w:val="00156D54"/>
    <w:rsid w:val="0015717C"/>
    <w:rsid w:val="001571D1"/>
    <w:rsid w:val="0015770D"/>
    <w:rsid w:val="00157E48"/>
    <w:rsid w:val="00160065"/>
    <w:rsid w:val="00160289"/>
    <w:rsid w:val="001602F1"/>
    <w:rsid w:val="001605B6"/>
    <w:rsid w:val="00160644"/>
    <w:rsid w:val="00160833"/>
    <w:rsid w:val="00160ABC"/>
    <w:rsid w:val="00160D9D"/>
    <w:rsid w:val="0016105E"/>
    <w:rsid w:val="001612B0"/>
    <w:rsid w:val="00161BFF"/>
    <w:rsid w:val="0016213C"/>
    <w:rsid w:val="00162774"/>
    <w:rsid w:val="00162E68"/>
    <w:rsid w:val="00162E69"/>
    <w:rsid w:val="00162E94"/>
    <w:rsid w:val="0016390F"/>
    <w:rsid w:val="00163951"/>
    <w:rsid w:val="00163B88"/>
    <w:rsid w:val="00163E9E"/>
    <w:rsid w:val="00164043"/>
    <w:rsid w:val="00164828"/>
    <w:rsid w:val="001650BE"/>
    <w:rsid w:val="00165D29"/>
    <w:rsid w:val="00165EAE"/>
    <w:rsid w:val="0016624D"/>
    <w:rsid w:val="001668E6"/>
    <w:rsid w:val="00166A6D"/>
    <w:rsid w:val="00166FE6"/>
    <w:rsid w:val="0016714B"/>
    <w:rsid w:val="00167BBD"/>
    <w:rsid w:val="00167C22"/>
    <w:rsid w:val="00167E95"/>
    <w:rsid w:val="00170213"/>
    <w:rsid w:val="00170383"/>
    <w:rsid w:val="00170588"/>
    <w:rsid w:val="001705BD"/>
    <w:rsid w:val="0017064A"/>
    <w:rsid w:val="001708D5"/>
    <w:rsid w:val="00170977"/>
    <w:rsid w:val="00170E23"/>
    <w:rsid w:val="001714C7"/>
    <w:rsid w:val="0017154D"/>
    <w:rsid w:val="001717F6"/>
    <w:rsid w:val="00171864"/>
    <w:rsid w:val="00171EF7"/>
    <w:rsid w:val="001724C8"/>
    <w:rsid w:val="001732B2"/>
    <w:rsid w:val="001734DE"/>
    <w:rsid w:val="001736AA"/>
    <w:rsid w:val="00173C5F"/>
    <w:rsid w:val="00173F65"/>
    <w:rsid w:val="00174A83"/>
    <w:rsid w:val="00174FAD"/>
    <w:rsid w:val="001756A3"/>
    <w:rsid w:val="00175802"/>
    <w:rsid w:val="00175BD1"/>
    <w:rsid w:val="00176522"/>
    <w:rsid w:val="00176B29"/>
    <w:rsid w:val="00176DE8"/>
    <w:rsid w:val="00176FC7"/>
    <w:rsid w:val="0017713B"/>
    <w:rsid w:val="00177145"/>
    <w:rsid w:val="0017717F"/>
    <w:rsid w:val="0017726F"/>
    <w:rsid w:val="001777CE"/>
    <w:rsid w:val="00177926"/>
    <w:rsid w:val="00177BC8"/>
    <w:rsid w:val="00177FD5"/>
    <w:rsid w:val="00180903"/>
    <w:rsid w:val="00180A13"/>
    <w:rsid w:val="00180C20"/>
    <w:rsid w:val="001810BD"/>
    <w:rsid w:val="001813C6"/>
    <w:rsid w:val="0018170C"/>
    <w:rsid w:val="00181730"/>
    <w:rsid w:val="0018239A"/>
    <w:rsid w:val="00182422"/>
    <w:rsid w:val="00182545"/>
    <w:rsid w:val="0018259B"/>
    <w:rsid w:val="001827BF"/>
    <w:rsid w:val="001828AB"/>
    <w:rsid w:val="00182BAE"/>
    <w:rsid w:val="00182BDB"/>
    <w:rsid w:val="00182D0C"/>
    <w:rsid w:val="0018301D"/>
    <w:rsid w:val="001835DF"/>
    <w:rsid w:val="001837E7"/>
    <w:rsid w:val="00183A4E"/>
    <w:rsid w:val="00183BB2"/>
    <w:rsid w:val="00183E6A"/>
    <w:rsid w:val="001841DF"/>
    <w:rsid w:val="001842C0"/>
    <w:rsid w:val="001856A5"/>
    <w:rsid w:val="00185A2F"/>
    <w:rsid w:val="00185BC5"/>
    <w:rsid w:val="00186650"/>
    <w:rsid w:val="00186D5D"/>
    <w:rsid w:val="00186F81"/>
    <w:rsid w:val="00187A5E"/>
    <w:rsid w:val="00187C2B"/>
    <w:rsid w:val="0019005B"/>
    <w:rsid w:val="001908E0"/>
    <w:rsid w:val="00190BBB"/>
    <w:rsid w:val="00190F2F"/>
    <w:rsid w:val="00191005"/>
    <w:rsid w:val="00191E7D"/>
    <w:rsid w:val="00193076"/>
    <w:rsid w:val="00193924"/>
    <w:rsid w:val="00193CEB"/>
    <w:rsid w:val="00193E65"/>
    <w:rsid w:val="00194171"/>
    <w:rsid w:val="0019489E"/>
    <w:rsid w:val="00194926"/>
    <w:rsid w:val="00195D89"/>
    <w:rsid w:val="00195E21"/>
    <w:rsid w:val="001961A9"/>
    <w:rsid w:val="0019658E"/>
    <w:rsid w:val="001967FC"/>
    <w:rsid w:val="00197065"/>
    <w:rsid w:val="00197126"/>
    <w:rsid w:val="001977F8"/>
    <w:rsid w:val="00197872"/>
    <w:rsid w:val="001979E7"/>
    <w:rsid w:val="00197C08"/>
    <w:rsid w:val="00197D23"/>
    <w:rsid w:val="00197DD2"/>
    <w:rsid w:val="00197EC3"/>
    <w:rsid w:val="001A0665"/>
    <w:rsid w:val="001A079C"/>
    <w:rsid w:val="001A0DFB"/>
    <w:rsid w:val="001A1269"/>
    <w:rsid w:val="001A1548"/>
    <w:rsid w:val="001A15D5"/>
    <w:rsid w:val="001A15DA"/>
    <w:rsid w:val="001A171D"/>
    <w:rsid w:val="001A1B62"/>
    <w:rsid w:val="001A1D04"/>
    <w:rsid w:val="001A2603"/>
    <w:rsid w:val="001A278B"/>
    <w:rsid w:val="001A2D12"/>
    <w:rsid w:val="001A2D82"/>
    <w:rsid w:val="001A2F0E"/>
    <w:rsid w:val="001A32FA"/>
    <w:rsid w:val="001A3354"/>
    <w:rsid w:val="001A3AE4"/>
    <w:rsid w:val="001A4349"/>
    <w:rsid w:val="001A4C38"/>
    <w:rsid w:val="001A4C89"/>
    <w:rsid w:val="001A57C2"/>
    <w:rsid w:val="001A5941"/>
    <w:rsid w:val="001A5FC3"/>
    <w:rsid w:val="001A606C"/>
    <w:rsid w:val="001A659E"/>
    <w:rsid w:val="001A6605"/>
    <w:rsid w:val="001A6FBB"/>
    <w:rsid w:val="001A72C7"/>
    <w:rsid w:val="001A76DA"/>
    <w:rsid w:val="001A7B73"/>
    <w:rsid w:val="001B04C9"/>
    <w:rsid w:val="001B0CC0"/>
    <w:rsid w:val="001B1447"/>
    <w:rsid w:val="001B179C"/>
    <w:rsid w:val="001B1B58"/>
    <w:rsid w:val="001B2702"/>
    <w:rsid w:val="001B2703"/>
    <w:rsid w:val="001B2897"/>
    <w:rsid w:val="001B35CE"/>
    <w:rsid w:val="001B3B7E"/>
    <w:rsid w:val="001B3BFE"/>
    <w:rsid w:val="001B3F0A"/>
    <w:rsid w:val="001B4801"/>
    <w:rsid w:val="001B4812"/>
    <w:rsid w:val="001B5549"/>
    <w:rsid w:val="001B5742"/>
    <w:rsid w:val="001B5DFE"/>
    <w:rsid w:val="001B686B"/>
    <w:rsid w:val="001B68C5"/>
    <w:rsid w:val="001B6E19"/>
    <w:rsid w:val="001B786C"/>
    <w:rsid w:val="001B7A2C"/>
    <w:rsid w:val="001B7EC4"/>
    <w:rsid w:val="001B7FA5"/>
    <w:rsid w:val="001C0301"/>
    <w:rsid w:val="001C0769"/>
    <w:rsid w:val="001C0A4D"/>
    <w:rsid w:val="001C0E48"/>
    <w:rsid w:val="001C10D3"/>
    <w:rsid w:val="001C16B0"/>
    <w:rsid w:val="001C1B18"/>
    <w:rsid w:val="001C1C60"/>
    <w:rsid w:val="001C1E03"/>
    <w:rsid w:val="001C1FDE"/>
    <w:rsid w:val="001C2B88"/>
    <w:rsid w:val="001C2C43"/>
    <w:rsid w:val="001C2E98"/>
    <w:rsid w:val="001C2F70"/>
    <w:rsid w:val="001C2F8F"/>
    <w:rsid w:val="001C334E"/>
    <w:rsid w:val="001C3621"/>
    <w:rsid w:val="001C3EEC"/>
    <w:rsid w:val="001C41D0"/>
    <w:rsid w:val="001C4C9E"/>
    <w:rsid w:val="001C4E5B"/>
    <w:rsid w:val="001C503F"/>
    <w:rsid w:val="001C5958"/>
    <w:rsid w:val="001C6804"/>
    <w:rsid w:val="001C6C81"/>
    <w:rsid w:val="001C6FA8"/>
    <w:rsid w:val="001C700E"/>
    <w:rsid w:val="001C7B5F"/>
    <w:rsid w:val="001D0035"/>
    <w:rsid w:val="001D00FB"/>
    <w:rsid w:val="001D0185"/>
    <w:rsid w:val="001D024C"/>
    <w:rsid w:val="001D033F"/>
    <w:rsid w:val="001D04A5"/>
    <w:rsid w:val="001D0955"/>
    <w:rsid w:val="001D0AE7"/>
    <w:rsid w:val="001D0EFA"/>
    <w:rsid w:val="001D134A"/>
    <w:rsid w:val="001D215E"/>
    <w:rsid w:val="001D27C8"/>
    <w:rsid w:val="001D280E"/>
    <w:rsid w:val="001D28B0"/>
    <w:rsid w:val="001D3C3B"/>
    <w:rsid w:val="001D3E12"/>
    <w:rsid w:val="001D4716"/>
    <w:rsid w:val="001D4F98"/>
    <w:rsid w:val="001D528B"/>
    <w:rsid w:val="001D5A53"/>
    <w:rsid w:val="001D5F9D"/>
    <w:rsid w:val="001D61BE"/>
    <w:rsid w:val="001D6229"/>
    <w:rsid w:val="001D7350"/>
    <w:rsid w:val="001D7E46"/>
    <w:rsid w:val="001E029A"/>
    <w:rsid w:val="001E04E5"/>
    <w:rsid w:val="001E096E"/>
    <w:rsid w:val="001E0BB4"/>
    <w:rsid w:val="001E0BF5"/>
    <w:rsid w:val="001E11BA"/>
    <w:rsid w:val="001E18E5"/>
    <w:rsid w:val="001E1AC8"/>
    <w:rsid w:val="001E1C14"/>
    <w:rsid w:val="001E1E0B"/>
    <w:rsid w:val="001E20D7"/>
    <w:rsid w:val="001E2935"/>
    <w:rsid w:val="001E2BA5"/>
    <w:rsid w:val="001E2D3F"/>
    <w:rsid w:val="001E312D"/>
    <w:rsid w:val="001E32CC"/>
    <w:rsid w:val="001E384E"/>
    <w:rsid w:val="001E39F5"/>
    <w:rsid w:val="001E3AC0"/>
    <w:rsid w:val="001E3CCA"/>
    <w:rsid w:val="001E419C"/>
    <w:rsid w:val="001E4A25"/>
    <w:rsid w:val="001E4C2F"/>
    <w:rsid w:val="001E50B0"/>
    <w:rsid w:val="001E55A1"/>
    <w:rsid w:val="001E60A9"/>
    <w:rsid w:val="001E61B3"/>
    <w:rsid w:val="001E625A"/>
    <w:rsid w:val="001E6423"/>
    <w:rsid w:val="001E67CC"/>
    <w:rsid w:val="001E6BFC"/>
    <w:rsid w:val="001E7AA0"/>
    <w:rsid w:val="001F02D7"/>
    <w:rsid w:val="001F0349"/>
    <w:rsid w:val="001F0B82"/>
    <w:rsid w:val="001F0DFF"/>
    <w:rsid w:val="001F0F7B"/>
    <w:rsid w:val="001F1BDF"/>
    <w:rsid w:val="001F1F72"/>
    <w:rsid w:val="001F2033"/>
    <w:rsid w:val="001F20A2"/>
    <w:rsid w:val="001F218B"/>
    <w:rsid w:val="001F2450"/>
    <w:rsid w:val="001F27AA"/>
    <w:rsid w:val="001F2992"/>
    <w:rsid w:val="001F2CB5"/>
    <w:rsid w:val="001F31CC"/>
    <w:rsid w:val="001F3497"/>
    <w:rsid w:val="001F39D3"/>
    <w:rsid w:val="001F3F79"/>
    <w:rsid w:val="001F4B42"/>
    <w:rsid w:val="001F4E4A"/>
    <w:rsid w:val="001F5057"/>
    <w:rsid w:val="001F5576"/>
    <w:rsid w:val="001F571D"/>
    <w:rsid w:val="001F5BE5"/>
    <w:rsid w:val="001F7026"/>
    <w:rsid w:val="001F7CB9"/>
    <w:rsid w:val="001F7F6E"/>
    <w:rsid w:val="00200509"/>
    <w:rsid w:val="002011F7"/>
    <w:rsid w:val="002014E8"/>
    <w:rsid w:val="00201AAA"/>
    <w:rsid w:val="00201EB1"/>
    <w:rsid w:val="002020D4"/>
    <w:rsid w:val="002025F6"/>
    <w:rsid w:val="0020278F"/>
    <w:rsid w:val="00202B69"/>
    <w:rsid w:val="00202C38"/>
    <w:rsid w:val="00202F31"/>
    <w:rsid w:val="00203FC6"/>
    <w:rsid w:val="00203FF6"/>
    <w:rsid w:val="002042C0"/>
    <w:rsid w:val="00204BE8"/>
    <w:rsid w:val="00204FB5"/>
    <w:rsid w:val="00205C74"/>
    <w:rsid w:val="00205E73"/>
    <w:rsid w:val="002064BF"/>
    <w:rsid w:val="00206950"/>
    <w:rsid w:val="0020761F"/>
    <w:rsid w:val="00207702"/>
    <w:rsid w:val="00207DC4"/>
    <w:rsid w:val="00207FFE"/>
    <w:rsid w:val="00210A30"/>
    <w:rsid w:val="002112FE"/>
    <w:rsid w:val="00211808"/>
    <w:rsid w:val="002119AF"/>
    <w:rsid w:val="00211A9B"/>
    <w:rsid w:val="00211CEA"/>
    <w:rsid w:val="002120B8"/>
    <w:rsid w:val="002121E8"/>
    <w:rsid w:val="0021239E"/>
    <w:rsid w:val="00212B4E"/>
    <w:rsid w:val="0021371E"/>
    <w:rsid w:val="00214BD5"/>
    <w:rsid w:val="00215130"/>
    <w:rsid w:val="00215836"/>
    <w:rsid w:val="0021596B"/>
    <w:rsid w:val="002164C7"/>
    <w:rsid w:val="002166A4"/>
    <w:rsid w:val="00217035"/>
    <w:rsid w:val="00217283"/>
    <w:rsid w:val="002179F6"/>
    <w:rsid w:val="00217D11"/>
    <w:rsid w:val="00217D7E"/>
    <w:rsid w:val="00220D59"/>
    <w:rsid w:val="00221723"/>
    <w:rsid w:val="00221AA9"/>
    <w:rsid w:val="00221ACF"/>
    <w:rsid w:val="00221FD1"/>
    <w:rsid w:val="00222190"/>
    <w:rsid w:val="0022291C"/>
    <w:rsid w:val="002229D9"/>
    <w:rsid w:val="00223516"/>
    <w:rsid w:val="00223883"/>
    <w:rsid w:val="00224077"/>
    <w:rsid w:val="00224100"/>
    <w:rsid w:val="0022638B"/>
    <w:rsid w:val="002269CF"/>
    <w:rsid w:val="00227352"/>
    <w:rsid w:val="002277C6"/>
    <w:rsid w:val="00227846"/>
    <w:rsid w:val="00227E8B"/>
    <w:rsid w:val="0023054E"/>
    <w:rsid w:val="002308AF"/>
    <w:rsid w:val="0023156D"/>
    <w:rsid w:val="00231A31"/>
    <w:rsid w:val="00231D39"/>
    <w:rsid w:val="00232290"/>
    <w:rsid w:val="00232674"/>
    <w:rsid w:val="00232913"/>
    <w:rsid w:val="00232B16"/>
    <w:rsid w:val="00232BC3"/>
    <w:rsid w:val="0023338E"/>
    <w:rsid w:val="00233AE0"/>
    <w:rsid w:val="00233D2F"/>
    <w:rsid w:val="00233EC6"/>
    <w:rsid w:val="0023417B"/>
    <w:rsid w:val="00234613"/>
    <w:rsid w:val="00234630"/>
    <w:rsid w:val="00235A45"/>
    <w:rsid w:val="00235E79"/>
    <w:rsid w:val="0023681D"/>
    <w:rsid w:val="0023683F"/>
    <w:rsid w:val="00236EB1"/>
    <w:rsid w:val="0023706F"/>
    <w:rsid w:val="002371AC"/>
    <w:rsid w:val="00237286"/>
    <w:rsid w:val="0023774C"/>
    <w:rsid w:val="002377DD"/>
    <w:rsid w:val="002377F5"/>
    <w:rsid w:val="00237A1F"/>
    <w:rsid w:val="002401C0"/>
    <w:rsid w:val="00240C4B"/>
    <w:rsid w:val="00240EA1"/>
    <w:rsid w:val="00240FE0"/>
    <w:rsid w:val="00241186"/>
    <w:rsid w:val="002412A2"/>
    <w:rsid w:val="00241A5F"/>
    <w:rsid w:val="00241EE0"/>
    <w:rsid w:val="002428AB"/>
    <w:rsid w:val="0024377D"/>
    <w:rsid w:val="0024398F"/>
    <w:rsid w:val="00243B96"/>
    <w:rsid w:val="00243EE2"/>
    <w:rsid w:val="0024400B"/>
    <w:rsid w:val="00244523"/>
    <w:rsid w:val="002448CB"/>
    <w:rsid w:val="00244B96"/>
    <w:rsid w:val="002452FB"/>
    <w:rsid w:val="00245C7E"/>
    <w:rsid w:val="00245DB3"/>
    <w:rsid w:val="00246FC4"/>
    <w:rsid w:val="0024706B"/>
    <w:rsid w:val="00247500"/>
    <w:rsid w:val="00247B47"/>
    <w:rsid w:val="00247DD2"/>
    <w:rsid w:val="002502E6"/>
    <w:rsid w:val="002503DC"/>
    <w:rsid w:val="00250AE6"/>
    <w:rsid w:val="00250B34"/>
    <w:rsid w:val="00250BF6"/>
    <w:rsid w:val="00250E2F"/>
    <w:rsid w:val="00250EE5"/>
    <w:rsid w:val="002511AC"/>
    <w:rsid w:val="00251EE4"/>
    <w:rsid w:val="00251FFE"/>
    <w:rsid w:val="0025238B"/>
    <w:rsid w:val="00252874"/>
    <w:rsid w:val="002528DF"/>
    <w:rsid w:val="00252CAA"/>
    <w:rsid w:val="002532BB"/>
    <w:rsid w:val="002534A2"/>
    <w:rsid w:val="00253509"/>
    <w:rsid w:val="002536C6"/>
    <w:rsid w:val="002536D2"/>
    <w:rsid w:val="00253AAC"/>
    <w:rsid w:val="00253EDE"/>
    <w:rsid w:val="00253F38"/>
    <w:rsid w:val="002542D9"/>
    <w:rsid w:val="00254637"/>
    <w:rsid w:val="00254814"/>
    <w:rsid w:val="00254834"/>
    <w:rsid w:val="00255304"/>
    <w:rsid w:val="00255930"/>
    <w:rsid w:val="00255A10"/>
    <w:rsid w:val="00255B2E"/>
    <w:rsid w:val="00255E9D"/>
    <w:rsid w:val="00255F15"/>
    <w:rsid w:val="00256A7A"/>
    <w:rsid w:val="00257371"/>
    <w:rsid w:val="00257828"/>
    <w:rsid w:val="0026025D"/>
    <w:rsid w:val="002602B9"/>
    <w:rsid w:val="0026094B"/>
    <w:rsid w:val="00260F8A"/>
    <w:rsid w:val="002612BA"/>
    <w:rsid w:val="00261530"/>
    <w:rsid w:val="0026164D"/>
    <w:rsid w:val="00261711"/>
    <w:rsid w:val="002617FD"/>
    <w:rsid w:val="00261C11"/>
    <w:rsid w:val="00261C77"/>
    <w:rsid w:val="00261DF0"/>
    <w:rsid w:val="00261F72"/>
    <w:rsid w:val="00262023"/>
    <w:rsid w:val="0026207C"/>
    <w:rsid w:val="002625B6"/>
    <w:rsid w:val="00262780"/>
    <w:rsid w:val="00262CB7"/>
    <w:rsid w:val="0026306A"/>
    <w:rsid w:val="002631E9"/>
    <w:rsid w:val="002643DC"/>
    <w:rsid w:val="00264FC0"/>
    <w:rsid w:val="00265424"/>
    <w:rsid w:val="00265617"/>
    <w:rsid w:val="00265B24"/>
    <w:rsid w:val="00265BA3"/>
    <w:rsid w:val="00265E9B"/>
    <w:rsid w:val="002660B8"/>
    <w:rsid w:val="00266802"/>
    <w:rsid w:val="00266848"/>
    <w:rsid w:val="00266930"/>
    <w:rsid w:val="002676C2"/>
    <w:rsid w:val="002677D9"/>
    <w:rsid w:val="00267881"/>
    <w:rsid w:val="0027071B"/>
    <w:rsid w:val="00270A04"/>
    <w:rsid w:val="00271CEC"/>
    <w:rsid w:val="00272A8A"/>
    <w:rsid w:val="00273253"/>
    <w:rsid w:val="00273502"/>
    <w:rsid w:val="00273E1E"/>
    <w:rsid w:val="00274101"/>
    <w:rsid w:val="002745DC"/>
    <w:rsid w:val="0027462E"/>
    <w:rsid w:val="00274D60"/>
    <w:rsid w:val="00275093"/>
    <w:rsid w:val="0027561E"/>
    <w:rsid w:val="00275B15"/>
    <w:rsid w:val="00275B7D"/>
    <w:rsid w:val="00275E27"/>
    <w:rsid w:val="0027715B"/>
    <w:rsid w:val="002773AA"/>
    <w:rsid w:val="00277B10"/>
    <w:rsid w:val="00277DBB"/>
    <w:rsid w:val="002807ED"/>
    <w:rsid w:val="00280DCC"/>
    <w:rsid w:val="00281430"/>
    <w:rsid w:val="002814DD"/>
    <w:rsid w:val="00281FFE"/>
    <w:rsid w:val="00282DC3"/>
    <w:rsid w:val="00282F13"/>
    <w:rsid w:val="0028317D"/>
    <w:rsid w:val="00283239"/>
    <w:rsid w:val="002834BF"/>
    <w:rsid w:val="0028378E"/>
    <w:rsid w:val="002839D7"/>
    <w:rsid w:val="0028428F"/>
    <w:rsid w:val="00284A62"/>
    <w:rsid w:val="0028527E"/>
    <w:rsid w:val="00285591"/>
    <w:rsid w:val="002857A2"/>
    <w:rsid w:val="00285A87"/>
    <w:rsid w:val="00285BC6"/>
    <w:rsid w:val="00286318"/>
    <w:rsid w:val="002865BC"/>
    <w:rsid w:val="00286740"/>
    <w:rsid w:val="00287A6C"/>
    <w:rsid w:val="00287C8C"/>
    <w:rsid w:val="002904B0"/>
    <w:rsid w:val="00290544"/>
    <w:rsid w:val="0029068C"/>
    <w:rsid w:val="0029068D"/>
    <w:rsid w:val="0029152B"/>
    <w:rsid w:val="00291A31"/>
    <w:rsid w:val="00291D32"/>
    <w:rsid w:val="00291E2E"/>
    <w:rsid w:val="002922A2"/>
    <w:rsid w:val="002922D5"/>
    <w:rsid w:val="00292AD7"/>
    <w:rsid w:val="002934F7"/>
    <w:rsid w:val="002935F7"/>
    <w:rsid w:val="002938D7"/>
    <w:rsid w:val="00293AAC"/>
    <w:rsid w:val="00293D5E"/>
    <w:rsid w:val="002941B3"/>
    <w:rsid w:val="00294F8A"/>
    <w:rsid w:val="00295064"/>
    <w:rsid w:val="00295C30"/>
    <w:rsid w:val="00295F78"/>
    <w:rsid w:val="00296A44"/>
    <w:rsid w:val="002978C4"/>
    <w:rsid w:val="0029794C"/>
    <w:rsid w:val="00297EFF"/>
    <w:rsid w:val="002A04E6"/>
    <w:rsid w:val="002A09EA"/>
    <w:rsid w:val="002A0B49"/>
    <w:rsid w:val="002A193F"/>
    <w:rsid w:val="002A1969"/>
    <w:rsid w:val="002A1F19"/>
    <w:rsid w:val="002A2555"/>
    <w:rsid w:val="002A2E36"/>
    <w:rsid w:val="002A2FBC"/>
    <w:rsid w:val="002A311B"/>
    <w:rsid w:val="002A3599"/>
    <w:rsid w:val="002A36F3"/>
    <w:rsid w:val="002A386B"/>
    <w:rsid w:val="002A4153"/>
    <w:rsid w:val="002A5530"/>
    <w:rsid w:val="002A5670"/>
    <w:rsid w:val="002A5E74"/>
    <w:rsid w:val="002A5EE6"/>
    <w:rsid w:val="002A5FCC"/>
    <w:rsid w:val="002A6410"/>
    <w:rsid w:val="002A64D3"/>
    <w:rsid w:val="002A696A"/>
    <w:rsid w:val="002A727E"/>
    <w:rsid w:val="002A72A9"/>
    <w:rsid w:val="002A76D4"/>
    <w:rsid w:val="002A7806"/>
    <w:rsid w:val="002A7BB8"/>
    <w:rsid w:val="002A7C85"/>
    <w:rsid w:val="002A7E5D"/>
    <w:rsid w:val="002B032E"/>
    <w:rsid w:val="002B0C2B"/>
    <w:rsid w:val="002B0CC0"/>
    <w:rsid w:val="002B0EA1"/>
    <w:rsid w:val="002B0F47"/>
    <w:rsid w:val="002B19F3"/>
    <w:rsid w:val="002B1A45"/>
    <w:rsid w:val="002B22AB"/>
    <w:rsid w:val="002B2DAA"/>
    <w:rsid w:val="002B2EE2"/>
    <w:rsid w:val="002B3AB8"/>
    <w:rsid w:val="002B4447"/>
    <w:rsid w:val="002B48A6"/>
    <w:rsid w:val="002B4F21"/>
    <w:rsid w:val="002B4FCF"/>
    <w:rsid w:val="002B5D48"/>
    <w:rsid w:val="002B5FDF"/>
    <w:rsid w:val="002B606C"/>
    <w:rsid w:val="002B7042"/>
    <w:rsid w:val="002B7221"/>
    <w:rsid w:val="002B776B"/>
    <w:rsid w:val="002B799A"/>
    <w:rsid w:val="002B79C8"/>
    <w:rsid w:val="002B7CDD"/>
    <w:rsid w:val="002C013E"/>
    <w:rsid w:val="002C02F4"/>
    <w:rsid w:val="002C0870"/>
    <w:rsid w:val="002C089A"/>
    <w:rsid w:val="002C0900"/>
    <w:rsid w:val="002C0E24"/>
    <w:rsid w:val="002C135D"/>
    <w:rsid w:val="002C1691"/>
    <w:rsid w:val="002C20A4"/>
    <w:rsid w:val="002C2487"/>
    <w:rsid w:val="002C2569"/>
    <w:rsid w:val="002C256B"/>
    <w:rsid w:val="002C3297"/>
    <w:rsid w:val="002C3A6D"/>
    <w:rsid w:val="002C3B4B"/>
    <w:rsid w:val="002C3CEB"/>
    <w:rsid w:val="002C3FB3"/>
    <w:rsid w:val="002C4366"/>
    <w:rsid w:val="002C43B2"/>
    <w:rsid w:val="002C5A23"/>
    <w:rsid w:val="002C5D9D"/>
    <w:rsid w:val="002C5E91"/>
    <w:rsid w:val="002C6B8D"/>
    <w:rsid w:val="002C6C27"/>
    <w:rsid w:val="002C6C9C"/>
    <w:rsid w:val="002C7034"/>
    <w:rsid w:val="002D0243"/>
    <w:rsid w:val="002D0ADC"/>
    <w:rsid w:val="002D0BA5"/>
    <w:rsid w:val="002D0D14"/>
    <w:rsid w:val="002D1280"/>
    <w:rsid w:val="002D1587"/>
    <w:rsid w:val="002D1BA0"/>
    <w:rsid w:val="002D23EB"/>
    <w:rsid w:val="002D28FD"/>
    <w:rsid w:val="002D2C04"/>
    <w:rsid w:val="002D2D78"/>
    <w:rsid w:val="002D332B"/>
    <w:rsid w:val="002D34A8"/>
    <w:rsid w:val="002D35B6"/>
    <w:rsid w:val="002D388F"/>
    <w:rsid w:val="002D3B87"/>
    <w:rsid w:val="002D3F8B"/>
    <w:rsid w:val="002D4322"/>
    <w:rsid w:val="002D45EA"/>
    <w:rsid w:val="002D49C0"/>
    <w:rsid w:val="002D4B49"/>
    <w:rsid w:val="002D4BCD"/>
    <w:rsid w:val="002D4C25"/>
    <w:rsid w:val="002D4FF9"/>
    <w:rsid w:val="002D6918"/>
    <w:rsid w:val="002D6AEF"/>
    <w:rsid w:val="002D715E"/>
    <w:rsid w:val="002D7178"/>
    <w:rsid w:val="002D79B0"/>
    <w:rsid w:val="002D7A90"/>
    <w:rsid w:val="002D7B79"/>
    <w:rsid w:val="002D7C05"/>
    <w:rsid w:val="002D7DBD"/>
    <w:rsid w:val="002D7F44"/>
    <w:rsid w:val="002E0237"/>
    <w:rsid w:val="002E02C2"/>
    <w:rsid w:val="002E0A63"/>
    <w:rsid w:val="002E142B"/>
    <w:rsid w:val="002E1593"/>
    <w:rsid w:val="002E1729"/>
    <w:rsid w:val="002E1E9D"/>
    <w:rsid w:val="002E25B0"/>
    <w:rsid w:val="002E28AC"/>
    <w:rsid w:val="002E2A6F"/>
    <w:rsid w:val="002E2FF6"/>
    <w:rsid w:val="002E3745"/>
    <w:rsid w:val="002E406B"/>
    <w:rsid w:val="002E47C2"/>
    <w:rsid w:val="002E48DB"/>
    <w:rsid w:val="002E4A07"/>
    <w:rsid w:val="002E4CCA"/>
    <w:rsid w:val="002E4CCE"/>
    <w:rsid w:val="002E4EFC"/>
    <w:rsid w:val="002E4F59"/>
    <w:rsid w:val="002E504F"/>
    <w:rsid w:val="002E508E"/>
    <w:rsid w:val="002E5139"/>
    <w:rsid w:val="002E54C3"/>
    <w:rsid w:val="002E56F2"/>
    <w:rsid w:val="002E6221"/>
    <w:rsid w:val="002E632D"/>
    <w:rsid w:val="002E6399"/>
    <w:rsid w:val="002E6546"/>
    <w:rsid w:val="002E68DE"/>
    <w:rsid w:val="002E6A00"/>
    <w:rsid w:val="002E6A07"/>
    <w:rsid w:val="002E7019"/>
    <w:rsid w:val="002E72C0"/>
    <w:rsid w:val="002E73C9"/>
    <w:rsid w:val="002E7A0B"/>
    <w:rsid w:val="002E7F04"/>
    <w:rsid w:val="002E7FB3"/>
    <w:rsid w:val="002F00A4"/>
    <w:rsid w:val="002F0412"/>
    <w:rsid w:val="002F0428"/>
    <w:rsid w:val="002F07CF"/>
    <w:rsid w:val="002F14A0"/>
    <w:rsid w:val="002F14E8"/>
    <w:rsid w:val="002F173D"/>
    <w:rsid w:val="002F188D"/>
    <w:rsid w:val="002F1995"/>
    <w:rsid w:val="002F1CAC"/>
    <w:rsid w:val="002F1D45"/>
    <w:rsid w:val="002F2910"/>
    <w:rsid w:val="002F2AA8"/>
    <w:rsid w:val="002F3151"/>
    <w:rsid w:val="002F3786"/>
    <w:rsid w:val="002F3A40"/>
    <w:rsid w:val="002F3E05"/>
    <w:rsid w:val="002F4266"/>
    <w:rsid w:val="002F447D"/>
    <w:rsid w:val="002F4616"/>
    <w:rsid w:val="002F492A"/>
    <w:rsid w:val="002F4B42"/>
    <w:rsid w:val="002F4D39"/>
    <w:rsid w:val="002F4FB9"/>
    <w:rsid w:val="002F5BE1"/>
    <w:rsid w:val="002F616A"/>
    <w:rsid w:val="002F6AF0"/>
    <w:rsid w:val="002F6F42"/>
    <w:rsid w:val="002F6F4D"/>
    <w:rsid w:val="002F7031"/>
    <w:rsid w:val="002F7737"/>
    <w:rsid w:val="003002BE"/>
    <w:rsid w:val="00300A7B"/>
    <w:rsid w:val="00300D7B"/>
    <w:rsid w:val="003012ED"/>
    <w:rsid w:val="00301A57"/>
    <w:rsid w:val="00302911"/>
    <w:rsid w:val="0030344E"/>
    <w:rsid w:val="003037C8"/>
    <w:rsid w:val="0030389D"/>
    <w:rsid w:val="00303F65"/>
    <w:rsid w:val="00303FD5"/>
    <w:rsid w:val="00304122"/>
    <w:rsid w:val="003047EC"/>
    <w:rsid w:val="00305226"/>
    <w:rsid w:val="00305706"/>
    <w:rsid w:val="003057FC"/>
    <w:rsid w:val="00306560"/>
    <w:rsid w:val="00306843"/>
    <w:rsid w:val="00306B83"/>
    <w:rsid w:val="00306C67"/>
    <w:rsid w:val="00306D34"/>
    <w:rsid w:val="003079BE"/>
    <w:rsid w:val="00307DF3"/>
    <w:rsid w:val="0031004F"/>
    <w:rsid w:val="00310476"/>
    <w:rsid w:val="003106B8"/>
    <w:rsid w:val="0031077A"/>
    <w:rsid w:val="00310941"/>
    <w:rsid w:val="003109EF"/>
    <w:rsid w:val="00310A6E"/>
    <w:rsid w:val="00311314"/>
    <w:rsid w:val="0031181D"/>
    <w:rsid w:val="0031192D"/>
    <w:rsid w:val="00312304"/>
    <w:rsid w:val="0031260D"/>
    <w:rsid w:val="00313CDF"/>
    <w:rsid w:val="00313F0B"/>
    <w:rsid w:val="00314169"/>
    <w:rsid w:val="003142E9"/>
    <w:rsid w:val="00314678"/>
    <w:rsid w:val="00314B89"/>
    <w:rsid w:val="00314E35"/>
    <w:rsid w:val="00315DBF"/>
    <w:rsid w:val="00316717"/>
    <w:rsid w:val="00316BDF"/>
    <w:rsid w:val="003202CD"/>
    <w:rsid w:val="00320413"/>
    <w:rsid w:val="003205D0"/>
    <w:rsid w:val="003215BC"/>
    <w:rsid w:val="00321B55"/>
    <w:rsid w:val="00321ECC"/>
    <w:rsid w:val="00322056"/>
    <w:rsid w:val="00322058"/>
    <w:rsid w:val="003222C5"/>
    <w:rsid w:val="003223E6"/>
    <w:rsid w:val="003226D6"/>
    <w:rsid w:val="00322A1F"/>
    <w:rsid w:val="00322E1C"/>
    <w:rsid w:val="00322EB0"/>
    <w:rsid w:val="00322EC6"/>
    <w:rsid w:val="0032415B"/>
    <w:rsid w:val="00324188"/>
    <w:rsid w:val="00324A90"/>
    <w:rsid w:val="00324F68"/>
    <w:rsid w:val="003252C7"/>
    <w:rsid w:val="003253FA"/>
    <w:rsid w:val="00325426"/>
    <w:rsid w:val="00325C5F"/>
    <w:rsid w:val="00325FEC"/>
    <w:rsid w:val="003260E8"/>
    <w:rsid w:val="00326257"/>
    <w:rsid w:val="00326410"/>
    <w:rsid w:val="00326754"/>
    <w:rsid w:val="0032740D"/>
    <w:rsid w:val="00327C26"/>
    <w:rsid w:val="00327CCC"/>
    <w:rsid w:val="00327DBE"/>
    <w:rsid w:val="0033053B"/>
    <w:rsid w:val="00330552"/>
    <w:rsid w:val="00330842"/>
    <w:rsid w:val="003312FF"/>
    <w:rsid w:val="0033175C"/>
    <w:rsid w:val="0033202A"/>
    <w:rsid w:val="00332373"/>
    <w:rsid w:val="0033265A"/>
    <w:rsid w:val="00332AAD"/>
    <w:rsid w:val="00332E60"/>
    <w:rsid w:val="00332F92"/>
    <w:rsid w:val="0033314F"/>
    <w:rsid w:val="00333159"/>
    <w:rsid w:val="00333415"/>
    <w:rsid w:val="0033379E"/>
    <w:rsid w:val="0033394F"/>
    <w:rsid w:val="003339DC"/>
    <w:rsid w:val="0033420D"/>
    <w:rsid w:val="00334496"/>
    <w:rsid w:val="0033469B"/>
    <w:rsid w:val="00334B67"/>
    <w:rsid w:val="00334CE5"/>
    <w:rsid w:val="00335324"/>
    <w:rsid w:val="00335568"/>
    <w:rsid w:val="00335748"/>
    <w:rsid w:val="00336470"/>
    <w:rsid w:val="003366C7"/>
    <w:rsid w:val="00337010"/>
    <w:rsid w:val="003373DC"/>
    <w:rsid w:val="003376FC"/>
    <w:rsid w:val="00337A9F"/>
    <w:rsid w:val="00337F66"/>
    <w:rsid w:val="0034013D"/>
    <w:rsid w:val="003401FC"/>
    <w:rsid w:val="0034039C"/>
    <w:rsid w:val="00340B8D"/>
    <w:rsid w:val="00341438"/>
    <w:rsid w:val="00341B9B"/>
    <w:rsid w:val="0034221F"/>
    <w:rsid w:val="00343306"/>
    <w:rsid w:val="003435A9"/>
    <w:rsid w:val="00343934"/>
    <w:rsid w:val="00343C85"/>
    <w:rsid w:val="00343E06"/>
    <w:rsid w:val="00343E6B"/>
    <w:rsid w:val="003441A6"/>
    <w:rsid w:val="003441CF"/>
    <w:rsid w:val="003442C0"/>
    <w:rsid w:val="003446C1"/>
    <w:rsid w:val="003448AD"/>
    <w:rsid w:val="00344ED7"/>
    <w:rsid w:val="00344F57"/>
    <w:rsid w:val="003450CF"/>
    <w:rsid w:val="00345236"/>
    <w:rsid w:val="00345653"/>
    <w:rsid w:val="00345698"/>
    <w:rsid w:val="003459BB"/>
    <w:rsid w:val="00346185"/>
    <w:rsid w:val="003464F3"/>
    <w:rsid w:val="003467D5"/>
    <w:rsid w:val="00346E50"/>
    <w:rsid w:val="00346FA1"/>
    <w:rsid w:val="00347F33"/>
    <w:rsid w:val="00347FA4"/>
    <w:rsid w:val="00350027"/>
    <w:rsid w:val="00350292"/>
    <w:rsid w:val="00350404"/>
    <w:rsid w:val="00350A7B"/>
    <w:rsid w:val="00350A93"/>
    <w:rsid w:val="00351BCE"/>
    <w:rsid w:val="0035203D"/>
    <w:rsid w:val="00352712"/>
    <w:rsid w:val="003528E4"/>
    <w:rsid w:val="00353F70"/>
    <w:rsid w:val="003542B1"/>
    <w:rsid w:val="003543DB"/>
    <w:rsid w:val="0035489D"/>
    <w:rsid w:val="00355186"/>
    <w:rsid w:val="003563FF"/>
    <w:rsid w:val="0035663D"/>
    <w:rsid w:val="00356901"/>
    <w:rsid w:val="00356DE1"/>
    <w:rsid w:val="003572F5"/>
    <w:rsid w:val="00357CEF"/>
    <w:rsid w:val="00357D56"/>
    <w:rsid w:val="00360701"/>
    <w:rsid w:val="0036105C"/>
    <w:rsid w:val="003619A0"/>
    <w:rsid w:val="00361B2D"/>
    <w:rsid w:val="00361F76"/>
    <w:rsid w:val="0036221A"/>
    <w:rsid w:val="003624FE"/>
    <w:rsid w:val="003626A9"/>
    <w:rsid w:val="00362B43"/>
    <w:rsid w:val="00362B96"/>
    <w:rsid w:val="00362DC8"/>
    <w:rsid w:val="00362F72"/>
    <w:rsid w:val="003631C0"/>
    <w:rsid w:val="00363809"/>
    <w:rsid w:val="00363879"/>
    <w:rsid w:val="003639BD"/>
    <w:rsid w:val="00363A07"/>
    <w:rsid w:val="00363B29"/>
    <w:rsid w:val="003645C6"/>
    <w:rsid w:val="003648BF"/>
    <w:rsid w:val="003658BD"/>
    <w:rsid w:val="003659F3"/>
    <w:rsid w:val="003662F0"/>
    <w:rsid w:val="0036667D"/>
    <w:rsid w:val="00366705"/>
    <w:rsid w:val="00366796"/>
    <w:rsid w:val="00366C80"/>
    <w:rsid w:val="00366D74"/>
    <w:rsid w:val="003676C4"/>
    <w:rsid w:val="003676D3"/>
    <w:rsid w:val="00367C31"/>
    <w:rsid w:val="00370010"/>
    <w:rsid w:val="00370091"/>
    <w:rsid w:val="003702B2"/>
    <w:rsid w:val="003708BB"/>
    <w:rsid w:val="00370BC2"/>
    <w:rsid w:val="00370DA3"/>
    <w:rsid w:val="003715D6"/>
    <w:rsid w:val="0037193D"/>
    <w:rsid w:val="00371D21"/>
    <w:rsid w:val="00371EC4"/>
    <w:rsid w:val="00371FE8"/>
    <w:rsid w:val="0037202A"/>
    <w:rsid w:val="0037227A"/>
    <w:rsid w:val="00373096"/>
    <w:rsid w:val="0037312F"/>
    <w:rsid w:val="00373BC0"/>
    <w:rsid w:val="00373FBE"/>
    <w:rsid w:val="0037449F"/>
    <w:rsid w:val="0037467C"/>
    <w:rsid w:val="00374AAB"/>
    <w:rsid w:val="00375053"/>
    <w:rsid w:val="0037529D"/>
    <w:rsid w:val="00375429"/>
    <w:rsid w:val="00375454"/>
    <w:rsid w:val="003755B8"/>
    <w:rsid w:val="0037575A"/>
    <w:rsid w:val="003765C7"/>
    <w:rsid w:val="003765EC"/>
    <w:rsid w:val="00376619"/>
    <w:rsid w:val="00376A4C"/>
    <w:rsid w:val="00376C53"/>
    <w:rsid w:val="0037723B"/>
    <w:rsid w:val="003772EF"/>
    <w:rsid w:val="0037757F"/>
    <w:rsid w:val="003776DA"/>
    <w:rsid w:val="00377A63"/>
    <w:rsid w:val="00377B4E"/>
    <w:rsid w:val="00380558"/>
    <w:rsid w:val="00380876"/>
    <w:rsid w:val="00381538"/>
    <w:rsid w:val="00381B43"/>
    <w:rsid w:val="00382151"/>
    <w:rsid w:val="003822AF"/>
    <w:rsid w:val="003822E7"/>
    <w:rsid w:val="00382316"/>
    <w:rsid w:val="00383392"/>
    <w:rsid w:val="00383954"/>
    <w:rsid w:val="00383A9F"/>
    <w:rsid w:val="00383BE9"/>
    <w:rsid w:val="0038430A"/>
    <w:rsid w:val="003847FE"/>
    <w:rsid w:val="00384D8D"/>
    <w:rsid w:val="00384F36"/>
    <w:rsid w:val="00385115"/>
    <w:rsid w:val="003851AF"/>
    <w:rsid w:val="003854B0"/>
    <w:rsid w:val="003856CF"/>
    <w:rsid w:val="003857C1"/>
    <w:rsid w:val="0038595F"/>
    <w:rsid w:val="00385AED"/>
    <w:rsid w:val="00385CA3"/>
    <w:rsid w:val="00386121"/>
    <w:rsid w:val="003863F3"/>
    <w:rsid w:val="00386500"/>
    <w:rsid w:val="00387205"/>
    <w:rsid w:val="0038754D"/>
    <w:rsid w:val="00387680"/>
    <w:rsid w:val="00387864"/>
    <w:rsid w:val="00387915"/>
    <w:rsid w:val="003902A5"/>
    <w:rsid w:val="00390914"/>
    <w:rsid w:val="00390C9F"/>
    <w:rsid w:val="00391137"/>
    <w:rsid w:val="003912C2"/>
    <w:rsid w:val="00391558"/>
    <w:rsid w:val="00391936"/>
    <w:rsid w:val="00391BB2"/>
    <w:rsid w:val="00391E5D"/>
    <w:rsid w:val="003922EE"/>
    <w:rsid w:val="00392659"/>
    <w:rsid w:val="0039292A"/>
    <w:rsid w:val="00392AAA"/>
    <w:rsid w:val="00392C0C"/>
    <w:rsid w:val="00393065"/>
    <w:rsid w:val="00393706"/>
    <w:rsid w:val="00393806"/>
    <w:rsid w:val="00393A9F"/>
    <w:rsid w:val="003947FB"/>
    <w:rsid w:val="003954A0"/>
    <w:rsid w:val="0039559E"/>
    <w:rsid w:val="003959DC"/>
    <w:rsid w:val="003965BA"/>
    <w:rsid w:val="00396B4D"/>
    <w:rsid w:val="00397601"/>
    <w:rsid w:val="003976EE"/>
    <w:rsid w:val="0039773C"/>
    <w:rsid w:val="00397910"/>
    <w:rsid w:val="00397A0C"/>
    <w:rsid w:val="003A005B"/>
    <w:rsid w:val="003A01DA"/>
    <w:rsid w:val="003A0580"/>
    <w:rsid w:val="003A0D50"/>
    <w:rsid w:val="003A1094"/>
    <w:rsid w:val="003A2B1B"/>
    <w:rsid w:val="003A2C1E"/>
    <w:rsid w:val="003A33EB"/>
    <w:rsid w:val="003A343C"/>
    <w:rsid w:val="003A355D"/>
    <w:rsid w:val="003A3660"/>
    <w:rsid w:val="003A37A6"/>
    <w:rsid w:val="003A3B58"/>
    <w:rsid w:val="003A3D1E"/>
    <w:rsid w:val="003A410E"/>
    <w:rsid w:val="003A5610"/>
    <w:rsid w:val="003A5716"/>
    <w:rsid w:val="003A59F0"/>
    <w:rsid w:val="003A5BA2"/>
    <w:rsid w:val="003A5DB9"/>
    <w:rsid w:val="003A5F40"/>
    <w:rsid w:val="003A6066"/>
    <w:rsid w:val="003A610E"/>
    <w:rsid w:val="003A6394"/>
    <w:rsid w:val="003A64FF"/>
    <w:rsid w:val="003A6930"/>
    <w:rsid w:val="003A6DC3"/>
    <w:rsid w:val="003A6FC0"/>
    <w:rsid w:val="003A7FF4"/>
    <w:rsid w:val="003B0016"/>
    <w:rsid w:val="003B0C8C"/>
    <w:rsid w:val="003B0E20"/>
    <w:rsid w:val="003B1249"/>
    <w:rsid w:val="003B1774"/>
    <w:rsid w:val="003B18FC"/>
    <w:rsid w:val="003B20FB"/>
    <w:rsid w:val="003B224D"/>
    <w:rsid w:val="003B302C"/>
    <w:rsid w:val="003B30DC"/>
    <w:rsid w:val="003B32D6"/>
    <w:rsid w:val="003B3408"/>
    <w:rsid w:val="003B3437"/>
    <w:rsid w:val="003B365C"/>
    <w:rsid w:val="003B3BF7"/>
    <w:rsid w:val="003B464B"/>
    <w:rsid w:val="003B467F"/>
    <w:rsid w:val="003B46BD"/>
    <w:rsid w:val="003B46DB"/>
    <w:rsid w:val="003B4AF9"/>
    <w:rsid w:val="003B4CD7"/>
    <w:rsid w:val="003B566E"/>
    <w:rsid w:val="003B5757"/>
    <w:rsid w:val="003B58D5"/>
    <w:rsid w:val="003B58DC"/>
    <w:rsid w:val="003B6090"/>
    <w:rsid w:val="003B6642"/>
    <w:rsid w:val="003B66D4"/>
    <w:rsid w:val="003B67B1"/>
    <w:rsid w:val="003B67D7"/>
    <w:rsid w:val="003B683B"/>
    <w:rsid w:val="003B6AF8"/>
    <w:rsid w:val="003B6D8B"/>
    <w:rsid w:val="003B7A52"/>
    <w:rsid w:val="003B7C2F"/>
    <w:rsid w:val="003C0332"/>
    <w:rsid w:val="003C04D5"/>
    <w:rsid w:val="003C1603"/>
    <w:rsid w:val="003C1625"/>
    <w:rsid w:val="003C1DC8"/>
    <w:rsid w:val="003C2601"/>
    <w:rsid w:val="003C2726"/>
    <w:rsid w:val="003C28E0"/>
    <w:rsid w:val="003C29AA"/>
    <w:rsid w:val="003C30F3"/>
    <w:rsid w:val="003C3A1B"/>
    <w:rsid w:val="003C472B"/>
    <w:rsid w:val="003C5037"/>
    <w:rsid w:val="003C6303"/>
    <w:rsid w:val="003C6697"/>
    <w:rsid w:val="003C6734"/>
    <w:rsid w:val="003C6CF9"/>
    <w:rsid w:val="003C72A0"/>
    <w:rsid w:val="003C78FB"/>
    <w:rsid w:val="003D0955"/>
    <w:rsid w:val="003D0E24"/>
    <w:rsid w:val="003D0F66"/>
    <w:rsid w:val="003D0FB2"/>
    <w:rsid w:val="003D15A6"/>
    <w:rsid w:val="003D1611"/>
    <w:rsid w:val="003D18E6"/>
    <w:rsid w:val="003D20E7"/>
    <w:rsid w:val="003D2BC1"/>
    <w:rsid w:val="003D3199"/>
    <w:rsid w:val="003D35F9"/>
    <w:rsid w:val="003D375C"/>
    <w:rsid w:val="003D3CD2"/>
    <w:rsid w:val="003D4155"/>
    <w:rsid w:val="003D41D2"/>
    <w:rsid w:val="003D4340"/>
    <w:rsid w:val="003D45D4"/>
    <w:rsid w:val="003D4E0F"/>
    <w:rsid w:val="003D6398"/>
    <w:rsid w:val="003D69A4"/>
    <w:rsid w:val="003D6B3C"/>
    <w:rsid w:val="003D6E65"/>
    <w:rsid w:val="003D6EA3"/>
    <w:rsid w:val="003D7472"/>
    <w:rsid w:val="003E18A6"/>
    <w:rsid w:val="003E1904"/>
    <w:rsid w:val="003E21A8"/>
    <w:rsid w:val="003E2545"/>
    <w:rsid w:val="003E2873"/>
    <w:rsid w:val="003E2D12"/>
    <w:rsid w:val="003E2D83"/>
    <w:rsid w:val="003E3050"/>
    <w:rsid w:val="003E3ABA"/>
    <w:rsid w:val="003E41F9"/>
    <w:rsid w:val="003E441D"/>
    <w:rsid w:val="003E4D71"/>
    <w:rsid w:val="003E50B4"/>
    <w:rsid w:val="003E5AAD"/>
    <w:rsid w:val="003E67EF"/>
    <w:rsid w:val="003E6AB9"/>
    <w:rsid w:val="003E6BA9"/>
    <w:rsid w:val="003E6F2F"/>
    <w:rsid w:val="003E761C"/>
    <w:rsid w:val="003E7704"/>
    <w:rsid w:val="003E7C20"/>
    <w:rsid w:val="003E7CC7"/>
    <w:rsid w:val="003E7DAC"/>
    <w:rsid w:val="003F0460"/>
    <w:rsid w:val="003F0E2C"/>
    <w:rsid w:val="003F0FEC"/>
    <w:rsid w:val="003F101F"/>
    <w:rsid w:val="003F112C"/>
    <w:rsid w:val="003F1548"/>
    <w:rsid w:val="003F2374"/>
    <w:rsid w:val="003F24B3"/>
    <w:rsid w:val="003F2501"/>
    <w:rsid w:val="003F263B"/>
    <w:rsid w:val="003F2CA3"/>
    <w:rsid w:val="003F38F2"/>
    <w:rsid w:val="003F39E8"/>
    <w:rsid w:val="003F3EB5"/>
    <w:rsid w:val="003F414D"/>
    <w:rsid w:val="003F47D1"/>
    <w:rsid w:val="003F4D6D"/>
    <w:rsid w:val="003F5A4C"/>
    <w:rsid w:val="003F5A9D"/>
    <w:rsid w:val="003F5AE3"/>
    <w:rsid w:val="003F5F21"/>
    <w:rsid w:val="003F657F"/>
    <w:rsid w:val="003F69CA"/>
    <w:rsid w:val="003F6BE3"/>
    <w:rsid w:val="003F7CF3"/>
    <w:rsid w:val="003F7DCF"/>
    <w:rsid w:val="00400032"/>
    <w:rsid w:val="0040077B"/>
    <w:rsid w:val="004011B0"/>
    <w:rsid w:val="004013FF"/>
    <w:rsid w:val="0040181E"/>
    <w:rsid w:val="00401BFC"/>
    <w:rsid w:val="00401F7C"/>
    <w:rsid w:val="0040206F"/>
    <w:rsid w:val="00402138"/>
    <w:rsid w:val="0040224B"/>
    <w:rsid w:val="00402342"/>
    <w:rsid w:val="0040287C"/>
    <w:rsid w:val="0040327F"/>
    <w:rsid w:val="00403858"/>
    <w:rsid w:val="00403AB1"/>
    <w:rsid w:val="004055F4"/>
    <w:rsid w:val="0040592C"/>
    <w:rsid w:val="00405AA6"/>
    <w:rsid w:val="00406157"/>
    <w:rsid w:val="00406893"/>
    <w:rsid w:val="00406A5B"/>
    <w:rsid w:val="0040707E"/>
    <w:rsid w:val="00407609"/>
    <w:rsid w:val="00407E5E"/>
    <w:rsid w:val="00407E83"/>
    <w:rsid w:val="0041032B"/>
    <w:rsid w:val="004106ED"/>
    <w:rsid w:val="00410EAC"/>
    <w:rsid w:val="00411141"/>
    <w:rsid w:val="004111EA"/>
    <w:rsid w:val="00411525"/>
    <w:rsid w:val="00412077"/>
    <w:rsid w:val="004127F2"/>
    <w:rsid w:val="0041294A"/>
    <w:rsid w:val="004129B3"/>
    <w:rsid w:val="00412A49"/>
    <w:rsid w:val="00412B9A"/>
    <w:rsid w:val="00413040"/>
    <w:rsid w:val="00413393"/>
    <w:rsid w:val="004138F8"/>
    <w:rsid w:val="00414050"/>
    <w:rsid w:val="00414485"/>
    <w:rsid w:val="004149E0"/>
    <w:rsid w:val="0041562B"/>
    <w:rsid w:val="004158D4"/>
    <w:rsid w:val="00415CFC"/>
    <w:rsid w:val="00415F3C"/>
    <w:rsid w:val="004160AC"/>
    <w:rsid w:val="00416112"/>
    <w:rsid w:val="00416773"/>
    <w:rsid w:val="004167E6"/>
    <w:rsid w:val="0041716F"/>
    <w:rsid w:val="0041762A"/>
    <w:rsid w:val="004177CD"/>
    <w:rsid w:val="00417C93"/>
    <w:rsid w:val="00420693"/>
    <w:rsid w:val="00420936"/>
    <w:rsid w:val="00420F38"/>
    <w:rsid w:val="00421BCB"/>
    <w:rsid w:val="00421ECD"/>
    <w:rsid w:val="00421FCE"/>
    <w:rsid w:val="00422340"/>
    <w:rsid w:val="0042236C"/>
    <w:rsid w:val="00422A4B"/>
    <w:rsid w:val="00423289"/>
    <w:rsid w:val="004233AB"/>
    <w:rsid w:val="004233DB"/>
    <w:rsid w:val="0042356A"/>
    <w:rsid w:val="00423591"/>
    <w:rsid w:val="00423678"/>
    <w:rsid w:val="00423AA0"/>
    <w:rsid w:val="0042414D"/>
    <w:rsid w:val="00424225"/>
    <w:rsid w:val="00424738"/>
    <w:rsid w:val="004247B2"/>
    <w:rsid w:val="004248A4"/>
    <w:rsid w:val="00425093"/>
    <w:rsid w:val="00425138"/>
    <w:rsid w:val="0042553A"/>
    <w:rsid w:val="004257D5"/>
    <w:rsid w:val="00425E85"/>
    <w:rsid w:val="0042656D"/>
    <w:rsid w:val="00426CCE"/>
    <w:rsid w:val="00427243"/>
    <w:rsid w:val="004275DE"/>
    <w:rsid w:val="00427B86"/>
    <w:rsid w:val="00430268"/>
    <w:rsid w:val="0043029A"/>
    <w:rsid w:val="00430D1B"/>
    <w:rsid w:val="00431043"/>
    <w:rsid w:val="004319CF"/>
    <w:rsid w:val="00431AB8"/>
    <w:rsid w:val="00431E22"/>
    <w:rsid w:val="00431F90"/>
    <w:rsid w:val="00432AF9"/>
    <w:rsid w:val="004336A9"/>
    <w:rsid w:val="00433751"/>
    <w:rsid w:val="00433ABF"/>
    <w:rsid w:val="00433FB8"/>
    <w:rsid w:val="00434097"/>
    <w:rsid w:val="0043492D"/>
    <w:rsid w:val="004352A3"/>
    <w:rsid w:val="00435383"/>
    <w:rsid w:val="004354AA"/>
    <w:rsid w:val="00435933"/>
    <w:rsid w:val="00435BFC"/>
    <w:rsid w:val="00436DA7"/>
    <w:rsid w:val="00437285"/>
    <w:rsid w:val="00437850"/>
    <w:rsid w:val="004401A5"/>
    <w:rsid w:val="004409BB"/>
    <w:rsid w:val="00440C3E"/>
    <w:rsid w:val="00440DC3"/>
    <w:rsid w:val="004422ED"/>
    <w:rsid w:val="0044245E"/>
    <w:rsid w:val="00442AC6"/>
    <w:rsid w:val="00442C07"/>
    <w:rsid w:val="00442E80"/>
    <w:rsid w:val="004438B6"/>
    <w:rsid w:val="00443ADC"/>
    <w:rsid w:val="00443AE7"/>
    <w:rsid w:val="00443F64"/>
    <w:rsid w:val="00444091"/>
    <w:rsid w:val="004443C4"/>
    <w:rsid w:val="00444F6E"/>
    <w:rsid w:val="004452DD"/>
    <w:rsid w:val="00445707"/>
    <w:rsid w:val="00445903"/>
    <w:rsid w:val="00445BB8"/>
    <w:rsid w:val="00445E6F"/>
    <w:rsid w:val="00445FAE"/>
    <w:rsid w:val="004465CE"/>
    <w:rsid w:val="004465E5"/>
    <w:rsid w:val="00446891"/>
    <w:rsid w:val="00446A09"/>
    <w:rsid w:val="00446ACC"/>
    <w:rsid w:val="00446B26"/>
    <w:rsid w:val="00446D44"/>
    <w:rsid w:val="00447094"/>
    <w:rsid w:val="0044715C"/>
    <w:rsid w:val="0044744C"/>
    <w:rsid w:val="004477DF"/>
    <w:rsid w:val="004478C7"/>
    <w:rsid w:val="00447C49"/>
    <w:rsid w:val="00447EDC"/>
    <w:rsid w:val="004501F9"/>
    <w:rsid w:val="0045029D"/>
    <w:rsid w:val="00450582"/>
    <w:rsid w:val="0045124D"/>
    <w:rsid w:val="00451493"/>
    <w:rsid w:val="00451689"/>
    <w:rsid w:val="00452100"/>
    <w:rsid w:val="004524C8"/>
    <w:rsid w:val="00452BB0"/>
    <w:rsid w:val="00452C8E"/>
    <w:rsid w:val="00453339"/>
    <w:rsid w:val="00453693"/>
    <w:rsid w:val="004537D9"/>
    <w:rsid w:val="0045381A"/>
    <w:rsid w:val="0045387A"/>
    <w:rsid w:val="00453C6F"/>
    <w:rsid w:val="00453D6A"/>
    <w:rsid w:val="0045408D"/>
    <w:rsid w:val="00454532"/>
    <w:rsid w:val="004545AB"/>
    <w:rsid w:val="004553F3"/>
    <w:rsid w:val="00455603"/>
    <w:rsid w:val="004556E5"/>
    <w:rsid w:val="004557EF"/>
    <w:rsid w:val="004558FD"/>
    <w:rsid w:val="00455BA5"/>
    <w:rsid w:val="00455C9A"/>
    <w:rsid w:val="00456220"/>
    <w:rsid w:val="00456EAD"/>
    <w:rsid w:val="0045753D"/>
    <w:rsid w:val="00457A78"/>
    <w:rsid w:val="00457FAA"/>
    <w:rsid w:val="00460F23"/>
    <w:rsid w:val="00461553"/>
    <w:rsid w:val="00461AD3"/>
    <w:rsid w:val="00461E54"/>
    <w:rsid w:val="00461F4C"/>
    <w:rsid w:val="00462002"/>
    <w:rsid w:val="00462114"/>
    <w:rsid w:val="004621CC"/>
    <w:rsid w:val="00462351"/>
    <w:rsid w:val="00462890"/>
    <w:rsid w:val="0046349B"/>
    <w:rsid w:val="00463F17"/>
    <w:rsid w:val="0046412B"/>
    <w:rsid w:val="00464514"/>
    <w:rsid w:val="0046477A"/>
    <w:rsid w:val="0046493D"/>
    <w:rsid w:val="00464AC9"/>
    <w:rsid w:val="00464BAA"/>
    <w:rsid w:val="00464C4E"/>
    <w:rsid w:val="00464C5F"/>
    <w:rsid w:val="00464D38"/>
    <w:rsid w:val="00464F9C"/>
    <w:rsid w:val="00465443"/>
    <w:rsid w:val="00465595"/>
    <w:rsid w:val="004660BB"/>
    <w:rsid w:val="004661F2"/>
    <w:rsid w:val="004665BC"/>
    <w:rsid w:val="00466CC9"/>
    <w:rsid w:val="00466E44"/>
    <w:rsid w:val="004671E1"/>
    <w:rsid w:val="00467C9E"/>
    <w:rsid w:val="00467EB4"/>
    <w:rsid w:val="004705AB"/>
    <w:rsid w:val="00470833"/>
    <w:rsid w:val="00470A2D"/>
    <w:rsid w:val="00470DAB"/>
    <w:rsid w:val="004712EC"/>
    <w:rsid w:val="004717D7"/>
    <w:rsid w:val="00471A33"/>
    <w:rsid w:val="00471BD6"/>
    <w:rsid w:val="00471C1E"/>
    <w:rsid w:val="00472158"/>
    <w:rsid w:val="00472C3A"/>
    <w:rsid w:val="0047365F"/>
    <w:rsid w:val="00473778"/>
    <w:rsid w:val="00473E8F"/>
    <w:rsid w:val="00473EE3"/>
    <w:rsid w:val="00474233"/>
    <w:rsid w:val="00474330"/>
    <w:rsid w:val="004743A1"/>
    <w:rsid w:val="00474821"/>
    <w:rsid w:val="00474BB1"/>
    <w:rsid w:val="0047512B"/>
    <w:rsid w:val="004756C8"/>
    <w:rsid w:val="004756EA"/>
    <w:rsid w:val="00475A72"/>
    <w:rsid w:val="00475AF8"/>
    <w:rsid w:val="00475AFC"/>
    <w:rsid w:val="004762FA"/>
    <w:rsid w:val="004769BA"/>
    <w:rsid w:val="00476B83"/>
    <w:rsid w:val="00477316"/>
    <w:rsid w:val="004776C7"/>
    <w:rsid w:val="0048014E"/>
    <w:rsid w:val="004801AD"/>
    <w:rsid w:val="00480A02"/>
    <w:rsid w:val="00481B74"/>
    <w:rsid w:val="0048235C"/>
    <w:rsid w:val="004825DA"/>
    <w:rsid w:val="00483067"/>
    <w:rsid w:val="00483696"/>
    <w:rsid w:val="0048443C"/>
    <w:rsid w:val="004844C9"/>
    <w:rsid w:val="00484592"/>
    <w:rsid w:val="00484E6C"/>
    <w:rsid w:val="00484F44"/>
    <w:rsid w:val="0048531A"/>
    <w:rsid w:val="00485C7D"/>
    <w:rsid w:val="00485CF3"/>
    <w:rsid w:val="00485F04"/>
    <w:rsid w:val="0048627B"/>
    <w:rsid w:val="00486611"/>
    <w:rsid w:val="0048725E"/>
    <w:rsid w:val="00487288"/>
    <w:rsid w:val="00487749"/>
    <w:rsid w:val="0048781E"/>
    <w:rsid w:val="00487E2F"/>
    <w:rsid w:val="00487F2B"/>
    <w:rsid w:val="00487FDD"/>
    <w:rsid w:val="004903AD"/>
    <w:rsid w:val="00490614"/>
    <w:rsid w:val="00491882"/>
    <w:rsid w:val="0049233C"/>
    <w:rsid w:val="0049289D"/>
    <w:rsid w:val="00492B9E"/>
    <w:rsid w:val="00492C75"/>
    <w:rsid w:val="004930F0"/>
    <w:rsid w:val="00493177"/>
    <w:rsid w:val="00493C02"/>
    <w:rsid w:val="00494176"/>
    <w:rsid w:val="004942CC"/>
    <w:rsid w:val="004944DD"/>
    <w:rsid w:val="004951DC"/>
    <w:rsid w:val="00495263"/>
    <w:rsid w:val="004953AA"/>
    <w:rsid w:val="004954AB"/>
    <w:rsid w:val="004958EF"/>
    <w:rsid w:val="00495F9A"/>
    <w:rsid w:val="0049605E"/>
    <w:rsid w:val="00496093"/>
    <w:rsid w:val="00496151"/>
    <w:rsid w:val="00496377"/>
    <w:rsid w:val="00497194"/>
    <w:rsid w:val="004979F4"/>
    <w:rsid w:val="00497A52"/>
    <w:rsid w:val="00497D0C"/>
    <w:rsid w:val="00497D97"/>
    <w:rsid w:val="004A006F"/>
    <w:rsid w:val="004A0125"/>
    <w:rsid w:val="004A0B9D"/>
    <w:rsid w:val="004A1D76"/>
    <w:rsid w:val="004A20F6"/>
    <w:rsid w:val="004A2130"/>
    <w:rsid w:val="004A2C2D"/>
    <w:rsid w:val="004A314E"/>
    <w:rsid w:val="004A3462"/>
    <w:rsid w:val="004A354A"/>
    <w:rsid w:val="004A4758"/>
    <w:rsid w:val="004A4A87"/>
    <w:rsid w:val="004A4B73"/>
    <w:rsid w:val="004A4BC5"/>
    <w:rsid w:val="004A573D"/>
    <w:rsid w:val="004A577C"/>
    <w:rsid w:val="004A5A2D"/>
    <w:rsid w:val="004A5B31"/>
    <w:rsid w:val="004A60EB"/>
    <w:rsid w:val="004A6349"/>
    <w:rsid w:val="004A65A2"/>
    <w:rsid w:val="004A728B"/>
    <w:rsid w:val="004A72C7"/>
    <w:rsid w:val="004A731B"/>
    <w:rsid w:val="004A767F"/>
    <w:rsid w:val="004A769E"/>
    <w:rsid w:val="004A771B"/>
    <w:rsid w:val="004A7B0B"/>
    <w:rsid w:val="004B01BD"/>
    <w:rsid w:val="004B06E3"/>
    <w:rsid w:val="004B0918"/>
    <w:rsid w:val="004B137B"/>
    <w:rsid w:val="004B1F25"/>
    <w:rsid w:val="004B2089"/>
    <w:rsid w:val="004B2412"/>
    <w:rsid w:val="004B2775"/>
    <w:rsid w:val="004B2901"/>
    <w:rsid w:val="004B290B"/>
    <w:rsid w:val="004B2AF0"/>
    <w:rsid w:val="004B2F17"/>
    <w:rsid w:val="004B3305"/>
    <w:rsid w:val="004B35C7"/>
    <w:rsid w:val="004B36E7"/>
    <w:rsid w:val="004B37C6"/>
    <w:rsid w:val="004B3F0C"/>
    <w:rsid w:val="004B4014"/>
    <w:rsid w:val="004B4307"/>
    <w:rsid w:val="004B48DC"/>
    <w:rsid w:val="004B49A8"/>
    <w:rsid w:val="004B49F5"/>
    <w:rsid w:val="004B4BFF"/>
    <w:rsid w:val="004B4DD6"/>
    <w:rsid w:val="004B4F59"/>
    <w:rsid w:val="004B51B8"/>
    <w:rsid w:val="004B5785"/>
    <w:rsid w:val="004B5A1C"/>
    <w:rsid w:val="004B5A2F"/>
    <w:rsid w:val="004B5A70"/>
    <w:rsid w:val="004B5E23"/>
    <w:rsid w:val="004B649F"/>
    <w:rsid w:val="004B64D3"/>
    <w:rsid w:val="004B64D9"/>
    <w:rsid w:val="004B6A6A"/>
    <w:rsid w:val="004B6BB2"/>
    <w:rsid w:val="004B75B3"/>
    <w:rsid w:val="004B7BB5"/>
    <w:rsid w:val="004C0611"/>
    <w:rsid w:val="004C0658"/>
    <w:rsid w:val="004C0FC9"/>
    <w:rsid w:val="004C1B1E"/>
    <w:rsid w:val="004C1B2A"/>
    <w:rsid w:val="004C1EA1"/>
    <w:rsid w:val="004C1FE4"/>
    <w:rsid w:val="004C2042"/>
    <w:rsid w:val="004C263E"/>
    <w:rsid w:val="004C2705"/>
    <w:rsid w:val="004C2A1E"/>
    <w:rsid w:val="004C2DF1"/>
    <w:rsid w:val="004C3C03"/>
    <w:rsid w:val="004C41FD"/>
    <w:rsid w:val="004C46C2"/>
    <w:rsid w:val="004C4E2D"/>
    <w:rsid w:val="004C5491"/>
    <w:rsid w:val="004C56FB"/>
    <w:rsid w:val="004C61F3"/>
    <w:rsid w:val="004C6717"/>
    <w:rsid w:val="004C6B32"/>
    <w:rsid w:val="004C6BBE"/>
    <w:rsid w:val="004C70B0"/>
    <w:rsid w:val="004C7685"/>
    <w:rsid w:val="004C7A6D"/>
    <w:rsid w:val="004C7C78"/>
    <w:rsid w:val="004D01E1"/>
    <w:rsid w:val="004D029A"/>
    <w:rsid w:val="004D079E"/>
    <w:rsid w:val="004D0846"/>
    <w:rsid w:val="004D0DA2"/>
    <w:rsid w:val="004D0F01"/>
    <w:rsid w:val="004D13FB"/>
    <w:rsid w:val="004D161F"/>
    <w:rsid w:val="004D1B35"/>
    <w:rsid w:val="004D1FE1"/>
    <w:rsid w:val="004D20BC"/>
    <w:rsid w:val="004D2CFC"/>
    <w:rsid w:val="004D2DFF"/>
    <w:rsid w:val="004D360C"/>
    <w:rsid w:val="004D3643"/>
    <w:rsid w:val="004D3CEC"/>
    <w:rsid w:val="004D4709"/>
    <w:rsid w:val="004D4F2D"/>
    <w:rsid w:val="004D5D0F"/>
    <w:rsid w:val="004D629D"/>
    <w:rsid w:val="004D6517"/>
    <w:rsid w:val="004D6CCD"/>
    <w:rsid w:val="004D70E2"/>
    <w:rsid w:val="004D737F"/>
    <w:rsid w:val="004D76F2"/>
    <w:rsid w:val="004D7BD2"/>
    <w:rsid w:val="004E0025"/>
    <w:rsid w:val="004E00E2"/>
    <w:rsid w:val="004E0936"/>
    <w:rsid w:val="004E0ABD"/>
    <w:rsid w:val="004E0FED"/>
    <w:rsid w:val="004E1C9B"/>
    <w:rsid w:val="004E23BC"/>
    <w:rsid w:val="004E2E1E"/>
    <w:rsid w:val="004E37BB"/>
    <w:rsid w:val="004E3A3B"/>
    <w:rsid w:val="004E3ED7"/>
    <w:rsid w:val="004E4A42"/>
    <w:rsid w:val="004E557D"/>
    <w:rsid w:val="004E5638"/>
    <w:rsid w:val="004E570C"/>
    <w:rsid w:val="004E5CF9"/>
    <w:rsid w:val="004E60EF"/>
    <w:rsid w:val="004E6396"/>
    <w:rsid w:val="004E7892"/>
    <w:rsid w:val="004E7FC1"/>
    <w:rsid w:val="004F0A14"/>
    <w:rsid w:val="004F0D13"/>
    <w:rsid w:val="004F0FD3"/>
    <w:rsid w:val="004F100C"/>
    <w:rsid w:val="004F1131"/>
    <w:rsid w:val="004F114F"/>
    <w:rsid w:val="004F19C0"/>
    <w:rsid w:val="004F22FC"/>
    <w:rsid w:val="004F242E"/>
    <w:rsid w:val="004F2ADF"/>
    <w:rsid w:val="004F3C97"/>
    <w:rsid w:val="004F4294"/>
    <w:rsid w:val="004F42BA"/>
    <w:rsid w:val="004F4441"/>
    <w:rsid w:val="004F4589"/>
    <w:rsid w:val="004F4697"/>
    <w:rsid w:val="004F5302"/>
    <w:rsid w:val="004F5AFC"/>
    <w:rsid w:val="004F5BF4"/>
    <w:rsid w:val="004F5CB5"/>
    <w:rsid w:val="004F601E"/>
    <w:rsid w:val="004F681D"/>
    <w:rsid w:val="004F691A"/>
    <w:rsid w:val="004F6B7F"/>
    <w:rsid w:val="004F6F1C"/>
    <w:rsid w:val="004F704B"/>
    <w:rsid w:val="004F7624"/>
    <w:rsid w:val="004F7C2D"/>
    <w:rsid w:val="004F7F61"/>
    <w:rsid w:val="00500386"/>
    <w:rsid w:val="005005CF"/>
    <w:rsid w:val="00500DC0"/>
    <w:rsid w:val="00501258"/>
    <w:rsid w:val="0050184E"/>
    <w:rsid w:val="00501F10"/>
    <w:rsid w:val="005025D9"/>
    <w:rsid w:val="005027E8"/>
    <w:rsid w:val="00502979"/>
    <w:rsid w:val="005030B8"/>
    <w:rsid w:val="0050327A"/>
    <w:rsid w:val="005038CC"/>
    <w:rsid w:val="005039DE"/>
    <w:rsid w:val="00504157"/>
    <w:rsid w:val="005048E4"/>
    <w:rsid w:val="00504D1E"/>
    <w:rsid w:val="00504F73"/>
    <w:rsid w:val="00505293"/>
    <w:rsid w:val="005058E7"/>
    <w:rsid w:val="00505A3E"/>
    <w:rsid w:val="00506E76"/>
    <w:rsid w:val="005076F5"/>
    <w:rsid w:val="00507799"/>
    <w:rsid w:val="00507B4A"/>
    <w:rsid w:val="00507CB2"/>
    <w:rsid w:val="00507E15"/>
    <w:rsid w:val="005101B0"/>
    <w:rsid w:val="00510632"/>
    <w:rsid w:val="00510948"/>
    <w:rsid w:val="00511B46"/>
    <w:rsid w:val="00511BAD"/>
    <w:rsid w:val="00511DBF"/>
    <w:rsid w:val="00511F92"/>
    <w:rsid w:val="005124CC"/>
    <w:rsid w:val="005126E8"/>
    <w:rsid w:val="00512D23"/>
    <w:rsid w:val="005131C0"/>
    <w:rsid w:val="00513419"/>
    <w:rsid w:val="00513670"/>
    <w:rsid w:val="005138C5"/>
    <w:rsid w:val="00514611"/>
    <w:rsid w:val="00514B3C"/>
    <w:rsid w:val="005150C9"/>
    <w:rsid w:val="0051586C"/>
    <w:rsid w:val="00515E1D"/>
    <w:rsid w:val="00516191"/>
    <w:rsid w:val="0051632B"/>
    <w:rsid w:val="00516E08"/>
    <w:rsid w:val="0051759B"/>
    <w:rsid w:val="005176B0"/>
    <w:rsid w:val="00520329"/>
    <w:rsid w:val="00520356"/>
    <w:rsid w:val="005206D2"/>
    <w:rsid w:val="005210F6"/>
    <w:rsid w:val="005213DA"/>
    <w:rsid w:val="00521486"/>
    <w:rsid w:val="00522BA5"/>
    <w:rsid w:val="005233E5"/>
    <w:rsid w:val="00523477"/>
    <w:rsid w:val="005239F5"/>
    <w:rsid w:val="005240F4"/>
    <w:rsid w:val="00524223"/>
    <w:rsid w:val="005246AB"/>
    <w:rsid w:val="005247C7"/>
    <w:rsid w:val="00524867"/>
    <w:rsid w:val="0052491C"/>
    <w:rsid w:val="005257BD"/>
    <w:rsid w:val="00525852"/>
    <w:rsid w:val="00525E23"/>
    <w:rsid w:val="005267E0"/>
    <w:rsid w:val="00526CA8"/>
    <w:rsid w:val="00527062"/>
    <w:rsid w:val="005270F7"/>
    <w:rsid w:val="0052754A"/>
    <w:rsid w:val="005276FB"/>
    <w:rsid w:val="00527726"/>
    <w:rsid w:val="00527A15"/>
    <w:rsid w:val="00527C19"/>
    <w:rsid w:val="00527D70"/>
    <w:rsid w:val="0053016A"/>
    <w:rsid w:val="005301C9"/>
    <w:rsid w:val="00530496"/>
    <w:rsid w:val="0053088B"/>
    <w:rsid w:val="00530F03"/>
    <w:rsid w:val="00531069"/>
    <w:rsid w:val="00531D8B"/>
    <w:rsid w:val="00532373"/>
    <w:rsid w:val="00532538"/>
    <w:rsid w:val="00532575"/>
    <w:rsid w:val="00532648"/>
    <w:rsid w:val="00532AC6"/>
    <w:rsid w:val="00532D12"/>
    <w:rsid w:val="00533354"/>
    <w:rsid w:val="005335AA"/>
    <w:rsid w:val="005337D6"/>
    <w:rsid w:val="00533BC9"/>
    <w:rsid w:val="00533C2A"/>
    <w:rsid w:val="00533F87"/>
    <w:rsid w:val="00534443"/>
    <w:rsid w:val="0053490D"/>
    <w:rsid w:val="00534B91"/>
    <w:rsid w:val="00534E3E"/>
    <w:rsid w:val="00534EBD"/>
    <w:rsid w:val="00534EE2"/>
    <w:rsid w:val="00535099"/>
    <w:rsid w:val="005354C6"/>
    <w:rsid w:val="00535796"/>
    <w:rsid w:val="0053581A"/>
    <w:rsid w:val="00535AA2"/>
    <w:rsid w:val="0053629C"/>
    <w:rsid w:val="00536B93"/>
    <w:rsid w:val="00536CD5"/>
    <w:rsid w:val="00537332"/>
    <w:rsid w:val="00537379"/>
    <w:rsid w:val="005374FC"/>
    <w:rsid w:val="005402AF"/>
    <w:rsid w:val="00540591"/>
    <w:rsid w:val="0054071A"/>
    <w:rsid w:val="005409BA"/>
    <w:rsid w:val="00541197"/>
    <w:rsid w:val="00541833"/>
    <w:rsid w:val="005418B5"/>
    <w:rsid w:val="00541989"/>
    <w:rsid w:val="0054202F"/>
    <w:rsid w:val="005428E6"/>
    <w:rsid w:val="00542CD9"/>
    <w:rsid w:val="005433FD"/>
    <w:rsid w:val="00543936"/>
    <w:rsid w:val="00543CC6"/>
    <w:rsid w:val="0054410D"/>
    <w:rsid w:val="00544437"/>
    <w:rsid w:val="0054457E"/>
    <w:rsid w:val="00544620"/>
    <w:rsid w:val="00544AE5"/>
    <w:rsid w:val="00544B0C"/>
    <w:rsid w:val="005450C6"/>
    <w:rsid w:val="005454AD"/>
    <w:rsid w:val="00546525"/>
    <w:rsid w:val="00546D18"/>
    <w:rsid w:val="00547825"/>
    <w:rsid w:val="00547DBC"/>
    <w:rsid w:val="005502B5"/>
    <w:rsid w:val="005506B7"/>
    <w:rsid w:val="005509A7"/>
    <w:rsid w:val="00550A62"/>
    <w:rsid w:val="00550DDB"/>
    <w:rsid w:val="00551399"/>
    <w:rsid w:val="005513CD"/>
    <w:rsid w:val="005513EA"/>
    <w:rsid w:val="005515EC"/>
    <w:rsid w:val="0055178D"/>
    <w:rsid w:val="00551E4B"/>
    <w:rsid w:val="00551F5F"/>
    <w:rsid w:val="00552108"/>
    <w:rsid w:val="005522A9"/>
    <w:rsid w:val="005524B3"/>
    <w:rsid w:val="005524CF"/>
    <w:rsid w:val="005525CF"/>
    <w:rsid w:val="00552F6F"/>
    <w:rsid w:val="00553691"/>
    <w:rsid w:val="005536D2"/>
    <w:rsid w:val="00553922"/>
    <w:rsid w:val="00553982"/>
    <w:rsid w:val="00553C48"/>
    <w:rsid w:val="00554041"/>
    <w:rsid w:val="00554390"/>
    <w:rsid w:val="005544CE"/>
    <w:rsid w:val="005547CB"/>
    <w:rsid w:val="005547EC"/>
    <w:rsid w:val="005552C9"/>
    <w:rsid w:val="005553E5"/>
    <w:rsid w:val="00555A8C"/>
    <w:rsid w:val="00555DBD"/>
    <w:rsid w:val="00556C81"/>
    <w:rsid w:val="00556E95"/>
    <w:rsid w:val="00556ECC"/>
    <w:rsid w:val="00557A49"/>
    <w:rsid w:val="00560118"/>
    <w:rsid w:val="0056035C"/>
    <w:rsid w:val="00560683"/>
    <w:rsid w:val="00560D7C"/>
    <w:rsid w:val="00560FA8"/>
    <w:rsid w:val="005610C8"/>
    <w:rsid w:val="00561221"/>
    <w:rsid w:val="00561C6A"/>
    <w:rsid w:val="00561C82"/>
    <w:rsid w:val="005625D5"/>
    <w:rsid w:val="00562DE9"/>
    <w:rsid w:val="005633FD"/>
    <w:rsid w:val="00563754"/>
    <w:rsid w:val="00563A61"/>
    <w:rsid w:val="00564017"/>
    <w:rsid w:val="00564395"/>
    <w:rsid w:val="005645A2"/>
    <w:rsid w:val="005647F5"/>
    <w:rsid w:val="00564BC5"/>
    <w:rsid w:val="00564C3E"/>
    <w:rsid w:val="005651A7"/>
    <w:rsid w:val="005657F9"/>
    <w:rsid w:val="005663EB"/>
    <w:rsid w:val="005667C7"/>
    <w:rsid w:val="00566FC7"/>
    <w:rsid w:val="005671A0"/>
    <w:rsid w:val="0056738F"/>
    <w:rsid w:val="00567A91"/>
    <w:rsid w:val="00567DF1"/>
    <w:rsid w:val="00570017"/>
    <w:rsid w:val="0057006A"/>
    <w:rsid w:val="005702B0"/>
    <w:rsid w:val="00570942"/>
    <w:rsid w:val="0057160A"/>
    <w:rsid w:val="00571F7A"/>
    <w:rsid w:val="00572767"/>
    <w:rsid w:val="00572CE9"/>
    <w:rsid w:val="005732FA"/>
    <w:rsid w:val="00573D69"/>
    <w:rsid w:val="005743DA"/>
    <w:rsid w:val="0057464C"/>
    <w:rsid w:val="005746DE"/>
    <w:rsid w:val="0057528E"/>
    <w:rsid w:val="00575B3E"/>
    <w:rsid w:val="00575F57"/>
    <w:rsid w:val="00576001"/>
    <w:rsid w:val="005768F2"/>
    <w:rsid w:val="005769B6"/>
    <w:rsid w:val="00576B1F"/>
    <w:rsid w:val="00576DC9"/>
    <w:rsid w:val="00577172"/>
    <w:rsid w:val="005771AC"/>
    <w:rsid w:val="0057724F"/>
    <w:rsid w:val="005775C7"/>
    <w:rsid w:val="00577BFA"/>
    <w:rsid w:val="00577EE1"/>
    <w:rsid w:val="0058079F"/>
    <w:rsid w:val="00580C8D"/>
    <w:rsid w:val="00581277"/>
    <w:rsid w:val="00581385"/>
    <w:rsid w:val="005818C6"/>
    <w:rsid w:val="00581F27"/>
    <w:rsid w:val="00582976"/>
    <w:rsid w:val="005829DA"/>
    <w:rsid w:val="00582ACC"/>
    <w:rsid w:val="00582D67"/>
    <w:rsid w:val="00583B65"/>
    <w:rsid w:val="00584035"/>
    <w:rsid w:val="005840F1"/>
    <w:rsid w:val="005841DF"/>
    <w:rsid w:val="005842C2"/>
    <w:rsid w:val="0058466F"/>
    <w:rsid w:val="00584837"/>
    <w:rsid w:val="00584A21"/>
    <w:rsid w:val="00585198"/>
    <w:rsid w:val="00585338"/>
    <w:rsid w:val="00585431"/>
    <w:rsid w:val="005854BD"/>
    <w:rsid w:val="0058584C"/>
    <w:rsid w:val="00585B40"/>
    <w:rsid w:val="00587070"/>
    <w:rsid w:val="00590709"/>
    <w:rsid w:val="00590CD1"/>
    <w:rsid w:val="00590E5B"/>
    <w:rsid w:val="00590F8B"/>
    <w:rsid w:val="00591028"/>
    <w:rsid w:val="005912FC"/>
    <w:rsid w:val="00591CE7"/>
    <w:rsid w:val="00591D54"/>
    <w:rsid w:val="00591E91"/>
    <w:rsid w:val="0059253D"/>
    <w:rsid w:val="00592CE7"/>
    <w:rsid w:val="00592F4F"/>
    <w:rsid w:val="00593280"/>
    <w:rsid w:val="005938D7"/>
    <w:rsid w:val="00593952"/>
    <w:rsid w:val="00594530"/>
    <w:rsid w:val="00595245"/>
    <w:rsid w:val="00595880"/>
    <w:rsid w:val="0059774B"/>
    <w:rsid w:val="00597F5E"/>
    <w:rsid w:val="005A063E"/>
    <w:rsid w:val="005A0E92"/>
    <w:rsid w:val="005A13A3"/>
    <w:rsid w:val="005A1893"/>
    <w:rsid w:val="005A1DBB"/>
    <w:rsid w:val="005A202E"/>
    <w:rsid w:val="005A2279"/>
    <w:rsid w:val="005A280F"/>
    <w:rsid w:val="005A28D1"/>
    <w:rsid w:val="005A2917"/>
    <w:rsid w:val="005A297C"/>
    <w:rsid w:val="005A3567"/>
    <w:rsid w:val="005A37E2"/>
    <w:rsid w:val="005A402E"/>
    <w:rsid w:val="005A4229"/>
    <w:rsid w:val="005A43D3"/>
    <w:rsid w:val="005A4CA1"/>
    <w:rsid w:val="005A5926"/>
    <w:rsid w:val="005A5E15"/>
    <w:rsid w:val="005A6494"/>
    <w:rsid w:val="005A662D"/>
    <w:rsid w:val="005A6A91"/>
    <w:rsid w:val="005A6CFD"/>
    <w:rsid w:val="005A6F4A"/>
    <w:rsid w:val="005A7075"/>
    <w:rsid w:val="005A7347"/>
    <w:rsid w:val="005A7460"/>
    <w:rsid w:val="005B082D"/>
    <w:rsid w:val="005B0CC0"/>
    <w:rsid w:val="005B0CDF"/>
    <w:rsid w:val="005B1D4A"/>
    <w:rsid w:val="005B1F37"/>
    <w:rsid w:val="005B21C4"/>
    <w:rsid w:val="005B22F2"/>
    <w:rsid w:val="005B26D6"/>
    <w:rsid w:val="005B2D12"/>
    <w:rsid w:val="005B2EC7"/>
    <w:rsid w:val="005B2F25"/>
    <w:rsid w:val="005B2FCB"/>
    <w:rsid w:val="005B2FE8"/>
    <w:rsid w:val="005B3427"/>
    <w:rsid w:val="005B49FB"/>
    <w:rsid w:val="005B4A0D"/>
    <w:rsid w:val="005B4A1B"/>
    <w:rsid w:val="005B4AF1"/>
    <w:rsid w:val="005B55C5"/>
    <w:rsid w:val="005B5D4E"/>
    <w:rsid w:val="005B6103"/>
    <w:rsid w:val="005B6298"/>
    <w:rsid w:val="005B63AF"/>
    <w:rsid w:val="005B67FA"/>
    <w:rsid w:val="005B6EEF"/>
    <w:rsid w:val="005B718F"/>
    <w:rsid w:val="005B732E"/>
    <w:rsid w:val="005B75E4"/>
    <w:rsid w:val="005B79D9"/>
    <w:rsid w:val="005B7C8A"/>
    <w:rsid w:val="005B7E2E"/>
    <w:rsid w:val="005C0960"/>
    <w:rsid w:val="005C127F"/>
    <w:rsid w:val="005C2039"/>
    <w:rsid w:val="005C24F4"/>
    <w:rsid w:val="005C29EE"/>
    <w:rsid w:val="005C3036"/>
    <w:rsid w:val="005C311C"/>
    <w:rsid w:val="005C3165"/>
    <w:rsid w:val="005C3361"/>
    <w:rsid w:val="005C3397"/>
    <w:rsid w:val="005C3C40"/>
    <w:rsid w:val="005C3E85"/>
    <w:rsid w:val="005C3EDE"/>
    <w:rsid w:val="005C4732"/>
    <w:rsid w:val="005C504F"/>
    <w:rsid w:val="005C5AFB"/>
    <w:rsid w:val="005C5C5F"/>
    <w:rsid w:val="005C5EB1"/>
    <w:rsid w:val="005C6723"/>
    <w:rsid w:val="005C740B"/>
    <w:rsid w:val="005C74CB"/>
    <w:rsid w:val="005C77F7"/>
    <w:rsid w:val="005C7839"/>
    <w:rsid w:val="005D0133"/>
    <w:rsid w:val="005D05A6"/>
    <w:rsid w:val="005D05B4"/>
    <w:rsid w:val="005D0A99"/>
    <w:rsid w:val="005D0F43"/>
    <w:rsid w:val="005D102D"/>
    <w:rsid w:val="005D12B8"/>
    <w:rsid w:val="005D205D"/>
    <w:rsid w:val="005D269D"/>
    <w:rsid w:val="005D2758"/>
    <w:rsid w:val="005D2878"/>
    <w:rsid w:val="005D2CB1"/>
    <w:rsid w:val="005D3D44"/>
    <w:rsid w:val="005D3E2B"/>
    <w:rsid w:val="005D4177"/>
    <w:rsid w:val="005D45D5"/>
    <w:rsid w:val="005D4614"/>
    <w:rsid w:val="005D4EE7"/>
    <w:rsid w:val="005D52DF"/>
    <w:rsid w:val="005D55B0"/>
    <w:rsid w:val="005D5A19"/>
    <w:rsid w:val="005D609F"/>
    <w:rsid w:val="005D64D8"/>
    <w:rsid w:val="005D6587"/>
    <w:rsid w:val="005D6B89"/>
    <w:rsid w:val="005D704E"/>
    <w:rsid w:val="005D710B"/>
    <w:rsid w:val="005D72EB"/>
    <w:rsid w:val="005D75B1"/>
    <w:rsid w:val="005D777C"/>
    <w:rsid w:val="005D780B"/>
    <w:rsid w:val="005D7DA5"/>
    <w:rsid w:val="005D7EE2"/>
    <w:rsid w:val="005D7F9F"/>
    <w:rsid w:val="005E0073"/>
    <w:rsid w:val="005E04CF"/>
    <w:rsid w:val="005E11CF"/>
    <w:rsid w:val="005E12A1"/>
    <w:rsid w:val="005E12AB"/>
    <w:rsid w:val="005E151F"/>
    <w:rsid w:val="005E17A4"/>
    <w:rsid w:val="005E2097"/>
    <w:rsid w:val="005E2385"/>
    <w:rsid w:val="005E23AC"/>
    <w:rsid w:val="005E2418"/>
    <w:rsid w:val="005E27DF"/>
    <w:rsid w:val="005E2D35"/>
    <w:rsid w:val="005E2E38"/>
    <w:rsid w:val="005E2FF4"/>
    <w:rsid w:val="005E375E"/>
    <w:rsid w:val="005E387F"/>
    <w:rsid w:val="005E3E10"/>
    <w:rsid w:val="005E4286"/>
    <w:rsid w:val="005E4355"/>
    <w:rsid w:val="005E4535"/>
    <w:rsid w:val="005E47DD"/>
    <w:rsid w:val="005E49E1"/>
    <w:rsid w:val="005E4B95"/>
    <w:rsid w:val="005E4BDD"/>
    <w:rsid w:val="005E4FA9"/>
    <w:rsid w:val="005E54D9"/>
    <w:rsid w:val="005E5764"/>
    <w:rsid w:val="005E5BD3"/>
    <w:rsid w:val="005E5DD3"/>
    <w:rsid w:val="005E6297"/>
    <w:rsid w:val="005E75CE"/>
    <w:rsid w:val="005F08F5"/>
    <w:rsid w:val="005F0E16"/>
    <w:rsid w:val="005F0E8F"/>
    <w:rsid w:val="005F1230"/>
    <w:rsid w:val="005F1543"/>
    <w:rsid w:val="005F1CC8"/>
    <w:rsid w:val="005F25BD"/>
    <w:rsid w:val="005F2B55"/>
    <w:rsid w:val="005F2E1B"/>
    <w:rsid w:val="005F377B"/>
    <w:rsid w:val="005F4307"/>
    <w:rsid w:val="005F4FED"/>
    <w:rsid w:val="005F54C5"/>
    <w:rsid w:val="005F5B17"/>
    <w:rsid w:val="005F63DF"/>
    <w:rsid w:val="005F68B2"/>
    <w:rsid w:val="005F6AAC"/>
    <w:rsid w:val="005F6D6A"/>
    <w:rsid w:val="005F6F16"/>
    <w:rsid w:val="005F6FD4"/>
    <w:rsid w:val="005F7545"/>
    <w:rsid w:val="005F798F"/>
    <w:rsid w:val="0060026E"/>
    <w:rsid w:val="0060095D"/>
    <w:rsid w:val="00600AA4"/>
    <w:rsid w:val="006013FF"/>
    <w:rsid w:val="0060153E"/>
    <w:rsid w:val="006019DF"/>
    <w:rsid w:val="00602084"/>
    <w:rsid w:val="0060215D"/>
    <w:rsid w:val="006024D2"/>
    <w:rsid w:val="00602844"/>
    <w:rsid w:val="00603BCF"/>
    <w:rsid w:val="00603E7D"/>
    <w:rsid w:val="00603FA5"/>
    <w:rsid w:val="00604541"/>
    <w:rsid w:val="00605328"/>
    <w:rsid w:val="00605727"/>
    <w:rsid w:val="006057D8"/>
    <w:rsid w:val="00605DC5"/>
    <w:rsid w:val="00606326"/>
    <w:rsid w:val="0060659E"/>
    <w:rsid w:val="00607095"/>
    <w:rsid w:val="00607258"/>
    <w:rsid w:val="00607CC5"/>
    <w:rsid w:val="00610574"/>
    <w:rsid w:val="00610665"/>
    <w:rsid w:val="00612639"/>
    <w:rsid w:val="00612838"/>
    <w:rsid w:val="00612951"/>
    <w:rsid w:val="00612D0F"/>
    <w:rsid w:val="00612ECB"/>
    <w:rsid w:val="00613000"/>
    <w:rsid w:val="006139EA"/>
    <w:rsid w:val="00613A5F"/>
    <w:rsid w:val="00613BC1"/>
    <w:rsid w:val="00614EB3"/>
    <w:rsid w:val="00614FBF"/>
    <w:rsid w:val="00615D3B"/>
    <w:rsid w:val="00615E4E"/>
    <w:rsid w:val="00615FAA"/>
    <w:rsid w:val="0061614C"/>
    <w:rsid w:val="0061618D"/>
    <w:rsid w:val="00616836"/>
    <w:rsid w:val="0061752A"/>
    <w:rsid w:val="0061757A"/>
    <w:rsid w:val="00617B42"/>
    <w:rsid w:val="00617DF4"/>
    <w:rsid w:val="00620244"/>
    <w:rsid w:val="0062050C"/>
    <w:rsid w:val="006209A6"/>
    <w:rsid w:val="006210B3"/>
    <w:rsid w:val="00621915"/>
    <w:rsid w:val="00621F82"/>
    <w:rsid w:val="0062200A"/>
    <w:rsid w:val="0062243A"/>
    <w:rsid w:val="0062246B"/>
    <w:rsid w:val="0062293A"/>
    <w:rsid w:val="00622A70"/>
    <w:rsid w:val="00622C66"/>
    <w:rsid w:val="00622D05"/>
    <w:rsid w:val="00622EC4"/>
    <w:rsid w:val="0062372D"/>
    <w:rsid w:val="00623830"/>
    <w:rsid w:val="00623872"/>
    <w:rsid w:val="006239B6"/>
    <w:rsid w:val="00624217"/>
    <w:rsid w:val="0062429B"/>
    <w:rsid w:val="00625534"/>
    <w:rsid w:val="006256DE"/>
    <w:rsid w:val="006265EA"/>
    <w:rsid w:val="00626AAA"/>
    <w:rsid w:val="00626C92"/>
    <w:rsid w:val="00626CBF"/>
    <w:rsid w:val="0062733E"/>
    <w:rsid w:val="0062797A"/>
    <w:rsid w:val="00627F14"/>
    <w:rsid w:val="006306AC"/>
    <w:rsid w:val="0063096A"/>
    <w:rsid w:val="00630F01"/>
    <w:rsid w:val="00630F49"/>
    <w:rsid w:val="00631098"/>
    <w:rsid w:val="00631A33"/>
    <w:rsid w:val="00631EC0"/>
    <w:rsid w:val="006321C6"/>
    <w:rsid w:val="00632430"/>
    <w:rsid w:val="00632594"/>
    <w:rsid w:val="00632924"/>
    <w:rsid w:val="00632BB8"/>
    <w:rsid w:val="00632DC3"/>
    <w:rsid w:val="00633A4C"/>
    <w:rsid w:val="00633AC7"/>
    <w:rsid w:val="00633C81"/>
    <w:rsid w:val="00633D33"/>
    <w:rsid w:val="00633DF1"/>
    <w:rsid w:val="006342AB"/>
    <w:rsid w:val="00634824"/>
    <w:rsid w:val="00634903"/>
    <w:rsid w:val="0063495B"/>
    <w:rsid w:val="00634F4B"/>
    <w:rsid w:val="006353B1"/>
    <w:rsid w:val="006353F1"/>
    <w:rsid w:val="00635F8E"/>
    <w:rsid w:val="00636130"/>
    <w:rsid w:val="00636596"/>
    <w:rsid w:val="006368BC"/>
    <w:rsid w:val="00636BBC"/>
    <w:rsid w:val="00636E21"/>
    <w:rsid w:val="0063737D"/>
    <w:rsid w:val="00637AEF"/>
    <w:rsid w:val="00637B10"/>
    <w:rsid w:val="00637F9B"/>
    <w:rsid w:val="006402C2"/>
    <w:rsid w:val="006402C8"/>
    <w:rsid w:val="0064056B"/>
    <w:rsid w:val="00640ACD"/>
    <w:rsid w:val="0064155F"/>
    <w:rsid w:val="00641598"/>
    <w:rsid w:val="006416E1"/>
    <w:rsid w:val="0064197A"/>
    <w:rsid w:val="00641BD8"/>
    <w:rsid w:val="00641C8D"/>
    <w:rsid w:val="00642449"/>
    <w:rsid w:val="00642580"/>
    <w:rsid w:val="00642933"/>
    <w:rsid w:val="0064302B"/>
    <w:rsid w:val="0064328A"/>
    <w:rsid w:val="00643420"/>
    <w:rsid w:val="006435C9"/>
    <w:rsid w:val="0064367E"/>
    <w:rsid w:val="00643C59"/>
    <w:rsid w:val="006451E1"/>
    <w:rsid w:val="0064604A"/>
    <w:rsid w:val="0064639A"/>
    <w:rsid w:val="0064666E"/>
    <w:rsid w:val="00646C32"/>
    <w:rsid w:val="00646DAB"/>
    <w:rsid w:val="0064724A"/>
    <w:rsid w:val="00647C3D"/>
    <w:rsid w:val="00647D58"/>
    <w:rsid w:val="00647FA6"/>
    <w:rsid w:val="006504FB"/>
    <w:rsid w:val="0065074D"/>
    <w:rsid w:val="00650B0B"/>
    <w:rsid w:val="00650B2E"/>
    <w:rsid w:val="0065123B"/>
    <w:rsid w:val="00651848"/>
    <w:rsid w:val="00651B99"/>
    <w:rsid w:val="00651D1A"/>
    <w:rsid w:val="0065247B"/>
    <w:rsid w:val="006524A9"/>
    <w:rsid w:val="00652599"/>
    <w:rsid w:val="006526C8"/>
    <w:rsid w:val="00652D4D"/>
    <w:rsid w:val="00653261"/>
    <w:rsid w:val="006543DC"/>
    <w:rsid w:val="006544E6"/>
    <w:rsid w:val="006546FF"/>
    <w:rsid w:val="00654867"/>
    <w:rsid w:val="00654EA8"/>
    <w:rsid w:val="00654EBA"/>
    <w:rsid w:val="0065561A"/>
    <w:rsid w:val="00655D10"/>
    <w:rsid w:val="00655E36"/>
    <w:rsid w:val="00655FEF"/>
    <w:rsid w:val="00656397"/>
    <w:rsid w:val="006564EC"/>
    <w:rsid w:val="00656CA0"/>
    <w:rsid w:val="00656EAA"/>
    <w:rsid w:val="00657900"/>
    <w:rsid w:val="00657A6E"/>
    <w:rsid w:val="00657C2B"/>
    <w:rsid w:val="00657F1B"/>
    <w:rsid w:val="00657FB8"/>
    <w:rsid w:val="006601A1"/>
    <w:rsid w:val="00660797"/>
    <w:rsid w:val="006607B0"/>
    <w:rsid w:val="00660852"/>
    <w:rsid w:val="00660B29"/>
    <w:rsid w:val="00661C53"/>
    <w:rsid w:val="006625D5"/>
    <w:rsid w:val="0066260A"/>
    <w:rsid w:val="00662715"/>
    <w:rsid w:val="00662B00"/>
    <w:rsid w:val="00662FE7"/>
    <w:rsid w:val="0066366B"/>
    <w:rsid w:val="00663B91"/>
    <w:rsid w:val="00663FD7"/>
    <w:rsid w:val="006640B6"/>
    <w:rsid w:val="006645D1"/>
    <w:rsid w:val="00664BB3"/>
    <w:rsid w:val="00665E8C"/>
    <w:rsid w:val="00666515"/>
    <w:rsid w:val="006665A2"/>
    <w:rsid w:val="0066724D"/>
    <w:rsid w:val="006703CC"/>
    <w:rsid w:val="00670574"/>
    <w:rsid w:val="006706D2"/>
    <w:rsid w:val="00670F00"/>
    <w:rsid w:val="00671B8C"/>
    <w:rsid w:val="00671BE7"/>
    <w:rsid w:val="00671DA2"/>
    <w:rsid w:val="00672238"/>
    <w:rsid w:val="0067235A"/>
    <w:rsid w:val="00672556"/>
    <w:rsid w:val="0067277B"/>
    <w:rsid w:val="00672996"/>
    <w:rsid w:val="00672C8E"/>
    <w:rsid w:val="00673456"/>
    <w:rsid w:val="00673B1C"/>
    <w:rsid w:val="00673CF0"/>
    <w:rsid w:val="00673D6C"/>
    <w:rsid w:val="00673DAD"/>
    <w:rsid w:val="00674091"/>
    <w:rsid w:val="006744F3"/>
    <w:rsid w:val="006745EE"/>
    <w:rsid w:val="00674A5B"/>
    <w:rsid w:val="00674DC9"/>
    <w:rsid w:val="006758DC"/>
    <w:rsid w:val="00675D21"/>
    <w:rsid w:val="006761D0"/>
    <w:rsid w:val="00676885"/>
    <w:rsid w:val="00676D7F"/>
    <w:rsid w:val="00677A97"/>
    <w:rsid w:val="00677BA8"/>
    <w:rsid w:val="006812A0"/>
    <w:rsid w:val="0068155B"/>
    <w:rsid w:val="00681BFB"/>
    <w:rsid w:val="00681C2C"/>
    <w:rsid w:val="006823A4"/>
    <w:rsid w:val="00682D6E"/>
    <w:rsid w:val="0068380E"/>
    <w:rsid w:val="006838F7"/>
    <w:rsid w:val="006846B4"/>
    <w:rsid w:val="00685109"/>
    <w:rsid w:val="00685255"/>
    <w:rsid w:val="00685281"/>
    <w:rsid w:val="0068536A"/>
    <w:rsid w:val="00685423"/>
    <w:rsid w:val="0068543D"/>
    <w:rsid w:val="0068594D"/>
    <w:rsid w:val="00685F5E"/>
    <w:rsid w:val="00685F9C"/>
    <w:rsid w:val="00686506"/>
    <w:rsid w:val="0068692F"/>
    <w:rsid w:val="00686A0D"/>
    <w:rsid w:val="00687598"/>
    <w:rsid w:val="0068783A"/>
    <w:rsid w:val="006879A3"/>
    <w:rsid w:val="0069025A"/>
    <w:rsid w:val="00690B71"/>
    <w:rsid w:val="00690C6C"/>
    <w:rsid w:val="006910CD"/>
    <w:rsid w:val="006912EC"/>
    <w:rsid w:val="00692111"/>
    <w:rsid w:val="00693247"/>
    <w:rsid w:val="00693282"/>
    <w:rsid w:val="006932E5"/>
    <w:rsid w:val="0069344D"/>
    <w:rsid w:val="00693AC8"/>
    <w:rsid w:val="00693C91"/>
    <w:rsid w:val="00693DAE"/>
    <w:rsid w:val="00693E46"/>
    <w:rsid w:val="00694069"/>
    <w:rsid w:val="00694AD9"/>
    <w:rsid w:val="00694DF1"/>
    <w:rsid w:val="00694DFA"/>
    <w:rsid w:val="00694F03"/>
    <w:rsid w:val="00695B6C"/>
    <w:rsid w:val="00695D38"/>
    <w:rsid w:val="0069671F"/>
    <w:rsid w:val="00696991"/>
    <w:rsid w:val="00696B0A"/>
    <w:rsid w:val="00696B2D"/>
    <w:rsid w:val="00696C78"/>
    <w:rsid w:val="00697379"/>
    <w:rsid w:val="006973E9"/>
    <w:rsid w:val="006974F5"/>
    <w:rsid w:val="006A0302"/>
    <w:rsid w:val="006A0A44"/>
    <w:rsid w:val="006A0BD9"/>
    <w:rsid w:val="006A0E41"/>
    <w:rsid w:val="006A0EEA"/>
    <w:rsid w:val="006A1055"/>
    <w:rsid w:val="006A14C1"/>
    <w:rsid w:val="006A17BD"/>
    <w:rsid w:val="006A20AC"/>
    <w:rsid w:val="006A23C8"/>
    <w:rsid w:val="006A256D"/>
    <w:rsid w:val="006A2F0D"/>
    <w:rsid w:val="006A3032"/>
    <w:rsid w:val="006A3716"/>
    <w:rsid w:val="006A3E21"/>
    <w:rsid w:val="006A40A7"/>
    <w:rsid w:val="006A4658"/>
    <w:rsid w:val="006A4A87"/>
    <w:rsid w:val="006A5676"/>
    <w:rsid w:val="006A5AA9"/>
    <w:rsid w:val="006A5F46"/>
    <w:rsid w:val="006A63F4"/>
    <w:rsid w:val="006A6B82"/>
    <w:rsid w:val="006A6C49"/>
    <w:rsid w:val="006A71C7"/>
    <w:rsid w:val="006A73DB"/>
    <w:rsid w:val="006A7E51"/>
    <w:rsid w:val="006A7E89"/>
    <w:rsid w:val="006B09A5"/>
    <w:rsid w:val="006B1493"/>
    <w:rsid w:val="006B1629"/>
    <w:rsid w:val="006B16C6"/>
    <w:rsid w:val="006B1B3C"/>
    <w:rsid w:val="006B1C2D"/>
    <w:rsid w:val="006B29E6"/>
    <w:rsid w:val="006B2CED"/>
    <w:rsid w:val="006B31E4"/>
    <w:rsid w:val="006B35B6"/>
    <w:rsid w:val="006B3B9A"/>
    <w:rsid w:val="006B3BAA"/>
    <w:rsid w:val="006B4206"/>
    <w:rsid w:val="006B4320"/>
    <w:rsid w:val="006B43D8"/>
    <w:rsid w:val="006B4D58"/>
    <w:rsid w:val="006B4FF5"/>
    <w:rsid w:val="006B521B"/>
    <w:rsid w:val="006B5448"/>
    <w:rsid w:val="006B5502"/>
    <w:rsid w:val="006B6076"/>
    <w:rsid w:val="006B62D1"/>
    <w:rsid w:val="006B6509"/>
    <w:rsid w:val="006B6691"/>
    <w:rsid w:val="006B6846"/>
    <w:rsid w:val="006B68D1"/>
    <w:rsid w:val="006B6D6C"/>
    <w:rsid w:val="006B717D"/>
    <w:rsid w:val="006B72A9"/>
    <w:rsid w:val="006B7656"/>
    <w:rsid w:val="006B766A"/>
    <w:rsid w:val="006B77F8"/>
    <w:rsid w:val="006C0087"/>
    <w:rsid w:val="006C00B5"/>
    <w:rsid w:val="006C05D3"/>
    <w:rsid w:val="006C0C95"/>
    <w:rsid w:val="006C17E6"/>
    <w:rsid w:val="006C1B4E"/>
    <w:rsid w:val="006C1BBB"/>
    <w:rsid w:val="006C23AD"/>
    <w:rsid w:val="006C23BE"/>
    <w:rsid w:val="006C280C"/>
    <w:rsid w:val="006C2F11"/>
    <w:rsid w:val="006C3CFB"/>
    <w:rsid w:val="006C49F9"/>
    <w:rsid w:val="006C4C54"/>
    <w:rsid w:val="006C59E7"/>
    <w:rsid w:val="006C5A45"/>
    <w:rsid w:val="006C5FD0"/>
    <w:rsid w:val="006C6278"/>
    <w:rsid w:val="006C661C"/>
    <w:rsid w:val="006C6770"/>
    <w:rsid w:val="006C7050"/>
    <w:rsid w:val="006C73BB"/>
    <w:rsid w:val="006C7A57"/>
    <w:rsid w:val="006D0530"/>
    <w:rsid w:val="006D1375"/>
    <w:rsid w:val="006D183E"/>
    <w:rsid w:val="006D197A"/>
    <w:rsid w:val="006D1AF9"/>
    <w:rsid w:val="006D1E6B"/>
    <w:rsid w:val="006D1EEE"/>
    <w:rsid w:val="006D1F3C"/>
    <w:rsid w:val="006D22F1"/>
    <w:rsid w:val="006D23A3"/>
    <w:rsid w:val="006D2E1A"/>
    <w:rsid w:val="006D3006"/>
    <w:rsid w:val="006D3386"/>
    <w:rsid w:val="006D3517"/>
    <w:rsid w:val="006D3702"/>
    <w:rsid w:val="006D37E0"/>
    <w:rsid w:val="006D3B57"/>
    <w:rsid w:val="006D3D5C"/>
    <w:rsid w:val="006D4021"/>
    <w:rsid w:val="006D517D"/>
    <w:rsid w:val="006D541F"/>
    <w:rsid w:val="006D5840"/>
    <w:rsid w:val="006D584A"/>
    <w:rsid w:val="006D5D75"/>
    <w:rsid w:val="006D5DA9"/>
    <w:rsid w:val="006D6088"/>
    <w:rsid w:val="006D6500"/>
    <w:rsid w:val="006D6630"/>
    <w:rsid w:val="006D665B"/>
    <w:rsid w:val="006D7589"/>
    <w:rsid w:val="006D7CD6"/>
    <w:rsid w:val="006E0443"/>
    <w:rsid w:val="006E055D"/>
    <w:rsid w:val="006E068C"/>
    <w:rsid w:val="006E0743"/>
    <w:rsid w:val="006E079D"/>
    <w:rsid w:val="006E094F"/>
    <w:rsid w:val="006E0B90"/>
    <w:rsid w:val="006E0E93"/>
    <w:rsid w:val="006E117F"/>
    <w:rsid w:val="006E149F"/>
    <w:rsid w:val="006E14D0"/>
    <w:rsid w:val="006E19FB"/>
    <w:rsid w:val="006E1EF5"/>
    <w:rsid w:val="006E2260"/>
    <w:rsid w:val="006E3226"/>
    <w:rsid w:val="006E392F"/>
    <w:rsid w:val="006E39C1"/>
    <w:rsid w:val="006E3D96"/>
    <w:rsid w:val="006E3D9D"/>
    <w:rsid w:val="006E420D"/>
    <w:rsid w:val="006E4637"/>
    <w:rsid w:val="006E52C4"/>
    <w:rsid w:val="006E5A95"/>
    <w:rsid w:val="006E5F19"/>
    <w:rsid w:val="006E68F0"/>
    <w:rsid w:val="006E694A"/>
    <w:rsid w:val="006E6CED"/>
    <w:rsid w:val="006E6FB4"/>
    <w:rsid w:val="006E75C8"/>
    <w:rsid w:val="006E7FCC"/>
    <w:rsid w:val="006F0527"/>
    <w:rsid w:val="006F08AF"/>
    <w:rsid w:val="006F0A40"/>
    <w:rsid w:val="006F0AA2"/>
    <w:rsid w:val="006F0F3D"/>
    <w:rsid w:val="006F1630"/>
    <w:rsid w:val="006F1A7D"/>
    <w:rsid w:val="006F1CF6"/>
    <w:rsid w:val="006F1D1C"/>
    <w:rsid w:val="006F20F0"/>
    <w:rsid w:val="006F27D0"/>
    <w:rsid w:val="006F2B99"/>
    <w:rsid w:val="006F2FE7"/>
    <w:rsid w:val="006F333A"/>
    <w:rsid w:val="006F3441"/>
    <w:rsid w:val="006F34F0"/>
    <w:rsid w:val="006F3FEB"/>
    <w:rsid w:val="006F47A7"/>
    <w:rsid w:val="006F4B40"/>
    <w:rsid w:val="006F4B9E"/>
    <w:rsid w:val="006F4E59"/>
    <w:rsid w:val="006F5038"/>
    <w:rsid w:val="006F510F"/>
    <w:rsid w:val="006F590C"/>
    <w:rsid w:val="006F5A6C"/>
    <w:rsid w:val="006F5BD3"/>
    <w:rsid w:val="006F6004"/>
    <w:rsid w:val="006F64DF"/>
    <w:rsid w:val="006F65A8"/>
    <w:rsid w:val="006F65D1"/>
    <w:rsid w:val="006F6F15"/>
    <w:rsid w:val="006F7042"/>
    <w:rsid w:val="006F743A"/>
    <w:rsid w:val="006F74E6"/>
    <w:rsid w:val="006F7872"/>
    <w:rsid w:val="006F79CC"/>
    <w:rsid w:val="006F7B9C"/>
    <w:rsid w:val="00700631"/>
    <w:rsid w:val="0070080F"/>
    <w:rsid w:val="00700852"/>
    <w:rsid w:val="00700D10"/>
    <w:rsid w:val="00700F4E"/>
    <w:rsid w:val="00701444"/>
    <w:rsid w:val="00701922"/>
    <w:rsid w:val="00701E80"/>
    <w:rsid w:val="00701EA0"/>
    <w:rsid w:val="0070269C"/>
    <w:rsid w:val="007026F0"/>
    <w:rsid w:val="00702ADC"/>
    <w:rsid w:val="00702E10"/>
    <w:rsid w:val="00702ED7"/>
    <w:rsid w:val="0070379B"/>
    <w:rsid w:val="007039BB"/>
    <w:rsid w:val="00703ACD"/>
    <w:rsid w:val="0070532B"/>
    <w:rsid w:val="00705F48"/>
    <w:rsid w:val="00706008"/>
    <w:rsid w:val="0070614D"/>
    <w:rsid w:val="00706449"/>
    <w:rsid w:val="00706932"/>
    <w:rsid w:val="0070694B"/>
    <w:rsid w:val="00706BFD"/>
    <w:rsid w:val="00706C7A"/>
    <w:rsid w:val="00707149"/>
    <w:rsid w:val="00707445"/>
    <w:rsid w:val="007100B7"/>
    <w:rsid w:val="00710CC0"/>
    <w:rsid w:val="00710E61"/>
    <w:rsid w:val="00711226"/>
    <w:rsid w:val="007113A4"/>
    <w:rsid w:val="007119E5"/>
    <w:rsid w:val="00711AE7"/>
    <w:rsid w:val="00711DEF"/>
    <w:rsid w:val="00713569"/>
    <w:rsid w:val="007138FC"/>
    <w:rsid w:val="00714B7F"/>
    <w:rsid w:val="00714F67"/>
    <w:rsid w:val="00715229"/>
    <w:rsid w:val="00716502"/>
    <w:rsid w:val="00716AEC"/>
    <w:rsid w:val="007170A8"/>
    <w:rsid w:val="007171CE"/>
    <w:rsid w:val="0071738B"/>
    <w:rsid w:val="007176E5"/>
    <w:rsid w:val="00717851"/>
    <w:rsid w:val="00717C72"/>
    <w:rsid w:val="0072066E"/>
    <w:rsid w:val="00720B84"/>
    <w:rsid w:val="00721082"/>
    <w:rsid w:val="0072127D"/>
    <w:rsid w:val="00721C54"/>
    <w:rsid w:val="00721F9A"/>
    <w:rsid w:val="007222BF"/>
    <w:rsid w:val="007222FE"/>
    <w:rsid w:val="007228EC"/>
    <w:rsid w:val="00722DE2"/>
    <w:rsid w:val="00723506"/>
    <w:rsid w:val="007244AE"/>
    <w:rsid w:val="0072498A"/>
    <w:rsid w:val="00724AE2"/>
    <w:rsid w:val="00724DA9"/>
    <w:rsid w:val="00725007"/>
    <w:rsid w:val="0072596B"/>
    <w:rsid w:val="00725E6E"/>
    <w:rsid w:val="00725E80"/>
    <w:rsid w:val="00725F58"/>
    <w:rsid w:val="00725FA6"/>
    <w:rsid w:val="00726283"/>
    <w:rsid w:val="007263A0"/>
    <w:rsid w:val="007266BE"/>
    <w:rsid w:val="00726C52"/>
    <w:rsid w:val="00726F0D"/>
    <w:rsid w:val="00727126"/>
    <w:rsid w:val="007271E1"/>
    <w:rsid w:val="007277DC"/>
    <w:rsid w:val="00727B88"/>
    <w:rsid w:val="0073009A"/>
    <w:rsid w:val="0073065D"/>
    <w:rsid w:val="007309C9"/>
    <w:rsid w:val="00730D6E"/>
    <w:rsid w:val="00730DDA"/>
    <w:rsid w:val="007311F0"/>
    <w:rsid w:val="007315BC"/>
    <w:rsid w:val="00731C25"/>
    <w:rsid w:val="00731DD1"/>
    <w:rsid w:val="007323D4"/>
    <w:rsid w:val="007323DA"/>
    <w:rsid w:val="00732F34"/>
    <w:rsid w:val="00733199"/>
    <w:rsid w:val="007340A8"/>
    <w:rsid w:val="00735DE5"/>
    <w:rsid w:val="007363B4"/>
    <w:rsid w:val="007363B9"/>
    <w:rsid w:val="0073657E"/>
    <w:rsid w:val="0073659A"/>
    <w:rsid w:val="00736635"/>
    <w:rsid w:val="0073676B"/>
    <w:rsid w:val="00737013"/>
    <w:rsid w:val="0073702F"/>
    <w:rsid w:val="0073719D"/>
    <w:rsid w:val="00737B19"/>
    <w:rsid w:val="00737C45"/>
    <w:rsid w:val="00737CB2"/>
    <w:rsid w:val="00740621"/>
    <w:rsid w:val="00740CF4"/>
    <w:rsid w:val="00740EA8"/>
    <w:rsid w:val="0074139E"/>
    <w:rsid w:val="0074155C"/>
    <w:rsid w:val="00742147"/>
    <w:rsid w:val="00742230"/>
    <w:rsid w:val="0074295C"/>
    <w:rsid w:val="007430C7"/>
    <w:rsid w:val="0074348B"/>
    <w:rsid w:val="00743814"/>
    <w:rsid w:val="00743B25"/>
    <w:rsid w:val="00743F5C"/>
    <w:rsid w:val="00744875"/>
    <w:rsid w:val="00745816"/>
    <w:rsid w:val="00746766"/>
    <w:rsid w:val="00746D77"/>
    <w:rsid w:val="0074787D"/>
    <w:rsid w:val="00747CF3"/>
    <w:rsid w:val="00750A6B"/>
    <w:rsid w:val="00750B68"/>
    <w:rsid w:val="00750B98"/>
    <w:rsid w:val="00751A16"/>
    <w:rsid w:val="007521B9"/>
    <w:rsid w:val="007523A4"/>
    <w:rsid w:val="00753012"/>
    <w:rsid w:val="0075378D"/>
    <w:rsid w:val="007537B5"/>
    <w:rsid w:val="00753CAB"/>
    <w:rsid w:val="00753E24"/>
    <w:rsid w:val="0075442F"/>
    <w:rsid w:val="0075478A"/>
    <w:rsid w:val="00754E33"/>
    <w:rsid w:val="00754EFE"/>
    <w:rsid w:val="00755631"/>
    <w:rsid w:val="00755709"/>
    <w:rsid w:val="0075573D"/>
    <w:rsid w:val="00755848"/>
    <w:rsid w:val="00755F77"/>
    <w:rsid w:val="0075615A"/>
    <w:rsid w:val="00756458"/>
    <w:rsid w:val="007566CD"/>
    <w:rsid w:val="00756805"/>
    <w:rsid w:val="0075687D"/>
    <w:rsid w:val="00757187"/>
    <w:rsid w:val="00757213"/>
    <w:rsid w:val="00757916"/>
    <w:rsid w:val="00760096"/>
    <w:rsid w:val="007605F3"/>
    <w:rsid w:val="007605FB"/>
    <w:rsid w:val="00760996"/>
    <w:rsid w:val="00760AE8"/>
    <w:rsid w:val="00760C34"/>
    <w:rsid w:val="00761436"/>
    <w:rsid w:val="00762140"/>
    <w:rsid w:val="0076220A"/>
    <w:rsid w:val="00762797"/>
    <w:rsid w:val="00762D2B"/>
    <w:rsid w:val="00763543"/>
    <w:rsid w:val="00763AAD"/>
    <w:rsid w:val="007642A5"/>
    <w:rsid w:val="00764E98"/>
    <w:rsid w:val="00764F25"/>
    <w:rsid w:val="0076566D"/>
    <w:rsid w:val="007658B5"/>
    <w:rsid w:val="00765EC5"/>
    <w:rsid w:val="0076691E"/>
    <w:rsid w:val="00766BEF"/>
    <w:rsid w:val="00766DC5"/>
    <w:rsid w:val="007671D1"/>
    <w:rsid w:val="00767E68"/>
    <w:rsid w:val="00770C2C"/>
    <w:rsid w:val="00770E58"/>
    <w:rsid w:val="00771F38"/>
    <w:rsid w:val="00772012"/>
    <w:rsid w:val="0077232A"/>
    <w:rsid w:val="0077255C"/>
    <w:rsid w:val="007726DD"/>
    <w:rsid w:val="00772A37"/>
    <w:rsid w:val="007737C3"/>
    <w:rsid w:val="00773A39"/>
    <w:rsid w:val="00774D03"/>
    <w:rsid w:val="00774FB8"/>
    <w:rsid w:val="00775324"/>
    <w:rsid w:val="007755B8"/>
    <w:rsid w:val="00775ED3"/>
    <w:rsid w:val="00775F4B"/>
    <w:rsid w:val="00776144"/>
    <w:rsid w:val="007764BA"/>
    <w:rsid w:val="00776693"/>
    <w:rsid w:val="00776694"/>
    <w:rsid w:val="00776842"/>
    <w:rsid w:val="00776D78"/>
    <w:rsid w:val="00777894"/>
    <w:rsid w:val="00780CA6"/>
    <w:rsid w:val="007811D8"/>
    <w:rsid w:val="00781332"/>
    <w:rsid w:val="00781C95"/>
    <w:rsid w:val="00781D93"/>
    <w:rsid w:val="00782189"/>
    <w:rsid w:val="007824AF"/>
    <w:rsid w:val="0078275D"/>
    <w:rsid w:val="0078291C"/>
    <w:rsid w:val="00783B17"/>
    <w:rsid w:val="00783C91"/>
    <w:rsid w:val="00783C92"/>
    <w:rsid w:val="007844C8"/>
    <w:rsid w:val="007844EB"/>
    <w:rsid w:val="0078487A"/>
    <w:rsid w:val="0078488D"/>
    <w:rsid w:val="00784FE8"/>
    <w:rsid w:val="0078508A"/>
    <w:rsid w:val="00785BB5"/>
    <w:rsid w:val="0078610D"/>
    <w:rsid w:val="00786466"/>
    <w:rsid w:val="00786CCE"/>
    <w:rsid w:val="00786EF6"/>
    <w:rsid w:val="00787611"/>
    <w:rsid w:val="00787E29"/>
    <w:rsid w:val="00790743"/>
    <w:rsid w:val="007923A2"/>
    <w:rsid w:val="007923AB"/>
    <w:rsid w:val="00792971"/>
    <w:rsid w:val="00792E30"/>
    <w:rsid w:val="0079315D"/>
    <w:rsid w:val="007933EF"/>
    <w:rsid w:val="00793714"/>
    <w:rsid w:val="007941D2"/>
    <w:rsid w:val="00794A7C"/>
    <w:rsid w:val="00794B42"/>
    <w:rsid w:val="007955A7"/>
    <w:rsid w:val="007957DE"/>
    <w:rsid w:val="00796289"/>
    <w:rsid w:val="007963FE"/>
    <w:rsid w:val="00796649"/>
    <w:rsid w:val="0079668C"/>
    <w:rsid w:val="00796B1E"/>
    <w:rsid w:val="00797162"/>
    <w:rsid w:val="007972F1"/>
    <w:rsid w:val="00797707"/>
    <w:rsid w:val="0079770F"/>
    <w:rsid w:val="007A0200"/>
    <w:rsid w:val="007A0A03"/>
    <w:rsid w:val="007A0B24"/>
    <w:rsid w:val="007A28B7"/>
    <w:rsid w:val="007A2A66"/>
    <w:rsid w:val="007A3033"/>
    <w:rsid w:val="007A34C6"/>
    <w:rsid w:val="007A3CC4"/>
    <w:rsid w:val="007A3E1E"/>
    <w:rsid w:val="007A3F84"/>
    <w:rsid w:val="007A3FA5"/>
    <w:rsid w:val="007A4FA2"/>
    <w:rsid w:val="007A534F"/>
    <w:rsid w:val="007A5451"/>
    <w:rsid w:val="007A5A20"/>
    <w:rsid w:val="007A62A6"/>
    <w:rsid w:val="007A63B4"/>
    <w:rsid w:val="007A64F8"/>
    <w:rsid w:val="007A695D"/>
    <w:rsid w:val="007A7360"/>
    <w:rsid w:val="007A75B3"/>
    <w:rsid w:val="007A7613"/>
    <w:rsid w:val="007A7A45"/>
    <w:rsid w:val="007A7F79"/>
    <w:rsid w:val="007B0B7F"/>
    <w:rsid w:val="007B21EE"/>
    <w:rsid w:val="007B266D"/>
    <w:rsid w:val="007B2BCF"/>
    <w:rsid w:val="007B2D7B"/>
    <w:rsid w:val="007B39C6"/>
    <w:rsid w:val="007B3EC1"/>
    <w:rsid w:val="007B42AD"/>
    <w:rsid w:val="007B49BB"/>
    <w:rsid w:val="007B49ED"/>
    <w:rsid w:val="007B4A2E"/>
    <w:rsid w:val="007B4AB9"/>
    <w:rsid w:val="007B4B16"/>
    <w:rsid w:val="007B4CF9"/>
    <w:rsid w:val="007B4D86"/>
    <w:rsid w:val="007B5761"/>
    <w:rsid w:val="007B5D4F"/>
    <w:rsid w:val="007B61AB"/>
    <w:rsid w:val="007B6857"/>
    <w:rsid w:val="007B690C"/>
    <w:rsid w:val="007B697A"/>
    <w:rsid w:val="007B6C8B"/>
    <w:rsid w:val="007B6DB8"/>
    <w:rsid w:val="007B6FBE"/>
    <w:rsid w:val="007B7069"/>
    <w:rsid w:val="007B7334"/>
    <w:rsid w:val="007B73AA"/>
    <w:rsid w:val="007B7425"/>
    <w:rsid w:val="007B77A5"/>
    <w:rsid w:val="007C0DB9"/>
    <w:rsid w:val="007C0E82"/>
    <w:rsid w:val="007C111B"/>
    <w:rsid w:val="007C12D5"/>
    <w:rsid w:val="007C1438"/>
    <w:rsid w:val="007C196D"/>
    <w:rsid w:val="007C1A63"/>
    <w:rsid w:val="007C205A"/>
    <w:rsid w:val="007C20D5"/>
    <w:rsid w:val="007C22BD"/>
    <w:rsid w:val="007C28E7"/>
    <w:rsid w:val="007C32D2"/>
    <w:rsid w:val="007C336C"/>
    <w:rsid w:val="007C37EF"/>
    <w:rsid w:val="007C3845"/>
    <w:rsid w:val="007C3927"/>
    <w:rsid w:val="007C3FE7"/>
    <w:rsid w:val="007C408A"/>
    <w:rsid w:val="007C44B7"/>
    <w:rsid w:val="007C4863"/>
    <w:rsid w:val="007C4AEB"/>
    <w:rsid w:val="007C4B68"/>
    <w:rsid w:val="007C4DBC"/>
    <w:rsid w:val="007C5074"/>
    <w:rsid w:val="007C5472"/>
    <w:rsid w:val="007C586A"/>
    <w:rsid w:val="007C5C3D"/>
    <w:rsid w:val="007C5D60"/>
    <w:rsid w:val="007C5DA6"/>
    <w:rsid w:val="007C61C5"/>
    <w:rsid w:val="007C61D7"/>
    <w:rsid w:val="007C6F55"/>
    <w:rsid w:val="007C732E"/>
    <w:rsid w:val="007C74C2"/>
    <w:rsid w:val="007C77D0"/>
    <w:rsid w:val="007C7859"/>
    <w:rsid w:val="007C7A28"/>
    <w:rsid w:val="007C7E1E"/>
    <w:rsid w:val="007D07E2"/>
    <w:rsid w:val="007D1603"/>
    <w:rsid w:val="007D1860"/>
    <w:rsid w:val="007D1AA7"/>
    <w:rsid w:val="007D1AFB"/>
    <w:rsid w:val="007D2061"/>
    <w:rsid w:val="007D2283"/>
    <w:rsid w:val="007D276A"/>
    <w:rsid w:val="007D29B6"/>
    <w:rsid w:val="007D2BE2"/>
    <w:rsid w:val="007D2CFC"/>
    <w:rsid w:val="007D2D13"/>
    <w:rsid w:val="007D2DBB"/>
    <w:rsid w:val="007D2F41"/>
    <w:rsid w:val="007D4C1E"/>
    <w:rsid w:val="007D4EAB"/>
    <w:rsid w:val="007D509F"/>
    <w:rsid w:val="007D5C4F"/>
    <w:rsid w:val="007D627D"/>
    <w:rsid w:val="007D64E4"/>
    <w:rsid w:val="007D655C"/>
    <w:rsid w:val="007D6AEE"/>
    <w:rsid w:val="007D7143"/>
    <w:rsid w:val="007D72C3"/>
    <w:rsid w:val="007D73FB"/>
    <w:rsid w:val="007D76E1"/>
    <w:rsid w:val="007D7BBE"/>
    <w:rsid w:val="007E00F8"/>
    <w:rsid w:val="007E041A"/>
    <w:rsid w:val="007E0BB0"/>
    <w:rsid w:val="007E1692"/>
    <w:rsid w:val="007E1A8F"/>
    <w:rsid w:val="007E1AC6"/>
    <w:rsid w:val="007E1CE7"/>
    <w:rsid w:val="007E22D7"/>
    <w:rsid w:val="007E2381"/>
    <w:rsid w:val="007E2454"/>
    <w:rsid w:val="007E2EC4"/>
    <w:rsid w:val="007E31CA"/>
    <w:rsid w:val="007E368A"/>
    <w:rsid w:val="007E3BBC"/>
    <w:rsid w:val="007E48B2"/>
    <w:rsid w:val="007E4A4C"/>
    <w:rsid w:val="007E4AE0"/>
    <w:rsid w:val="007E4CD8"/>
    <w:rsid w:val="007E4D7C"/>
    <w:rsid w:val="007E4E03"/>
    <w:rsid w:val="007E563C"/>
    <w:rsid w:val="007E599B"/>
    <w:rsid w:val="007E5AD4"/>
    <w:rsid w:val="007E5C49"/>
    <w:rsid w:val="007E601C"/>
    <w:rsid w:val="007E6299"/>
    <w:rsid w:val="007E632A"/>
    <w:rsid w:val="007E6545"/>
    <w:rsid w:val="007E6690"/>
    <w:rsid w:val="007E67A3"/>
    <w:rsid w:val="007E67CE"/>
    <w:rsid w:val="007E6846"/>
    <w:rsid w:val="007E6B1A"/>
    <w:rsid w:val="007E7441"/>
    <w:rsid w:val="007E7782"/>
    <w:rsid w:val="007E77F7"/>
    <w:rsid w:val="007E7970"/>
    <w:rsid w:val="007E7EA2"/>
    <w:rsid w:val="007F0836"/>
    <w:rsid w:val="007F1036"/>
    <w:rsid w:val="007F10A0"/>
    <w:rsid w:val="007F13BE"/>
    <w:rsid w:val="007F14CC"/>
    <w:rsid w:val="007F1515"/>
    <w:rsid w:val="007F1E43"/>
    <w:rsid w:val="007F268B"/>
    <w:rsid w:val="007F2776"/>
    <w:rsid w:val="007F2885"/>
    <w:rsid w:val="007F29FC"/>
    <w:rsid w:val="007F2DEC"/>
    <w:rsid w:val="007F2EFD"/>
    <w:rsid w:val="007F339E"/>
    <w:rsid w:val="007F3A2D"/>
    <w:rsid w:val="007F3AA0"/>
    <w:rsid w:val="007F4DF6"/>
    <w:rsid w:val="007F5209"/>
    <w:rsid w:val="007F5210"/>
    <w:rsid w:val="007F55BB"/>
    <w:rsid w:val="007F5B6A"/>
    <w:rsid w:val="007F603A"/>
    <w:rsid w:val="007F6339"/>
    <w:rsid w:val="007F63C3"/>
    <w:rsid w:val="007F6D4D"/>
    <w:rsid w:val="007F7075"/>
    <w:rsid w:val="007F70C7"/>
    <w:rsid w:val="007F7316"/>
    <w:rsid w:val="007F7549"/>
    <w:rsid w:val="007F7935"/>
    <w:rsid w:val="00800639"/>
    <w:rsid w:val="00800C94"/>
    <w:rsid w:val="00800FB0"/>
    <w:rsid w:val="0080136C"/>
    <w:rsid w:val="00801AEA"/>
    <w:rsid w:val="00801F5D"/>
    <w:rsid w:val="00802E41"/>
    <w:rsid w:val="00802E83"/>
    <w:rsid w:val="00803880"/>
    <w:rsid w:val="00803C87"/>
    <w:rsid w:val="00803E7F"/>
    <w:rsid w:val="0080413C"/>
    <w:rsid w:val="008048ED"/>
    <w:rsid w:val="00804C8F"/>
    <w:rsid w:val="00804CC5"/>
    <w:rsid w:val="00804E22"/>
    <w:rsid w:val="008052BF"/>
    <w:rsid w:val="008053C6"/>
    <w:rsid w:val="008054FE"/>
    <w:rsid w:val="00805574"/>
    <w:rsid w:val="00805B2E"/>
    <w:rsid w:val="00805CD5"/>
    <w:rsid w:val="00805E23"/>
    <w:rsid w:val="00806128"/>
    <w:rsid w:val="00806152"/>
    <w:rsid w:val="008068FB"/>
    <w:rsid w:val="00806EA2"/>
    <w:rsid w:val="00806FB6"/>
    <w:rsid w:val="00806FE4"/>
    <w:rsid w:val="00807BAC"/>
    <w:rsid w:val="0081083F"/>
    <w:rsid w:val="008118D7"/>
    <w:rsid w:val="008119E6"/>
    <w:rsid w:val="00811CCE"/>
    <w:rsid w:val="00812095"/>
    <w:rsid w:val="00812A46"/>
    <w:rsid w:val="00812A72"/>
    <w:rsid w:val="00812CE5"/>
    <w:rsid w:val="00812E5D"/>
    <w:rsid w:val="00813169"/>
    <w:rsid w:val="00813C7E"/>
    <w:rsid w:val="00813E87"/>
    <w:rsid w:val="0081432D"/>
    <w:rsid w:val="00814C35"/>
    <w:rsid w:val="008151A3"/>
    <w:rsid w:val="00815CE1"/>
    <w:rsid w:val="0081641B"/>
    <w:rsid w:val="008168F7"/>
    <w:rsid w:val="008170C3"/>
    <w:rsid w:val="00817108"/>
    <w:rsid w:val="008172CB"/>
    <w:rsid w:val="00817371"/>
    <w:rsid w:val="008200C7"/>
    <w:rsid w:val="0082027A"/>
    <w:rsid w:val="008202EE"/>
    <w:rsid w:val="008203E5"/>
    <w:rsid w:val="008209B6"/>
    <w:rsid w:val="00821E04"/>
    <w:rsid w:val="0082200E"/>
    <w:rsid w:val="0082269E"/>
    <w:rsid w:val="00822D20"/>
    <w:rsid w:val="0082308F"/>
    <w:rsid w:val="00824705"/>
    <w:rsid w:val="00825259"/>
    <w:rsid w:val="008252C5"/>
    <w:rsid w:val="0082535C"/>
    <w:rsid w:val="0082541A"/>
    <w:rsid w:val="0082569A"/>
    <w:rsid w:val="00825B2A"/>
    <w:rsid w:val="00825E33"/>
    <w:rsid w:val="00826314"/>
    <w:rsid w:val="008263F4"/>
    <w:rsid w:val="00826427"/>
    <w:rsid w:val="008269DF"/>
    <w:rsid w:val="00826CEA"/>
    <w:rsid w:val="00826DD8"/>
    <w:rsid w:val="00826DE8"/>
    <w:rsid w:val="00827B85"/>
    <w:rsid w:val="00827C39"/>
    <w:rsid w:val="00827EAF"/>
    <w:rsid w:val="00830065"/>
    <w:rsid w:val="008303BB"/>
    <w:rsid w:val="0083044B"/>
    <w:rsid w:val="008309A2"/>
    <w:rsid w:val="0083161A"/>
    <w:rsid w:val="008317B3"/>
    <w:rsid w:val="00831BE1"/>
    <w:rsid w:val="00831D90"/>
    <w:rsid w:val="00832146"/>
    <w:rsid w:val="008321E2"/>
    <w:rsid w:val="00832257"/>
    <w:rsid w:val="008328C6"/>
    <w:rsid w:val="00832EB4"/>
    <w:rsid w:val="008332A4"/>
    <w:rsid w:val="00833767"/>
    <w:rsid w:val="008349DC"/>
    <w:rsid w:val="0083545F"/>
    <w:rsid w:val="0083577B"/>
    <w:rsid w:val="0083582D"/>
    <w:rsid w:val="00836332"/>
    <w:rsid w:val="0083634D"/>
    <w:rsid w:val="00836AAA"/>
    <w:rsid w:val="00837BD4"/>
    <w:rsid w:val="00840271"/>
    <w:rsid w:val="00840F9F"/>
    <w:rsid w:val="00842153"/>
    <w:rsid w:val="00842946"/>
    <w:rsid w:val="00843595"/>
    <w:rsid w:val="00843B32"/>
    <w:rsid w:val="0084411A"/>
    <w:rsid w:val="008445DC"/>
    <w:rsid w:val="008445E9"/>
    <w:rsid w:val="008447F1"/>
    <w:rsid w:val="0084499E"/>
    <w:rsid w:val="00844BB2"/>
    <w:rsid w:val="00844BB6"/>
    <w:rsid w:val="00845C48"/>
    <w:rsid w:val="00845D9F"/>
    <w:rsid w:val="00846063"/>
    <w:rsid w:val="00846AD7"/>
    <w:rsid w:val="00846D1F"/>
    <w:rsid w:val="00847302"/>
    <w:rsid w:val="008478C4"/>
    <w:rsid w:val="00847910"/>
    <w:rsid w:val="00847B5D"/>
    <w:rsid w:val="00850025"/>
    <w:rsid w:val="00850116"/>
    <w:rsid w:val="008505C4"/>
    <w:rsid w:val="0085060E"/>
    <w:rsid w:val="00850BCD"/>
    <w:rsid w:val="008510B9"/>
    <w:rsid w:val="00851107"/>
    <w:rsid w:val="0085165F"/>
    <w:rsid w:val="00851834"/>
    <w:rsid w:val="0085278E"/>
    <w:rsid w:val="00852D59"/>
    <w:rsid w:val="00853E8F"/>
    <w:rsid w:val="008551BA"/>
    <w:rsid w:val="0085599F"/>
    <w:rsid w:val="00855A01"/>
    <w:rsid w:val="00855CEC"/>
    <w:rsid w:val="00855DB7"/>
    <w:rsid w:val="00855E74"/>
    <w:rsid w:val="008561BE"/>
    <w:rsid w:val="008568D8"/>
    <w:rsid w:val="0085690C"/>
    <w:rsid w:val="00856CC8"/>
    <w:rsid w:val="00856F11"/>
    <w:rsid w:val="00856FED"/>
    <w:rsid w:val="0085755D"/>
    <w:rsid w:val="00857576"/>
    <w:rsid w:val="00857684"/>
    <w:rsid w:val="00857819"/>
    <w:rsid w:val="008600AA"/>
    <w:rsid w:val="00860B4C"/>
    <w:rsid w:val="00860EF3"/>
    <w:rsid w:val="00861123"/>
    <w:rsid w:val="00861226"/>
    <w:rsid w:val="0086196D"/>
    <w:rsid w:val="00861F42"/>
    <w:rsid w:val="00862A2D"/>
    <w:rsid w:val="00862A42"/>
    <w:rsid w:val="00864227"/>
    <w:rsid w:val="00864A97"/>
    <w:rsid w:val="0086526B"/>
    <w:rsid w:val="008657F5"/>
    <w:rsid w:val="00865DE8"/>
    <w:rsid w:val="00865E14"/>
    <w:rsid w:val="008660D4"/>
    <w:rsid w:val="00866793"/>
    <w:rsid w:val="008667DA"/>
    <w:rsid w:val="008669DC"/>
    <w:rsid w:val="0086795D"/>
    <w:rsid w:val="00867A9C"/>
    <w:rsid w:val="00867B0A"/>
    <w:rsid w:val="00867DE5"/>
    <w:rsid w:val="008705A6"/>
    <w:rsid w:val="0087072E"/>
    <w:rsid w:val="00870EB7"/>
    <w:rsid w:val="008715DC"/>
    <w:rsid w:val="00871640"/>
    <w:rsid w:val="0087187C"/>
    <w:rsid w:val="008719B1"/>
    <w:rsid w:val="008723B5"/>
    <w:rsid w:val="008724A8"/>
    <w:rsid w:val="00872F1B"/>
    <w:rsid w:val="00873025"/>
    <w:rsid w:val="0087330E"/>
    <w:rsid w:val="0087356E"/>
    <w:rsid w:val="0087369C"/>
    <w:rsid w:val="00873777"/>
    <w:rsid w:val="008739C4"/>
    <w:rsid w:val="00873E40"/>
    <w:rsid w:val="00874ABE"/>
    <w:rsid w:val="00874DB4"/>
    <w:rsid w:val="00874E14"/>
    <w:rsid w:val="008752AD"/>
    <w:rsid w:val="00875559"/>
    <w:rsid w:val="0087605D"/>
    <w:rsid w:val="00876488"/>
    <w:rsid w:val="00876F43"/>
    <w:rsid w:val="008773F3"/>
    <w:rsid w:val="00877569"/>
    <w:rsid w:val="00877603"/>
    <w:rsid w:val="00877619"/>
    <w:rsid w:val="0088053D"/>
    <w:rsid w:val="0088065D"/>
    <w:rsid w:val="0088069D"/>
    <w:rsid w:val="00880705"/>
    <w:rsid w:val="00880CEC"/>
    <w:rsid w:val="008812C4"/>
    <w:rsid w:val="00882403"/>
    <w:rsid w:val="00882ED0"/>
    <w:rsid w:val="00882F11"/>
    <w:rsid w:val="008832B5"/>
    <w:rsid w:val="00883585"/>
    <w:rsid w:val="0088386A"/>
    <w:rsid w:val="00883E96"/>
    <w:rsid w:val="00884321"/>
    <w:rsid w:val="008846FD"/>
    <w:rsid w:val="00885D20"/>
    <w:rsid w:val="00885ED6"/>
    <w:rsid w:val="0088642A"/>
    <w:rsid w:val="008864A6"/>
    <w:rsid w:val="008865FE"/>
    <w:rsid w:val="00886DD3"/>
    <w:rsid w:val="008873FA"/>
    <w:rsid w:val="008879C6"/>
    <w:rsid w:val="00887E2A"/>
    <w:rsid w:val="00890425"/>
    <w:rsid w:val="00890427"/>
    <w:rsid w:val="0089048C"/>
    <w:rsid w:val="00890B48"/>
    <w:rsid w:val="00890CAA"/>
    <w:rsid w:val="008915FD"/>
    <w:rsid w:val="008916C1"/>
    <w:rsid w:val="00891B17"/>
    <w:rsid w:val="00891E7B"/>
    <w:rsid w:val="00891F0D"/>
    <w:rsid w:val="0089217D"/>
    <w:rsid w:val="008925DD"/>
    <w:rsid w:val="0089281F"/>
    <w:rsid w:val="00892F90"/>
    <w:rsid w:val="00893839"/>
    <w:rsid w:val="008938C0"/>
    <w:rsid w:val="008939ED"/>
    <w:rsid w:val="00893AC4"/>
    <w:rsid w:val="00893C5F"/>
    <w:rsid w:val="00894068"/>
    <w:rsid w:val="008949F2"/>
    <w:rsid w:val="00894F79"/>
    <w:rsid w:val="00894FA9"/>
    <w:rsid w:val="00895249"/>
    <w:rsid w:val="00895285"/>
    <w:rsid w:val="008952EF"/>
    <w:rsid w:val="00895562"/>
    <w:rsid w:val="008956BC"/>
    <w:rsid w:val="00895A3B"/>
    <w:rsid w:val="00895B00"/>
    <w:rsid w:val="008967C0"/>
    <w:rsid w:val="00896BE8"/>
    <w:rsid w:val="008970FF"/>
    <w:rsid w:val="00897505"/>
    <w:rsid w:val="008A041F"/>
    <w:rsid w:val="008A0682"/>
    <w:rsid w:val="008A0910"/>
    <w:rsid w:val="008A0E38"/>
    <w:rsid w:val="008A18DB"/>
    <w:rsid w:val="008A18F2"/>
    <w:rsid w:val="008A1912"/>
    <w:rsid w:val="008A19C7"/>
    <w:rsid w:val="008A1AC1"/>
    <w:rsid w:val="008A2414"/>
    <w:rsid w:val="008A294D"/>
    <w:rsid w:val="008A2A32"/>
    <w:rsid w:val="008A359C"/>
    <w:rsid w:val="008A35F3"/>
    <w:rsid w:val="008A3723"/>
    <w:rsid w:val="008A3808"/>
    <w:rsid w:val="008A3E2D"/>
    <w:rsid w:val="008A4999"/>
    <w:rsid w:val="008A4C7D"/>
    <w:rsid w:val="008A4E3C"/>
    <w:rsid w:val="008A5503"/>
    <w:rsid w:val="008A5898"/>
    <w:rsid w:val="008A7294"/>
    <w:rsid w:val="008A7E8F"/>
    <w:rsid w:val="008B059D"/>
    <w:rsid w:val="008B09BF"/>
    <w:rsid w:val="008B0A0E"/>
    <w:rsid w:val="008B0F09"/>
    <w:rsid w:val="008B1164"/>
    <w:rsid w:val="008B155D"/>
    <w:rsid w:val="008B2191"/>
    <w:rsid w:val="008B222C"/>
    <w:rsid w:val="008B2E40"/>
    <w:rsid w:val="008B3068"/>
    <w:rsid w:val="008B3307"/>
    <w:rsid w:val="008B33F2"/>
    <w:rsid w:val="008B3686"/>
    <w:rsid w:val="008B37E4"/>
    <w:rsid w:val="008B3D39"/>
    <w:rsid w:val="008B408F"/>
    <w:rsid w:val="008B4196"/>
    <w:rsid w:val="008B459A"/>
    <w:rsid w:val="008B4760"/>
    <w:rsid w:val="008B4AC9"/>
    <w:rsid w:val="008B4C43"/>
    <w:rsid w:val="008B4CF2"/>
    <w:rsid w:val="008B4DEF"/>
    <w:rsid w:val="008B4E21"/>
    <w:rsid w:val="008B5413"/>
    <w:rsid w:val="008B551D"/>
    <w:rsid w:val="008B55B4"/>
    <w:rsid w:val="008B5EA4"/>
    <w:rsid w:val="008B637D"/>
    <w:rsid w:val="008B6582"/>
    <w:rsid w:val="008B6714"/>
    <w:rsid w:val="008B6745"/>
    <w:rsid w:val="008B696C"/>
    <w:rsid w:val="008B6A0C"/>
    <w:rsid w:val="008B6C21"/>
    <w:rsid w:val="008B6E28"/>
    <w:rsid w:val="008B7361"/>
    <w:rsid w:val="008B7F4A"/>
    <w:rsid w:val="008C024A"/>
    <w:rsid w:val="008C0669"/>
    <w:rsid w:val="008C068D"/>
    <w:rsid w:val="008C11F7"/>
    <w:rsid w:val="008C1DAC"/>
    <w:rsid w:val="008C1EC0"/>
    <w:rsid w:val="008C1F07"/>
    <w:rsid w:val="008C26DF"/>
    <w:rsid w:val="008C2925"/>
    <w:rsid w:val="008C2C4C"/>
    <w:rsid w:val="008C2CCB"/>
    <w:rsid w:val="008C2F07"/>
    <w:rsid w:val="008C36FA"/>
    <w:rsid w:val="008C394C"/>
    <w:rsid w:val="008C3992"/>
    <w:rsid w:val="008C41A7"/>
    <w:rsid w:val="008C4273"/>
    <w:rsid w:val="008C42F7"/>
    <w:rsid w:val="008C4848"/>
    <w:rsid w:val="008C49A4"/>
    <w:rsid w:val="008C4E32"/>
    <w:rsid w:val="008C4F9E"/>
    <w:rsid w:val="008C4FAB"/>
    <w:rsid w:val="008C51F2"/>
    <w:rsid w:val="008C5A99"/>
    <w:rsid w:val="008C5F45"/>
    <w:rsid w:val="008C677E"/>
    <w:rsid w:val="008C6D67"/>
    <w:rsid w:val="008C701C"/>
    <w:rsid w:val="008C73D6"/>
    <w:rsid w:val="008C795E"/>
    <w:rsid w:val="008C7DAA"/>
    <w:rsid w:val="008D0AA9"/>
    <w:rsid w:val="008D138E"/>
    <w:rsid w:val="008D13E3"/>
    <w:rsid w:val="008D152F"/>
    <w:rsid w:val="008D1631"/>
    <w:rsid w:val="008D19BA"/>
    <w:rsid w:val="008D1FC4"/>
    <w:rsid w:val="008D24BC"/>
    <w:rsid w:val="008D28A1"/>
    <w:rsid w:val="008D2939"/>
    <w:rsid w:val="008D2993"/>
    <w:rsid w:val="008D2B4E"/>
    <w:rsid w:val="008D2B61"/>
    <w:rsid w:val="008D2F38"/>
    <w:rsid w:val="008D362E"/>
    <w:rsid w:val="008D41FC"/>
    <w:rsid w:val="008D431F"/>
    <w:rsid w:val="008D43FF"/>
    <w:rsid w:val="008D447D"/>
    <w:rsid w:val="008D450C"/>
    <w:rsid w:val="008D4539"/>
    <w:rsid w:val="008D5826"/>
    <w:rsid w:val="008D58F2"/>
    <w:rsid w:val="008D5A26"/>
    <w:rsid w:val="008D5FC3"/>
    <w:rsid w:val="008D690C"/>
    <w:rsid w:val="008D6996"/>
    <w:rsid w:val="008D6B62"/>
    <w:rsid w:val="008D6D96"/>
    <w:rsid w:val="008D734A"/>
    <w:rsid w:val="008D7716"/>
    <w:rsid w:val="008D7720"/>
    <w:rsid w:val="008D772A"/>
    <w:rsid w:val="008D7D73"/>
    <w:rsid w:val="008E00D6"/>
    <w:rsid w:val="008E07A0"/>
    <w:rsid w:val="008E07C6"/>
    <w:rsid w:val="008E2473"/>
    <w:rsid w:val="008E2D8C"/>
    <w:rsid w:val="008E3AA2"/>
    <w:rsid w:val="008E408E"/>
    <w:rsid w:val="008E4644"/>
    <w:rsid w:val="008E472D"/>
    <w:rsid w:val="008E4B9D"/>
    <w:rsid w:val="008E4EA3"/>
    <w:rsid w:val="008E4EF5"/>
    <w:rsid w:val="008E52FB"/>
    <w:rsid w:val="008E602E"/>
    <w:rsid w:val="008E6163"/>
    <w:rsid w:val="008E62AC"/>
    <w:rsid w:val="008E6565"/>
    <w:rsid w:val="008E68E6"/>
    <w:rsid w:val="008E6AB0"/>
    <w:rsid w:val="008E6C05"/>
    <w:rsid w:val="008E6F5F"/>
    <w:rsid w:val="008E7041"/>
    <w:rsid w:val="008E711F"/>
    <w:rsid w:val="008E7316"/>
    <w:rsid w:val="008E7C27"/>
    <w:rsid w:val="008E7CDC"/>
    <w:rsid w:val="008E7E9B"/>
    <w:rsid w:val="008F0341"/>
    <w:rsid w:val="008F0548"/>
    <w:rsid w:val="008F0FDE"/>
    <w:rsid w:val="008F1112"/>
    <w:rsid w:val="008F1186"/>
    <w:rsid w:val="008F17EE"/>
    <w:rsid w:val="008F1992"/>
    <w:rsid w:val="008F1B4D"/>
    <w:rsid w:val="008F1C89"/>
    <w:rsid w:val="008F2146"/>
    <w:rsid w:val="008F21C2"/>
    <w:rsid w:val="008F2440"/>
    <w:rsid w:val="008F249F"/>
    <w:rsid w:val="008F271F"/>
    <w:rsid w:val="008F2ABD"/>
    <w:rsid w:val="008F33C5"/>
    <w:rsid w:val="008F34BF"/>
    <w:rsid w:val="008F39A7"/>
    <w:rsid w:val="008F3AB0"/>
    <w:rsid w:val="008F4751"/>
    <w:rsid w:val="008F516F"/>
    <w:rsid w:val="008F5675"/>
    <w:rsid w:val="008F5A54"/>
    <w:rsid w:val="008F5D08"/>
    <w:rsid w:val="008F5EC4"/>
    <w:rsid w:val="008F6027"/>
    <w:rsid w:val="008F6BEA"/>
    <w:rsid w:val="008F6DEB"/>
    <w:rsid w:val="008F74EC"/>
    <w:rsid w:val="008F7677"/>
    <w:rsid w:val="008F78F3"/>
    <w:rsid w:val="008F791C"/>
    <w:rsid w:val="008F7F93"/>
    <w:rsid w:val="008F7FD6"/>
    <w:rsid w:val="009000DF"/>
    <w:rsid w:val="009000F5"/>
    <w:rsid w:val="009001C6"/>
    <w:rsid w:val="009004E6"/>
    <w:rsid w:val="009005D5"/>
    <w:rsid w:val="009007F4"/>
    <w:rsid w:val="009008FD"/>
    <w:rsid w:val="0090091D"/>
    <w:rsid w:val="00900DBA"/>
    <w:rsid w:val="00900E51"/>
    <w:rsid w:val="009012A4"/>
    <w:rsid w:val="009012AB"/>
    <w:rsid w:val="0090157A"/>
    <w:rsid w:val="00901632"/>
    <w:rsid w:val="009017E9"/>
    <w:rsid w:val="00901B98"/>
    <w:rsid w:val="00901C4B"/>
    <w:rsid w:val="009021F4"/>
    <w:rsid w:val="009025DB"/>
    <w:rsid w:val="0090273E"/>
    <w:rsid w:val="00902AFD"/>
    <w:rsid w:val="00903260"/>
    <w:rsid w:val="0090378E"/>
    <w:rsid w:val="00903D06"/>
    <w:rsid w:val="00904711"/>
    <w:rsid w:val="00905574"/>
    <w:rsid w:val="0090566C"/>
    <w:rsid w:val="009060B4"/>
    <w:rsid w:val="00906516"/>
    <w:rsid w:val="009068BF"/>
    <w:rsid w:val="00907C8B"/>
    <w:rsid w:val="00907ED8"/>
    <w:rsid w:val="00907EF9"/>
    <w:rsid w:val="00910265"/>
    <w:rsid w:val="009103BD"/>
    <w:rsid w:val="00910957"/>
    <w:rsid w:val="0091099D"/>
    <w:rsid w:val="00910BEC"/>
    <w:rsid w:val="00910E35"/>
    <w:rsid w:val="0091133D"/>
    <w:rsid w:val="00911509"/>
    <w:rsid w:val="009117D4"/>
    <w:rsid w:val="00912E20"/>
    <w:rsid w:val="00913396"/>
    <w:rsid w:val="0091345E"/>
    <w:rsid w:val="00913F3F"/>
    <w:rsid w:val="0091440D"/>
    <w:rsid w:val="009144D8"/>
    <w:rsid w:val="0091473B"/>
    <w:rsid w:val="009149C7"/>
    <w:rsid w:val="00914E87"/>
    <w:rsid w:val="00914EF5"/>
    <w:rsid w:val="009155D5"/>
    <w:rsid w:val="009155FF"/>
    <w:rsid w:val="00915726"/>
    <w:rsid w:val="009157C0"/>
    <w:rsid w:val="00915ED4"/>
    <w:rsid w:val="0091629E"/>
    <w:rsid w:val="00916792"/>
    <w:rsid w:val="00916C30"/>
    <w:rsid w:val="00916F8B"/>
    <w:rsid w:val="00917DCF"/>
    <w:rsid w:val="009206A9"/>
    <w:rsid w:val="00920B83"/>
    <w:rsid w:val="00920F87"/>
    <w:rsid w:val="009216E6"/>
    <w:rsid w:val="00921913"/>
    <w:rsid w:val="00921B4C"/>
    <w:rsid w:val="00921BBD"/>
    <w:rsid w:val="00921E3D"/>
    <w:rsid w:val="0092206B"/>
    <w:rsid w:val="00922EBC"/>
    <w:rsid w:val="00923119"/>
    <w:rsid w:val="009240BC"/>
    <w:rsid w:val="00924C0A"/>
    <w:rsid w:val="00924D22"/>
    <w:rsid w:val="00924DC1"/>
    <w:rsid w:val="00924FFC"/>
    <w:rsid w:val="0092534E"/>
    <w:rsid w:val="00925854"/>
    <w:rsid w:val="0092605F"/>
    <w:rsid w:val="00926364"/>
    <w:rsid w:val="00926845"/>
    <w:rsid w:val="00926D64"/>
    <w:rsid w:val="00927208"/>
    <w:rsid w:val="009277B1"/>
    <w:rsid w:val="009278FF"/>
    <w:rsid w:val="0093002C"/>
    <w:rsid w:val="0093016D"/>
    <w:rsid w:val="00930797"/>
    <w:rsid w:val="00931108"/>
    <w:rsid w:val="009315F1"/>
    <w:rsid w:val="00931D8B"/>
    <w:rsid w:val="009320A8"/>
    <w:rsid w:val="00932328"/>
    <w:rsid w:val="00932CAE"/>
    <w:rsid w:val="00932F3E"/>
    <w:rsid w:val="009336C4"/>
    <w:rsid w:val="00933FF7"/>
    <w:rsid w:val="00934639"/>
    <w:rsid w:val="00934760"/>
    <w:rsid w:val="009349A9"/>
    <w:rsid w:val="00934FC2"/>
    <w:rsid w:val="00934FDA"/>
    <w:rsid w:val="009356AC"/>
    <w:rsid w:val="00935AE7"/>
    <w:rsid w:val="00935C69"/>
    <w:rsid w:val="00936993"/>
    <w:rsid w:val="00936C95"/>
    <w:rsid w:val="00936F7F"/>
    <w:rsid w:val="00937046"/>
    <w:rsid w:val="00937782"/>
    <w:rsid w:val="0093784E"/>
    <w:rsid w:val="00937CA4"/>
    <w:rsid w:val="009402EF"/>
    <w:rsid w:val="00940373"/>
    <w:rsid w:val="00940E36"/>
    <w:rsid w:val="00940F44"/>
    <w:rsid w:val="009411B9"/>
    <w:rsid w:val="0094181B"/>
    <w:rsid w:val="00942129"/>
    <w:rsid w:val="009422C2"/>
    <w:rsid w:val="00942369"/>
    <w:rsid w:val="00942611"/>
    <w:rsid w:val="00942708"/>
    <w:rsid w:val="00942CD3"/>
    <w:rsid w:val="00942DE7"/>
    <w:rsid w:val="00943358"/>
    <w:rsid w:val="00943684"/>
    <w:rsid w:val="00943A9E"/>
    <w:rsid w:val="009442D4"/>
    <w:rsid w:val="00944713"/>
    <w:rsid w:val="00945721"/>
    <w:rsid w:val="00945B7E"/>
    <w:rsid w:val="009460F9"/>
    <w:rsid w:val="009468A5"/>
    <w:rsid w:val="0094726B"/>
    <w:rsid w:val="009472F3"/>
    <w:rsid w:val="009476AE"/>
    <w:rsid w:val="009476CD"/>
    <w:rsid w:val="0094777D"/>
    <w:rsid w:val="00947C22"/>
    <w:rsid w:val="00947CAF"/>
    <w:rsid w:val="00947FCB"/>
    <w:rsid w:val="009509B6"/>
    <w:rsid w:val="0095103D"/>
    <w:rsid w:val="009514EC"/>
    <w:rsid w:val="00951877"/>
    <w:rsid w:val="00952375"/>
    <w:rsid w:val="00952DD1"/>
    <w:rsid w:val="00952E1A"/>
    <w:rsid w:val="009532D1"/>
    <w:rsid w:val="00953FA6"/>
    <w:rsid w:val="00954258"/>
    <w:rsid w:val="00954800"/>
    <w:rsid w:val="00954F5A"/>
    <w:rsid w:val="00954FDD"/>
    <w:rsid w:val="009554C3"/>
    <w:rsid w:val="00955646"/>
    <w:rsid w:val="009557FC"/>
    <w:rsid w:val="00955FC7"/>
    <w:rsid w:val="00955FDC"/>
    <w:rsid w:val="0095692E"/>
    <w:rsid w:val="00957666"/>
    <w:rsid w:val="00957C82"/>
    <w:rsid w:val="009606C6"/>
    <w:rsid w:val="00960949"/>
    <w:rsid w:val="00960C78"/>
    <w:rsid w:val="009616BC"/>
    <w:rsid w:val="009618FE"/>
    <w:rsid w:val="00962269"/>
    <w:rsid w:val="00962488"/>
    <w:rsid w:val="00962CD6"/>
    <w:rsid w:val="00962E0C"/>
    <w:rsid w:val="0096325B"/>
    <w:rsid w:val="009633A2"/>
    <w:rsid w:val="00963F03"/>
    <w:rsid w:val="00963FC9"/>
    <w:rsid w:val="00965E0D"/>
    <w:rsid w:val="0096603B"/>
    <w:rsid w:val="00966171"/>
    <w:rsid w:val="00966262"/>
    <w:rsid w:val="009663CB"/>
    <w:rsid w:val="00966454"/>
    <w:rsid w:val="00966A6B"/>
    <w:rsid w:val="009673E1"/>
    <w:rsid w:val="0096741C"/>
    <w:rsid w:val="00967555"/>
    <w:rsid w:val="009675BD"/>
    <w:rsid w:val="0096789E"/>
    <w:rsid w:val="009678C1"/>
    <w:rsid w:val="00970928"/>
    <w:rsid w:val="00970AAD"/>
    <w:rsid w:val="00970F74"/>
    <w:rsid w:val="009715EA"/>
    <w:rsid w:val="00971AFB"/>
    <w:rsid w:val="00971FB9"/>
    <w:rsid w:val="009722AA"/>
    <w:rsid w:val="00972982"/>
    <w:rsid w:val="00972B07"/>
    <w:rsid w:val="00972CA3"/>
    <w:rsid w:val="009732D5"/>
    <w:rsid w:val="0097345F"/>
    <w:rsid w:val="00973779"/>
    <w:rsid w:val="00973DED"/>
    <w:rsid w:val="00973F26"/>
    <w:rsid w:val="009741F7"/>
    <w:rsid w:val="009743B2"/>
    <w:rsid w:val="00974506"/>
    <w:rsid w:val="00974C88"/>
    <w:rsid w:val="00974CF4"/>
    <w:rsid w:val="00975148"/>
    <w:rsid w:val="00975443"/>
    <w:rsid w:val="00975810"/>
    <w:rsid w:val="00975859"/>
    <w:rsid w:val="0097596D"/>
    <w:rsid w:val="00975A13"/>
    <w:rsid w:val="00975EDB"/>
    <w:rsid w:val="00976163"/>
    <w:rsid w:val="0097661C"/>
    <w:rsid w:val="00976901"/>
    <w:rsid w:val="00976F5C"/>
    <w:rsid w:val="00977D2A"/>
    <w:rsid w:val="00980120"/>
    <w:rsid w:val="00980335"/>
    <w:rsid w:val="00980472"/>
    <w:rsid w:val="00980DF1"/>
    <w:rsid w:val="00981250"/>
    <w:rsid w:val="00981C1F"/>
    <w:rsid w:val="00981E36"/>
    <w:rsid w:val="0098260B"/>
    <w:rsid w:val="00982AD7"/>
    <w:rsid w:val="00983156"/>
    <w:rsid w:val="009834CC"/>
    <w:rsid w:val="00983F60"/>
    <w:rsid w:val="009842C4"/>
    <w:rsid w:val="00984BB8"/>
    <w:rsid w:val="00984C90"/>
    <w:rsid w:val="00985531"/>
    <w:rsid w:val="00985671"/>
    <w:rsid w:val="00986392"/>
    <w:rsid w:val="009863EE"/>
    <w:rsid w:val="009869BE"/>
    <w:rsid w:val="00986A1C"/>
    <w:rsid w:val="00986BEA"/>
    <w:rsid w:val="00987013"/>
    <w:rsid w:val="00987422"/>
    <w:rsid w:val="00987430"/>
    <w:rsid w:val="00987493"/>
    <w:rsid w:val="0098753A"/>
    <w:rsid w:val="0098764E"/>
    <w:rsid w:val="009901D9"/>
    <w:rsid w:val="00990575"/>
    <w:rsid w:val="009905AB"/>
    <w:rsid w:val="009905B7"/>
    <w:rsid w:val="0099063A"/>
    <w:rsid w:val="009906FE"/>
    <w:rsid w:val="009907FB"/>
    <w:rsid w:val="00990EB4"/>
    <w:rsid w:val="009921B0"/>
    <w:rsid w:val="009922BA"/>
    <w:rsid w:val="009922BB"/>
    <w:rsid w:val="00992575"/>
    <w:rsid w:val="009925A6"/>
    <w:rsid w:val="00992849"/>
    <w:rsid w:val="009928CD"/>
    <w:rsid w:val="009932E9"/>
    <w:rsid w:val="00993450"/>
    <w:rsid w:val="009938B9"/>
    <w:rsid w:val="00993B88"/>
    <w:rsid w:val="00994004"/>
    <w:rsid w:val="00994D83"/>
    <w:rsid w:val="0099549F"/>
    <w:rsid w:val="009955E2"/>
    <w:rsid w:val="009956C9"/>
    <w:rsid w:val="009956E8"/>
    <w:rsid w:val="00995CE4"/>
    <w:rsid w:val="00995D48"/>
    <w:rsid w:val="00995FF3"/>
    <w:rsid w:val="00996A1D"/>
    <w:rsid w:val="00996FF4"/>
    <w:rsid w:val="009974FB"/>
    <w:rsid w:val="009975FF"/>
    <w:rsid w:val="009A1613"/>
    <w:rsid w:val="009A17B4"/>
    <w:rsid w:val="009A1959"/>
    <w:rsid w:val="009A2726"/>
    <w:rsid w:val="009A2843"/>
    <w:rsid w:val="009A2A3C"/>
    <w:rsid w:val="009A2DD5"/>
    <w:rsid w:val="009A3ABA"/>
    <w:rsid w:val="009A42F2"/>
    <w:rsid w:val="009A4AC9"/>
    <w:rsid w:val="009A4BED"/>
    <w:rsid w:val="009A4E33"/>
    <w:rsid w:val="009A50B3"/>
    <w:rsid w:val="009A51AD"/>
    <w:rsid w:val="009A5A6C"/>
    <w:rsid w:val="009A6513"/>
    <w:rsid w:val="009A6882"/>
    <w:rsid w:val="009A68CA"/>
    <w:rsid w:val="009A6EFF"/>
    <w:rsid w:val="009A784F"/>
    <w:rsid w:val="009B0087"/>
    <w:rsid w:val="009B02EE"/>
    <w:rsid w:val="009B0319"/>
    <w:rsid w:val="009B06A0"/>
    <w:rsid w:val="009B08DD"/>
    <w:rsid w:val="009B0BED"/>
    <w:rsid w:val="009B0F18"/>
    <w:rsid w:val="009B1164"/>
    <w:rsid w:val="009B136B"/>
    <w:rsid w:val="009B1A31"/>
    <w:rsid w:val="009B1B50"/>
    <w:rsid w:val="009B1C9E"/>
    <w:rsid w:val="009B1E82"/>
    <w:rsid w:val="009B222F"/>
    <w:rsid w:val="009B2739"/>
    <w:rsid w:val="009B325E"/>
    <w:rsid w:val="009B35FE"/>
    <w:rsid w:val="009B379D"/>
    <w:rsid w:val="009B3965"/>
    <w:rsid w:val="009B4385"/>
    <w:rsid w:val="009B484E"/>
    <w:rsid w:val="009B4E9F"/>
    <w:rsid w:val="009B4F17"/>
    <w:rsid w:val="009B4F44"/>
    <w:rsid w:val="009B5405"/>
    <w:rsid w:val="009B561E"/>
    <w:rsid w:val="009B5DA7"/>
    <w:rsid w:val="009B604A"/>
    <w:rsid w:val="009B6142"/>
    <w:rsid w:val="009B6864"/>
    <w:rsid w:val="009B6D93"/>
    <w:rsid w:val="009B7150"/>
    <w:rsid w:val="009B731F"/>
    <w:rsid w:val="009B74E0"/>
    <w:rsid w:val="009B7A46"/>
    <w:rsid w:val="009B7F8E"/>
    <w:rsid w:val="009C0944"/>
    <w:rsid w:val="009C0CEE"/>
    <w:rsid w:val="009C0D45"/>
    <w:rsid w:val="009C1463"/>
    <w:rsid w:val="009C163F"/>
    <w:rsid w:val="009C19DD"/>
    <w:rsid w:val="009C1C91"/>
    <w:rsid w:val="009C2866"/>
    <w:rsid w:val="009C2D03"/>
    <w:rsid w:val="009C3237"/>
    <w:rsid w:val="009C3720"/>
    <w:rsid w:val="009C38E7"/>
    <w:rsid w:val="009C40ED"/>
    <w:rsid w:val="009C42EA"/>
    <w:rsid w:val="009C437D"/>
    <w:rsid w:val="009C48A8"/>
    <w:rsid w:val="009C4AD2"/>
    <w:rsid w:val="009C5165"/>
    <w:rsid w:val="009C5208"/>
    <w:rsid w:val="009C5AFD"/>
    <w:rsid w:val="009C5C6F"/>
    <w:rsid w:val="009C65C2"/>
    <w:rsid w:val="009C6CF2"/>
    <w:rsid w:val="009C6F9D"/>
    <w:rsid w:val="009C738F"/>
    <w:rsid w:val="009C7592"/>
    <w:rsid w:val="009C75D5"/>
    <w:rsid w:val="009C7D8B"/>
    <w:rsid w:val="009D0047"/>
    <w:rsid w:val="009D0B3F"/>
    <w:rsid w:val="009D0BA8"/>
    <w:rsid w:val="009D13C4"/>
    <w:rsid w:val="009D1501"/>
    <w:rsid w:val="009D19BF"/>
    <w:rsid w:val="009D1B39"/>
    <w:rsid w:val="009D201F"/>
    <w:rsid w:val="009D25AE"/>
    <w:rsid w:val="009D2D5C"/>
    <w:rsid w:val="009D2E37"/>
    <w:rsid w:val="009D378F"/>
    <w:rsid w:val="009D3D4C"/>
    <w:rsid w:val="009D47E9"/>
    <w:rsid w:val="009D4AA7"/>
    <w:rsid w:val="009D5F22"/>
    <w:rsid w:val="009D5FBF"/>
    <w:rsid w:val="009D60DF"/>
    <w:rsid w:val="009D6A00"/>
    <w:rsid w:val="009D6B98"/>
    <w:rsid w:val="009D72B9"/>
    <w:rsid w:val="009D7B04"/>
    <w:rsid w:val="009D7C81"/>
    <w:rsid w:val="009D7F82"/>
    <w:rsid w:val="009E00A3"/>
    <w:rsid w:val="009E02FA"/>
    <w:rsid w:val="009E1878"/>
    <w:rsid w:val="009E1CDF"/>
    <w:rsid w:val="009E20A0"/>
    <w:rsid w:val="009E2141"/>
    <w:rsid w:val="009E2580"/>
    <w:rsid w:val="009E266A"/>
    <w:rsid w:val="009E282D"/>
    <w:rsid w:val="009E2E4D"/>
    <w:rsid w:val="009E3264"/>
    <w:rsid w:val="009E3EDC"/>
    <w:rsid w:val="009E43A4"/>
    <w:rsid w:val="009E442A"/>
    <w:rsid w:val="009E4B96"/>
    <w:rsid w:val="009E4C5F"/>
    <w:rsid w:val="009E4DB7"/>
    <w:rsid w:val="009E5047"/>
    <w:rsid w:val="009E53B6"/>
    <w:rsid w:val="009E5790"/>
    <w:rsid w:val="009E5959"/>
    <w:rsid w:val="009E5F08"/>
    <w:rsid w:val="009E5F5E"/>
    <w:rsid w:val="009E6301"/>
    <w:rsid w:val="009E6A28"/>
    <w:rsid w:val="009E6BAF"/>
    <w:rsid w:val="009E7780"/>
    <w:rsid w:val="009F1961"/>
    <w:rsid w:val="009F2A75"/>
    <w:rsid w:val="009F2B79"/>
    <w:rsid w:val="009F2C4A"/>
    <w:rsid w:val="009F3BAE"/>
    <w:rsid w:val="009F3F52"/>
    <w:rsid w:val="009F4C0B"/>
    <w:rsid w:val="009F4E9E"/>
    <w:rsid w:val="009F4F40"/>
    <w:rsid w:val="009F4FF9"/>
    <w:rsid w:val="009F5569"/>
    <w:rsid w:val="009F56EE"/>
    <w:rsid w:val="009F59E8"/>
    <w:rsid w:val="009F5B7B"/>
    <w:rsid w:val="009F61AC"/>
    <w:rsid w:val="009F67FF"/>
    <w:rsid w:val="009F6F16"/>
    <w:rsid w:val="009F786F"/>
    <w:rsid w:val="00A00635"/>
    <w:rsid w:val="00A0068F"/>
    <w:rsid w:val="00A007AA"/>
    <w:rsid w:val="00A0094E"/>
    <w:rsid w:val="00A00DA2"/>
    <w:rsid w:val="00A01BDB"/>
    <w:rsid w:val="00A01D41"/>
    <w:rsid w:val="00A01E7C"/>
    <w:rsid w:val="00A01F11"/>
    <w:rsid w:val="00A01FD1"/>
    <w:rsid w:val="00A024DB"/>
    <w:rsid w:val="00A02613"/>
    <w:rsid w:val="00A02719"/>
    <w:rsid w:val="00A02D27"/>
    <w:rsid w:val="00A03303"/>
    <w:rsid w:val="00A041D9"/>
    <w:rsid w:val="00A06444"/>
    <w:rsid w:val="00A06773"/>
    <w:rsid w:val="00A06DBF"/>
    <w:rsid w:val="00A07119"/>
    <w:rsid w:val="00A07289"/>
    <w:rsid w:val="00A07C25"/>
    <w:rsid w:val="00A07C73"/>
    <w:rsid w:val="00A07D18"/>
    <w:rsid w:val="00A07E01"/>
    <w:rsid w:val="00A07EAC"/>
    <w:rsid w:val="00A10A9B"/>
    <w:rsid w:val="00A10B6D"/>
    <w:rsid w:val="00A1103E"/>
    <w:rsid w:val="00A110F9"/>
    <w:rsid w:val="00A116B2"/>
    <w:rsid w:val="00A12066"/>
    <w:rsid w:val="00A12114"/>
    <w:rsid w:val="00A128E0"/>
    <w:rsid w:val="00A12E46"/>
    <w:rsid w:val="00A133BF"/>
    <w:rsid w:val="00A136E1"/>
    <w:rsid w:val="00A1370C"/>
    <w:rsid w:val="00A13CC5"/>
    <w:rsid w:val="00A13F24"/>
    <w:rsid w:val="00A13F95"/>
    <w:rsid w:val="00A1444A"/>
    <w:rsid w:val="00A14A5C"/>
    <w:rsid w:val="00A14A6D"/>
    <w:rsid w:val="00A14BD2"/>
    <w:rsid w:val="00A15210"/>
    <w:rsid w:val="00A152EB"/>
    <w:rsid w:val="00A1555D"/>
    <w:rsid w:val="00A158D0"/>
    <w:rsid w:val="00A15EE0"/>
    <w:rsid w:val="00A16378"/>
    <w:rsid w:val="00A16AA4"/>
    <w:rsid w:val="00A16B6D"/>
    <w:rsid w:val="00A17022"/>
    <w:rsid w:val="00A1796C"/>
    <w:rsid w:val="00A17FC8"/>
    <w:rsid w:val="00A20EFC"/>
    <w:rsid w:val="00A21941"/>
    <w:rsid w:val="00A21C6F"/>
    <w:rsid w:val="00A21DE7"/>
    <w:rsid w:val="00A2227B"/>
    <w:rsid w:val="00A2266C"/>
    <w:rsid w:val="00A22A97"/>
    <w:rsid w:val="00A22B02"/>
    <w:rsid w:val="00A23071"/>
    <w:rsid w:val="00A2392E"/>
    <w:rsid w:val="00A23E1A"/>
    <w:rsid w:val="00A242DB"/>
    <w:rsid w:val="00A24373"/>
    <w:rsid w:val="00A24610"/>
    <w:rsid w:val="00A2476C"/>
    <w:rsid w:val="00A25132"/>
    <w:rsid w:val="00A25366"/>
    <w:rsid w:val="00A2646C"/>
    <w:rsid w:val="00A267D5"/>
    <w:rsid w:val="00A26A27"/>
    <w:rsid w:val="00A26CC6"/>
    <w:rsid w:val="00A26CF5"/>
    <w:rsid w:val="00A26EA1"/>
    <w:rsid w:val="00A270F4"/>
    <w:rsid w:val="00A2787F"/>
    <w:rsid w:val="00A279B5"/>
    <w:rsid w:val="00A27CD4"/>
    <w:rsid w:val="00A30F1E"/>
    <w:rsid w:val="00A314C5"/>
    <w:rsid w:val="00A31590"/>
    <w:rsid w:val="00A318CC"/>
    <w:rsid w:val="00A318E7"/>
    <w:rsid w:val="00A31F92"/>
    <w:rsid w:val="00A3215B"/>
    <w:rsid w:val="00A32813"/>
    <w:rsid w:val="00A3288C"/>
    <w:rsid w:val="00A32B60"/>
    <w:rsid w:val="00A32E09"/>
    <w:rsid w:val="00A32E7D"/>
    <w:rsid w:val="00A32F23"/>
    <w:rsid w:val="00A33348"/>
    <w:rsid w:val="00A34379"/>
    <w:rsid w:val="00A34402"/>
    <w:rsid w:val="00A348D1"/>
    <w:rsid w:val="00A34C7B"/>
    <w:rsid w:val="00A35225"/>
    <w:rsid w:val="00A35A8B"/>
    <w:rsid w:val="00A35AF5"/>
    <w:rsid w:val="00A360D5"/>
    <w:rsid w:val="00A36136"/>
    <w:rsid w:val="00A36376"/>
    <w:rsid w:val="00A36913"/>
    <w:rsid w:val="00A36B56"/>
    <w:rsid w:val="00A36D23"/>
    <w:rsid w:val="00A37202"/>
    <w:rsid w:val="00A374D1"/>
    <w:rsid w:val="00A37873"/>
    <w:rsid w:val="00A379C0"/>
    <w:rsid w:val="00A37EFF"/>
    <w:rsid w:val="00A4019F"/>
    <w:rsid w:val="00A40241"/>
    <w:rsid w:val="00A40594"/>
    <w:rsid w:val="00A4063F"/>
    <w:rsid w:val="00A40C3C"/>
    <w:rsid w:val="00A412F0"/>
    <w:rsid w:val="00A4162D"/>
    <w:rsid w:val="00A41A5B"/>
    <w:rsid w:val="00A421C7"/>
    <w:rsid w:val="00A42779"/>
    <w:rsid w:val="00A42ED1"/>
    <w:rsid w:val="00A430ED"/>
    <w:rsid w:val="00A439BA"/>
    <w:rsid w:val="00A44E11"/>
    <w:rsid w:val="00A451C7"/>
    <w:rsid w:val="00A457A6"/>
    <w:rsid w:val="00A45947"/>
    <w:rsid w:val="00A46C59"/>
    <w:rsid w:val="00A46F20"/>
    <w:rsid w:val="00A46F90"/>
    <w:rsid w:val="00A4731F"/>
    <w:rsid w:val="00A473D4"/>
    <w:rsid w:val="00A4754A"/>
    <w:rsid w:val="00A47F63"/>
    <w:rsid w:val="00A50960"/>
    <w:rsid w:val="00A50A4B"/>
    <w:rsid w:val="00A5103E"/>
    <w:rsid w:val="00A51C5A"/>
    <w:rsid w:val="00A523CE"/>
    <w:rsid w:val="00A52536"/>
    <w:rsid w:val="00A527E2"/>
    <w:rsid w:val="00A52972"/>
    <w:rsid w:val="00A529C9"/>
    <w:rsid w:val="00A52E69"/>
    <w:rsid w:val="00A53640"/>
    <w:rsid w:val="00A53B5F"/>
    <w:rsid w:val="00A5419F"/>
    <w:rsid w:val="00A54728"/>
    <w:rsid w:val="00A54BF0"/>
    <w:rsid w:val="00A55025"/>
    <w:rsid w:val="00A56368"/>
    <w:rsid w:val="00A5672F"/>
    <w:rsid w:val="00A56CF9"/>
    <w:rsid w:val="00A56F1E"/>
    <w:rsid w:val="00A5706E"/>
    <w:rsid w:val="00A570C4"/>
    <w:rsid w:val="00A5735B"/>
    <w:rsid w:val="00A574BD"/>
    <w:rsid w:val="00A57A09"/>
    <w:rsid w:val="00A57F59"/>
    <w:rsid w:val="00A604B8"/>
    <w:rsid w:val="00A607EE"/>
    <w:rsid w:val="00A60B5D"/>
    <w:rsid w:val="00A60CDC"/>
    <w:rsid w:val="00A60D49"/>
    <w:rsid w:val="00A610BF"/>
    <w:rsid w:val="00A61351"/>
    <w:rsid w:val="00A61B6A"/>
    <w:rsid w:val="00A61CB1"/>
    <w:rsid w:val="00A62A61"/>
    <w:rsid w:val="00A63404"/>
    <w:rsid w:val="00A6359C"/>
    <w:rsid w:val="00A6367B"/>
    <w:rsid w:val="00A64061"/>
    <w:rsid w:val="00A64749"/>
    <w:rsid w:val="00A64A92"/>
    <w:rsid w:val="00A658C3"/>
    <w:rsid w:val="00A65B52"/>
    <w:rsid w:val="00A65F81"/>
    <w:rsid w:val="00A66B07"/>
    <w:rsid w:val="00A66E97"/>
    <w:rsid w:val="00A67A80"/>
    <w:rsid w:val="00A67C19"/>
    <w:rsid w:val="00A70692"/>
    <w:rsid w:val="00A70C45"/>
    <w:rsid w:val="00A70D46"/>
    <w:rsid w:val="00A71209"/>
    <w:rsid w:val="00A71253"/>
    <w:rsid w:val="00A716EA"/>
    <w:rsid w:val="00A71CE1"/>
    <w:rsid w:val="00A724D0"/>
    <w:rsid w:val="00A724ED"/>
    <w:rsid w:val="00A728D4"/>
    <w:rsid w:val="00A7312B"/>
    <w:rsid w:val="00A731E6"/>
    <w:rsid w:val="00A7358A"/>
    <w:rsid w:val="00A73726"/>
    <w:rsid w:val="00A73B71"/>
    <w:rsid w:val="00A73CD7"/>
    <w:rsid w:val="00A73DBD"/>
    <w:rsid w:val="00A7471E"/>
    <w:rsid w:val="00A74C64"/>
    <w:rsid w:val="00A74D9B"/>
    <w:rsid w:val="00A7507B"/>
    <w:rsid w:val="00A75306"/>
    <w:rsid w:val="00A753F5"/>
    <w:rsid w:val="00A7561D"/>
    <w:rsid w:val="00A76258"/>
    <w:rsid w:val="00A762A0"/>
    <w:rsid w:val="00A76427"/>
    <w:rsid w:val="00A76663"/>
    <w:rsid w:val="00A769AC"/>
    <w:rsid w:val="00A775A0"/>
    <w:rsid w:val="00A77FEC"/>
    <w:rsid w:val="00A80216"/>
    <w:rsid w:val="00A803F7"/>
    <w:rsid w:val="00A80576"/>
    <w:rsid w:val="00A80A31"/>
    <w:rsid w:val="00A80CA7"/>
    <w:rsid w:val="00A81E7A"/>
    <w:rsid w:val="00A8252A"/>
    <w:rsid w:val="00A82589"/>
    <w:rsid w:val="00A82793"/>
    <w:rsid w:val="00A830F1"/>
    <w:rsid w:val="00A834B9"/>
    <w:rsid w:val="00A8394B"/>
    <w:rsid w:val="00A83E88"/>
    <w:rsid w:val="00A84C19"/>
    <w:rsid w:val="00A84F3B"/>
    <w:rsid w:val="00A851D9"/>
    <w:rsid w:val="00A8550D"/>
    <w:rsid w:val="00A85551"/>
    <w:rsid w:val="00A8579F"/>
    <w:rsid w:val="00A85B80"/>
    <w:rsid w:val="00A86FE0"/>
    <w:rsid w:val="00A87424"/>
    <w:rsid w:val="00A87777"/>
    <w:rsid w:val="00A907B7"/>
    <w:rsid w:val="00A90882"/>
    <w:rsid w:val="00A909E3"/>
    <w:rsid w:val="00A90A83"/>
    <w:rsid w:val="00A90AA1"/>
    <w:rsid w:val="00A90B4B"/>
    <w:rsid w:val="00A911C7"/>
    <w:rsid w:val="00A91221"/>
    <w:rsid w:val="00A91266"/>
    <w:rsid w:val="00A91314"/>
    <w:rsid w:val="00A916A2"/>
    <w:rsid w:val="00A91A0D"/>
    <w:rsid w:val="00A91B82"/>
    <w:rsid w:val="00A91FD1"/>
    <w:rsid w:val="00A926CC"/>
    <w:rsid w:val="00A93988"/>
    <w:rsid w:val="00A93BE8"/>
    <w:rsid w:val="00A93E66"/>
    <w:rsid w:val="00A93E8B"/>
    <w:rsid w:val="00A94948"/>
    <w:rsid w:val="00A94AA1"/>
    <w:rsid w:val="00A95255"/>
    <w:rsid w:val="00A95286"/>
    <w:rsid w:val="00A956AB"/>
    <w:rsid w:val="00A95874"/>
    <w:rsid w:val="00A964A7"/>
    <w:rsid w:val="00A968A2"/>
    <w:rsid w:val="00A9691E"/>
    <w:rsid w:val="00A96DE0"/>
    <w:rsid w:val="00A96F35"/>
    <w:rsid w:val="00A96F96"/>
    <w:rsid w:val="00A970B5"/>
    <w:rsid w:val="00A97841"/>
    <w:rsid w:val="00A97888"/>
    <w:rsid w:val="00AA068D"/>
    <w:rsid w:val="00AA128B"/>
    <w:rsid w:val="00AA2095"/>
    <w:rsid w:val="00AA216F"/>
    <w:rsid w:val="00AA2371"/>
    <w:rsid w:val="00AA2D0C"/>
    <w:rsid w:val="00AA2F1B"/>
    <w:rsid w:val="00AA3058"/>
    <w:rsid w:val="00AA31BE"/>
    <w:rsid w:val="00AA3EFA"/>
    <w:rsid w:val="00AA48D4"/>
    <w:rsid w:val="00AA4BDB"/>
    <w:rsid w:val="00AA4DEE"/>
    <w:rsid w:val="00AA50C1"/>
    <w:rsid w:val="00AA580A"/>
    <w:rsid w:val="00AA5933"/>
    <w:rsid w:val="00AA5EEC"/>
    <w:rsid w:val="00AA5FE8"/>
    <w:rsid w:val="00AA616E"/>
    <w:rsid w:val="00AA6451"/>
    <w:rsid w:val="00AA6ACF"/>
    <w:rsid w:val="00AA74BD"/>
    <w:rsid w:val="00AA759B"/>
    <w:rsid w:val="00AA77A3"/>
    <w:rsid w:val="00AA79D7"/>
    <w:rsid w:val="00AB0220"/>
    <w:rsid w:val="00AB0585"/>
    <w:rsid w:val="00AB05D3"/>
    <w:rsid w:val="00AB0600"/>
    <w:rsid w:val="00AB0CD1"/>
    <w:rsid w:val="00AB0FB9"/>
    <w:rsid w:val="00AB1021"/>
    <w:rsid w:val="00AB11B4"/>
    <w:rsid w:val="00AB15F8"/>
    <w:rsid w:val="00AB1B3A"/>
    <w:rsid w:val="00AB1CB9"/>
    <w:rsid w:val="00AB1F35"/>
    <w:rsid w:val="00AB2161"/>
    <w:rsid w:val="00AB2854"/>
    <w:rsid w:val="00AB2BCC"/>
    <w:rsid w:val="00AB3243"/>
    <w:rsid w:val="00AB3861"/>
    <w:rsid w:val="00AB3881"/>
    <w:rsid w:val="00AB3B1D"/>
    <w:rsid w:val="00AB3B51"/>
    <w:rsid w:val="00AB3C74"/>
    <w:rsid w:val="00AB3D43"/>
    <w:rsid w:val="00AB4EC2"/>
    <w:rsid w:val="00AB51F5"/>
    <w:rsid w:val="00AB59F3"/>
    <w:rsid w:val="00AB5FCA"/>
    <w:rsid w:val="00AB60F8"/>
    <w:rsid w:val="00AB6114"/>
    <w:rsid w:val="00AB67E8"/>
    <w:rsid w:val="00AB6E41"/>
    <w:rsid w:val="00AB6F0F"/>
    <w:rsid w:val="00AB7851"/>
    <w:rsid w:val="00AB7C63"/>
    <w:rsid w:val="00AC015F"/>
    <w:rsid w:val="00AC0168"/>
    <w:rsid w:val="00AC07E1"/>
    <w:rsid w:val="00AC0CFB"/>
    <w:rsid w:val="00AC0D79"/>
    <w:rsid w:val="00AC0D87"/>
    <w:rsid w:val="00AC1271"/>
    <w:rsid w:val="00AC1B91"/>
    <w:rsid w:val="00AC1CF5"/>
    <w:rsid w:val="00AC20A3"/>
    <w:rsid w:val="00AC25A3"/>
    <w:rsid w:val="00AC269E"/>
    <w:rsid w:val="00AC2AB0"/>
    <w:rsid w:val="00AC3A71"/>
    <w:rsid w:val="00AC40A7"/>
    <w:rsid w:val="00AC43CD"/>
    <w:rsid w:val="00AC44C7"/>
    <w:rsid w:val="00AC4782"/>
    <w:rsid w:val="00AC5943"/>
    <w:rsid w:val="00AC5A9F"/>
    <w:rsid w:val="00AC5B16"/>
    <w:rsid w:val="00AC69DB"/>
    <w:rsid w:val="00AC779D"/>
    <w:rsid w:val="00AD055F"/>
    <w:rsid w:val="00AD062F"/>
    <w:rsid w:val="00AD0B31"/>
    <w:rsid w:val="00AD0D6B"/>
    <w:rsid w:val="00AD162C"/>
    <w:rsid w:val="00AD1682"/>
    <w:rsid w:val="00AD18DF"/>
    <w:rsid w:val="00AD1AAC"/>
    <w:rsid w:val="00AD1FAA"/>
    <w:rsid w:val="00AD201A"/>
    <w:rsid w:val="00AD2D3B"/>
    <w:rsid w:val="00AD2DFA"/>
    <w:rsid w:val="00AD3B2C"/>
    <w:rsid w:val="00AD3DF4"/>
    <w:rsid w:val="00AD3F12"/>
    <w:rsid w:val="00AD40B5"/>
    <w:rsid w:val="00AD42DB"/>
    <w:rsid w:val="00AD5A76"/>
    <w:rsid w:val="00AD5FAE"/>
    <w:rsid w:val="00AD5FBB"/>
    <w:rsid w:val="00AD6322"/>
    <w:rsid w:val="00AD65CD"/>
    <w:rsid w:val="00AD694F"/>
    <w:rsid w:val="00AD6CB7"/>
    <w:rsid w:val="00AD730D"/>
    <w:rsid w:val="00AD74D0"/>
    <w:rsid w:val="00AE094B"/>
    <w:rsid w:val="00AE0C7D"/>
    <w:rsid w:val="00AE0EEE"/>
    <w:rsid w:val="00AE129F"/>
    <w:rsid w:val="00AE13ED"/>
    <w:rsid w:val="00AE1E44"/>
    <w:rsid w:val="00AE20B0"/>
    <w:rsid w:val="00AE2244"/>
    <w:rsid w:val="00AE295F"/>
    <w:rsid w:val="00AE29C9"/>
    <w:rsid w:val="00AE2BB3"/>
    <w:rsid w:val="00AE3AF1"/>
    <w:rsid w:val="00AE3D53"/>
    <w:rsid w:val="00AE46C3"/>
    <w:rsid w:val="00AE4913"/>
    <w:rsid w:val="00AE4C0F"/>
    <w:rsid w:val="00AE5109"/>
    <w:rsid w:val="00AE63A2"/>
    <w:rsid w:val="00AE6FBB"/>
    <w:rsid w:val="00AE6FF9"/>
    <w:rsid w:val="00AF00B9"/>
    <w:rsid w:val="00AF02C8"/>
    <w:rsid w:val="00AF05DD"/>
    <w:rsid w:val="00AF0A41"/>
    <w:rsid w:val="00AF0C86"/>
    <w:rsid w:val="00AF153B"/>
    <w:rsid w:val="00AF1FA5"/>
    <w:rsid w:val="00AF264A"/>
    <w:rsid w:val="00AF2CF4"/>
    <w:rsid w:val="00AF3029"/>
    <w:rsid w:val="00AF3643"/>
    <w:rsid w:val="00AF37AC"/>
    <w:rsid w:val="00AF3BC9"/>
    <w:rsid w:val="00AF3C10"/>
    <w:rsid w:val="00AF40C5"/>
    <w:rsid w:val="00AF42EB"/>
    <w:rsid w:val="00AF45EE"/>
    <w:rsid w:val="00AF48FE"/>
    <w:rsid w:val="00AF4AD7"/>
    <w:rsid w:val="00AF4F70"/>
    <w:rsid w:val="00AF4F97"/>
    <w:rsid w:val="00AF52F5"/>
    <w:rsid w:val="00AF58F6"/>
    <w:rsid w:val="00AF5937"/>
    <w:rsid w:val="00AF59E4"/>
    <w:rsid w:val="00AF61C4"/>
    <w:rsid w:val="00AF6329"/>
    <w:rsid w:val="00AF6929"/>
    <w:rsid w:val="00AF6B34"/>
    <w:rsid w:val="00AF6B3E"/>
    <w:rsid w:val="00AF712C"/>
    <w:rsid w:val="00AF7439"/>
    <w:rsid w:val="00AF7FC9"/>
    <w:rsid w:val="00B0015B"/>
    <w:rsid w:val="00B004FF"/>
    <w:rsid w:val="00B00931"/>
    <w:rsid w:val="00B00FB5"/>
    <w:rsid w:val="00B0142F"/>
    <w:rsid w:val="00B01639"/>
    <w:rsid w:val="00B0174E"/>
    <w:rsid w:val="00B0180E"/>
    <w:rsid w:val="00B019F3"/>
    <w:rsid w:val="00B01C3A"/>
    <w:rsid w:val="00B01CF1"/>
    <w:rsid w:val="00B01DB7"/>
    <w:rsid w:val="00B02252"/>
    <w:rsid w:val="00B0249A"/>
    <w:rsid w:val="00B0253D"/>
    <w:rsid w:val="00B0254F"/>
    <w:rsid w:val="00B02589"/>
    <w:rsid w:val="00B027FA"/>
    <w:rsid w:val="00B02D4A"/>
    <w:rsid w:val="00B02F3F"/>
    <w:rsid w:val="00B03A56"/>
    <w:rsid w:val="00B03CA8"/>
    <w:rsid w:val="00B0454D"/>
    <w:rsid w:val="00B0589F"/>
    <w:rsid w:val="00B061FA"/>
    <w:rsid w:val="00B06461"/>
    <w:rsid w:val="00B06A80"/>
    <w:rsid w:val="00B06BAD"/>
    <w:rsid w:val="00B06FFA"/>
    <w:rsid w:val="00B07121"/>
    <w:rsid w:val="00B07455"/>
    <w:rsid w:val="00B07912"/>
    <w:rsid w:val="00B10265"/>
    <w:rsid w:val="00B10A09"/>
    <w:rsid w:val="00B10A19"/>
    <w:rsid w:val="00B10F33"/>
    <w:rsid w:val="00B1174C"/>
    <w:rsid w:val="00B118BF"/>
    <w:rsid w:val="00B1192F"/>
    <w:rsid w:val="00B11C08"/>
    <w:rsid w:val="00B11C43"/>
    <w:rsid w:val="00B1249C"/>
    <w:rsid w:val="00B124D1"/>
    <w:rsid w:val="00B12AFE"/>
    <w:rsid w:val="00B12B43"/>
    <w:rsid w:val="00B13252"/>
    <w:rsid w:val="00B13257"/>
    <w:rsid w:val="00B13417"/>
    <w:rsid w:val="00B1386C"/>
    <w:rsid w:val="00B1394D"/>
    <w:rsid w:val="00B13B30"/>
    <w:rsid w:val="00B14318"/>
    <w:rsid w:val="00B14987"/>
    <w:rsid w:val="00B14E2C"/>
    <w:rsid w:val="00B15073"/>
    <w:rsid w:val="00B157E3"/>
    <w:rsid w:val="00B159FF"/>
    <w:rsid w:val="00B15C7C"/>
    <w:rsid w:val="00B15EAB"/>
    <w:rsid w:val="00B162F9"/>
    <w:rsid w:val="00B16391"/>
    <w:rsid w:val="00B1692B"/>
    <w:rsid w:val="00B17127"/>
    <w:rsid w:val="00B17279"/>
    <w:rsid w:val="00B172B6"/>
    <w:rsid w:val="00B178FA"/>
    <w:rsid w:val="00B17A42"/>
    <w:rsid w:val="00B17E16"/>
    <w:rsid w:val="00B20681"/>
    <w:rsid w:val="00B20766"/>
    <w:rsid w:val="00B208F3"/>
    <w:rsid w:val="00B20996"/>
    <w:rsid w:val="00B20C8A"/>
    <w:rsid w:val="00B20F3A"/>
    <w:rsid w:val="00B21CCC"/>
    <w:rsid w:val="00B21D37"/>
    <w:rsid w:val="00B222F4"/>
    <w:rsid w:val="00B22544"/>
    <w:rsid w:val="00B22B36"/>
    <w:rsid w:val="00B22B7C"/>
    <w:rsid w:val="00B2310B"/>
    <w:rsid w:val="00B2361E"/>
    <w:rsid w:val="00B24384"/>
    <w:rsid w:val="00B24599"/>
    <w:rsid w:val="00B24CBC"/>
    <w:rsid w:val="00B2544A"/>
    <w:rsid w:val="00B2585A"/>
    <w:rsid w:val="00B25AA0"/>
    <w:rsid w:val="00B261E6"/>
    <w:rsid w:val="00B262D0"/>
    <w:rsid w:val="00B263E8"/>
    <w:rsid w:val="00B2644B"/>
    <w:rsid w:val="00B26458"/>
    <w:rsid w:val="00B26680"/>
    <w:rsid w:val="00B26988"/>
    <w:rsid w:val="00B269D5"/>
    <w:rsid w:val="00B27020"/>
    <w:rsid w:val="00B271AF"/>
    <w:rsid w:val="00B273A0"/>
    <w:rsid w:val="00B27979"/>
    <w:rsid w:val="00B279BA"/>
    <w:rsid w:val="00B305BF"/>
    <w:rsid w:val="00B30BC1"/>
    <w:rsid w:val="00B30D11"/>
    <w:rsid w:val="00B31C01"/>
    <w:rsid w:val="00B32083"/>
    <w:rsid w:val="00B324B8"/>
    <w:rsid w:val="00B3295C"/>
    <w:rsid w:val="00B33122"/>
    <w:rsid w:val="00B334A7"/>
    <w:rsid w:val="00B33958"/>
    <w:rsid w:val="00B33A86"/>
    <w:rsid w:val="00B33B1F"/>
    <w:rsid w:val="00B33DE8"/>
    <w:rsid w:val="00B344CE"/>
    <w:rsid w:val="00B34752"/>
    <w:rsid w:val="00B34C40"/>
    <w:rsid w:val="00B3517C"/>
    <w:rsid w:val="00B359CE"/>
    <w:rsid w:val="00B35FC0"/>
    <w:rsid w:val="00B36545"/>
    <w:rsid w:val="00B36913"/>
    <w:rsid w:val="00B36F4C"/>
    <w:rsid w:val="00B37197"/>
    <w:rsid w:val="00B3768A"/>
    <w:rsid w:val="00B3773D"/>
    <w:rsid w:val="00B379FE"/>
    <w:rsid w:val="00B37AA9"/>
    <w:rsid w:val="00B37EAC"/>
    <w:rsid w:val="00B40DDA"/>
    <w:rsid w:val="00B417B4"/>
    <w:rsid w:val="00B41A86"/>
    <w:rsid w:val="00B41D3E"/>
    <w:rsid w:val="00B420C2"/>
    <w:rsid w:val="00B426D7"/>
    <w:rsid w:val="00B43347"/>
    <w:rsid w:val="00B43A40"/>
    <w:rsid w:val="00B44271"/>
    <w:rsid w:val="00B4490B"/>
    <w:rsid w:val="00B44D49"/>
    <w:rsid w:val="00B450E8"/>
    <w:rsid w:val="00B452D8"/>
    <w:rsid w:val="00B45362"/>
    <w:rsid w:val="00B45BBD"/>
    <w:rsid w:val="00B46188"/>
    <w:rsid w:val="00B46764"/>
    <w:rsid w:val="00B4699B"/>
    <w:rsid w:val="00B471B2"/>
    <w:rsid w:val="00B47490"/>
    <w:rsid w:val="00B476CD"/>
    <w:rsid w:val="00B500AB"/>
    <w:rsid w:val="00B50195"/>
    <w:rsid w:val="00B50257"/>
    <w:rsid w:val="00B50281"/>
    <w:rsid w:val="00B505B6"/>
    <w:rsid w:val="00B50CE4"/>
    <w:rsid w:val="00B51D4E"/>
    <w:rsid w:val="00B51E7E"/>
    <w:rsid w:val="00B52072"/>
    <w:rsid w:val="00B52A39"/>
    <w:rsid w:val="00B53203"/>
    <w:rsid w:val="00B53344"/>
    <w:rsid w:val="00B53BC2"/>
    <w:rsid w:val="00B53FDD"/>
    <w:rsid w:val="00B54872"/>
    <w:rsid w:val="00B54BDF"/>
    <w:rsid w:val="00B54C7C"/>
    <w:rsid w:val="00B54CB3"/>
    <w:rsid w:val="00B54E7F"/>
    <w:rsid w:val="00B5590A"/>
    <w:rsid w:val="00B55AD1"/>
    <w:rsid w:val="00B55D6C"/>
    <w:rsid w:val="00B5616F"/>
    <w:rsid w:val="00B563A7"/>
    <w:rsid w:val="00B5694D"/>
    <w:rsid w:val="00B56A72"/>
    <w:rsid w:val="00B57494"/>
    <w:rsid w:val="00B577D2"/>
    <w:rsid w:val="00B57A19"/>
    <w:rsid w:val="00B60102"/>
    <w:rsid w:val="00B60C49"/>
    <w:rsid w:val="00B60F89"/>
    <w:rsid w:val="00B610D8"/>
    <w:rsid w:val="00B61883"/>
    <w:rsid w:val="00B62096"/>
    <w:rsid w:val="00B6236D"/>
    <w:rsid w:val="00B62672"/>
    <w:rsid w:val="00B628D2"/>
    <w:rsid w:val="00B628F1"/>
    <w:rsid w:val="00B62C54"/>
    <w:rsid w:val="00B6317D"/>
    <w:rsid w:val="00B63847"/>
    <w:rsid w:val="00B639B1"/>
    <w:rsid w:val="00B63A1A"/>
    <w:rsid w:val="00B63A30"/>
    <w:rsid w:val="00B651D8"/>
    <w:rsid w:val="00B65A9F"/>
    <w:rsid w:val="00B65F9B"/>
    <w:rsid w:val="00B662B7"/>
    <w:rsid w:val="00B66459"/>
    <w:rsid w:val="00B664FD"/>
    <w:rsid w:val="00B669FA"/>
    <w:rsid w:val="00B66B1C"/>
    <w:rsid w:val="00B66ECA"/>
    <w:rsid w:val="00B67102"/>
    <w:rsid w:val="00B671FF"/>
    <w:rsid w:val="00B677B0"/>
    <w:rsid w:val="00B67868"/>
    <w:rsid w:val="00B67BA3"/>
    <w:rsid w:val="00B67BB4"/>
    <w:rsid w:val="00B67EA0"/>
    <w:rsid w:val="00B70692"/>
    <w:rsid w:val="00B70F9D"/>
    <w:rsid w:val="00B71052"/>
    <w:rsid w:val="00B71279"/>
    <w:rsid w:val="00B712CD"/>
    <w:rsid w:val="00B71634"/>
    <w:rsid w:val="00B717BA"/>
    <w:rsid w:val="00B71B66"/>
    <w:rsid w:val="00B71BC5"/>
    <w:rsid w:val="00B71EAD"/>
    <w:rsid w:val="00B721DE"/>
    <w:rsid w:val="00B722F7"/>
    <w:rsid w:val="00B72AB8"/>
    <w:rsid w:val="00B72C74"/>
    <w:rsid w:val="00B72D4C"/>
    <w:rsid w:val="00B737C7"/>
    <w:rsid w:val="00B73AAD"/>
    <w:rsid w:val="00B73CD2"/>
    <w:rsid w:val="00B743E8"/>
    <w:rsid w:val="00B7459A"/>
    <w:rsid w:val="00B745FC"/>
    <w:rsid w:val="00B7508A"/>
    <w:rsid w:val="00B75091"/>
    <w:rsid w:val="00B762E9"/>
    <w:rsid w:val="00B762F8"/>
    <w:rsid w:val="00B76D6B"/>
    <w:rsid w:val="00B770E8"/>
    <w:rsid w:val="00B772B7"/>
    <w:rsid w:val="00B77910"/>
    <w:rsid w:val="00B77911"/>
    <w:rsid w:val="00B77B1C"/>
    <w:rsid w:val="00B77EEF"/>
    <w:rsid w:val="00B809DD"/>
    <w:rsid w:val="00B80AE2"/>
    <w:rsid w:val="00B8163F"/>
    <w:rsid w:val="00B8184A"/>
    <w:rsid w:val="00B81D8F"/>
    <w:rsid w:val="00B82368"/>
    <w:rsid w:val="00B82417"/>
    <w:rsid w:val="00B83104"/>
    <w:rsid w:val="00B83806"/>
    <w:rsid w:val="00B83AC4"/>
    <w:rsid w:val="00B83DB5"/>
    <w:rsid w:val="00B83F00"/>
    <w:rsid w:val="00B853C3"/>
    <w:rsid w:val="00B8566B"/>
    <w:rsid w:val="00B85698"/>
    <w:rsid w:val="00B856BB"/>
    <w:rsid w:val="00B86115"/>
    <w:rsid w:val="00B862A9"/>
    <w:rsid w:val="00B868B6"/>
    <w:rsid w:val="00B86A7E"/>
    <w:rsid w:val="00B86B11"/>
    <w:rsid w:val="00B86C7A"/>
    <w:rsid w:val="00B870DA"/>
    <w:rsid w:val="00B871C9"/>
    <w:rsid w:val="00B87439"/>
    <w:rsid w:val="00B87864"/>
    <w:rsid w:val="00B87EB2"/>
    <w:rsid w:val="00B907EA"/>
    <w:rsid w:val="00B90B0F"/>
    <w:rsid w:val="00B90FB4"/>
    <w:rsid w:val="00B910E4"/>
    <w:rsid w:val="00B91EEE"/>
    <w:rsid w:val="00B92EE0"/>
    <w:rsid w:val="00B932AC"/>
    <w:rsid w:val="00B93A8B"/>
    <w:rsid w:val="00B93CF5"/>
    <w:rsid w:val="00B93D90"/>
    <w:rsid w:val="00B94186"/>
    <w:rsid w:val="00B94BE9"/>
    <w:rsid w:val="00B94C30"/>
    <w:rsid w:val="00B952B8"/>
    <w:rsid w:val="00B952F4"/>
    <w:rsid w:val="00B95831"/>
    <w:rsid w:val="00B95935"/>
    <w:rsid w:val="00B95C20"/>
    <w:rsid w:val="00B95C84"/>
    <w:rsid w:val="00B962DE"/>
    <w:rsid w:val="00B96FAC"/>
    <w:rsid w:val="00B96FAE"/>
    <w:rsid w:val="00B977D1"/>
    <w:rsid w:val="00B9794E"/>
    <w:rsid w:val="00BA013B"/>
    <w:rsid w:val="00BA019D"/>
    <w:rsid w:val="00BA04A2"/>
    <w:rsid w:val="00BA069E"/>
    <w:rsid w:val="00BA0D16"/>
    <w:rsid w:val="00BA14AE"/>
    <w:rsid w:val="00BA1766"/>
    <w:rsid w:val="00BA1973"/>
    <w:rsid w:val="00BA1E29"/>
    <w:rsid w:val="00BA1F94"/>
    <w:rsid w:val="00BA2AE3"/>
    <w:rsid w:val="00BA3660"/>
    <w:rsid w:val="00BA374F"/>
    <w:rsid w:val="00BA3791"/>
    <w:rsid w:val="00BA3ACB"/>
    <w:rsid w:val="00BA3DEE"/>
    <w:rsid w:val="00BA3EF3"/>
    <w:rsid w:val="00BA4D3E"/>
    <w:rsid w:val="00BA4D5D"/>
    <w:rsid w:val="00BA4D70"/>
    <w:rsid w:val="00BA5113"/>
    <w:rsid w:val="00BA544F"/>
    <w:rsid w:val="00BA577A"/>
    <w:rsid w:val="00BA583C"/>
    <w:rsid w:val="00BA5C50"/>
    <w:rsid w:val="00BA6108"/>
    <w:rsid w:val="00BA61CA"/>
    <w:rsid w:val="00BA6340"/>
    <w:rsid w:val="00BA6398"/>
    <w:rsid w:val="00BA6A03"/>
    <w:rsid w:val="00BA6CE3"/>
    <w:rsid w:val="00BA6DA6"/>
    <w:rsid w:val="00BA6E00"/>
    <w:rsid w:val="00BA6EA4"/>
    <w:rsid w:val="00BA7446"/>
    <w:rsid w:val="00BA7919"/>
    <w:rsid w:val="00BA7A7D"/>
    <w:rsid w:val="00BA7BDF"/>
    <w:rsid w:val="00BB043F"/>
    <w:rsid w:val="00BB04E1"/>
    <w:rsid w:val="00BB0D87"/>
    <w:rsid w:val="00BB13A7"/>
    <w:rsid w:val="00BB19F6"/>
    <w:rsid w:val="00BB1BF8"/>
    <w:rsid w:val="00BB22AC"/>
    <w:rsid w:val="00BB31C5"/>
    <w:rsid w:val="00BB439F"/>
    <w:rsid w:val="00BB552B"/>
    <w:rsid w:val="00BB5619"/>
    <w:rsid w:val="00BB5BEB"/>
    <w:rsid w:val="00BB5E96"/>
    <w:rsid w:val="00BB6A70"/>
    <w:rsid w:val="00BB6B76"/>
    <w:rsid w:val="00BB753B"/>
    <w:rsid w:val="00BB7BFF"/>
    <w:rsid w:val="00BC054B"/>
    <w:rsid w:val="00BC0CFC"/>
    <w:rsid w:val="00BC11D9"/>
    <w:rsid w:val="00BC1377"/>
    <w:rsid w:val="00BC1394"/>
    <w:rsid w:val="00BC17B7"/>
    <w:rsid w:val="00BC1907"/>
    <w:rsid w:val="00BC1CF1"/>
    <w:rsid w:val="00BC235C"/>
    <w:rsid w:val="00BC23DA"/>
    <w:rsid w:val="00BC29FA"/>
    <w:rsid w:val="00BC2AB6"/>
    <w:rsid w:val="00BC2CC3"/>
    <w:rsid w:val="00BC2D4F"/>
    <w:rsid w:val="00BC30AB"/>
    <w:rsid w:val="00BC353D"/>
    <w:rsid w:val="00BC3810"/>
    <w:rsid w:val="00BC387F"/>
    <w:rsid w:val="00BC39E3"/>
    <w:rsid w:val="00BC41EC"/>
    <w:rsid w:val="00BC4690"/>
    <w:rsid w:val="00BC4693"/>
    <w:rsid w:val="00BC480E"/>
    <w:rsid w:val="00BC4B42"/>
    <w:rsid w:val="00BC5662"/>
    <w:rsid w:val="00BC5704"/>
    <w:rsid w:val="00BC5FF2"/>
    <w:rsid w:val="00BC62F1"/>
    <w:rsid w:val="00BC7378"/>
    <w:rsid w:val="00BC739D"/>
    <w:rsid w:val="00BC7680"/>
    <w:rsid w:val="00BC7B81"/>
    <w:rsid w:val="00BC7BE8"/>
    <w:rsid w:val="00BD0C07"/>
    <w:rsid w:val="00BD0D39"/>
    <w:rsid w:val="00BD0EFF"/>
    <w:rsid w:val="00BD0FD1"/>
    <w:rsid w:val="00BD1797"/>
    <w:rsid w:val="00BD18C3"/>
    <w:rsid w:val="00BD1CC1"/>
    <w:rsid w:val="00BD1D44"/>
    <w:rsid w:val="00BD20D5"/>
    <w:rsid w:val="00BD2358"/>
    <w:rsid w:val="00BD24D7"/>
    <w:rsid w:val="00BD2861"/>
    <w:rsid w:val="00BD2C56"/>
    <w:rsid w:val="00BD2D82"/>
    <w:rsid w:val="00BD2DF5"/>
    <w:rsid w:val="00BD2F06"/>
    <w:rsid w:val="00BD3219"/>
    <w:rsid w:val="00BD345F"/>
    <w:rsid w:val="00BD35A6"/>
    <w:rsid w:val="00BD381E"/>
    <w:rsid w:val="00BD6182"/>
    <w:rsid w:val="00BD65F5"/>
    <w:rsid w:val="00BD671F"/>
    <w:rsid w:val="00BD6DEF"/>
    <w:rsid w:val="00BD7789"/>
    <w:rsid w:val="00BD7983"/>
    <w:rsid w:val="00BE01EB"/>
    <w:rsid w:val="00BE04A4"/>
    <w:rsid w:val="00BE0B01"/>
    <w:rsid w:val="00BE0F08"/>
    <w:rsid w:val="00BE2205"/>
    <w:rsid w:val="00BE2B68"/>
    <w:rsid w:val="00BE3339"/>
    <w:rsid w:val="00BE3EC6"/>
    <w:rsid w:val="00BE3FCC"/>
    <w:rsid w:val="00BE4628"/>
    <w:rsid w:val="00BE4757"/>
    <w:rsid w:val="00BE48B6"/>
    <w:rsid w:val="00BE4BE6"/>
    <w:rsid w:val="00BE4D61"/>
    <w:rsid w:val="00BE4E38"/>
    <w:rsid w:val="00BE503F"/>
    <w:rsid w:val="00BE50B4"/>
    <w:rsid w:val="00BE51AB"/>
    <w:rsid w:val="00BE5646"/>
    <w:rsid w:val="00BE570F"/>
    <w:rsid w:val="00BE5A05"/>
    <w:rsid w:val="00BE601F"/>
    <w:rsid w:val="00BE64E3"/>
    <w:rsid w:val="00BE713A"/>
    <w:rsid w:val="00BE7683"/>
    <w:rsid w:val="00BE7853"/>
    <w:rsid w:val="00BE7DAE"/>
    <w:rsid w:val="00BE7DBE"/>
    <w:rsid w:val="00BE7F17"/>
    <w:rsid w:val="00BF03A4"/>
    <w:rsid w:val="00BF0462"/>
    <w:rsid w:val="00BF0A6F"/>
    <w:rsid w:val="00BF0C49"/>
    <w:rsid w:val="00BF0CE3"/>
    <w:rsid w:val="00BF0F06"/>
    <w:rsid w:val="00BF10C2"/>
    <w:rsid w:val="00BF1A39"/>
    <w:rsid w:val="00BF2271"/>
    <w:rsid w:val="00BF27AA"/>
    <w:rsid w:val="00BF2F67"/>
    <w:rsid w:val="00BF30A8"/>
    <w:rsid w:val="00BF34DD"/>
    <w:rsid w:val="00BF38C3"/>
    <w:rsid w:val="00BF3DD5"/>
    <w:rsid w:val="00BF3E9C"/>
    <w:rsid w:val="00BF4508"/>
    <w:rsid w:val="00BF472A"/>
    <w:rsid w:val="00BF4825"/>
    <w:rsid w:val="00BF4B93"/>
    <w:rsid w:val="00BF54F0"/>
    <w:rsid w:val="00BF5519"/>
    <w:rsid w:val="00BF56B0"/>
    <w:rsid w:val="00BF5B03"/>
    <w:rsid w:val="00BF6071"/>
    <w:rsid w:val="00BF6C24"/>
    <w:rsid w:val="00BF6E73"/>
    <w:rsid w:val="00BF70C8"/>
    <w:rsid w:val="00BF73D2"/>
    <w:rsid w:val="00BF7B73"/>
    <w:rsid w:val="00BF7DA6"/>
    <w:rsid w:val="00C00D8F"/>
    <w:rsid w:val="00C00F1F"/>
    <w:rsid w:val="00C00F42"/>
    <w:rsid w:val="00C013BF"/>
    <w:rsid w:val="00C01910"/>
    <w:rsid w:val="00C01BEC"/>
    <w:rsid w:val="00C03309"/>
    <w:rsid w:val="00C03574"/>
    <w:rsid w:val="00C0392F"/>
    <w:rsid w:val="00C03EE0"/>
    <w:rsid w:val="00C04114"/>
    <w:rsid w:val="00C0444A"/>
    <w:rsid w:val="00C04B67"/>
    <w:rsid w:val="00C054F7"/>
    <w:rsid w:val="00C05BFC"/>
    <w:rsid w:val="00C06110"/>
    <w:rsid w:val="00C06541"/>
    <w:rsid w:val="00C065DF"/>
    <w:rsid w:val="00C06654"/>
    <w:rsid w:val="00C06975"/>
    <w:rsid w:val="00C06FE6"/>
    <w:rsid w:val="00C071C8"/>
    <w:rsid w:val="00C0752C"/>
    <w:rsid w:val="00C07F3D"/>
    <w:rsid w:val="00C10224"/>
    <w:rsid w:val="00C11C0D"/>
    <w:rsid w:val="00C11FB7"/>
    <w:rsid w:val="00C123E3"/>
    <w:rsid w:val="00C1262A"/>
    <w:rsid w:val="00C1308D"/>
    <w:rsid w:val="00C130DA"/>
    <w:rsid w:val="00C13417"/>
    <w:rsid w:val="00C1344E"/>
    <w:rsid w:val="00C1388B"/>
    <w:rsid w:val="00C13D28"/>
    <w:rsid w:val="00C13D35"/>
    <w:rsid w:val="00C14792"/>
    <w:rsid w:val="00C14E00"/>
    <w:rsid w:val="00C15781"/>
    <w:rsid w:val="00C157C2"/>
    <w:rsid w:val="00C15BD7"/>
    <w:rsid w:val="00C15E3D"/>
    <w:rsid w:val="00C15F60"/>
    <w:rsid w:val="00C16095"/>
    <w:rsid w:val="00C1666C"/>
    <w:rsid w:val="00C16703"/>
    <w:rsid w:val="00C168A7"/>
    <w:rsid w:val="00C16D9E"/>
    <w:rsid w:val="00C171AB"/>
    <w:rsid w:val="00C17200"/>
    <w:rsid w:val="00C17795"/>
    <w:rsid w:val="00C2007E"/>
    <w:rsid w:val="00C203C3"/>
    <w:rsid w:val="00C20641"/>
    <w:rsid w:val="00C2067C"/>
    <w:rsid w:val="00C21750"/>
    <w:rsid w:val="00C21BAC"/>
    <w:rsid w:val="00C21D89"/>
    <w:rsid w:val="00C21EDB"/>
    <w:rsid w:val="00C21F3A"/>
    <w:rsid w:val="00C220BF"/>
    <w:rsid w:val="00C22289"/>
    <w:rsid w:val="00C22506"/>
    <w:rsid w:val="00C229C9"/>
    <w:rsid w:val="00C22F97"/>
    <w:rsid w:val="00C2302B"/>
    <w:rsid w:val="00C23369"/>
    <w:rsid w:val="00C23534"/>
    <w:rsid w:val="00C2387B"/>
    <w:rsid w:val="00C23907"/>
    <w:rsid w:val="00C23BA4"/>
    <w:rsid w:val="00C24525"/>
    <w:rsid w:val="00C2524D"/>
    <w:rsid w:val="00C253BD"/>
    <w:rsid w:val="00C255B5"/>
    <w:rsid w:val="00C256D0"/>
    <w:rsid w:val="00C25B41"/>
    <w:rsid w:val="00C261CF"/>
    <w:rsid w:val="00C261DC"/>
    <w:rsid w:val="00C261E5"/>
    <w:rsid w:val="00C262EB"/>
    <w:rsid w:val="00C2745D"/>
    <w:rsid w:val="00C301AE"/>
    <w:rsid w:val="00C30292"/>
    <w:rsid w:val="00C309A6"/>
    <w:rsid w:val="00C30A00"/>
    <w:rsid w:val="00C30AF4"/>
    <w:rsid w:val="00C30E22"/>
    <w:rsid w:val="00C3126D"/>
    <w:rsid w:val="00C323A6"/>
    <w:rsid w:val="00C32873"/>
    <w:rsid w:val="00C32FFD"/>
    <w:rsid w:val="00C3353C"/>
    <w:rsid w:val="00C33745"/>
    <w:rsid w:val="00C340C5"/>
    <w:rsid w:val="00C348CD"/>
    <w:rsid w:val="00C34BCF"/>
    <w:rsid w:val="00C352E5"/>
    <w:rsid w:val="00C35896"/>
    <w:rsid w:val="00C35991"/>
    <w:rsid w:val="00C35F32"/>
    <w:rsid w:val="00C36148"/>
    <w:rsid w:val="00C362F5"/>
    <w:rsid w:val="00C366C0"/>
    <w:rsid w:val="00C36B2C"/>
    <w:rsid w:val="00C37916"/>
    <w:rsid w:val="00C37BCC"/>
    <w:rsid w:val="00C37C33"/>
    <w:rsid w:val="00C4133D"/>
    <w:rsid w:val="00C41341"/>
    <w:rsid w:val="00C417D1"/>
    <w:rsid w:val="00C41969"/>
    <w:rsid w:val="00C41975"/>
    <w:rsid w:val="00C419FE"/>
    <w:rsid w:val="00C4271A"/>
    <w:rsid w:val="00C42DAE"/>
    <w:rsid w:val="00C43AD0"/>
    <w:rsid w:val="00C43EA9"/>
    <w:rsid w:val="00C43FD4"/>
    <w:rsid w:val="00C45255"/>
    <w:rsid w:val="00C45DEC"/>
    <w:rsid w:val="00C4635F"/>
    <w:rsid w:val="00C463EE"/>
    <w:rsid w:val="00C46541"/>
    <w:rsid w:val="00C4662A"/>
    <w:rsid w:val="00C468EF"/>
    <w:rsid w:val="00C46A9C"/>
    <w:rsid w:val="00C46D67"/>
    <w:rsid w:val="00C47222"/>
    <w:rsid w:val="00C478B8"/>
    <w:rsid w:val="00C50555"/>
    <w:rsid w:val="00C507BD"/>
    <w:rsid w:val="00C50D76"/>
    <w:rsid w:val="00C50DEE"/>
    <w:rsid w:val="00C50E19"/>
    <w:rsid w:val="00C511D4"/>
    <w:rsid w:val="00C51550"/>
    <w:rsid w:val="00C52187"/>
    <w:rsid w:val="00C5247D"/>
    <w:rsid w:val="00C532D6"/>
    <w:rsid w:val="00C53A1E"/>
    <w:rsid w:val="00C54071"/>
    <w:rsid w:val="00C5470C"/>
    <w:rsid w:val="00C54F05"/>
    <w:rsid w:val="00C556D5"/>
    <w:rsid w:val="00C556D9"/>
    <w:rsid w:val="00C55EA7"/>
    <w:rsid w:val="00C56041"/>
    <w:rsid w:val="00C56185"/>
    <w:rsid w:val="00C566A2"/>
    <w:rsid w:val="00C56992"/>
    <w:rsid w:val="00C575A1"/>
    <w:rsid w:val="00C57C81"/>
    <w:rsid w:val="00C57CA9"/>
    <w:rsid w:val="00C57EEE"/>
    <w:rsid w:val="00C607DA"/>
    <w:rsid w:val="00C6081A"/>
    <w:rsid w:val="00C6093B"/>
    <w:rsid w:val="00C60DE0"/>
    <w:rsid w:val="00C61608"/>
    <w:rsid w:val="00C62315"/>
    <w:rsid w:val="00C6270C"/>
    <w:rsid w:val="00C632D9"/>
    <w:rsid w:val="00C63476"/>
    <w:rsid w:val="00C63A47"/>
    <w:rsid w:val="00C64965"/>
    <w:rsid w:val="00C65943"/>
    <w:rsid w:val="00C65C12"/>
    <w:rsid w:val="00C65E3D"/>
    <w:rsid w:val="00C6632E"/>
    <w:rsid w:val="00C6716C"/>
    <w:rsid w:val="00C67237"/>
    <w:rsid w:val="00C67960"/>
    <w:rsid w:val="00C67F01"/>
    <w:rsid w:val="00C67FA2"/>
    <w:rsid w:val="00C702BB"/>
    <w:rsid w:val="00C70480"/>
    <w:rsid w:val="00C70814"/>
    <w:rsid w:val="00C70921"/>
    <w:rsid w:val="00C70960"/>
    <w:rsid w:val="00C70C94"/>
    <w:rsid w:val="00C70DC2"/>
    <w:rsid w:val="00C7160C"/>
    <w:rsid w:val="00C71BFC"/>
    <w:rsid w:val="00C71EDA"/>
    <w:rsid w:val="00C7275A"/>
    <w:rsid w:val="00C72ADA"/>
    <w:rsid w:val="00C72D2D"/>
    <w:rsid w:val="00C72F42"/>
    <w:rsid w:val="00C73372"/>
    <w:rsid w:val="00C7352E"/>
    <w:rsid w:val="00C739EE"/>
    <w:rsid w:val="00C73D36"/>
    <w:rsid w:val="00C73DD7"/>
    <w:rsid w:val="00C73EC6"/>
    <w:rsid w:val="00C7568A"/>
    <w:rsid w:val="00C75798"/>
    <w:rsid w:val="00C757B8"/>
    <w:rsid w:val="00C7597F"/>
    <w:rsid w:val="00C75B14"/>
    <w:rsid w:val="00C75CFC"/>
    <w:rsid w:val="00C7629E"/>
    <w:rsid w:val="00C762CD"/>
    <w:rsid w:val="00C76602"/>
    <w:rsid w:val="00C76882"/>
    <w:rsid w:val="00C76BFB"/>
    <w:rsid w:val="00C77108"/>
    <w:rsid w:val="00C775F9"/>
    <w:rsid w:val="00C8015A"/>
    <w:rsid w:val="00C80DA5"/>
    <w:rsid w:val="00C81222"/>
    <w:rsid w:val="00C81252"/>
    <w:rsid w:val="00C8168D"/>
    <w:rsid w:val="00C81BDD"/>
    <w:rsid w:val="00C82D52"/>
    <w:rsid w:val="00C82D86"/>
    <w:rsid w:val="00C82E8C"/>
    <w:rsid w:val="00C82FF1"/>
    <w:rsid w:val="00C83547"/>
    <w:rsid w:val="00C83B31"/>
    <w:rsid w:val="00C83C15"/>
    <w:rsid w:val="00C841FA"/>
    <w:rsid w:val="00C84671"/>
    <w:rsid w:val="00C848CD"/>
    <w:rsid w:val="00C854DB"/>
    <w:rsid w:val="00C858A5"/>
    <w:rsid w:val="00C8599F"/>
    <w:rsid w:val="00C859FA"/>
    <w:rsid w:val="00C85E12"/>
    <w:rsid w:val="00C863A9"/>
    <w:rsid w:val="00C866B7"/>
    <w:rsid w:val="00C86CFD"/>
    <w:rsid w:val="00C86EFE"/>
    <w:rsid w:val="00C87442"/>
    <w:rsid w:val="00C877F6"/>
    <w:rsid w:val="00C904BC"/>
    <w:rsid w:val="00C9069C"/>
    <w:rsid w:val="00C910D6"/>
    <w:rsid w:val="00C91B12"/>
    <w:rsid w:val="00C91F69"/>
    <w:rsid w:val="00C921DB"/>
    <w:rsid w:val="00C925C5"/>
    <w:rsid w:val="00C92743"/>
    <w:rsid w:val="00C92A53"/>
    <w:rsid w:val="00C934D7"/>
    <w:rsid w:val="00C93A9A"/>
    <w:rsid w:val="00C949B7"/>
    <w:rsid w:val="00C95334"/>
    <w:rsid w:val="00C95EF5"/>
    <w:rsid w:val="00C96467"/>
    <w:rsid w:val="00C97723"/>
    <w:rsid w:val="00C97A4E"/>
    <w:rsid w:val="00C97E9E"/>
    <w:rsid w:val="00CA0150"/>
    <w:rsid w:val="00CA02C8"/>
    <w:rsid w:val="00CA042D"/>
    <w:rsid w:val="00CA074A"/>
    <w:rsid w:val="00CA0C38"/>
    <w:rsid w:val="00CA10D9"/>
    <w:rsid w:val="00CA1185"/>
    <w:rsid w:val="00CA1B6E"/>
    <w:rsid w:val="00CA1E44"/>
    <w:rsid w:val="00CA1EC8"/>
    <w:rsid w:val="00CA2333"/>
    <w:rsid w:val="00CA236B"/>
    <w:rsid w:val="00CA2472"/>
    <w:rsid w:val="00CA2823"/>
    <w:rsid w:val="00CA29A9"/>
    <w:rsid w:val="00CA2C03"/>
    <w:rsid w:val="00CA2EF3"/>
    <w:rsid w:val="00CA3291"/>
    <w:rsid w:val="00CA366C"/>
    <w:rsid w:val="00CA3916"/>
    <w:rsid w:val="00CA42D0"/>
    <w:rsid w:val="00CA4BD7"/>
    <w:rsid w:val="00CA4CCF"/>
    <w:rsid w:val="00CA4F31"/>
    <w:rsid w:val="00CA5256"/>
    <w:rsid w:val="00CA575F"/>
    <w:rsid w:val="00CA60D6"/>
    <w:rsid w:val="00CA63DC"/>
    <w:rsid w:val="00CA64BC"/>
    <w:rsid w:val="00CA6BD1"/>
    <w:rsid w:val="00CA6F30"/>
    <w:rsid w:val="00CA738E"/>
    <w:rsid w:val="00CB12CC"/>
    <w:rsid w:val="00CB180D"/>
    <w:rsid w:val="00CB243C"/>
    <w:rsid w:val="00CB259E"/>
    <w:rsid w:val="00CB26D4"/>
    <w:rsid w:val="00CB2A7B"/>
    <w:rsid w:val="00CB2C4C"/>
    <w:rsid w:val="00CB3113"/>
    <w:rsid w:val="00CB3FD3"/>
    <w:rsid w:val="00CB48EE"/>
    <w:rsid w:val="00CB4AB2"/>
    <w:rsid w:val="00CB4D06"/>
    <w:rsid w:val="00CB5080"/>
    <w:rsid w:val="00CB5A4D"/>
    <w:rsid w:val="00CB5F61"/>
    <w:rsid w:val="00CB6000"/>
    <w:rsid w:val="00CB6212"/>
    <w:rsid w:val="00CB65E4"/>
    <w:rsid w:val="00CB6CAF"/>
    <w:rsid w:val="00CB6F8D"/>
    <w:rsid w:val="00CB78F4"/>
    <w:rsid w:val="00CC0043"/>
    <w:rsid w:val="00CC00A0"/>
    <w:rsid w:val="00CC0A55"/>
    <w:rsid w:val="00CC0FAA"/>
    <w:rsid w:val="00CC0FD4"/>
    <w:rsid w:val="00CC0FEA"/>
    <w:rsid w:val="00CC1DAB"/>
    <w:rsid w:val="00CC214F"/>
    <w:rsid w:val="00CC2372"/>
    <w:rsid w:val="00CC2373"/>
    <w:rsid w:val="00CC2A0E"/>
    <w:rsid w:val="00CC3083"/>
    <w:rsid w:val="00CC3440"/>
    <w:rsid w:val="00CC369C"/>
    <w:rsid w:val="00CC3CC3"/>
    <w:rsid w:val="00CC3D49"/>
    <w:rsid w:val="00CC3EE4"/>
    <w:rsid w:val="00CC42B2"/>
    <w:rsid w:val="00CC47CE"/>
    <w:rsid w:val="00CC48C0"/>
    <w:rsid w:val="00CC5B34"/>
    <w:rsid w:val="00CC5B3B"/>
    <w:rsid w:val="00CC6209"/>
    <w:rsid w:val="00CC669C"/>
    <w:rsid w:val="00CC6729"/>
    <w:rsid w:val="00CC68BF"/>
    <w:rsid w:val="00CC6911"/>
    <w:rsid w:val="00CC6ABC"/>
    <w:rsid w:val="00CC7603"/>
    <w:rsid w:val="00CC78CC"/>
    <w:rsid w:val="00CD0026"/>
    <w:rsid w:val="00CD0305"/>
    <w:rsid w:val="00CD0E55"/>
    <w:rsid w:val="00CD10AE"/>
    <w:rsid w:val="00CD1285"/>
    <w:rsid w:val="00CD1AC5"/>
    <w:rsid w:val="00CD1CF1"/>
    <w:rsid w:val="00CD1FA0"/>
    <w:rsid w:val="00CD2087"/>
    <w:rsid w:val="00CD232E"/>
    <w:rsid w:val="00CD2993"/>
    <w:rsid w:val="00CD2D19"/>
    <w:rsid w:val="00CD38EA"/>
    <w:rsid w:val="00CD3A48"/>
    <w:rsid w:val="00CD3B8B"/>
    <w:rsid w:val="00CD435F"/>
    <w:rsid w:val="00CD44D6"/>
    <w:rsid w:val="00CD4573"/>
    <w:rsid w:val="00CD4945"/>
    <w:rsid w:val="00CD5C08"/>
    <w:rsid w:val="00CD5F97"/>
    <w:rsid w:val="00CD67ED"/>
    <w:rsid w:val="00CD68B5"/>
    <w:rsid w:val="00CD6EC0"/>
    <w:rsid w:val="00CD7AE9"/>
    <w:rsid w:val="00CD7E30"/>
    <w:rsid w:val="00CE011F"/>
    <w:rsid w:val="00CE02F6"/>
    <w:rsid w:val="00CE05D6"/>
    <w:rsid w:val="00CE119F"/>
    <w:rsid w:val="00CE1C01"/>
    <w:rsid w:val="00CE208C"/>
    <w:rsid w:val="00CE2118"/>
    <w:rsid w:val="00CE215F"/>
    <w:rsid w:val="00CE2B52"/>
    <w:rsid w:val="00CE3A3B"/>
    <w:rsid w:val="00CE3A76"/>
    <w:rsid w:val="00CE3A94"/>
    <w:rsid w:val="00CE3E4E"/>
    <w:rsid w:val="00CE40D0"/>
    <w:rsid w:val="00CE42F1"/>
    <w:rsid w:val="00CE4325"/>
    <w:rsid w:val="00CE4392"/>
    <w:rsid w:val="00CE4A58"/>
    <w:rsid w:val="00CE4F24"/>
    <w:rsid w:val="00CE51C1"/>
    <w:rsid w:val="00CE6274"/>
    <w:rsid w:val="00CE63A2"/>
    <w:rsid w:val="00CE6CD8"/>
    <w:rsid w:val="00CE74E3"/>
    <w:rsid w:val="00CE750F"/>
    <w:rsid w:val="00CE7609"/>
    <w:rsid w:val="00CE775D"/>
    <w:rsid w:val="00CE78F2"/>
    <w:rsid w:val="00CE7926"/>
    <w:rsid w:val="00CE7955"/>
    <w:rsid w:val="00CE7EFA"/>
    <w:rsid w:val="00CE7F88"/>
    <w:rsid w:val="00CF0276"/>
    <w:rsid w:val="00CF083D"/>
    <w:rsid w:val="00CF0BED"/>
    <w:rsid w:val="00CF0FD7"/>
    <w:rsid w:val="00CF105A"/>
    <w:rsid w:val="00CF1651"/>
    <w:rsid w:val="00CF1CD4"/>
    <w:rsid w:val="00CF1E02"/>
    <w:rsid w:val="00CF2278"/>
    <w:rsid w:val="00CF2473"/>
    <w:rsid w:val="00CF2924"/>
    <w:rsid w:val="00CF2C59"/>
    <w:rsid w:val="00CF3047"/>
    <w:rsid w:val="00CF3120"/>
    <w:rsid w:val="00CF32E3"/>
    <w:rsid w:val="00CF3CE2"/>
    <w:rsid w:val="00CF4189"/>
    <w:rsid w:val="00CF426D"/>
    <w:rsid w:val="00CF4E1B"/>
    <w:rsid w:val="00CF55BF"/>
    <w:rsid w:val="00CF5623"/>
    <w:rsid w:val="00CF5969"/>
    <w:rsid w:val="00CF5ADF"/>
    <w:rsid w:val="00CF5C95"/>
    <w:rsid w:val="00CF5F2A"/>
    <w:rsid w:val="00CF6891"/>
    <w:rsid w:val="00CF689D"/>
    <w:rsid w:val="00CF6DB9"/>
    <w:rsid w:val="00CF721A"/>
    <w:rsid w:val="00CF77E5"/>
    <w:rsid w:val="00CF79DD"/>
    <w:rsid w:val="00CF79E5"/>
    <w:rsid w:val="00CF7B41"/>
    <w:rsid w:val="00D00632"/>
    <w:rsid w:val="00D00F9E"/>
    <w:rsid w:val="00D01BBA"/>
    <w:rsid w:val="00D01EA0"/>
    <w:rsid w:val="00D027B6"/>
    <w:rsid w:val="00D0293A"/>
    <w:rsid w:val="00D03629"/>
    <w:rsid w:val="00D03691"/>
    <w:rsid w:val="00D03BE2"/>
    <w:rsid w:val="00D03C46"/>
    <w:rsid w:val="00D03CAD"/>
    <w:rsid w:val="00D04493"/>
    <w:rsid w:val="00D04599"/>
    <w:rsid w:val="00D049FF"/>
    <w:rsid w:val="00D04AED"/>
    <w:rsid w:val="00D04F56"/>
    <w:rsid w:val="00D05021"/>
    <w:rsid w:val="00D0521E"/>
    <w:rsid w:val="00D05507"/>
    <w:rsid w:val="00D05794"/>
    <w:rsid w:val="00D05926"/>
    <w:rsid w:val="00D05940"/>
    <w:rsid w:val="00D0596F"/>
    <w:rsid w:val="00D05A14"/>
    <w:rsid w:val="00D05AEF"/>
    <w:rsid w:val="00D05C5C"/>
    <w:rsid w:val="00D05ED9"/>
    <w:rsid w:val="00D06190"/>
    <w:rsid w:val="00D062D3"/>
    <w:rsid w:val="00D065FC"/>
    <w:rsid w:val="00D06634"/>
    <w:rsid w:val="00D068A8"/>
    <w:rsid w:val="00D0693A"/>
    <w:rsid w:val="00D0739D"/>
    <w:rsid w:val="00D07A13"/>
    <w:rsid w:val="00D1005D"/>
    <w:rsid w:val="00D106E2"/>
    <w:rsid w:val="00D109DD"/>
    <w:rsid w:val="00D10CB6"/>
    <w:rsid w:val="00D113BB"/>
    <w:rsid w:val="00D120C7"/>
    <w:rsid w:val="00D1272E"/>
    <w:rsid w:val="00D128F6"/>
    <w:rsid w:val="00D12FBE"/>
    <w:rsid w:val="00D13230"/>
    <w:rsid w:val="00D13356"/>
    <w:rsid w:val="00D1399A"/>
    <w:rsid w:val="00D141DF"/>
    <w:rsid w:val="00D14317"/>
    <w:rsid w:val="00D149A5"/>
    <w:rsid w:val="00D14AD2"/>
    <w:rsid w:val="00D151D2"/>
    <w:rsid w:val="00D1520F"/>
    <w:rsid w:val="00D1609E"/>
    <w:rsid w:val="00D167CB"/>
    <w:rsid w:val="00D16C1F"/>
    <w:rsid w:val="00D20583"/>
    <w:rsid w:val="00D20C4F"/>
    <w:rsid w:val="00D20D14"/>
    <w:rsid w:val="00D21523"/>
    <w:rsid w:val="00D22ACF"/>
    <w:rsid w:val="00D22B0C"/>
    <w:rsid w:val="00D22DF6"/>
    <w:rsid w:val="00D22FD7"/>
    <w:rsid w:val="00D23431"/>
    <w:rsid w:val="00D2362C"/>
    <w:rsid w:val="00D23820"/>
    <w:rsid w:val="00D23F83"/>
    <w:rsid w:val="00D24043"/>
    <w:rsid w:val="00D2418B"/>
    <w:rsid w:val="00D24B88"/>
    <w:rsid w:val="00D2539F"/>
    <w:rsid w:val="00D25C05"/>
    <w:rsid w:val="00D25E9D"/>
    <w:rsid w:val="00D25F06"/>
    <w:rsid w:val="00D264CC"/>
    <w:rsid w:val="00D273A1"/>
    <w:rsid w:val="00D27D41"/>
    <w:rsid w:val="00D30FD2"/>
    <w:rsid w:val="00D3131F"/>
    <w:rsid w:val="00D317CA"/>
    <w:rsid w:val="00D320C0"/>
    <w:rsid w:val="00D321A7"/>
    <w:rsid w:val="00D32216"/>
    <w:rsid w:val="00D32C64"/>
    <w:rsid w:val="00D32D23"/>
    <w:rsid w:val="00D32DFD"/>
    <w:rsid w:val="00D3307A"/>
    <w:rsid w:val="00D332C2"/>
    <w:rsid w:val="00D337DD"/>
    <w:rsid w:val="00D3406F"/>
    <w:rsid w:val="00D3481F"/>
    <w:rsid w:val="00D34A64"/>
    <w:rsid w:val="00D34ACE"/>
    <w:rsid w:val="00D34C78"/>
    <w:rsid w:val="00D35A33"/>
    <w:rsid w:val="00D35B1D"/>
    <w:rsid w:val="00D35DE9"/>
    <w:rsid w:val="00D36268"/>
    <w:rsid w:val="00D36527"/>
    <w:rsid w:val="00D3669A"/>
    <w:rsid w:val="00D3698C"/>
    <w:rsid w:val="00D37366"/>
    <w:rsid w:val="00D4024D"/>
    <w:rsid w:val="00D4041D"/>
    <w:rsid w:val="00D40D44"/>
    <w:rsid w:val="00D40E32"/>
    <w:rsid w:val="00D414B9"/>
    <w:rsid w:val="00D415E7"/>
    <w:rsid w:val="00D42AAD"/>
    <w:rsid w:val="00D4305B"/>
    <w:rsid w:val="00D436D1"/>
    <w:rsid w:val="00D438D9"/>
    <w:rsid w:val="00D439B5"/>
    <w:rsid w:val="00D43CC9"/>
    <w:rsid w:val="00D44160"/>
    <w:rsid w:val="00D44A95"/>
    <w:rsid w:val="00D44BEA"/>
    <w:rsid w:val="00D44EC0"/>
    <w:rsid w:val="00D455DA"/>
    <w:rsid w:val="00D4569A"/>
    <w:rsid w:val="00D45E80"/>
    <w:rsid w:val="00D45ED6"/>
    <w:rsid w:val="00D46114"/>
    <w:rsid w:val="00D46592"/>
    <w:rsid w:val="00D4697B"/>
    <w:rsid w:val="00D46A4E"/>
    <w:rsid w:val="00D46AE4"/>
    <w:rsid w:val="00D47025"/>
    <w:rsid w:val="00D4720B"/>
    <w:rsid w:val="00D47273"/>
    <w:rsid w:val="00D47690"/>
    <w:rsid w:val="00D5053A"/>
    <w:rsid w:val="00D5058E"/>
    <w:rsid w:val="00D505AF"/>
    <w:rsid w:val="00D5076C"/>
    <w:rsid w:val="00D510C4"/>
    <w:rsid w:val="00D512B2"/>
    <w:rsid w:val="00D51607"/>
    <w:rsid w:val="00D516F3"/>
    <w:rsid w:val="00D51C68"/>
    <w:rsid w:val="00D52851"/>
    <w:rsid w:val="00D52C84"/>
    <w:rsid w:val="00D52D57"/>
    <w:rsid w:val="00D52F61"/>
    <w:rsid w:val="00D53012"/>
    <w:rsid w:val="00D53200"/>
    <w:rsid w:val="00D534BE"/>
    <w:rsid w:val="00D53525"/>
    <w:rsid w:val="00D536D3"/>
    <w:rsid w:val="00D53BE6"/>
    <w:rsid w:val="00D544FD"/>
    <w:rsid w:val="00D54834"/>
    <w:rsid w:val="00D54D95"/>
    <w:rsid w:val="00D552F0"/>
    <w:rsid w:val="00D553F9"/>
    <w:rsid w:val="00D557FE"/>
    <w:rsid w:val="00D55D27"/>
    <w:rsid w:val="00D55F44"/>
    <w:rsid w:val="00D56074"/>
    <w:rsid w:val="00D5634D"/>
    <w:rsid w:val="00D56DDC"/>
    <w:rsid w:val="00D573B6"/>
    <w:rsid w:val="00D57B90"/>
    <w:rsid w:val="00D57FA7"/>
    <w:rsid w:val="00D60124"/>
    <w:rsid w:val="00D606B7"/>
    <w:rsid w:val="00D60BA9"/>
    <w:rsid w:val="00D60E99"/>
    <w:rsid w:val="00D61287"/>
    <w:rsid w:val="00D61571"/>
    <w:rsid w:val="00D61CCA"/>
    <w:rsid w:val="00D61F98"/>
    <w:rsid w:val="00D6225E"/>
    <w:rsid w:val="00D6237A"/>
    <w:rsid w:val="00D62671"/>
    <w:rsid w:val="00D62A66"/>
    <w:rsid w:val="00D62BCC"/>
    <w:rsid w:val="00D6314B"/>
    <w:rsid w:val="00D63237"/>
    <w:rsid w:val="00D6334B"/>
    <w:rsid w:val="00D633B9"/>
    <w:rsid w:val="00D63B2F"/>
    <w:rsid w:val="00D641A1"/>
    <w:rsid w:val="00D64B24"/>
    <w:rsid w:val="00D6542C"/>
    <w:rsid w:val="00D656CD"/>
    <w:rsid w:val="00D65B17"/>
    <w:rsid w:val="00D65BF7"/>
    <w:rsid w:val="00D6645F"/>
    <w:rsid w:val="00D66999"/>
    <w:rsid w:val="00D673D6"/>
    <w:rsid w:val="00D679FB"/>
    <w:rsid w:val="00D706B7"/>
    <w:rsid w:val="00D70E51"/>
    <w:rsid w:val="00D7102E"/>
    <w:rsid w:val="00D71052"/>
    <w:rsid w:val="00D71110"/>
    <w:rsid w:val="00D717D4"/>
    <w:rsid w:val="00D71876"/>
    <w:rsid w:val="00D718EC"/>
    <w:rsid w:val="00D71A09"/>
    <w:rsid w:val="00D71A14"/>
    <w:rsid w:val="00D72649"/>
    <w:rsid w:val="00D72863"/>
    <w:rsid w:val="00D72867"/>
    <w:rsid w:val="00D72EEC"/>
    <w:rsid w:val="00D731EC"/>
    <w:rsid w:val="00D737DA"/>
    <w:rsid w:val="00D73CAE"/>
    <w:rsid w:val="00D73CBD"/>
    <w:rsid w:val="00D73F96"/>
    <w:rsid w:val="00D747B3"/>
    <w:rsid w:val="00D74B12"/>
    <w:rsid w:val="00D74B6E"/>
    <w:rsid w:val="00D74D11"/>
    <w:rsid w:val="00D74DE9"/>
    <w:rsid w:val="00D752B8"/>
    <w:rsid w:val="00D75CDC"/>
    <w:rsid w:val="00D75D8D"/>
    <w:rsid w:val="00D75DAF"/>
    <w:rsid w:val="00D75E7C"/>
    <w:rsid w:val="00D7646A"/>
    <w:rsid w:val="00D7698D"/>
    <w:rsid w:val="00D76B99"/>
    <w:rsid w:val="00D771E0"/>
    <w:rsid w:val="00D77EB4"/>
    <w:rsid w:val="00D802CB"/>
    <w:rsid w:val="00D804BC"/>
    <w:rsid w:val="00D80BF7"/>
    <w:rsid w:val="00D819F6"/>
    <w:rsid w:val="00D81A38"/>
    <w:rsid w:val="00D81A8A"/>
    <w:rsid w:val="00D81C7E"/>
    <w:rsid w:val="00D82608"/>
    <w:rsid w:val="00D82788"/>
    <w:rsid w:val="00D83695"/>
    <w:rsid w:val="00D836E7"/>
    <w:rsid w:val="00D8428D"/>
    <w:rsid w:val="00D847C5"/>
    <w:rsid w:val="00D84B91"/>
    <w:rsid w:val="00D84E5E"/>
    <w:rsid w:val="00D84F43"/>
    <w:rsid w:val="00D852F1"/>
    <w:rsid w:val="00D85897"/>
    <w:rsid w:val="00D85A9E"/>
    <w:rsid w:val="00D85DEC"/>
    <w:rsid w:val="00D872B0"/>
    <w:rsid w:val="00D876AA"/>
    <w:rsid w:val="00D87A9E"/>
    <w:rsid w:val="00D87C36"/>
    <w:rsid w:val="00D90163"/>
    <w:rsid w:val="00D904FD"/>
    <w:rsid w:val="00D9091A"/>
    <w:rsid w:val="00D90BA7"/>
    <w:rsid w:val="00D90EA1"/>
    <w:rsid w:val="00D90F86"/>
    <w:rsid w:val="00D91576"/>
    <w:rsid w:val="00D919D3"/>
    <w:rsid w:val="00D9258C"/>
    <w:rsid w:val="00D929AB"/>
    <w:rsid w:val="00D92BFB"/>
    <w:rsid w:val="00D92C80"/>
    <w:rsid w:val="00D93BF1"/>
    <w:rsid w:val="00D93CB0"/>
    <w:rsid w:val="00D93FD8"/>
    <w:rsid w:val="00D9412C"/>
    <w:rsid w:val="00D943E1"/>
    <w:rsid w:val="00D94C51"/>
    <w:rsid w:val="00D94DE6"/>
    <w:rsid w:val="00D94ED7"/>
    <w:rsid w:val="00D94FAD"/>
    <w:rsid w:val="00D952D5"/>
    <w:rsid w:val="00D954E0"/>
    <w:rsid w:val="00D958D6"/>
    <w:rsid w:val="00D959EC"/>
    <w:rsid w:val="00D9618A"/>
    <w:rsid w:val="00D96838"/>
    <w:rsid w:val="00D96ACE"/>
    <w:rsid w:val="00D97206"/>
    <w:rsid w:val="00D9737D"/>
    <w:rsid w:val="00D97395"/>
    <w:rsid w:val="00D975B5"/>
    <w:rsid w:val="00DA00ED"/>
    <w:rsid w:val="00DA0BD8"/>
    <w:rsid w:val="00DA1BF1"/>
    <w:rsid w:val="00DA1DDF"/>
    <w:rsid w:val="00DA2242"/>
    <w:rsid w:val="00DA279C"/>
    <w:rsid w:val="00DA2CCE"/>
    <w:rsid w:val="00DA30FC"/>
    <w:rsid w:val="00DA38BE"/>
    <w:rsid w:val="00DA44C8"/>
    <w:rsid w:val="00DA4618"/>
    <w:rsid w:val="00DA4625"/>
    <w:rsid w:val="00DA46AB"/>
    <w:rsid w:val="00DA539E"/>
    <w:rsid w:val="00DA53D8"/>
    <w:rsid w:val="00DA5B95"/>
    <w:rsid w:val="00DA5CF2"/>
    <w:rsid w:val="00DA5DC2"/>
    <w:rsid w:val="00DA7244"/>
    <w:rsid w:val="00DA74C0"/>
    <w:rsid w:val="00DA7739"/>
    <w:rsid w:val="00DA7752"/>
    <w:rsid w:val="00DA7D77"/>
    <w:rsid w:val="00DB02A5"/>
    <w:rsid w:val="00DB0C42"/>
    <w:rsid w:val="00DB10D0"/>
    <w:rsid w:val="00DB121A"/>
    <w:rsid w:val="00DB125D"/>
    <w:rsid w:val="00DB1450"/>
    <w:rsid w:val="00DB1514"/>
    <w:rsid w:val="00DB1534"/>
    <w:rsid w:val="00DB175F"/>
    <w:rsid w:val="00DB1B44"/>
    <w:rsid w:val="00DB2137"/>
    <w:rsid w:val="00DB2505"/>
    <w:rsid w:val="00DB2701"/>
    <w:rsid w:val="00DB29E7"/>
    <w:rsid w:val="00DB2C2D"/>
    <w:rsid w:val="00DB3406"/>
    <w:rsid w:val="00DB373A"/>
    <w:rsid w:val="00DB3923"/>
    <w:rsid w:val="00DB3BE5"/>
    <w:rsid w:val="00DB3FE9"/>
    <w:rsid w:val="00DB4945"/>
    <w:rsid w:val="00DB4C21"/>
    <w:rsid w:val="00DB4F6E"/>
    <w:rsid w:val="00DB52BB"/>
    <w:rsid w:val="00DB57A9"/>
    <w:rsid w:val="00DB5C1B"/>
    <w:rsid w:val="00DB5E5E"/>
    <w:rsid w:val="00DB6377"/>
    <w:rsid w:val="00DB644F"/>
    <w:rsid w:val="00DB65AC"/>
    <w:rsid w:val="00DB6A03"/>
    <w:rsid w:val="00DB6EB3"/>
    <w:rsid w:val="00DB704B"/>
    <w:rsid w:val="00DB73F0"/>
    <w:rsid w:val="00DB798F"/>
    <w:rsid w:val="00DB7AAB"/>
    <w:rsid w:val="00DC02A8"/>
    <w:rsid w:val="00DC0A79"/>
    <w:rsid w:val="00DC0B86"/>
    <w:rsid w:val="00DC0F61"/>
    <w:rsid w:val="00DC16B6"/>
    <w:rsid w:val="00DC1855"/>
    <w:rsid w:val="00DC1901"/>
    <w:rsid w:val="00DC19FC"/>
    <w:rsid w:val="00DC1CE3"/>
    <w:rsid w:val="00DC1EF8"/>
    <w:rsid w:val="00DC2125"/>
    <w:rsid w:val="00DC3425"/>
    <w:rsid w:val="00DC37D2"/>
    <w:rsid w:val="00DC42AB"/>
    <w:rsid w:val="00DC57D5"/>
    <w:rsid w:val="00DC5830"/>
    <w:rsid w:val="00DC5991"/>
    <w:rsid w:val="00DC619A"/>
    <w:rsid w:val="00DC6494"/>
    <w:rsid w:val="00DC66D5"/>
    <w:rsid w:val="00DC674F"/>
    <w:rsid w:val="00DC73B5"/>
    <w:rsid w:val="00DC76D0"/>
    <w:rsid w:val="00DC7924"/>
    <w:rsid w:val="00DC7F02"/>
    <w:rsid w:val="00DD136C"/>
    <w:rsid w:val="00DD19DA"/>
    <w:rsid w:val="00DD2284"/>
    <w:rsid w:val="00DD2D86"/>
    <w:rsid w:val="00DD2DD8"/>
    <w:rsid w:val="00DD3138"/>
    <w:rsid w:val="00DD3B86"/>
    <w:rsid w:val="00DD3CC9"/>
    <w:rsid w:val="00DD412D"/>
    <w:rsid w:val="00DD420A"/>
    <w:rsid w:val="00DD4784"/>
    <w:rsid w:val="00DD4836"/>
    <w:rsid w:val="00DD4F58"/>
    <w:rsid w:val="00DD574E"/>
    <w:rsid w:val="00DD5BF4"/>
    <w:rsid w:val="00DD5BF7"/>
    <w:rsid w:val="00DD60DD"/>
    <w:rsid w:val="00DD6622"/>
    <w:rsid w:val="00DD6D11"/>
    <w:rsid w:val="00DD76DD"/>
    <w:rsid w:val="00DD7B29"/>
    <w:rsid w:val="00DD7FBD"/>
    <w:rsid w:val="00DE00F7"/>
    <w:rsid w:val="00DE01DD"/>
    <w:rsid w:val="00DE04D3"/>
    <w:rsid w:val="00DE0FA5"/>
    <w:rsid w:val="00DE1747"/>
    <w:rsid w:val="00DE18F3"/>
    <w:rsid w:val="00DE193B"/>
    <w:rsid w:val="00DE1DB6"/>
    <w:rsid w:val="00DE2363"/>
    <w:rsid w:val="00DE24D2"/>
    <w:rsid w:val="00DE24E0"/>
    <w:rsid w:val="00DE25D3"/>
    <w:rsid w:val="00DE27CD"/>
    <w:rsid w:val="00DE2A25"/>
    <w:rsid w:val="00DE2D8D"/>
    <w:rsid w:val="00DE2EC7"/>
    <w:rsid w:val="00DE3249"/>
    <w:rsid w:val="00DE3418"/>
    <w:rsid w:val="00DE3B9C"/>
    <w:rsid w:val="00DE4490"/>
    <w:rsid w:val="00DE4504"/>
    <w:rsid w:val="00DE4780"/>
    <w:rsid w:val="00DE4D07"/>
    <w:rsid w:val="00DE51EE"/>
    <w:rsid w:val="00DE55C7"/>
    <w:rsid w:val="00DE583F"/>
    <w:rsid w:val="00DE5D0C"/>
    <w:rsid w:val="00DE5E06"/>
    <w:rsid w:val="00DE5F14"/>
    <w:rsid w:val="00DE69C5"/>
    <w:rsid w:val="00DE6EFE"/>
    <w:rsid w:val="00DE6FDF"/>
    <w:rsid w:val="00DE7405"/>
    <w:rsid w:val="00DE761D"/>
    <w:rsid w:val="00DE7E78"/>
    <w:rsid w:val="00DE7F97"/>
    <w:rsid w:val="00DF05F3"/>
    <w:rsid w:val="00DF0A46"/>
    <w:rsid w:val="00DF0C66"/>
    <w:rsid w:val="00DF1132"/>
    <w:rsid w:val="00DF1255"/>
    <w:rsid w:val="00DF146F"/>
    <w:rsid w:val="00DF17C3"/>
    <w:rsid w:val="00DF18BC"/>
    <w:rsid w:val="00DF19FC"/>
    <w:rsid w:val="00DF1FE6"/>
    <w:rsid w:val="00DF2903"/>
    <w:rsid w:val="00DF2A4F"/>
    <w:rsid w:val="00DF2B26"/>
    <w:rsid w:val="00DF2DD3"/>
    <w:rsid w:val="00DF395E"/>
    <w:rsid w:val="00DF3AB3"/>
    <w:rsid w:val="00DF3E6D"/>
    <w:rsid w:val="00DF461F"/>
    <w:rsid w:val="00DF4822"/>
    <w:rsid w:val="00DF4F92"/>
    <w:rsid w:val="00DF5138"/>
    <w:rsid w:val="00DF537C"/>
    <w:rsid w:val="00DF542E"/>
    <w:rsid w:val="00DF5ACF"/>
    <w:rsid w:val="00DF61EA"/>
    <w:rsid w:val="00DF6206"/>
    <w:rsid w:val="00DF66B0"/>
    <w:rsid w:val="00DF73E1"/>
    <w:rsid w:val="00DF7598"/>
    <w:rsid w:val="00DF7A4C"/>
    <w:rsid w:val="00DF7E06"/>
    <w:rsid w:val="00E0018F"/>
    <w:rsid w:val="00E00207"/>
    <w:rsid w:val="00E00B23"/>
    <w:rsid w:val="00E00E46"/>
    <w:rsid w:val="00E01367"/>
    <w:rsid w:val="00E014A0"/>
    <w:rsid w:val="00E0189F"/>
    <w:rsid w:val="00E018AF"/>
    <w:rsid w:val="00E01991"/>
    <w:rsid w:val="00E01A49"/>
    <w:rsid w:val="00E027A5"/>
    <w:rsid w:val="00E03FDA"/>
    <w:rsid w:val="00E04528"/>
    <w:rsid w:val="00E045B9"/>
    <w:rsid w:val="00E04756"/>
    <w:rsid w:val="00E04AA5"/>
    <w:rsid w:val="00E05123"/>
    <w:rsid w:val="00E0517D"/>
    <w:rsid w:val="00E052C1"/>
    <w:rsid w:val="00E05654"/>
    <w:rsid w:val="00E05809"/>
    <w:rsid w:val="00E05879"/>
    <w:rsid w:val="00E06529"/>
    <w:rsid w:val="00E06787"/>
    <w:rsid w:val="00E069B0"/>
    <w:rsid w:val="00E06C0C"/>
    <w:rsid w:val="00E071A5"/>
    <w:rsid w:val="00E0734A"/>
    <w:rsid w:val="00E074F5"/>
    <w:rsid w:val="00E076C2"/>
    <w:rsid w:val="00E07BE2"/>
    <w:rsid w:val="00E1031A"/>
    <w:rsid w:val="00E10FB3"/>
    <w:rsid w:val="00E116C3"/>
    <w:rsid w:val="00E116EC"/>
    <w:rsid w:val="00E11CB6"/>
    <w:rsid w:val="00E12E1E"/>
    <w:rsid w:val="00E135CB"/>
    <w:rsid w:val="00E136F8"/>
    <w:rsid w:val="00E137FC"/>
    <w:rsid w:val="00E13805"/>
    <w:rsid w:val="00E1394C"/>
    <w:rsid w:val="00E14289"/>
    <w:rsid w:val="00E1462D"/>
    <w:rsid w:val="00E146A8"/>
    <w:rsid w:val="00E14D6C"/>
    <w:rsid w:val="00E14F3D"/>
    <w:rsid w:val="00E152D0"/>
    <w:rsid w:val="00E152E6"/>
    <w:rsid w:val="00E15313"/>
    <w:rsid w:val="00E153A1"/>
    <w:rsid w:val="00E15A0B"/>
    <w:rsid w:val="00E15BD2"/>
    <w:rsid w:val="00E15D48"/>
    <w:rsid w:val="00E16386"/>
    <w:rsid w:val="00E16404"/>
    <w:rsid w:val="00E169D2"/>
    <w:rsid w:val="00E16C89"/>
    <w:rsid w:val="00E17704"/>
    <w:rsid w:val="00E17ABB"/>
    <w:rsid w:val="00E20D7C"/>
    <w:rsid w:val="00E2132C"/>
    <w:rsid w:val="00E2164D"/>
    <w:rsid w:val="00E21F4C"/>
    <w:rsid w:val="00E2249B"/>
    <w:rsid w:val="00E22955"/>
    <w:rsid w:val="00E23104"/>
    <w:rsid w:val="00E233CF"/>
    <w:rsid w:val="00E23994"/>
    <w:rsid w:val="00E240E0"/>
    <w:rsid w:val="00E2428F"/>
    <w:rsid w:val="00E24552"/>
    <w:rsid w:val="00E24FD4"/>
    <w:rsid w:val="00E25260"/>
    <w:rsid w:val="00E2558F"/>
    <w:rsid w:val="00E260BE"/>
    <w:rsid w:val="00E260E5"/>
    <w:rsid w:val="00E26230"/>
    <w:rsid w:val="00E262AA"/>
    <w:rsid w:val="00E26374"/>
    <w:rsid w:val="00E26CBB"/>
    <w:rsid w:val="00E2703C"/>
    <w:rsid w:val="00E27CD0"/>
    <w:rsid w:val="00E3019E"/>
    <w:rsid w:val="00E3048B"/>
    <w:rsid w:val="00E30860"/>
    <w:rsid w:val="00E3099C"/>
    <w:rsid w:val="00E30DC1"/>
    <w:rsid w:val="00E30F71"/>
    <w:rsid w:val="00E31699"/>
    <w:rsid w:val="00E31BA2"/>
    <w:rsid w:val="00E32015"/>
    <w:rsid w:val="00E32041"/>
    <w:rsid w:val="00E324A9"/>
    <w:rsid w:val="00E32723"/>
    <w:rsid w:val="00E328B6"/>
    <w:rsid w:val="00E32CB1"/>
    <w:rsid w:val="00E331F5"/>
    <w:rsid w:val="00E332EC"/>
    <w:rsid w:val="00E33830"/>
    <w:rsid w:val="00E33A9E"/>
    <w:rsid w:val="00E33F04"/>
    <w:rsid w:val="00E3400B"/>
    <w:rsid w:val="00E3426F"/>
    <w:rsid w:val="00E34930"/>
    <w:rsid w:val="00E34A52"/>
    <w:rsid w:val="00E34B55"/>
    <w:rsid w:val="00E35061"/>
    <w:rsid w:val="00E354EE"/>
    <w:rsid w:val="00E3574D"/>
    <w:rsid w:val="00E363D6"/>
    <w:rsid w:val="00E36885"/>
    <w:rsid w:val="00E36AF1"/>
    <w:rsid w:val="00E36BC3"/>
    <w:rsid w:val="00E36F3D"/>
    <w:rsid w:val="00E37F58"/>
    <w:rsid w:val="00E404B3"/>
    <w:rsid w:val="00E4066E"/>
    <w:rsid w:val="00E40989"/>
    <w:rsid w:val="00E41460"/>
    <w:rsid w:val="00E4270D"/>
    <w:rsid w:val="00E4355D"/>
    <w:rsid w:val="00E436BE"/>
    <w:rsid w:val="00E4427E"/>
    <w:rsid w:val="00E443DA"/>
    <w:rsid w:val="00E443FA"/>
    <w:rsid w:val="00E44546"/>
    <w:rsid w:val="00E445E0"/>
    <w:rsid w:val="00E44737"/>
    <w:rsid w:val="00E44E6D"/>
    <w:rsid w:val="00E45015"/>
    <w:rsid w:val="00E45581"/>
    <w:rsid w:val="00E45D9D"/>
    <w:rsid w:val="00E4636A"/>
    <w:rsid w:val="00E464F7"/>
    <w:rsid w:val="00E46775"/>
    <w:rsid w:val="00E46EC5"/>
    <w:rsid w:val="00E4782B"/>
    <w:rsid w:val="00E478CC"/>
    <w:rsid w:val="00E50E5F"/>
    <w:rsid w:val="00E51547"/>
    <w:rsid w:val="00E51738"/>
    <w:rsid w:val="00E51B63"/>
    <w:rsid w:val="00E520B5"/>
    <w:rsid w:val="00E5275F"/>
    <w:rsid w:val="00E52773"/>
    <w:rsid w:val="00E52C52"/>
    <w:rsid w:val="00E52D4C"/>
    <w:rsid w:val="00E53AD4"/>
    <w:rsid w:val="00E53AE3"/>
    <w:rsid w:val="00E53AF9"/>
    <w:rsid w:val="00E541B1"/>
    <w:rsid w:val="00E5516F"/>
    <w:rsid w:val="00E55323"/>
    <w:rsid w:val="00E558BD"/>
    <w:rsid w:val="00E559A1"/>
    <w:rsid w:val="00E55E46"/>
    <w:rsid w:val="00E562BB"/>
    <w:rsid w:val="00E569C2"/>
    <w:rsid w:val="00E579C7"/>
    <w:rsid w:val="00E6006F"/>
    <w:rsid w:val="00E60145"/>
    <w:rsid w:val="00E6038B"/>
    <w:rsid w:val="00E60981"/>
    <w:rsid w:val="00E60B0D"/>
    <w:rsid w:val="00E60BA8"/>
    <w:rsid w:val="00E60FCC"/>
    <w:rsid w:val="00E61065"/>
    <w:rsid w:val="00E61EE7"/>
    <w:rsid w:val="00E62273"/>
    <w:rsid w:val="00E6227F"/>
    <w:rsid w:val="00E62E1A"/>
    <w:rsid w:val="00E62FD9"/>
    <w:rsid w:val="00E6367C"/>
    <w:rsid w:val="00E6387B"/>
    <w:rsid w:val="00E6399F"/>
    <w:rsid w:val="00E63C98"/>
    <w:rsid w:val="00E642E3"/>
    <w:rsid w:val="00E64A8A"/>
    <w:rsid w:val="00E64BC3"/>
    <w:rsid w:val="00E64E77"/>
    <w:rsid w:val="00E6543F"/>
    <w:rsid w:val="00E65B0F"/>
    <w:rsid w:val="00E667DF"/>
    <w:rsid w:val="00E67109"/>
    <w:rsid w:val="00E67994"/>
    <w:rsid w:val="00E70153"/>
    <w:rsid w:val="00E7025D"/>
    <w:rsid w:val="00E70293"/>
    <w:rsid w:val="00E70A21"/>
    <w:rsid w:val="00E7126D"/>
    <w:rsid w:val="00E712EA"/>
    <w:rsid w:val="00E71316"/>
    <w:rsid w:val="00E71342"/>
    <w:rsid w:val="00E717B7"/>
    <w:rsid w:val="00E71FC8"/>
    <w:rsid w:val="00E72615"/>
    <w:rsid w:val="00E72B20"/>
    <w:rsid w:val="00E730C3"/>
    <w:rsid w:val="00E73190"/>
    <w:rsid w:val="00E735CD"/>
    <w:rsid w:val="00E738F8"/>
    <w:rsid w:val="00E73A97"/>
    <w:rsid w:val="00E749DA"/>
    <w:rsid w:val="00E74DA6"/>
    <w:rsid w:val="00E751D2"/>
    <w:rsid w:val="00E753C6"/>
    <w:rsid w:val="00E756CB"/>
    <w:rsid w:val="00E75736"/>
    <w:rsid w:val="00E761BE"/>
    <w:rsid w:val="00E7655E"/>
    <w:rsid w:val="00E7752A"/>
    <w:rsid w:val="00E778C6"/>
    <w:rsid w:val="00E77AEC"/>
    <w:rsid w:val="00E77B55"/>
    <w:rsid w:val="00E806E7"/>
    <w:rsid w:val="00E80A6B"/>
    <w:rsid w:val="00E80C34"/>
    <w:rsid w:val="00E80C3C"/>
    <w:rsid w:val="00E80CCB"/>
    <w:rsid w:val="00E812B6"/>
    <w:rsid w:val="00E815D1"/>
    <w:rsid w:val="00E818B4"/>
    <w:rsid w:val="00E81A3E"/>
    <w:rsid w:val="00E81EDF"/>
    <w:rsid w:val="00E823C6"/>
    <w:rsid w:val="00E825F8"/>
    <w:rsid w:val="00E82706"/>
    <w:rsid w:val="00E82A42"/>
    <w:rsid w:val="00E82FD3"/>
    <w:rsid w:val="00E83111"/>
    <w:rsid w:val="00E831D0"/>
    <w:rsid w:val="00E8357A"/>
    <w:rsid w:val="00E83A82"/>
    <w:rsid w:val="00E83CFC"/>
    <w:rsid w:val="00E84487"/>
    <w:rsid w:val="00E844A1"/>
    <w:rsid w:val="00E845AF"/>
    <w:rsid w:val="00E8462C"/>
    <w:rsid w:val="00E849FA"/>
    <w:rsid w:val="00E84D0E"/>
    <w:rsid w:val="00E850EC"/>
    <w:rsid w:val="00E85640"/>
    <w:rsid w:val="00E8587D"/>
    <w:rsid w:val="00E85D18"/>
    <w:rsid w:val="00E85D37"/>
    <w:rsid w:val="00E86168"/>
    <w:rsid w:val="00E86374"/>
    <w:rsid w:val="00E86BF6"/>
    <w:rsid w:val="00E86F7D"/>
    <w:rsid w:val="00E87703"/>
    <w:rsid w:val="00E877BA"/>
    <w:rsid w:val="00E87F8F"/>
    <w:rsid w:val="00E905B0"/>
    <w:rsid w:val="00E906D3"/>
    <w:rsid w:val="00E907F9"/>
    <w:rsid w:val="00E90C0B"/>
    <w:rsid w:val="00E91047"/>
    <w:rsid w:val="00E915A0"/>
    <w:rsid w:val="00E924E1"/>
    <w:rsid w:val="00E9310F"/>
    <w:rsid w:val="00E932F5"/>
    <w:rsid w:val="00E93FAD"/>
    <w:rsid w:val="00E94CD7"/>
    <w:rsid w:val="00E95801"/>
    <w:rsid w:val="00E9583E"/>
    <w:rsid w:val="00E95C63"/>
    <w:rsid w:val="00E95CFE"/>
    <w:rsid w:val="00E95F99"/>
    <w:rsid w:val="00E95FA9"/>
    <w:rsid w:val="00E96351"/>
    <w:rsid w:val="00E964DE"/>
    <w:rsid w:val="00E96B95"/>
    <w:rsid w:val="00E96C03"/>
    <w:rsid w:val="00E96C06"/>
    <w:rsid w:val="00E96D9F"/>
    <w:rsid w:val="00E971B1"/>
    <w:rsid w:val="00E971B8"/>
    <w:rsid w:val="00E97355"/>
    <w:rsid w:val="00E97381"/>
    <w:rsid w:val="00E975FA"/>
    <w:rsid w:val="00E97BC8"/>
    <w:rsid w:val="00E97E9D"/>
    <w:rsid w:val="00E97FE3"/>
    <w:rsid w:val="00EA01FA"/>
    <w:rsid w:val="00EA0380"/>
    <w:rsid w:val="00EA0A89"/>
    <w:rsid w:val="00EA0BA1"/>
    <w:rsid w:val="00EA0E2D"/>
    <w:rsid w:val="00EA0EA2"/>
    <w:rsid w:val="00EA0F55"/>
    <w:rsid w:val="00EA1188"/>
    <w:rsid w:val="00EA1675"/>
    <w:rsid w:val="00EA169C"/>
    <w:rsid w:val="00EA1C23"/>
    <w:rsid w:val="00EA1E45"/>
    <w:rsid w:val="00EA21D2"/>
    <w:rsid w:val="00EA222B"/>
    <w:rsid w:val="00EA28BA"/>
    <w:rsid w:val="00EA2965"/>
    <w:rsid w:val="00EA299E"/>
    <w:rsid w:val="00EA30DD"/>
    <w:rsid w:val="00EA32F4"/>
    <w:rsid w:val="00EA3431"/>
    <w:rsid w:val="00EA3454"/>
    <w:rsid w:val="00EA345D"/>
    <w:rsid w:val="00EA35CB"/>
    <w:rsid w:val="00EA416D"/>
    <w:rsid w:val="00EA4F34"/>
    <w:rsid w:val="00EA5280"/>
    <w:rsid w:val="00EA56C6"/>
    <w:rsid w:val="00EA58E2"/>
    <w:rsid w:val="00EA6CBB"/>
    <w:rsid w:val="00EA73EE"/>
    <w:rsid w:val="00EA751B"/>
    <w:rsid w:val="00EA7B20"/>
    <w:rsid w:val="00EB0124"/>
    <w:rsid w:val="00EB050D"/>
    <w:rsid w:val="00EB05E1"/>
    <w:rsid w:val="00EB1026"/>
    <w:rsid w:val="00EB15C2"/>
    <w:rsid w:val="00EB18F5"/>
    <w:rsid w:val="00EB23D8"/>
    <w:rsid w:val="00EB30E1"/>
    <w:rsid w:val="00EB345B"/>
    <w:rsid w:val="00EB36B3"/>
    <w:rsid w:val="00EB3D4E"/>
    <w:rsid w:val="00EB422A"/>
    <w:rsid w:val="00EB474A"/>
    <w:rsid w:val="00EB4EAE"/>
    <w:rsid w:val="00EB50D5"/>
    <w:rsid w:val="00EB50DC"/>
    <w:rsid w:val="00EB5E83"/>
    <w:rsid w:val="00EB5F64"/>
    <w:rsid w:val="00EB5F79"/>
    <w:rsid w:val="00EB5FD0"/>
    <w:rsid w:val="00EB66A7"/>
    <w:rsid w:val="00EB7AEA"/>
    <w:rsid w:val="00EC0003"/>
    <w:rsid w:val="00EC0339"/>
    <w:rsid w:val="00EC0918"/>
    <w:rsid w:val="00EC1F1C"/>
    <w:rsid w:val="00EC2005"/>
    <w:rsid w:val="00EC23F3"/>
    <w:rsid w:val="00EC26B7"/>
    <w:rsid w:val="00EC28DA"/>
    <w:rsid w:val="00EC2AE3"/>
    <w:rsid w:val="00EC2DF2"/>
    <w:rsid w:val="00EC3994"/>
    <w:rsid w:val="00EC40D9"/>
    <w:rsid w:val="00EC4238"/>
    <w:rsid w:val="00EC4564"/>
    <w:rsid w:val="00EC4795"/>
    <w:rsid w:val="00EC4CCF"/>
    <w:rsid w:val="00EC4DC0"/>
    <w:rsid w:val="00EC4E33"/>
    <w:rsid w:val="00EC5640"/>
    <w:rsid w:val="00EC6120"/>
    <w:rsid w:val="00EC6241"/>
    <w:rsid w:val="00EC6480"/>
    <w:rsid w:val="00EC7092"/>
    <w:rsid w:val="00EC7957"/>
    <w:rsid w:val="00EC7D72"/>
    <w:rsid w:val="00ED00C5"/>
    <w:rsid w:val="00ED05AD"/>
    <w:rsid w:val="00ED0F94"/>
    <w:rsid w:val="00ED0FB0"/>
    <w:rsid w:val="00ED14C3"/>
    <w:rsid w:val="00ED18BD"/>
    <w:rsid w:val="00ED1BBE"/>
    <w:rsid w:val="00ED1C84"/>
    <w:rsid w:val="00ED21C2"/>
    <w:rsid w:val="00ED224E"/>
    <w:rsid w:val="00ED24F0"/>
    <w:rsid w:val="00ED250E"/>
    <w:rsid w:val="00ED2D9C"/>
    <w:rsid w:val="00ED373D"/>
    <w:rsid w:val="00ED3EE6"/>
    <w:rsid w:val="00ED3F0D"/>
    <w:rsid w:val="00ED47C0"/>
    <w:rsid w:val="00ED4A6B"/>
    <w:rsid w:val="00ED5242"/>
    <w:rsid w:val="00ED5298"/>
    <w:rsid w:val="00ED5B73"/>
    <w:rsid w:val="00ED5FE7"/>
    <w:rsid w:val="00ED603F"/>
    <w:rsid w:val="00ED6045"/>
    <w:rsid w:val="00ED6255"/>
    <w:rsid w:val="00ED63FA"/>
    <w:rsid w:val="00ED6595"/>
    <w:rsid w:val="00ED75B1"/>
    <w:rsid w:val="00ED75FF"/>
    <w:rsid w:val="00ED78CA"/>
    <w:rsid w:val="00ED7A25"/>
    <w:rsid w:val="00ED7BBB"/>
    <w:rsid w:val="00ED7D52"/>
    <w:rsid w:val="00ED7EFC"/>
    <w:rsid w:val="00EE02EB"/>
    <w:rsid w:val="00EE0873"/>
    <w:rsid w:val="00EE13B0"/>
    <w:rsid w:val="00EE19F7"/>
    <w:rsid w:val="00EE1ADE"/>
    <w:rsid w:val="00EE1FCC"/>
    <w:rsid w:val="00EE280E"/>
    <w:rsid w:val="00EE2878"/>
    <w:rsid w:val="00EE2C95"/>
    <w:rsid w:val="00EE2F8D"/>
    <w:rsid w:val="00EE33BD"/>
    <w:rsid w:val="00EE4703"/>
    <w:rsid w:val="00EE47EA"/>
    <w:rsid w:val="00EE4ED0"/>
    <w:rsid w:val="00EE4FF2"/>
    <w:rsid w:val="00EE5153"/>
    <w:rsid w:val="00EE5595"/>
    <w:rsid w:val="00EE5BAA"/>
    <w:rsid w:val="00EE5F39"/>
    <w:rsid w:val="00EE635C"/>
    <w:rsid w:val="00EE6D9E"/>
    <w:rsid w:val="00EE6E95"/>
    <w:rsid w:val="00EE714E"/>
    <w:rsid w:val="00EE7408"/>
    <w:rsid w:val="00EE755E"/>
    <w:rsid w:val="00EE76A9"/>
    <w:rsid w:val="00EE79BC"/>
    <w:rsid w:val="00EE7A8C"/>
    <w:rsid w:val="00EE7DF6"/>
    <w:rsid w:val="00EE7E6C"/>
    <w:rsid w:val="00EF0111"/>
    <w:rsid w:val="00EF07A6"/>
    <w:rsid w:val="00EF09FB"/>
    <w:rsid w:val="00EF0A63"/>
    <w:rsid w:val="00EF1E1C"/>
    <w:rsid w:val="00EF2285"/>
    <w:rsid w:val="00EF24AE"/>
    <w:rsid w:val="00EF24EF"/>
    <w:rsid w:val="00EF25E6"/>
    <w:rsid w:val="00EF27DA"/>
    <w:rsid w:val="00EF285A"/>
    <w:rsid w:val="00EF32A0"/>
    <w:rsid w:val="00EF335B"/>
    <w:rsid w:val="00EF3722"/>
    <w:rsid w:val="00EF426F"/>
    <w:rsid w:val="00EF4DA8"/>
    <w:rsid w:val="00EF543B"/>
    <w:rsid w:val="00EF5A90"/>
    <w:rsid w:val="00EF5B5C"/>
    <w:rsid w:val="00EF5C8F"/>
    <w:rsid w:val="00EF62B4"/>
    <w:rsid w:val="00EF67EC"/>
    <w:rsid w:val="00EF69F6"/>
    <w:rsid w:val="00EF6C0F"/>
    <w:rsid w:val="00EF6F65"/>
    <w:rsid w:val="00EF75E9"/>
    <w:rsid w:val="00EF76EB"/>
    <w:rsid w:val="00EF7D92"/>
    <w:rsid w:val="00EF7F2F"/>
    <w:rsid w:val="00F0045A"/>
    <w:rsid w:val="00F00B52"/>
    <w:rsid w:val="00F00E28"/>
    <w:rsid w:val="00F011AE"/>
    <w:rsid w:val="00F0179A"/>
    <w:rsid w:val="00F01E0E"/>
    <w:rsid w:val="00F020BA"/>
    <w:rsid w:val="00F0252E"/>
    <w:rsid w:val="00F033DB"/>
    <w:rsid w:val="00F035E8"/>
    <w:rsid w:val="00F036F7"/>
    <w:rsid w:val="00F03737"/>
    <w:rsid w:val="00F03883"/>
    <w:rsid w:val="00F03E3B"/>
    <w:rsid w:val="00F040B1"/>
    <w:rsid w:val="00F040C4"/>
    <w:rsid w:val="00F0415B"/>
    <w:rsid w:val="00F041F6"/>
    <w:rsid w:val="00F04378"/>
    <w:rsid w:val="00F05168"/>
    <w:rsid w:val="00F05715"/>
    <w:rsid w:val="00F05E1C"/>
    <w:rsid w:val="00F065A1"/>
    <w:rsid w:val="00F06C36"/>
    <w:rsid w:val="00F070E9"/>
    <w:rsid w:val="00F07485"/>
    <w:rsid w:val="00F07AE7"/>
    <w:rsid w:val="00F1004C"/>
    <w:rsid w:val="00F10392"/>
    <w:rsid w:val="00F111F0"/>
    <w:rsid w:val="00F11433"/>
    <w:rsid w:val="00F11921"/>
    <w:rsid w:val="00F12325"/>
    <w:rsid w:val="00F12A92"/>
    <w:rsid w:val="00F13F6C"/>
    <w:rsid w:val="00F1495D"/>
    <w:rsid w:val="00F1518C"/>
    <w:rsid w:val="00F15A24"/>
    <w:rsid w:val="00F15B84"/>
    <w:rsid w:val="00F160CD"/>
    <w:rsid w:val="00F160E7"/>
    <w:rsid w:val="00F16327"/>
    <w:rsid w:val="00F1635D"/>
    <w:rsid w:val="00F163AA"/>
    <w:rsid w:val="00F163DE"/>
    <w:rsid w:val="00F164F4"/>
    <w:rsid w:val="00F16771"/>
    <w:rsid w:val="00F16C1B"/>
    <w:rsid w:val="00F1793B"/>
    <w:rsid w:val="00F17CC9"/>
    <w:rsid w:val="00F2041E"/>
    <w:rsid w:val="00F20430"/>
    <w:rsid w:val="00F20535"/>
    <w:rsid w:val="00F2064E"/>
    <w:rsid w:val="00F211F6"/>
    <w:rsid w:val="00F2173B"/>
    <w:rsid w:val="00F2178E"/>
    <w:rsid w:val="00F21DE3"/>
    <w:rsid w:val="00F21DE5"/>
    <w:rsid w:val="00F2263C"/>
    <w:rsid w:val="00F22DEC"/>
    <w:rsid w:val="00F22EC9"/>
    <w:rsid w:val="00F23459"/>
    <w:rsid w:val="00F23502"/>
    <w:rsid w:val="00F235CB"/>
    <w:rsid w:val="00F235E7"/>
    <w:rsid w:val="00F236D5"/>
    <w:rsid w:val="00F23BE1"/>
    <w:rsid w:val="00F24417"/>
    <w:rsid w:val="00F248DE"/>
    <w:rsid w:val="00F25E68"/>
    <w:rsid w:val="00F260C5"/>
    <w:rsid w:val="00F26B03"/>
    <w:rsid w:val="00F26C4D"/>
    <w:rsid w:val="00F27017"/>
    <w:rsid w:val="00F27207"/>
    <w:rsid w:val="00F27523"/>
    <w:rsid w:val="00F27DBD"/>
    <w:rsid w:val="00F302B7"/>
    <w:rsid w:val="00F3032C"/>
    <w:rsid w:val="00F304D2"/>
    <w:rsid w:val="00F304D6"/>
    <w:rsid w:val="00F309CD"/>
    <w:rsid w:val="00F310EA"/>
    <w:rsid w:val="00F31817"/>
    <w:rsid w:val="00F318FE"/>
    <w:rsid w:val="00F31C9B"/>
    <w:rsid w:val="00F31EA8"/>
    <w:rsid w:val="00F32B20"/>
    <w:rsid w:val="00F32D91"/>
    <w:rsid w:val="00F32D9E"/>
    <w:rsid w:val="00F33946"/>
    <w:rsid w:val="00F33E66"/>
    <w:rsid w:val="00F3436C"/>
    <w:rsid w:val="00F34473"/>
    <w:rsid w:val="00F355B9"/>
    <w:rsid w:val="00F3597D"/>
    <w:rsid w:val="00F35B16"/>
    <w:rsid w:val="00F36131"/>
    <w:rsid w:val="00F3637E"/>
    <w:rsid w:val="00F36991"/>
    <w:rsid w:val="00F36D43"/>
    <w:rsid w:val="00F36F7F"/>
    <w:rsid w:val="00F37D3A"/>
    <w:rsid w:val="00F37E80"/>
    <w:rsid w:val="00F409C2"/>
    <w:rsid w:val="00F40A09"/>
    <w:rsid w:val="00F40D4F"/>
    <w:rsid w:val="00F41182"/>
    <w:rsid w:val="00F41683"/>
    <w:rsid w:val="00F4175D"/>
    <w:rsid w:val="00F41D7B"/>
    <w:rsid w:val="00F41E80"/>
    <w:rsid w:val="00F421D5"/>
    <w:rsid w:val="00F4271C"/>
    <w:rsid w:val="00F42A66"/>
    <w:rsid w:val="00F43004"/>
    <w:rsid w:val="00F43545"/>
    <w:rsid w:val="00F43D31"/>
    <w:rsid w:val="00F444A5"/>
    <w:rsid w:val="00F44A6F"/>
    <w:rsid w:val="00F44B87"/>
    <w:rsid w:val="00F44C3A"/>
    <w:rsid w:val="00F44CD0"/>
    <w:rsid w:val="00F44EBE"/>
    <w:rsid w:val="00F453E1"/>
    <w:rsid w:val="00F463C6"/>
    <w:rsid w:val="00F466E1"/>
    <w:rsid w:val="00F469FC"/>
    <w:rsid w:val="00F46AC7"/>
    <w:rsid w:val="00F46EBD"/>
    <w:rsid w:val="00F4761D"/>
    <w:rsid w:val="00F47A5F"/>
    <w:rsid w:val="00F47ECF"/>
    <w:rsid w:val="00F50720"/>
    <w:rsid w:val="00F50E50"/>
    <w:rsid w:val="00F5100F"/>
    <w:rsid w:val="00F51301"/>
    <w:rsid w:val="00F5146F"/>
    <w:rsid w:val="00F51E42"/>
    <w:rsid w:val="00F52385"/>
    <w:rsid w:val="00F53DAF"/>
    <w:rsid w:val="00F54566"/>
    <w:rsid w:val="00F54669"/>
    <w:rsid w:val="00F54739"/>
    <w:rsid w:val="00F54A31"/>
    <w:rsid w:val="00F557FE"/>
    <w:rsid w:val="00F56347"/>
    <w:rsid w:val="00F568B9"/>
    <w:rsid w:val="00F5723F"/>
    <w:rsid w:val="00F57BE8"/>
    <w:rsid w:val="00F57CB3"/>
    <w:rsid w:val="00F602FB"/>
    <w:rsid w:val="00F60387"/>
    <w:rsid w:val="00F60D64"/>
    <w:rsid w:val="00F60EF8"/>
    <w:rsid w:val="00F60F82"/>
    <w:rsid w:val="00F616B8"/>
    <w:rsid w:val="00F617D8"/>
    <w:rsid w:val="00F619F0"/>
    <w:rsid w:val="00F61B5B"/>
    <w:rsid w:val="00F61B6E"/>
    <w:rsid w:val="00F62440"/>
    <w:rsid w:val="00F630F1"/>
    <w:rsid w:val="00F63383"/>
    <w:rsid w:val="00F63443"/>
    <w:rsid w:val="00F63C5B"/>
    <w:rsid w:val="00F63CA9"/>
    <w:rsid w:val="00F63F2E"/>
    <w:rsid w:val="00F64263"/>
    <w:rsid w:val="00F645DC"/>
    <w:rsid w:val="00F64D2A"/>
    <w:rsid w:val="00F64F7B"/>
    <w:rsid w:val="00F65ED2"/>
    <w:rsid w:val="00F663F5"/>
    <w:rsid w:val="00F6706C"/>
    <w:rsid w:val="00F6711C"/>
    <w:rsid w:val="00F671F9"/>
    <w:rsid w:val="00F67575"/>
    <w:rsid w:val="00F67B7A"/>
    <w:rsid w:val="00F67C3D"/>
    <w:rsid w:val="00F7002C"/>
    <w:rsid w:val="00F7060E"/>
    <w:rsid w:val="00F7094C"/>
    <w:rsid w:val="00F70A2B"/>
    <w:rsid w:val="00F70C96"/>
    <w:rsid w:val="00F70E26"/>
    <w:rsid w:val="00F71252"/>
    <w:rsid w:val="00F716B5"/>
    <w:rsid w:val="00F7208F"/>
    <w:rsid w:val="00F72184"/>
    <w:rsid w:val="00F722BE"/>
    <w:rsid w:val="00F722DB"/>
    <w:rsid w:val="00F725F7"/>
    <w:rsid w:val="00F731AC"/>
    <w:rsid w:val="00F738C2"/>
    <w:rsid w:val="00F73905"/>
    <w:rsid w:val="00F73BBB"/>
    <w:rsid w:val="00F74037"/>
    <w:rsid w:val="00F740FD"/>
    <w:rsid w:val="00F740FE"/>
    <w:rsid w:val="00F741C9"/>
    <w:rsid w:val="00F7462A"/>
    <w:rsid w:val="00F7497A"/>
    <w:rsid w:val="00F75494"/>
    <w:rsid w:val="00F75586"/>
    <w:rsid w:val="00F7564D"/>
    <w:rsid w:val="00F75D91"/>
    <w:rsid w:val="00F76454"/>
    <w:rsid w:val="00F76B2F"/>
    <w:rsid w:val="00F76D78"/>
    <w:rsid w:val="00F76FFB"/>
    <w:rsid w:val="00F770DE"/>
    <w:rsid w:val="00F7714D"/>
    <w:rsid w:val="00F7731F"/>
    <w:rsid w:val="00F7775E"/>
    <w:rsid w:val="00F7797D"/>
    <w:rsid w:val="00F80055"/>
    <w:rsid w:val="00F809CA"/>
    <w:rsid w:val="00F809F5"/>
    <w:rsid w:val="00F80DCD"/>
    <w:rsid w:val="00F80DFC"/>
    <w:rsid w:val="00F81309"/>
    <w:rsid w:val="00F818FA"/>
    <w:rsid w:val="00F819F3"/>
    <w:rsid w:val="00F81C74"/>
    <w:rsid w:val="00F81D2A"/>
    <w:rsid w:val="00F81EE8"/>
    <w:rsid w:val="00F82211"/>
    <w:rsid w:val="00F82436"/>
    <w:rsid w:val="00F827A2"/>
    <w:rsid w:val="00F82D98"/>
    <w:rsid w:val="00F82F9D"/>
    <w:rsid w:val="00F83C60"/>
    <w:rsid w:val="00F84400"/>
    <w:rsid w:val="00F84A83"/>
    <w:rsid w:val="00F84D21"/>
    <w:rsid w:val="00F84D9A"/>
    <w:rsid w:val="00F84DD7"/>
    <w:rsid w:val="00F84ED1"/>
    <w:rsid w:val="00F85338"/>
    <w:rsid w:val="00F856EF"/>
    <w:rsid w:val="00F8590E"/>
    <w:rsid w:val="00F85B06"/>
    <w:rsid w:val="00F863CA"/>
    <w:rsid w:val="00F864D6"/>
    <w:rsid w:val="00F8653C"/>
    <w:rsid w:val="00F866CE"/>
    <w:rsid w:val="00F86B98"/>
    <w:rsid w:val="00F86FC1"/>
    <w:rsid w:val="00F87146"/>
    <w:rsid w:val="00F87161"/>
    <w:rsid w:val="00F87753"/>
    <w:rsid w:val="00F87E0E"/>
    <w:rsid w:val="00F907F0"/>
    <w:rsid w:val="00F90C9F"/>
    <w:rsid w:val="00F90EEB"/>
    <w:rsid w:val="00F9189E"/>
    <w:rsid w:val="00F91ED6"/>
    <w:rsid w:val="00F920DB"/>
    <w:rsid w:val="00F922DE"/>
    <w:rsid w:val="00F9269B"/>
    <w:rsid w:val="00F926D2"/>
    <w:rsid w:val="00F92CF4"/>
    <w:rsid w:val="00F930CD"/>
    <w:rsid w:val="00F9318C"/>
    <w:rsid w:val="00F9352C"/>
    <w:rsid w:val="00F93795"/>
    <w:rsid w:val="00F93839"/>
    <w:rsid w:val="00F938DC"/>
    <w:rsid w:val="00F93C53"/>
    <w:rsid w:val="00F93D62"/>
    <w:rsid w:val="00F942F7"/>
    <w:rsid w:val="00F9456A"/>
    <w:rsid w:val="00F94BE8"/>
    <w:rsid w:val="00F95788"/>
    <w:rsid w:val="00F962C3"/>
    <w:rsid w:val="00F965ED"/>
    <w:rsid w:val="00F96D07"/>
    <w:rsid w:val="00F96FD1"/>
    <w:rsid w:val="00F972F3"/>
    <w:rsid w:val="00F9773A"/>
    <w:rsid w:val="00F97A98"/>
    <w:rsid w:val="00F97ACB"/>
    <w:rsid w:val="00FA08AF"/>
    <w:rsid w:val="00FA090B"/>
    <w:rsid w:val="00FA0981"/>
    <w:rsid w:val="00FA0A84"/>
    <w:rsid w:val="00FA0B4A"/>
    <w:rsid w:val="00FA0F40"/>
    <w:rsid w:val="00FA1943"/>
    <w:rsid w:val="00FA1CA0"/>
    <w:rsid w:val="00FA1E32"/>
    <w:rsid w:val="00FA2335"/>
    <w:rsid w:val="00FA239A"/>
    <w:rsid w:val="00FA23E6"/>
    <w:rsid w:val="00FA26FB"/>
    <w:rsid w:val="00FA29CC"/>
    <w:rsid w:val="00FA2AB4"/>
    <w:rsid w:val="00FA2C14"/>
    <w:rsid w:val="00FA378F"/>
    <w:rsid w:val="00FA3887"/>
    <w:rsid w:val="00FA3D11"/>
    <w:rsid w:val="00FA40E6"/>
    <w:rsid w:val="00FA49EE"/>
    <w:rsid w:val="00FA4A69"/>
    <w:rsid w:val="00FA4F52"/>
    <w:rsid w:val="00FA50A6"/>
    <w:rsid w:val="00FA5E29"/>
    <w:rsid w:val="00FA616B"/>
    <w:rsid w:val="00FA67AD"/>
    <w:rsid w:val="00FA6A5B"/>
    <w:rsid w:val="00FA6B22"/>
    <w:rsid w:val="00FA6C00"/>
    <w:rsid w:val="00FA729D"/>
    <w:rsid w:val="00FA739C"/>
    <w:rsid w:val="00FA774D"/>
    <w:rsid w:val="00FB046F"/>
    <w:rsid w:val="00FB09B0"/>
    <w:rsid w:val="00FB0F16"/>
    <w:rsid w:val="00FB1002"/>
    <w:rsid w:val="00FB1583"/>
    <w:rsid w:val="00FB1708"/>
    <w:rsid w:val="00FB1C8E"/>
    <w:rsid w:val="00FB1C9D"/>
    <w:rsid w:val="00FB1CD9"/>
    <w:rsid w:val="00FB2434"/>
    <w:rsid w:val="00FB2884"/>
    <w:rsid w:val="00FB292B"/>
    <w:rsid w:val="00FB31D1"/>
    <w:rsid w:val="00FB335A"/>
    <w:rsid w:val="00FB36F7"/>
    <w:rsid w:val="00FB3AD1"/>
    <w:rsid w:val="00FB3B35"/>
    <w:rsid w:val="00FB3B68"/>
    <w:rsid w:val="00FB3C2B"/>
    <w:rsid w:val="00FB4216"/>
    <w:rsid w:val="00FB42A6"/>
    <w:rsid w:val="00FB4490"/>
    <w:rsid w:val="00FB44BD"/>
    <w:rsid w:val="00FB49BF"/>
    <w:rsid w:val="00FB4BD8"/>
    <w:rsid w:val="00FB4C77"/>
    <w:rsid w:val="00FB4DB3"/>
    <w:rsid w:val="00FB5C0A"/>
    <w:rsid w:val="00FB5F4B"/>
    <w:rsid w:val="00FB5FFB"/>
    <w:rsid w:val="00FB647D"/>
    <w:rsid w:val="00FB6523"/>
    <w:rsid w:val="00FB6A6F"/>
    <w:rsid w:val="00FB6C3C"/>
    <w:rsid w:val="00FB6E69"/>
    <w:rsid w:val="00FB71A1"/>
    <w:rsid w:val="00FB7384"/>
    <w:rsid w:val="00FC0303"/>
    <w:rsid w:val="00FC0587"/>
    <w:rsid w:val="00FC06CD"/>
    <w:rsid w:val="00FC1461"/>
    <w:rsid w:val="00FC17F7"/>
    <w:rsid w:val="00FC1AA4"/>
    <w:rsid w:val="00FC2B39"/>
    <w:rsid w:val="00FC3431"/>
    <w:rsid w:val="00FC3698"/>
    <w:rsid w:val="00FC3F9F"/>
    <w:rsid w:val="00FC4591"/>
    <w:rsid w:val="00FC51B0"/>
    <w:rsid w:val="00FC5E60"/>
    <w:rsid w:val="00FC5FDD"/>
    <w:rsid w:val="00FC6F57"/>
    <w:rsid w:val="00FC7818"/>
    <w:rsid w:val="00FC7B55"/>
    <w:rsid w:val="00FC7F1E"/>
    <w:rsid w:val="00FD0085"/>
    <w:rsid w:val="00FD0377"/>
    <w:rsid w:val="00FD0C22"/>
    <w:rsid w:val="00FD13FE"/>
    <w:rsid w:val="00FD14FC"/>
    <w:rsid w:val="00FD19A0"/>
    <w:rsid w:val="00FD1EE3"/>
    <w:rsid w:val="00FD208C"/>
    <w:rsid w:val="00FD25ED"/>
    <w:rsid w:val="00FD2D4D"/>
    <w:rsid w:val="00FD3128"/>
    <w:rsid w:val="00FD3254"/>
    <w:rsid w:val="00FD3334"/>
    <w:rsid w:val="00FD36B5"/>
    <w:rsid w:val="00FD3B22"/>
    <w:rsid w:val="00FD3F84"/>
    <w:rsid w:val="00FD4391"/>
    <w:rsid w:val="00FD4BB1"/>
    <w:rsid w:val="00FD4C3B"/>
    <w:rsid w:val="00FD4F60"/>
    <w:rsid w:val="00FD5025"/>
    <w:rsid w:val="00FD56B6"/>
    <w:rsid w:val="00FD56E6"/>
    <w:rsid w:val="00FD5952"/>
    <w:rsid w:val="00FD5A7E"/>
    <w:rsid w:val="00FD5E47"/>
    <w:rsid w:val="00FD5E6D"/>
    <w:rsid w:val="00FD611C"/>
    <w:rsid w:val="00FD62F1"/>
    <w:rsid w:val="00FD64A0"/>
    <w:rsid w:val="00FD6E06"/>
    <w:rsid w:val="00FD726B"/>
    <w:rsid w:val="00FD7536"/>
    <w:rsid w:val="00FD7998"/>
    <w:rsid w:val="00FD7F77"/>
    <w:rsid w:val="00FE03D6"/>
    <w:rsid w:val="00FE03DD"/>
    <w:rsid w:val="00FE0A41"/>
    <w:rsid w:val="00FE0CAF"/>
    <w:rsid w:val="00FE1464"/>
    <w:rsid w:val="00FE1F93"/>
    <w:rsid w:val="00FE20E3"/>
    <w:rsid w:val="00FE2842"/>
    <w:rsid w:val="00FE2905"/>
    <w:rsid w:val="00FE2E83"/>
    <w:rsid w:val="00FE364C"/>
    <w:rsid w:val="00FE3D08"/>
    <w:rsid w:val="00FE3F7C"/>
    <w:rsid w:val="00FE4EF5"/>
    <w:rsid w:val="00FE51B0"/>
    <w:rsid w:val="00FE533B"/>
    <w:rsid w:val="00FE54D6"/>
    <w:rsid w:val="00FE577D"/>
    <w:rsid w:val="00FE63A4"/>
    <w:rsid w:val="00FE6B16"/>
    <w:rsid w:val="00FE7037"/>
    <w:rsid w:val="00FE740A"/>
    <w:rsid w:val="00FE757F"/>
    <w:rsid w:val="00FE7DBF"/>
    <w:rsid w:val="00FF037B"/>
    <w:rsid w:val="00FF0867"/>
    <w:rsid w:val="00FF09FA"/>
    <w:rsid w:val="00FF1095"/>
    <w:rsid w:val="00FF15A8"/>
    <w:rsid w:val="00FF1D74"/>
    <w:rsid w:val="00FF1D82"/>
    <w:rsid w:val="00FF264D"/>
    <w:rsid w:val="00FF284C"/>
    <w:rsid w:val="00FF29B2"/>
    <w:rsid w:val="00FF2AF7"/>
    <w:rsid w:val="00FF2D45"/>
    <w:rsid w:val="00FF34BF"/>
    <w:rsid w:val="00FF37D0"/>
    <w:rsid w:val="00FF3891"/>
    <w:rsid w:val="00FF39A0"/>
    <w:rsid w:val="00FF39B4"/>
    <w:rsid w:val="00FF3A1E"/>
    <w:rsid w:val="00FF3F40"/>
    <w:rsid w:val="00FF4148"/>
    <w:rsid w:val="00FF4E1B"/>
    <w:rsid w:val="00FF5005"/>
    <w:rsid w:val="00FF57D9"/>
    <w:rsid w:val="00FF6295"/>
    <w:rsid w:val="00FF76E0"/>
  </w:rsids>
  <m:mathPr>
    <m:mathFont m:val="Cambria Math"/>
    <m:brkBin m:val="before"/>
    <m:brkBinSub m:val="--"/>
    <m:smallFrac m:val="0"/>
    <m:dispDef/>
    <m:lMargin m:val="72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14:docId w14:val="734FD4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5" w:unhideWhenUsed="0" w:qFormat="1"/>
    <w:lsdException w:name="heading 2" w:uiPriority="6" w:qFormat="1"/>
    <w:lsdException w:name="heading 3" w:semiHidden="0" w:uiPriority="7" w:unhideWhenUsed="0" w:qFormat="1"/>
    <w:lsdException w:name="heading 4" w:semiHidden="0" w:uiPriority="8" w:unhideWhenUsed="0" w:qFormat="1"/>
    <w:lsdException w:name="heading 5" w:uiPriority="9" w:unhideWhenUsed="0" w:qFormat="1"/>
    <w:lsdException w:name="heading 6"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lsdException w:name="footer" w:semiHidden="0"/>
    <w:lsdException w:name="caption" w:uiPriority="35" w:qFormat="1"/>
    <w:lsdException w:name="List Bullet" w:semiHidden="0" w:qFormat="1"/>
    <w:lsdException w:name="List Number" w:unhideWhenUsed="0" w:qFormat="1"/>
    <w:lsdException w:name="List 4" w:unhideWhenUsed="0"/>
    <w:lsdException w:name="List 5" w:unhideWhenUsed="0"/>
    <w:lsdException w:name="List Bullet 2" w:semiHidden="0" w:qFormat="1"/>
    <w:lsdException w:name="List Bullet 3" w:qFormat="1"/>
    <w:lsdException w:name="List Number 3" w:qFormat="1"/>
    <w:lsdException w:name="Title" w:semiHidden="0" w:uiPriority="2" w:unhideWhenUsed="0" w:qFormat="1"/>
    <w:lsdException w:name="Default Paragraph Font" w:uiPriority="1"/>
    <w:lsdException w:name="Body Text" w:semiHidden="0" w:unhideWhenUsed="0"/>
    <w:lsdException w:name="Subtitle" w:uiPriority="3" w:unhideWhenUsed="0" w:qFormat="1"/>
    <w:lsdException w:name="Salutation" w:unhideWhenUsed="0"/>
    <w:lsdException w:name="Date" w:unhideWhenUsed="0"/>
    <w:lsdException w:name="Body Text First Indent"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4"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83806"/>
    <w:pPr>
      <w:spacing w:after="200" w:line="276" w:lineRule="auto"/>
    </w:pPr>
    <w:rPr>
      <w:rFonts w:ascii="Arial" w:hAnsi="Arial" w:cs="Arial"/>
      <w:sz w:val="24"/>
      <w:szCs w:val="24"/>
      <w:lang w:val="en-AU"/>
    </w:rPr>
  </w:style>
  <w:style w:type="paragraph" w:styleId="Heading1">
    <w:name w:val="heading 1"/>
    <w:basedOn w:val="Normal"/>
    <w:next w:val="Normal"/>
    <w:link w:val="Heading1Char"/>
    <w:uiPriority w:val="5"/>
    <w:qFormat/>
    <w:rsid w:val="00B8184A"/>
    <w:pPr>
      <w:keepNext/>
      <w:keepLines/>
      <w:spacing w:before="480" w:after="120"/>
      <w:outlineLvl w:val="0"/>
    </w:pPr>
    <w:rPr>
      <w:b/>
      <w:color w:val="000000"/>
      <w:sz w:val="36"/>
      <w:szCs w:val="20"/>
    </w:rPr>
  </w:style>
  <w:style w:type="paragraph" w:styleId="Heading2">
    <w:name w:val="heading 2"/>
    <w:basedOn w:val="Normal"/>
    <w:next w:val="Normal"/>
    <w:link w:val="Heading2Char"/>
    <w:uiPriority w:val="6"/>
    <w:qFormat/>
    <w:rsid w:val="00B8184A"/>
    <w:pPr>
      <w:keepNext/>
      <w:keepLines/>
      <w:spacing w:before="200" w:after="120"/>
      <w:outlineLvl w:val="1"/>
    </w:pPr>
    <w:rPr>
      <w:b/>
      <w:sz w:val="32"/>
      <w:szCs w:val="20"/>
    </w:rPr>
  </w:style>
  <w:style w:type="paragraph" w:styleId="Heading3">
    <w:name w:val="heading 3"/>
    <w:basedOn w:val="Normal"/>
    <w:next w:val="Normal"/>
    <w:link w:val="Heading3Char"/>
    <w:uiPriority w:val="7"/>
    <w:qFormat/>
    <w:rsid w:val="00B8184A"/>
    <w:pPr>
      <w:keepNext/>
      <w:keepLines/>
      <w:spacing w:before="200" w:after="120"/>
      <w:outlineLvl w:val="2"/>
    </w:pPr>
    <w:rPr>
      <w:b/>
      <w:color w:val="000000"/>
      <w:sz w:val="28"/>
      <w:szCs w:val="20"/>
    </w:rPr>
  </w:style>
  <w:style w:type="paragraph" w:styleId="Heading4">
    <w:name w:val="heading 4"/>
    <w:basedOn w:val="Normal"/>
    <w:next w:val="Normal"/>
    <w:link w:val="Heading4Char"/>
    <w:uiPriority w:val="8"/>
    <w:qFormat/>
    <w:rsid w:val="00B8184A"/>
    <w:pPr>
      <w:keepNext/>
      <w:keepLines/>
      <w:spacing w:before="200" w:after="120"/>
      <w:outlineLvl w:val="3"/>
    </w:pPr>
    <w:rPr>
      <w:b/>
      <w:color w:val="000000"/>
      <w:szCs w:val="20"/>
    </w:rPr>
  </w:style>
  <w:style w:type="paragraph" w:styleId="Heading5">
    <w:name w:val="heading 5"/>
    <w:basedOn w:val="Normal"/>
    <w:next w:val="Normal"/>
    <w:link w:val="Heading5Char"/>
    <w:uiPriority w:val="9"/>
    <w:qFormat/>
    <w:rsid w:val="00B8184A"/>
    <w:pPr>
      <w:keepNext/>
      <w:keepLines/>
      <w:spacing w:before="200" w:after="0"/>
      <w:outlineLvl w:val="4"/>
    </w:pPr>
    <w:rPr>
      <w:rFonts w:ascii="Cambria" w:hAnsi="Cambria"/>
      <w:color w:val="243F60"/>
      <w:sz w:val="20"/>
      <w:szCs w:val="20"/>
    </w:rPr>
  </w:style>
  <w:style w:type="paragraph" w:styleId="Heading6">
    <w:name w:val="heading 6"/>
    <w:basedOn w:val="Normal"/>
    <w:next w:val="Normal"/>
    <w:link w:val="Heading6Char"/>
    <w:uiPriority w:val="9"/>
    <w:qFormat/>
    <w:rsid w:val="00B8184A"/>
    <w:pPr>
      <w:keepNext/>
      <w:keepLines/>
      <w:spacing w:before="200" w:after="0"/>
      <w:outlineLvl w:val="5"/>
    </w:pPr>
    <w:rPr>
      <w:rFonts w:ascii="Cambria" w:hAnsi="Cambria"/>
      <w:i/>
      <w:color w:val="243F60"/>
      <w:sz w:val="20"/>
      <w:szCs w:val="20"/>
    </w:rPr>
  </w:style>
  <w:style w:type="paragraph" w:styleId="Heading7">
    <w:name w:val="heading 7"/>
    <w:basedOn w:val="Normal"/>
    <w:next w:val="Normal"/>
    <w:link w:val="Heading7Char"/>
    <w:uiPriority w:val="9"/>
    <w:qFormat/>
    <w:rsid w:val="00B8184A"/>
    <w:pPr>
      <w:keepNext/>
      <w:keepLines/>
      <w:spacing w:before="200" w:after="0"/>
      <w:outlineLvl w:val="6"/>
    </w:pPr>
    <w:rPr>
      <w:rFonts w:ascii="Cambria" w:hAnsi="Cambria"/>
      <w:i/>
      <w:color w:val="404040"/>
      <w:sz w:val="20"/>
      <w:szCs w:val="20"/>
    </w:rPr>
  </w:style>
  <w:style w:type="paragraph" w:styleId="Heading8">
    <w:name w:val="heading 8"/>
    <w:basedOn w:val="Normal"/>
    <w:next w:val="Normal"/>
    <w:link w:val="Heading8Char"/>
    <w:uiPriority w:val="9"/>
    <w:qFormat/>
    <w:rsid w:val="00B8184A"/>
    <w:pPr>
      <w:keepNext/>
      <w:keepLines/>
      <w:spacing w:before="200" w:after="0"/>
      <w:outlineLvl w:val="7"/>
    </w:pPr>
    <w:rPr>
      <w:rFonts w:ascii="Cambria" w:hAnsi="Cambria"/>
      <w:color w:val="4F81BD"/>
      <w:sz w:val="20"/>
      <w:szCs w:val="20"/>
    </w:rPr>
  </w:style>
  <w:style w:type="paragraph" w:styleId="Heading9">
    <w:name w:val="heading 9"/>
    <w:basedOn w:val="Normal"/>
    <w:next w:val="Normal"/>
    <w:link w:val="Heading9Char"/>
    <w:uiPriority w:val="9"/>
    <w:qFormat/>
    <w:rsid w:val="00B8184A"/>
    <w:pPr>
      <w:keepNext/>
      <w:keepLines/>
      <w:spacing w:before="200" w:after="0"/>
      <w:outlineLvl w:val="8"/>
    </w:pPr>
    <w:rPr>
      <w:rFonts w:ascii="Cambria" w:hAnsi="Cambria"/>
      <w:i/>
      <w:color w:val="404040"/>
      <w:sz w:val="20"/>
      <w:szCs w:val="20"/>
    </w:rPr>
  </w:style>
  <w:style w:type="character" w:default="1" w:styleId="DefaultParagraphFont">
    <w:name w:val="Default Paragraph Font"/>
    <w:uiPriority w:val="1"/>
    <w:semiHidden/>
    <w:unhideWhenUsed/>
    <w:rsid w:val="00B83806"/>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B83806"/>
  </w:style>
  <w:style w:type="character" w:customStyle="1" w:styleId="Heading1Char">
    <w:name w:val="Heading 1 Char"/>
    <w:basedOn w:val="DefaultParagraphFont"/>
    <w:link w:val="Heading1"/>
    <w:uiPriority w:val="5"/>
    <w:rsid w:val="00B8184A"/>
    <w:rPr>
      <w:rFonts w:ascii="Arial" w:eastAsia="Times New Roman" w:hAnsi="Arial" w:cs="Times New Roman"/>
      <w:b/>
      <w:color w:val="000000"/>
      <w:sz w:val="36"/>
      <w:szCs w:val="20"/>
      <w:lang w:val="en-AU" w:eastAsia="en-AU"/>
    </w:rPr>
  </w:style>
  <w:style w:type="character" w:customStyle="1" w:styleId="Heading2Char">
    <w:name w:val="Heading 2 Char"/>
    <w:basedOn w:val="DefaultParagraphFont"/>
    <w:link w:val="Heading2"/>
    <w:uiPriority w:val="6"/>
    <w:rsid w:val="00B8184A"/>
    <w:rPr>
      <w:rFonts w:ascii="Arial" w:eastAsia="Times New Roman" w:hAnsi="Arial" w:cs="Times New Roman"/>
      <w:b/>
      <w:sz w:val="32"/>
      <w:szCs w:val="20"/>
      <w:lang w:val="en-AU" w:eastAsia="en-AU"/>
    </w:rPr>
  </w:style>
  <w:style w:type="paragraph" w:styleId="Header">
    <w:name w:val="header"/>
    <w:basedOn w:val="Normal"/>
    <w:link w:val="HeaderChar"/>
    <w:uiPriority w:val="99"/>
    <w:rsid w:val="00DB373A"/>
    <w:pPr>
      <w:tabs>
        <w:tab w:val="center" w:pos="4680"/>
        <w:tab w:val="right" w:pos="9360"/>
      </w:tabs>
      <w:spacing w:after="0" w:line="240" w:lineRule="auto"/>
    </w:pPr>
    <w:rPr>
      <w:color w:val="000004"/>
      <w:sz w:val="16"/>
    </w:rPr>
  </w:style>
  <w:style w:type="character" w:customStyle="1" w:styleId="HeaderChar">
    <w:name w:val="Header Char"/>
    <w:basedOn w:val="DefaultParagraphFont"/>
    <w:link w:val="Header"/>
    <w:uiPriority w:val="99"/>
    <w:rsid w:val="00DB373A"/>
    <w:rPr>
      <w:rFonts w:ascii="HelveticaNeueLT Std Lt Cn" w:hAnsi="HelveticaNeueLT Std Lt Cn"/>
      <w:color w:val="000004"/>
      <w:sz w:val="16"/>
    </w:rPr>
  </w:style>
  <w:style w:type="paragraph" w:styleId="Footer">
    <w:name w:val="footer"/>
    <w:basedOn w:val="Normal"/>
    <w:link w:val="FooterChar"/>
    <w:uiPriority w:val="99"/>
    <w:rsid w:val="002C3B4B"/>
    <w:pPr>
      <w:tabs>
        <w:tab w:val="right" w:pos="9360"/>
      </w:tabs>
      <w:spacing w:after="0" w:line="240" w:lineRule="auto"/>
    </w:pPr>
    <w:rPr>
      <w:caps/>
      <w:spacing w:val="6"/>
      <w:sz w:val="13"/>
    </w:rPr>
  </w:style>
  <w:style w:type="character" w:customStyle="1" w:styleId="FooterChar">
    <w:name w:val="Footer Char"/>
    <w:basedOn w:val="DefaultParagraphFont"/>
    <w:link w:val="Footer"/>
    <w:uiPriority w:val="99"/>
    <w:rsid w:val="002C3B4B"/>
    <w:rPr>
      <w:rFonts w:ascii="Arial" w:hAnsi="Arial"/>
      <w:caps/>
      <w:spacing w:val="6"/>
      <w:sz w:val="13"/>
    </w:rPr>
  </w:style>
  <w:style w:type="paragraph" w:customStyle="1" w:styleId="spacer">
    <w:name w:val="spacer"/>
    <w:basedOn w:val="Normal"/>
    <w:rsid w:val="001C0769"/>
    <w:pPr>
      <w:keepNext/>
      <w:keepLines/>
      <w:spacing w:after="0" w:line="240" w:lineRule="auto"/>
    </w:pPr>
    <w:rPr>
      <w:sz w:val="4"/>
    </w:rPr>
  </w:style>
  <w:style w:type="paragraph" w:styleId="ListBullet">
    <w:name w:val="List Bullet"/>
    <w:basedOn w:val="Normal"/>
    <w:autoRedefine/>
    <w:uiPriority w:val="99"/>
    <w:qFormat/>
    <w:rsid w:val="00E95801"/>
    <w:pPr>
      <w:numPr>
        <w:ilvl w:val="1"/>
        <w:numId w:val="33"/>
      </w:numPr>
      <w:spacing w:before="60" w:after="60"/>
    </w:pPr>
  </w:style>
  <w:style w:type="paragraph" w:styleId="ListBullet2">
    <w:name w:val="List Bullet 2"/>
    <w:basedOn w:val="ListBullet"/>
    <w:autoRedefine/>
    <w:uiPriority w:val="99"/>
    <w:qFormat/>
    <w:rsid w:val="00FB6C3C"/>
    <w:pPr>
      <w:contextualSpacing/>
    </w:pPr>
  </w:style>
  <w:style w:type="paragraph" w:customStyle="1" w:styleId="Header-CompanyName">
    <w:name w:val="Header-Company Name"/>
    <w:basedOn w:val="Header"/>
    <w:qFormat/>
    <w:rsid w:val="00F81309"/>
    <w:pPr>
      <w:jc w:val="right"/>
    </w:pPr>
    <w:rPr>
      <w:spacing w:val="22"/>
      <w:sz w:val="14"/>
    </w:rPr>
  </w:style>
  <w:style w:type="paragraph" w:customStyle="1" w:styleId="FooterText">
    <w:name w:val="Footer (Text)"/>
    <w:basedOn w:val="Footer"/>
    <w:qFormat/>
    <w:rsid w:val="005D5A19"/>
    <w:pPr>
      <w:jc w:val="right"/>
    </w:pPr>
    <w:rPr>
      <w:caps w:val="0"/>
      <w:sz w:val="24"/>
    </w:rPr>
  </w:style>
  <w:style w:type="paragraph" w:customStyle="1" w:styleId="pageNumber">
    <w:name w:val="pageNumber"/>
    <w:basedOn w:val="Normal"/>
    <w:qFormat/>
    <w:rsid w:val="002C3B4B"/>
    <w:pPr>
      <w:spacing w:after="116" w:line="240" w:lineRule="auto"/>
      <w:jc w:val="center"/>
    </w:pPr>
    <w:rPr>
      <w:color w:val="978F8B"/>
      <w:sz w:val="25"/>
    </w:rPr>
  </w:style>
  <w:style w:type="table" w:styleId="TableGrid">
    <w:name w:val="Table Grid"/>
    <w:basedOn w:val="TableNormal"/>
    <w:uiPriority w:val="59"/>
    <w:rsid w:val="00B8184A"/>
    <w:pPr>
      <w:spacing w:after="0" w:line="240" w:lineRule="auto"/>
    </w:pPr>
    <w:rPr>
      <w:rFonts w:ascii="Calibri" w:eastAsia="Times New Roman" w:hAnsi="Calibri" w:cs="Calibri"/>
      <w:sz w:val="20"/>
      <w:szCs w:val="20"/>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p-Banner">
    <w:name w:val="Cp - Banner"/>
    <w:basedOn w:val="Normal"/>
    <w:rsid w:val="00DB373A"/>
    <w:pPr>
      <w:pageBreakBefore/>
      <w:spacing w:after="0" w:line="240" w:lineRule="auto"/>
    </w:pPr>
    <w:rPr>
      <w:sz w:val="4"/>
    </w:rPr>
  </w:style>
  <w:style w:type="paragraph" w:customStyle="1" w:styleId="CpBoldSubTitle">
    <w:name w:val="Cp Bold SubTitle"/>
    <w:basedOn w:val="Normal"/>
    <w:rsid w:val="00F72184"/>
    <w:pPr>
      <w:spacing w:before="48" w:after="0" w:line="200" w:lineRule="exact"/>
      <w:ind w:left="159"/>
    </w:pPr>
    <w:rPr>
      <w:rFonts w:ascii="Arial Bold" w:hAnsi="Arial Bold"/>
      <w:b/>
      <w:caps/>
      <w:color w:val="000100"/>
    </w:rPr>
  </w:style>
  <w:style w:type="paragraph" w:customStyle="1" w:styleId="CpClientName">
    <w:name w:val="Cp Client Name"/>
    <w:basedOn w:val="Normal"/>
    <w:rsid w:val="00656EAA"/>
    <w:pPr>
      <w:spacing w:after="0" w:line="240" w:lineRule="auto"/>
      <w:ind w:left="-11"/>
    </w:pPr>
    <w:rPr>
      <w:rFonts w:ascii="Arial Bold" w:hAnsi="Arial Bold"/>
      <w:b/>
      <w:caps/>
      <w:color w:val="000100"/>
      <w:sz w:val="19"/>
    </w:rPr>
  </w:style>
  <w:style w:type="paragraph" w:customStyle="1" w:styleId="CpContactDetails">
    <w:name w:val="Cp Contact Details"/>
    <w:basedOn w:val="Normal"/>
    <w:rsid w:val="00957C82"/>
    <w:pPr>
      <w:spacing w:after="112" w:line="200" w:lineRule="atLeast"/>
    </w:pPr>
    <w:rPr>
      <w:caps/>
      <w:color w:val="000100"/>
      <w:sz w:val="13"/>
    </w:rPr>
  </w:style>
  <w:style w:type="paragraph" w:customStyle="1" w:styleId="CpDisclaimer">
    <w:name w:val="Cp Disclaimer"/>
    <w:basedOn w:val="CpContactDetails"/>
    <w:rsid w:val="00957C82"/>
    <w:rPr>
      <w:color w:val="978F8B"/>
    </w:rPr>
  </w:style>
  <w:style w:type="paragraph" w:customStyle="1" w:styleId="CpHeaderConsulting">
    <w:name w:val="Cp Header (Consulting)"/>
    <w:basedOn w:val="Normal"/>
    <w:qFormat/>
    <w:rsid w:val="0040181E"/>
    <w:pPr>
      <w:spacing w:after="0" w:line="240" w:lineRule="auto"/>
    </w:pPr>
    <w:rPr>
      <w:caps/>
      <w:spacing w:val="96"/>
    </w:rPr>
  </w:style>
  <w:style w:type="paragraph" w:customStyle="1" w:styleId="CpHeaderAcilAllen">
    <w:name w:val="Cp Header (Acil Allen)"/>
    <w:basedOn w:val="CpHeaderConsulting"/>
    <w:rsid w:val="0040181E"/>
    <w:rPr>
      <w:spacing w:val="100"/>
    </w:rPr>
  </w:style>
  <w:style w:type="paragraph" w:customStyle="1" w:styleId="CpReportDate">
    <w:name w:val="Cp Report Date"/>
    <w:basedOn w:val="Normal"/>
    <w:qFormat/>
    <w:rsid w:val="002E5139"/>
    <w:pPr>
      <w:spacing w:after="0" w:line="260" w:lineRule="exact"/>
    </w:pPr>
    <w:rPr>
      <w:caps/>
      <w:color w:val="000100"/>
      <w:spacing w:val="-4"/>
      <w:sz w:val="19"/>
    </w:rPr>
  </w:style>
  <w:style w:type="paragraph" w:customStyle="1" w:styleId="CpReportTo">
    <w:name w:val="Cp Report To"/>
    <w:basedOn w:val="Normal"/>
    <w:qFormat/>
    <w:rsid w:val="004149E0"/>
    <w:pPr>
      <w:spacing w:after="0" w:line="260" w:lineRule="exact"/>
    </w:pPr>
    <w:rPr>
      <w:caps/>
      <w:color w:val="000100"/>
      <w:sz w:val="19"/>
    </w:rPr>
  </w:style>
  <w:style w:type="paragraph" w:customStyle="1" w:styleId="CpSubTitle">
    <w:name w:val="Cp SubTitle"/>
    <w:basedOn w:val="Normal"/>
    <w:qFormat/>
    <w:rsid w:val="00F72184"/>
    <w:pPr>
      <w:spacing w:after="0" w:line="380" w:lineRule="exact"/>
      <w:ind w:left="159"/>
    </w:pPr>
    <w:rPr>
      <w:caps/>
      <w:color w:val="978F8B"/>
      <w:spacing w:val="22"/>
      <w:sz w:val="38"/>
    </w:rPr>
  </w:style>
  <w:style w:type="paragraph" w:customStyle="1" w:styleId="CpTitle">
    <w:name w:val="Cp Title"/>
    <w:basedOn w:val="Normal"/>
    <w:qFormat/>
    <w:rsid w:val="00636E21"/>
    <w:pPr>
      <w:spacing w:after="0" w:line="800" w:lineRule="exact"/>
    </w:pPr>
    <w:rPr>
      <w:b/>
      <w:caps/>
      <w:color w:val="000100"/>
      <w:spacing w:val="-60"/>
      <w:sz w:val="92"/>
    </w:rPr>
  </w:style>
  <w:style w:type="paragraph" w:styleId="BodyText">
    <w:name w:val="Body Text"/>
    <w:basedOn w:val="Normal"/>
    <w:link w:val="BodyTextChar"/>
    <w:autoRedefine/>
    <w:uiPriority w:val="99"/>
    <w:rsid w:val="00EA1188"/>
    <w:pPr>
      <w:spacing w:before="113" w:after="60"/>
      <w:ind w:left="576" w:right="576"/>
    </w:pPr>
  </w:style>
  <w:style w:type="character" w:customStyle="1" w:styleId="BodyTextChar">
    <w:name w:val="Body Text Char"/>
    <w:basedOn w:val="DefaultParagraphFont"/>
    <w:link w:val="BodyText"/>
    <w:uiPriority w:val="99"/>
    <w:rsid w:val="00EA1188"/>
    <w:rPr>
      <w:rFonts w:ascii="Arial" w:eastAsia="Times New Roman" w:hAnsi="Arial" w:cs="Arial"/>
      <w:sz w:val="24"/>
      <w:lang w:val="en-AU" w:eastAsia="en-AU"/>
    </w:rPr>
  </w:style>
  <w:style w:type="character" w:customStyle="1" w:styleId="Heading3Char">
    <w:name w:val="Heading 3 Char"/>
    <w:basedOn w:val="DefaultParagraphFont"/>
    <w:link w:val="Heading3"/>
    <w:uiPriority w:val="7"/>
    <w:rsid w:val="00B8184A"/>
    <w:rPr>
      <w:rFonts w:ascii="Arial" w:eastAsia="Times New Roman" w:hAnsi="Arial" w:cs="Times New Roman"/>
      <w:b/>
      <w:color w:val="000000"/>
      <w:sz w:val="28"/>
      <w:szCs w:val="20"/>
      <w:lang w:val="en-AU" w:eastAsia="en-AU"/>
    </w:rPr>
  </w:style>
  <w:style w:type="character" w:customStyle="1" w:styleId="Heading4Char">
    <w:name w:val="Heading 4 Char"/>
    <w:basedOn w:val="DefaultParagraphFont"/>
    <w:link w:val="Heading4"/>
    <w:uiPriority w:val="8"/>
    <w:rsid w:val="00B8184A"/>
    <w:rPr>
      <w:rFonts w:ascii="Arial" w:eastAsia="Times New Roman" w:hAnsi="Arial" w:cs="Times New Roman"/>
      <w:b/>
      <w:color w:val="000000"/>
      <w:sz w:val="24"/>
      <w:szCs w:val="20"/>
      <w:lang w:val="en-AU" w:eastAsia="en-AU"/>
    </w:rPr>
  </w:style>
  <w:style w:type="character" w:customStyle="1" w:styleId="Heading5Char">
    <w:name w:val="Heading 5 Char"/>
    <w:basedOn w:val="DefaultParagraphFont"/>
    <w:link w:val="Heading5"/>
    <w:uiPriority w:val="9"/>
    <w:rsid w:val="00B8184A"/>
    <w:rPr>
      <w:rFonts w:ascii="Cambria" w:eastAsia="Times New Roman" w:hAnsi="Cambria" w:cs="Times New Roman"/>
      <w:color w:val="243F60"/>
      <w:sz w:val="20"/>
      <w:szCs w:val="20"/>
      <w:lang w:val="en-AU" w:eastAsia="en-AU"/>
    </w:rPr>
  </w:style>
  <w:style w:type="character" w:customStyle="1" w:styleId="Heading6Char">
    <w:name w:val="Heading 6 Char"/>
    <w:basedOn w:val="DefaultParagraphFont"/>
    <w:link w:val="Heading6"/>
    <w:uiPriority w:val="9"/>
    <w:rsid w:val="00B8184A"/>
    <w:rPr>
      <w:rFonts w:ascii="Cambria" w:eastAsia="Times New Roman" w:hAnsi="Cambria" w:cs="Times New Roman"/>
      <w:i/>
      <w:color w:val="243F60"/>
      <w:sz w:val="20"/>
      <w:szCs w:val="20"/>
      <w:lang w:val="en-AU" w:eastAsia="en-AU"/>
    </w:rPr>
  </w:style>
  <w:style w:type="character" w:customStyle="1" w:styleId="Heading7Char">
    <w:name w:val="Heading 7 Char"/>
    <w:basedOn w:val="DefaultParagraphFont"/>
    <w:link w:val="Heading7"/>
    <w:uiPriority w:val="9"/>
    <w:rsid w:val="00B8184A"/>
    <w:rPr>
      <w:rFonts w:ascii="Cambria" w:eastAsia="Times New Roman" w:hAnsi="Cambria" w:cs="Times New Roman"/>
      <w:i/>
      <w:color w:val="404040"/>
      <w:sz w:val="20"/>
      <w:szCs w:val="20"/>
      <w:lang w:val="en-AU" w:eastAsia="en-AU"/>
    </w:rPr>
  </w:style>
  <w:style w:type="character" w:customStyle="1" w:styleId="Heading8Char">
    <w:name w:val="Heading 8 Char"/>
    <w:basedOn w:val="DefaultParagraphFont"/>
    <w:link w:val="Heading8"/>
    <w:uiPriority w:val="9"/>
    <w:rsid w:val="00B8184A"/>
    <w:rPr>
      <w:rFonts w:ascii="Cambria" w:eastAsia="Times New Roman" w:hAnsi="Cambria" w:cs="Times New Roman"/>
      <w:color w:val="4F81BD"/>
      <w:sz w:val="20"/>
      <w:szCs w:val="20"/>
      <w:lang w:val="en-AU" w:eastAsia="en-AU"/>
    </w:rPr>
  </w:style>
  <w:style w:type="character" w:customStyle="1" w:styleId="Heading9Char">
    <w:name w:val="Heading 9 Char"/>
    <w:basedOn w:val="DefaultParagraphFont"/>
    <w:link w:val="Heading9"/>
    <w:uiPriority w:val="9"/>
    <w:rsid w:val="00B8184A"/>
    <w:rPr>
      <w:rFonts w:ascii="Cambria" w:eastAsia="Times New Roman" w:hAnsi="Cambria" w:cs="Times New Roman"/>
      <w:i/>
      <w:color w:val="404040"/>
      <w:sz w:val="20"/>
      <w:szCs w:val="20"/>
      <w:lang w:val="en-AU" w:eastAsia="en-AU"/>
    </w:rPr>
  </w:style>
  <w:style w:type="paragraph" w:styleId="TOC1">
    <w:name w:val="toc 1"/>
    <w:basedOn w:val="Normal"/>
    <w:next w:val="Normal"/>
    <w:uiPriority w:val="39"/>
    <w:rsid w:val="00B80AE2"/>
    <w:pPr>
      <w:spacing w:before="240" w:after="120"/>
    </w:pPr>
    <w:rPr>
      <w:rFonts w:cstheme="minorHAnsi"/>
      <w:b/>
      <w:bCs/>
      <w:sz w:val="20"/>
      <w:szCs w:val="20"/>
    </w:rPr>
  </w:style>
  <w:style w:type="paragraph" w:styleId="TOC2">
    <w:name w:val="toc 2"/>
    <w:basedOn w:val="Normal"/>
    <w:next w:val="Normal"/>
    <w:uiPriority w:val="39"/>
    <w:rsid w:val="00B80AE2"/>
    <w:pPr>
      <w:spacing w:before="120" w:after="0"/>
      <w:ind w:left="240"/>
    </w:pPr>
    <w:rPr>
      <w:rFonts w:cstheme="minorHAnsi"/>
      <w:i/>
      <w:iCs/>
      <w:sz w:val="20"/>
      <w:szCs w:val="20"/>
    </w:rPr>
  </w:style>
  <w:style w:type="paragraph" w:styleId="TOC3">
    <w:name w:val="toc 3"/>
    <w:basedOn w:val="Normal"/>
    <w:next w:val="Normal"/>
    <w:uiPriority w:val="39"/>
    <w:rsid w:val="00B80AE2"/>
    <w:pPr>
      <w:spacing w:after="0"/>
      <w:ind w:left="480"/>
    </w:pPr>
    <w:rPr>
      <w:rFonts w:cstheme="minorHAnsi"/>
      <w:sz w:val="20"/>
      <w:szCs w:val="20"/>
    </w:rPr>
  </w:style>
  <w:style w:type="paragraph" w:styleId="TOC4">
    <w:name w:val="toc 4"/>
    <w:basedOn w:val="Normal"/>
    <w:next w:val="Normal"/>
    <w:uiPriority w:val="39"/>
    <w:rsid w:val="00B80AE2"/>
    <w:pPr>
      <w:spacing w:after="0"/>
      <w:ind w:left="720"/>
    </w:pPr>
    <w:rPr>
      <w:rFonts w:cstheme="minorHAnsi"/>
      <w:sz w:val="20"/>
      <w:szCs w:val="20"/>
    </w:rPr>
  </w:style>
  <w:style w:type="paragraph" w:styleId="TOC5">
    <w:name w:val="toc 5"/>
    <w:basedOn w:val="Normal"/>
    <w:next w:val="Normal"/>
    <w:uiPriority w:val="39"/>
    <w:rsid w:val="00B263E8"/>
    <w:pPr>
      <w:spacing w:after="0"/>
      <w:ind w:left="960"/>
    </w:pPr>
    <w:rPr>
      <w:rFonts w:cstheme="minorHAnsi"/>
      <w:sz w:val="20"/>
      <w:szCs w:val="20"/>
    </w:rPr>
  </w:style>
  <w:style w:type="paragraph" w:styleId="TOC6">
    <w:name w:val="toc 6"/>
    <w:basedOn w:val="Normal"/>
    <w:next w:val="Normal"/>
    <w:uiPriority w:val="39"/>
    <w:rsid w:val="00B80AE2"/>
    <w:pPr>
      <w:spacing w:after="0"/>
      <w:ind w:left="1200"/>
    </w:pPr>
    <w:rPr>
      <w:rFonts w:cstheme="minorHAnsi"/>
      <w:sz w:val="20"/>
      <w:szCs w:val="20"/>
    </w:rPr>
  </w:style>
  <w:style w:type="paragraph" w:styleId="TOC7">
    <w:name w:val="toc 7"/>
    <w:basedOn w:val="Normal"/>
    <w:next w:val="Normal"/>
    <w:uiPriority w:val="39"/>
    <w:rsid w:val="00252874"/>
    <w:pPr>
      <w:spacing w:after="0"/>
      <w:ind w:left="1440"/>
    </w:pPr>
    <w:rPr>
      <w:rFonts w:cstheme="minorHAnsi"/>
      <w:sz w:val="20"/>
      <w:szCs w:val="20"/>
    </w:rPr>
  </w:style>
  <w:style w:type="paragraph" w:styleId="TOC8">
    <w:name w:val="toc 8"/>
    <w:basedOn w:val="Normal"/>
    <w:next w:val="Normal"/>
    <w:uiPriority w:val="39"/>
    <w:semiHidden/>
    <w:rsid w:val="006256DE"/>
    <w:pPr>
      <w:spacing w:after="0"/>
      <w:ind w:left="1680"/>
    </w:pPr>
    <w:rPr>
      <w:rFonts w:cstheme="minorHAnsi"/>
      <w:sz w:val="20"/>
      <w:szCs w:val="20"/>
    </w:rPr>
  </w:style>
  <w:style w:type="paragraph" w:styleId="TOC9">
    <w:name w:val="toc 9"/>
    <w:basedOn w:val="Normal"/>
    <w:next w:val="Normal"/>
    <w:uiPriority w:val="39"/>
    <w:rsid w:val="00E16C89"/>
    <w:pPr>
      <w:spacing w:after="0"/>
      <w:ind w:left="1920"/>
    </w:pPr>
    <w:rPr>
      <w:rFonts w:cstheme="minorHAnsi"/>
      <w:sz w:val="20"/>
      <w:szCs w:val="20"/>
    </w:rPr>
  </w:style>
  <w:style w:type="paragraph" w:customStyle="1" w:styleId="TOCGeneral">
    <w:name w:val="TOC General"/>
    <w:basedOn w:val="Normal"/>
    <w:qFormat/>
    <w:rsid w:val="00495F9A"/>
    <w:pPr>
      <w:spacing w:after="0" w:line="240" w:lineRule="auto"/>
    </w:pPr>
    <w:rPr>
      <w:vanish/>
      <w:sz w:val="12"/>
    </w:rPr>
  </w:style>
  <w:style w:type="paragraph" w:styleId="TOCHeading">
    <w:name w:val="TOC Heading"/>
    <w:basedOn w:val="Heading1"/>
    <w:next w:val="Normal"/>
    <w:uiPriority w:val="39"/>
    <w:qFormat/>
    <w:rsid w:val="00B8184A"/>
    <w:pPr>
      <w:outlineLvl w:val="9"/>
    </w:pPr>
    <w:rPr>
      <w:bCs/>
      <w:sz w:val="40"/>
      <w:szCs w:val="28"/>
    </w:rPr>
  </w:style>
  <w:style w:type="numbering" w:customStyle="1" w:styleId="aaTOCList">
    <w:name w:val="aa TOC List"/>
    <w:uiPriority w:val="99"/>
    <w:rsid w:val="00B80AE2"/>
    <w:pPr>
      <w:numPr>
        <w:numId w:val="1"/>
      </w:numPr>
    </w:pPr>
  </w:style>
  <w:style w:type="paragraph" w:customStyle="1" w:styleId="BoxText">
    <w:name w:val="Box Text"/>
    <w:basedOn w:val="Normal"/>
    <w:autoRedefine/>
    <w:qFormat/>
    <w:rsid w:val="00AD74D0"/>
    <w:pPr>
      <w:keepNext/>
      <w:spacing w:before="60" w:after="60"/>
    </w:pPr>
  </w:style>
  <w:style w:type="paragraph" w:customStyle="1" w:styleId="BoxTextBoldItalic">
    <w:name w:val="Box Text (Bold Italic)"/>
    <w:basedOn w:val="Normal"/>
    <w:qFormat/>
    <w:rsid w:val="008B4DEF"/>
    <w:pPr>
      <w:spacing w:after="61"/>
      <w:ind w:left="446"/>
    </w:pPr>
    <w:rPr>
      <w:b/>
      <w:i/>
      <w:sz w:val="20"/>
    </w:rPr>
  </w:style>
  <w:style w:type="paragraph" w:styleId="Caption">
    <w:name w:val="caption"/>
    <w:basedOn w:val="Normal"/>
    <w:next w:val="Normal"/>
    <w:uiPriority w:val="35"/>
    <w:qFormat/>
    <w:rsid w:val="00B8184A"/>
    <w:pPr>
      <w:spacing w:line="240" w:lineRule="auto"/>
    </w:pPr>
    <w:rPr>
      <w:b/>
      <w:bCs/>
      <w:color w:val="4F81BD"/>
      <w:sz w:val="18"/>
      <w:szCs w:val="18"/>
    </w:rPr>
  </w:style>
  <w:style w:type="character" w:customStyle="1" w:styleId="CaptionLabel">
    <w:name w:val="Caption Label"/>
    <w:basedOn w:val="DefaultParagraphFont"/>
    <w:uiPriority w:val="1"/>
    <w:qFormat/>
    <w:rsid w:val="00E97E9D"/>
    <w:rPr>
      <w:b w:val="0"/>
      <w:color w:val="auto"/>
      <w:sz w:val="24"/>
    </w:rPr>
  </w:style>
  <w:style w:type="paragraph" w:customStyle="1" w:styleId="Source">
    <w:name w:val="Source"/>
    <w:basedOn w:val="Normal"/>
    <w:link w:val="SourceChar"/>
    <w:autoRedefine/>
    <w:qFormat/>
    <w:rsid w:val="006D2E1A"/>
    <w:pPr>
      <w:keepNext/>
      <w:spacing w:before="52" w:after="0" w:line="240" w:lineRule="auto"/>
    </w:pPr>
    <w:rPr>
      <w:b/>
      <w:spacing w:val="-3"/>
    </w:rPr>
  </w:style>
  <w:style w:type="paragraph" w:customStyle="1" w:styleId="BoxListBullet">
    <w:name w:val="Box List Bullet"/>
    <w:basedOn w:val="Normal"/>
    <w:qFormat/>
    <w:rsid w:val="005F68B2"/>
    <w:pPr>
      <w:keepNext/>
      <w:numPr>
        <w:numId w:val="21"/>
      </w:numPr>
      <w:spacing w:before="60" w:after="60"/>
      <w:contextualSpacing/>
    </w:pPr>
    <w:rPr>
      <w:sz w:val="20"/>
    </w:rPr>
  </w:style>
  <w:style w:type="paragraph" w:customStyle="1" w:styleId="Table-Source">
    <w:name w:val="Table - Source"/>
    <w:basedOn w:val="Normal"/>
    <w:qFormat/>
    <w:rsid w:val="006024D2"/>
    <w:pPr>
      <w:spacing w:before="52" w:after="0" w:line="240" w:lineRule="auto"/>
    </w:pPr>
    <w:rPr>
      <w:rFonts w:ascii="Helvetica Neue" w:hAnsi="Helvetica Neue"/>
      <w:caps/>
      <w:spacing w:val="-3"/>
      <w:sz w:val="16"/>
    </w:rPr>
  </w:style>
  <w:style w:type="numbering" w:styleId="111111">
    <w:name w:val="Outline List 2"/>
    <w:basedOn w:val="NoList"/>
    <w:uiPriority w:val="99"/>
    <w:semiHidden/>
    <w:unhideWhenUsed/>
    <w:rsid w:val="000E5CC4"/>
    <w:pPr>
      <w:numPr>
        <w:numId w:val="2"/>
      </w:numPr>
    </w:pPr>
  </w:style>
  <w:style w:type="numbering" w:styleId="1ai">
    <w:name w:val="Outline List 1"/>
    <w:aliases w:val="List for Box List Number"/>
    <w:basedOn w:val="NoList"/>
    <w:uiPriority w:val="99"/>
    <w:semiHidden/>
    <w:unhideWhenUsed/>
    <w:rsid w:val="00E240E0"/>
    <w:pPr>
      <w:numPr>
        <w:numId w:val="3"/>
      </w:numPr>
    </w:pPr>
  </w:style>
  <w:style w:type="paragraph" w:styleId="BalloonText">
    <w:name w:val="Balloon Text"/>
    <w:basedOn w:val="Normal"/>
    <w:link w:val="BalloonTextChar"/>
    <w:uiPriority w:val="99"/>
    <w:semiHidden/>
    <w:unhideWhenUsed/>
    <w:rsid w:val="00B8184A"/>
    <w:rPr>
      <w:rFonts w:ascii="Tahoma" w:hAnsi="Tahoma" w:cs="Tahoma"/>
      <w:sz w:val="16"/>
      <w:szCs w:val="16"/>
    </w:rPr>
  </w:style>
  <w:style w:type="character" w:customStyle="1" w:styleId="BalloonTextChar">
    <w:name w:val="Balloon Text Char"/>
    <w:basedOn w:val="DefaultParagraphFont"/>
    <w:link w:val="BalloonText"/>
    <w:uiPriority w:val="99"/>
    <w:semiHidden/>
    <w:rsid w:val="00B8184A"/>
    <w:rPr>
      <w:rFonts w:ascii="Tahoma" w:eastAsia="Times New Roman" w:hAnsi="Tahoma" w:cs="Tahoma"/>
      <w:sz w:val="16"/>
      <w:szCs w:val="16"/>
      <w:lang w:val="en-AU" w:eastAsia="en-AU"/>
    </w:rPr>
  </w:style>
  <w:style w:type="paragraph" w:styleId="Bibliography">
    <w:name w:val="Bibliography"/>
    <w:basedOn w:val="Normal"/>
    <w:next w:val="Normal"/>
    <w:uiPriority w:val="37"/>
    <w:semiHidden/>
    <w:unhideWhenUsed/>
    <w:rsid w:val="000E5CC4"/>
  </w:style>
  <w:style w:type="paragraph" w:styleId="BlockText">
    <w:name w:val="Block Text"/>
    <w:basedOn w:val="Normal"/>
    <w:uiPriority w:val="99"/>
    <w:semiHidden/>
    <w:unhideWhenUsed/>
    <w:rsid w:val="000E5CC4"/>
    <w:pPr>
      <w:pBdr>
        <w:top w:val="single" w:sz="2" w:space="10" w:color="9757A6" w:themeColor="accent1"/>
        <w:left w:val="single" w:sz="2" w:space="10" w:color="9757A6" w:themeColor="accent1"/>
        <w:bottom w:val="single" w:sz="2" w:space="10" w:color="9757A6" w:themeColor="accent1"/>
        <w:right w:val="single" w:sz="2" w:space="10" w:color="9757A6" w:themeColor="accent1"/>
      </w:pBdr>
      <w:ind w:left="1152" w:right="1152"/>
    </w:pPr>
    <w:rPr>
      <w:rFonts w:eastAsiaTheme="minorEastAsia"/>
      <w:i/>
      <w:iCs/>
      <w:color w:val="9757A6" w:themeColor="accent1"/>
    </w:rPr>
  </w:style>
  <w:style w:type="paragraph" w:styleId="BodyText2">
    <w:name w:val="Body Text 2"/>
    <w:basedOn w:val="Normal"/>
    <w:link w:val="BodyText2Char"/>
    <w:uiPriority w:val="99"/>
    <w:semiHidden/>
    <w:unhideWhenUsed/>
    <w:rsid w:val="000E5CC4"/>
    <w:pPr>
      <w:spacing w:after="120" w:line="480" w:lineRule="auto"/>
    </w:pPr>
  </w:style>
  <w:style w:type="character" w:customStyle="1" w:styleId="BodyText2Char">
    <w:name w:val="Body Text 2 Char"/>
    <w:basedOn w:val="DefaultParagraphFont"/>
    <w:link w:val="BodyText2"/>
    <w:uiPriority w:val="99"/>
    <w:semiHidden/>
    <w:rsid w:val="000E5CC4"/>
    <w:rPr>
      <w:rFonts w:ascii="HelveticaNeueLT Std Lt Cn" w:hAnsi="HelveticaNeueLT Std Lt Cn"/>
      <w:sz w:val="20"/>
    </w:rPr>
  </w:style>
  <w:style w:type="paragraph" w:styleId="BodyText3">
    <w:name w:val="Body Text 3"/>
    <w:basedOn w:val="Normal"/>
    <w:link w:val="BodyText3Char"/>
    <w:uiPriority w:val="99"/>
    <w:semiHidden/>
    <w:unhideWhenUsed/>
    <w:rsid w:val="000E5CC4"/>
    <w:pPr>
      <w:spacing w:after="120"/>
    </w:pPr>
    <w:rPr>
      <w:sz w:val="16"/>
      <w:szCs w:val="16"/>
    </w:rPr>
  </w:style>
  <w:style w:type="character" w:customStyle="1" w:styleId="BodyText3Char">
    <w:name w:val="Body Text 3 Char"/>
    <w:basedOn w:val="DefaultParagraphFont"/>
    <w:link w:val="BodyText3"/>
    <w:uiPriority w:val="99"/>
    <w:semiHidden/>
    <w:rsid w:val="000E5CC4"/>
    <w:rPr>
      <w:rFonts w:ascii="HelveticaNeueLT Std Lt Cn" w:hAnsi="HelveticaNeueLT Std Lt Cn"/>
      <w:sz w:val="16"/>
      <w:szCs w:val="16"/>
    </w:rPr>
  </w:style>
  <w:style w:type="paragraph" w:styleId="BodyTextFirstIndent">
    <w:name w:val="Body Text First Indent"/>
    <w:basedOn w:val="BodyText"/>
    <w:link w:val="BodyTextFirstIndentChar"/>
    <w:uiPriority w:val="99"/>
    <w:semiHidden/>
    <w:rsid w:val="000E5CC4"/>
    <w:pPr>
      <w:ind w:firstLine="360"/>
    </w:pPr>
  </w:style>
  <w:style w:type="character" w:customStyle="1" w:styleId="BodyTextFirstIndentChar">
    <w:name w:val="Body Text First Indent Char"/>
    <w:basedOn w:val="BodyTextChar"/>
    <w:link w:val="BodyTextFirstIndent"/>
    <w:uiPriority w:val="99"/>
    <w:semiHidden/>
    <w:rsid w:val="000E5CC4"/>
    <w:rPr>
      <w:rFonts w:ascii="HelveticaNeueLT Std Lt Cn" w:eastAsia="Times New Roman" w:hAnsi="HelveticaNeueLT Std Lt Cn" w:cs="Arial"/>
      <w:sz w:val="20"/>
      <w:lang w:val="en-AU" w:eastAsia="en-AU"/>
    </w:rPr>
  </w:style>
  <w:style w:type="paragraph" w:styleId="BodyTextIndent">
    <w:name w:val="Body Text Indent"/>
    <w:basedOn w:val="Normal"/>
    <w:link w:val="BodyTextIndentChar"/>
    <w:uiPriority w:val="99"/>
    <w:semiHidden/>
    <w:unhideWhenUsed/>
    <w:rsid w:val="000E5CC4"/>
    <w:pPr>
      <w:spacing w:after="120"/>
      <w:ind w:left="283"/>
    </w:pPr>
  </w:style>
  <w:style w:type="character" w:customStyle="1" w:styleId="BodyTextIndentChar">
    <w:name w:val="Body Text Indent Char"/>
    <w:basedOn w:val="DefaultParagraphFont"/>
    <w:link w:val="BodyTextIndent"/>
    <w:uiPriority w:val="99"/>
    <w:semiHidden/>
    <w:rsid w:val="000E5CC4"/>
    <w:rPr>
      <w:rFonts w:ascii="HelveticaNeueLT Std Lt Cn" w:hAnsi="HelveticaNeueLT Std Lt Cn"/>
      <w:sz w:val="20"/>
    </w:rPr>
  </w:style>
  <w:style w:type="paragraph" w:styleId="BodyTextFirstIndent2">
    <w:name w:val="Body Text First Indent 2"/>
    <w:basedOn w:val="BodyTextIndent"/>
    <w:link w:val="BodyTextFirstIndent2Char"/>
    <w:uiPriority w:val="99"/>
    <w:semiHidden/>
    <w:unhideWhenUsed/>
    <w:rsid w:val="000E5CC4"/>
    <w:pPr>
      <w:spacing w:after="113"/>
      <w:ind w:left="360" w:firstLine="360"/>
    </w:pPr>
  </w:style>
  <w:style w:type="character" w:customStyle="1" w:styleId="BodyTextFirstIndent2Char">
    <w:name w:val="Body Text First Indent 2 Char"/>
    <w:basedOn w:val="BodyTextIndentChar"/>
    <w:link w:val="BodyTextFirstIndent2"/>
    <w:uiPriority w:val="99"/>
    <w:semiHidden/>
    <w:rsid w:val="000E5CC4"/>
    <w:rPr>
      <w:rFonts w:ascii="HelveticaNeueLT Std Lt Cn" w:hAnsi="HelveticaNeueLT Std Lt Cn"/>
      <w:sz w:val="20"/>
    </w:rPr>
  </w:style>
  <w:style w:type="paragraph" w:styleId="BodyTextIndent2">
    <w:name w:val="Body Text Indent 2"/>
    <w:basedOn w:val="Normal"/>
    <w:link w:val="BodyTextIndent2Char"/>
    <w:uiPriority w:val="99"/>
    <w:semiHidden/>
    <w:unhideWhenUsed/>
    <w:rsid w:val="000E5CC4"/>
    <w:pPr>
      <w:spacing w:after="120" w:line="480" w:lineRule="auto"/>
      <w:ind w:left="283"/>
    </w:pPr>
  </w:style>
  <w:style w:type="character" w:customStyle="1" w:styleId="BodyTextIndent2Char">
    <w:name w:val="Body Text Indent 2 Char"/>
    <w:basedOn w:val="DefaultParagraphFont"/>
    <w:link w:val="BodyTextIndent2"/>
    <w:uiPriority w:val="99"/>
    <w:semiHidden/>
    <w:rsid w:val="000E5CC4"/>
    <w:rPr>
      <w:rFonts w:ascii="HelveticaNeueLT Std Lt Cn" w:hAnsi="HelveticaNeueLT Std Lt Cn"/>
      <w:sz w:val="20"/>
    </w:rPr>
  </w:style>
  <w:style w:type="paragraph" w:styleId="BodyTextIndent3">
    <w:name w:val="Body Text Indent 3"/>
    <w:basedOn w:val="Normal"/>
    <w:link w:val="BodyTextIndent3Char"/>
    <w:uiPriority w:val="99"/>
    <w:semiHidden/>
    <w:unhideWhenUsed/>
    <w:rsid w:val="000E5CC4"/>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0E5CC4"/>
    <w:rPr>
      <w:rFonts w:ascii="HelveticaNeueLT Std Lt Cn" w:hAnsi="HelveticaNeueLT Std Lt Cn"/>
      <w:sz w:val="16"/>
      <w:szCs w:val="16"/>
    </w:rPr>
  </w:style>
  <w:style w:type="character" w:styleId="BookTitle">
    <w:name w:val="Book Title"/>
    <w:basedOn w:val="DefaultParagraphFont"/>
    <w:uiPriority w:val="33"/>
    <w:qFormat/>
    <w:rsid w:val="00B8184A"/>
    <w:rPr>
      <w:rFonts w:cs="Times New Roman"/>
      <w:b/>
      <w:smallCaps/>
      <w:spacing w:val="5"/>
    </w:rPr>
  </w:style>
  <w:style w:type="paragraph" w:styleId="Closing">
    <w:name w:val="Closing"/>
    <w:basedOn w:val="Normal"/>
    <w:link w:val="ClosingChar"/>
    <w:uiPriority w:val="99"/>
    <w:semiHidden/>
    <w:unhideWhenUsed/>
    <w:rsid w:val="000E5CC4"/>
    <w:pPr>
      <w:spacing w:after="0" w:line="240" w:lineRule="auto"/>
      <w:ind w:left="4252"/>
    </w:pPr>
  </w:style>
  <w:style w:type="character" w:customStyle="1" w:styleId="ClosingChar">
    <w:name w:val="Closing Char"/>
    <w:basedOn w:val="DefaultParagraphFont"/>
    <w:link w:val="Closing"/>
    <w:uiPriority w:val="99"/>
    <w:semiHidden/>
    <w:rsid w:val="000E5CC4"/>
    <w:rPr>
      <w:rFonts w:ascii="HelveticaNeueLT Std Lt Cn" w:hAnsi="HelveticaNeueLT Std Lt Cn"/>
      <w:sz w:val="20"/>
    </w:rPr>
  </w:style>
  <w:style w:type="table" w:styleId="ColorfulGrid">
    <w:name w:val="Colorful Grid"/>
    <w:basedOn w:val="TableNormal"/>
    <w:uiPriority w:val="73"/>
    <w:semiHidden/>
    <w:unhideWhenUsed/>
    <w:rsid w:val="000E5CC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0E5CC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DDED" w:themeFill="accent1" w:themeFillTint="33"/>
    </w:tcPr>
    <w:tblStylePr w:type="firstRow">
      <w:rPr>
        <w:b/>
        <w:bCs/>
      </w:rPr>
      <w:tblPr/>
      <w:tcPr>
        <w:shd w:val="clear" w:color="auto" w:fill="D5BBDB" w:themeFill="accent1" w:themeFillTint="66"/>
      </w:tcPr>
    </w:tblStylePr>
    <w:tblStylePr w:type="lastRow">
      <w:rPr>
        <w:b/>
        <w:bCs/>
        <w:color w:val="000000" w:themeColor="text1"/>
      </w:rPr>
      <w:tblPr/>
      <w:tcPr>
        <w:shd w:val="clear" w:color="auto" w:fill="D5BBDB" w:themeFill="accent1" w:themeFillTint="66"/>
      </w:tcPr>
    </w:tblStylePr>
    <w:tblStylePr w:type="firstCol">
      <w:rPr>
        <w:color w:val="FFFFFF" w:themeColor="background1"/>
      </w:rPr>
      <w:tblPr/>
      <w:tcPr>
        <w:shd w:val="clear" w:color="auto" w:fill="70417C" w:themeFill="accent1" w:themeFillShade="BF"/>
      </w:tcPr>
    </w:tblStylePr>
    <w:tblStylePr w:type="lastCol">
      <w:rPr>
        <w:color w:val="FFFFFF" w:themeColor="background1"/>
      </w:rPr>
      <w:tblPr/>
      <w:tcPr>
        <w:shd w:val="clear" w:color="auto" w:fill="70417C" w:themeFill="accent1" w:themeFillShade="BF"/>
      </w:tcPr>
    </w:tblStylePr>
    <w:tblStylePr w:type="band1Vert">
      <w:tblPr/>
      <w:tcPr>
        <w:shd w:val="clear" w:color="auto" w:fill="CBABD3" w:themeFill="accent1" w:themeFillTint="7F"/>
      </w:tcPr>
    </w:tblStylePr>
    <w:tblStylePr w:type="band1Horz">
      <w:tblPr/>
      <w:tcPr>
        <w:shd w:val="clear" w:color="auto" w:fill="CBABD3" w:themeFill="accent1" w:themeFillTint="7F"/>
      </w:tcPr>
    </w:tblStylePr>
  </w:style>
  <w:style w:type="table" w:styleId="ColorfulGrid-Accent2">
    <w:name w:val="Colorful Grid Accent 2"/>
    <w:basedOn w:val="TableNormal"/>
    <w:uiPriority w:val="73"/>
    <w:semiHidden/>
    <w:unhideWhenUsed/>
    <w:rsid w:val="000E5CC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FEED7" w:themeFill="accent2" w:themeFillTint="33"/>
    </w:tcPr>
    <w:tblStylePr w:type="firstRow">
      <w:rPr>
        <w:b/>
        <w:bCs/>
      </w:rPr>
      <w:tblPr/>
      <w:tcPr>
        <w:shd w:val="clear" w:color="auto" w:fill="FFDEB0" w:themeFill="accent2" w:themeFillTint="66"/>
      </w:tcPr>
    </w:tblStylePr>
    <w:tblStylePr w:type="lastRow">
      <w:rPr>
        <w:b/>
        <w:bCs/>
        <w:color w:val="000000" w:themeColor="text1"/>
      </w:rPr>
      <w:tblPr/>
      <w:tcPr>
        <w:shd w:val="clear" w:color="auto" w:fill="FFDEB0" w:themeFill="accent2" w:themeFillTint="66"/>
      </w:tcPr>
    </w:tblStylePr>
    <w:tblStylePr w:type="firstCol">
      <w:rPr>
        <w:color w:val="FFFFFF" w:themeColor="background1"/>
      </w:rPr>
      <w:tblPr/>
      <w:tcPr>
        <w:shd w:val="clear" w:color="auto" w:fill="EB8900" w:themeFill="accent2" w:themeFillShade="BF"/>
      </w:tcPr>
    </w:tblStylePr>
    <w:tblStylePr w:type="lastCol">
      <w:rPr>
        <w:color w:val="FFFFFF" w:themeColor="background1"/>
      </w:rPr>
      <w:tblPr/>
      <w:tcPr>
        <w:shd w:val="clear" w:color="auto" w:fill="EB8900" w:themeFill="accent2" w:themeFillShade="BF"/>
      </w:tcPr>
    </w:tblStylePr>
    <w:tblStylePr w:type="band1Vert">
      <w:tblPr/>
      <w:tcPr>
        <w:shd w:val="clear" w:color="auto" w:fill="FFD69D" w:themeFill="accent2" w:themeFillTint="7F"/>
      </w:tcPr>
    </w:tblStylePr>
    <w:tblStylePr w:type="band1Horz">
      <w:tblPr/>
      <w:tcPr>
        <w:shd w:val="clear" w:color="auto" w:fill="FFD69D" w:themeFill="accent2" w:themeFillTint="7F"/>
      </w:tcPr>
    </w:tblStylePr>
  </w:style>
  <w:style w:type="table" w:styleId="ColorfulGrid-Accent3">
    <w:name w:val="Colorful Grid Accent 3"/>
    <w:basedOn w:val="TableNormal"/>
    <w:uiPriority w:val="73"/>
    <w:semiHidden/>
    <w:unhideWhenUsed/>
    <w:rsid w:val="000E5CC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DEDED" w:themeFill="accent3" w:themeFillTint="33"/>
    </w:tcPr>
    <w:tblStylePr w:type="firstRow">
      <w:rPr>
        <w:b/>
        <w:bCs/>
      </w:rPr>
      <w:tblPr/>
      <w:tcPr>
        <w:shd w:val="clear" w:color="auto" w:fill="DBDBDB" w:themeFill="accent3" w:themeFillTint="66"/>
      </w:tcPr>
    </w:tblStylePr>
    <w:tblStylePr w:type="lastRow">
      <w:rPr>
        <w:b/>
        <w:bCs/>
        <w:color w:val="000000" w:themeColor="text1"/>
      </w:rPr>
      <w:tblPr/>
      <w:tcPr>
        <w:shd w:val="clear" w:color="auto" w:fill="DBDBDB" w:themeFill="accent3" w:themeFillTint="66"/>
      </w:tcPr>
    </w:tblStylePr>
    <w:tblStylePr w:type="firstCol">
      <w:rPr>
        <w:color w:val="FFFFFF" w:themeColor="background1"/>
      </w:rPr>
      <w:tblPr/>
      <w:tcPr>
        <w:shd w:val="clear" w:color="auto" w:fill="7B7B7B" w:themeFill="accent3" w:themeFillShade="BF"/>
      </w:tcPr>
    </w:tblStylePr>
    <w:tblStylePr w:type="lastCol">
      <w:rPr>
        <w:color w:val="FFFFFF" w:themeColor="background1"/>
      </w:rPr>
      <w:tblPr/>
      <w:tcPr>
        <w:shd w:val="clear" w:color="auto" w:fill="7B7B7B" w:themeFill="accent3" w:themeFillShade="BF"/>
      </w:tc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ColorfulGrid-Accent4">
    <w:name w:val="Colorful Grid Accent 4"/>
    <w:basedOn w:val="TableNormal"/>
    <w:uiPriority w:val="73"/>
    <w:semiHidden/>
    <w:unhideWhenUsed/>
    <w:rsid w:val="000E5CC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0E7F2" w:themeFill="accent4" w:themeFillTint="33"/>
    </w:tcPr>
    <w:tblStylePr w:type="firstRow">
      <w:rPr>
        <w:b/>
        <w:bCs/>
      </w:rPr>
      <w:tblPr/>
      <w:tcPr>
        <w:shd w:val="clear" w:color="auto" w:fill="E1CFE6" w:themeFill="accent4" w:themeFillTint="66"/>
      </w:tcPr>
    </w:tblStylePr>
    <w:tblStylePr w:type="lastRow">
      <w:rPr>
        <w:b/>
        <w:bCs/>
        <w:color w:val="000000" w:themeColor="text1"/>
      </w:rPr>
      <w:tblPr/>
      <w:tcPr>
        <w:shd w:val="clear" w:color="auto" w:fill="E1CFE6" w:themeFill="accent4" w:themeFillTint="66"/>
      </w:tcPr>
    </w:tblStylePr>
    <w:tblStylePr w:type="firstCol">
      <w:rPr>
        <w:color w:val="FFFFFF" w:themeColor="background1"/>
      </w:rPr>
      <w:tblPr/>
      <w:tcPr>
        <w:shd w:val="clear" w:color="auto" w:fill="9255A1" w:themeFill="accent4" w:themeFillShade="BF"/>
      </w:tcPr>
    </w:tblStylePr>
    <w:tblStylePr w:type="lastCol">
      <w:rPr>
        <w:color w:val="FFFFFF" w:themeColor="background1"/>
      </w:rPr>
      <w:tblPr/>
      <w:tcPr>
        <w:shd w:val="clear" w:color="auto" w:fill="9255A1" w:themeFill="accent4" w:themeFillShade="BF"/>
      </w:tcPr>
    </w:tblStylePr>
    <w:tblStylePr w:type="band1Vert">
      <w:tblPr/>
      <w:tcPr>
        <w:shd w:val="clear" w:color="auto" w:fill="DAC4E0" w:themeFill="accent4" w:themeFillTint="7F"/>
      </w:tcPr>
    </w:tblStylePr>
    <w:tblStylePr w:type="band1Horz">
      <w:tblPr/>
      <w:tcPr>
        <w:shd w:val="clear" w:color="auto" w:fill="DAC4E0" w:themeFill="accent4" w:themeFillTint="7F"/>
      </w:tcPr>
    </w:tblStylePr>
  </w:style>
  <w:style w:type="table" w:styleId="ColorfulGrid-Accent5">
    <w:name w:val="Colorful Grid Accent 5"/>
    <w:basedOn w:val="TableNormal"/>
    <w:uiPriority w:val="73"/>
    <w:semiHidden/>
    <w:unhideWhenUsed/>
    <w:rsid w:val="000E5CC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FE8C7" w:themeFill="accent5" w:themeFillTint="33"/>
    </w:tcPr>
    <w:tblStylePr w:type="firstRow">
      <w:rPr>
        <w:b/>
        <w:bCs/>
      </w:rPr>
      <w:tblPr/>
      <w:tcPr>
        <w:shd w:val="clear" w:color="auto" w:fill="FFD190" w:themeFill="accent5" w:themeFillTint="66"/>
      </w:tcPr>
    </w:tblStylePr>
    <w:tblStylePr w:type="lastRow">
      <w:rPr>
        <w:b/>
        <w:bCs/>
        <w:color w:val="000000" w:themeColor="text1"/>
      </w:rPr>
      <w:tblPr/>
      <w:tcPr>
        <w:shd w:val="clear" w:color="auto" w:fill="FFD190" w:themeFill="accent5" w:themeFillTint="66"/>
      </w:tcPr>
    </w:tblStylePr>
    <w:tblStylePr w:type="firstCol">
      <w:rPr>
        <w:color w:val="FFFFFF" w:themeColor="background1"/>
      </w:rPr>
      <w:tblPr/>
      <w:tcPr>
        <w:shd w:val="clear" w:color="auto" w:fill="AF6700" w:themeFill="accent5" w:themeFillShade="BF"/>
      </w:tcPr>
    </w:tblStylePr>
    <w:tblStylePr w:type="lastCol">
      <w:rPr>
        <w:color w:val="FFFFFF" w:themeColor="background1"/>
      </w:rPr>
      <w:tblPr/>
      <w:tcPr>
        <w:shd w:val="clear" w:color="auto" w:fill="AF6700" w:themeFill="accent5" w:themeFillShade="BF"/>
      </w:tcPr>
    </w:tblStylePr>
    <w:tblStylePr w:type="band1Vert">
      <w:tblPr/>
      <w:tcPr>
        <w:shd w:val="clear" w:color="auto" w:fill="FFC675" w:themeFill="accent5" w:themeFillTint="7F"/>
      </w:tcPr>
    </w:tblStylePr>
    <w:tblStylePr w:type="band1Horz">
      <w:tblPr/>
      <w:tcPr>
        <w:shd w:val="clear" w:color="auto" w:fill="FFC675" w:themeFill="accent5" w:themeFillTint="7F"/>
      </w:tcPr>
    </w:tblStylePr>
  </w:style>
  <w:style w:type="table" w:styleId="ColorfulGrid-Accent6">
    <w:name w:val="Colorful Grid Accent 6"/>
    <w:basedOn w:val="TableNormal"/>
    <w:uiPriority w:val="73"/>
    <w:semiHidden/>
    <w:unhideWhenUsed/>
    <w:rsid w:val="000E5CC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F2F2" w:themeFill="accent6" w:themeFillTint="33"/>
    </w:tcPr>
    <w:tblStylePr w:type="firstRow">
      <w:rPr>
        <w:b/>
        <w:bCs/>
      </w:rPr>
      <w:tblPr/>
      <w:tcPr>
        <w:shd w:val="clear" w:color="auto" w:fill="E5E5E5" w:themeFill="accent6" w:themeFillTint="66"/>
      </w:tcPr>
    </w:tblStylePr>
    <w:tblStylePr w:type="lastRow">
      <w:rPr>
        <w:b/>
        <w:bCs/>
        <w:color w:val="000000" w:themeColor="text1"/>
      </w:rPr>
      <w:tblPr/>
      <w:tcPr>
        <w:shd w:val="clear" w:color="auto" w:fill="E5E5E5" w:themeFill="accent6" w:themeFillTint="66"/>
      </w:tcPr>
    </w:tblStylePr>
    <w:tblStylePr w:type="firstCol">
      <w:rPr>
        <w:color w:val="FFFFFF" w:themeColor="background1"/>
      </w:rPr>
      <w:tblPr/>
      <w:tcPr>
        <w:shd w:val="clear" w:color="auto" w:fill="8F8F8F" w:themeFill="accent6" w:themeFillShade="BF"/>
      </w:tcPr>
    </w:tblStylePr>
    <w:tblStylePr w:type="lastCol">
      <w:rPr>
        <w:color w:val="FFFFFF" w:themeColor="background1"/>
      </w:rPr>
      <w:tblPr/>
      <w:tcPr>
        <w:shd w:val="clear" w:color="auto" w:fill="8F8F8F" w:themeFill="accent6" w:themeFillShade="BF"/>
      </w:tcPr>
    </w:tblStylePr>
    <w:tblStylePr w:type="band1Vert">
      <w:tblPr/>
      <w:tcPr>
        <w:shd w:val="clear" w:color="auto" w:fill="DFDFDF" w:themeFill="accent6" w:themeFillTint="7F"/>
      </w:tcPr>
    </w:tblStylePr>
    <w:tblStylePr w:type="band1Horz">
      <w:tblPr/>
      <w:tcPr>
        <w:shd w:val="clear" w:color="auto" w:fill="DFDFDF" w:themeFill="accent6" w:themeFillTint="7F"/>
      </w:tcPr>
    </w:tblStylePr>
  </w:style>
  <w:style w:type="table" w:styleId="ColorfulList">
    <w:name w:val="Colorful List"/>
    <w:basedOn w:val="TableNormal"/>
    <w:uiPriority w:val="72"/>
    <w:semiHidden/>
    <w:unhideWhenUsed/>
    <w:rsid w:val="000E5CC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FB9200" w:themeFill="accent2" w:themeFillShade="CC"/>
      </w:tcPr>
    </w:tblStylePr>
    <w:tblStylePr w:type="lastRow">
      <w:rPr>
        <w:b/>
        <w:bCs/>
        <w:color w:val="FB920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0E5CC4"/>
    <w:pPr>
      <w:spacing w:after="0" w:line="240" w:lineRule="auto"/>
    </w:pPr>
    <w:rPr>
      <w:color w:val="000000" w:themeColor="text1"/>
    </w:rPr>
    <w:tblPr>
      <w:tblStyleRowBandSize w:val="1"/>
      <w:tblStyleColBandSize w:val="1"/>
    </w:tblPr>
    <w:tcPr>
      <w:shd w:val="clear" w:color="auto" w:fill="F4EEF6" w:themeFill="accent1" w:themeFillTint="19"/>
    </w:tcPr>
    <w:tblStylePr w:type="firstRow">
      <w:rPr>
        <w:b/>
        <w:bCs/>
        <w:color w:val="FFFFFF" w:themeColor="background1"/>
      </w:rPr>
      <w:tblPr/>
      <w:tcPr>
        <w:tcBorders>
          <w:bottom w:val="single" w:sz="12" w:space="0" w:color="FFFFFF" w:themeColor="background1"/>
        </w:tcBorders>
        <w:shd w:val="clear" w:color="auto" w:fill="FB9200" w:themeFill="accent2" w:themeFillShade="CC"/>
      </w:tcPr>
    </w:tblStylePr>
    <w:tblStylePr w:type="lastRow">
      <w:rPr>
        <w:b/>
        <w:bCs/>
        <w:color w:val="FB920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D5E9" w:themeFill="accent1" w:themeFillTint="3F"/>
      </w:tcPr>
    </w:tblStylePr>
    <w:tblStylePr w:type="band1Horz">
      <w:tblPr/>
      <w:tcPr>
        <w:shd w:val="clear" w:color="auto" w:fill="EADDED" w:themeFill="accent1" w:themeFillTint="33"/>
      </w:tcPr>
    </w:tblStylePr>
  </w:style>
  <w:style w:type="table" w:styleId="ColorfulList-Accent2">
    <w:name w:val="Colorful List Accent 2"/>
    <w:basedOn w:val="TableNormal"/>
    <w:uiPriority w:val="72"/>
    <w:semiHidden/>
    <w:unhideWhenUsed/>
    <w:rsid w:val="000E5CC4"/>
    <w:pPr>
      <w:spacing w:after="0" w:line="240" w:lineRule="auto"/>
    </w:pPr>
    <w:rPr>
      <w:color w:val="000000" w:themeColor="text1"/>
    </w:rPr>
    <w:tblPr>
      <w:tblStyleRowBandSize w:val="1"/>
      <w:tblStyleColBandSize w:val="1"/>
    </w:tblPr>
    <w:tcPr>
      <w:shd w:val="clear" w:color="auto" w:fill="FFF6EB" w:themeFill="accent2" w:themeFillTint="19"/>
    </w:tcPr>
    <w:tblStylePr w:type="firstRow">
      <w:rPr>
        <w:b/>
        <w:bCs/>
        <w:color w:val="FFFFFF" w:themeColor="background1"/>
      </w:rPr>
      <w:tblPr/>
      <w:tcPr>
        <w:tcBorders>
          <w:bottom w:val="single" w:sz="12" w:space="0" w:color="FFFFFF" w:themeColor="background1"/>
        </w:tcBorders>
        <w:shd w:val="clear" w:color="auto" w:fill="FB9200" w:themeFill="accent2" w:themeFillShade="CC"/>
      </w:tcPr>
    </w:tblStylePr>
    <w:tblStylePr w:type="lastRow">
      <w:rPr>
        <w:b/>
        <w:bCs/>
        <w:color w:val="FB920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ACE" w:themeFill="accent2" w:themeFillTint="3F"/>
      </w:tcPr>
    </w:tblStylePr>
    <w:tblStylePr w:type="band1Horz">
      <w:tblPr/>
      <w:tcPr>
        <w:shd w:val="clear" w:color="auto" w:fill="FFEED7" w:themeFill="accent2" w:themeFillTint="33"/>
      </w:tcPr>
    </w:tblStylePr>
  </w:style>
  <w:style w:type="table" w:styleId="ColorfulList-Accent3">
    <w:name w:val="Colorful List Accent 3"/>
    <w:basedOn w:val="TableNormal"/>
    <w:uiPriority w:val="72"/>
    <w:semiHidden/>
    <w:unhideWhenUsed/>
    <w:rsid w:val="000E5CC4"/>
    <w:pPr>
      <w:spacing w:after="0" w:line="240" w:lineRule="auto"/>
    </w:pPr>
    <w:rPr>
      <w:color w:val="000000" w:themeColor="text1"/>
    </w:rPr>
    <w:tblPr>
      <w:tblStyleRowBandSize w:val="1"/>
      <w:tblStyleColBandSize w:val="1"/>
    </w:tblPr>
    <w:tcPr>
      <w:shd w:val="clear" w:color="auto" w:fill="F6F6F6" w:themeFill="accent3" w:themeFillTint="19"/>
    </w:tcPr>
    <w:tblStylePr w:type="firstRow">
      <w:rPr>
        <w:b/>
        <w:bCs/>
        <w:color w:val="FFFFFF" w:themeColor="background1"/>
      </w:rPr>
      <w:tblPr/>
      <w:tcPr>
        <w:tcBorders>
          <w:bottom w:val="single" w:sz="12" w:space="0" w:color="FFFFFF" w:themeColor="background1"/>
        </w:tcBorders>
        <w:shd w:val="clear" w:color="auto" w:fill="9B5DAA" w:themeFill="accent4" w:themeFillShade="CC"/>
      </w:tcPr>
    </w:tblStylePr>
    <w:tblStylePr w:type="lastRow">
      <w:rPr>
        <w:b/>
        <w:bCs/>
        <w:color w:val="9B5DAA"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hemeFill="accent3" w:themeFillTint="3F"/>
      </w:tcPr>
    </w:tblStylePr>
    <w:tblStylePr w:type="band1Horz">
      <w:tblPr/>
      <w:tcPr>
        <w:shd w:val="clear" w:color="auto" w:fill="EDEDED" w:themeFill="accent3" w:themeFillTint="33"/>
      </w:tcPr>
    </w:tblStylePr>
  </w:style>
  <w:style w:type="table" w:styleId="ColorfulList-Accent4">
    <w:name w:val="Colorful List Accent 4"/>
    <w:basedOn w:val="TableNormal"/>
    <w:uiPriority w:val="72"/>
    <w:semiHidden/>
    <w:unhideWhenUsed/>
    <w:rsid w:val="000E5CC4"/>
    <w:pPr>
      <w:spacing w:after="0" w:line="240" w:lineRule="auto"/>
    </w:pPr>
    <w:rPr>
      <w:color w:val="000000" w:themeColor="text1"/>
    </w:rPr>
    <w:tblPr>
      <w:tblStyleRowBandSize w:val="1"/>
      <w:tblStyleColBandSize w:val="1"/>
    </w:tblPr>
    <w:tcPr>
      <w:shd w:val="clear" w:color="auto" w:fill="F7F3F9" w:themeFill="accent4" w:themeFillTint="19"/>
    </w:tcPr>
    <w:tblStylePr w:type="firstRow">
      <w:rPr>
        <w:b/>
        <w:bCs/>
        <w:color w:val="FFFFFF" w:themeColor="background1"/>
      </w:rPr>
      <w:tblPr/>
      <w:tcPr>
        <w:tcBorders>
          <w:bottom w:val="single" w:sz="12" w:space="0" w:color="FFFFFF" w:themeColor="background1"/>
        </w:tcBorders>
        <w:shd w:val="clear" w:color="auto" w:fill="848484" w:themeFill="accent3" w:themeFillShade="CC"/>
      </w:tcPr>
    </w:tblStylePr>
    <w:tblStylePr w:type="lastRow">
      <w:rPr>
        <w:b/>
        <w:bCs/>
        <w:color w:val="848484"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CE1EF" w:themeFill="accent4" w:themeFillTint="3F"/>
      </w:tcPr>
    </w:tblStylePr>
    <w:tblStylePr w:type="band1Horz">
      <w:tblPr/>
      <w:tcPr>
        <w:shd w:val="clear" w:color="auto" w:fill="F0E7F2" w:themeFill="accent4" w:themeFillTint="33"/>
      </w:tcPr>
    </w:tblStylePr>
  </w:style>
  <w:style w:type="table" w:styleId="ColorfulList-Accent5">
    <w:name w:val="Colorful List Accent 5"/>
    <w:basedOn w:val="TableNormal"/>
    <w:uiPriority w:val="72"/>
    <w:semiHidden/>
    <w:unhideWhenUsed/>
    <w:rsid w:val="000E5CC4"/>
    <w:pPr>
      <w:spacing w:after="0" w:line="240" w:lineRule="auto"/>
    </w:pPr>
    <w:rPr>
      <w:color w:val="000000" w:themeColor="text1"/>
    </w:rPr>
    <w:tblPr>
      <w:tblStyleRowBandSize w:val="1"/>
      <w:tblStyleColBandSize w:val="1"/>
    </w:tblPr>
    <w:tcPr>
      <w:shd w:val="clear" w:color="auto" w:fill="FFF3E3" w:themeFill="accent5" w:themeFillTint="19"/>
    </w:tcPr>
    <w:tblStylePr w:type="firstRow">
      <w:rPr>
        <w:b/>
        <w:bCs/>
        <w:color w:val="FFFFFF" w:themeColor="background1"/>
      </w:rPr>
      <w:tblPr/>
      <w:tcPr>
        <w:tcBorders>
          <w:bottom w:val="single" w:sz="12" w:space="0" w:color="FFFFFF" w:themeColor="background1"/>
        </w:tcBorders>
        <w:shd w:val="clear" w:color="auto" w:fill="989898" w:themeFill="accent6" w:themeFillShade="CC"/>
      </w:tcPr>
    </w:tblStylePr>
    <w:tblStylePr w:type="lastRow">
      <w:rPr>
        <w:b/>
        <w:bCs/>
        <w:color w:val="98989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3BA" w:themeFill="accent5" w:themeFillTint="3F"/>
      </w:tcPr>
    </w:tblStylePr>
    <w:tblStylePr w:type="band1Horz">
      <w:tblPr/>
      <w:tcPr>
        <w:shd w:val="clear" w:color="auto" w:fill="FFE8C7" w:themeFill="accent5" w:themeFillTint="33"/>
      </w:tcPr>
    </w:tblStylePr>
  </w:style>
  <w:style w:type="table" w:styleId="ColorfulList-Accent6">
    <w:name w:val="Colorful List Accent 6"/>
    <w:basedOn w:val="TableNormal"/>
    <w:uiPriority w:val="72"/>
    <w:semiHidden/>
    <w:unhideWhenUsed/>
    <w:rsid w:val="000E5CC4"/>
    <w:pPr>
      <w:spacing w:after="0" w:line="240" w:lineRule="auto"/>
    </w:pPr>
    <w:rPr>
      <w:color w:val="000000" w:themeColor="text1"/>
    </w:rPr>
    <w:tblPr>
      <w:tblStyleRowBandSize w:val="1"/>
      <w:tblStyleColBandSize w:val="1"/>
    </w:tblPr>
    <w:tcPr>
      <w:shd w:val="clear" w:color="auto" w:fill="F8F8F8" w:themeFill="accent6" w:themeFillTint="19"/>
    </w:tcPr>
    <w:tblStylePr w:type="firstRow">
      <w:rPr>
        <w:b/>
        <w:bCs/>
        <w:color w:val="FFFFFF" w:themeColor="background1"/>
      </w:rPr>
      <w:tblPr/>
      <w:tcPr>
        <w:tcBorders>
          <w:bottom w:val="single" w:sz="12" w:space="0" w:color="FFFFFF" w:themeColor="background1"/>
        </w:tcBorders>
        <w:shd w:val="clear" w:color="auto" w:fill="BB6E00" w:themeFill="accent5" w:themeFillShade="CC"/>
      </w:tcPr>
    </w:tblStylePr>
    <w:tblStylePr w:type="lastRow">
      <w:rPr>
        <w:b/>
        <w:bCs/>
        <w:color w:val="BB6E00"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EFEF" w:themeFill="accent6" w:themeFillTint="3F"/>
      </w:tcPr>
    </w:tblStylePr>
    <w:tblStylePr w:type="band1Horz">
      <w:tblPr/>
      <w:tcPr>
        <w:shd w:val="clear" w:color="auto" w:fill="F2F2F2" w:themeFill="accent6" w:themeFillTint="33"/>
      </w:tcPr>
    </w:tblStylePr>
  </w:style>
  <w:style w:type="table" w:styleId="ColorfulShading">
    <w:name w:val="Colorful Shading"/>
    <w:basedOn w:val="TableNormal"/>
    <w:uiPriority w:val="71"/>
    <w:semiHidden/>
    <w:unhideWhenUsed/>
    <w:rsid w:val="000E5CC4"/>
    <w:pPr>
      <w:spacing w:after="0" w:line="240" w:lineRule="auto"/>
    </w:pPr>
    <w:rPr>
      <w:color w:val="000000" w:themeColor="text1"/>
    </w:rPr>
    <w:tblPr>
      <w:tblStyleRowBandSize w:val="1"/>
      <w:tblStyleColBandSize w:val="1"/>
      <w:tblBorders>
        <w:top w:val="single" w:sz="24" w:space="0" w:color="FFAE3B"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FFAE3B"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0E5CC4"/>
    <w:pPr>
      <w:spacing w:after="0" w:line="240" w:lineRule="auto"/>
    </w:pPr>
    <w:rPr>
      <w:color w:val="000000" w:themeColor="text1"/>
    </w:rPr>
    <w:tblPr>
      <w:tblStyleRowBandSize w:val="1"/>
      <w:tblStyleColBandSize w:val="1"/>
      <w:tblBorders>
        <w:top w:val="single" w:sz="24" w:space="0" w:color="FFAE3B" w:themeColor="accent2"/>
        <w:left w:val="single" w:sz="4" w:space="0" w:color="9757A6" w:themeColor="accent1"/>
        <w:bottom w:val="single" w:sz="4" w:space="0" w:color="9757A6" w:themeColor="accent1"/>
        <w:right w:val="single" w:sz="4" w:space="0" w:color="9757A6" w:themeColor="accent1"/>
        <w:insideH w:val="single" w:sz="4" w:space="0" w:color="FFFFFF" w:themeColor="background1"/>
        <w:insideV w:val="single" w:sz="4" w:space="0" w:color="FFFFFF" w:themeColor="background1"/>
      </w:tblBorders>
    </w:tblPr>
    <w:tcPr>
      <w:shd w:val="clear" w:color="auto" w:fill="F4EEF6" w:themeFill="accent1" w:themeFillTint="19"/>
    </w:tcPr>
    <w:tblStylePr w:type="firstRow">
      <w:rPr>
        <w:b/>
        <w:bCs/>
      </w:rPr>
      <w:tblPr/>
      <w:tcPr>
        <w:tcBorders>
          <w:top w:val="nil"/>
          <w:left w:val="nil"/>
          <w:bottom w:val="single" w:sz="24" w:space="0" w:color="FFAE3B"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A3463" w:themeFill="accent1" w:themeFillShade="99"/>
      </w:tcPr>
    </w:tblStylePr>
    <w:tblStylePr w:type="firstCol">
      <w:rPr>
        <w:color w:val="FFFFFF" w:themeColor="background1"/>
      </w:rPr>
      <w:tblPr/>
      <w:tcPr>
        <w:tcBorders>
          <w:top w:val="nil"/>
          <w:left w:val="nil"/>
          <w:bottom w:val="nil"/>
          <w:right w:val="nil"/>
          <w:insideH w:val="single" w:sz="4" w:space="0" w:color="5A3463" w:themeColor="accent1" w:themeShade="99"/>
          <w:insideV w:val="nil"/>
        </w:tcBorders>
        <w:shd w:val="clear" w:color="auto" w:fill="5A3463"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5A3463" w:themeFill="accent1" w:themeFillShade="99"/>
      </w:tcPr>
    </w:tblStylePr>
    <w:tblStylePr w:type="band1Vert">
      <w:tblPr/>
      <w:tcPr>
        <w:shd w:val="clear" w:color="auto" w:fill="D5BBDB" w:themeFill="accent1" w:themeFillTint="66"/>
      </w:tcPr>
    </w:tblStylePr>
    <w:tblStylePr w:type="band1Horz">
      <w:tblPr/>
      <w:tcPr>
        <w:shd w:val="clear" w:color="auto" w:fill="CBABD3"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0E5CC4"/>
    <w:pPr>
      <w:spacing w:after="0" w:line="240" w:lineRule="auto"/>
    </w:pPr>
    <w:rPr>
      <w:color w:val="000000" w:themeColor="text1"/>
    </w:rPr>
    <w:tblPr>
      <w:tblStyleRowBandSize w:val="1"/>
      <w:tblStyleColBandSize w:val="1"/>
      <w:tblBorders>
        <w:top w:val="single" w:sz="24" w:space="0" w:color="FFAE3B" w:themeColor="accent2"/>
        <w:left w:val="single" w:sz="4" w:space="0" w:color="FFAE3B" w:themeColor="accent2"/>
        <w:bottom w:val="single" w:sz="4" w:space="0" w:color="FFAE3B" w:themeColor="accent2"/>
        <w:right w:val="single" w:sz="4" w:space="0" w:color="FFAE3B" w:themeColor="accent2"/>
        <w:insideH w:val="single" w:sz="4" w:space="0" w:color="FFFFFF" w:themeColor="background1"/>
        <w:insideV w:val="single" w:sz="4" w:space="0" w:color="FFFFFF" w:themeColor="background1"/>
      </w:tblBorders>
    </w:tblPr>
    <w:tcPr>
      <w:shd w:val="clear" w:color="auto" w:fill="FFF6EB" w:themeFill="accent2" w:themeFillTint="19"/>
    </w:tcPr>
    <w:tblStylePr w:type="firstRow">
      <w:rPr>
        <w:b/>
        <w:bCs/>
      </w:rPr>
      <w:tblPr/>
      <w:tcPr>
        <w:tcBorders>
          <w:top w:val="nil"/>
          <w:left w:val="nil"/>
          <w:bottom w:val="single" w:sz="24" w:space="0" w:color="FFAE3B"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C6E00" w:themeFill="accent2" w:themeFillShade="99"/>
      </w:tcPr>
    </w:tblStylePr>
    <w:tblStylePr w:type="firstCol">
      <w:rPr>
        <w:color w:val="FFFFFF" w:themeColor="background1"/>
      </w:rPr>
      <w:tblPr/>
      <w:tcPr>
        <w:tcBorders>
          <w:top w:val="nil"/>
          <w:left w:val="nil"/>
          <w:bottom w:val="nil"/>
          <w:right w:val="nil"/>
          <w:insideH w:val="single" w:sz="4" w:space="0" w:color="BC6E00" w:themeColor="accent2" w:themeShade="99"/>
          <w:insideV w:val="nil"/>
        </w:tcBorders>
        <w:shd w:val="clear" w:color="auto" w:fill="BC6E0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BC6E00" w:themeFill="accent2" w:themeFillShade="99"/>
      </w:tcPr>
    </w:tblStylePr>
    <w:tblStylePr w:type="band1Vert">
      <w:tblPr/>
      <w:tcPr>
        <w:shd w:val="clear" w:color="auto" w:fill="FFDEB0" w:themeFill="accent2" w:themeFillTint="66"/>
      </w:tcPr>
    </w:tblStylePr>
    <w:tblStylePr w:type="band1Horz">
      <w:tblPr/>
      <w:tcPr>
        <w:shd w:val="clear" w:color="auto" w:fill="FFD69D"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0E5CC4"/>
    <w:pPr>
      <w:spacing w:after="0" w:line="240" w:lineRule="auto"/>
    </w:pPr>
    <w:rPr>
      <w:color w:val="000000" w:themeColor="text1"/>
    </w:rPr>
    <w:tblPr>
      <w:tblStyleRowBandSize w:val="1"/>
      <w:tblStyleColBandSize w:val="1"/>
      <w:tblBorders>
        <w:top w:val="single" w:sz="24" w:space="0" w:color="B689C1" w:themeColor="accent4"/>
        <w:left w:val="single" w:sz="4" w:space="0" w:color="A5A5A5" w:themeColor="accent3"/>
        <w:bottom w:val="single" w:sz="4" w:space="0" w:color="A5A5A5" w:themeColor="accent3"/>
        <w:right w:val="single" w:sz="4" w:space="0" w:color="A5A5A5" w:themeColor="accent3"/>
        <w:insideH w:val="single" w:sz="4" w:space="0" w:color="FFFFFF" w:themeColor="background1"/>
        <w:insideV w:val="single" w:sz="4" w:space="0" w:color="FFFFFF" w:themeColor="background1"/>
      </w:tblBorders>
    </w:tblPr>
    <w:tcPr>
      <w:shd w:val="clear" w:color="auto" w:fill="F6F6F6" w:themeFill="accent3" w:themeFillTint="19"/>
    </w:tcPr>
    <w:tblStylePr w:type="firstRow">
      <w:rPr>
        <w:b/>
        <w:bCs/>
      </w:rPr>
      <w:tblPr/>
      <w:tcPr>
        <w:tcBorders>
          <w:top w:val="nil"/>
          <w:left w:val="nil"/>
          <w:bottom w:val="single" w:sz="24" w:space="0" w:color="B689C1"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36363" w:themeFill="accent3" w:themeFillShade="99"/>
      </w:tcPr>
    </w:tblStylePr>
    <w:tblStylePr w:type="firstCol">
      <w:rPr>
        <w:color w:val="FFFFFF" w:themeColor="background1"/>
      </w:rPr>
      <w:tblPr/>
      <w:tcPr>
        <w:tcBorders>
          <w:top w:val="nil"/>
          <w:left w:val="nil"/>
          <w:bottom w:val="nil"/>
          <w:right w:val="nil"/>
          <w:insideH w:val="single" w:sz="4" w:space="0" w:color="636363" w:themeColor="accent3" w:themeShade="99"/>
          <w:insideV w:val="nil"/>
        </w:tcBorders>
        <w:shd w:val="clear" w:color="auto" w:fill="63636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36363" w:themeFill="accent3" w:themeFillShade="99"/>
      </w:tcPr>
    </w:tblStylePr>
    <w:tblStylePr w:type="band1Vert">
      <w:tblPr/>
      <w:tcPr>
        <w:shd w:val="clear" w:color="auto" w:fill="DBDBDB" w:themeFill="accent3" w:themeFillTint="66"/>
      </w:tcPr>
    </w:tblStylePr>
    <w:tblStylePr w:type="band1Horz">
      <w:tblPr/>
      <w:tcPr>
        <w:shd w:val="clear" w:color="auto" w:fill="D2D2D2" w:themeFill="accent3" w:themeFillTint="7F"/>
      </w:tcPr>
    </w:tblStylePr>
  </w:style>
  <w:style w:type="table" w:styleId="ColorfulShading-Accent4">
    <w:name w:val="Colorful Shading Accent 4"/>
    <w:basedOn w:val="TableNormal"/>
    <w:uiPriority w:val="71"/>
    <w:semiHidden/>
    <w:unhideWhenUsed/>
    <w:rsid w:val="000E5CC4"/>
    <w:pPr>
      <w:spacing w:after="0" w:line="240" w:lineRule="auto"/>
    </w:pPr>
    <w:rPr>
      <w:color w:val="000000" w:themeColor="text1"/>
    </w:rPr>
    <w:tblPr>
      <w:tblStyleRowBandSize w:val="1"/>
      <w:tblStyleColBandSize w:val="1"/>
      <w:tblBorders>
        <w:top w:val="single" w:sz="24" w:space="0" w:color="A5A5A5" w:themeColor="accent3"/>
        <w:left w:val="single" w:sz="4" w:space="0" w:color="B689C1" w:themeColor="accent4"/>
        <w:bottom w:val="single" w:sz="4" w:space="0" w:color="B689C1" w:themeColor="accent4"/>
        <w:right w:val="single" w:sz="4" w:space="0" w:color="B689C1" w:themeColor="accent4"/>
        <w:insideH w:val="single" w:sz="4" w:space="0" w:color="FFFFFF" w:themeColor="background1"/>
        <w:insideV w:val="single" w:sz="4" w:space="0" w:color="FFFFFF" w:themeColor="background1"/>
      </w:tblBorders>
    </w:tblPr>
    <w:tcPr>
      <w:shd w:val="clear" w:color="auto" w:fill="F7F3F9" w:themeFill="accent4" w:themeFillTint="19"/>
    </w:tcPr>
    <w:tblStylePr w:type="firstRow">
      <w:rPr>
        <w:b/>
        <w:bCs/>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54481" w:themeFill="accent4" w:themeFillShade="99"/>
      </w:tcPr>
    </w:tblStylePr>
    <w:tblStylePr w:type="firstCol">
      <w:rPr>
        <w:color w:val="FFFFFF" w:themeColor="background1"/>
      </w:rPr>
      <w:tblPr/>
      <w:tcPr>
        <w:tcBorders>
          <w:top w:val="nil"/>
          <w:left w:val="nil"/>
          <w:bottom w:val="nil"/>
          <w:right w:val="nil"/>
          <w:insideH w:val="single" w:sz="4" w:space="0" w:color="754481" w:themeColor="accent4" w:themeShade="99"/>
          <w:insideV w:val="nil"/>
        </w:tcBorders>
        <w:shd w:val="clear" w:color="auto" w:fill="754481"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754481" w:themeFill="accent4" w:themeFillShade="99"/>
      </w:tcPr>
    </w:tblStylePr>
    <w:tblStylePr w:type="band1Vert">
      <w:tblPr/>
      <w:tcPr>
        <w:shd w:val="clear" w:color="auto" w:fill="E1CFE6" w:themeFill="accent4" w:themeFillTint="66"/>
      </w:tcPr>
    </w:tblStylePr>
    <w:tblStylePr w:type="band1Horz">
      <w:tblPr/>
      <w:tcPr>
        <w:shd w:val="clear" w:color="auto" w:fill="DAC4E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0E5CC4"/>
    <w:pPr>
      <w:spacing w:after="0" w:line="240" w:lineRule="auto"/>
    </w:pPr>
    <w:rPr>
      <w:color w:val="000000" w:themeColor="text1"/>
    </w:rPr>
    <w:tblPr>
      <w:tblStyleRowBandSize w:val="1"/>
      <w:tblStyleColBandSize w:val="1"/>
      <w:tblBorders>
        <w:top w:val="single" w:sz="24" w:space="0" w:color="BFBFBF" w:themeColor="accent6"/>
        <w:left w:val="single" w:sz="4" w:space="0" w:color="EA8B00" w:themeColor="accent5"/>
        <w:bottom w:val="single" w:sz="4" w:space="0" w:color="EA8B00" w:themeColor="accent5"/>
        <w:right w:val="single" w:sz="4" w:space="0" w:color="EA8B00" w:themeColor="accent5"/>
        <w:insideH w:val="single" w:sz="4" w:space="0" w:color="FFFFFF" w:themeColor="background1"/>
        <w:insideV w:val="single" w:sz="4" w:space="0" w:color="FFFFFF" w:themeColor="background1"/>
      </w:tblBorders>
    </w:tblPr>
    <w:tcPr>
      <w:shd w:val="clear" w:color="auto" w:fill="FFF3E3" w:themeFill="accent5" w:themeFillTint="19"/>
    </w:tcPr>
    <w:tblStylePr w:type="firstRow">
      <w:rPr>
        <w:b/>
        <w:bCs/>
      </w:rPr>
      <w:tblPr/>
      <w:tcPr>
        <w:tcBorders>
          <w:top w:val="nil"/>
          <w:left w:val="nil"/>
          <w:bottom w:val="single" w:sz="24" w:space="0" w:color="BFBFBF"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C5300" w:themeFill="accent5" w:themeFillShade="99"/>
      </w:tcPr>
    </w:tblStylePr>
    <w:tblStylePr w:type="firstCol">
      <w:rPr>
        <w:color w:val="FFFFFF" w:themeColor="background1"/>
      </w:rPr>
      <w:tblPr/>
      <w:tcPr>
        <w:tcBorders>
          <w:top w:val="nil"/>
          <w:left w:val="nil"/>
          <w:bottom w:val="nil"/>
          <w:right w:val="nil"/>
          <w:insideH w:val="single" w:sz="4" w:space="0" w:color="8C5300" w:themeColor="accent5" w:themeShade="99"/>
          <w:insideV w:val="nil"/>
        </w:tcBorders>
        <w:shd w:val="clear" w:color="auto" w:fill="8C5300"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8C5300" w:themeFill="accent5" w:themeFillShade="99"/>
      </w:tcPr>
    </w:tblStylePr>
    <w:tblStylePr w:type="band1Vert">
      <w:tblPr/>
      <w:tcPr>
        <w:shd w:val="clear" w:color="auto" w:fill="FFD190" w:themeFill="accent5" w:themeFillTint="66"/>
      </w:tcPr>
    </w:tblStylePr>
    <w:tblStylePr w:type="band1Horz">
      <w:tblPr/>
      <w:tcPr>
        <w:shd w:val="clear" w:color="auto" w:fill="FFC675"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0E5CC4"/>
    <w:pPr>
      <w:spacing w:after="0" w:line="240" w:lineRule="auto"/>
    </w:pPr>
    <w:rPr>
      <w:color w:val="000000" w:themeColor="text1"/>
    </w:rPr>
    <w:tblPr>
      <w:tblStyleRowBandSize w:val="1"/>
      <w:tblStyleColBandSize w:val="1"/>
      <w:tblBorders>
        <w:top w:val="single" w:sz="24" w:space="0" w:color="EA8B00" w:themeColor="accent5"/>
        <w:left w:val="single" w:sz="4" w:space="0" w:color="BFBFBF" w:themeColor="accent6"/>
        <w:bottom w:val="single" w:sz="4" w:space="0" w:color="BFBFBF" w:themeColor="accent6"/>
        <w:right w:val="single" w:sz="4" w:space="0" w:color="BFBFBF" w:themeColor="accent6"/>
        <w:insideH w:val="single" w:sz="4" w:space="0" w:color="FFFFFF" w:themeColor="background1"/>
        <w:insideV w:val="single" w:sz="4" w:space="0" w:color="FFFFFF" w:themeColor="background1"/>
      </w:tblBorders>
    </w:tblPr>
    <w:tcPr>
      <w:shd w:val="clear" w:color="auto" w:fill="F8F8F8" w:themeFill="accent6" w:themeFillTint="19"/>
    </w:tcPr>
    <w:tblStylePr w:type="firstRow">
      <w:rPr>
        <w:b/>
        <w:bCs/>
      </w:rPr>
      <w:tblPr/>
      <w:tcPr>
        <w:tcBorders>
          <w:top w:val="nil"/>
          <w:left w:val="nil"/>
          <w:bottom w:val="single" w:sz="24" w:space="0" w:color="EA8B00"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27272" w:themeFill="accent6" w:themeFillShade="99"/>
      </w:tcPr>
    </w:tblStylePr>
    <w:tblStylePr w:type="firstCol">
      <w:rPr>
        <w:color w:val="FFFFFF" w:themeColor="background1"/>
      </w:rPr>
      <w:tblPr/>
      <w:tcPr>
        <w:tcBorders>
          <w:top w:val="nil"/>
          <w:left w:val="nil"/>
          <w:bottom w:val="nil"/>
          <w:right w:val="nil"/>
          <w:insideH w:val="single" w:sz="4" w:space="0" w:color="727272" w:themeColor="accent6" w:themeShade="99"/>
          <w:insideV w:val="nil"/>
        </w:tcBorders>
        <w:shd w:val="clear" w:color="auto" w:fill="727272"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727272" w:themeFill="accent6" w:themeFillShade="99"/>
      </w:tcPr>
    </w:tblStylePr>
    <w:tblStylePr w:type="band1Vert">
      <w:tblPr/>
      <w:tcPr>
        <w:shd w:val="clear" w:color="auto" w:fill="E5E5E5" w:themeFill="accent6" w:themeFillTint="66"/>
      </w:tcPr>
    </w:tblStylePr>
    <w:tblStylePr w:type="band1Horz">
      <w:tblPr/>
      <w:tcPr>
        <w:shd w:val="clear" w:color="auto" w:fill="DFDFDF"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0E5CC4"/>
    <w:rPr>
      <w:sz w:val="16"/>
      <w:szCs w:val="16"/>
    </w:rPr>
  </w:style>
  <w:style w:type="paragraph" w:styleId="CommentText">
    <w:name w:val="annotation text"/>
    <w:basedOn w:val="Normal"/>
    <w:link w:val="CommentTextChar"/>
    <w:uiPriority w:val="99"/>
    <w:semiHidden/>
    <w:unhideWhenUsed/>
    <w:rsid w:val="000E5CC4"/>
    <w:pPr>
      <w:spacing w:line="240" w:lineRule="auto"/>
    </w:pPr>
    <w:rPr>
      <w:szCs w:val="20"/>
    </w:rPr>
  </w:style>
  <w:style w:type="character" w:customStyle="1" w:styleId="CommentTextChar">
    <w:name w:val="Comment Text Char"/>
    <w:basedOn w:val="DefaultParagraphFont"/>
    <w:link w:val="CommentText"/>
    <w:uiPriority w:val="99"/>
    <w:semiHidden/>
    <w:rsid w:val="000E5CC4"/>
    <w:rPr>
      <w:rFonts w:ascii="HelveticaNeueLT Std Lt Cn" w:hAnsi="HelveticaNeueLT Std Lt Cn"/>
      <w:sz w:val="20"/>
      <w:szCs w:val="20"/>
    </w:rPr>
  </w:style>
  <w:style w:type="paragraph" w:styleId="CommentSubject">
    <w:name w:val="annotation subject"/>
    <w:basedOn w:val="CommentText"/>
    <w:next w:val="CommentText"/>
    <w:link w:val="CommentSubjectChar"/>
    <w:uiPriority w:val="99"/>
    <w:semiHidden/>
    <w:unhideWhenUsed/>
    <w:rsid w:val="000E5CC4"/>
    <w:rPr>
      <w:b/>
      <w:bCs/>
    </w:rPr>
  </w:style>
  <w:style w:type="character" w:customStyle="1" w:styleId="CommentSubjectChar">
    <w:name w:val="Comment Subject Char"/>
    <w:basedOn w:val="CommentTextChar"/>
    <w:link w:val="CommentSubject"/>
    <w:uiPriority w:val="99"/>
    <w:semiHidden/>
    <w:rsid w:val="000E5CC4"/>
    <w:rPr>
      <w:rFonts w:ascii="HelveticaNeueLT Std Lt Cn" w:hAnsi="HelveticaNeueLT Std Lt Cn"/>
      <w:b/>
      <w:bCs/>
      <w:sz w:val="20"/>
      <w:szCs w:val="20"/>
    </w:rPr>
  </w:style>
  <w:style w:type="table" w:styleId="DarkList">
    <w:name w:val="Dark List"/>
    <w:basedOn w:val="TableNormal"/>
    <w:uiPriority w:val="70"/>
    <w:semiHidden/>
    <w:unhideWhenUsed/>
    <w:rsid w:val="000E5CC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0E5CC4"/>
    <w:pPr>
      <w:spacing w:after="0" w:line="240" w:lineRule="auto"/>
    </w:pPr>
    <w:rPr>
      <w:color w:val="FFFFFF" w:themeColor="background1"/>
    </w:rPr>
    <w:tblPr>
      <w:tblStyleRowBandSize w:val="1"/>
      <w:tblStyleColBandSize w:val="1"/>
    </w:tblPr>
    <w:tcPr>
      <w:shd w:val="clear" w:color="auto" w:fill="9757A6"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B2B52"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70417C"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70417C" w:themeFill="accent1" w:themeFillShade="BF"/>
      </w:tcPr>
    </w:tblStylePr>
    <w:tblStylePr w:type="band1Vert">
      <w:tblPr/>
      <w:tcPr>
        <w:tcBorders>
          <w:top w:val="nil"/>
          <w:left w:val="nil"/>
          <w:bottom w:val="nil"/>
          <w:right w:val="nil"/>
          <w:insideH w:val="nil"/>
          <w:insideV w:val="nil"/>
        </w:tcBorders>
        <w:shd w:val="clear" w:color="auto" w:fill="70417C" w:themeFill="accent1" w:themeFillShade="BF"/>
      </w:tcPr>
    </w:tblStylePr>
    <w:tblStylePr w:type="band1Horz">
      <w:tblPr/>
      <w:tcPr>
        <w:tcBorders>
          <w:top w:val="nil"/>
          <w:left w:val="nil"/>
          <w:bottom w:val="nil"/>
          <w:right w:val="nil"/>
          <w:insideH w:val="nil"/>
          <w:insideV w:val="nil"/>
        </w:tcBorders>
        <w:shd w:val="clear" w:color="auto" w:fill="70417C" w:themeFill="accent1" w:themeFillShade="BF"/>
      </w:tcPr>
    </w:tblStylePr>
  </w:style>
  <w:style w:type="table" w:styleId="DarkList-Accent2">
    <w:name w:val="Dark List Accent 2"/>
    <w:basedOn w:val="TableNormal"/>
    <w:uiPriority w:val="70"/>
    <w:semiHidden/>
    <w:unhideWhenUsed/>
    <w:rsid w:val="000E5CC4"/>
    <w:pPr>
      <w:spacing w:after="0" w:line="240" w:lineRule="auto"/>
    </w:pPr>
    <w:rPr>
      <w:color w:val="FFFFFF" w:themeColor="background1"/>
    </w:rPr>
    <w:tblPr>
      <w:tblStyleRowBandSize w:val="1"/>
      <w:tblStyleColBandSize w:val="1"/>
    </w:tblPr>
    <w:tcPr>
      <w:shd w:val="clear" w:color="auto" w:fill="FFAE3B"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C5B00"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EB8900"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EB8900" w:themeFill="accent2" w:themeFillShade="BF"/>
      </w:tcPr>
    </w:tblStylePr>
    <w:tblStylePr w:type="band1Vert">
      <w:tblPr/>
      <w:tcPr>
        <w:tcBorders>
          <w:top w:val="nil"/>
          <w:left w:val="nil"/>
          <w:bottom w:val="nil"/>
          <w:right w:val="nil"/>
          <w:insideH w:val="nil"/>
          <w:insideV w:val="nil"/>
        </w:tcBorders>
        <w:shd w:val="clear" w:color="auto" w:fill="EB8900" w:themeFill="accent2" w:themeFillShade="BF"/>
      </w:tcPr>
    </w:tblStylePr>
    <w:tblStylePr w:type="band1Horz">
      <w:tblPr/>
      <w:tcPr>
        <w:tcBorders>
          <w:top w:val="nil"/>
          <w:left w:val="nil"/>
          <w:bottom w:val="nil"/>
          <w:right w:val="nil"/>
          <w:insideH w:val="nil"/>
          <w:insideV w:val="nil"/>
        </w:tcBorders>
        <w:shd w:val="clear" w:color="auto" w:fill="EB8900" w:themeFill="accent2" w:themeFillShade="BF"/>
      </w:tcPr>
    </w:tblStylePr>
  </w:style>
  <w:style w:type="table" w:styleId="DarkList-Accent3">
    <w:name w:val="Dark List Accent 3"/>
    <w:basedOn w:val="TableNormal"/>
    <w:uiPriority w:val="70"/>
    <w:semiHidden/>
    <w:unhideWhenUsed/>
    <w:rsid w:val="000E5CC4"/>
    <w:pPr>
      <w:spacing w:after="0" w:line="240" w:lineRule="auto"/>
    </w:pPr>
    <w:rPr>
      <w:color w:val="FFFFFF" w:themeColor="background1"/>
    </w:rPr>
    <w:tblPr>
      <w:tblStyleRowBandSize w:val="1"/>
      <w:tblStyleColBandSize w:val="1"/>
    </w:tblPr>
    <w:tcPr>
      <w:shd w:val="clear" w:color="auto" w:fill="A5A5A5"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25252"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B7B7B"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B7B7B" w:themeFill="accent3" w:themeFillShade="BF"/>
      </w:tcPr>
    </w:tblStylePr>
    <w:tblStylePr w:type="band1Vert">
      <w:tblPr/>
      <w:tcPr>
        <w:tcBorders>
          <w:top w:val="nil"/>
          <w:left w:val="nil"/>
          <w:bottom w:val="nil"/>
          <w:right w:val="nil"/>
          <w:insideH w:val="nil"/>
          <w:insideV w:val="nil"/>
        </w:tcBorders>
        <w:shd w:val="clear" w:color="auto" w:fill="7B7B7B" w:themeFill="accent3" w:themeFillShade="BF"/>
      </w:tcPr>
    </w:tblStylePr>
    <w:tblStylePr w:type="band1Horz">
      <w:tblPr/>
      <w:tcPr>
        <w:tcBorders>
          <w:top w:val="nil"/>
          <w:left w:val="nil"/>
          <w:bottom w:val="nil"/>
          <w:right w:val="nil"/>
          <w:insideH w:val="nil"/>
          <w:insideV w:val="nil"/>
        </w:tcBorders>
        <w:shd w:val="clear" w:color="auto" w:fill="7B7B7B" w:themeFill="accent3" w:themeFillShade="BF"/>
      </w:tcPr>
    </w:tblStylePr>
  </w:style>
  <w:style w:type="table" w:styleId="DarkList-Accent4">
    <w:name w:val="Dark List Accent 4"/>
    <w:basedOn w:val="TableNormal"/>
    <w:uiPriority w:val="70"/>
    <w:semiHidden/>
    <w:unhideWhenUsed/>
    <w:rsid w:val="000E5CC4"/>
    <w:pPr>
      <w:spacing w:after="0" w:line="240" w:lineRule="auto"/>
    </w:pPr>
    <w:rPr>
      <w:color w:val="FFFFFF" w:themeColor="background1"/>
    </w:rPr>
    <w:tblPr>
      <w:tblStyleRowBandSize w:val="1"/>
      <w:tblStyleColBandSize w:val="1"/>
    </w:tblPr>
    <w:tcPr>
      <w:shd w:val="clear" w:color="auto" w:fill="B689C1"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1386B"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9255A1"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9255A1" w:themeFill="accent4" w:themeFillShade="BF"/>
      </w:tcPr>
    </w:tblStylePr>
    <w:tblStylePr w:type="band1Vert">
      <w:tblPr/>
      <w:tcPr>
        <w:tcBorders>
          <w:top w:val="nil"/>
          <w:left w:val="nil"/>
          <w:bottom w:val="nil"/>
          <w:right w:val="nil"/>
          <w:insideH w:val="nil"/>
          <w:insideV w:val="nil"/>
        </w:tcBorders>
        <w:shd w:val="clear" w:color="auto" w:fill="9255A1" w:themeFill="accent4" w:themeFillShade="BF"/>
      </w:tcPr>
    </w:tblStylePr>
    <w:tblStylePr w:type="band1Horz">
      <w:tblPr/>
      <w:tcPr>
        <w:tcBorders>
          <w:top w:val="nil"/>
          <w:left w:val="nil"/>
          <w:bottom w:val="nil"/>
          <w:right w:val="nil"/>
          <w:insideH w:val="nil"/>
          <w:insideV w:val="nil"/>
        </w:tcBorders>
        <w:shd w:val="clear" w:color="auto" w:fill="9255A1" w:themeFill="accent4" w:themeFillShade="BF"/>
      </w:tcPr>
    </w:tblStylePr>
  </w:style>
  <w:style w:type="table" w:styleId="DarkList-Accent5">
    <w:name w:val="Dark List Accent 5"/>
    <w:basedOn w:val="TableNormal"/>
    <w:uiPriority w:val="70"/>
    <w:semiHidden/>
    <w:unhideWhenUsed/>
    <w:rsid w:val="000E5CC4"/>
    <w:pPr>
      <w:spacing w:after="0" w:line="240" w:lineRule="auto"/>
    </w:pPr>
    <w:rPr>
      <w:color w:val="FFFFFF" w:themeColor="background1"/>
    </w:rPr>
    <w:tblPr>
      <w:tblStyleRowBandSize w:val="1"/>
      <w:tblStyleColBandSize w:val="1"/>
    </w:tblPr>
    <w:tcPr>
      <w:shd w:val="clear" w:color="auto" w:fill="EA8B00"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44400"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AF6700"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AF6700" w:themeFill="accent5" w:themeFillShade="BF"/>
      </w:tcPr>
    </w:tblStylePr>
    <w:tblStylePr w:type="band1Vert">
      <w:tblPr/>
      <w:tcPr>
        <w:tcBorders>
          <w:top w:val="nil"/>
          <w:left w:val="nil"/>
          <w:bottom w:val="nil"/>
          <w:right w:val="nil"/>
          <w:insideH w:val="nil"/>
          <w:insideV w:val="nil"/>
        </w:tcBorders>
        <w:shd w:val="clear" w:color="auto" w:fill="AF6700" w:themeFill="accent5" w:themeFillShade="BF"/>
      </w:tcPr>
    </w:tblStylePr>
    <w:tblStylePr w:type="band1Horz">
      <w:tblPr/>
      <w:tcPr>
        <w:tcBorders>
          <w:top w:val="nil"/>
          <w:left w:val="nil"/>
          <w:bottom w:val="nil"/>
          <w:right w:val="nil"/>
          <w:insideH w:val="nil"/>
          <w:insideV w:val="nil"/>
        </w:tcBorders>
        <w:shd w:val="clear" w:color="auto" w:fill="AF6700" w:themeFill="accent5" w:themeFillShade="BF"/>
      </w:tcPr>
    </w:tblStylePr>
  </w:style>
  <w:style w:type="table" w:styleId="DarkList-Accent6">
    <w:name w:val="Dark List Accent 6"/>
    <w:basedOn w:val="TableNormal"/>
    <w:uiPriority w:val="70"/>
    <w:semiHidden/>
    <w:unhideWhenUsed/>
    <w:rsid w:val="000E5CC4"/>
    <w:pPr>
      <w:spacing w:after="0" w:line="240" w:lineRule="auto"/>
    </w:pPr>
    <w:rPr>
      <w:color w:val="FFFFFF" w:themeColor="background1"/>
    </w:rPr>
    <w:tblPr>
      <w:tblStyleRowBandSize w:val="1"/>
      <w:tblStyleColBandSize w:val="1"/>
    </w:tblPr>
    <w:tcPr>
      <w:shd w:val="clear" w:color="auto" w:fill="BFBFBF"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F5F5F"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8F8F8F"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8F8F8F" w:themeFill="accent6" w:themeFillShade="BF"/>
      </w:tcPr>
    </w:tblStylePr>
    <w:tblStylePr w:type="band1Vert">
      <w:tblPr/>
      <w:tcPr>
        <w:tcBorders>
          <w:top w:val="nil"/>
          <w:left w:val="nil"/>
          <w:bottom w:val="nil"/>
          <w:right w:val="nil"/>
          <w:insideH w:val="nil"/>
          <w:insideV w:val="nil"/>
        </w:tcBorders>
        <w:shd w:val="clear" w:color="auto" w:fill="8F8F8F" w:themeFill="accent6" w:themeFillShade="BF"/>
      </w:tcPr>
    </w:tblStylePr>
    <w:tblStylePr w:type="band1Horz">
      <w:tblPr/>
      <w:tcPr>
        <w:tcBorders>
          <w:top w:val="nil"/>
          <w:left w:val="nil"/>
          <w:bottom w:val="nil"/>
          <w:right w:val="nil"/>
          <w:insideH w:val="nil"/>
          <w:insideV w:val="nil"/>
        </w:tcBorders>
        <w:shd w:val="clear" w:color="auto" w:fill="8F8F8F" w:themeFill="accent6" w:themeFillShade="BF"/>
      </w:tcPr>
    </w:tblStylePr>
  </w:style>
  <w:style w:type="paragraph" w:styleId="Date">
    <w:name w:val="Date"/>
    <w:basedOn w:val="Normal"/>
    <w:next w:val="Normal"/>
    <w:link w:val="DateChar"/>
    <w:uiPriority w:val="99"/>
    <w:semiHidden/>
    <w:rsid w:val="000E5CC4"/>
  </w:style>
  <w:style w:type="character" w:customStyle="1" w:styleId="DateChar">
    <w:name w:val="Date Char"/>
    <w:basedOn w:val="DefaultParagraphFont"/>
    <w:link w:val="Date"/>
    <w:uiPriority w:val="99"/>
    <w:semiHidden/>
    <w:rsid w:val="000E5CC4"/>
    <w:rPr>
      <w:rFonts w:ascii="HelveticaNeueLT Std Lt Cn" w:hAnsi="HelveticaNeueLT Std Lt Cn"/>
      <w:sz w:val="20"/>
    </w:rPr>
  </w:style>
  <w:style w:type="paragraph" w:styleId="DocumentMap">
    <w:name w:val="Document Map"/>
    <w:basedOn w:val="Normal"/>
    <w:link w:val="DocumentMapChar"/>
    <w:uiPriority w:val="99"/>
    <w:semiHidden/>
    <w:unhideWhenUsed/>
    <w:rsid w:val="000E5CC4"/>
    <w:pPr>
      <w:spacing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0E5CC4"/>
    <w:rPr>
      <w:rFonts w:ascii="Segoe UI" w:hAnsi="Segoe UI" w:cs="Segoe UI"/>
      <w:sz w:val="16"/>
      <w:szCs w:val="16"/>
    </w:rPr>
  </w:style>
  <w:style w:type="paragraph" w:styleId="E-mailSignature">
    <w:name w:val="E-mail Signature"/>
    <w:basedOn w:val="Normal"/>
    <w:link w:val="E-mailSignatureChar"/>
    <w:uiPriority w:val="99"/>
    <w:semiHidden/>
    <w:unhideWhenUsed/>
    <w:rsid w:val="000E5CC4"/>
    <w:pPr>
      <w:spacing w:after="0" w:line="240" w:lineRule="auto"/>
    </w:pPr>
  </w:style>
  <w:style w:type="character" w:customStyle="1" w:styleId="E-mailSignatureChar">
    <w:name w:val="E-mail Signature Char"/>
    <w:basedOn w:val="DefaultParagraphFont"/>
    <w:link w:val="E-mailSignature"/>
    <w:uiPriority w:val="99"/>
    <w:semiHidden/>
    <w:rsid w:val="000E5CC4"/>
    <w:rPr>
      <w:rFonts w:ascii="HelveticaNeueLT Std Lt Cn" w:hAnsi="HelveticaNeueLT Std Lt Cn"/>
      <w:sz w:val="20"/>
    </w:rPr>
  </w:style>
  <w:style w:type="character" w:styleId="Emphasis">
    <w:name w:val="Emphasis"/>
    <w:basedOn w:val="DefaultParagraphFont"/>
    <w:uiPriority w:val="20"/>
    <w:qFormat/>
    <w:rsid w:val="00B8184A"/>
    <w:rPr>
      <w:rFonts w:cs="Times New Roman"/>
      <w:i/>
    </w:rPr>
  </w:style>
  <w:style w:type="character" w:styleId="EndnoteReference">
    <w:name w:val="endnote reference"/>
    <w:basedOn w:val="DefaultParagraphFont"/>
    <w:uiPriority w:val="99"/>
    <w:semiHidden/>
    <w:unhideWhenUsed/>
    <w:rsid w:val="000E5CC4"/>
    <w:rPr>
      <w:vertAlign w:val="superscript"/>
    </w:rPr>
  </w:style>
  <w:style w:type="paragraph" w:styleId="EndnoteText">
    <w:name w:val="endnote text"/>
    <w:basedOn w:val="Normal"/>
    <w:link w:val="EndnoteTextChar"/>
    <w:uiPriority w:val="99"/>
    <w:semiHidden/>
    <w:unhideWhenUsed/>
    <w:rsid w:val="000E5CC4"/>
    <w:pPr>
      <w:spacing w:after="0" w:line="240" w:lineRule="auto"/>
    </w:pPr>
    <w:rPr>
      <w:szCs w:val="20"/>
    </w:rPr>
  </w:style>
  <w:style w:type="character" w:customStyle="1" w:styleId="EndnoteTextChar">
    <w:name w:val="Endnote Text Char"/>
    <w:basedOn w:val="DefaultParagraphFont"/>
    <w:link w:val="EndnoteText"/>
    <w:uiPriority w:val="99"/>
    <w:semiHidden/>
    <w:rsid w:val="000E5CC4"/>
    <w:rPr>
      <w:rFonts w:ascii="HelveticaNeueLT Std Lt Cn" w:hAnsi="HelveticaNeueLT Std Lt Cn"/>
      <w:sz w:val="20"/>
      <w:szCs w:val="20"/>
    </w:rPr>
  </w:style>
  <w:style w:type="paragraph" w:styleId="EnvelopeAddress">
    <w:name w:val="envelope address"/>
    <w:basedOn w:val="Normal"/>
    <w:uiPriority w:val="99"/>
    <w:semiHidden/>
    <w:unhideWhenUsed/>
    <w:rsid w:val="000E5CC4"/>
    <w:pPr>
      <w:framePr w:w="7920" w:h="1980" w:hRule="exact" w:hSpace="180" w:wrap="auto" w:hAnchor="page" w:xAlign="center" w:yAlign="bottom"/>
      <w:spacing w:after="0" w:line="240" w:lineRule="auto"/>
      <w:ind w:left="2880"/>
    </w:pPr>
    <w:rPr>
      <w:rFonts w:asciiTheme="majorHAnsi" w:eastAsiaTheme="majorEastAsia" w:hAnsiTheme="majorHAnsi" w:cstheme="majorBidi"/>
    </w:rPr>
  </w:style>
  <w:style w:type="paragraph" w:styleId="EnvelopeReturn">
    <w:name w:val="envelope return"/>
    <w:basedOn w:val="Normal"/>
    <w:uiPriority w:val="99"/>
    <w:semiHidden/>
    <w:unhideWhenUsed/>
    <w:rsid w:val="000E5CC4"/>
    <w:pPr>
      <w:spacing w:after="0" w:line="240" w:lineRule="auto"/>
    </w:pPr>
    <w:rPr>
      <w:rFonts w:asciiTheme="majorHAnsi" w:eastAsiaTheme="majorEastAsia" w:hAnsiTheme="majorHAnsi" w:cstheme="majorBidi"/>
      <w:szCs w:val="20"/>
    </w:rPr>
  </w:style>
  <w:style w:type="character" w:styleId="FollowedHyperlink">
    <w:name w:val="FollowedHyperlink"/>
    <w:basedOn w:val="DefaultParagraphFont"/>
    <w:uiPriority w:val="99"/>
    <w:semiHidden/>
    <w:unhideWhenUsed/>
    <w:rsid w:val="000E5CC4"/>
    <w:rPr>
      <w:color w:val="D490C5" w:themeColor="followedHyperlink"/>
      <w:u w:val="single"/>
    </w:rPr>
  </w:style>
  <w:style w:type="character" w:styleId="FootnoteReference">
    <w:name w:val="footnote reference"/>
    <w:basedOn w:val="DefaultParagraphFont"/>
    <w:uiPriority w:val="99"/>
    <w:rsid w:val="000E5CC4"/>
    <w:rPr>
      <w:vertAlign w:val="superscript"/>
    </w:rPr>
  </w:style>
  <w:style w:type="paragraph" w:styleId="FootnoteText">
    <w:name w:val="footnote text"/>
    <w:aliases w:val="Footnote Text Char Char"/>
    <w:basedOn w:val="Normal"/>
    <w:link w:val="FootnoteTextChar"/>
    <w:uiPriority w:val="99"/>
    <w:rsid w:val="001F3497"/>
    <w:pPr>
      <w:spacing w:after="0" w:line="240" w:lineRule="auto"/>
    </w:pPr>
    <w:rPr>
      <w:sz w:val="16"/>
      <w:szCs w:val="20"/>
    </w:rPr>
  </w:style>
  <w:style w:type="character" w:customStyle="1" w:styleId="FootnoteTextChar">
    <w:name w:val="Footnote Text Char"/>
    <w:aliases w:val="Footnote Text Char Char Char"/>
    <w:basedOn w:val="DefaultParagraphFont"/>
    <w:link w:val="FootnoteText"/>
    <w:uiPriority w:val="99"/>
    <w:rsid w:val="001F3497"/>
    <w:rPr>
      <w:rFonts w:ascii="HelveticaNeueLT Std Lt Cn" w:hAnsi="HelveticaNeueLT Std Lt Cn"/>
      <w:sz w:val="16"/>
      <w:szCs w:val="20"/>
    </w:rPr>
  </w:style>
  <w:style w:type="table" w:customStyle="1" w:styleId="GridTable1Light1">
    <w:name w:val="Grid Table 1 Light1"/>
    <w:basedOn w:val="TableNormal"/>
    <w:uiPriority w:val="46"/>
    <w:rsid w:val="000E5CC4"/>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1Light-Accent11">
    <w:name w:val="Grid Table 1 Light - Accent 11"/>
    <w:basedOn w:val="TableNormal"/>
    <w:uiPriority w:val="46"/>
    <w:rsid w:val="000E5CC4"/>
    <w:pPr>
      <w:spacing w:after="0" w:line="240" w:lineRule="auto"/>
    </w:pPr>
    <w:tblPr>
      <w:tblStyleRowBandSize w:val="1"/>
      <w:tblStyleColBandSize w:val="1"/>
      <w:tblBorders>
        <w:top w:val="single" w:sz="4" w:space="0" w:color="D5BBDB" w:themeColor="accent1" w:themeTint="66"/>
        <w:left w:val="single" w:sz="4" w:space="0" w:color="D5BBDB" w:themeColor="accent1" w:themeTint="66"/>
        <w:bottom w:val="single" w:sz="4" w:space="0" w:color="D5BBDB" w:themeColor="accent1" w:themeTint="66"/>
        <w:right w:val="single" w:sz="4" w:space="0" w:color="D5BBDB" w:themeColor="accent1" w:themeTint="66"/>
        <w:insideH w:val="single" w:sz="4" w:space="0" w:color="D5BBDB" w:themeColor="accent1" w:themeTint="66"/>
        <w:insideV w:val="single" w:sz="4" w:space="0" w:color="D5BBDB" w:themeColor="accent1" w:themeTint="66"/>
      </w:tblBorders>
    </w:tblPr>
    <w:tblStylePr w:type="firstRow">
      <w:rPr>
        <w:b/>
        <w:bCs/>
      </w:rPr>
      <w:tblPr/>
      <w:tcPr>
        <w:tcBorders>
          <w:bottom w:val="single" w:sz="12" w:space="0" w:color="C099CA" w:themeColor="accent1" w:themeTint="99"/>
        </w:tcBorders>
      </w:tcPr>
    </w:tblStylePr>
    <w:tblStylePr w:type="lastRow">
      <w:rPr>
        <w:b/>
        <w:bCs/>
      </w:rPr>
      <w:tblPr/>
      <w:tcPr>
        <w:tcBorders>
          <w:top w:val="double" w:sz="2" w:space="0" w:color="C099CA" w:themeColor="accent1" w:themeTint="99"/>
        </w:tcBorders>
      </w:tcPr>
    </w:tblStylePr>
    <w:tblStylePr w:type="firstCol">
      <w:rPr>
        <w:b/>
        <w:bCs/>
      </w:rPr>
    </w:tblStylePr>
    <w:tblStylePr w:type="lastCol">
      <w:rPr>
        <w:b/>
        <w:bCs/>
      </w:rPr>
    </w:tblStylePr>
  </w:style>
  <w:style w:type="table" w:customStyle="1" w:styleId="GridTable1Light-Accent21">
    <w:name w:val="Grid Table 1 Light - Accent 21"/>
    <w:basedOn w:val="TableNormal"/>
    <w:uiPriority w:val="46"/>
    <w:rsid w:val="000E5CC4"/>
    <w:pPr>
      <w:spacing w:after="0" w:line="240" w:lineRule="auto"/>
    </w:pPr>
    <w:tblPr>
      <w:tblStyleRowBandSize w:val="1"/>
      <w:tblStyleColBandSize w:val="1"/>
      <w:tblBorders>
        <w:top w:val="single" w:sz="4" w:space="0" w:color="FFDEB0" w:themeColor="accent2" w:themeTint="66"/>
        <w:left w:val="single" w:sz="4" w:space="0" w:color="FFDEB0" w:themeColor="accent2" w:themeTint="66"/>
        <w:bottom w:val="single" w:sz="4" w:space="0" w:color="FFDEB0" w:themeColor="accent2" w:themeTint="66"/>
        <w:right w:val="single" w:sz="4" w:space="0" w:color="FFDEB0" w:themeColor="accent2" w:themeTint="66"/>
        <w:insideH w:val="single" w:sz="4" w:space="0" w:color="FFDEB0" w:themeColor="accent2" w:themeTint="66"/>
        <w:insideV w:val="single" w:sz="4" w:space="0" w:color="FFDEB0" w:themeColor="accent2" w:themeTint="66"/>
      </w:tblBorders>
    </w:tblPr>
    <w:tblStylePr w:type="firstRow">
      <w:rPr>
        <w:b/>
        <w:bCs/>
      </w:rPr>
      <w:tblPr/>
      <w:tcPr>
        <w:tcBorders>
          <w:bottom w:val="single" w:sz="12" w:space="0" w:color="FFCE89" w:themeColor="accent2" w:themeTint="99"/>
        </w:tcBorders>
      </w:tcPr>
    </w:tblStylePr>
    <w:tblStylePr w:type="lastRow">
      <w:rPr>
        <w:b/>
        <w:bCs/>
      </w:rPr>
      <w:tblPr/>
      <w:tcPr>
        <w:tcBorders>
          <w:top w:val="double" w:sz="2" w:space="0" w:color="FFCE89" w:themeColor="accent2" w:themeTint="99"/>
        </w:tcBorders>
      </w:tcPr>
    </w:tblStylePr>
    <w:tblStylePr w:type="firstCol">
      <w:rPr>
        <w:b/>
        <w:bCs/>
      </w:rPr>
    </w:tblStylePr>
    <w:tblStylePr w:type="lastCol">
      <w:rPr>
        <w:b/>
        <w:bCs/>
      </w:rPr>
    </w:tblStylePr>
  </w:style>
  <w:style w:type="table" w:customStyle="1" w:styleId="GridTable1Light-Accent31">
    <w:name w:val="Grid Table 1 Light - Accent 31"/>
    <w:basedOn w:val="TableNormal"/>
    <w:uiPriority w:val="46"/>
    <w:rsid w:val="000E5CC4"/>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GridTable1Light-Accent41">
    <w:name w:val="Grid Table 1 Light - Accent 41"/>
    <w:basedOn w:val="TableNormal"/>
    <w:uiPriority w:val="46"/>
    <w:rsid w:val="000E5CC4"/>
    <w:pPr>
      <w:spacing w:after="0" w:line="240" w:lineRule="auto"/>
    </w:pPr>
    <w:tblPr>
      <w:tblStyleRowBandSize w:val="1"/>
      <w:tblStyleColBandSize w:val="1"/>
      <w:tblBorders>
        <w:top w:val="single" w:sz="4" w:space="0" w:color="E1CFE6" w:themeColor="accent4" w:themeTint="66"/>
        <w:left w:val="single" w:sz="4" w:space="0" w:color="E1CFE6" w:themeColor="accent4" w:themeTint="66"/>
        <w:bottom w:val="single" w:sz="4" w:space="0" w:color="E1CFE6" w:themeColor="accent4" w:themeTint="66"/>
        <w:right w:val="single" w:sz="4" w:space="0" w:color="E1CFE6" w:themeColor="accent4" w:themeTint="66"/>
        <w:insideH w:val="single" w:sz="4" w:space="0" w:color="E1CFE6" w:themeColor="accent4" w:themeTint="66"/>
        <w:insideV w:val="single" w:sz="4" w:space="0" w:color="E1CFE6" w:themeColor="accent4" w:themeTint="66"/>
      </w:tblBorders>
    </w:tblPr>
    <w:tblStylePr w:type="firstRow">
      <w:rPr>
        <w:b/>
        <w:bCs/>
      </w:rPr>
      <w:tblPr/>
      <w:tcPr>
        <w:tcBorders>
          <w:bottom w:val="single" w:sz="12" w:space="0" w:color="D3B8D9" w:themeColor="accent4" w:themeTint="99"/>
        </w:tcBorders>
      </w:tcPr>
    </w:tblStylePr>
    <w:tblStylePr w:type="lastRow">
      <w:rPr>
        <w:b/>
        <w:bCs/>
      </w:rPr>
      <w:tblPr/>
      <w:tcPr>
        <w:tcBorders>
          <w:top w:val="double" w:sz="2" w:space="0" w:color="D3B8D9" w:themeColor="accent4" w:themeTint="99"/>
        </w:tcBorders>
      </w:tcPr>
    </w:tblStylePr>
    <w:tblStylePr w:type="firstCol">
      <w:rPr>
        <w:b/>
        <w:bCs/>
      </w:rPr>
    </w:tblStylePr>
    <w:tblStylePr w:type="lastCol">
      <w:rPr>
        <w:b/>
        <w:bCs/>
      </w:rPr>
    </w:tblStylePr>
  </w:style>
  <w:style w:type="table" w:customStyle="1" w:styleId="GridTable1Light-Accent51">
    <w:name w:val="Grid Table 1 Light - Accent 51"/>
    <w:basedOn w:val="TableNormal"/>
    <w:uiPriority w:val="46"/>
    <w:rsid w:val="000E5CC4"/>
    <w:pPr>
      <w:spacing w:after="0" w:line="240" w:lineRule="auto"/>
    </w:pPr>
    <w:tblPr>
      <w:tblStyleRowBandSize w:val="1"/>
      <w:tblStyleColBandSize w:val="1"/>
      <w:tblBorders>
        <w:top w:val="single" w:sz="4" w:space="0" w:color="FFD190" w:themeColor="accent5" w:themeTint="66"/>
        <w:left w:val="single" w:sz="4" w:space="0" w:color="FFD190" w:themeColor="accent5" w:themeTint="66"/>
        <w:bottom w:val="single" w:sz="4" w:space="0" w:color="FFD190" w:themeColor="accent5" w:themeTint="66"/>
        <w:right w:val="single" w:sz="4" w:space="0" w:color="FFD190" w:themeColor="accent5" w:themeTint="66"/>
        <w:insideH w:val="single" w:sz="4" w:space="0" w:color="FFD190" w:themeColor="accent5" w:themeTint="66"/>
        <w:insideV w:val="single" w:sz="4" w:space="0" w:color="FFD190" w:themeColor="accent5" w:themeTint="66"/>
      </w:tblBorders>
    </w:tblPr>
    <w:tblStylePr w:type="firstRow">
      <w:rPr>
        <w:b/>
        <w:bCs/>
      </w:rPr>
      <w:tblPr/>
      <w:tcPr>
        <w:tcBorders>
          <w:bottom w:val="single" w:sz="12" w:space="0" w:color="FFBB59" w:themeColor="accent5" w:themeTint="99"/>
        </w:tcBorders>
      </w:tcPr>
    </w:tblStylePr>
    <w:tblStylePr w:type="lastRow">
      <w:rPr>
        <w:b/>
        <w:bCs/>
      </w:rPr>
      <w:tblPr/>
      <w:tcPr>
        <w:tcBorders>
          <w:top w:val="double" w:sz="2" w:space="0" w:color="FFBB59" w:themeColor="accent5" w:themeTint="99"/>
        </w:tcBorders>
      </w:tcPr>
    </w:tblStylePr>
    <w:tblStylePr w:type="firstCol">
      <w:rPr>
        <w:b/>
        <w:bCs/>
      </w:rPr>
    </w:tblStylePr>
    <w:tblStylePr w:type="lastCol">
      <w:rPr>
        <w:b/>
        <w:bCs/>
      </w:rPr>
    </w:tblStylePr>
  </w:style>
  <w:style w:type="table" w:customStyle="1" w:styleId="GridTable1Light-Accent61">
    <w:name w:val="Grid Table 1 Light - Accent 61"/>
    <w:basedOn w:val="TableNormal"/>
    <w:uiPriority w:val="46"/>
    <w:rsid w:val="000E5CC4"/>
    <w:pPr>
      <w:spacing w:after="0" w:line="240" w:lineRule="auto"/>
    </w:pPr>
    <w:tblPr>
      <w:tblStyleRowBandSize w:val="1"/>
      <w:tblStyleColBandSize w:val="1"/>
      <w:tblBorders>
        <w:top w:val="single" w:sz="4" w:space="0" w:color="E5E5E5" w:themeColor="accent6" w:themeTint="66"/>
        <w:left w:val="single" w:sz="4" w:space="0" w:color="E5E5E5" w:themeColor="accent6" w:themeTint="66"/>
        <w:bottom w:val="single" w:sz="4" w:space="0" w:color="E5E5E5" w:themeColor="accent6" w:themeTint="66"/>
        <w:right w:val="single" w:sz="4" w:space="0" w:color="E5E5E5" w:themeColor="accent6" w:themeTint="66"/>
        <w:insideH w:val="single" w:sz="4" w:space="0" w:color="E5E5E5" w:themeColor="accent6" w:themeTint="66"/>
        <w:insideV w:val="single" w:sz="4" w:space="0" w:color="E5E5E5" w:themeColor="accent6" w:themeTint="66"/>
      </w:tblBorders>
    </w:tblPr>
    <w:tblStylePr w:type="firstRow">
      <w:rPr>
        <w:b/>
        <w:bCs/>
      </w:rPr>
      <w:tblPr/>
      <w:tcPr>
        <w:tcBorders>
          <w:bottom w:val="single" w:sz="12" w:space="0" w:color="D8D8D8" w:themeColor="accent6" w:themeTint="99"/>
        </w:tcBorders>
      </w:tcPr>
    </w:tblStylePr>
    <w:tblStylePr w:type="lastRow">
      <w:rPr>
        <w:b/>
        <w:bCs/>
      </w:rPr>
      <w:tblPr/>
      <w:tcPr>
        <w:tcBorders>
          <w:top w:val="double" w:sz="2" w:space="0" w:color="D8D8D8" w:themeColor="accent6" w:themeTint="99"/>
        </w:tcBorders>
      </w:tcPr>
    </w:tblStylePr>
    <w:tblStylePr w:type="firstCol">
      <w:rPr>
        <w:b/>
        <w:bCs/>
      </w:rPr>
    </w:tblStylePr>
    <w:tblStylePr w:type="lastCol">
      <w:rPr>
        <w:b/>
        <w:bCs/>
      </w:rPr>
    </w:tblStylePr>
  </w:style>
  <w:style w:type="table" w:customStyle="1" w:styleId="GridTable21">
    <w:name w:val="Grid Table 21"/>
    <w:basedOn w:val="TableNormal"/>
    <w:uiPriority w:val="47"/>
    <w:rsid w:val="000E5CC4"/>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2-Accent11">
    <w:name w:val="Grid Table 2 - Accent 11"/>
    <w:basedOn w:val="TableNormal"/>
    <w:uiPriority w:val="47"/>
    <w:rsid w:val="000E5CC4"/>
    <w:pPr>
      <w:spacing w:after="0" w:line="240" w:lineRule="auto"/>
    </w:pPr>
    <w:tblPr>
      <w:tblStyleRowBandSize w:val="1"/>
      <w:tblStyleColBandSize w:val="1"/>
      <w:tblBorders>
        <w:top w:val="single" w:sz="2" w:space="0" w:color="C099CA" w:themeColor="accent1" w:themeTint="99"/>
        <w:bottom w:val="single" w:sz="2" w:space="0" w:color="C099CA" w:themeColor="accent1" w:themeTint="99"/>
        <w:insideH w:val="single" w:sz="2" w:space="0" w:color="C099CA" w:themeColor="accent1" w:themeTint="99"/>
        <w:insideV w:val="single" w:sz="2" w:space="0" w:color="C099CA" w:themeColor="accent1" w:themeTint="99"/>
      </w:tblBorders>
    </w:tblPr>
    <w:tblStylePr w:type="firstRow">
      <w:rPr>
        <w:b/>
        <w:bCs/>
      </w:rPr>
      <w:tblPr/>
      <w:tcPr>
        <w:tcBorders>
          <w:top w:val="nil"/>
          <w:bottom w:val="single" w:sz="12" w:space="0" w:color="C099CA" w:themeColor="accent1" w:themeTint="99"/>
          <w:insideH w:val="nil"/>
          <w:insideV w:val="nil"/>
        </w:tcBorders>
        <w:shd w:val="clear" w:color="auto" w:fill="FFFFFF" w:themeFill="background1"/>
      </w:tcPr>
    </w:tblStylePr>
    <w:tblStylePr w:type="lastRow">
      <w:rPr>
        <w:b/>
        <w:bCs/>
      </w:rPr>
      <w:tblPr/>
      <w:tcPr>
        <w:tcBorders>
          <w:top w:val="double" w:sz="2" w:space="0" w:color="C099CA"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DDED" w:themeFill="accent1" w:themeFillTint="33"/>
      </w:tcPr>
    </w:tblStylePr>
    <w:tblStylePr w:type="band1Horz">
      <w:tblPr/>
      <w:tcPr>
        <w:shd w:val="clear" w:color="auto" w:fill="EADDED" w:themeFill="accent1" w:themeFillTint="33"/>
      </w:tcPr>
    </w:tblStylePr>
  </w:style>
  <w:style w:type="table" w:customStyle="1" w:styleId="GridTable2-Accent21">
    <w:name w:val="Grid Table 2 - Accent 21"/>
    <w:basedOn w:val="TableNormal"/>
    <w:uiPriority w:val="47"/>
    <w:rsid w:val="000E5CC4"/>
    <w:pPr>
      <w:spacing w:after="0" w:line="240" w:lineRule="auto"/>
    </w:pPr>
    <w:tblPr>
      <w:tblStyleRowBandSize w:val="1"/>
      <w:tblStyleColBandSize w:val="1"/>
      <w:tblBorders>
        <w:top w:val="single" w:sz="2" w:space="0" w:color="FFCE89" w:themeColor="accent2" w:themeTint="99"/>
        <w:bottom w:val="single" w:sz="2" w:space="0" w:color="FFCE89" w:themeColor="accent2" w:themeTint="99"/>
        <w:insideH w:val="single" w:sz="2" w:space="0" w:color="FFCE89" w:themeColor="accent2" w:themeTint="99"/>
        <w:insideV w:val="single" w:sz="2" w:space="0" w:color="FFCE89" w:themeColor="accent2" w:themeTint="99"/>
      </w:tblBorders>
    </w:tblPr>
    <w:tblStylePr w:type="firstRow">
      <w:rPr>
        <w:b/>
        <w:bCs/>
      </w:rPr>
      <w:tblPr/>
      <w:tcPr>
        <w:tcBorders>
          <w:top w:val="nil"/>
          <w:bottom w:val="single" w:sz="12" w:space="0" w:color="FFCE89" w:themeColor="accent2" w:themeTint="99"/>
          <w:insideH w:val="nil"/>
          <w:insideV w:val="nil"/>
        </w:tcBorders>
        <w:shd w:val="clear" w:color="auto" w:fill="FFFFFF" w:themeFill="background1"/>
      </w:tcPr>
    </w:tblStylePr>
    <w:tblStylePr w:type="lastRow">
      <w:rPr>
        <w:b/>
        <w:bCs/>
      </w:rPr>
      <w:tblPr/>
      <w:tcPr>
        <w:tcBorders>
          <w:top w:val="double" w:sz="2" w:space="0" w:color="FFCE89"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EED7" w:themeFill="accent2" w:themeFillTint="33"/>
      </w:tcPr>
    </w:tblStylePr>
    <w:tblStylePr w:type="band1Horz">
      <w:tblPr/>
      <w:tcPr>
        <w:shd w:val="clear" w:color="auto" w:fill="FFEED7" w:themeFill="accent2" w:themeFillTint="33"/>
      </w:tcPr>
    </w:tblStylePr>
  </w:style>
  <w:style w:type="table" w:customStyle="1" w:styleId="GridTable2-Accent31">
    <w:name w:val="Grid Table 2 - Accent 31"/>
    <w:basedOn w:val="TableNormal"/>
    <w:uiPriority w:val="47"/>
    <w:rsid w:val="000E5CC4"/>
    <w:pPr>
      <w:spacing w:after="0"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2-Accent41">
    <w:name w:val="Grid Table 2 - Accent 41"/>
    <w:basedOn w:val="TableNormal"/>
    <w:uiPriority w:val="47"/>
    <w:rsid w:val="000E5CC4"/>
    <w:pPr>
      <w:spacing w:after="0" w:line="240" w:lineRule="auto"/>
    </w:pPr>
    <w:tblPr>
      <w:tblStyleRowBandSize w:val="1"/>
      <w:tblStyleColBandSize w:val="1"/>
      <w:tblBorders>
        <w:top w:val="single" w:sz="2" w:space="0" w:color="D3B8D9" w:themeColor="accent4" w:themeTint="99"/>
        <w:bottom w:val="single" w:sz="2" w:space="0" w:color="D3B8D9" w:themeColor="accent4" w:themeTint="99"/>
        <w:insideH w:val="single" w:sz="2" w:space="0" w:color="D3B8D9" w:themeColor="accent4" w:themeTint="99"/>
        <w:insideV w:val="single" w:sz="2" w:space="0" w:color="D3B8D9" w:themeColor="accent4" w:themeTint="99"/>
      </w:tblBorders>
    </w:tblPr>
    <w:tblStylePr w:type="firstRow">
      <w:rPr>
        <w:b/>
        <w:bCs/>
      </w:rPr>
      <w:tblPr/>
      <w:tcPr>
        <w:tcBorders>
          <w:top w:val="nil"/>
          <w:bottom w:val="single" w:sz="12" w:space="0" w:color="D3B8D9" w:themeColor="accent4" w:themeTint="99"/>
          <w:insideH w:val="nil"/>
          <w:insideV w:val="nil"/>
        </w:tcBorders>
        <w:shd w:val="clear" w:color="auto" w:fill="FFFFFF" w:themeFill="background1"/>
      </w:tcPr>
    </w:tblStylePr>
    <w:tblStylePr w:type="lastRow">
      <w:rPr>
        <w:b/>
        <w:bCs/>
      </w:rPr>
      <w:tblPr/>
      <w:tcPr>
        <w:tcBorders>
          <w:top w:val="double" w:sz="2" w:space="0" w:color="D3B8D9"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0E7F2" w:themeFill="accent4" w:themeFillTint="33"/>
      </w:tcPr>
    </w:tblStylePr>
    <w:tblStylePr w:type="band1Horz">
      <w:tblPr/>
      <w:tcPr>
        <w:shd w:val="clear" w:color="auto" w:fill="F0E7F2" w:themeFill="accent4" w:themeFillTint="33"/>
      </w:tcPr>
    </w:tblStylePr>
  </w:style>
  <w:style w:type="table" w:customStyle="1" w:styleId="GridTable2-Accent51">
    <w:name w:val="Grid Table 2 - Accent 51"/>
    <w:basedOn w:val="TableNormal"/>
    <w:uiPriority w:val="47"/>
    <w:rsid w:val="000E5CC4"/>
    <w:pPr>
      <w:spacing w:after="0" w:line="240" w:lineRule="auto"/>
    </w:pPr>
    <w:tblPr>
      <w:tblStyleRowBandSize w:val="1"/>
      <w:tblStyleColBandSize w:val="1"/>
      <w:tblBorders>
        <w:top w:val="single" w:sz="2" w:space="0" w:color="FFBB59" w:themeColor="accent5" w:themeTint="99"/>
        <w:bottom w:val="single" w:sz="2" w:space="0" w:color="FFBB59" w:themeColor="accent5" w:themeTint="99"/>
        <w:insideH w:val="single" w:sz="2" w:space="0" w:color="FFBB59" w:themeColor="accent5" w:themeTint="99"/>
        <w:insideV w:val="single" w:sz="2" w:space="0" w:color="FFBB59" w:themeColor="accent5" w:themeTint="99"/>
      </w:tblBorders>
    </w:tblPr>
    <w:tblStylePr w:type="firstRow">
      <w:rPr>
        <w:b/>
        <w:bCs/>
      </w:rPr>
      <w:tblPr/>
      <w:tcPr>
        <w:tcBorders>
          <w:top w:val="nil"/>
          <w:bottom w:val="single" w:sz="12" w:space="0" w:color="FFBB59" w:themeColor="accent5" w:themeTint="99"/>
          <w:insideH w:val="nil"/>
          <w:insideV w:val="nil"/>
        </w:tcBorders>
        <w:shd w:val="clear" w:color="auto" w:fill="FFFFFF" w:themeFill="background1"/>
      </w:tcPr>
    </w:tblStylePr>
    <w:tblStylePr w:type="lastRow">
      <w:rPr>
        <w:b/>
        <w:bCs/>
      </w:rPr>
      <w:tblPr/>
      <w:tcPr>
        <w:tcBorders>
          <w:top w:val="double" w:sz="2" w:space="0" w:color="FFBB59"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E8C7" w:themeFill="accent5" w:themeFillTint="33"/>
      </w:tcPr>
    </w:tblStylePr>
    <w:tblStylePr w:type="band1Horz">
      <w:tblPr/>
      <w:tcPr>
        <w:shd w:val="clear" w:color="auto" w:fill="FFE8C7" w:themeFill="accent5" w:themeFillTint="33"/>
      </w:tcPr>
    </w:tblStylePr>
  </w:style>
  <w:style w:type="table" w:customStyle="1" w:styleId="GridTable2-Accent61">
    <w:name w:val="Grid Table 2 - Accent 61"/>
    <w:basedOn w:val="TableNormal"/>
    <w:uiPriority w:val="47"/>
    <w:rsid w:val="000E5CC4"/>
    <w:pPr>
      <w:spacing w:after="0" w:line="240" w:lineRule="auto"/>
    </w:pPr>
    <w:tblPr>
      <w:tblStyleRowBandSize w:val="1"/>
      <w:tblStyleColBandSize w:val="1"/>
      <w:tblBorders>
        <w:top w:val="single" w:sz="2" w:space="0" w:color="D8D8D8" w:themeColor="accent6" w:themeTint="99"/>
        <w:bottom w:val="single" w:sz="2" w:space="0" w:color="D8D8D8" w:themeColor="accent6" w:themeTint="99"/>
        <w:insideH w:val="single" w:sz="2" w:space="0" w:color="D8D8D8" w:themeColor="accent6" w:themeTint="99"/>
        <w:insideV w:val="single" w:sz="2" w:space="0" w:color="D8D8D8" w:themeColor="accent6" w:themeTint="99"/>
      </w:tblBorders>
    </w:tblPr>
    <w:tblStylePr w:type="firstRow">
      <w:rPr>
        <w:b/>
        <w:bCs/>
      </w:rPr>
      <w:tblPr/>
      <w:tcPr>
        <w:tcBorders>
          <w:top w:val="nil"/>
          <w:bottom w:val="single" w:sz="12" w:space="0" w:color="D8D8D8" w:themeColor="accent6" w:themeTint="99"/>
          <w:insideH w:val="nil"/>
          <w:insideV w:val="nil"/>
        </w:tcBorders>
        <w:shd w:val="clear" w:color="auto" w:fill="FFFFFF" w:themeFill="background1"/>
      </w:tcPr>
    </w:tblStylePr>
    <w:tblStylePr w:type="lastRow">
      <w:rPr>
        <w:b/>
        <w:bCs/>
      </w:rPr>
      <w:tblPr/>
      <w:tcPr>
        <w:tcBorders>
          <w:top w:val="double" w:sz="2" w:space="0" w:color="D8D8D8"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F2F2" w:themeFill="accent6" w:themeFillTint="33"/>
      </w:tcPr>
    </w:tblStylePr>
    <w:tblStylePr w:type="band1Horz">
      <w:tblPr/>
      <w:tcPr>
        <w:shd w:val="clear" w:color="auto" w:fill="F2F2F2" w:themeFill="accent6" w:themeFillTint="33"/>
      </w:tcPr>
    </w:tblStylePr>
  </w:style>
  <w:style w:type="table" w:customStyle="1" w:styleId="GridTable31">
    <w:name w:val="Grid Table 31"/>
    <w:basedOn w:val="TableNormal"/>
    <w:uiPriority w:val="48"/>
    <w:rsid w:val="000E5CC4"/>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3-Accent11">
    <w:name w:val="Grid Table 3 - Accent 11"/>
    <w:basedOn w:val="TableNormal"/>
    <w:uiPriority w:val="48"/>
    <w:rsid w:val="000E5CC4"/>
    <w:pPr>
      <w:spacing w:after="0" w:line="240" w:lineRule="auto"/>
    </w:pPr>
    <w:tblPr>
      <w:tblStyleRowBandSize w:val="1"/>
      <w:tblStyleColBandSize w:val="1"/>
      <w:tblBorders>
        <w:top w:val="single" w:sz="4" w:space="0" w:color="C099CA" w:themeColor="accent1" w:themeTint="99"/>
        <w:left w:val="single" w:sz="4" w:space="0" w:color="C099CA" w:themeColor="accent1" w:themeTint="99"/>
        <w:bottom w:val="single" w:sz="4" w:space="0" w:color="C099CA" w:themeColor="accent1" w:themeTint="99"/>
        <w:right w:val="single" w:sz="4" w:space="0" w:color="C099CA" w:themeColor="accent1" w:themeTint="99"/>
        <w:insideH w:val="single" w:sz="4" w:space="0" w:color="C099CA" w:themeColor="accent1" w:themeTint="99"/>
        <w:insideV w:val="single" w:sz="4" w:space="0" w:color="C099CA"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DDED" w:themeFill="accent1" w:themeFillTint="33"/>
      </w:tcPr>
    </w:tblStylePr>
    <w:tblStylePr w:type="band1Horz">
      <w:tblPr/>
      <w:tcPr>
        <w:shd w:val="clear" w:color="auto" w:fill="EADDED" w:themeFill="accent1" w:themeFillTint="33"/>
      </w:tcPr>
    </w:tblStylePr>
    <w:tblStylePr w:type="neCell">
      <w:tblPr/>
      <w:tcPr>
        <w:tcBorders>
          <w:bottom w:val="single" w:sz="4" w:space="0" w:color="C099CA" w:themeColor="accent1" w:themeTint="99"/>
        </w:tcBorders>
      </w:tcPr>
    </w:tblStylePr>
    <w:tblStylePr w:type="nwCell">
      <w:tblPr/>
      <w:tcPr>
        <w:tcBorders>
          <w:bottom w:val="single" w:sz="4" w:space="0" w:color="C099CA" w:themeColor="accent1" w:themeTint="99"/>
        </w:tcBorders>
      </w:tcPr>
    </w:tblStylePr>
    <w:tblStylePr w:type="seCell">
      <w:tblPr/>
      <w:tcPr>
        <w:tcBorders>
          <w:top w:val="single" w:sz="4" w:space="0" w:color="C099CA" w:themeColor="accent1" w:themeTint="99"/>
        </w:tcBorders>
      </w:tcPr>
    </w:tblStylePr>
    <w:tblStylePr w:type="swCell">
      <w:tblPr/>
      <w:tcPr>
        <w:tcBorders>
          <w:top w:val="single" w:sz="4" w:space="0" w:color="C099CA" w:themeColor="accent1" w:themeTint="99"/>
        </w:tcBorders>
      </w:tcPr>
    </w:tblStylePr>
  </w:style>
  <w:style w:type="table" w:customStyle="1" w:styleId="GridTable3-Accent21">
    <w:name w:val="Grid Table 3 - Accent 21"/>
    <w:basedOn w:val="TableNormal"/>
    <w:uiPriority w:val="48"/>
    <w:rsid w:val="000E5CC4"/>
    <w:pPr>
      <w:spacing w:after="0" w:line="240" w:lineRule="auto"/>
    </w:pPr>
    <w:tblPr>
      <w:tblStyleRowBandSize w:val="1"/>
      <w:tblStyleColBandSize w:val="1"/>
      <w:tblBorders>
        <w:top w:val="single" w:sz="4" w:space="0" w:color="FFCE89" w:themeColor="accent2" w:themeTint="99"/>
        <w:left w:val="single" w:sz="4" w:space="0" w:color="FFCE89" w:themeColor="accent2" w:themeTint="99"/>
        <w:bottom w:val="single" w:sz="4" w:space="0" w:color="FFCE89" w:themeColor="accent2" w:themeTint="99"/>
        <w:right w:val="single" w:sz="4" w:space="0" w:color="FFCE89" w:themeColor="accent2" w:themeTint="99"/>
        <w:insideH w:val="single" w:sz="4" w:space="0" w:color="FFCE89" w:themeColor="accent2" w:themeTint="99"/>
        <w:insideV w:val="single" w:sz="4" w:space="0" w:color="FFCE89"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EED7" w:themeFill="accent2" w:themeFillTint="33"/>
      </w:tcPr>
    </w:tblStylePr>
    <w:tblStylePr w:type="band1Horz">
      <w:tblPr/>
      <w:tcPr>
        <w:shd w:val="clear" w:color="auto" w:fill="FFEED7" w:themeFill="accent2" w:themeFillTint="33"/>
      </w:tcPr>
    </w:tblStylePr>
    <w:tblStylePr w:type="neCell">
      <w:tblPr/>
      <w:tcPr>
        <w:tcBorders>
          <w:bottom w:val="single" w:sz="4" w:space="0" w:color="FFCE89" w:themeColor="accent2" w:themeTint="99"/>
        </w:tcBorders>
      </w:tcPr>
    </w:tblStylePr>
    <w:tblStylePr w:type="nwCell">
      <w:tblPr/>
      <w:tcPr>
        <w:tcBorders>
          <w:bottom w:val="single" w:sz="4" w:space="0" w:color="FFCE89" w:themeColor="accent2" w:themeTint="99"/>
        </w:tcBorders>
      </w:tcPr>
    </w:tblStylePr>
    <w:tblStylePr w:type="seCell">
      <w:tblPr/>
      <w:tcPr>
        <w:tcBorders>
          <w:top w:val="single" w:sz="4" w:space="0" w:color="FFCE89" w:themeColor="accent2" w:themeTint="99"/>
        </w:tcBorders>
      </w:tcPr>
    </w:tblStylePr>
    <w:tblStylePr w:type="swCell">
      <w:tblPr/>
      <w:tcPr>
        <w:tcBorders>
          <w:top w:val="single" w:sz="4" w:space="0" w:color="FFCE89" w:themeColor="accent2" w:themeTint="99"/>
        </w:tcBorders>
      </w:tcPr>
    </w:tblStylePr>
  </w:style>
  <w:style w:type="table" w:customStyle="1" w:styleId="GridTable3-Accent31">
    <w:name w:val="Grid Table 3 - Accent 31"/>
    <w:basedOn w:val="TableNormal"/>
    <w:uiPriority w:val="48"/>
    <w:rsid w:val="000E5CC4"/>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customStyle="1" w:styleId="GridTable3-Accent41">
    <w:name w:val="Grid Table 3 - Accent 41"/>
    <w:basedOn w:val="TableNormal"/>
    <w:uiPriority w:val="48"/>
    <w:rsid w:val="000E5CC4"/>
    <w:pPr>
      <w:spacing w:after="0" w:line="240" w:lineRule="auto"/>
    </w:pPr>
    <w:tblPr>
      <w:tblStyleRowBandSize w:val="1"/>
      <w:tblStyleColBandSize w:val="1"/>
      <w:tblBorders>
        <w:top w:val="single" w:sz="4" w:space="0" w:color="D3B8D9" w:themeColor="accent4" w:themeTint="99"/>
        <w:left w:val="single" w:sz="4" w:space="0" w:color="D3B8D9" w:themeColor="accent4" w:themeTint="99"/>
        <w:bottom w:val="single" w:sz="4" w:space="0" w:color="D3B8D9" w:themeColor="accent4" w:themeTint="99"/>
        <w:right w:val="single" w:sz="4" w:space="0" w:color="D3B8D9" w:themeColor="accent4" w:themeTint="99"/>
        <w:insideH w:val="single" w:sz="4" w:space="0" w:color="D3B8D9" w:themeColor="accent4" w:themeTint="99"/>
        <w:insideV w:val="single" w:sz="4" w:space="0" w:color="D3B8D9"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0E7F2" w:themeFill="accent4" w:themeFillTint="33"/>
      </w:tcPr>
    </w:tblStylePr>
    <w:tblStylePr w:type="band1Horz">
      <w:tblPr/>
      <w:tcPr>
        <w:shd w:val="clear" w:color="auto" w:fill="F0E7F2" w:themeFill="accent4" w:themeFillTint="33"/>
      </w:tcPr>
    </w:tblStylePr>
    <w:tblStylePr w:type="neCell">
      <w:tblPr/>
      <w:tcPr>
        <w:tcBorders>
          <w:bottom w:val="single" w:sz="4" w:space="0" w:color="D3B8D9" w:themeColor="accent4" w:themeTint="99"/>
        </w:tcBorders>
      </w:tcPr>
    </w:tblStylePr>
    <w:tblStylePr w:type="nwCell">
      <w:tblPr/>
      <w:tcPr>
        <w:tcBorders>
          <w:bottom w:val="single" w:sz="4" w:space="0" w:color="D3B8D9" w:themeColor="accent4" w:themeTint="99"/>
        </w:tcBorders>
      </w:tcPr>
    </w:tblStylePr>
    <w:tblStylePr w:type="seCell">
      <w:tblPr/>
      <w:tcPr>
        <w:tcBorders>
          <w:top w:val="single" w:sz="4" w:space="0" w:color="D3B8D9" w:themeColor="accent4" w:themeTint="99"/>
        </w:tcBorders>
      </w:tcPr>
    </w:tblStylePr>
    <w:tblStylePr w:type="swCell">
      <w:tblPr/>
      <w:tcPr>
        <w:tcBorders>
          <w:top w:val="single" w:sz="4" w:space="0" w:color="D3B8D9" w:themeColor="accent4" w:themeTint="99"/>
        </w:tcBorders>
      </w:tcPr>
    </w:tblStylePr>
  </w:style>
  <w:style w:type="table" w:customStyle="1" w:styleId="GridTable3-Accent51">
    <w:name w:val="Grid Table 3 - Accent 51"/>
    <w:basedOn w:val="TableNormal"/>
    <w:uiPriority w:val="48"/>
    <w:rsid w:val="000E5CC4"/>
    <w:pPr>
      <w:spacing w:after="0" w:line="240" w:lineRule="auto"/>
    </w:pPr>
    <w:tblPr>
      <w:tblStyleRowBandSize w:val="1"/>
      <w:tblStyleColBandSize w:val="1"/>
      <w:tblBorders>
        <w:top w:val="single" w:sz="4" w:space="0" w:color="FFBB59" w:themeColor="accent5" w:themeTint="99"/>
        <w:left w:val="single" w:sz="4" w:space="0" w:color="FFBB59" w:themeColor="accent5" w:themeTint="99"/>
        <w:bottom w:val="single" w:sz="4" w:space="0" w:color="FFBB59" w:themeColor="accent5" w:themeTint="99"/>
        <w:right w:val="single" w:sz="4" w:space="0" w:color="FFBB59" w:themeColor="accent5" w:themeTint="99"/>
        <w:insideH w:val="single" w:sz="4" w:space="0" w:color="FFBB59" w:themeColor="accent5" w:themeTint="99"/>
        <w:insideV w:val="single" w:sz="4" w:space="0" w:color="FFBB59"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E8C7" w:themeFill="accent5" w:themeFillTint="33"/>
      </w:tcPr>
    </w:tblStylePr>
    <w:tblStylePr w:type="band1Horz">
      <w:tblPr/>
      <w:tcPr>
        <w:shd w:val="clear" w:color="auto" w:fill="FFE8C7" w:themeFill="accent5" w:themeFillTint="33"/>
      </w:tcPr>
    </w:tblStylePr>
    <w:tblStylePr w:type="neCell">
      <w:tblPr/>
      <w:tcPr>
        <w:tcBorders>
          <w:bottom w:val="single" w:sz="4" w:space="0" w:color="FFBB59" w:themeColor="accent5" w:themeTint="99"/>
        </w:tcBorders>
      </w:tcPr>
    </w:tblStylePr>
    <w:tblStylePr w:type="nwCell">
      <w:tblPr/>
      <w:tcPr>
        <w:tcBorders>
          <w:bottom w:val="single" w:sz="4" w:space="0" w:color="FFBB59" w:themeColor="accent5" w:themeTint="99"/>
        </w:tcBorders>
      </w:tcPr>
    </w:tblStylePr>
    <w:tblStylePr w:type="seCell">
      <w:tblPr/>
      <w:tcPr>
        <w:tcBorders>
          <w:top w:val="single" w:sz="4" w:space="0" w:color="FFBB59" w:themeColor="accent5" w:themeTint="99"/>
        </w:tcBorders>
      </w:tcPr>
    </w:tblStylePr>
    <w:tblStylePr w:type="swCell">
      <w:tblPr/>
      <w:tcPr>
        <w:tcBorders>
          <w:top w:val="single" w:sz="4" w:space="0" w:color="FFBB59" w:themeColor="accent5" w:themeTint="99"/>
        </w:tcBorders>
      </w:tcPr>
    </w:tblStylePr>
  </w:style>
  <w:style w:type="table" w:customStyle="1" w:styleId="GridTable3-Accent61">
    <w:name w:val="Grid Table 3 - Accent 61"/>
    <w:basedOn w:val="TableNormal"/>
    <w:uiPriority w:val="48"/>
    <w:rsid w:val="000E5CC4"/>
    <w:pPr>
      <w:spacing w:after="0" w:line="240" w:lineRule="auto"/>
    </w:pPr>
    <w:tblPr>
      <w:tblStyleRowBandSize w:val="1"/>
      <w:tblStyleColBandSize w:val="1"/>
      <w:tblBorders>
        <w:top w:val="single" w:sz="4" w:space="0" w:color="D8D8D8" w:themeColor="accent6" w:themeTint="99"/>
        <w:left w:val="single" w:sz="4" w:space="0" w:color="D8D8D8" w:themeColor="accent6" w:themeTint="99"/>
        <w:bottom w:val="single" w:sz="4" w:space="0" w:color="D8D8D8" w:themeColor="accent6" w:themeTint="99"/>
        <w:right w:val="single" w:sz="4" w:space="0" w:color="D8D8D8" w:themeColor="accent6" w:themeTint="99"/>
        <w:insideH w:val="single" w:sz="4" w:space="0" w:color="D8D8D8" w:themeColor="accent6" w:themeTint="99"/>
        <w:insideV w:val="single" w:sz="4" w:space="0" w:color="D8D8D8"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F2F2" w:themeFill="accent6" w:themeFillTint="33"/>
      </w:tcPr>
    </w:tblStylePr>
    <w:tblStylePr w:type="band1Horz">
      <w:tblPr/>
      <w:tcPr>
        <w:shd w:val="clear" w:color="auto" w:fill="F2F2F2" w:themeFill="accent6" w:themeFillTint="33"/>
      </w:tcPr>
    </w:tblStylePr>
    <w:tblStylePr w:type="neCell">
      <w:tblPr/>
      <w:tcPr>
        <w:tcBorders>
          <w:bottom w:val="single" w:sz="4" w:space="0" w:color="D8D8D8" w:themeColor="accent6" w:themeTint="99"/>
        </w:tcBorders>
      </w:tcPr>
    </w:tblStylePr>
    <w:tblStylePr w:type="nwCell">
      <w:tblPr/>
      <w:tcPr>
        <w:tcBorders>
          <w:bottom w:val="single" w:sz="4" w:space="0" w:color="D8D8D8" w:themeColor="accent6" w:themeTint="99"/>
        </w:tcBorders>
      </w:tcPr>
    </w:tblStylePr>
    <w:tblStylePr w:type="seCell">
      <w:tblPr/>
      <w:tcPr>
        <w:tcBorders>
          <w:top w:val="single" w:sz="4" w:space="0" w:color="D8D8D8" w:themeColor="accent6" w:themeTint="99"/>
        </w:tcBorders>
      </w:tcPr>
    </w:tblStylePr>
    <w:tblStylePr w:type="swCell">
      <w:tblPr/>
      <w:tcPr>
        <w:tcBorders>
          <w:top w:val="single" w:sz="4" w:space="0" w:color="D8D8D8" w:themeColor="accent6" w:themeTint="99"/>
        </w:tcBorders>
      </w:tcPr>
    </w:tblStylePr>
  </w:style>
  <w:style w:type="table" w:customStyle="1" w:styleId="GridTable41">
    <w:name w:val="Grid Table 41"/>
    <w:basedOn w:val="TableNormal"/>
    <w:uiPriority w:val="49"/>
    <w:rsid w:val="000E5CC4"/>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4-Accent11">
    <w:name w:val="Grid Table 4 - Accent 11"/>
    <w:basedOn w:val="TableNormal"/>
    <w:uiPriority w:val="49"/>
    <w:rsid w:val="000E5CC4"/>
    <w:pPr>
      <w:spacing w:after="0" w:line="240" w:lineRule="auto"/>
    </w:pPr>
    <w:tblPr>
      <w:tblStyleRowBandSize w:val="1"/>
      <w:tblStyleColBandSize w:val="1"/>
      <w:tblBorders>
        <w:top w:val="single" w:sz="4" w:space="0" w:color="C099CA" w:themeColor="accent1" w:themeTint="99"/>
        <w:left w:val="single" w:sz="4" w:space="0" w:color="C099CA" w:themeColor="accent1" w:themeTint="99"/>
        <w:bottom w:val="single" w:sz="4" w:space="0" w:color="C099CA" w:themeColor="accent1" w:themeTint="99"/>
        <w:right w:val="single" w:sz="4" w:space="0" w:color="C099CA" w:themeColor="accent1" w:themeTint="99"/>
        <w:insideH w:val="single" w:sz="4" w:space="0" w:color="C099CA" w:themeColor="accent1" w:themeTint="99"/>
        <w:insideV w:val="single" w:sz="4" w:space="0" w:color="C099CA" w:themeColor="accent1" w:themeTint="99"/>
      </w:tblBorders>
    </w:tblPr>
    <w:tblStylePr w:type="firstRow">
      <w:rPr>
        <w:b/>
        <w:bCs/>
        <w:color w:val="FFFFFF" w:themeColor="background1"/>
      </w:rPr>
      <w:tblPr/>
      <w:tcPr>
        <w:tcBorders>
          <w:top w:val="single" w:sz="4" w:space="0" w:color="9757A6" w:themeColor="accent1"/>
          <w:left w:val="single" w:sz="4" w:space="0" w:color="9757A6" w:themeColor="accent1"/>
          <w:bottom w:val="single" w:sz="4" w:space="0" w:color="9757A6" w:themeColor="accent1"/>
          <w:right w:val="single" w:sz="4" w:space="0" w:color="9757A6" w:themeColor="accent1"/>
          <w:insideH w:val="nil"/>
          <w:insideV w:val="nil"/>
        </w:tcBorders>
        <w:shd w:val="clear" w:color="auto" w:fill="9757A6" w:themeFill="accent1"/>
      </w:tcPr>
    </w:tblStylePr>
    <w:tblStylePr w:type="lastRow">
      <w:rPr>
        <w:b/>
        <w:bCs/>
      </w:rPr>
      <w:tblPr/>
      <w:tcPr>
        <w:tcBorders>
          <w:top w:val="double" w:sz="4" w:space="0" w:color="9757A6" w:themeColor="accent1"/>
        </w:tcBorders>
      </w:tcPr>
    </w:tblStylePr>
    <w:tblStylePr w:type="firstCol">
      <w:rPr>
        <w:b/>
        <w:bCs/>
      </w:rPr>
    </w:tblStylePr>
    <w:tblStylePr w:type="lastCol">
      <w:rPr>
        <w:b/>
        <w:bCs/>
      </w:rPr>
    </w:tblStylePr>
    <w:tblStylePr w:type="band1Vert">
      <w:tblPr/>
      <w:tcPr>
        <w:shd w:val="clear" w:color="auto" w:fill="EADDED" w:themeFill="accent1" w:themeFillTint="33"/>
      </w:tcPr>
    </w:tblStylePr>
    <w:tblStylePr w:type="band1Horz">
      <w:tblPr/>
      <w:tcPr>
        <w:shd w:val="clear" w:color="auto" w:fill="EADDED" w:themeFill="accent1" w:themeFillTint="33"/>
      </w:tcPr>
    </w:tblStylePr>
  </w:style>
  <w:style w:type="table" w:customStyle="1" w:styleId="GridTable4-Accent21">
    <w:name w:val="Grid Table 4 - Accent 21"/>
    <w:basedOn w:val="TableNormal"/>
    <w:uiPriority w:val="49"/>
    <w:rsid w:val="000E5CC4"/>
    <w:pPr>
      <w:spacing w:after="0" w:line="240" w:lineRule="auto"/>
    </w:pPr>
    <w:tblPr>
      <w:tblStyleRowBandSize w:val="1"/>
      <w:tblStyleColBandSize w:val="1"/>
      <w:tblBorders>
        <w:top w:val="single" w:sz="4" w:space="0" w:color="FFCE89" w:themeColor="accent2" w:themeTint="99"/>
        <w:left w:val="single" w:sz="4" w:space="0" w:color="FFCE89" w:themeColor="accent2" w:themeTint="99"/>
        <w:bottom w:val="single" w:sz="4" w:space="0" w:color="FFCE89" w:themeColor="accent2" w:themeTint="99"/>
        <w:right w:val="single" w:sz="4" w:space="0" w:color="FFCE89" w:themeColor="accent2" w:themeTint="99"/>
        <w:insideH w:val="single" w:sz="4" w:space="0" w:color="FFCE89" w:themeColor="accent2" w:themeTint="99"/>
        <w:insideV w:val="single" w:sz="4" w:space="0" w:color="FFCE89" w:themeColor="accent2" w:themeTint="99"/>
      </w:tblBorders>
    </w:tblPr>
    <w:tblStylePr w:type="firstRow">
      <w:rPr>
        <w:b/>
        <w:bCs/>
        <w:color w:val="FFFFFF" w:themeColor="background1"/>
      </w:rPr>
      <w:tblPr/>
      <w:tcPr>
        <w:tcBorders>
          <w:top w:val="single" w:sz="4" w:space="0" w:color="FFAE3B" w:themeColor="accent2"/>
          <w:left w:val="single" w:sz="4" w:space="0" w:color="FFAE3B" w:themeColor="accent2"/>
          <w:bottom w:val="single" w:sz="4" w:space="0" w:color="FFAE3B" w:themeColor="accent2"/>
          <w:right w:val="single" w:sz="4" w:space="0" w:color="FFAE3B" w:themeColor="accent2"/>
          <w:insideH w:val="nil"/>
          <w:insideV w:val="nil"/>
        </w:tcBorders>
        <w:shd w:val="clear" w:color="auto" w:fill="FFAE3B" w:themeFill="accent2"/>
      </w:tcPr>
    </w:tblStylePr>
    <w:tblStylePr w:type="lastRow">
      <w:rPr>
        <w:b/>
        <w:bCs/>
      </w:rPr>
      <w:tblPr/>
      <w:tcPr>
        <w:tcBorders>
          <w:top w:val="double" w:sz="4" w:space="0" w:color="FFAE3B" w:themeColor="accent2"/>
        </w:tcBorders>
      </w:tcPr>
    </w:tblStylePr>
    <w:tblStylePr w:type="firstCol">
      <w:rPr>
        <w:b/>
        <w:bCs/>
      </w:rPr>
    </w:tblStylePr>
    <w:tblStylePr w:type="lastCol">
      <w:rPr>
        <w:b/>
        <w:bCs/>
      </w:rPr>
    </w:tblStylePr>
    <w:tblStylePr w:type="band1Vert">
      <w:tblPr/>
      <w:tcPr>
        <w:shd w:val="clear" w:color="auto" w:fill="FFEED7" w:themeFill="accent2" w:themeFillTint="33"/>
      </w:tcPr>
    </w:tblStylePr>
    <w:tblStylePr w:type="band1Horz">
      <w:tblPr/>
      <w:tcPr>
        <w:shd w:val="clear" w:color="auto" w:fill="FFEED7" w:themeFill="accent2" w:themeFillTint="33"/>
      </w:tcPr>
    </w:tblStylePr>
  </w:style>
  <w:style w:type="table" w:customStyle="1" w:styleId="GridTable4-Accent31">
    <w:name w:val="Grid Table 4 - Accent 31"/>
    <w:basedOn w:val="TableNormal"/>
    <w:uiPriority w:val="49"/>
    <w:rsid w:val="000E5CC4"/>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4-Accent41">
    <w:name w:val="Grid Table 4 - Accent 41"/>
    <w:basedOn w:val="TableNormal"/>
    <w:uiPriority w:val="49"/>
    <w:rsid w:val="000E5CC4"/>
    <w:pPr>
      <w:spacing w:after="0" w:line="240" w:lineRule="auto"/>
    </w:pPr>
    <w:tblPr>
      <w:tblStyleRowBandSize w:val="1"/>
      <w:tblStyleColBandSize w:val="1"/>
      <w:tblBorders>
        <w:top w:val="single" w:sz="4" w:space="0" w:color="D3B8D9" w:themeColor="accent4" w:themeTint="99"/>
        <w:left w:val="single" w:sz="4" w:space="0" w:color="D3B8D9" w:themeColor="accent4" w:themeTint="99"/>
        <w:bottom w:val="single" w:sz="4" w:space="0" w:color="D3B8D9" w:themeColor="accent4" w:themeTint="99"/>
        <w:right w:val="single" w:sz="4" w:space="0" w:color="D3B8D9" w:themeColor="accent4" w:themeTint="99"/>
        <w:insideH w:val="single" w:sz="4" w:space="0" w:color="D3B8D9" w:themeColor="accent4" w:themeTint="99"/>
        <w:insideV w:val="single" w:sz="4" w:space="0" w:color="D3B8D9" w:themeColor="accent4" w:themeTint="99"/>
      </w:tblBorders>
    </w:tblPr>
    <w:tblStylePr w:type="firstRow">
      <w:rPr>
        <w:b/>
        <w:bCs/>
        <w:color w:val="FFFFFF" w:themeColor="background1"/>
      </w:rPr>
      <w:tblPr/>
      <w:tcPr>
        <w:tcBorders>
          <w:top w:val="single" w:sz="4" w:space="0" w:color="B689C1" w:themeColor="accent4"/>
          <w:left w:val="single" w:sz="4" w:space="0" w:color="B689C1" w:themeColor="accent4"/>
          <w:bottom w:val="single" w:sz="4" w:space="0" w:color="B689C1" w:themeColor="accent4"/>
          <w:right w:val="single" w:sz="4" w:space="0" w:color="B689C1" w:themeColor="accent4"/>
          <w:insideH w:val="nil"/>
          <w:insideV w:val="nil"/>
        </w:tcBorders>
        <w:shd w:val="clear" w:color="auto" w:fill="B689C1" w:themeFill="accent4"/>
      </w:tcPr>
    </w:tblStylePr>
    <w:tblStylePr w:type="lastRow">
      <w:rPr>
        <w:b/>
        <w:bCs/>
      </w:rPr>
      <w:tblPr/>
      <w:tcPr>
        <w:tcBorders>
          <w:top w:val="double" w:sz="4" w:space="0" w:color="B689C1" w:themeColor="accent4"/>
        </w:tcBorders>
      </w:tcPr>
    </w:tblStylePr>
    <w:tblStylePr w:type="firstCol">
      <w:rPr>
        <w:b/>
        <w:bCs/>
      </w:rPr>
    </w:tblStylePr>
    <w:tblStylePr w:type="lastCol">
      <w:rPr>
        <w:b/>
        <w:bCs/>
      </w:rPr>
    </w:tblStylePr>
    <w:tblStylePr w:type="band1Vert">
      <w:tblPr/>
      <w:tcPr>
        <w:shd w:val="clear" w:color="auto" w:fill="F0E7F2" w:themeFill="accent4" w:themeFillTint="33"/>
      </w:tcPr>
    </w:tblStylePr>
    <w:tblStylePr w:type="band1Horz">
      <w:tblPr/>
      <w:tcPr>
        <w:shd w:val="clear" w:color="auto" w:fill="F0E7F2" w:themeFill="accent4" w:themeFillTint="33"/>
      </w:tcPr>
    </w:tblStylePr>
  </w:style>
  <w:style w:type="table" w:customStyle="1" w:styleId="GridTable4-Accent51">
    <w:name w:val="Grid Table 4 - Accent 51"/>
    <w:basedOn w:val="TableNormal"/>
    <w:uiPriority w:val="49"/>
    <w:rsid w:val="000E5CC4"/>
    <w:pPr>
      <w:spacing w:after="0" w:line="240" w:lineRule="auto"/>
    </w:pPr>
    <w:tblPr>
      <w:tblStyleRowBandSize w:val="1"/>
      <w:tblStyleColBandSize w:val="1"/>
      <w:tblBorders>
        <w:top w:val="single" w:sz="4" w:space="0" w:color="FFBB59" w:themeColor="accent5" w:themeTint="99"/>
        <w:left w:val="single" w:sz="4" w:space="0" w:color="FFBB59" w:themeColor="accent5" w:themeTint="99"/>
        <w:bottom w:val="single" w:sz="4" w:space="0" w:color="FFBB59" w:themeColor="accent5" w:themeTint="99"/>
        <w:right w:val="single" w:sz="4" w:space="0" w:color="FFBB59" w:themeColor="accent5" w:themeTint="99"/>
        <w:insideH w:val="single" w:sz="4" w:space="0" w:color="FFBB59" w:themeColor="accent5" w:themeTint="99"/>
        <w:insideV w:val="single" w:sz="4" w:space="0" w:color="FFBB59" w:themeColor="accent5" w:themeTint="99"/>
      </w:tblBorders>
    </w:tblPr>
    <w:tblStylePr w:type="firstRow">
      <w:rPr>
        <w:b/>
        <w:bCs/>
        <w:color w:val="FFFFFF" w:themeColor="background1"/>
      </w:rPr>
      <w:tblPr/>
      <w:tcPr>
        <w:tcBorders>
          <w:top w:val="single" w:sz="4" w:space="0" w:color="EA8B00" w:themeColor="accent5"/>
          <w:left w:val="single" w:sz="4" w:space="0" w:color="EA8B00" w:themeColor="accent5"/>
          <w:bottom w:val="single" w:sz="4" w:space="0" w:color="EA8B00" w:themeColor="accent5"/>
          <w:right w:val="single" w:sz="4" w:space="0" w:color="EA8B00" w:themeColor="accent5"/>
          <w:insideH w:val="nil"/>
          <w:insideV w:val="nil"/>
        </w:tcBorders>
        <w:shd w:val="clear" w:color="auto" w:fill="EA8B00" w:themeFill="accent5"/>
      </w:tcPr>
    </w:tblStylePr>
    <w:tblStylePr w:type="lastRow">
      <w:rPr>
        <w:b/>
        <w:bCs/>
      </w:rPr>
      <w:tblPr/>
      <w:tcPr>
        <w:tcBorders>
          <w:top w:val="double" w:sz="4" w:space="0" w:color="EA8B00" w:themeColor="accent5"/>
        </w:tcBorders>
      </w:tcPr>
    </w:tblStylePr>
    <w:tblStylePr w:type="firstCol">
      <w:rPr>
        <w:b/>
        <w:bCs/>
      </w:rPr>
    </w:tblStylePr>
    <w:tblStylePr w:type="lastCol">
      <w:rPr>
        <w:b/>
        <w:bCs/>
      </w:rPr>
    </w:tblStylePr>
    <w:tblStylePr w:type="band1Vert">
      <w:tblPr/>
      <w:tcPr>
        <w:shd w:val="clear" w:color="auto" w:fill="FFE8C7" w:themeFill="accent5" w:themeFillTint="33"/>
      </w:tcPr>
    </w:tblStylePr>
    <w:tblStylePr w:type="band1Horz">
      <w:tblPr/>
      <w:tcPr>
        <w:shd w:val="clear" w:color="auto" w:fill="FFE8C7" w:themeFill="accent5" w:themeFillTint="33"/>
      </w:tcPr>
    </w:tblStylePr>
  </w:style>
  <w:style w:type="table" w:customStyle="1" w:styleId="GridTable4-Accent61">
    <w:name w:val="Grid Table 4 - Accent 61"/>
    <w:basedOn w:val="TableNormal"/>
    <w:uiPriority w:val="49"/>
    <w:rsid w:val="000E5CC4"/>
    <w:pPr>
      <w:spacing w:after="0" w:line="240" w:lineRule="auto"/>
    </w:pPr>
    <w:tblPr>
      <w:tblStyleRowBandSize w:val="1"/>
      <w:tblStyleColBandSize w:val="1"/>
      <w:tblBorders>
        <w:top w:val="single" w:sz="4" w:space="0" w:color="D8D8D8" w:themeColor="accent6" w:themeTint="99"/>
        <w:left w:val="single" w:sz="4" w:space="0" w:color="D8D8D8" w:themeColor="accent6" w:themeTint="99"/>
        <w:bottom w:val="single" w:sz="4" w:space="0" w:color="D8D8D8" w:themeColor="accent6" w:themeTint="99"/>
        <w:right w:val="single" w:sz="4" w:space="0" w:color="D8D8D8" w:themeColor="accent6" w:themeTint="99"/>
        <w:insideH w:val="single" w:sz="4" w:space="0" w:color="D8D8D8" w:themeColor="accent6" w:themeTint="99"/>
        <w:insideV w:val="single" w:sz="4" w:space="0" w:color="D8D8D8" w:themeColor="accent6" w:themeTint="99"/>
      </w:tblBorders>
    </w:tblPr>
    <w:tblStylePr w:type="firstRow">
      <w:rPr>
        <w:b/>
        <w:bCs/>
        <w:color w:val="FFFFFF" w:themeColor="background1"/>
      </w:rPr>
      <w:tblPr/>
      <w:tcPr>
        <w:tcBorders>
          <w:top w:val="single" w:sz="4" w:space="0" w:color="BFBFBF" w:themeColor="accent6"/>
          <w:left w:val="single" w:sz="4" w:space="0" w:color="BFBFBF" w:themeColor="accent6"/>
          <w:bottom w:val="single" w:sz="4" w:space="0" w:color="BFBFBF" w:themeColor="accent6"/>
          <w:right w:val="single" w:sz="4" w:space="0" w:color="BFBFBF" w:themeColor="accent6"/>
          <w:insideH w:val="nil"/>
          <w:insideV w:val="nil"/>
        </w:tcBorders>
        <w:shd w:val="clear" w:color="auto" w:fill="BFBFBF" w:themeFill="accent6"/>
      </w:tcPr>
    </w:tblStylePr>
    <w:tblStylePr w:type="lastRow">
      <w:rPr>
        <w:b/>
        <w:bCs/>
      </w:rPr>
      <w:tblPr/>
      <w:tcPr>
        <w:tcBorders>
          <w:top w:val="double" w:sz="4" w:space="0" w:color="BFBFBF" w:themeColor="accent6"/>
        </w:tcBorders>
      </w:tcPr>
    </w:tblStylePr>
    <w:tblStylePr w:type="firstCol">
      <w:rPr>
        <w:b/>
        <w:bCs/>
      </w:rPr>
    </w:tblStylePr>
    <w:tblStylePr w:type="lastCol">
      <w:rPr>
        <w:b/>
        <w:bCs/>
      </w:rPr>
    </w:tblStylePr>
    <w:tblStylePr w:type="band1Vert">
      <w:tblPr/>
      <w:tcPr>
        <w:shd w:val="clear" w:color="auto" w:fill="F2F2F2" w:themeFill="accent6" w:themeFillTint="33"/>
      </w:tcPr>
    </w:tblStylePr>
    <w:tblStylePr w:type="band1Horz">
      <w:tblPr/>
      <w:tcPr>
        <w:shd w:val="clear" w:color="auto" w:fill="F2F2F2" w:themeFill="accent6" w:themeFillTint="33"/>
      </w:tcPr>
    </w:tblStylePr>
  </w:style>
  <w:style w:type="table" w:customStyle="1" w:styleId="GridTable5Dark1">
    <w:name w:val="Grid Table 5 Dark1"/>
    <w:basedOn w:val="TableNormal"/>
    <w:uiPriority w:val="50"/>
    <w:rsid w:val="000E5CC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GridTable5Dark-Accent11">
    <w:name w:val="Grid Table 5 Dark - Accent 11"/>
    <w:basedOn w:val="TableNormal"/>
    <w:uiPriority w:val="50"/>
    <w:rsid w:val="000E5CC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DDED"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757A6"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757A6"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757A6"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757A6" w:themeFill="accent1"/>
      </w:tcPr>
    </w:tblStylePr>
    <w:tblStylePr w:type="band1Vert">
      <w:tblPr/>
      <w:tcPr>
        <w:shd w:val="clear" w:color="auto" w:fill="D5BBDB" w:themeFill="accent1" w:themeFillTint="66"/>
      </w:tcPr>
    </w:tblStylePr>
    <w:tblStylePr w:type="band1Horz">
      <w:tblPr/>
      <w:tcPr>
        <w:shd w:val="clear" w:color="auto" w:fill="D5BBDB" w:themeFill="accent1" w:themeFillTint="66"/>
      </w:tcPr>
    </w:tblStylePr>
  </w:style>
  <w:style w:type="table" w:customStyle="1" w:styleId="GridTable5Dark-Accent21">
    <w:name w:val="Grid Table 5 Dark - Accent 21"/>
    <w:basedOn w:val="TableNormal"/>
    <w:uiPriority w:val="50"/>
    <w:rsid w:val="000E5CC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EED7"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AE3B"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AE3B"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AE3B"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AE3B" w:themeFill="accent2"/>
      </w:tcPr>
    </w:tblStylePr>
    <w:tblStylePr w:type="band1Vert">
      <w:tblPr/>
      <w:tcPr>
        <w:shd w:val="clear" w:color="auto" w:fill="FFDEB0" w:themeFill="accent2" w:themeFillTint="66"/>
      </w:tcPr>
    </w:tblStylePr>
    <w:tblStylePr w:type="band1Horz">
      <w:tblPr/>
      <w:tcPr>
        <w:shd w:val="clear" w:color="auto" w:fill="FFDEB0" w:themeFill="accent2" w:themeFillTint="66"/>
      </w:tcPr>
    </w:tblStylePr>
  </w:style>
  <w:style w:type="table" w:customStyle="1" w:styleId="GridTable5Dark-Accent31">
    <w:name w:val="Grid Table 5 Dark - Accent 31"/>
    <w:basedOn w:val="TableNormal"/>
    <w:uiPriority w:val="50"/>
    <w:rsid w:val="000E5CC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customStyle="1" w:styleId="GridTable5Dark-Accent41">
    <w:name w:val="Grid Table 5 Dark - Accent 41"/>
    <w:basedOn w:val="TableNormal"/>
    <w:uiPriority w:val="50"/>
    <w:rsid w:val="000E5CC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0E7F2"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689C1"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689C1"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689C1"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689C1" w:themeFill="accent4"/>
      </w:tcPr>
    </w:tblStylePr>
    <w:tblStylePr w:type="band1Vert">
      <w:tblPr/>
      <w:tcPr>
        <w:shd w:val="clear" w:color="auto" w:fill="E1CFE6" w:themeFill="accent4" w:themeFillTint="66"/>
      </w:tcPr>
    </w:tblStylePr>
    <w:tblStylePr w:type="band1Horz">
      <w:tblPr/>
      <w:tcPr>
        <w:shd w:val="clear" w:color="auto" w:fill="E1CFE6" w:themeFill="accent4" w:themeFillTint="66"/>
      </w:tcPr>
    </w:tblStylePr>
  </w:style>
  <w:style w:type="table" w:customStyle="1" w:styleId="GridTable5Dark-Accent51">
    <w:name w:val="Grid Table 5 Dark - Accent 51"/>
    <w:basedOn w:val="TableNormal"/>
    <w:uiPriority w:val="50"/>
    <w:rsid w:val="000E5CC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E8C7"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A8B00"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A8B00"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A8B00"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A8B00" w:themeFill="accent5"/>
      </w:tcPr>
    </w:tblStylePr>
    <w:tblStylePr w:type="band1Vert">
      <w:tblPr/>
      <w:tcPr>
        <w:shd w:val="clear" w:color="auto" w:fill="FFD190" w:themeFill="accent5" w:themeFillTint="66"/>
      </w:tcPr>
    </w:tblStylePr>
    <w:tblStylePr w:type="band1Horz">
      <w:tblPr/>
      <w:tcPr>
        <w:shd w:val="clear" w:color="auto" w:fill="FFD190" w:themeFill="accent5" w:themeFillTint="66"/>
      </w:tcPr>
    </w:tblStylePr>
  </w:style>
  <w:style w:type="table" w:customStyle="1" w:styleId="GridTable5Dark-Accent61">
    <w:name w:val="Grid Table 5 Dark - Accent 61"/>
    <w:basedOn w:val="TableNormal"/>
    <w:uiPriority w:val="50"/>
    <w:rsid w:val="000E5CC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2F2"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FBFBF"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FBFBF"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FBFBF"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FBFBF" w:themeFill="accent6"/>
      </w:tcPr>
    </w:tblStylePr>
    <w:tblStylePr w:type="band1Vert">
      <w:tblPr/>
      <w:tcPr>
        <w:shd w:val="clear" w:color="auto" w:fill="E5E5E5" w:themeFill="accent6" w:themeFillTint="66"/>
      </w:tcPr>
    </w:tblStylePr>
    <w:tblStylePr w:type="band1Horz">
      <w:tblPr/>
      <w:tcPr>
        <w:shd w:val="clear" w:color="auto" w:fill="E5E5E5" w:themeFill="accent6" w:themeFillTint="66"/>
      </w:tcPr>
    </w:tblStylePr>
  </w:style>
  <w:style w:type="table" w:customStyle="1" w:styleId="GridTable6Colorful1">
    <w:name w:val="Grid Table 6 Colorful1"/>
    <w:basedOn w:val="TableNormal"/>
    <w:uiPriority w:val="51"/>
    <w:rsid w:val="000E5CC4"/>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6Colorful-Accent11">
    <w:name w:val="Grid Table 6 Colorful - Accent 11"/>
    <w:basedOn w:val="TableNormal"/>
    <w:uiPriority w:val="51"/>
    <w:rsid w:val="000E5CC4"/>
    <w:pPr>
      <w:spacing w:after="0" w:line="240" w:lineRule="auto"/>
    </w:pPr>
    <w:rPr>
      <w:color w:val="70417C" w:themeColor="accent1" w:themeShade="BF"/>
    </w:rPr>
    <w:tblPr>
      <w:tblStyleRowBandSize w:val="1"/>
      <w:tblStyleColBandSize w:val="1"/>
      <w:tblBorders>
        <w:top w:val="single" w:sz="4" w:space="0" w:color="C099CA" w:themeColor="accent1" w:themeTint="99"/>
        <w:left w:val="single" w:sz="4" w:space="0" w:color="C099CA" w:themeColor="accent1" w:themeTint="99"/>
        <w:bottom w:val="single" w:sz="4" w:space="0" w:color="C099CA" w:themeColor="accent1" w:themeTint="99"/>
        <w:right w:val="single" w:sz="4" w:space="0" w:color="C099CA" w:themeColor="accent1" w:themeTint="99"/>
        <w:insideH w:val="single" w:sz="4" w:space="0" w:color="C099CA" w:themeColor="accent1" w:themeTint="99"/>
        <w:insideV w:val="single" w:sz="4" w:space="0" w:color="C099CA" w:themeColor="accent1" w:themeTint="99"/>
      </w:tblBorders>
    </w:tblPr>
    <w:tblStylePr w:type="firstRow">
      <w:rPr>
        <w:b/>
        <w:bCs/>
      </w:rPr>
      <w:tblPr/>
      <w:tcPr>
        <w:tcBorders>
          <w:bottom w:val="single" w:sz="12" w:space="0" w:color="C099CA" w:themeColor="accent1" w:themeTint="99"/>
        </w:tcBorders>
      </w:tcPr>
    </w:tblStylePr>
    <w:tblStylePr w:type="lastRow">
      <w:rPr>
        <w:b/>
        <w:bCs/>
      </w:rPr>
      <w:tblPr/>
      <w:tcPr>
        <w:tcBorders>
          <w:top w:val="double" w:sz="4" w:space="0" w:color="C099CA" w:themeColor="accent1" w:themeTint="99"/>
        </w:tcBorders>
      </w:tcPr>
    </w:tblStylePr>
    <w:tblStylePr w:type="firstCol">
      <w:rPr>
        <w:b/>
        <w:bCs/>
      </w:rPr>
    </w:tblStylePr>
    <w:tblStylePr w:type="lastCol">
      <w:rPr>
        <w:b/>
        <w:bCs/>
      </w:rPr>
    </w:tblStylePr>
    <w:tblStylePr w:type="band1Vert">
      <w:tblPr/>
      <w:tcPr>
        <w:shd w:val="clear" w:color="auto" w:fill="EADDED" w:themeFill="accent1" w:themeFillTint="33"/>
      </w:tcPr>
    </w:tblStylePr>
    <w:tblStylePr w:type="band1Horz">
      <w:tblPr/>
      <w:tcPr>
        <w:shd w:val="clear" w:color="auto" w:fill="EADDED" w:themeFill="accent1" w:themeFillTint="33"/>
      </w:tcPr>
    </w:tblStylePr>
  </w:style>
  <w:style w:type="table" w:customStyle="1" w:styleId="GridTable6Colorful-Accent21">
    <w:name w:val="Grid Table 6 Colorful - Accent 21"/>
    <w:basedOn w:val="TableNormal"/>
    <w:uiPriority w:val="51"/>
    <w:rsid w:val="000E5CC4"/>
    <w:pPr>
      <w:spacing w:after="0" w:line="240" w:lineRule="auto"/>
    </w:pPr>
    <w:rPr>
      <w:color w:val="EB8900" w:themeColor="accent2" w:themeShade="BF"/>
    </w:rPr>
    <w:tblPr>
      <w:tblStyleRowBandSize w:val="1"/>
      <w:tblStyleColBandSize w:val="1"/>
      <w:tblBorders>
        <w:top w:val="single" w:sz="4" w:space="0" w:color="FFCE89" w:themeColor="accent2" w:themeTint="99"/>
        <w:left w:val="single" w:sz="4" w:space="0" w:color="FFCE89" w:themeColor="accent2" w:themeTint="99"/>
        <w:bottom w:val="single" w:sz="4" w:space="0" w:color="FFCE89" w:themeColor="accent2" w:themeTint="99"/>
        <w:right w:val="single" w:sz="4" w:space="0" w:color="FFCE89" w:themeColor="accent2" w:themeTint="99"/>
        <w:insideH w:val="single" w:sz="4" w:space="0" w:color="FFCE89" w:themeColor="accent2" w:themeTint="99"/>
        <w:insideV w:val="single" w:sz="4" w:space="0" w:color="FFCE89" w:themeColor="accent2" w:themeTint="99"/>
      </w:tblBorders>
    </w:tblPr>
    <w:tblStylePr w:type="firstRow">
      <w:rPr>
        <w:b/>
        <w:bCs/>
      </w:rPr>
      <w:tblPr/>
      <w:tcPr>
        <w:tcBorders>
          <w:bottom w:val="single" w:sz="12" w:space="0" w:color="FFCE89" w:themeColor="accent2" w:themeTint="99"/>
        </w:tcBorders>
      </w:tcPr>
    </w:tblStylePr>
    <w:tblStylePr w:type="lastRow">
      <w:rPr>
        <w:b/>
        <w:bCs/>
      </w:rPr>
      <w:tblPr/>
      <w:tcPr>
        <w:tcBorders>
          <w:top w:val="double" w:sz="4" w:space="0" w:color="FFCE89" w:themeColor="accent2" w:themeTint="99"/>
        </w:tcBorders>
      </w:tcPr>
    </w:tblStylePr>
    <w:tblStylePr w:type="firstCol">
      <w:rPr>
        <w:b/>
        <w:bCs/>
      </w:rPr>
    </w:tblStylePr>
    <w:tblStylePr w:type="lastCol">
      <w:rPr>
        <w:b/>
        <w:bCs/>
      </w:rPr>
    </w:tblStylePr>
    <w:tblStylePr w:type="band1Vert">
      <w:tblPr/>
      <w:tcPr>
        <w:shd w:val="clear" w:color="auto" w:fill="FFEED7" w:themeFill="accent2" w:themeFillTint="33"/>
      </w:tcPr>
    </w:tblStylePr>
    <w:tblStylePr w:type="band1Horz">
      <w:tblPr/>
      <w:tcPr>
        <w:shd w:val="clear" w:color="auto" w:fill="FFEED7" w:themeFill="accent2" w:themeFillTint="33"/>
      </w:tcPr>
    </w:tblStylePr>
  </w:style>
  <w:style w:type="table" w:customStyle="1" w:styleId="GridTable6Colorful-Accent31">
    <w:name w:val="Grid Table 6 Colorful - Accent 31"/>
    <w:basedOn w:val="TableNormal"/>
    <w:uiPriority w:val="51"/>
    <w:rsid w:val="000E5CC4"/>
    <w:pPr>
      <w:spacing w:after="0"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6Colorful-Accent41">
    <w:name w:val="Grid Table 6 Colorful - Accent 41"/>
    <w:basedOn w:val="TableNormal"/>
    <w:uiPriority w:val="51"/>
    <w:rsid w:val="000E5CC4"/>
    <w:pPr>
      <w:spacing w:after="0" w:line="240" w:lineRule="auto"/>
    </w:pPr>
    <w:rPr>
      <w:color w:val="9255A1" w:themeColor="accent4" w:themeShade="BF"/>
    </w:rPr>
    <w:tblPr>
      <w:tblStyleRowBandSize w:val="1"/>
      <w:tblStyleColBandSize w:val="1"/>
      <w:tblBorders>
        <w:top w:val="single" w:sz="4" w:space="0" w:color="D3B8D9" w:themeColor="accent4" w:themeTint="99"/>
        <w:left w:val="single" w:sz="4" w:space="0" w:color="D3B8D9" w:themeColor="accent4" w:themeTint="99"/>
        <w:bottom w:val="single" w:sz="4" w:space="0" w:color="D3B8D9" w:themeColor="accent4" w:themeTint="99"/>
        <w:right w:val="single" w:sz="4" w:space="0" w:color="D3B8D9" w:themeColor="accent4" w:themeTint="99"/>
        <w:insideH w:val="single" w:sz="4" w:space="0" w:color="D3B8D9" w:themeColor="accent4" w:themeTint="99"/>
        <w:insideV w:val="single" w:sz="4" w:space="0" w:color="D3B8D9" w:themeColor="accent4" w:themeTint="99"/>
      </w:tblBorders>
    </w:tblPr>
    <w:tblStylePr w:type="firstRow">
      <w:rPr>
        <w:b/>
        <w:bCs/>
      </w:rPr>
      <w:tblPr/>
      <w:tcPr>
        <w:tcBorders>
          <w:bottom w:val="single" w:sz="12" w:space="0" w:color="D3B8D9" w:themeColor="accent4" w:themeTint="99"/>
        </w:tcBorders>
      </w:tcPr>
    </w:tblStylePr>
    <w:tblStylePr w:type="lastRow">
      <w:rPr>
        <w:b/>
        <w:bCs/>
      </w:rPr>
      <w:tblPr/>
      <w:tcPr>
        <w:tcBorders>
          <w:top w:val="double" w:sz="4" w:space="0" w:color="D3B8D9" w:themeColor="accent4" w:themeTint="99"/>
        </w:tcBorders>
      </w:tcPr>
    </w:tblStylePr>
    <w:tblStylePr w:type="firstCol">
      <w:rPr>
        <w:b/>
        <w:bCs/>
      </w:rPr>
    </w:tblStylePr>
    <w:tblStylePr w:type="lastCol">
      <w:rPr>
        <w:b/>
        <w:bCs/>
      </w:rPr>
    </w:tblStylePr>
    <w:tblStylePr w:type="band1Vert">
      <w:tblPr/>
      <w:tcPr>
        <w:shd w:val="clear" w:color="auto" w:fill="F0E7F2" w:themeFill="accent4" w:themeFillTint="33"/>
      </w:tcPr>
    </w:tblStylePr>
    <w:tblStylePr w:type="band1Horz">
      <w:tblPr/>
      <w:tcPr>
        <w:shd w:val="clear" w:color="auto" w:fill="F0E7F2" w:themeFill="accent4" w:themeFillTint="33"/>
      </w:tcPr>
    </w:tblStylePr>
  </w:style>
  <w:style w:type="table" w:customStyle="1" w:styleId="GridTable6Colorful-Accent51">
    <w:name w:val="Grid Table 6 Colorful - Accent 51"/>
    <w:basedOn w:val="TableNormal"/>
    <w:uiPriority w:val="51"/>
    <w:rsid w:val="000E5CC4"/>
    <w:pPr>
      <w:spacing w:after="0" w:line="240" w:lineRule="auto"/>
    </w:pPr>
    <w:rPr>
      <w:color w:val="AF6700" w:themeColor="accent5" w:themeShade="BF"/>
    </w:rPr>
    <w:tblPr>
      <w:tblStyleRowBandSize w:val="1"/>
      <w:tblStyleColBandSize w:val="1"/>
      <w:tblBorders>
        <w:top w:val="single" w:sz="4" w:space="0" w:color="FFBB59" w:themeColor="accent5" w:themeTint="99"/>
        <w:left w:val="single" w:sz="4" w:space="0" w:color="FFBB59" w:themeColor="accent5" w:themeTint="99"/>
        <w:bottom w:val="single" w:sz="4" w:space="0" w:color="FFBB59" w:themeColor="accent5" w:themeTint="99"/>
        <w:right w:val="single" w:sz="4" w:space="0" w:color="FFBB59" w:themeColor="accent5" w:themeTint="99"/>
        <w:insideH w:val="single" w:sz="4" w:space="0" w:color="FFBB59" w:themeColor="accent5" w:themeTint="99"/>
        <w:insideV w:val="single" w:sz="4" w:space="0" w:color="FFBB59" w:themeColor="accent5" w:themeTint="99"/>
      </w:tblBorders>
    </w:tblPr>
    <w:tblStylePr w:type="firstRow">
      <w:rPr>
        <w:b/>
        <w:bCs/>
      </w:rPr>
      <w:tblPr/>
      <w:tcPr>
        <w:tcBorders>
          <w:bottom w:val="single" w:sz="12" w:space="0" w:color="FFBB59" w:themeColor="accent5" w:themeTint="99"/>
        </w:tcBorders>
      </w:tcPr>
    </w:tblStylePr>
    <w:tblStylePr w:type="lastRow">
      <w:rPr>
        <w:b/>
        <w:bCs/>
      </w:rPr>
      <w:tblPr/>
      <w:tcPr>
        <w:tcBorders>
          <w:top w:val="double" w:sz="4" w:space="0" w:color="FFBB59" w:themeColor="accent5" w:themeTint="99"/>
        </w:tcBorders>
      </w:tcPr>
    </w:tblStylePr>
    <w:tblStylePr w:type="firstCol">
      <w:rPr>
        <w:b/>
        <w:bCs/>
      </w:rPr>
    </w:tblStylePr>
    <w:tblStylePr w:type="lastCol">
      <w:rPr>
        <w:b/>
        <w:bCs/>
      </w:rPr>
    </w:tblStylePr>
    <w:tblStylePr w:type="band1Vert">
      <w:tblPr/>
      <w:tcPr>
        <w:shd w:val="clear" w:color="auto" w:fill="FFE8C7" w:themeFill="accent5" w:themeFillTint="33"/>
      </w:tcPr>
    </w:tblStylePr>
    <w:tblStylePr w:type="band1Horz">
      <w:tblPr/>
      <w:tcPr>
        <w:shd w:val="clear" w:color="auto" w:fill="FFE8C7" w:themeFill="accent5" w:themeFillTint="33"/>
      </w:tcPr>
    </w:tblStylePr>
  </w:style>
  <w:style w:type="table" w:customStyle="1" w:styleId="GridTable6Colorful-Accent61">
    <w:name w:val="Grid Table 6 Colorful - Accent 61"/>
    <w:basedOn w:val="TableNormal"/>
    <w:uiPriority w:val="51"/>
    <w:rsid w:val="000E5CC4"/>
    <w:pPr>
      <w:spacing w:after="0" w:line="240" w:lineRule="auto"/>
    </w:pPr>
    <w:rPr>
      <w:color w:val="8F8F8F" w:themeColor="accent6" w:themeShade="BF"/>
    </w:rPr>
    <w:tblPr>
      <w:tblStyleRowBandSize w:val="1"/>
      <w:tblStyleColBandSize w:val="1"/>
      <w:tblBorders>
        <w:top w:val="single" w:sz="4" w:space="0" w:color="D8D8D8" w:themeColor="accent6" w:themeTint="99"/>
        <w:left w:val="single" w:sz="4" w:space="0" w:color="D8D8D8" w:themeColor="accent6" w:themeTint="99"/>
        <w:bottom w:val="single" w:sz="4" w:space="0" w:color="D8D8D8" w:themeColor="accent6" w:themeTint="99"/>
        <w:right w:val="single" w:sz="4" w:space="0" w:color="D8D8D8" w:themeColor="accent6" w:themeTint="99"/>
        <w:insideH w:val="single" w:sz="4" w:space="0" w:color="D8D8D8" w:themeColor="accent6" w:themeTint="99"/>
        <w:insideV w:val="single" w:sz="4" w:space="0" w:color="D8D8D8" w:themeColor="accent6" w:themeTint="99"/>
      </w:tblBorders>
    </w:tblPr>
    <w:tblStylePr w:type="firstRow">
      <w:rPr>
        <w:b/>
        <w:bCs/>
      </w:rPr>
      <w:tblPr/>
      <w:tcPr>
        <w:tcBorders>
          <w:bottom w:val="single" w:sz="12" w:space="0" w:color="D8D8D8" w:themeColor="accent6" w:themeTint="99"/>
        </w:tcBorders>
      </w:tcPr>
    </w:tblStylePr>
    <w:tblStylePr w:type="lastRow">
      <w:rPr>
        <w:b/>
        <w:bCs/>
      </w:rPr>
      <w:tblPr/>
      <w:tcPr>
        <w:tcBorders>
          <w:top w:val="double" w:sz="4" w:space="0" w:color="D8D8D8" w:themeColor="accent6" w:themeTint="99"/>
        </w:tcBorders>
      </w:tcPr>
    </w:tblStylePr>
    <w:tblStylePr w:type="firstCol">
      <w:rPr>
        <w:b/>
        <w:bCs/>
      </w:rPr>
    </w:tblStylePr>
    <w:tblStylePr w:type="lastCol">
      <w:rPr>
        <w:b/>
        <w:bCs/>
      </w:rPr>
    </w:tblStylePr>
    <w:tblStylePr w:type="band1Vert">
      <w:tblPr/>
      <w:tcPr>
        <w:shd w:val="clear" w:color="auto" w:fill="F2F2F2" w:themeFill="accent6" w:themeFillTint="33"/>
      </w:tcPr>
    </w:tblStylePr>
    <w:tblStylePr w:type="band1Horz">
      <w:tblPr/>
      <w:tcPr>
        <w:shd w:val="clear" w:color="auto" w:fill="F2F2F2" w:themeFill="accent6" w:themeFillTint="33"/>
      </w:tcPr>
    </w:tblStylePr>
  </w:style>
  <w:style w:type="table" w:customStyle="1" w:styleId="GridTable7Colorful1">
    <w:name w:val="Grid Table 7 Colorful1"/>
    <w:basedOn w:val="TableNormal"/>
    <w:uiPriority w:val="52"/>
    <w:rsid w:val="000E5CC4"/>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7Colorful-Accent11">
    <w:name w:val="Grid Table 7 Colorful - Accent 11"/>
    <w:basedOn w:val="TableNormal"/>
    <w:uiPriority w:val="52"/>
    <w:rsid w:val="000E5CC4"/>
    <w:pPr>
      <w:spacing w:after="0" w:line="240" w:lineRule="auto"/>
    </w:pPr>
    <w:rPr>
      <w:color w:val="70417C" w:themeColor="accent1" w:themeShade="BF"/>
    </w:rPr>
    <w:tblPr>
      <w:tblStyleRowBandSize w:val="1"/>
      <w:tblStyleColBandSize w:val="1"/>
      <w:tblBorders>
        <w:top w:val="single" w:sz="4" w:space="0" w:color="C099CA" w:themeColor="accent1" w:themeTint="99"/>
        <w:left w:val="single" w:sz="4" w:space="0" w:color="C099CA" w:themeColor="accent1" w:themeTint="99"/>
        <w:bottom w:val="single" w:sz="4" w:space="0" w:color="C099CA" w:themeColor="accent1" w:themeTint="99"/>
        <w:right w:val="single" w:sz="4" w:space="0" w:color="C099CA" w:themeColor="accent1" w:themeTint="99"/>
        <w:insideH w:val="single" w:sz="4" w:space="0" w:color="C099CA" w:themeColor="accent1" w:themeTint="99"/>
        <w:insideV w:val="single" w:sz="4" w:space="0" w:color="C099CA"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DDED" w:themeFill="accent1" w:themeFillTint="33"/>
      </w:tcPr>
    </w:tblStylePr>
    <w:tblStylePr w:type="band1Horz">
      <w:tblPr/>
      <w:tcPr>
        <w:shd w:val="clear" w:color="auto" w:fill="EADDED" w:themeFill="accent1" w:themeFillTint="33"/>
      </w:tcPr>
    </w:tblStylePr>
    <w:tblStylePr w:type="neCell">
      <w:tblPr/>
      <w:tcPr>
        <w:tcBorders>
          <w:bottom w:val="single" w:sz="4" w:space="0" w:color="C099CA" w:themeColor="accent1" w:themeTint="99"/>
        </w:tcBorders>
      </w:tcPr>
    </w:tblStylePr>
    <w:tblStylePr w:type="nwCell">
      <w:tblPr/>
      <w:tcPr>
        <w:tcBorders>
          <w:bottom w:val="single" w:sz="4" w:space="0" w:color="C099CA" w:themeColor="accent1" w:themeTint="99"/>
        </w:tcBorders>
      </w:tcPr>
    </w:tblStylePr>
    <w:tblStylePr w:type="seCell">
      <w:tblPr/>
      <w:tcPr>
        <w:tcBorders>
          <w:top w:val="single" w:sz="4" w:space="0" w:color="C099CA" w:themeColor="accent1" w:themeTint="99"/>
        </w:tcBorders>
      </w:tcPr>
    </w:tblStylePr>
    <w:tblStylePr w:type="swCell">
      <w:tblPr/>
      <w:tcPr>
        <w:tcBorders>
          <w:top w:val="single" w:sz="4" w:space="0" w:color="C099CA" w:themeColor="accent1" w:themeTint="99"/>
        </w:tcBorders>
      </w:tcPr>
    </w:tblStylePr>
  </w:style>
  <w:style w:type="table" w:customStyle="1" w:styleId="GridTable7Colorful-Accent21">
    <w:name w:val="Grid Table 7 Colorful - Accent 21"/>
    <w:basedOn w:val="TableNormal"/>
    <w:uiPriority w:val="52"/>
    <w:rsid w:val="000E5CC4"/>
    <w:pPr>
      <w:spacing w:after="0" w:line="240" w:lineRule="auto"/>
    </w:pPr>
    <w:rPr>
      <w:color w:val="EB8900" w:themeColor="accent2" w:themeShade="BF"/>
    </w:rPr>
    <w:tblPr>
      <w:tblStyleRowBandSize w:val="1"/>
      <w:tblStyleColBandSize w:val="1"/>
      <w:tblBorders>
        <w:top w:val="single" w:sz="4" w:space="0" w:color="FFCE89" w:themeColor="accent2" w:themeTint="99"/>
        <w:left w:val="single" w:sz="4" w:space="0" w:color="FFCE89" w:themeColor="accent2" w:themeTint="99"/>
        <w:bottom w:val="single" w:sz="4" w:space="0" w:color="FFCE89" w:themeColor="accent2" w:themeTint="99"/>
        <w:right w:val="single" w:sz="4" w:space="0" w:color="FFCE89" w:themeColor="accent2" w:themeTint="99"/>
        <w:insideH w:val="single" w:sz="4" w:space="0" w:color="FFCE89" w:themeColor="accent2" w:themeTint="99"/>
        <w:insideV w:val="single" w:sz="4" w:space="0" w:color="FFCE89"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EED7" w:themeFill="accent2" w:themeFillTint="33"/>
      </w:tcPr>
    </w:tblStylePr>
    <w:tblStylePr w:type="band1Horz">
      <w:tblPr/>
      <w:tcPr>
        <w:shd w:val="clear" w:color="auto" w:fill="FFEED7" w:themeFill="accent2" w:themeFillTint="33"/>
      </w:tcPr>
    </w:tblStylePr>
    <w:tblStylePr w:type="neCell">
      <w:tblPr/>
      <w:tcPr>
        <w:tcBorders>
          <w:bottom w:val="single" w:sz="4" w:space="0" w:color="FFCE89" w:themeColor="accent2" w:themeTint="99"/>
        </w:tcBorders>
      </w:tcPr>
    </w:tblStylePr>
    <w:tblStylePr w:type="nwCell">
      <w:tblPr/>
      <w:tcPr>
        <w:tcBorders>
          <w:bottom w:val="single" w:sz="4" w:space="0" w:color="FFCE89" w:themeColor="accent2" w:themeTint="99"/>
        </w:tcBorders>
      </w:tcPr>
    </w:tblStylePr>
    <w:tblStylePr w:type="seCell">
      <w:tblPr/>
      <w:tcPr>
        <w:tcBorders>
          <w:top w:val="single" w:sz="4" w:space="0" w:color="FFCE89" w:themeColor="accent2" w:themeTint="99"/>
        </w:tcBorders>
      </w:tcPr>
    </w:tblStylePr>
    <w:tblStylePr w:type="swCell">
      <w:tblPr/>
      <w:tcPr>
        <w:tcBorders>
          <w:top w:val="single" w:sz="4" w:space="0" w:color="FFCE89" w:themeColor="accent2" w:themeTint="99"/>
        </w:tcBorders>
      </w:tcPr>
    </w:tblStylePr>
  </w:style>
  <w:style w:type="table" w:customStyle="1" w:styleId="GridTable7Colorful-Accent31">
    <w:name w:val="Grid Table 7 Colorful - Accent 31"/>
    <w:basedOn w:val="TableNormal"/>
    <w:uiPriority w:val="52"/>
    <w:rsid w:val="000E5CC4"/>
    <w:pPr>
      <w:spacing w:after="0"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customStyle="1" w:styleId="GridTable7Colorful-Accent41">
    <w:name w:val="Grid Table 7 Colorful - Accent 41"/>
    <w:basedOn w:val="TableNormal"/>
    <w:uiPriority w:val="52"/>
    <w:rsid w:val="000E5CC4"/>
    <w:pPr>
      <w:spacing w:after="0" w:line="240" w:lineRule="auto"/>
    </w:pPr>
    <w:rPr>
      <w:color w:val="9255A1" w:themeColor="accent4" w:themeShade="BF"/>
    </w:rPr>
    <w:tblPr>
      <w:tblStyleRowBandSize w:val="1"/>
      <w:tblStyleColBandSize w:val="1"/>
      <w:tblBorders>
        <w:top w:val="single" w:sz="4" w:space="0" w:color="D3B8D9" w:themeColor="accent4" w:themeTint="99"/>
        <w:left w:val="single" w:sz="4" w:space="0" w:color="D3B8D9" w:themeColor="accent4" w:themeTint="99"/>
        <w:bottom w:val="single" w:sz="4" w:space="0" w:color="D3B8D9" w:themeColor="accent4" w:themeTint="99"/>
        <w:right w:val="single" w:sz="4" w:space="0" w:color="D3B8D9" w:themeColor="accent4" w:themeTint="99"/>
        <w:insideH w:val="single" w:sz="4" w:space="0" w:color="D3B8D9" w:themeColor="accent4" w:themeTint="99"/>
        <w:insideV w:val="single" w:sz="4" w:space="0" w:color="D3B8D9"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0E7F2" w:themeFill="accent4" w:themeFillTint="33"/>
      </w:tcPr>
    </w:tblStylePr>
    <w:tblStylePr w:type="band1Horz">
      <w:tblPr/>
      <w:tcPr>
        <w:shd w:val="clear" w:color="auto" w:fill="F0E7F2" w:themeFill="accent4" w:themeFillTint="33"/>
      </w:tcPr>
    </w:tblStylePr>
    <w:tblStylePr w:type="neCell">
      <w:tblPr/>
      <w:tcPr>
        <w:tcBorders>
          <w:bottom w:val="single" w:sz="4" w:space="0" w:color="D3B8D9" w:themeColor="accent4" w:themeTint="99"/>
        </w:tcBorders>
      </w:tcPr>
    </w:tblStylePr>
    <w:tblStylePr w:type="nwCell">
      <w:tblPr/>
      <w:tcPr>
        <w:tcBorders>
          <w:bottom w:val="single" w:sz="4" w:space="0" w:color="D3B8D9" w:themeColor="accent4" w:themeTint="99"/>
        </w:tcBorders>
      </w:tcPr>
    </w:tblStylePr>
    <w:tblStylePr w:type="seCell">
      <w:tblPr/>
      <w:tcPr>
        <w:tcBorders>
          <w:top w:val="single" w:sz="4" w:space="0" w:color="D3B8D9" w:themeColor="accent4" w:themeTint="99"/>
        </w:tcBorders>
      </w:tcPr>
    </w:tblStylePr>
    <w:tblStylePr w:type="swCell">
      <w:tblPr/>
      <w:tcPr>
        <w:tcBorders>
          <w:top w:val="single" w:sz="4" w:space="0" w:color="D3B8D9" w:themeColor="accent4" w:themeTint="99"/>
        </w:tcBorders>
      </w:tcPr>
    </w:tblStylePr>
  </w:style>
  <w:style w:type="table" w:customStyle="1" w:styleId="GridTable7Colorful-Accent51">
    <w:name w:val="Grid Table 7 Colorful - Accent 51"/>
    <w:basedOn w:val="TableNormal"/>
    <w:uiPriority w:val="52"/>
    <w:rsid w:val="000E5CC4"/>
    <w:pPr>
      <w:spacing w:after="0" w:line="240" w:lineRule="auto"/>
    </w:pPr>
    <w:rPr>
      <w:color w:val="AF6700" w:themeColor="accent5" w:themeShade="BF"/>
    </w:rPr>
    <w:tblPr>
      <w:tblStyleRowBandSize w:val="1"/>
      <w:tblStyleColBandSize w:val="1"/>
      <w:tblBorders>
        <w:top w:val="single" w:sz="4" w:space="0" w:color="FFBB59" w:themeColor="accent5" w:themeTint="99"/>
        <w:left w:val="single" w:sz="4" w:space="0" w:color="FFBB59" w:themeColor="accent5" w:themeTint="99"/>
        <w:bottom w:val="single" w:sz="4" w:space="0" w:color="FFBB59" w:themeColor="accent5" w:themeTint="99"/>
        <w:right w:val="single" w:sz="4" w:space="0" w:color="FFBB59" w:themeColor="accent5" w:themeTint="99"/>
        <w:insideH w:val="single" w:sz="4" w:space="0" w:color="FFBB59" w:themeColor="accent5" w:themeTint="99"/>
        <w:insideV w:val="single" w:sz="4" w:space="0" w:color="FFBB59"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E8C7" w:themeFill="accent5" w:themeFillTint="33"/>
      </w:tcPr>
    </w:tblStylePr>
    <w:tblStylePr w:type="band1Horz">
      <w:tblPr/>
      <w:tcPr>
        <w:shd w:val="clear" w:color="auto" w:fill="FFE8C7" w:themeFill="accent5" w:themeFillTint="33"/>
      </w:tcPr>
    </w:tblStylePr>
    <w:tblStylePr w:type="neCell">
      <w:tblPr/>
      <w:tcPr>
        <w:tcBorders>
          <w:bottom w:val="single" w:sz="4" w:space="0" w:color="FFBB59" w:themeColor="accent5" w:themeTint="99"/>
        </w:tcBorders>
      </w:tcPr>
    </w:tblStylePr>
    <w:tblStylePr w:type="nwCell">
      <w:tblPr/>
      <w:tcPr>
        <w:tcBorders>
          <w:bottom w:val="single" w:sz="4" w:space="0" w:color="FFBB59" w:themeColor="accent5" w:themeTint="99"/>
        </w:tcBorders>
      </w:tcPr>
    </w:tblStylePr>
    <w:tblStylePr w:type="seCell">
      <w:tblPr/>
      <w:tcPr>
        <w:tcBorders>
          <w:top w:val="single" w:sz="4" w:space="0" w:color="FFBB59" w:themeColor="accent5" w:themeTint="99"/>
        </w:tcBorders>
      </w:tcPr>
    </w:tblStylePr>
    <w:tblStylePr w:type="swCell">
      <w:tblPr/>
      <w:tcPr>
        <w:tcBorders>
          <w:top w:val="single" w:sz="4" w:space="0" w:color="FFBB59" w:themeColor="accent5" w:themeTint="99"/>
        </w:tcBorders>
      </w:tcPr>
    </w:tblStylePr>
  </w:style>
  <w:style w:type="table" w:customStyle="1" w:styleId="GridTable7Colorful-Accent61">
    <w:name w:val="Grid Table 7 Colorful - Accent 61"/>
    <w:basedOn w:val="TableNormal"/>
    <w:uiPriority w:val="52"/>
    <w:rsid w:val="000E5CC4"/>
    <w:pPr>
      <w:spacing w:after="0" w:line="240" w:lineRule="auto"/>
    </w:pPr>
    <w:rPr>
      <w:color w:val="8F8F8F" w:themeColor="accent6" w:themeShade="BF"/>
    </w:rPr>
    <w:tblPr>
      <w:tblStyleRowBandSize w:val="1"/>
      <w:tblStyleColBandSize w:val="1"/>
      <w:tblBorders>
        <w:top w:val="single" w:sz="4" w:space="0" w:color="D8D8D8" w:themeColor="accent6" w:themeTint="99"/>
        <w:left w:val="single" w:sz="4" w:space="0" w:color="D8D8D8" w:themeColor="accent6" w:themeTint="99"/>
        <w:bottom w:val="single" w:sz="4" w:space="0" w:color="D8D8D8" w:themeColor="accent6" w:themeTint="99"/>
        <w:right w:val="single" w:sz="4" w:space="0" w:color="D8D8D8" w:themeColor="accent6" w:themeTint="99"/>
        <w:insideH w:val="single" w:sz="4" w:space="0" w:color="D8D8D8" w:themeColor="accent6" w:themeTint="99"/>
        <w:insideV w:val="single" w:sz="4" w:space="0" w:color="D8D8D8"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F2F2" w:themeFill="accent6" w:themeFillTint="33"/>
      </w:tcPr>
    </w:tblStylePr>
    <w:tblStylePr w:type="band1Horz">
      <w:tblPr/>
      <w:tcPr>
        <w:shd w:val="clear" w:color="auto" w:fill="F2F2F2" w:themeFill="accent6" w:themeFillTint="33"/>
      </w:tcPr>
    </w:tblStylePr>
    <w:tblStylePr w:type="neCell">
      <w:tblPr/>
      <w:tcPr>
        <w:tcBorders>
          <w:bottom w:val="single" w:sz="4" w:space="0" w:color="D8D8D8" w:themeColor="accent6" w:themeTint="99"/>
        </w:tcBorders>
      </w:tcPr>
    </w:tblStylePr>
    <w:tblStylePr w:type="nwCell">
      <w:tblPr/>
      <w:tcPr>
        <w:tcBorders>
          <w:bottom w:val="single" w:sz="4" w:space="0" w:color="D8D8D8" w:themeColor="accent6" w:themeTint="99"/>
        </w:tcBorders>
      </w:tcPr>
    </w:tblStylePr>
    <w:tblStylePr w:type="seCell">
      <w:tblPr/>
      <w:tcPr>
        <w:tcBorders>
          <w:top w:val="single" w:sz="4" w:space="0" w:color="D8D8D8" w:themeColor="accent6" w:themeTint="99"/>
        </w:tcBorders>
      </w:tcPr>
    </w:tblStylePr>
    <w:tblStylePr w:type="swCell">
      <w:tblPr/>
      <w:tcPr>
        <w:tcBorders>
          <w:top w:val="single" w:sz="4" w:space="0" w:color="D8D8D8" w:themeColor="accent6" w:themeTint="99"/>
        </w:tcBorders>
      </w:tcPr>
    </w:tblStylePr>
  </w:style>
  <w:style w:type="character" w:styleId="HTMLAcronym">
    <w:name w:val="HTML Acronym"/>
    <w:basedOn w:val="DefaultParagraphFont"/>
    <w:uiPriority w:val="99"/>
    <w:semiHidden/>
    <w:unhideWhenUsed/>
    <w:rsid w:val="000E5CC4"/>
  </w:style>
  <w:style w:type="paragraph" w:styleId="HTMLAddress">
    <w:name w:val="HTML Address"/>
    <w:basedOn w:val="Normal"/>
    <w:link w:val="HTMLAddressChar"/>
    <w:uiPriority w:val="99"/>
    <w:semiHidden/>
    <w:unhideWhenUsed/>
    <w:rsid w:val="000E5CC4"/>
    <w:pPr>
      <w:spacing w:after="0" w:line="240" w:lineRule="auto"/>
    </w:pPr>
    <w:rPr>
      <w:i/>
      <w:iCs/>
    </w:rPr>
  </w:style>
  <w:style w:type="character" w:customStyle="1" w:styleId="HTMLAddressChar">
    <w:name w:val="HTML Address Char"/>
    <w:basedOn w:val="DefaultParagraphFont"/>
    <w:link w:val="HTMLAddress"/>
    <w:uiPriority w:val="99"/>
    <w:semiHidden/>
    <w:rsid w:val="000E5CC4"/>
    <w:rPr>
      <w:rFonts w:ascii="HelveticaNeueLT Std Lt Cn" w:hAnsi="HelveticaNeueLT Std Lt Cn"/>
      <w:i/>
      <w:iCs/>
      <w:sz w:val="20"/>
    </w:rPr>
  </w:style>
  <w:style w:type="character" w:styleId="HTMLCite">
    <w:name w:val="HTML Cite"/>
    <w:basedOn w:val="DefaultParagraphFont"/>
    <w:uiPriority w:val="99"/>
    <w:semiHidden/>
    <w:unhideWhenUsed/>
    <w:rsid w:val="000E5CC4"/>
    <w:rPr>
      <w:i/>
      <w:iCs/>
    </w:rPr>
  </w:style>
  <w:style w:type="character" w:styleId="HTMLCode">
    <w:name w:val="HTML Code"/>
    <w:basedOn w:val="DefaultParagraphFont"/>
    <w:uiPriority w:val="99"/>
    <w:semiHidden/>
    <w:unhideWhenUsed/>
    <w:rsid w:val="000E5CC4"/>
    <w:rPr>
      <w:rFonts w:ascii="Consolas" w:hAnsi="Consolas"/>
      <w:sz w:val="20"/>
      <w:szCs w:val="20"/>
    </w:rPr>
  </w:style>
  <w:style w:type="character" w:styleId="HTMLDefinition">
    <w:name w:val="HTML Definition"/>
    <w:basedOn w:val="DefaultParagraphFont"/>
    <w:uiPriority w:val="99"/>
    <w:semiHidden/>
    <w:unhideWhenUsed/>
    <w:rsid w:val="000E5CC4"/>
    <w:rPr>
      <w:i/>
      <w:iCs/>
    </w:rPr>
  </w:style>
  <w:style w:type="character" w:styleId="HTMLKeyboard">
    <w:name w:val="HTML Keyboard"/>
    <w:basedOn w:val="DefaultParagraphFont"/>
    <w:uiPriority w:val="99"/>
    <w:semiHidden/>
    <w:unhideWhenUsed/>
    <w:rsid w:val="000E5CC4"/>
    <w:rPr>
      <w:rFonts w:ascii="Consolas" w:hAnsi="Consolas"/>
      <w:sz w:val="20"/>
      <w:szCs w:val="20"/>
    </w:rPr>
  </w:style>
  <w:style w:type="paragraph" w:styleId="HTMLPreformatted">
    <w:name w:val="HTML Preformatted"/>
    <w:basedOn w:val="Normal"/>
    <w:link w:val="HTMLPreformattedChar"/>
    <w:uiPriority w:val="99"/>
    <w:semiHidden/>
    <w:unhideWhenUsed/>
    <w:rsid w:val="000E5CC4"/>
    <w:pPr>
      <w:spacing w:after="0" w:line="240" w:lineRule="auto"/>
    </w:pPr>
    <w:rPr>
      <w:rFonts w:ascii="Consolas" w:hAnsi="Consolas"/>
      <w:szCs w:val="20"/>
    </w:rPr>
  </w:style>
  <w:style w:type="character" w:customStyle="1" w:styleId="HTMLPreformattedChar">
    <w:name w:val="HTML Preformatted Char"/>
    <w:basedOn w:val="DefaultParagraphFont"/>
    <w:link w:val="HTMLPreformatted"/>
    <w:uiPriority w:val="99"/>
    <w:semiHidden/>
    <w:rsid w:val="000E5CC4"/>
    <w:rPr>
      <w:rFonts w:ascii="Consolas" w:hAnsi="Consolas"/>
      <w:sz w:val="20"/>
      <w:szCs w:val="20"/>
    </w:rPr>
  </w:style>
  <w:style w:type="character" w:styleId="HTMLSample">
    <w:name w:val="HTML Sample"/>
    <w:basedOn w:val="DefaultParagraphFont"/>
    <w:uiPriority w:val="99"/>
    <w:semiHidden/>
    <w:unhideWhenUsed/>
    <w:rsid w:val="000E5CC4"/>
    <w:rPr>
      <w:rFonts w:ascii="Consolas" w:hAnsi="Consolas"/>
      <w:sz w:val="24"/>
      <w:szCs w:val="24"/>
    </w:rPr>
  </w:style>
  <w:style w:type="character" w:styleId="HTMLTypewriter">
    <w:name w:val="HTML Typewriter"/>
    <w:basedOn w:val="DefaultParagraphFont"/>
    <w:uiPriority w:val="99"/>
    <w:semiHidden/>
    <w:unhideWhenUsed/>
    <w:rsid w:val="000E5CC4"/>
    <w:rPr>
      <w:rFonts w:ascii="Consolas" w:hAnsi="Consolas"/>
      <w:sz w:val="20"/>
      <w:szCs w:val="20"/>
    </w:rPr>
  </w:style>
  <w:style w:type="character" w:styleId="HTMLVariable">
    <w:name w:val="HTML Variable"/>
    <w:basedOn w:val="DefaultParagraphFont"/>
    <w:uiPriority w:val="99"/>
    <w:semiHidden/>
    <w:unhideWhenUsed/>
    <w:rsid w:val="000E5CC4"/>
    <w:rPr>
      <w:i/>
      <w:iCs/>
    </w:rPr>
  </w:style>
  <w:style w:type="character" w:styleId="Hyperlink">
    <w:name w:val="Hyperlink"/>
    <w:basedOn w:val="DefaultParagraphFont"/>
    <w:uiPriority w:val="99"/>
    <w:unhideWhenUsed/>
    <w:rsid w:val="00754EFE"/>
    <w:rPr>
      <w:color w:val="3333FF"/>
      <w:u w:val="single"/>
    </w:rPr>
  </w:style>
  <w:style w:type="paragraph" w:styleId="Index1">
    <w:name w:val="index 1"/>
    <w:basedOn w:val="Normal"/>
    <w:next w:val="Normal"/>
    <w:autoRedefine/>
    <w:uiPriority w:val="99"/>
    <w:semiHidden/>
    <w:unhideWhenUsed/>
    <w:rsid w:val="000E5CC4"/>
    <w:pPr>
      <w:spacing w:after="0" w:line="240" w:lineRule="auto"/>
      <w:ind w:left="200" w:hanging="200"/>
    </w:pPr>
  </w:style>
  <w:style w:type="paragraph" w:styleId="Index2">
    <w:name w:val="index 2"/>
    <w:basedOn w:val="Normal"/>
    <w:next w:val="Normal"/>
    <w:autoRedefine/>
    <w:uiPriority w:val="99"/>
    <w:semiHidden/>
    <w:unhideWhenUsed/>
    <w:rsid w:val="000E5CC4"/>
    <w:pPr>
      <w:spacing w:after="0" w:line="240" w:lineRule="auto"/>
      <w:ind w:left="400" w:hanging="200"/>
    </w:pPr>
  </w:style>
  <w:style w:type="paragraph" w:styleId="Index3">
    <w:name w:val="index 3"/>
    <w:basedOn w:val="Normal"/>
    <w:next w:val="Normal"/>
    <w:autoRedefine/>
    <w:uiPriority w:val="99"/>
    <w:semiHidden/>
    <w:unhideWhenUsed/>
    <w:rsid w:val="000E5CC4"/>
    <w:pPr>
      <w:spacing w:after="0" w:line="240" w:lineRule="auto"/>
      <w:ind w:left="600" w:hanging="200"/>
    </w:pPr>
  </w:style>
  <w:style w:type="paragraph" w:styleId="Index4">
    <w:name w:val="index 4"/>
    <w:basedOn w:val="Normal"/>
    <w:next w:val="Normal"/>
    <w:autoRedefine/>
    <w:uiPriority w:val="99"/>
    <w:semiHidden/>
    <w:unhideWhenUsed/>
    <w:rsid w:val="000E5CC4"/>
    <w:pPr>
      <w:spacing w:after="0" w:line="240" w:lineRule="auto"/>
      <w:ind w:left="800" w:hanging="200"/>
    </w:pPr>
  </w:style>
  <w:style w:type="paragraph" w:styleId="Index5">
    <w:name w:val="index 5"/>
    <w:basedOn w:val="Normal"/>
    <w:next w:val="Normal"/>
    <w:autoRedefine/>
    <w:uiPriority w:val="99"/>
    <w:semiHidden/>
    <w:unhideWhenUsed/>
    <w:rsid w:val="000E5CC4"/>
    <w:pPr>
      <w:spacing w:after="0" w:line="240" w:lineRule="auto"/>
      <w:ind w:left="1000" w:hanging="200"/>
    </w:pPr>
  </w:style>
  <w:style w:type="paragraph" w:styleId="Index6">
    <w:name w:val="index 6"/>
    <w:basedOn w:val="Normal"/>
    <w:next w:val="Normal"/>
    <w:autoRedefine/>
    <w:uiPriority w:val="99"/>
    <w:semiHidden/>
    <w:unhideWhenUsed/>
    <w:rsid w:val="000E5CC4"/>
    <w:pPr>
      <w:spacing w:after="0" w:line="240" w:lineRule="auto"/>
      <w:ind w:left="1200" w:hanging="200"/>
    </w:pPr>
  </w:style>
  <w:style w:type="paragraph" w:styleId="Index7">
    <w:name w:val="index 7"/>
    <w:basedOn w:val="Normal"/>
    <w:next w:val="Normal"/>
    <w:autoRedefine/>
    <w:uiPriority w:val="99"/>
    <w:semiHidden/>
    <w:unhideWhenUsed/>
    <w:rsid w:val="000E5CC4"/>
    <w:pPr>
      <w:spacing w:after="0" w:line="240" w:lineRule="auto"/>
      <w:ind w:left="1400" w:hanging="200"/>
    </w:pPr>
  </w:style>
  <w:style w:type="paragraph" w:styleId="Index8">
    <w:name w:val="index 8"/>
    <w:basedOn w:val="Normal"/>
    <w:next w:val="Normal"/>
    <w:autoRedefine/>
    <w:uiPriority w:val="99"/>
    <w:semiHidden/>
    <w:unhideWhenUsed/>
    <w:rsid w:val="000E5CC4"/>
    <w:pPr>
      <w:spacing w:after="0" w:line="240" w:lineRule="auto"/>
      <w:ind w:left="1600" w:hanging="200"/>
    </w:pPr>
  </w:style>
  <w:style w:type="paragraph" w:styleId="Index9">
    <w:name w:val="index 9"/>
    <w:basedOn w:val="Normal"/>
    <w:next w:val="Normal"/>
    <w:autoRedefine/>
    <w:uiPriority w:val="99"/>
    <w:semiHidden/>
    <w:unhideWhenUsed/>
    <w:rsid w:val="000E5CC4"/>
    <w:pPr>
      <w:spacing w:after="0" w:line="240" w:lineRule="auto"/>
      <w:ind w:left="1800" w:hanging="200"/>
    </w:pPr>
  </w:style>
  <w:style w:type="paragraph" w:styleId="IndexHeading">
    <w:name w:val="index heading"/>
    <w:basedOn w:val="Normal"/>
    <w:next w:val="Index1"/>
    <w:uiPriority w:val="99"/>
    <w:semiHidden/>
    <w:unhideWhenUsed/>
    <w:rsid w:val="000E5CC4"/>
    <w:rPr>
      <w:rFonts w:asciiTheme="majorHAnsi" w:eastAsiaTheme="majorEastAsia" w:hAnsiTheme="majorHAnsi" w:cstheme="majorBidi"/>
      <w:b/>
      <w:bCs/>
    </w:rPr>
  </w:style>
  <w:style w:type="character" w:styleId="IntenseEmphasis">
    <w:name w:val="Intense Emphasis"/>
    <w:basedOn w:val="DefaultParagraphFont"/>
    <w:uiPriority w:val="4"/>
    <w:qFormat/>
    <w:rsid w:val="00B8184A"/>
    <w:rPr>
      <w:rFonts w:ascii="Arial" w:hAnsi="Arial" w:cs="Times New Roman"/>
      <w:i w:val="0"/>
      <w:color w:val="000000"/>
      <w:sz w:val="24"/>
    </w:rPr>
  </w:style>
  <w:style w:type="paragraph" w:styleId="IntenseQuote">
    <w:name w:val="Intense Quote"/>
    <w:basedOn w:val="Normal"/>
    <w:next w:val="Normal"/>
    <w:link w:val="IntenseQuoteChar"/>
    <w:uiPriority w:val="30"/>
    <w:qFormat/>
    <w:rsid w:val="00B8184A"/>
    <w:pPr>
      <w:pBdr>
        <w:bottom w:val="single" w:sz="4" w:space="4" w:color="4F81BD"/>
      </w:pBdr>
      <w:spacing w:before="200" w:after="280"/>
      <w:ind w:left="936" w:right="936"/>
    </w:pPr>
    <w:rPr>
      <w:rFonts w:ascii="Calibri" w:hAnsi="Calibri"/>
      <w:b/>
      <w:i/>
      <w:color w:val="4F81BD"/>
      <w:sz w:val="20"/>
      <w:szCs w:val="20"/>
    </w:rPr>
  </w:style>
  <w:style w:type="character" w:customStyle="1" w:styleId="IntenseQuoteChar">
    <w:name w:val="Intense Quote Char"/>
    <w:basedOn w:val="DefaultParagraphFont"/>
    <w:link w:val="IntenseQuote"/>
    <w:uiPriority w:val="30"/>
    <w:rsid w:val="00B8184A"/>
    <w:rPr>
      <w:rFonts w:ascii="Calibri" w:eastAsia="Times New Roman" w:hAnsi="Calibri" w:cs="Times New Roman"/>
      <w:b/>
      <w:i/>
      <w:color w:val="4F81BD"/>
      <w:sz w:val="20"/>
      <w:szCs w:val="20"/>
      <w:lang w:val="en-AU" w:eastAsia="en-AU"/>
    </w:rPr>
  </w:style>
  <w:style w:type="character" w:styleId="IntenseReference">
    <w:name w:val="Intense Reference"/>
    <w:basedOn w:val="DefaultParagraphFont"/>
    <w:uiPriority w:val="32"/>
    <w:qFormat/>
    <w:rsid w:val="00B8184A"/>
    <w:rPr>
      <w:rFonts w:cs="Times New Roman"/>
      <w:b/>
      <w:smallCaps/>
      <w:color w:val="C0504D"/>
      <w:spacing w:val="5"/>
      <w:u w:val="single"/>
    </w:rPr>
  </w:style>
  <w:style w:type="table" w:styleId="LightGrid">
    <w:name w:val="Light Grid"/>
    <w:basedOn w:val="TableNormal"/>
    <w:uiPriority w:val="62"/>
    <w:semiHidden/>
    <w:unhideWhenUsed/>
    <w:rsid w:val="000E5CC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0E5CC4"/>
    <w:pPr>
      <w:spacing w:after="0" w:line="240" w:lineRule="auto"/>
    </w:pPr>
    <w:tblPr>
      <w:tblStyleRowBandSize w:val="1"/>
      <w:tblStyleColBandSize w:val="1"/>
      <w:tblBorders>
        <w:top w:val="single" w:sz="8" w:space="0" w:color="9757A6" w:themeColor="accent1"/>
        <w:left w:val="single" w:sz="8" w:space="0" w:color="9757A6" w:themeColor="accent1"/>
        <w:bottom w:val="single" w:sz="8" w:space="0" w:color="9757A6" w:themeColor="accent1"/>
        <w:right w:val="single" w:sz="8" w:space="0" w:color="9757A6" w:themeColor="accent1"/>
        <w:insideH w:val="single" w:sz="8" w:space="0" w:color="9757A6" w:themeColor="accent1"/>
        <w:insideV w:val="single" w:sz="8" w:space="0" w:color="9757A6"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757A6" w:themeColor="accent1"/>
          <w:left w:val="single" w:sz="8" w:space="0" w:color="9757A6" w:themeColor="accent1"/>
          <w:bottom w:val="single" w:sz="18" w:space="0" w:color="9757A6" w:themeColor="accent1"/>
          <w:right w:val="single" w:sz="8" w:space="0" w:color="9757A6" w:themeColor="accent1"/>
          <w:insideH w:val="nil"/>
          <w:insideV w:val="single" w:sz="8" w:space="0" w:color="9757A6"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757A6" w:themeColor="accent1"/>
          <w:left w:val="single" w:sz="8" w:space="0" w:color="9757A6" w:themeColor="accent1"/>
          <w:bottom w:val="single" w:sz="8" w:space="0" w:color="9757A6" w:themeColor="accent1"/>
          <w:right w:val="single" w:sz="8" w:space="0" w:color="9757A6" w:themeColor="accent1"/>
          <w:insideH w:val="nil"/>
          <w:insideV w:val="single" w:sz="8" w:space="0" w:color="9757A6"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757A6" w:themeColor="accent1"/>
          <w:left w:val="single" w:sz="8" w:space="0" w:color="9757A6" w:themeColor="accent1"/>
          <w:bottom w:val="single" w:sz="8" w:space="0" w:color="9757A6" w:themeColor="accent1"/>
          <w:right w:val="single" w:sz="8" w:space="0" w:color="9757A6" w:themeColor="accent1"/>
        </w:tcBorders>
      </w:tcPr>
    </w:tblStylePr>
    <w:tblStylePr w:type="band1Vert">
      <w:tblPr/>
      <w:tcPr>
        <w:tcBorders>
          <w:top w:val="single" w:sz="8" w:space="0" w:color="9757A6" w:themeColor="accent1"/>
          <w:left w:val="single" w:sz="8" w:space="0" w:color="9757A6" w:themeColor="accent1"/>
          <w:bottom w:val="single" w:sz="8" w:space="0" w:color="9757A6" w:themeColor="accent1"/>
          <w:right w:val="single" w:sz="8" w:space="0" w:color="9757A6" w:themeColor="accent1"/>
        </w:tcBorders>
        <w:shd w:val="clear" w:color="auto" w:fill="E5D5E9" w:themeFill="accent1" w:themeFillTint="3F"/>
      </w:tcPr>
    </w:tblStylePr>
    <w:tblStylePr w:type="band1Horz">
      <w:tblPr/>
      <w:tcPr>
        <w:tcBorders>
          <w:top w:val="single" w:sz="8" w:space="0" w:color="9757A6" w:themeColor="accent1"/>
          <w:left w:val="single" w:sz="8" w:space="0" w:color="9757A6" w:themeColor="accent1"/>
          <w:bottom w:val="single" w:sz="8" w:space="0" w:color="9757A6" w:themeColor="accent1"/>
          <w:right w:val="single" w:sz="8" w:space="0" w:color="9757A6" w:themeColor="accent1"/>
          <w:insideV w:val="single" w:sz="8" w:space="0" w:color="9757A6" w:themeColor="accent1"/>
        </w:tcBorders>
        <w:shd w:val="clear" w:color="auto" w:fill="E5D5E9" w:themeFill="accent1" w:themeFillTint="3F"/>
      </w:tcPr>
    </w:tblStylePr>
    <w:tblStylePr w:type="band2Horz">
      <w:tblPr/>
      <w:tcPr>
        <w:tcBorders>
          <w:top w:val="single" w:sz="8" w:space="0" w:color="9757A6" w:themeColor="accent1"/>
          <w:left w:val="single" w:sz="8" w:space="0" w:color="9757A6" w:themeColor="accent1"/>
          <w:bottom w:val="single" w:sz="8" w:space="0" w:color="9757A6" w:themeColor="accent1"/>
          <w:right w:val="single" w:sz="8" w:space="0" w:color="9757A6" w:themeColor="accent1"/>
          <w:insideV w:val="single" w:sz="8" w:space="0" w:color="9757A6" w:themeColor="accent1"/>
        </w:tcBorders>
      </w:tcPr>
    </w:tblStylePr>
  </w:style>
  <w:style w:type="table" w:styleId="LightGrid-Accent2">
    <w:name w:val="Light Grid Accent 2"/>
    <w:basedOn w:val="TableNormal"/>
    <w:uiPriority w:val="62"/>
    <w:semiHidden/>
    <w:unhideWhenUsed/>
    <w:rsid w:val="000E5CC4"/>
    <w:pPr>
      <w:spacing w:after="0" w:line="240" w:lineRule="auto"/>
    </w:pPr>
    <w:tblPr>
      <w:tblStyleRowBandSize w:val="1"/>
      <w:tblStyleColBandSize w:val="1"/>
      <w:tblBorders>
        <w:top w:val="single" w:sz="8" w:space="0" w:color="FFAE3B" w:themeColor="accent2"/>
        <w:left w:val="single" w:sz="8" w:space="0" w:color="FFAE3B" w:themeColor="accent2"/>
        <w:bottom w:val="single" w:sz="8" w:space="0" w:color="FFAE3B" w:themeColor="accent2"/>
        <w:right w:val="single" w:sz="8" w:space="0" w:color="FFAE3B" w:themeColor="accent2"/>
        <w:insideH w:val="single" w:sz="8" w:space="0" w:color="FFAE3B" w:themeColor="accent2"/>
        <w:insideV w:val="single" w:sz="8" w:space="0" w:color="FFAE3B"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AE3B" w:themeColor="accent2"/>
          <w:left w:val="single" w:sz="8" w:space="0" w:color="FFAE3B" w:themeColor="accent2"/>
          <w:bottom w:val="single" w:sz="18" w:space="0" w:color="FFAE3B" w:themeColor="accent2"/>
          <w:right w:val="single" w:sz="8" w:space="0" w:color="FFAE3B" w:themeColor="accent2"/>
          <w:insideH w:val="nil"/>
          <w:insideV w:val="single" w:sz="8" w:space="0" w:color="FFAE3B"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AE3B" w:themeColor="accent2"/>
          <w:left w:val="single" w:sz="8" w:space="0" w:color="FFAE3B" w:themeColor="accent2"/>
          <w:bottom w:val="single" w:sz="8" w:space="0" w:color="FFAE3B" w:themeColor="accent2"/>
          <w:right w:val="single" w:sz="8" w:space="0" w:color="FFAE3B" w:themeColor="accent2"/>
          <w:insideH w:val="nil"/>
          <w:insideV w:val="single" w:sz="8" w:space="0" w:color="FFAE3B"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AE3B" w:themeColor="accent2"/>
          <w:left w:val="single" w:sz="8" w:space="0" w:color="FFAE3B" w:themeColor="accent2"/>
          <w:bottom w:val="single" w:sz="8" w:space="0" w:color="FFAE3B" w:themeColor="accent2"/>
          <w:right w:val="single" w:sz="8" w:space="0" w:color="FFAE3B" w:themeColor="accent2"/>
        </w:tcBorders>
      </w:tcPr>
    </w:tblStylePr>
    <w:tblStylePr w:type="band1Vert">
      <w:tblPr/>
      <w:tcPr>
        <w:tcBorders>
          <w:top w:val="single" w:sz="8" w:space="0" w:color="FFAE3B" w:themeColor="accent2"/>
          <w:left w:val="single" w:sz="8" w:space="0" w:color="FFAE3B" w:themeColor="accent2"/>
          <w:bottom w:val="single" w:sz="8" w:space="0" w:color="FFAE3B" w:themeColor="accent2"/>
          <w:right w:val="single" w:sz="8" w:space="0" w:color="FFAE3B" w:themeColor="accent2"/>
        </w:tcBorders>
        <w:shd w:val="clear" w:color="auto" w:fill="FFEACE" w:themeFill="accent2" w:themeFillTint="3F"/>
      </w:tcPr>
    </w:tblStylePr>
    <w:tblStylePr w:type="band1Horz">
      <w:tblPr/>
      <w:tcPr>
        <w:tcBorders>
          <w:top w:val="single" w:sz="8" w:space="0" w:color="FFAE3B" w:themeColor="accent2"/>
          <w:left w:val="single" w:sz="8" w:space="0" w:color="FFAE3B" w:themeColor="accent2"/>
          <w:bottom w:val="single" w:sz="8" w:space="0" w:color="FFAE3B" w:themeColor="accent2"/>
          <w:right w:val="single" w:sz="8" w:space="0" w:color="FFAE3B" w:themeColor="accent2"/>
          <w:insideV w:val="single" w:sz="8" w:space="0" w:color="FFAE3B" w:themeColor="accent2"/>
        </w:tcBorders>
        <w:shd w:val="clear" w:color="auto" w:fill="FFEACE" w:themeFill="accent2" w:themeFillTint="3F"/>
      </w:tcPr>
    </w:tblStylePr>
    <w:tblStylePr w:type="band2Horz">
      <w:tblPr/>
      <w:tcPr>
        <w:tcBorders>
          <w:top w:val="single" w:sz="8" w:space="0" w:color="FFAE3B" w:themeColor="accent2"/>
          <w:left w:val="single" w:sz="8" w:space="0" w:color="FFAE3B" w:themeColor="accent2"/>
          <w:bottom w:val="single" w:sz="8" w:space="0" w:color="FFAE3B" w:themeColor="accent2"/>
          <w:right w:val="single" w:sz="8" w:space="0" w:color="FFAE3B" w:themeColor="accent2"/>
          <w:insideV w:val="single" w:sz="8" w:space="0" w:color="FFAE3B" w:themeColor="accent2"/>
        </w:tcBorders>
      </w:tcPr>
    </w:tblStylePr>
  </w:style>
  <w:style w:type="table" w:styleId="LightGrid-Accent3">
    <w:name w:val="Light Grid Accent 3"/>
    <w:basedOn w:val="TableNormal"/>
    <w:uiPriority w:val="62"/>
    <w:semiHidden/>
    <w:unhideWhenUsed/>
    <w:rsid w:val="000E5CC4"/>
    <w:pPr>
      <w:spacing w:after="0" w:line="240" w:lineRule="auto"/>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styleId="LightGrid-Accent4">
    <w:name w:val="Light Grid Accent 4"/>
    <w:basedOn w:val="TableNormal"/>
    <w:uiPriority w:val="62"/>
    <w:semiHidden/>
    <w:unhideWhenUsed/>
    <w:rsid w:val="000E5CC4"/>
    <w:pPr>
      <w:spacing w:after="0" w:line="240" w:lineRule="auto"/>
    </w:pPr>
    <w:tblPr>
      <w:tblStyleRowBandSize w:val="1"/>
      <w:tblStyleColBandSize w:val="1"/>
      <w:tblBorders>
        <w:top w:val="single" w:sz="8" w:space="0" w:color="B689C1" w:themeColor="accent4"/>
        <w:left w:val="single" w:sz="8" w:space="0" w:color="B689C1" w:themeColor="accent4"/>
        <w:bottom w:val="single" w:sz="8" w:space="0" w:color="B689C1" w:themeColor="accent4"/>
        <w:right w:val="single" w:sz="8" w:space="0" w:color="B689C1" w:themeColor="accent4"/>
        <w:insideH w:val="single" w:sz="8" w:space="0" w:color="B689C1" w:themeColor="accent4"/>
        <w:insideV w:val="single" w:sz="8" w:space="0" w:color="B689C1"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689C1" w:themeColor="accent4"/>
          <w:left w:val="single" w:sz="8" w:space="0" w:color="B689C1" w:themeColor="accent4"/>
          <w:bottom w:val="single" w:sz="18" w:space="0" w:color="B689C1" w:themeColor="accent4"/>
          <w:right w:val="single" w:sz="8" w:space="0" w:color="B689C1" w:themeColor="accent4"/>
          <w:insideH w:val="nil"/>
          <w:insideV w:val="single" w:sz="8" w:space="0" w:color="B689C1"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689C1" w:themeColor="accent4"/>
          <w:left w:val="single" w:sz="8" w:space="0" w:color="B689C1" w:themeColor="accent4"/>
          <w:bottom w:val="single" w:sz="8" w:space="0" w:color="B689C1" w:themeColor="accent4"/>
          <w:right w:val="single" w:sz="8" w:space="0" w:color="B689C1" w:themeColor="accent4"/>
          <w:insideH w:val="nil"/>
          <w:insideV w:val="single" w:sz="8" w:space="0" w:color="B689C1"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689C1" w:themeColor="accent4"/>
          <w:left w:val="single" w:sz="8" w:space="0" w:color="B689C1" w:themeColor="accent4"/>
          <w:bottom w:val="single" w:sz="8" w:space="0" w:color="B689C1" w:themeColor="accent4"/>
          <w:right w:val="single" w:sz="8" w:space="0" w:color="B689C1" w:themeColor="accent4"/>
        </w:tcBorders>
      </w:tcPr>
    </w:tblStylePr>
    <w:tblStylePr w:type="band1Vert">
      <w:tblPr/>
      <w:tcPr>
        <w:tcBorders>
          <w:top w:val="single" w:sz="8" w:space="0" w:color="B689C1" w:themeColor="accent4"/>
          <w:left w:val="single" w:sz="8" w:space="0" w:color="B689C1" w:themeColor="accent4"/>
          <w:bottom w:val="single" w:sz="8" w:space="0" w:color="B689C1" w:themeColor="accent4"/>
          <w:right w:val="single" w:sz="8" w:space="0" w:color="B689C1" w:themeColor="accent4"/>
        </w:tcBorders>
        <w:shd w:val="clear" w:color="auto" w:fill="ECE1EF" w:themeFill="accent4" w:themeFillTint="3F"/>
      </w:tcPr>
    </w:tblStylePr>
    <w:tblStylePr w:type="band1Horz">
      <w:tblPr/>
      <w:tcPr>
        <w:tcBorders>
          <w:top w:val="single" w:sz="8" w:space="0" w:color="B689C1" w:themeColor="accent4"/>
          <w:left w:val="single" w:sz="8" w:space="0" w:color="B689C1" w:themeColor="accent4"/>
          <w:bottom w:val="single" w:sz="8" w:space="0" w:color="B689C1" w:themeColor="accent4"/>
          <w:right w:val="single" w:sz="8" w:space="0" w:color="B689C1" w:themeColor="accent4"/>
          <w:insideV w:val="single" w:sz="8" w:space="0" w:color="B689C1" w:themeColor="accent4"/>
        </w:tcBorders>
        <w:shd w:val="clear" w:color="auto" w:fill="ECE1EF" w:themeFill="accent4" w:themeFillTint="3F"/>
      </w:tcPr>
    </w:tblStylePr>
    <w:tblStylePr w:type="band2Horz">
      <w:tblPr/>
      <w:tcPr>
        <w:tcBorders>
          <w:top w:val="single" w:sz="8" w:space="0" w:color="B689C1" w:themeColor="accent4"/>
          <w:left w:val="single" w:sz="8" w:space="0" w:color="B689C1" w:themeColor="accent4"/>
          <w:bottom w:val="single" w:sz="8" w:space="0" w:color="B689C1" w:themeColor="accent4"/>
          <w:right w:val="single" w:sz="8" w:space="0" w:color="B689C1" w:themeColor="accent4"/>
          <w:insideV w:val="single" w:sz="8" w:space="0" w:color="B689C1" w:themeColor="accent4"/>
        </w:tcBorders>
      </w:tcPr>
    </w:tblStylePr>
  </w:style>
  <w:style w:type="table" w:styleId="LightGrid-Accent5">
    <w:name w:val="Light Grid Accent 5"/>
    <w:basedOn w:val="TableNormal"/>
    <w:uiPriority w:val="62"/>
    <w:semiHidden/>
    <w:unhideWhenUsed/>
    <w:rsid w:val="000E5CC4"/>
    <w:pPr>
      <w:spacing w:after="0" w:line="240" w:lineRule="auto"/>
    </w:pPr>
    <w:tblPr>
      <w:tblStyleRowBandSize w:val="1"/>
      <w:tblStyleColBandSize w:val="1"/>
      <w:tblBorders>
        <w:top w:val="single" w:sz="8" w:space="0" w:color="EA8B00" w:themeColor="accent5"/>
        <w:left w:val="single" w:sz="8" w:space="0" w:color="EA8B00" w:themeColor="accent5"/>
        <w:bottom w:val="single" w:sz="8" w:space="0" w:color="EA8B00" w:themeColor="accent5"/>
        <w:right w:val="single" w:sz="8" w:space="0" w:color="EA8B00" w:themeColor="accent5"/>
        <w:insideH w:val="single" w:sz="8" w:space="0" w:color="EA8B00" w:themeColor="accent5"/>
        <w:insideV w:val="single" w:sz="8" w:space="0" w:color="EA8B00"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A8B00" w:themeColor="accent5"/>
          <w:left w:val="single" w:sz="8" w:space="0" w:color="EA8B00" w:themeColor="accent5"/>
          <w:bottom w:val="single" w:sz="18" w:space="0" w:color="EA8B00" w:themeColor="accent5"/>
          <w:right w:val="single" w:sz="8" w:space="0" w:color="EA8B00" w:themeColor="accent5"/>
          <w:insideH w:val="nil"/>
          <w:insideV w:val="single" w:sz="8" w:space="0" w:color="EA8B00"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A8B00" w:themeColor="accent5"/>
          <w:left w:val="single" w:sz="8" w:space="0" w:color="EA8B00" w:themeColor="accent5"/>
          <w:bottom w:val="single" w:sz="8" w:space="0" w:color="EA8B00" w:themeColor="accent5"/>
          <w:right w:val="single" w:sz="8" w:space="0" w:color="EA8B00" w:themeColor="accent5"/>
          <w:insideH w:val="nil"/>
          <w:insideV w:val="single" w:sz="8" w:space="0" w:color="EA8B00"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A8B00" w:themeColor="accent5"/>
          <w:left w:val="single" w:sz="8" w:space="0" w:color="EA8B00" w:themeColor="accent5"/>
          <w:bottom w:val="single" w:sz="8" w:space="0" w:color="EA8B00" w:themeColor="accent5"/>
          <w:right w:val="single" w:sz="8" w:space="0" w:color="EA8B00" w:themeColor="accent5"/>
        </w:tcBorders>
      </w:tcPr>
    </w:tblStylePr>
    <w:tblStylePr w:type="band1Vert">
      <w:tblPr/>
      <w:tcPr>
        <w:tcBorders>
          <w:top w:val="single" w:sz="8" w:space="0" w:color="EA8B00" w:themeColor="accent5"/>
          <w:left w:val="single" w:sz="8" w:space="0" w:color="EA8B00" w:themeColor="accent5"/>
          <w:bottom w:val="single" w:sz="8" w:space="0" w:color="EA8B00" w:themeColor="accent5"/>
          <w:right w:val="single" w:sz="8" w:space="0" w:color="EA8B00" w:themeColor="accent5"/>
        </w:tcBorders>
        <w:shd w:val="clear" w:color="auto" w:fill="FFE3BA" w:themeFill="accent5" w:themeFillTint="3F"/>
      </w:tcPr>
    </w:tblStylePr>
    <w:tblStylePr w:type="band1Horz">
      <w:tblPr/>
      <w:tcPr>
        <w:tcBorders>
          <w:top w:val="single" w:sz="8" w:space="0" w:color="EA8B00" w:themeColor="accent5"/>
          <w:left w:val="single" w:sz="8" w:space="0" w:color="EA8B00" w:themeColor="accent5"/>
          <w:bottom w:val="single" w:sz="8" w:space="0" w:color="EA8B00" w:themeColor="accent5"/>
          <w:right w:val="single" w:sz="8" w:space="0" w:color="EA8B00" w:themeColor="accent5"/>
          <w:insideV w:val="single" w:sz="8" w:space="0" w:color="EA8B00" w:themeColor="accent5"/>
        </w:tcBorders>
        <w:shd w:val="clear" w:color="auto" w:fill="FFE3BA" w:themeFill="accent5" w:themeFillTint="3F"/>
      </w:tcPr>
    </w:tblStylePr>
    <w:tblStylePr w:type="band2Horz">
      <w:tblPr/>
      <w:tcPr>
        <w:tcBorders>
          <w:top w:val="single" w:sz="8" w:space="0" w:color="EA8B00" w:themeColor="accent5"/>
          <w:left w:val="single" w:sz="8" w:space="0" w:color="EA8B00" w:themeColor="accent5"/>
          <w:bottom w:val="single" w:sz="8" w:space="0" w:color="EA8B00" w:themeColor="accent5"/>
          <w:right w:val="single" w:sz="8" w:space="0" w:color="EA8B00" w:themeColor="accent5"/>
          <w:insideV w:val="single" w:sz="8" w:space="0" w:color="EA8B00" w:themeColor="accent5"/>
        </w:tcBorders>
      </w:tcPr>
    </w:tblStylePr>
  </w:style>
  <w:style w:type="table" w:styleId="LightGrid-Accent6">
    <w:name w:val="Light Grid Accent 6"/>
    <w:basedOn w:val="TableNormal"/>
    <w:uiPriority w:val="62"/>
    <w:semiHidden/>
    <w:unhideWhenUsed/>
    <w:rsid w:val="000E5CC4"/>
    <w:pPr>
      <w:spacing w:after="0" w:line="240" w:lineRule="auto"/>
    </w:pPr>
    <w:tblPr>
      <w:tblStyleRowBandSize w:val="1"/>
      <w:tblStyleColBandSize w:val="1"/>
      <w:tblBorders>
        <w:top w:val="single" w:sz="8" w:space="0" w:color="BFBFBF" w:themeColor="accent6"/>
        <w:left w:val="single" w:sz="8" w:space="0" w:color="BFBFBF" w:themeColor="accent6"/>
        <w:bottom w:val="single" w:sz="8" w:space="0" w:color="BFBFBF" w:themeColor="accent6"/>
        <w:right w:val="single" w:sz="8" w:space="0" w:color="BFBFBF" w:themeColor="accent6"/>
        <w:insideH w:val="single" w:sz="8" w:space="0" w:color="BFBFBF" w:themeColor="accent6"/>
        <w:insideV w:val="single" w:sz="8" w:space="0" w:color="BFBFBF"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FBFBF" w:themeColor="accent6"/>
          <w:left w:val="single" w:sz="8" w:space="0" w:color="BFBFBF" w:themeColor="accent6"/>
          <w:bottom w:val="single" w:sz="18" w:space="0" w:color="BFBFBF" w:themeColor="accent6"/>
          <w:right w:val="single" w:sz="8" w:space="0" w:color="BFBFBF" w:themeColor="accent6"/>
          <w:insideH w:val="nil"/>
          <w:insideV w:val="single" w:sz="8" w:space="0" w:color="BFBFBF"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FBFBF" w:themeColor="accent6"/>
          <w:left w:val="single" w:sz="8" w:space="0" w:color="BFBFBF" w:themeColor="accent6"/>
          <w:bottom w:val="single" w:sz="8" w:space="0" w:color="BFBFBF" w:themeColor="accent6"/>
          <w:right w:val="single" w:sz="8" w:space="0" w:color="BFBFBF" w:themeColor="accent6"/>
          <w:insideH w:val="nil"/>
          <w:insideV w:val="single" w:sz="8" w:space="0" w:color="BFBFBF"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FBFBF" w:themeColor="accent6"/>
          <w:left w:val="single" w:sz="8" w:space="0" w:color="BFBFBF" w:themeColor="accent6"/>
          <w:bottom w:val="single" w:sz="8" w:space="0" w:color="BFBFBF" w:themeColor="accent6"/>
          <w:right w:val="single" w:sz="8" w:space="0" w:color="BFBFBF" w:themeColor="accent6"/>
        </w:tcBorders>
      </w:tcPr>
    </w:tblStylePr>
    <w:tblStylePr w:type="band1Vert">
      <w:tblPr/>
      <w:tcPr>
        <w:tcBorders>
          <w:top w:val="single" w:sz="8" w:space="0" w:color="BFBFBF" w:themeColor="accent6"/>
          <w:left w:val="single" w:sz="8" w:space="0" w:color="BFBFBF" w:themeColor="accent6"/>
          <w:bottom w:val="single" w:sz="8" w:space="0" w:color="BFBFBF" w:themeColor="accent6"/>
          <w:right w:val="single" w:sz="8" w:space="0" w:color="BFBFBF" w:themeColor="accent6"/>
        </w:tcBorders>
        <w:shd w:val="clear" w:color="auto" w:fill="EFEFEF" w:themeFill="accent6" w:themeFillTint="3F"/>
      </w:tcPr>
    </w:tblStylePr>
    <w:tblStylePr w:type="band1Horz">
      <w:tblPr/>
      <w:tcPr>
        <w:tcBorders>
          <w:top w:val="single" w:sz="8" w:space="0" w:color="BFBFBF" w:themeColor="accent6"/>
          <w:left w:val="single" w:sz="8" w:space="0" w:color="BFBFBF" w:themeColor="accent6"/>
          <w:bottom w:val="single" w:sz="8" w:space="0" w:color="BFBFBF" w:themeColor="accent6"/>
          <w:right w:val="single" w:sz="8" w:space="0" w:color="BFBFBF" w:themeColor="accent6"/>
          <w:insideV w:val="single" w:sz="8" w:space="0" w:color="BFBFBF" w:themeColor="accent6"/>
        </w:tcBorders>
        <w:shd w:val="clear" w:color="auto" w:fill="EFEFEF" w:themeFill="accent6" w:themeFillTint="3F"/>
      </w:tcPr>
    </w:tblStylePr>
    <w:tblStylePr w:type="band2Horz">
      <w:tblPr/>
      <w:tcPr>
        <w:tcBorders>
          <w:top w:val="single" w:sz="8" w:space="0" w:color="BFBFBF" w:themeColor="accent6"/>
          <w:left w:val="single" w:sz="8" w:space="0" w:color="BFBFBF" w:themeColor="accent6"/>
          <w:bottom w:val="single" w:sz="8" w:space="0" w:color="BFBFBF" w:themeColor="accent6"/>
          <w:right w:val="single" w:sz="8" w:space="0" w:color="BFBFBF" w:themeColor="accent6"/>
          <w:insideV w:val="single" w:sz="8" w:space="0" w:color="BFBFBF" w:themeColor="accent6"/>
        </w:tcBorders>
      </w:tcPr>
    </w:tblStylePr>
  </w:style>
  <w:style w:type="table" w:styleId="LightList">
    <w:name w:val="Light List"/>
    <w:basedOn w:val="TableNormal"/>
    <w:uiPriority w:val="61"/>
    <w:semiHidden/>
    <w:unhideWhenUsed/>
    <w:rsid w:val="000E5CC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0E5CC4"/>
    <w:pPr>
      <w:spacing w:after="0" w:line="240" w:lineRule="auto"/>
    </w:pPr>
    <w:tblPr>
      <w:tblStyleRowBandSize w:val="1"/>
      <w:tblStyleColBandSize w:val="1"/>
      <w:tblBorders>
        <w:top w:val="single" w:sz="8" w:space="0" w:color="9757A6" w:themeColor="accent1"/>
        <w:left w:val="single" w:sz="8" w:space="0" w:color="9757A6" w:themeColor="accent1"/>
        <w:bottom w:val="single" w:sz="8" w:space="0" w:color="9757A6" w:themeColor="accent1"/>
        <w:right w:val="single" w:sz="8" w:space="0" w:color="9757A6" w:themeColor="accent1"/>
      </w:tblBorders>
    </w:tblPr>
    <w:tblStylePr w:type="firstRow">
      <w:pPr>
        <w:spacing w:before="0" w:after="0" w:line="240" w:lineRule="auto"/>
      </w:pPr>
      <w:rPr>
        <w:b/>
        <w:bCs/>
        <w:color w:val="FFFFFF" w:themeColor="background1"/>
      </w:rPr>
      <w:tblPr/>
      <w:tcPr>
        <w:shd w:val="clear" w:color="auto" w:fill="9757A6" w:themeFill="accent1"/>
      </w:tcPr>
    </w:tblStylePr>
    <w:tblStylePr w:type="lastRow">
      <w:pPr>
        <w:spacing w:before="0" w:after="0" w:line="240" w:lineRule="auto"/>
      </w:pPr>
      <w:rPr>
        <w:b/>
        <w:bCs/>
      </w:rPr>
      <w:tblPr/>
      <w:tcPr>
        <w:tcBorders>
          <w:top w:val="double" w:sz="6" w:space="0" w:color="9757A6" w:themeColor="accent1"/>
          <w:left w:val="single" w:sz="8" w:space="0" w:color="9757A6" w:themeColor="accent1"/>
          <w:bottom w:val="single" w:sz="8" w:space="0" w:color="9757A6" w:themeColor="accent1"/>
          <w:right w:val="single" w:sz="8" w:space="0" w:color="9757A6" w:themeColor="accent1"/>
        </w:tcBorders>
      </w:tcPr>
    </w:tblStylePr>
    <w:tblStylePr w:type="firstCol">
      <w:rPr>
        <w:b/>
        <w:bCs/>
      </w:rPr>
    </w:tblStylePr>
    <w:tblStylePr w:type="lastCol">
      <w:rPr>
        <w:b/>
        <w:bCs/>
      </w:rPr>
    </w:tblStylePr>
    <w:tblStylePr w:type="band1Vert">
      <w:tblPr/>
      <w:tcPr>
        <w:tcBorders>
          <w:top w:val="single" w:sz="8" w:space="0" w:color="9757A6" w:themeColor="accent1"/>
          <w:left w:val="single" w:sz="8" w:space="0" w:color="9757A6" w:themeColor="accent1"/>
          <w:bottom w:val="single" w:sz="8" w:space="0" w:color="9757A6" w:themeColor="accent1"/>
          <w:right w:val="single" w:sz="8" w:space="0" w:color="9757A6" w:themeColor="accent1"/>
        </w:tcBorders>
      </w:tcPr>
    </w:tblStylePr>
    <w:tblStylePr w:type="band1Horz">
      <w:tblPr/>
      <w:tcPr>
        <w:tcBorders>
          <w:top w:val="single" w:sz="8" w:space="0" w:color="9757A6" w:themeColor="accent1"/>
          <w:left w:val="single" w:sz="8" w:space="0" w:color="9757A6" w:themeColor="accent1"/>
          <w:bottom w:val="single" w:sz="8" w:space="0" w:color="9757A6" w:themeColor="accent1"/>
          <w:right w:val="single" w:sz="8" w:space="0" w:color="9757A6" w:themeColor="accent1"/>
        </w:tcBorders>
      </w:tcPr>
    </w:tblStylePr>
  </w:style>
  <w:style w:type="table" w:styleId="LightList-Accent2">
    <w:name w:val="Light List Accent 2"/>
    <w:basedOn w:val="TableNormal"/>
    <w:uiPriority w:val="61"/>
    <w:semiHidden/>
    <w:unhideWhenUsed/>
    <w:rsid w:val="000E5CC4"/>
    <w:pPr>
      <w:spacing w:after="0" w:line="240" w:lineRule="auto"/>
    </w:pPr>
    <w:tblPr>
      <w:tblStyleRowBandSize w:val="1"/>
      <w:tblStyleColBandSize w:val="1"/>
      <w:tblBorders>
        <w:top w:val="single" w:sz="8" w:space="0" w:color="FFAE3B" w:themeColor="accent2"/>
        <w:left w:val="single" w:sz="8" w:space="0" w:color="FFAE3B" w:themeColor="accent2"/>
        <w:bottom w:val="single" w:sz="8" w:space="0" w:color="FFAE3B" w:themeColor="accent2"/>
        <w:right w:val="single" w:sz="8" w:space="0" w:color="FFAE3B" w:themeColor="accent2"/>
      </w:tblBorders>
    </w:tblPr>
    <w:tblStylePr w:type="firstRow">
      <w:pPr>
        <w:spacing w:before="0" w:after="0" w:line="240" w:lineRule="auto"/>
      </w:pPr>
      <w:rPr>
        <w:b/>
        <w:bCs/>
        <w:color w:val="FFFFFF" w:themeColor="background1"/>
      </w:rPr>
      <w:tblPr/>
      <w:tcPr>
        <w:shd w:val="clear" w:color="auto" w:fill="FFAE3B" w:themeFill="accent2"/>
      </w:tcPr>
    </w:tblStylePr>
    <w:tblStylePr w:type="lastRow">
      <w:pPr>
        <w:spacing w:before="0" w:after="0" w:line="240" w:lineRule="auto"/>
      </w:pPr>
      <w:rPr>
        <w:b/>
        <w:bCs/>
      </w:rPr>
      <w:tblPr/>
      <w:tcPr>
        <w:tcBorders>
          <w:top w:val="double" w:sz="6" w:space="0" w:color="FFAE3B" w:themeColor="accent2"/>
          <w:left w:val="single" w:sz="8" w:space="0" w:color="FFAE3B" w:themeColor="accent2"/>
          <w:bottom w:val="single" w:sz="8" w:space="0" w:color="FFAE3B" w:themeColor="accent2"/>
          <w:right w:val="single" w:sz="8" w:space="0" w:color="FFAE3B" w:themeColor="accent2"/>
        </w:tcBorders>
      </w:tcPr>
    </w:tblStylePr>
    <w:tblStylePr w:type="firstCol">
      <w:rPr>
        <w:b/>
        <w:bCs/>
      </w:rPr>
    </w:tblStylePr>
    <w:tblStylePr w:type="lastCol">
      <w:rPr>
        <w:b/>
        <w:bCs/>
      </w:rPr>
    </w:tblStylePr>
    <w:tblStylePr w:type="band1Vert">
      <w:tblPr/>
      <w:tcPr>
        <w:tcBorders>
          <w:top w:val="single" w:sz="8" w:space="0" w:color="FFAE3B" w:themeColor="accent2"/>
          <w:left w:val="single" w:sz="8" w:space="0" w:color="FFAE3B" w:themeColor="accent2"/>
          <w:bottom w:val="single" w:sz="8" w:space="0" w:color="FFAE3B" w:themeColor="accent2"/>
          <w:right w:val="single" w:sz="8" w:space="0" w:color="FFAE3B" w:themeColor="accent2"/>
        </w:tcBorders>
      </w:tcPr>
    </w:tblStylePr>
    <w:tblStylePr w:type="band1Horz">
      <w:tblPr/>
      <w:tcPr>
        <w:tcBorders>
          <w:top w:val="single" w:sz="8" w:space="0" w:color="FFAE3B" w:themeColor="accent2"/>
          <w:left w:val="single" w:sz="8" w:space="0" w:color="FFAE3B" w:themeColor="accent2"/>
          <w:bottom w:val="single" w:sz="8" w:space="0" w:color="FFAE3B" w:themeColor="accent2"/>
          <w:right w:val="single" w:sz="8" w:space="0" w:color="FFAE3B" w:themeColor="accent2"/>
        </w:tcBorders>
      </w:tcPr>
    </w:tblStylePr>
  </w:style>
  <w:style w:type="table" w:styleId="LightList-Accent3">
    <w:name w:val="Light List Accent 3"/>
    <w:basedOn w:val="TableNormal"/>
    <w:uiPriority w:val="61"/>
    <w:semiHidden/>
    <w:unhideWhenUsed/>
    <w:rsid w:val="000E5CC4"/>
    <w:pPr>
      <w:spacing w:after="0" w:line="240" w:lineRule="auto"/>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LightList-Accent4">
    <w:name w:val="Light List Accent 4"/>
    <w:basedOn w:val="TableNormal"/>
    <w:uiPriority w:val="61"/>
    <w:semiHidden/>
    <w:unhideWhenUsed/>
    <w:rsid w:val="000E5CC4"/>
    <w:pPr>
      <w:spacing w:after="0" w:line="240" w:lineRule="auto"/>
    </w:pPr>
    <w:tblPr>
      <w:tblStyleRowBandSize w:val="1"/>
      <w:tblStyleColBandSize w:val="1"/>
      <w:tblBorders>
        <w:top w:val="single" w:sz="8" w:space="0" w:color="B689C1" w:themeColor="accent4"/>
        <w:left w:val="single" w:sz="8" w:space="0" w:color="B689C1" w:themeColor="accent4"/>
        <w:bottom w:val="single" w:sz="8" w:space="0" w:color="B689C1" w:themeColor="accent4"/>
        <w:right w:val="single" w:sz="8" w:space="0" w:color="B689C1" w:themeColor="accent4"/>
      </w:tblBorders>
    </w:tblPr>
    <w:tblStylePr w:type="firstRow">
      <w:pPr>
        <w:spacing w:before="0" w:after="0" w:line="240" w:lineRule="auto"/>
      </w:pPr>
      <w:rPr>
        <w:b/>
        <w:bCs/>
        <w:color w:val="FFFFFF" w:themeColor="background1"/>
      </w:rPr>
      <w:tblPr/>
      <w:tcPr>
        <w:shd w:val="clear" w:color="auto" w:fill="B689C1" w:themeFill="accent4"/>
      </w:tcPr>
    </w:tblStylePr>
    <w:tblStylePr w:type="lastRow">
      <w:pPr>
        <w:spacing w:before="0" w:after="0" w:line="240" w:lineRule="auto"/>
      </w:pPr>
      <w:rPr>
        <w:b/>
        <w:bCs/>
      </w:rPr>
      <w:tblPr/>
      <w:tcPr>
        <w:tcBorders>
          <w:top w:val="double" w:sz="6" w:space="0" w:color="B689C1" w:themeColor="accent4"/>
          <w:left w:val="single" w:sz="8" w:space="0" w:color="B689C1" w:themeColor="accent4"/>
          <w:bottom w:val="single" w:sz="8" w:space="0" w:color="B689C1" w:themeColor="accent4"/>
          <w:right w:val="single" w:sz="8" w:space="0" w:color="B689C1" w:themeColor="accent4"/>
        </w:tcBorders>
      </w:tcPr>
    </w:tblStylePr>
    <w:tblStylePr w:type="firstCol">
      <w:rPr>
        <w:b/>
        <w:bCs/>
      </w:rPr>
    </w:tblStylePr>
    <w:tblStylePr w:type="lastCol">
      <w:rPr>
        <w:b/>
        <w:bCs/>
      </w:rPr>
    </w:tblStylePr>
    <w:tblStylePr w:type="band1Vert">
      <w:tblPr/>
      <w:tcPr>
        <w:tcBorders>
          <w:top w:val="single" w:sz="8" w:space="0" w:color="B689C1" w:themeColor="accent4"/>
          <w:left w:val="single" w:sz="8" w:space="0" w:color="B689C1" w:themeColor="accent4"/>
          <w:bottom w:val="single" w:sz="8" w:space="0" w:color="B689C1" w:themeColor="accent4"/>
          <w:right w:val="single" w:sz="8" w:space="0" w:color="B689C1" w:themeColor="accent4"/>
        </w:tcBorders>
      </w:tcPr>
    </w:tblStylePr>
    <w:tblStylePr w:type="band1Horz">
      <w:tblPr/>
      <w:tcPr>
        <w:tcBorders>
          <w:top w:val="single" w:sz="8" w:space="0" w:color="B689C1" w:themeColor="accent4"/>
          <w:left w:val="single" w:sz="8" w:space="0" w:color="B689C1" w:themeColor="accent4"/>
          <w:bottom w:val="single" w:sz="8" w:space="0" w:color="B689C1" w:themeColor="accent4"/>
          <w:right w:val="single" w:sz="8" w:space="0" w:color="B689C1" w:themeColor="accent4"/>
        </w:tcBorders>
      </w:tcPr>
    </w:tblStylePr>
  </w:style>
  <w:style w:type="table" w:styleId="LightList-Accent5">
    <w:name w:val="Light List Accent 5"/>
    <w:basedOn w:val="TableNormal"/>
    <w:uiPriority w:val="61"/>
    <w:semiHidden/>
    <w:unhideWhenUsed/>
    <w:rsid w:val="000E5CC4"/>
    <w:pPr>
      <w:spacing w:after="0" w:line="240" w:lineRule="auto"/>
    </w:pPr>
    <w:tblPr>
      <w:tblStyleRowBandSize w:val="1"/>
      <w:tblStyleColBandSize w:val="1"/>
      <w:tblBorders>
        <w:top w:val="single" w:sz="8" w:space="0" w:color="EA8B00" w:themeColor="accent5"/>
        <w:left w:val="single" w:sz="8" w:space="0" w:color="EA8B00" w:themeColor="accent5"/>
        <w:bottom w:val="single" w:sz="8" w:space="0" w:color="EA8B00" w:themeColor="accent5"/>
        <w:right w:val="single" w:sz="8" w:space="0" w:color="EA8B00" w:themeColor="accent5"/>
      </w:tblBorders>
    </w:tblPr>
    <w:tblStylePr w:type="firstRow">
      <w:pPr>
        <w:spacing w:before="0" w:after="0" w:line="240" w:lineRule="auto"/>
      </w:pPr>
      <w:rPr>
        <w:b/>
        <w:bCs/>
        <w:color w:val="FFFFFF" w:themeColor="background1"/>
      </w:rPr>
      <w:tblPr/>
      <w:tcPr>
        <w:shd w:val="clear" w:color="auto" w:fill="EA8B00" w:themeFill="accent5"/>
      </w:tcPr>
    </w:tblStylePr>
    <w:tblStylePr w:type="lastRow">
      <w:pPr>
        <w:spacing w:before="0" w:after="0" w:line="240" w:lineRule="auto"/>
      </w:pPr>
      <w:rPr>
        <w:b/>
        <w:bCs/>
      </w:rPr>
      <w:tblPr/>
      <w:tcPr>
        <w:tcBorders>
          <w:top w:val="double" w:sz="6" w:space="0" w:color="EA8B00" w:themeColor="accent5"/>
          <w:left w:val="single" w:sz="8" w:space="0" w:color="EA8B00" w:themeColor="accent5"/>
          <w:bottom w:val="single" w:sz="8" w:space="0" w:color="EA8B00" w:themeColor="accent5"/>
          <w:right w:val="single" w:sz="8" w:space="0" w:color="EA8B00" w:themeColor="accent5"/>
        </w:tcBorders>
      </w:tcPr>
    </w:tblStylePr>
    <w:tblStylePr w:type="firstCol">
      <w:rPr>
        <w:b/>
        <w:bCs/>
      </w:rPr>
    </w:tblStylePr>
    <w:tblStylePr w:type="lastCol">
      <w:rPr>
        <w:b/>
        <w:bCs/>
      </w:rPr>
    </w:tblStylePr>
    <w:tblStylePr w:type="band1Vert">
      <w:tblPr/>
      <w:tcPr>
        <w:tcBorders>
          <w:top w:val="single" w:sz="8" w:space="0" w:color="EA8B00" w:themeColor="accent5"/>
          <w:left w:val="single" w:sz="8" w:space="0" w:color="EA8B00" w:themeColor="accent5"/>
          <w:bottom w:val="single" w:sz="8" w:space="0" w:color="EA8B00" w:themeColor="accent5"/>
          <w:right w:val="single" w:sz="8" w:space="0" w:color="EA8B00" w:themeColor="accent5"/>
        </w:tcBorders>
      </w:tcPr>
    </w:tblStylePr>
    <w:tblStylePr w:type="band1Horz">
      <w:tblPr/>
      <w:tcPr>
        <w:tcBorders>
          <w:top w:val="single" w:sz="8" w:space="0" w:color="EA8B00" w:themeColor="accent5"/>
          <w:left w:val="single" w:sz="8" w:space="0" w:color="EA8B00" w:themeColor="accent5"/>
          <w:bottom w:val="single" w:sz="8" w:space="0" w:color="EA8B00" w:themeColor="accent5"/>
          <w:right w:val="single" w:sz="8" w:space="0" w:color="EA8B00" w:themeColor="accent5"/>
        </w:tcBorders>
      </w:tcPr>
    </w:tblStylePr>
  </w:style>
  <w:style w:type="table" w:styleId="LightList-Accent6">
    <w:name w:val="Light List Accent 6"/>
    <w:basedOn w:val="TableNormal"/>
    <w:uiPriority w:val="61"/>
    <w:semiHidden/>
    <w:unhideWhenUsed/>
    <w:rsid w:val="000E5CC4"/>
    <w:pPr>
      <w:spacing w:after="0" w:line="240" w:lineRule="auto"/>
    </w:pPr>
    <w:tblPr>
      <w:tblStyleRowBandSize w:val="1"/>
      <w:tblStyleColBandSize w:val="1"/>
      <w:tblBorders>
        <w:top w:val="single" w:sz="8" w:space="0" w:color="BFBFBF" w:themeColor="accent6"/>
        <w:left w:val="single" w:sz="8" w:space="0" w:color="BFBFBF" w:themeColor="accent6"/>
        <w:bottom w:val="single" w:sz="8" w:space="0" w:color="BFBFBF" w:themeColor="accent6"/>
        <w:right w:val="single" w:sz="8" w:space="0" w:color="BFBFBF" w:themeColor="accent6"/>
      </w:tblBorders>
    </w:tblPr>
    <w:tblStylePr w:type="firstRow">
      <w:pPr>
        <w:spacing w:before="0" w:after="0" w:line="240" w:lineRule="auto"/>
      </w:pPr>
      <w:rPr>
        <w:b/>
        <w:bCs/>
        <w:color w:val="FFFFFF" w:themeColor="background1"/>
      </w:rPr>
      <w:tblPr/>
      <w:tcPr>
        <w:shd w:val="clear" w:color="auto" w:fill="BFBFBF" w:themeFill="accent6"/>
      </w:tcPr>
    </w:tblStylePr>
    <w:tblStylePr w:type="lastRow">
      <w:pPr>
        <w:spacing w:before="0" w:after="0" w:line="240" w:lineRule="auto"/>
      </w:pPr>
      <w:rPr>
        <w:b/>
        <w:bCs/>
      </w:rPr>
      <w:tblPr/>
      <w:tcPr>
        <w:tcBorders>
          <w:top w:val="double" w:sz="6" w:space="0" w:color="BFBFBF" w:themeColor="accent6"/>
          <w:left w:val="single" w:sz="8" w:space="0" w:color="BFBFBF" w:themeColor="accent6"/>
          <w:bottom w:val="single" w:sz="8" w:space="0" w:color="BFBFBF" w:themeColor="accent6"/>
          <w:right w:val="single" w:sz="8" w:space="0" w:color="BFBFBF" w:themeColor="accent6"/>
        </w:tcBorders>
      </w:tcPr>
    </w:tblStylePr>
    <w:tblStylePr w:type="firstCol">
      <w:rPr>
        <w:b/>
        <w:bCs/>
      </w:rPr>
    </w:tblStylePr>
    <w:tblStylePr w:type="lastCol">
      <w:rPr>
        <w:b/>
        <w:bCs/>
      </w:rPr>
    </w:tblStylePr>
    <w:tblStylePr w:type="band1Vert">
      <w:tblPr/>
      <w:tcPr>
        <w:tcBorders>
          <w:top w:val="single" w:sz="8" w:space="0" w:color="BFBFBF" w:themeColor="accent6"/>
          <w:left w:val="single" w:sz="8" w:space="0" w:color="BFBFBF" w:themeColor="accent6"/>
          <w:bottom w:val="single" w:sz="8" w:space="0" w:color="BFBFBF" w:themeColor="accent6"/>
          <w:right w:val="single" w:sz="8" w:space="0" w:color="BFBFBF" w:themeColor="accent6"/>
        </w:tcBorders>
      </w:tcPr>
    </w:tblStylePr>
    <w:tblStylePr w:type="band1Horz">
      <w:tblPr/>
      <w:tcPr>
        <w:tcBorders>
          <w:top w:val="single" w:sz="8" w:space="0" w:color="BFBFBF" w:themeColor="accent6"/>
          <w:left w:val="single" w:sz="8" w:space="0" w:color="BFBFBF" w:themeColor="accent6"/>
          <w:bottom w:val="single" w:sz="8" w:space="0" w:color="BFBFBF" w:themeColor="accent6"/>
          <w:right w:val="single" w:sz="8" w:space="0" w:color="BFBFBF" w:themeColor="accent6"/>
        </w:tcBorders>
      </w:tcPr>
    </w:tblStylePr>
  </w:style>
  <w:style w:type="table" w:styleId="LightShading">
    <w:name w:val="Light Shading"/>
    <w:basedOn w:val="TableNormal"/>
    <w:uiPriority w:val="60"/>
    <w:semiHidden/>
    <w:unhideWhenUsed/>
    <w:rsid w:val="000E5CC4"/>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0E5CC4"/>
    <w:pPr>
      <w:spacing w:after="0" w:line="240" w:lineRule="auto"/>
    </w:pPr>
    <w:rPr>
      <w:color w:val="70417C" w:themeColor="accent1" w:themeShade="BF"/>
    </w:rPr>
    <w:tblPr>
      <w:tblStyleRowBandSize w:val="1"/>
      <w:tblStyleColBandSize w:val="1"/>
      <w:tblBorders>
        <w:top w:val="single" w:sz="8" w:space="0" w:color="9757A6" w:themeColor="accent1"/>
        <w:bottom w:val="single" w:sz="8" w:space="0" w:color="9757A6" w:themeColor="accent1"/>
      </w:tblBorders>
    </w:tblPr>
    <w:tblStylePr w:type="firstRow">
      <w:pPr>
        <w:spacing w:before="0" w:after="0" w:line="240" w:lineRule="auto"/>
      </w:pPr>
      <w:rPr>
        <w:b/>
        <w:bCs/>
      </w:rPr>
      <w:tblPr/>
      <w:tcPr>
        <w:tcBorders>
          <w:top w:val="single" w:sz="8" w:space="0" w:color="9757A6" w:themeColor="accent1"/>
          <w:left w:val="nil"/>
          <w:bottom w:val="single" w:sz="8" w:space="0" w:color="9757A6" w:themeColor="accent1"/>
          <w:right w:val="nil"/>
          <w:insideH w:val="nil"/>
          <w:insideV w:val="nil"/>
        </w:tcBorders>
      </w:tcPr>
    </w:tblStylePr>
    <w:tblStylePr w:type="lastRow">
      <w:pPr>
        <w:spacing w:before="0" w:after="0" w:line="240" w:lineRule="auto"/>
      </w:pPr>
      <w:rPr>
        <w:b/>
        <w:bCs/>
      </w:rPr>
      <w:tblPr/>
      <w:tcPr>
        <w:tcBorders>
          <w:top w:val="single" w:sz="8" w:space="0" w:color="9757A6" w:themeColor="accent1"/>
          <w:left w:val="nil"/>
          <w:bottom w:val="single" w:sz="8" w:space="0" w:color="9757A6"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D5E9" w:themeFill="accent1" w:themeFillTint="3F"/>
      </w:tcPr>
    </w:tblStylePr>
    <w:tblStylePr w:type="band1Horz">
      <w:tblPr/>
      <w:tcPr>
        <w:tcBorders>
          <w:left w:val="nil"/>
          <w:right w:val="nil"/>
          <w:insideH w:val="nil"/>
          <w:insideV w:val="nil"/>
        </w:tcBorders>
        <w:shd w:val="clear" w:color="auto" w:fill="E5D5E9" w:themeFill="accent1" w:themeFillTint="3F"/>
      </w:tcPr>
    </w:tblStylePr>
  </w:style>
  <w:style w:type="table" w:styleId="LightShading-Accent2">
    <w:name w:val="Light Shading Accent 2"/>
    <w:basedOn w:val="TableNormal"/>
    <w:uiPriority w:val="60"/>
    <w:semiHidden/>
    <w:unhideWhenUsed/>
    <w:rsid w:val="000E5CC4"/>
    <w:pPr>
      <w:spacing w:after="0" w:line="240" w:lineRule="auto"/>
    </w:pPr>
    <w:rPr>
      <w:color w:val="EB8900" w:themeColor="accent2" w:themeShade="BF"/>
    </w:rPr>
    <w:tblPr>
      <w:tblStyleRowBandSize w:val="1"/>
      <w:tblStyleColBandSize w:val="1"/>
      <w:tblBorders>
        <w:top w:val="single" w:sz="8" w:space="0" w:color="FFAE3B" w:themeColor="accent2"/>
        <w:bottom w:val="single" w:sz="8" w:space="0" w:color="FFAE3B" w:themeColor="accent2"/>
      </w:tblBorders>
    </w:tblPr>
    <w:tblStylePr w:type="firstRow">
      <w:pPr>
        <w:spacing w:before="0" w:after="0" w:line="240" w:lineRule="auto"/>
      </w:pPr>
      <w:rPr>
        <w:b/>
        <w:bCs/>
      </w:rPr>
      <w:tblPr/>
      <w:tcPr>
        <w:tcBorders>
          <w:top w:val="single" w:sz="8" w:space="0" w:color="FFAE3B" w:themeColor="accent2"/>
          <w:left w:val="nil"/>
          <w:bottom w:val="single" w:sz="8" w:space="0" w:color="FFAE3B" w:themeColor="accent2"/>
          <w:right w:val="nil"/>
          <w:insideH w:val="nil"/>
          <w:insideV w:val="nil"/>
        </w:tcBorders>
      </w:tcPr>
    </w:tblStylePr>
    <w:tblStylePr w:type="lastRow">
      <w:pPr>
        <w:spacing w:before="0" w:after="0" w:line="240" w:lineRule="auto"/>
      </w:pPr>
      <w:rPr>
        <w:b/>
        <w:bCs/>
      </w:rPr>
      <w:tblPr/>
      <w:tcPr>
        <w:tcBorders>
          <w:top w:val="single" w:sz="8" w:space="0" w:color="FFAE3B" w:themeColor="accent2"/>
          <w:left w:val="nil"/>
          <w:bottom w:val="single" w:sz="8" w:space="0" w:color="FFAE3B"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ACE" w:themeFill="accent2" w:themeFillTint="3F"/>
      </w:tcPr>
    </w:tblStylePr>
    <w:tblStylePr w:type="band1Horz">
      <w:tblPr/>
      <w:tcPr>
        <w:tcBorders>
          <w:left w:val="nil"/>
          <w:right w:val="nil"/>
          <w:insideH w:val="nil"/>
          <w:insideV w:val="nil"/>
        </w:tcBorders>
        <w:shd w:val="clear" w:color="auto" w:fill="FFEACE" w:themeFill="accent2" w:themeFillTint="3F"/>
      </w:tcPr>
    </w:tblStylePr>
  </w:style>
  <w:style w:type="table" w:styleId="LightShading-Accent3">
    <w:name w:val="Light Shading Accent 3"/>
    <w:basedOn w:val="TableNormal"/>
    <w:uiPriority w:val="60"/>
    <w:semiHidden/>
    <w:unhideWhenUsed/>
    <w:rsid w:val="000E5CC4"/>
    <w:pPr>
      <w:spacing w:after="0" w:line="240" w:lineRule="auto"/>
    </w:pPr>
    <w:rPr>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LightShading-Accent4">
    <w:name w:val="Light Shading Accent 4"/>
    <w:basedOn w:val="TableNormal"/>
    <w:uiPriority w:val="60"/>
    <w:semiHidden/>
    <w:unhideWhenUsed/>
    <w:rsid w:val="000E5CC4"/>
    <w:pPr>
      <w:spacing w:after="0" w:line="240" w:lineRule="auto"/>
    </w:pPr>
    <w:rPr>
      <w:color w:val="9255A1" w:themeColor="accent4" w:themeShade="BF"/>
    </w:rPr>
    <w:tblPr>
      <w:tblStyleRowBandSize w:val="1"/>
      <w:tblStyleColBandSize w:val="1"/>
      <w:tblBorders>
        <w:top w:val="single" w:sz="8" w:space="0" w:color="B689C1" w:themeColor="accent4"/>
        <w:bottom w:val="single" w:sz="8" w:space="0" w:color="B689C1" w:themeColor="accent4"/>
      </w:tblBorders>
    </w:tblPr>
    <w:tblStylePr w:type="firstRow">
      <w:pPr>
        <w:spacing w:before="0" w:after="0" w:line="240" w:lineRule="auto"/>
      </w:pPr>
      <w:rPr>
        <w:b/>
        <w:bCs/>
      </w:rPr>
      <w:tblPr/>
      <w:tcPr>
        <w:tcBorders>
          <w:top w:val="single" w:sz="8" w:space="0" w:color="B689C1" w:themeColor="accent4"/>
          <w:left w:val="nil"/>
          <w:bottom w:val="single" w:sz="8" w:space="0" w:color="B689C1" w:themeColor="accent4"/>
          <w:right w:val="nil"/>
          <w:insideH w:val="nil"/>
          <w:insideV w:val="nil"/>
        </w:tcBorders>
      </w:tcPr>
    </w:tblStylePr>
    <w:tblStylePr w:type="lastRow">
      <w:pPr>
        <w:spacing w:before="0" w:after="0" w:line="240" w:lineRule="auto"/>
      </w:pPr>
      <w:rPr>
        <w:b/>
        <w:bCs/>
      </w:rPr>
      <w:tblPr/>
      <w:tcPr>
        <w:tcBorders>
          <w:top w:val="single" w:sz="8" w:space="0" w:color="B689C1" w:themeColor="accent4"/>
          <w:left w:val="nil"/>
          <w:bottom w:val="single" w:sz="8" w:space="0" w:color="B689C1"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CE1EF" w:themeFill="accent4" w:themeFillTint="3F"/>
      </w:tcPr>
    </w:tblStylePr>
    <w:tblStylePr w:type="band1Horz">
      <w:tblPr/>
      <w:tcPr>
        <w:tcBorders>
          <w:left w:val="nil"/>
          <w:right w:val="nil"/>
          <w:insideH w:val="nil"/>
          <w:insideV w:val="nil"/>
        </w:tcBorders>
        <w:shd w:val="clear" w:color="auto" w:fill="ECE1EF" w:themeFill="accent4" w:themeFillTint="3F"/>
      </w:tcPr>
    </w:tblStylePr>
  </w:style>
  <w:style w:type="table" w:styleId="LightShading-Accent5">
    <w:name w:val="Light Shading Accent 5"/>
    <w:basedOn w:val="TableNormal"/>
    <w:uiPriority w:val="60"/>
    <w:semiHidden/>
    <w:unhideWhenUsed/>
    <w:rsid w:val="000E5CC4"/>
    <w:pPr>
      <w:spacing w:after="0" w:line="240" w:lineRule="auto"/>
    </w:pPr>
    <w:rPr>
      <w:color w:val="AF6700" w:themeColor="accent5" w:themeShade="BF"/>
    </w:rPr>
    <w:tblPr>
      <w:tblStyleRowBandSize w:val="1"/>
      <w:tblStyleColBandSize w:val="1"/>
      <w:tblBorders>
        <w:top w:val="single" w:sz="8" w:space="0" w:color="EA8B00" w:themeColor="accent5"/>
        <w:bottom w:val="single" w:sz="8" w:space="0" w:color="EA8B00" w:themeColor="accent5"/>
      </w:tblBorders>
    </w:tblPr>
    <w:tblStylePr w:type="firstRow">
      <w:pPr>
        <w:spacing w:before="0" w:after="0" w:line="240" w:lineRule="auto"/>
      </w:pPr>
      <w:rPr>
        <w:b/>
        <w:bCs/>
      </w:rPr>
      <w:tblPr/>
      <w:tcPr>
        <w:tcBorders>
          <w:top w:val="single" w:sz="8" w:space="0" w:color="EA8B00" w:themeColor="accent5"/>
          <w:left w:val="nil"/>
          <w:bottom w:val="single" w:sz="8" w:space="0" w:color="EA8B00" w:themeColor="accent5"/>
          <w:right w:val="nil"/>
          <w:insideH w:val="nil"/>
          <w:insideV w:val="nil"/>
        </w:tcBorders>
      </w:tcPr>
    </w:tblStylePr>
    <w:tblStylePr w:type="lastRow">
      <w:pPr>
        <w:spacing w:before="0" w:after="0" w:line="240" w:lineRule="auto"/>
      </w:pPr>
      <w:rPr>
        <w:b/>
        <w:bCs/>
      </w:rPr>
      <w:tblPr/>
      <w:tcPr>
        <w:tcBorders>
          <w:top w:val="single" w:sz="8" w:space="0" w:color="EA8B00" w:themeColor="accent5"/>
          <w:left w:val="nil"/>
          <w:bottom w:val="single" w:sz="8" w:space="0" w:color="EA8B00"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3BA" w:themeFill="accent5" w:themeFillTint="3F"/>
      </w:tcPr>
    </w:tblStylePr>
    <w:tblStylePr w:type="band1Horz">
      <w:tblPr/>
      <w:tcPr>
        <w:tcBorders>
          <w:left w:val="nil"/>
          <w:right w:val="nil"/>
          <w:insideH w:val="nil"/>
          <w:insideV w:val="nil"/>
        </w:tcBorders>
        <w:shd w:val="clear" w:color="auto" w:fill="FFE3BA" w:themeFill="accent5" w:themeFillTint="3F"/>
      </w:tcPr>
    </w:tblStylePr>
  </w:style>
  <w:style w:type="table" w:styleId="LightShading-Accent6">
    <w:name w:val="Light Shading Accent 6"/>
    <w:basedOn w:val="TableNormal"/>
    <w:uiPriority w:val="60"/>
    <w:semiHidden/>
    <w:unhideWhenUsed/>
    <w:rsid w:val="000E5CC4"/>
    <w:pPr>
      <w:spacing w:after="0" w:line="240" w:lineRule="auto"/>
    </w:pPr>
    <w:rPr>
      <w:color w:val="8F8F8F" w:themeColor="accent6" w:themeShade="BF"/>
    </w:rPr>
    <w:tblPr>
      <w:tblStyleRowBandSize w:val="1"/>
      <w:tblStyleColBandSize w:val="1"/>
      <w:tblBorders>
        <w:top w:val="single" w:sz="8" w:space="0" w:color="BFBFBF" w:themeColor="accent6"/>
        <w:bottom w:val="single" w:sz="8" w:space="0" w:color="BFBFBF" w:themeColor="accent6"/>
      </w:tblBorders>
    </w:tblPr>
    <w:tblStylePr w:type="firstRow">
      <w:pPr>
        <w:spacing w:before="0" w:after="0" w:line="240" w:lineRule="auto"/>
      </w:pPr>
      <w:rPr>
        <w:b/>
        <w:bCs/>
      </w:rPr>
      <w:tblPr/>
      <w:tcPr>
        <w:tcBorders>
          <w:top w:val="single" w:sz="8" w:space="0" w:color="BFBFBF" w:themeColor="accent6"/>
          <w:left w:val="nil"/>
          <w:bottom w:val="single" w:sz="8" w:space="0" w:color="BFBFBF" w:themeColor="accent6"/>
          <w:right w:val="nil"/>
          <w:insideH w:val="nil"/>
          <w:insideV w:val="nil"/>
        </w:tcBorders>
      </w:tcPr>
    </w:tblStylePr>
    <w:tblStylePr w:type="lastRow">
      <w:pPr>
        <w:spacing w:before="0" w:after="0" w:line="240" w:lineRule="auto"/>
      </w:pPr>
      <w:rPr>
        <w:b/>
        <w:bCs/>
      </w:rPr>
      <w:tblPr/>
      <w:tcPr>
        <w:tcBorders>
          <w:top w:val="single" w:sz="8" w:space="0" w:color="BFBFBF" w:themeColor="accent6"/>
          <w:left w:val="nil"/>
          <w:bottom w:val="single" w:sz="8" w:space="0" w:color="BFBFBF"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EFEF" w:themeFill="accent6" w:themeFillTint="3F"/>
      </w:tcPr>
    </w:tblStylePr>
    <w:tblStylePr w:type="band1Horz">
      <w:tblPr/>
      <w:tcPr>
        <w:tcBorders>
          <w:left w:val="nil"/>
          <w:right w:val="nil"/>
          <w:insideH w:val="nil"/>
          <w:insideV w:val="nil"/>
        </w:tcBorders>
        <w:shd w:val="clear" w:color="auto" w:fill="EFEFEF" w:themeFill="accent6" w:themeFillTint="3F"/>
      </w:tcPr>
    </w:tblStylePr>
  </w:style>
  <w:style w:type="character" w:styleId="LineNumber">
    <w:name w:val="line number"/>
    <w:basedOn w:val="DefaultParagraphFont"/>
    <w:uiPriority w:val="99"/>
    <w:semiHidden/>
    <w:unhideWhenUsed/>
    <w:rsid w:val="000E5CC4"/>
  </w:style>
  <w:style w:type="paragraph" w:styleId="List">
    <w:name w:val="List"/>
    <w:basedOn w:val="Normal"/>
    <w:uiPriority w:val="99"/>
    <w:semiHidden/>
    <w:unhideWhenUsed/>
    <w:rsid w:val="000E5CC4"/>
    <w:pPr>
      <w:ind w:left="283" w:hanging="283"/>
      <w:contextualSpacing/>
    </w:pPr>
  </w:style>
  <w:style w:type="paragraph" w:styleId="List2">
    <w:name w:val="List 2"/>
    <w:basedOn w:val="Normal"/>
    <w:uiPriority w:val="99"/>
    <w:semiHidden/>
    <w:unhideWhenUsed/>
    <w:rsid w:val="000E5CC4"/>
    <w:pPr>
      <w:ind w:left="566" w:hanging="283"/>
      <w:contextualSpacing/>
    </w:pPr>
  </w:style>
  <w:style w:type="paragraph" w:styleId="List3">
    <w:name w:val="List 3"/>
    <w:basedOn w:val="Normal"/>
    <w:uiPriority w:val="99"/>
    <w:semiHidden/>
    <w:unhideWhenUsed/>
    <w:rsid w:val="000E5CC4"/>
    <w:pPr>
      <w:ind w:left="849" w:hanging="283"/>
      <w:contextualSpacing/>
    </w:pPr>
  </w:style>
  <w:style w:type="paragraph" w:styleId="List4">
    <w:name w:val="List 4"/>
    <w:basedOn w:val="Normal"/>
    <w:uiPriority w:val="99"/>
    <w:semiHidden/>
    <w:rsid w:val="000E5CC4"/>
    <w:pPr>
      <w:ind w:left="1132" w:hanging="283"/>
      <w:contextualSpacing/>
    </w:pPr>
  </w:style>
  <w:style w:type="paragraph" w:styleId="List5">
    <w:name w:val="List 5"/>
    <w:basedOn w:val="Normal"/>
    <w:uiPriority w:val="99"/>
    <w:semiHidden/>
    <w:rsid w:val="000E5CC4"/>
    <w:pPr>
      <w:ind w:left="1415" w:hanging="283"/>
      <w:contextualSpacing/>
    </w:pPr>
  </w:style>
  <w:style w:type="paragraph" w:styleId="ListBullet3">
    <w:name w:val="List Bullet 3"/>
    <w:basedOn w:val="Normal"/>
    <w:autoRedefine/>
    <w:uiPriority w:val="99"/>
    <w:unhideWhenUsed/>
    <w:qFormat/>
    <w:rsid w:val="00C854DB"/>
    <w:pPr>
      <w:numPr>
        <w:ilvl w:val="2"/>
        <w:numId w:val="33"/>
      </w:numPr>
      <w:spacing w:after="60"/>
      <w:contextualSpacing/>
    </w:pPr>
  </w:style>
  <w:style w:type="paragraph" w:styleId="ListBullet4">
    <w:name w:val="List Bullet 4"/>
    <w:basedOn w:val="Normal"/>
    <w:uiPriority w:val="99"/>
    <w:semiHidden/>
    <w:unhideWhenUsed/>
    <w:rsid w:val="000E5CC4"/>
    <w:pPr>
      <w:numPr>
        <w:numId w:val="4"/>
      </w:numPr>
      <w:contextualSpacing/>
    </w:pPr>
  </w:style>
  <w:style w:type="paragraph" w:styleId="ListBullet5">
    <w:name w:val="List Bullet 5"/>
    <w:basedOn w:val="Normal"/>
    <w:uiPriority w:val="99"/>
    <w:semiHidden/>
    <w:unhideWhenUsed/>
    <w:rsid w:val="000E5CC4"/>
    <w:pPr>
      <w:numPr>
        <w:numId w:val="5"/>
      </w:numPr>
      <w:contextualSpacing/>
    </w:pPr>
  </w:style>
  <w:style w:type="paragraph" w:styleId="ListContinue">
    <w:name w:val="List Continue"/>
    <w:basedOn w:val="Normal"/>
    <w:uiPriority w:val="99"/>
    <w:semiHidden/>
    <w:unhideWhenUsed/>
    <w:rsid w:val="000E5CC4"/>
    <w:pPr>
      <w:spacing w:after="120"/>
      <w:ind w:left="283"/>
      <w:contextualSpacing/>
    </w:pPr>
  </w:style>
  <w:style w:type="paragraph" w:styleId="ListContinue2">
    <w:name w:val="List Continue 2"/>
    <w:basedOn w:val="Normal"/>
    <w:uiPriority w:val="99"/>
    <w:semiHidden/>
    <w:unhideWhenUsed/>
    <w:rsid w:val="000E5CC4"/>
    <w:pPr>
      <w:spacing w:after="120"/>
      <w:ind w:left="566"/>
      <w:contextualSpacing/>
    </w:pPr>
  </w:style>
  <w:style w:type="paragraph" w:styleId="ListContinue3">
    <w:name w:val="List Continue 3"/>
    <w:basedOn w:val="Normal"/>
    <w:uiPriority w:val="99"/>
    <w:semiHidden/>
    <w:unhideWhenUsed/>
    <w:rsid w:val="000E5CC4"/>
    <w:pPr>
      <w:spacing w:after="120"/>
      <w:ind w:left="849"/>
      <w:contextualSpacing/>
    </w:pPr>
  </w:style>
  <w:style w:type="paragraph" w:styleId="ListContinue4">
    <w:name w:val="List Continue 4"/>
    <w:basedOn w:val="Normal"/>
    <w:uiPriority w:val="99"/>
    <w:semiHidden/>
    <w:unhideWhenUsed/>
    <w:rsid w:val="000E5CC4"/>
    <w:pPr>
      <w:spacing w:after="120"/>
      <w:ind w:left="1132"/>
      <w:contextualSpacing/>
    </w:pPr>
  </w:style>
  <w:style w:type="paragraph" w:styleId="ListContinue5">
    <w:name w:val="List Continue 5"/>
    <w:basedOn w:val="Normal"/>
    <w:uiPriority w:val="99"/>
    <w:semiHidden/>
    <w:unhideWhenUsed/>
    <w:rsid w:val="000E5CC4"/>
    <w:pPr>
      <w:spacing w:after="120"/>
      <w:ind w:left="1415"/>
      <w:contextualSpacing/>
    </w:pPr>
  </w:style>
  <w:style w:type="paragraph" w:styleId="ListNumber">
    <w:name w:val="List Number"/>
    <w:basedOn w:val="Normal"/>
    <w:autoRedefine/>
    <w:uiPriority w:val="99"/>
    <w:qFormat/>
    <w:rsid w:val="007E77F7"/>
    <w:pPr>
      <w:numPr>
        <w:numId w:val="27"/>
      </w:numPr>
      <w:spacing w:before="120" w:after="120" w:line="280" w:lineRule="atLeast"/>
    </w:pPr>
  </w:style>
  <w:style w:type="paragraph" w:styleId="ListNumber2">
    <w:name w:val="List Number 2"/>
    <w:basedOn w:val="Normal"/>
    <w:uiPriority w:val="99"/>
    <w:rsid w:val="009005D5"/>
    <w:pPr>
      <w:numPr>
        <w:ilvl w:val="1"/>
        <w:numId w:val="27"/>
      </w:numPr>
      <w:spacing w:after="60"/>
    </w:pPr>
  </w:style>
  <w:style w:type="paragraph" w:styleId="ListNumber3">
    <w:name w:val="List Number 3"/>
    <w:basedOn w:val="Normal"/>
    <w:autoRedefine/>
    <w:uiPriority w:val="99"/>
    <w:qFormat/>
    <w:rsid w:val="000353DE"/>
    <w:pPr>
      <w:numPr>
        <w:ilvl w:val="2"/>
        <w:numId w:val="27"/>
      </w:numPr>
      <w:spacing w:after="60"/>
      <w:contextualSpacing/>
    </w:pPr>
  </w:style>
  <w:style w:type="paragraph" w:styleId="ListNumber4">
    <w:name w:val="List Number 4"/>
    <w:basedOn w:val="Normal"/>
    <w:uiPriority w:val="99"/>
    <w:semiHidden/>
    <w:unhideWhenUsed/>
    <w:rsid w:val="000E5CC4"/>
    <w:pPr>
      <w:numPr>
        <w:numId w:val="6"/>
      </w:numPr>
      <w:contextualSpacing/>
    </w:pPr>
  </w:style>
  <w:style w:type="paragraph" w:styleId="ListNumber5">
    <w:name w:val="List Number 5"/>
    <w:basedOn w:val="Normal"/>
    <w:uiPriority w:val="99"/>
    <w:semiHidden/>
    <w:unhideWhenUsed/>
    <w:rsid w:val="000E5CC4"/>
    <w:pPr>
      <w:numPr>
        <w:numId w:val="7"/>
      </w:numPr>
      <w:contextualSpacing/>
    </w:pPr>
  </w:style>
  <w:style w:type="paragraph" w:styleId="ListParagraph">
    <w:name w:val="List Paragraph"/>
    <w:basedOn w:val="Normal"/>
    <w:uiPriority w:val="34"/>
    <w:qFormat/>
    <w:rsid w:val="00B8184A"/>
    <w:pPr>
      <w:ind w:left="720"/>
      <w:contextualSpacing/>
    </w:pPr>
  </w:style>
  <w:style w:type="table" w:customStyle="1" w:styleId="ListTable1Light1">
    <w:name w:val="List Table 1 Light1"/>
    <w:basedOn w:val="TableNormal"/>
    <w:uiPriority w:val="46"/>
    <w:rsid w:val="000E5CC4"/>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1Light-Accent11">
    <w:name w:val="List Table 1 Light - Accent 11"/>
    <w:basedOn w:val="TableNormal"/>
    <w:uiPriority w:val="46"/>
    <w:rsid w:val="000E5CC4"/>
    <w:pPr>
      <w:spacing w:after="0" w:line="240" w:lineRule="auto"/>
    </w:pPr>
    <w:tblPr>
      <w:tblStyleRowBandSize w:val="1"/>
      <w:tblStyleColBandSize w:val="1"/>
    </w:tblPr>
    <w:tblStylePr w:type="firstRow">
      <w:rPr>
        <w:b/>
        <w:bCs/>
      </w:rPr>
      <w:tblPr/>
      <w:tcPr>
        <w:tcBorders>
          <w:bottom w:val="single" w:sz="4" w:space="0" w:color="C099CA" w:themeColor="accent1" w:themeTint="99"/>
        </w:tcBorders>
      </w:tcPr>
    </w:tblStylePr>
    <w:tblStylePr w:type="lastRow">
      <w:rPr>
        <w:b/>
        <w:bCs/>
      </w:rPr>
      <w:tblPr/>
      <w:tcPr>
        <w:tcBorders>
          <w:top w:val="single" w:sz="4" w:space="0" w:color="C099CA" w:themeColor="accent1" w:themeTint="99"/>
        </w:tcBorders>
      </w:tcPr>
    </w:tblStylePr>
    <w:tblStylePr w:type="firstCol">
      <w:rPr>
        <w:b/>
        <w:bCs/>
      </w:rPr>
    </w:tblStylePr>
    <w:tblStylePr w:type="lastCol">
      <w:rPr>
        <w:b/>
        <w:bCs/>
      </w:rPr>
    </w:tblStylePr>
    <w:tblStylePr w:type="band1Vert">
      <w:tblPr/>
      <w:tcPr>
        <w:shd w:val="clear" w:color="auto" w:fill="EADDED" w:themeFill="accent1" w:themeFillTint="33"/>
      </w:tcPr>
    </w:tblStylePr>
    <w:tblStylePr w:type="band1Horz">
      <w:tblPr/>
      <w:tcPr>
        <w:shd w:val="clear" w:color="auto" w:fill="EADDED" w:themeFill="accent1" w:themeFillTint="33"/>
      </w:tcPr>
    </w:tblStylePr>
  </w:style>
  <w:style w:type="table" w:customStyle="1" w:styleId="ListTable1Light-Accent21">
    <w:name w:val="List Table 1 Light - Accent 21"/>
    <w:basedOn w:val="TableNormal"/>
    <w:uiPriority w:val="46"/>
    <w:rsid w:val="000E5CC4"/>
    <w:pPr>
      <w:spacing w:after="0" w:line="240" w:lineRule="auto"/>
    </w:pPr>
    <w:tblPr>
      <w:tblStyleRowBandSize w:val="1"/>
      <w:tblStyleColBandSize w:val="1"/>
    </w:tblPr>
    <w:tblStylePr w:type="firstRow">
      <w:rPr>
        <w:b/>
        <w:bCs/>
      </w:rPr>
      <w:tblPr/>
      <w:tcPr>
        <w:tcBorders>
          <w:bottom w:val="single" w:sz="4" w:space="0" w:color="FFCE89" w:themeColor="accent2" w:themeTint="99"/>
        </w:tcBorders>
      </w:tcPr>
    </w:tblStylePr>
    <w:tblStylePr w:type="lastRow">
      <w:rPr>
        <w:b/>
        <w:bCs/>
      </w:rPr>
      <w:tblPr/>
      <w:tcPr>
        <w:tcBorders>
          <w:top w:val="single" w:sz="4" w:space="0" w:color="FFCE89" w:themeColor="accent2" w:themeTint="99"/>
        </w:tcBorders>
      </w:tcPr>
    </w:tblStylePr>
    <w:tblStylePr w:type="firstCol">
      <w:rPr>
        <w:b/>
        <w:bCs/>
      </w:rPr>
    </w:tblStylePr>
    <w:tblStylePr w:type="lastCol">
      <w:rPr>
        <w:b/>
        <w:bCs/>
      </w:rPr>
    </w:tblStylePr>
    <w:tblStylePr w:type="band1Vert">
      <w:tblPr/>
      <w:tcPr>
        <w:shd w:val="clear" w:color="auto" w:fill="FFEED7" w:themeFill="accent2" w:themeFillTint="33"/>
      </w:tcPr>
    </w:tblStylePr>
    <w:tblStylePr w:type="band1Horz">
      <w:tblPr/>
      <w:tcPr>
        <w:shd w:val="clear" w:color="auto" w:fill="FFEED7" w:themeFill="accent2" w:themeFillTint="33"/>
      </w:tcPr>
    </w:tblStylePr>
  </w:style>
  <w:style w:type="table" w:customStyle="1" w:styleId="ListTable1Light-Accent31">
    <w:name w:val="List Table 1 Light - Accent 31"/>
    <w:basedOn w:val="TableNormal"/>
    <w:uiPriority w:val="46"/>
    <w:rsid w:val="000E5CC4"/>
    <w:pPr>
      <w:spacing w:after="0" w:line="240" w:lineRule="auto"/>
    </w:pPr>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ListTable1Light-Accent41">
    <w:name w:val="List Table 1 Light - Accent 41"/>
    <w:basedOn w:val="TableNormal"/>
    <w:uiPriority w:val="46"/>
    <w:rsid w:val="000E5CC4"/>
    <w:pPr>
      <w:spacing w:after="0" w:line="240" w:lineRule="auto"/>
    </w:pPr>
    <w:tblPr>
      <w:tblStyleRowBandSize w:val="1"/>
      <w:tblStyleColBandSize w:val="1"/>
    </w:tblPr>
    <w:tblStylePr w:type="firstRow">
      <w:rPr>
        <w:b/>
        <w:bCs/>
      </w:rPr>
      <w:tblPr/>
      <w:tcPr>
        <w:tcBorders>
          <w:bottom w:val="single" w:sz="4" w:space="0" w:color="D3B8D9" w:themeColor="accent4" w:themeTint="99"/>
        </w:tcBorders>
      </w:tcPr>
    </w:tblStylePr>
    <w:tblStylePr w:type="lastRow">
      <w:rPr>
        <w:b/>
        <w:bCs/>
      </w:rPr>
      <w:tblPr/>
      <w:tcPr>
        <w:tcBorders>
          <w:top w:val="single" w:sz="4" w:space="0" w:color="D3B8D9" w:themeColor="accent4" w:themeTint="99"/>
        </w:tcBorders>
      </w:tcPr>
    </w:tblStylePr>
    <w:tblStylePr w:type="firstCol">
      <w:rPr>
        <w:b/>
        <w:bCs/>
      </w:rPr>
    </w:tblStylePr>
    <w:tblStylePr w:type="lastCol">
      <w:rPr>
        <w:b/>
        <w:bCs/>
      </w:rPr>
    </w:tblStylePr>
    <w:tblStylePr w:type="band1Vert">
      <w:tblPr/>
      <w:tcPr>
        <w:shd w:val="clear" w:color="auto" w:fill="F0E7F2" w:themeFill="accent4" w:themeFillTint="33"/>
      </w:tcPr>
    </w:tblStylePr>
    <w:tblStylePr w:type="band1Horz">
      <w:tblPr/>
      <w:tcPr>
        <w:shd w:val="clear" w:color="auto" w:fill="F0E7F2" w:themeFill="accent4" w:themeFillTint="33"/>
      </w:tcPr>
    </w:tblStylePr>
  </w:style>
  <w:style w:type="table" w:customStyle="1" w:styleId="ListTable1Light-Accent51">
    <w:name w:val="List Table 1 Light - Accent 51"/>
    <w:basedOn w:val="TableNormal"/>
    <w:uiPriority w:val="46"/>
    <w:rsid w:val="000E5CC4"/>
    <w:pPr>
      <w:spacing w:after="0" w:line="240" w:lineRule="auto"/>
    </w:pPr>
    <w:tblPr>
      <w:tblStyleRowBandSize w:val="1"/>
      <w:tblStyleColBandSize w:val="1"/>
    </w:tblPr>
    <w:tblStylePr w:type="firstRow">
      <w:rPr>
        <w:b/>
        <w:bCs/>
      </w:rPr>
      <w:tblPr/>
      <w:tcPr>
        <w:tcBorders>
          <w:bottom w:val="single" w:sz="4" w:space="0" w:color="FFBB59" w:themeColor="accent5" w:themeTint="99"/>
        </w:tcBorders>
      </w:tcPr>
    </w:tblStylePr>
    <w:tblStylePr w:type="lastRow">
      <w:rPr>
        <w:b/>
        <w:bCs/>
      </w:rPr>
      <w:tblPr/>
      <w:tcPr>
        <w:tcBorders>
          <w:top w:val="single" w:sz="4" w:space="0" w:color="FFBB59" w:themeColor="accent5" w:themeTint="99"/>
        </w:tcBorders>
      </w:tcPr>
    </w:tblStylePr>
    <w:tblStylePr w:type="firstCol">
      <w:rPr>
        <w:b/>
        <w:bCs/>
      </w:rPr>
    </w:tblStylePr>
    <w:tblStylePr w:type="lastCol">
      <w:rPr>
        <w:b/>
        <w:bCs/>
      </w:rPr>
    </w:tblStylePr>
    <w:tblStylePr w:type="band1Vert">
      <w:tblPr/>
      <w:tcPr>
        <w:shd w:val="clear" w:color="auto" w:fill="FFE8C7" w:themeFill="accent5" w:themeFillTint="33"/>
      </w:tcPr>
    </w:tblStylePr>
    <w:tblStylePr w:type="band1Horz">
      <w:tblPr/>
      <w:tcPr>
        <w:shd w:val="clear" w:color="auto" w:fill="FFE8C7" w:themeFill="accent5" w:themeFillTint="33"/>
      </w:tcPr>
    </w:tblStylePr>
  </w:style>
  <w:style w:type="table" w:customStyle="1" w:styleId="ListTable1Light-Accent61">
    <w:name w:val="List Table 1 Light - Accent 61"/>
    <w:basedOn w:val="TableNormal"/>
    <w:uiPriority w:val="46"/>
    <w:rsid w:val="000E5CC4"/>
    <w:pPr>
      <w:spacing w:after="0" w:line="240" w:lineRule="auto"/>
    </w:pPr>
    <w:tblPr>
      <w:tblStyleRowBandSize w:val="1"/>
      <w:tblStyleColBandSize w:val="1"/>
    </w:tblPr>
    <w:tblStylePr w:type="firstRow">
      <w:rPr>
        <w:b/>
        <w:bCs/>
      </w:rPr>
      <w:tblPr/>
      <w:tcPr>
        <w:tcBorders>
          <w:bottom w:val="single" w:sz="4" w:space="0" w:color="D8D8D8" w:themeColor="accent6" w:themeTint="99"/>
        </w:tcBorders>
      </w:tcPr>
    </w:tblStylePr>
    <w:tblStylePr w:type="lastRow">
      <w:rPr>
        <w:b/>
        <w:bCs/>
      </w:rPr>
      <w:tblPr/>
      <w:tcPr>
        <w:tcBorders>
          <w:top w:val="single" w:sz="4" w:space="0" w:color="D8D8D8" w:themeColor="accent6" w:themeTint="99"/>
        </w:tcBorders>
      </w:tcPr>
    </w:tblStylePr>
    <w:tblStylePr w:type="firstCol">
      <w:rPr>
        <w:b/>
        <w:bCs/>
      </w:rPr>
    </w:tblStylePr>
    <w:tblStylePr w:type="lastCol">
      <w:rPr>
        <w:b/>
        <w:bCs/>
      </w:rPr>
    </w:tblStylePr>
    <w:tblStylePr w:type="band1Vert">
      <w:tblPr/>
      <w:tcPr>
        <w:shd w:val="clear" w:color="auto" w:fill="F2F2F2" w:themeFill="accent6" w:themeFillTint="33"/>
      </w:tcPr>
    </w:tblStylePr>
    <w:tblStylePr w:type="band1Horz">
      <w:tblPr/>
      <w:tcPr>
        <w:shd w:val="clear" w:color="auto" w:fill="F2F2F2" w:themeFill="accent6" w:themeFillTint="33"/>
      </w:tcPr>
    </w:tblStylePr>
  </w:style>
  <w:style w:type="table" w:customStyle="1" w:styleId="ListTable21">
    <w:name w:val="List Table 21"/>
    <w:basedOn w:val="TableNormal"/>
    <w:uiPriority w:val="47"/>
    <w:rsid w:val="000E5CC4"/>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2-Accent11">
    <w:name w:val="List Table 2 - Accent 11"/>
    <w:basedOn w:val="TableNormal"/>
    <w:uiPriority w:val="47"/>
    <w:rsid w:val="000E5CC4"/>
    <w:pPr>
      <w:spacing w:after="0" w:line="240" w:lineRule="auto"/>
    </w:pPr>
    <w:tblPr>
      <w:tblStyleRowBandSize w:val="1"/>
      <w:tblStyleColBandSize w:val="1"/>
      <w:tblBorders>
        <w:top w:val="single" w:sz="4" w:space="0" w:color="C099CA" w:themeColor="accent1" w:themeTint="99"/>
        <w:bottom w:val="single" w:sz="4" w:space="0" w:color="C099CA" w:themeColor="accent1" w:themeTint="99"/>
        <w:insideH w:val="single" w:sz="4" w:space="0" w:color="C099CA"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DDED" w:themeFill="accent1" w:themeFillTint="33"/>
      </w:tcPr>
    </w:tblStylePr>
    <w:tblStylePr w:type="band1Horz">
      <w:tblPr/>
      <w:tcPr>
        <w:shd w:val="clear" w:color="auto" w:fill="EADDED" w:themeFill="accent1" w:themeFillTint="33"/>
      </w:tcPr>
    </w:tblStylePr>
  </w:style>
  <w:style w:type="table" w:customStyle="1" w:styleId="ListTable2-Accent21">
    <w:name w:val="List Table 2 - Accent 21"/>
    <w:basedOn w:val="TableNormal"/>
    <w:uiPriority w:val="47"/>
    <w:rsid w:val="000E5CC4"/>
    <w:pPr>
      <w:spacing w:after="0" w:line="240" w:lineRule="auto"/>
    </w:pPr>
    <w:tblPr>
      <w:tblStyleRowBandSize w:val="1"/>
      <w:tblStyleColBandSize w:val="1"/>
      <w:tblBorders>
        <w:top w:val="single" w:sz="4" w:space="0" w:color="FFCE89" w:themeColor="accent2" w:themeTint="99"/>
        <w:bottom w:val="single" w:sz="4" w:space="0" w:color="FFCE89" w:themeColor="accent2" w:themeTint="99"/>
        <w:insideH w:val="single" w:sz="4" w:space="0" w:color="FFCE89"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EED7" w:themeFill="accent2" w:themeFillTint="33"/>
      </w:tcPr>
    </w:tblStylePr>
    <w:tblStylePr w:type="band1Horz">
      <w:tblPr/>
      <w:tcPr>
        <w:shd w:val="clear" w:color="auto" w:fill="FFEED7" w:themeFill="accent2" w:themeFillTint="33"/>
      </w:tcPr>
    </w:tblStylePr>
  </w:style>
  <w:style w:type="table" w:customStyle="1" w:styleId="ListTable2-Accent31">
    <w:name w:val="List Table 2 - Accent 31"/>
    <w:basedOn w:val="TableNormal"/>
    <w:uiPriority w:val="47"/>
    <w:rsid w:val="000E5CC4"/>
    <w:pPr>
      <w:spacing w:after="0" w:line="240" w:lineRule="auto"/>
    </w:pPr>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ListTable2-Accent41">
    <w:name w:val="List Table 2 - Accent 41"/>
    <w:basedOn w:val="TableNormal"/>
    <w:uiPriority w:val="47"/>
    <w:rsid w:val="000E5CC4"/>
    <w:pPr>
      <w:spacing w:after="0" w:line="240" w:lineRule="auto"/>
    </w:pPr>
    <w:tblPr>
      <w:tblStyleRowBandSize w:val="1"/>
      <w:tblStyleColBandSize w:val="1"/>
      <w:tblBorders>
        <w:top w:val="single" w:sz="4" w:space="0" w:color="D3B8D9" w:themeColor="accent4" w:themeTint="99"/>
        <w:bottom w:val="single" w:sz="4" w:space="0" w:color="D3B8D9" w:themeColor="accent4" w:themeTint="99"/>
        <w:insideH w:val="single" w:sz="4" w:space="0" w:color="D3B8D9"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0E7F2" w:themeFill="accent4" w:themeFillTint="33"/>
      </w:tcPr>
    </w:tblStylePr>
    <w:tblStylePr w:type="band1Horz">
      <w:tblPr/>
      <w:tcPr>
        <w:shd w:val="clear" w:color="auto" w:fill="F0E7F2" w:themeFill="accent4" w:themeFillTint="33"/>
      </w:tcPr>
    </w:tblStylePr>
  </w:style>
  <w:style w:type="table" w:customStyle="1" w:styleId="ListTable2-Accent51">
    <w:name w:val="List Table 2 - Accent 51"/>
    <w:basedOn w:val="TableNormal"/>
    <w:uiPriority w:val="47"/>
    <w:rsid w:val="000E5CC4"/>
    <w:pPr>
      <w:spacing w:after="0" w:line="240" w:lineRule="auto"/>
    </w:pPr>
    <w:tblPr>
      <w:tblStyleRowBandSize w:val="1"/>
      <w:tblStyleColBandSize w:val="1"/>
      <w:tblBorders>
        <w:top w:val="single" w:sz="4" w:space="0" w:color="FFBB59" w:themeColor="accent5" w:themeTint="99"/>
        <w:bottom w:val="single" w:sz="4" w:space="0" w:color="FFBB59" w:themeColor="accent5" w:themeTint="99"/>
        <w:insideH w:val="single" w:sz="4" w:space="0" w:color="FFBB59"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E8C7" w:themeFill="accent5" w:themeFillTint="33"/>
      </w:tcPr>
    </w:tblStylePr>
    <w:tblStylePr w:type="band1Horz">
      <w:tblPr/>
      <w:tcPr>
        <w:shd w:val="clear" w:color="auto" w:fill="FFE8C7" w:themeFill="accent5" w:themeFillTint="33"/>
      </w:tcPr>
    </w:tblStylePr>
  </w:style>
  <w:style w:type="table" w:customStyle="1" w:styleId="ListTable2-Accent61">
    <w:name w:val="List Table 2 - Accent 61"/>
    <w:basedOn w:val="TableNormal"/>
    <w:uiPriority w:val="47"/>
    <w:rsid w:val="000E5CC4"/>
    <w:pPr>
      <w:spacing w:after="0" w:line="240" w:lineRule="auto"/>
    </w:pPr>
    <w:tblPr>
      <w:tblStyleRowBandSize w:val="1"/>
      <w:tblStyleColBandSize w:val="1"/>
      <w:tblBorders>
        <w:top w:val="single" w:sz="4" w:space="0" w:color="D8D8D8" w:themeColor="accent6" w:themeTint="99"/>
        <w:bottom w:val="single" w:sz="4" w:space="0" w:color="D8D8D8" w:themeColor="accent6" w:themeTint="99"/>
        <w:insideH w:val="single" w:sz="4" w:space="0" w:color="D8D8D8"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accent6" w:themeFillTint="33"/>
      </w:tcPr>
    </w:tblStylePr>
    <w:tblStylePr w:type="band1Horz">
      <w:tblPr/>
      <w:tcPr>
        <w:shd w:val="clear" w:color="auto" w:fill="F2F2F2" w:themeFill="accent6" w:themeFillTint="33"/>
      </w:tcPr>
    </w:tblStylePr>
  </w:style>
  <w:style w:type="table" w:customStyle="1" w:styleId="ListTable31">
    <w:name w:val="List Table 31"/>
    <w:basedOn w:val="TableNormal"/>
    <w:uiPriority w:val="48"/>
    <w:rsid w:val="000E5CC4"/>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ListTable3-Accent11">
    <w:name w:val="List Table 3 - Accent 11"/>
    <w:basedOn w:val="TableNormal"/>
    <w:uiPriority w:val="48"/>
    <w:rsid w:val="000E5CC4"/>
    <w:pPr>
      <w:spacing w:after="0" w:line="240" w:lineRule="auto"/>
    </w:pPr>
    <w:tblPr>
      <w:tblStyleRowBandSize w:val="1"/>
      <w:tblStyleColBandSize w:val="1"/>
      <w:tblBorders>
        <w:top w:val="single" w:sz="4" w:space="0" w:color="9757A6" w:themeColor="accent1"/>
        <w:left w:val="single" w:sz="4" w:space="0" w:color="9757A6" w:themeColor="accent1"/>
        <w:bottom w:val="single" w:sz="4" w:space="0" w:color="9757A6" w:themeColor="accent1"/>
        <w:right w:val="single" w:sz="4" w:space="0" w:color="9757A6" w:themeColor="accent1"/>
      </w:tblBorders>
    </w:tblPr>
    <w:tblStylePr w:type="firstRow">
      <w:rPr>
        <w:b/>
        <w:bCs/>
        <w:color w:val="FFFFFF" w:themeColor="background1"/>
      </w:rPr>
      <w:tblPr/>
      <w:tcPr>
        <w:shd w:val="clear" w:color="auto" w:fill="9757A6" w:themeFill="accent1"/>
      </w:tcPr>
    </w:tblStylePr>
    <w:tblStylePr w:type="lastRow">
      <w:rPr>
        <w:b/>
        <w:bCs/>
      </w:rPr>
      <w:tblPr/>
      <w:tcPr>
        <w:tcBorders>
          <w:top w:val="double" w:sz="4" w:space="0" w:color="9757A6"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757A6" w:themeColor="accent1"/>
          <w:right w:val="single" w:sz="4" w:space="0" w:color="9757A6" w:themeColor="accent1"/>
        </w:tcBorders>
      </w:tcPr>
    </w:tblStylePr>
    <w:tblStylePr w:type="band1Horz">
      <w:tblPr/>
      <w:tcPr>
        <w:tcBorders>
          <w:top w:val="single" w:sz="4" w:space="0" w:color="9757A6" w:themeColor="accent1"/>
          <w:bottom w:val="single" w:sz="4" w:space="0" w:color="9757A6"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757A6" w:themeColor="accent1"/>
          <w:left w:val="nil"/>
        </w:tcBorders>
      </w:tcPr>
    </w:tblStylePr>
    <w:tblStylePr w:type="swCell">
      <w:tblPr/>
      <w:tcPr>
        <w:tcBorders>
          <w:top w:val="double" w:sz="4" w:space="0" w:color="9757A6" w:themeColor="accent1"/>
          <w:right w:val="nil"/>
        </w:tcBorders>
      </w:tcPr>
    </w:tblStylePr>
  </w:style>
  <w:style w:type="table" w:customStyle="1" w:styleId="ListTable3-Accent21">
    <w:name w:val="List Table 3 - Accent 21"/>
    <w:basedOn w:val="TableNormal"/>
    <w:uiPriority w:val="48"/>
    <w:rsid w:val="000E5CC4"/>
    <w:pPr>
      <w:spacing w:after="0" w:line="240" w:lineRule="auto"/>
    </w:pPr>
    <w:tblPr>
      <w:tblStyleRowBandSize w:val="1"/>
      <w:tblStyleColBandSize w:val="1"/>
      <w:tblBorders>
        <w:top w:val="single" w:sz="4" w:space="0" w:color="FFAE3B" w:themeColor="accent2"/>
        <w:left w:val="single" w:sz="4" w:space="0" w:color="FFAE3B" w:themeColor="accent2"/>
        <w:bottom w:val="single" w:sz="4" w:space="0" w:color="FFAE3B" w:themeColor="accent2"/>
        <w:right w:val="single" w:sz="4" w:space="0" w:color="FFAE3B" w:themeColor="accent2"/>
      </w:tblBorders>
    </w:tblPr>
    <w:tblStylePr w:type="firstRow">
      <w:rPr>
        <w:b/>
        <w:bCs/>
        <w:color w:val="FFFFFF" w:themeColor="background1"/>
      </w:rPr>
      <w:tblPr/>
      <w:tcPr>
        <w:shd w:val="clear" w:color="auto" w:fill="FFAE3B" w:themeFill="accent2"/>
      </w:tcPr>
    </w:tblStylePr>
    <w:tblStylePr w:type="lastRow">
      <w:rPr>
        <w:b/>
        <w:bCs/>
      </w:rPr>
      <w:tblPr/>
      <w:tcPr>
        <w:tcBorders>
          <w:top w:val="double" w:sz="4" w:space="0" w:color="FFAE3B"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AE3B" w:themeColor="accent2"/>
          <w:right w:val="single" w:sz="4" w:space="0" w:color="FFAE3B" w:themeColor="accent2"/>
        </w:tcBorders>
      </w:tcPr>
    </w:tblStylePr>
    <w:tblStylePr w:type="band1Horz">
      <w:tblPr/>
      <w:tcPr>
        <w:tcBorders>
          <w:top w:val="single" w:sz="4" w:space="0" w:color="FFAE3B" w:themeColor="accent2"/>
          <w:bottom w:val="single" w:sz="4" w:space="0" w:color="FFAE3B"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AE3B" w:themeColor="accent2"/>
          <w:left w:val="nil"/>
        </w:tcBorders>
      </w:tcPr>
    </w:tblStylePr>
    <w:tblStylePr w:type="swCell">
      <w:tblPr/>
      <w:tcPr>
        <w:tcBorders>
          <w:top w:val="double" w:sz="4" w:space="0" w:color="FFAE3B" w:themeColor="accent2"/>
          <w:right w:val="nil"/>
        </w:tcBorders>
      </w:tcPr>
    </w:tblStylePr>
  </w:style>
  <w:style w:type="table" w:customStyle="1" w:styleId="ListTable3-Accent31">
    <w:name w:val="List Table 3 - Accent 31"/>
    <w:basedOn w:val="TableNormal"/>
    <w:uiPriority w:val="48"/>
    <w:rsid w:val="000E5CC4"/>
    <w:pPr>
      <w:spacing w:after="0" w:line="240" w:lineRule="auto"/>
    </w:p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customStyle="1" w:styleId="ListTable3-Accent41">
    <w:name w:val="List Table 3 - Accent 41"/>
    <w:basedOn w:val="TableNormal"/>
    <w:uiPriority w:val="48"/>
    <w:rsid w:val="000E5CC4"/>
    <w:pPr>
      <w:spacing w:after="0" w:line="240" w:lineRule="auto"/>
    </w:pPr>
    <w:tblPr>
      <w:tblStyleRowBandSize w:val="1"/>
      <w:tblStyleColBandSize w:val="1"/>
      <w:tblBorders>
        <w:top w:val="single" w:sz="4" w:space="0" w:color="B689C1" w:themeColor="accent4"/>
        <w:left w:val="single" w:sz="4" w:space="0" w:color="B689C1" w:themeColor="accent4"/>
        <w:bottom w:val="single" w:sz="4" w:space="0" w:color="B689C1" w:themeColor="accent4"/>
        <w:right w:val="single" w:sz="4" w:space="0" w:color="B689C1" w:themeColor="accent4"/>
      </w:tblBorders>
    </w:tblPr>
    <w:tblStylePr w:type="firstRow">
      <w:rPr>
        <w:b/>
        <w:bCs/>
        <w:color w:val="FFFFFF" w:themeColor="background1"/>
      </w:rPr>
      <w:tblPr/>
      <w:tcPr>
        <w:shd w:val="clear" w:color="auto" w:fill="B689C1" w:themeFill="accent4"/>
      </w:tcPr>
    </w:tblStylePr>
    <w:tblStylePr w:type="lastRow">
      <w:rPr>
        <w:b/>
        <w:bCs/>
      </w:rPr>
      <w:tblPr/>
      <w:tcPr>
        <w:tcBorders>
          <w:top w:val="double" w:sz="4" w:space="0" w:color="B689C1"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689C1" w:themeColor="accent4"/>
          <w:right w:val="single" w:sz="4" w:space="0" w:color="B689C1" w:themeColor="accent4"/>
        </w:tcBorders>
      </w:tcPr>
    </w:tblStylePr>
    <w:tblStylePr w:type="band1Horz">
      <w:tblPr/>
      <w:tcPr>
        <w:tcBorders>
          <w:top w:val="single" w:sz="4" w:space="0" w:color="B689C1" w:themeColor="accent4"/>
          <w:bottom w:val="single" w:sz="4" w:space="0" w:color="B689C1"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689C1" w:themeColor="accent4"/>
          <w:left w:val="nil"/>
        </w:tcBorders>
      </w:tcPr>
    </w:tblStylePr>
    <w:tblStylePr w:type="swCell">
      <w:tblPr/>
      <w:tcPr>
        <w:tcBorders>
          <w:top w:val="double" w:sz="4" w:space="0" w:color="B689C1" w:themeColor="accent4"/>
          <w:right w:val="nil"/>
        </w:tcBorders>
      </w:tcPr>
    </w:tblStylePr>
  </w:style>
  <w:style w:type="table" w:customStyle="1" w:styleId="ListTable3-Accent51">
    <w:name w:val="List Table 3 - Accent 51"/>
    <w:basedOn w:val="TableNormal"/>
    <w:uiPriority w:val="48"/>
    <w:rsid w:val="000E5CC4"/>
    <w:pPr>
      <w:spacing w:after="0" w:line="240" w:lineRule="auto"/>
    </w:pPr>
    <w:tblPr>
      <w:tblStyleRowBandSize w:val="1"/>
      <w:tblStyleColBandSize w:val="1"/>
      <w:tblBorders>
        <w:top w:val="single" w:sz="4" w:space="0" w:color="EA8B00" w:themeColor="accent5"/>
        <w:left w:val="single" w:sz="4" w:space="0" w:color="EA8B00" w:themeColor="accent5"/>
        <w:bottom w:val="single" w:sz="4" w:space="0" w:color="EA8B00" w:themeColor="accent5"/>
        <w:right w:val="single" w:sz="4" w:space="0" w:color="EA8B00" w:themeColor="accent5"/>
      </w:tblBorders>
    </w:tblPr>
    <w:tblStylePr w:type="firstRow">
      <w:rPr>
        <w:b/>
        <w:bCs/>
        <w:color w:val="FFFFFF" w:themeColor="background1"/>
      </w:rPr>
      <w:tblPr/>
      <w:tcPr>
        <w:shd w:val="clear" w:color="auto" w:fill="EA8B00" w:themeFill="accent5"/>
      </w:tcPr>
    </w:tblStylePr>
    <w:tblStylePr w:type="lastRow">
      <w:rPr>
        <w:b/>
        <w:bCs/>
      </w:rPr>
      <w:tblPr/>
      <w:tcPr>
        <w:tcBorders>
          <w:top w:val="double" w:sz="4" w:space="0" w:color="EA8B00"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A8B00" w:themeColor="accent5"/>
          <w:right w:val="single" w:sz="4" w:space="0" w:color="EA8B00" w:themeColor="accent5"/>
        </w:tcBorders>
      </w:tcPr>
    </w:tblStylePr>
    <w:tblStylePr w:type="band1Horz">
      <w:tblPr/>
      <w:tcPr>
        <w:tcBorders>
          <w:top w:val="single" w:sz="4" w:space="0" w:color="EA8B00" w:themeColor="accent5"/>
          <w:bottom w:val="single" w:sz="4" w:space="0" w:color="EA8B00"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A8B00" w:themeColor="accent5"/>
          <w:left w:val="nil"/>
        </w:tcBorders>
      </w:tcPr>
    </w:tblStylePr>
    <w:tblStylePr w:type="swCell">
      <w:tblPr/>
      <w:tcPr>
        <w:tcBorders>
          <w:top w:val="double" w:sz="4" w:space="0" w:color="EA8B00" w:themeColor="accent5"/>
          <w:right w:val="nil"/>
        </w:tcBorders>
      </w:tcPr>
    </w:tblStylePr>
  </w:style>
  <w:style w:type="table" w:customStyle="1" w:styleId="ListTable3-Accent61">
    <w:name w:val="List Table 3 - Accent 61"/>
    <w:basedOn w:val="TableNormal"/>
    <w:uiPriority w:val="48"/>
    <w:rsid w:val="000E5CC4"/>
    <w:pPr>
      <w:spacing w:after="0" w:line="240" w:lineRule="auto"/>
    </w:pPr>
    <w:tblPr>
      <w:tblStyleRowBandSize w:val="1"/>
      <w:tblStyleColBandSize w:val="1"/>
      <w:tblBorders>
        <w:top w:val="single" w:sz="4" w:space="0" w:color="BFBFBF" w:themeColor="accent6"/>
        <w:left w:val="single" w:sz="4" w:space="0" w:color="BFBFBF" w:themeColor="accent6"/>
        <w:bottom w:val="single" w:sz="4" w:space="0" w:color="BFBFBF" w:themeColor="accent6"/>
        <w:right w:val="single" w:sz="4" w:space="0" w:color="BFBFBF" w:themeColor="accent6"/>
      </w:tblBorders>
    </w:tblPr>
    <w:tblStylePr w:type="firstRow">
      <w:rPr>
        <w:b/>
        <w:bCs/>
        <w:color w:val="FFFFFF" w:themeColor="background1"/>
      </w:rPr>
      <w:tblPr/>
      <w:tcPr>
        <w:shd w:val="clear" w:color="auto" w:fill="BFBFBF" w:themeFill="accent6"/>
      </w:tcPr>
    </w:tblStylePr>
    <w:tblStylePr w:type="lastRow">
      <w:rPr>
        <w:b/>
        <w:bCs/>
      </w:rPr>
      <w:tblPr/>
      <w:tcPr>
        <w:tcBorders>
          <w:top w:val="double" w:sz="4" w:space="0" w:color="BFBFBF"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FBFBF" w:themeColor="accent6"/>
          <w:right w:val="single" w:sz="4" w:space="0" w:color="BFBFBF" w:themeColor="accent6"/>
        </w:tcBorders>
      </w:tcPr>
    </w:tblStylePr>
    <w:tblStylePr w:type="band1Horz">
      <w:tblPr/>
      <w:tcPr>
        <w:tcBorders>
          <w:top w:val="single" w:sz="4" w:space="0" w:color="BFBFBF" w:themeColor="accent6"/>
          <w:bottom w:val="single" w:sz="4" w:space="0" w:color="BFBFBF"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FBFBF" w:themeColor="accent6"/>
          <w:left w:val="nil"/>
        </w:tcBorders>
      </w:tcPr>
    </w:tblStylePr>
    <w:tblStylePr w:type="swCell">
      <w:tblPr/>
      <w:tcPr>
        <w:tcBorders>
          <w:top w:val="double" w:sz="4" w:space="0" w:color="BFBFBF" w:themeColor="accent6"/>
          <w:right w:val="nil"/>
        </w:tcBorders>
      </w:tcPr>
    </w:tblStylePr>
  </w:style>
  <w:style w:type="table" w:customStyle="1" w:styleId="ListTable41">
    <w:name w:val="List Table 41"/>
    <w:basedOn w:val="TableNormal"/>
    <w:uiPriority w:val="49"/>
    <w:rsid w:val="000E5CC4"/>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4-Accent11">
    <w:name w:val="List Table 4 - Accent 11"/>
    <w:basedOn w:val="TableNormal"/>
    <w:uiPriority w:val="49"/>
    <w:rsid w:val="000E5CC4"/>
    <w:pPr>
      <w:spacing w:after="0" w:line="240" w:lineRule="auto"/>
    </w:pPr>
    <w:tblPr>
      <w:tblStyleRowBandSize w:val="1"/>
      <w:tblStyleColBandSize w:val="1"/>
      <w:tblBorders>
        <w:top w:val="single" w:sz="4" w:space="0" w:color="C099CA" w:themeColor="accent1" w:themeTint="99"/>
        <w:left w:val="single" w:sz="4" w:space="0" w:color="C099CA" w:themeColor="accent1" w:themeTint="99"/>
        <w:bottom w:val="single" w:sz="4" w:space="0" w:color="C099CA" w:themeColor="accent1" w:themeTint="99"/>
        <w:right w:val="single" w:sz="4" w:space="0" w:color="C099CA" w:themeColor="accent1" w:themeTint="99"/>
        <w:insideH w:val="single" w:sz="4" w:space="0" w:color="C099CA" w:themeColor="accent1" w:themeTint="99"/>
      </w:tblBorders>
    </w:tblPr>
    <w:tblStylePr w:type="firstRow">
      <w:rPr>
        <w:b/>
        <w:bCs/>
        <w:color w:val="FFFFFF" w:themeColor="background1"/>
      </w:rPr>
      <w:tblPr/>
      <w:tcPr>
        <w:tcBorders>
          <w:top w:val="single" w:sz="4" w:space="0" w:color="9757A6" w:themeColor="accent1"/>
          <w:left w:val="single" w:sz="4" w:space="0" w:color="9757A6" w:themeColor="accent1"/>
          <w:bottom w:val="single" w:sz="4" w:space="0" w:color="9757A6" w:themeColor="accent1"/>
          <w:right w:val="single" w:sz="4" w:space="0" w:color="9757A6" w:themeColor="accent1"/>
          <w:insideH w:val="nil"/>
        </w:tcBorders>
        <w:shd w:val="clear" w:color="auto" w:fill="9757A6" w:themeFill="accent1"/>
      </w:tcPr>
    </w:tblStylePr>
    <w:tblStylePr w:type="lastRow">
      <w:rPr>
        <w:b/>
        <w:bCs/>
      </w:rPr>
      <w:tblPr/>
      <w:tcPr>
        <w:tcBorders>
          <w:top w:val="double" w:sz="4" w:space="0" w:color="C099CA" w:themeColor="accent1" w:themeTint="99"/>
        </w:tcBorders>
      </w:tcPr>
    </w:tblStylePr>
    <w:tblStylePr w:type="firstCol">
      <w:rPr>
        <w:b/>
        <w:bCs/>
      </w:rPr>
    </w:tblStylePr>
    <w:tblStylePr w:type="lastCol">
      <w:rPr>
        <w:b/>
        <w:bCs/>
      </w:rPr>
    </w:tblStylePr>
    <w:tblStylePr w:type="band1Vert">
      <w:tblPr/>
      <w:tcPr>
        <w:shd w:val="clear" w:color="auto" w:fill="EADDED" w:themeFill="accent1" w:themeFillTint="33"/>
      </w:tcPr>
    </w:tblStylePr>
    <w:tblStylePr w:type="band1Horz">
      <w:tblPr/>
      <w:tcPr>
        <w:shd w:val="clear" w:color="auto" w:fill="EADDED" w:themeFill="accent1" w:themeFillTint="33"/>
      </w:tcPr>
    </w:tblStylePr>
  </w:style>
  <w:style w:type="table" w:customStyle="1" w:styleId="ListTable4-Accent21">
    <w:name w:val="List Table 4 - Accent 21"/>
    <w:basedOn w:val="TableNormal"/>
    <w:uiPriority w:val="49"/>
    <w:rsid w:val="000E5CC4"/>
    <w:pPr>
      <w:spacing w:after="0" w:line="240" w:lineRule="auto"/>
    </w:pPr>
    <w:tblPr>
      <w:tblStyleRowBandSize w:val="1"/>
      <w:tblStyleColBandSize w:val="1"/>
      <w:tblBorders>
        <w:top w:val="single" w:sz="4" w:space="0" w:color="FFCE89" w:themeColor="accent2" w:themeTint="99"/>
        <w:left w:val="single" w:sz="4" w:space="0" w:color="FFCE89" w:themeColor="accent2" w:themeTint="99"/>
        <w:bottom w:val="single" w:sz="4" w:space="0" w:color="FFCE89" w:themeColor="accent2" w:themeTint="99"/>
        <w:right w:val="single" w:sz="4" w:space="0" w:color="FFCE89" w:themeColor="accent2" w:themeTint="99"/>
        <w:insideH w:val="single" w:sz="4" w:space="0" w:color="FFCE89" w:themeColor="accent2" w:themeTint="99"/>
      </w:tblBorders>
    </w:tblPr>
    <w:tblStylePr w:type="firstRow">
      <w:rPr>
        <w:b/>
        <w:bCs/>
        <w:color w:val="FFFFFF" w:themeColor="background1"/>
      </w:rPr>
      <w:tblPr/>
      <w:tcPr>
        <w:tcBorders>
          <w:top w:val="single" w:sz="4" w:space="0" w:color="FFAE3B" w:themeColor="accent2"/>
          <w:left w:val="single" w:sz="4" w:space="0" w:color="FFAE3B" w:themeColor="accent2"/>
          <w:bottom w:val="single" w:sz="4" w:space="0" w:color="FFAE3B" w:themeColor="accent2"/>
          <w:right w:val="single" w:sz="4" w:space="0" w:color="FFAE3B" w:themeColor="accent2"/>
          <w:insideH w:val="nil"/>
        </w:tcBorders>
        <w:shd w:val="clear" w:color="auto" w:fill="FFAE3B" w:themeFill="accent2"/>
      </w:tcPr>
    </w:tblStylePr>
    <w:tblStylePr w:type="lastRow">
      <w:rPr>
        <w:b/>
        <w:bCs/>
      </w:rPr>
      <w:tblPr/>
      <w:tcPr>
        <w:tcBorders>
          <w:top w:val="double" w:sz="4" w:space="0" w:color="FFCE89" w:themeColor="accent2" w:themeTint="99"/>
        </w:tcBorders>
      </w:tcPr>
    </w:tblStylePr>
    <w:tblStylePr w:type="firstCol">
      <w:rPr>
        <w:b/>
        <w:bCs/>
      </w:rPr>
    </w:tblStylePr>
    <w:tblStylePr w:type="lastCol">
      <w:rPr>
        <w:b/>
        <w:bCs/>
      </w:rPr>
    </w:tblStylePr>
    <w:tblStylePr w:type="band1Vert">
      <w:tblPr/>
      <w:tcPr>
        <w:shd w:val="clear" w:color="auto" w:fill="FFEED7" w:themeFill="accent2" w:themeFillTint="33"/>
      </w:tcPr>
    </w:tblStylePr>
    <w:tblStylePr w:type="band1Horz">
      <w:tblPr/>
      <w:tcPr>
        <w:shd w:val="clear" w:color="auto" w:fill="FFEED7" w:themeFill="accent2" w:themeFillTint="33"/>
      </w:tcPr>
    </w:tblStylePr>
  </w:style>
  <w:style w:type="table" w:customStyle="1" w:styleId="ListTable4-Accent31">
    <w:name w:val="List Table 4 - Accent 31"/>
    <w:basedOn w:val="TableNormal"/>
    <w:uiPriority w:val="49"/>
    <w:rsid w:val="000E5CC4"/>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ListTable4-Accent41">
    <w:name w:val="List Table 4 - Accent 41"/>
    <w:basedOn w:val="TableNormal"/>
    <w:uiPriority w:val="49"/>
    <w:rsid w:val="000E5CC4"/>
    <w:pPr>
      <w:spacing w:after="0" w:line="240" w:lineRule="auto"/>
    </w:pPr>
    <w:tblPr>
      <w:tblStyleRowBandSize w:val="1"/>
      <w:tblStyleColBandSize w:val="1"/>
      <w:tblBorders>
        <w:top w:val="single" w:sz="4" w:space="0" w:color="D3B8D9" w:themeColor="accent4" w:themeTint="99"/>
        <w:left w:val="single" w:sz="4" w:space="0" w:color="D3B8D9" w:themeColor="accent4" w:themeTint="99"/>
        <w:bottom w:val="single" w:sz="4" w:space="0" w:color="D3B8D9" w:themeColor="accent4" w:themeTint="99"/>
        <w:right w:val="single" w:sz="4" w:space="0" w:color="D3B8D9" w:themeColor="accent4" w:themeTint="99"/>
        <w:insideH w:val="single" w:sz="4" w:space="0" w:color="D3B8D9" w:themeColor="accent4" w:themeTint="99"/>
      </w:tblBorders>
    </w:tblPr>
    <w:tblStylePr w:type="firstRow">
      <w:rPr>
        <w:b/>
        <w:bCs/>
        <w:color w:val="FFFFFF" w:themeColor="background1"/>
      </w:rPr>
      <w:tblPr/>
      <w:tcPr>
        <w:tcBorders>
          <w:top w:val="single" w:sz="4" w:space="0" w:color="B689C1" w:themeColor="accent4"/>
          <w:left w:val="single" w:sz="4" w:space="0" w:color="B689C1" w:themeColor="accent4"/>
          <w:bottom w:val="single" w:sz="4" w:space="0" w:color="B689C1" w:themeColor="accent4"/>
          <w:right w:val="single" w:sz="4" w:space="0" w:color="B689C1" w:themeColor="accent4"/>
          <w:insideH w:val="nil"/>
        </w:tcBorders>
        <w:shd w:val="clear" w:color="auto" w:fill="B689C1" w:themeFill="accent4"/>
      </w:tcPr>
    </w:tblStylePr>
    <w:tblStylePr w:type="lastRow">
      <w:rPr>
        <w:b/>
        <w:bCs/>
      </w:rPr>
      <w:tblPr/>
      <w:tcPr>
        <w:tcBorders>
          <w:top w:val="double" w:sz="4" w:space="0" w:color="D3B8D9" w:themeColor="accent4" w:themeTint="99"/>
        </w:tcBorders>
      </w:tcPr>
    </w:tblStylePr>
    <w:tblStylePr w:type="firstCol">
      <w:rPr>
        <w:b/>
        <w:bCs/>
      </w:rPr>
    </w:tblStylePr>
    <w:tblStylePr w:type="lastCol">
      <w:rPr>
        <w:b/>
        <w:bCs/>
      </w:rPr>
    </w:tblStylePr>
    <w:tblStylePr w:type="band1Vert">
      <w:tblPr/>
      <w:tcPr>
        <w:shd w:val="clear" w:color="auto" w:fill="F0E7F2" w:themeFill="accent4" w:themeFillTint="33"/>
      </w:tcPr>
    </w:tblStylePr>
    <w:tblStylePr w:type="band1Horz">
      <w:tblPr/>
      <w:tcPr>
        <w:shd w:val="clear" w:color="auto" w:fill="F0E7F2" w:themeFill="accent4" w:themeFillTint="33"/>
      </w:tcPr>
    </w:tblStylePr>
  </w:style>
  <w:style w:type="table" w:customStyle="1" w:styleId="ListTable4-Accent51">
    <w:name w:val="List Table 4 - Accent 51"/>
    <w:basedOn w:val="TableNormal"/>
    <w:uiPriority w:val="49"/>
    <w:rsid w:val="000E5CC4"/>
    <w:pPr>
      <w:spacing w:after="0" w:line="240" w:lineRule="auto"/>
    </w:pPr>
    <w:tblPr>
      <w:tblStyleRowBandSize w:val="1"/>
      <w:tblStyleColBandSize w:val="1"/>
      <w:tblBorders>
        <w:top w:val="single" w:sz="4" w:space="0" w:color="FFBB59" w:themeColor="accent5" w:themeTint="99"/>
        <w:left w:val="single" w:sz="4" w:space="0" w:color="FFBB59" w:themeColor="accent5" w:themeTint="99"/>
        <w:bottom w:val="single" w:sz="4" w:space="0" w:color="FFBB59" w:themeColor="accent5" w:themeTint="99"/>
        <w:right w:val="single" w:sz="4" w:space="0" w:color="FFBB59" w:themeColor="accent5" w:themeTint="99"/>
        <w:insideH w:val="single" w:sz="4" w:space="0" w:color="FFBB59" w:themeColor="accent5" w:themeTint="99"/>
      </w:tblBorders>
    </w:tblPr>
    <w:tblStylePr w:type="firstRow">
      <w:rPr>
        <w:b/>
        <w:bCs/>
        <w:color w:val="FFFFFF" w:themeColor="background1"/>
      </w:rPr>
      <w:tblPr/>
      <w:tcPr>
        <w:tcBorders>
          <w:top w:val="single" w:sz="4" w:space="0" w:color="EA8B00" w:themeColor="accent5"/>
          <w:left w:val="single" w:sz="4" w:space="0" w:color="EA8B00" w:themeColor="accent5"/>
          <w:bottom w:val="single" w:sz="4" w:space="0" w:color="EA8B00" w:themeColor="accent5"/>
          <w:right w:val="single" w:sz="4" w:space="0" w:color="EA8B00" w:themeColor="accent5"/>
          <w:insideH w:val="nil"/>
        </w:tcBorders>
        <w:shd w:val="clear" w:color="auto" w:fill="EA8B00" w:themeFill="accent5"/>
      </w:tcPr>
    </w:tblStylePr>
    <w:tblStylePr w:type="lastRow">
      <w:rPr>
        <w:b/>
        <w:bCs/>
      </w:rPr>
      <w:tblPr/>
      <w:tcPr>
        <w:tcBorders>
          <w:top w:val="double" w:sz="4" w:space="0" w:color="FFBB59" w:themeColor="accent5" w:themeTint="99"/>
        </w:tcBorders>
      </w:tcPr>
    </w:tblStylePr>
    <w:tblStylePr w:type="firstCol">
      <w:rPr>
        <w:b/>
        <w:bCs/>
      </w:rPr>
    </w:tblStylePr>
    <w:tblStylePr w:type="lastCol">
      <w:rPr>
        <w:b/>
        <w:bCs/>
      </w:rPr>
    </w:tblStylePr>
    <w:tblStylePr w:type="band1Vert">
      <w:tblPr/>
      <w:tcPr>
        <w:shd w:val="clear" w:color="auto" w:fill="FFE8C7" w:themeFill="accent5" w:themeFillTint="33"/>
      </w:tcPr>
    </w:tblStylePr>
    <w:tblStylePr w:type="band1Horz">
      <w:tblPr/>
      <w:tcPr>
        <w:shd w:val="clear" w:color="auto" w:fill="FFE8C7" w:themeFill="accent5" w:themeFillTint="33"/>
      </w:tcPr>
    </w:tblStylePr>
  </w:style>
  <w:style w:type="table" w:customStyle="1" w:styleId="ListTable4-Accent61">
    <w:name w:val="List Table 4 - Accent 61"/>
    <w:basedOn w:val="TableNormal"/>
    <w:uiPriority w:val="49"/>
    <w:rsid w:val="000E5CC4"/>
    <w:pPr>
      <w:spacing w:after="0" w:line="240" w:lineRule="auto"/>
    </w:pPr>
    <w:tblPr>
      <w:tblStyleRowBandSize w:val="1"/>
      <w:tblStyleColBandSize w:val="1"/>
      <w:tblBorders>
        <w:top w:val="single" w:sz="4" w:space="0" w:color="D8D8D8" w:themeColor="accent6" w:themeTint="99"/>
        <w:left w:val="single" w:sz="4" w:space="0" w:color="D8D8D8" w:themeColor="accent6" w:themeTint="99"/>
        <w:bottom w:val="single" w:sz="4" w:space="0" w:color="D8D8D8" w:themeColor="accent6" w:themeTint="99"/>
        <w:right w:val="single" w:sz="4" w:space="0" w:color="D8D8D8" w:themeColor="accent6" w:themeTint="99"/>
        <w:insideH w:val="single" w:sz="4" w:space="0" w:color="D8D8D8" w:themeColor="accent6" w:themeTint="99"/>
      </w:tblBorders>
    </w:tblPr>
    <w:tblStylePr w:type="firstRow">
      <w:rPr>
        <w:b/>
        <w:bCs/>
        <w:color w:val="FFFFFF" w:themeColor="background1"/>
      </w:rPr>
      <w:tblPr/>
      <w:tcPr>
        <w:tcBorders>
          <w:top w:val="single" w:sz="4" w:space="0" w:color="BFBFBF" w:themeColor="accent6"/>
          <w:left w:val="single" w:sz="4" w:space="0" w:color="BFBFBF" w:themeColor="accent6"/>
          <w:bottom w:val="single" w:sz="4" w:space="0" w:color="BFBFBF" w:themeColor="accent6"/>
          <w:right w:val="single" w:sz="4" w:space="0" w:color="BFBFBF" w:themeColor="accent6"/>
          <w:insideH w:val="nil"/>
        </w:tcBorders>
        <w:shd w:val="clear" w:color="auto" w:fill="BFBFBF" w:themeFill="accent6"/>
      </w:tcPr>
    </w:tblStylePr>
    <w:tblStylePr w:type="lastRow">
      <w:rPr>
        <w:b/>
        <w:bCs/>
      </w:rPr>
      <w:tblPr/>
      <w:tcPr>
        <w:tcBorders>
          <w:top w:val="double" w:sz="4" w:space="0" w:color="D8D8D8" w:themeColor="accent6" w:themeTint="99"/>
        </w:tcBorders>
      </w:tcPr>
    </w:tblStylePr>
    <w:tblStylePr w:type="firstCol">
      <w:rPr>
        <w:b/>
        <w:bCs/>
      </w:rPr>
    </w:tblStylePr>
    <w:tblStylePr w:type="lastCol">
      <w:rPr>
        <w:b/>
        <w:bCs/>
      </w:rPr>
    </w:tblStylePr>
    <w:tblStylePr w:type="band1Vert">
      <w:tblPr/>
      <w:tcPr>
        <w:shd w:val="clear" w:color="auto" w:fill="F2F2F2" w:themeFill="accent6" w:themeFillTint="33"/>
      </w:tcPr>
    </w:tblStylePr>
    <w:tblStylePr w:type="band1Horz">
      <w:tblPr/>
      <w:tcPr>
        <w:shd w:val="clear" w:color="auto" w:fill="F2F2F2" w:themeFill="accent6" w:themeFillTint="33"/>
      </w:tcPr>
    </w:tblStylePr>
  </w:style>
  <w:style w:type="table" w:customStyle="1" w:styleId="ListTable5Dark1">
    <w:name w:val="List Table 5 Dark1"/>
    <w:basedOn w:val="TableNormal"/>
    <w:uiPriority w:val="50"/>
    <w:rsid w:val="000E5CC4"/>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11">
    <w:name w:val="List Table 5 Dark - Accent 11"/>
    <w:basedOn w:val="TableNormal"/>
    <w:uiPriority w:val="50"/>
    <w:rsid w:val="000E5CC4"/>
    <w:pPr>
      <w:spacing w:after="0" w:line="240" w:lineRule="auto"/>
    </w:pPr>
    <w:rPr>
      <w:color w:val="FFFFFF" w:themeColor="background1"/>
    </w:rPr>
    <w:tblPr>
      <w:tblStyleRowBandSize w:val="1"/>
      <w:tblStyleColBandSize w:val="1"/>
      <w:tblBorders>
        <w:top w:val="single" w:sz="24" w:space="0" w:color="9757A6" w:themeColor="accent1"/>
        <w:left w:val="single" w:sz="24" w:space="0" w:color="9757A6" w:themeColor="accent1"/>
        <w:bottom w:val="single" w:sz="24" w:space="0" w:color="9757A6" w:themeColor="accent1"/>
        <w:right w:val="single" w:sz="24" w:space="0" w:color="9757A6" w:themeColor="accent1"/>
      </w:tblBorders>
    </w:tblPr>
    <w:tcPr>
      <w:shd w:val="clear" w:color="auto" w:fill="9757A6"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21">
    <w:name w:val="List Table 5 Dark - Accent 21"/>
    <w:basedOn w:val="TableNormal"/>
    <w:uiPriority w:val="50"/>
    <w:rsid w:val="000E5CC4"/>
    <w:pPr>
      <w:spacing w:after="0" w:line="240" w:lineRule="auto"/>
    </w:pPr>
    <w:rPr>
      <w:color w:val="FFFFFF" w:themeColor="background1"/>
    </w:rPr>
    <w:tblPr>
      <w:tblStyleRowBandSize w:val="1"/>
      <w:tblStyleColBandSize w:val="1"/>
      <w:tblBorders>
        <w:top w:val="single" w:sz="24" w:space="0" w:color="FFAE3B" w:themeColor="accent2"/>
        <w:left w:val="single" w:sz="24" w:space="0" w:color="FFAE3B" w:themeColor="accent2"/>
        <w:bottom w:val="single" w:sz="24" w:space="0" w:color="FFAE3B" w:themeColor="accent2"/>
        <w:right w:val="single" w:sz="24" w:space="0" w:color="FFAE3B" w:themeColor="accent2"/>
      </w:tblBorders>
    </w:tblPr>
    <w:tcPr>
      <w:shd w:val="clear" w:color="auto" w:fill="FFAE3B"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31">
    <w:name w:val="List Table 5 Dark - Accent 31"/>
    <w:basedOn w:val="TableNormal"/>
    <w:uiPriority w:val="50"/>
    <w:rsid w:val="000E5CC4"/>
    <w:pPr>
      <w:spacing w:after="0" w:line="240" w:lineRule="auto"/>
    </w:pPr>
    <w:rPr>
      <w:color w:val="FFFFFF" w:themeColor="background1"/>
    </w:rPr>
    <w:tblPr>
      <w:tblStyleRowBandSize w:val="1"/>
      <w:tblStyleColBandSize w:val="1"/>
      <w:tblBorders>
        <w:top w:val="single" w:sz="24" w:space="0" w:color="A5A5A5" w:themeColor="accent3"/>
        <w:left w:val="single" w:sz="24" w:space="0" w:color="A5A5A5" w:themeColor="accent3"/>
        <w:bottom w:val="single" w:sz="24" w:space="0" w:color="A5A5A5" w:themeColor="accent3"/>
        <w:right w:val="single" w:sz="24" w:space="0" w:color="A5A5A5" w:themeColor="accent3"/>
      </w:tblBorders>
    </w:tblPr>
    <w:tcPr>
      <w:shd w:val="clear" w:color="auto" w:fill="A5A5A5"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41">
    <w:name w:val="List Table 5 Dark - Accent 41"/>
    <w:basedOn w:val="TableNormal"/>
    <w:uiPriority w:val="50"/>
    <w:rsid w:val="000E5CC4"/>
    <w:pPr>
      <w:spacing w:after="0" w:line="240" w:lineRule="auto"/>
    </w:pPr>
    <w:rPr>
      <w:color w:val="FFFFFF" w:themeColor="background1"/>
    </w:rPr>
    <w:tblPr>
      <w:tblStyleRowBandSize w:val="1"/>
      <w:tblStyleColBandSize w:val="1"/>
      <w:tblBorders>
        <w:top w:val="single" w:sz="24" w:space="0" w:color="B689C1" w:themeColor="accent4"/>
        <w:left w:val="single" w:sz="24" w:space="0" w:color="B689C1" w:themeColor="accent4"/>
        <w:bottom w:val="single" w:sz="24" w:space="0" w:color="B689C1" w:themeColor="accent4"/>
        <w:right w:val="single" w:sz="24" w:space="0" w:color="B689C1" w:themeColor="accent4"/>
      </w:tblBorders>
    </w:tblPr>
    <w:tcPr>
      <w:shd w:val="clear" w:color="auto" w:fill="B689C1"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51">
    <w:name w:val="List Table 5 Dark - Accent 51"/>
    <w:basedOn w:val="TableNormal"/>
    <w:uiPriority w:val="50"/>
    <w:rsid w:val="000E5CC4"/>
    <w:pPr>
      <w:spacing w:after="0" w:line="240" w:lineRule="auto"/>
    </w:pPr>
    <w:rPr>
      <w:color w:val="FFFFFF" w:themeColor="background1"/>
    </w:rPr>
    <w:tblPr>
      <w:tblStyleRowBandSize w:val="1"/>
      <w:tblStyleColBandSize w:val="1"/>
      <w:tblBorders>
        <w:top w:val="single" w:sz="24" w:space="0" w:color="EA8B00" w:themeColor="accent5"/>
        <w:left w:val="single" w:sz="24" w:space="0" w:color="EA8B00" w:themeColor="accent5"/>
        <w:bottom w:val="single" w:sz="24" w:space="0" w:color="EA8B00" w:themeColor="accent5"/>
        <w:right w:val="single" w:sz="24" w:space="0" w:color="EA8B00" w:themeColor="accent5"/>
      </w:tblBorders>
    </w:tblPr>
    <w:tcPr>
      <w:shd w:val="clear" w:color="auto" w:fill="EA8B00"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61">
    <w:name w:val="List Table 5 Dark - Accent 61"/>
    <w:basedOn w:val="TableNormal"/>
    <w:uiPriority w:val="50"/>
    <w:rsid w:val="000E5CC4"/>
    <w:pPr>
      <w:spacing w:after="0" w:line="240" w:lineRule="auto"/>
    </w:pPr>
    <w:rPr>
      <w:color w:val="FFFFFF" w:themeColor="background1"/>
    </w:rPr>
    <w:tblPr>
      <w:tblStyleRowBandSize w:val="1"/>
      <w:tblStyleColBandSize w:val="1"/>
      <w:tblBorders>
        <w:top w:val="single" w:sz="24" w:space="0" w:color="BFBFBF" w:themeColor="accent6"/>
        <w:left w:val="single" w:sz="24" w:space="0" w:color="BFBFBF" w:themeColor="accent6"/>
        <w:bottom w:val="single" w:sz="24" w:space="0" w:color="BFBFBF" w:themeColor="accent6"/>
        <w:right w:val="single" w:sz="24" w:space="0" w:color="BFBFBF" w:themeColor="accent6"/>
      </w:tblBorders>
    </w:tblPr>
    <w:tcPr>
      <w:shd w:val="clear" w:color="auto" w:fill="BFBFBF"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6Colorful1">
    <w:name w:val="List Table 6 Colorful1"/>
    <w:basedOn w:val="TableNormal"/>
    <w:uiPriority w:val="51"/>
    <w:rsid w:val="000E5CC4"/>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6Colorful-Accent11">
    <w:name w:val="List Table 6 Colorful - Accent 11"/>
    <w:basedOn w:val="TableNormal"/>
    <w:uiPriority w:val="51"/>
    <w:rsid w:val="000E5CC4"/>
    <w:pPr>
      <w:spacing w:after="0" w:line="240" w:lineRule="auto"/>
    </w:pPr>
    <w:rPr>
      <w:color w:val="70417C" w:themeColor="accent1" w:themeShade="BF"/>
    </w:rPr>
    <w:tblPr>
      <w:tblStyleRowBandSize w:val="1"/>
      <w:tblStyleColBandSize w:val="1"/>
      <w:tblBorders>
        <w:top w:val="single" w:sz="4" w:space="0" w:color="9757A6" w:themeColor="accent1"/>
        <w:bottom w:val="single" w:sz="4" w:space="0" w:color="9757A6" w:themeColor="accent1"/>
      </w:tblBorders>
    </w:tblPr>
    <w:tblStylePr w:type="firstRow">
      <w:rPr>
        <w:b/>
        <w:bCs/>
      </w:rPr>
      <w:tblPr/>
      <w:tcPr>
        <w:tcBorders>
          <w:bottom w:val="single" w:sz="4" w:space="0" w:color="9757A6" w:themeColor="accent1"/>
        </w:tcBorders>
      </w:tcPr>
    </w:tblStylePr>
    <w:tblStylePr w:type="lastRow">
      <w:rPr>
        <w:b/>
        <w:bCs/>
      </w:rPr>
      <w:tblPr/>
      <w:tcPr>
        <w:tcBorders>
          <w:top w:val="double" w:sz="4" w:space="0" w:color="9757A6" w:themeColor="accent1"/>
        </w:tcBorders>
      </w:tcPr>
    </w:tblStylePr>
    <w:tblStylePr w:type="firstCol">
      <w:rPr>
        <w:b/>
        <w:bCs/>
      </w:rPr>
    </w:tblStylePr>
    <w:tblStylePr w:type="lastCol">
      <w:rPr>
        <w:b/>
        <w:bCs/>
      </w:rPr>
    </w:tblStylePr>
    <w:tblStylePr w:type="band1Vert">
      <w:tblPr/>
      <w:tcPr>
        <w:shd w:val="clear" w:color="auto" w:fill="EADDED" w:themeFill="accent1" w:themeFillTint="33"/>
      </w:tcPr>
    </w:tblStylePr>
    <w:tblStylePr w:type="band1Horz">
      <w:tblPr/>
      <w:tcPr>
        <w:shd w:val="clear" w:color="auto" w:fill="EADDED" w:themeFill="accent1" w:themeFillTint="33"/>
      </w:tcPr>
    </w:tblStylePr>
  </w:style>
  <w:style w:type="table" w:customStyle="1" w:styleId="ListTable6Colorful-Accent21">
    <w:name w:val="List Table 6 Colorful - Accent 21"/>
    <w:basedOn w:val="TableNormal"/>
    <w:uiPriority w:val="51"/>
    <w:rsid w:val="000E5CC4"/>
    <w:pPr>
      <w:spacing w:after="0" w:line="240" w:lineRule="auto"/>
    </w:pPr>
    <w:rPr>
      <w:color w:val="EB8900" w:themeColor="accent2" w:themeShade="BF"/>
    </w:rPr>
    <w:tblPr>
      <w:tblStyleRowBandSize w:val="1"/>
      <w:tblStyleColBandSize w:val="1"/>
      <w:tblBorders>
        <w:top w:val="single" w:sz="4" w:space="0" w:color="FFAE3B" w:themeColor="accent2"/>
        <w:bottom w:val="single" w:sz="4" w:space="0" w:color="FFAE3B" w:themeColor="accent2"/>
      </w:tblBorders>
    </w:tblPr>
    <w:tblStylePr w:type="firstRow">
      <w:rPr>
        <w:b/>
        <w:bCs/>
      </w:rPr>
      <w:tblPr/>
      <w:tcPr>
        <w:tcBorders>
          <w:bottom w:val="single" w:sz="4" w:space="0" w:color="FFAE3B" w:themeColor="accent2"/>
        </w:tcBorders>
      </w:tcPr>
    </w:tblStylePr>
    <w:tblStylePr w:type="lastRow">
      <w:rPr>
        <w:b/>
        <w:bCs/>
      </w:rPr>
      <w:tblPr/>
      <w:tcPr>
        <w:tcBorders>
          <w:top w:val="double" w:sz="4" w:space="0" w:color="FFAE3B" w:themeColor="accent2"/>
        </w:tcBorders>
      </w:tcPr>
    </w:tblStylePr>
    <w:tblStylePr w:type="firstCol">
      <w:rPr>
        <w:b/>
        <w:bCs/>
      </w:rPr>
    </w:tblStylePr>
    <w:tblStylePr w:type="lastCol">
      <w:rPr>
        <w:b/>
        <w:bCs/>
      </w:rPr>
    </w:tblStylePr>
    <w:tblStylePr w:type="band1Vert">
      <w:tblPr/>
      <w:tcPr>
        <w:shd w:val="clear" w:color="auto" w:fill="FFEED7" w:themeFill="accent2" w:themeFillTint="33"/>
      </w:tcPr>
    </w:tblStylePr>
    <w:tblStylePr w:type="band1Horz">
      <w:tblPr/>
      <w:tcPr>
        <w:shd w:val="clear" w:color="auto" w:fill="FFEED7" w:themeFill="accent2" w:themeFillTint="33"/>
      </w:tcPr>
    </w:tblStylePr>
  </w:style>
  <w:style w:type="table" w:customStyle="1" w:styleId="ListTable6Colorful-Accent31">
    <w:name w:val="List Table 6 Colorful - Accent 31"/>
    <w:basedOn w:val="TableNormal"/>
    <w:uiPriority w:val="51"/>
    <w:rsid w:val="000E5CC4"/>
    <w:pPr>
      <w:spacing w:after="0" w:line="240" w:lineRule="auto"/>
    </w:pPr>
    <w:rPr>
      <w:color w:val="7B7B7B" w:themeColor="accent3" w:themeShade="BF"/>
    </w:r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ListTable6Colorful-Accent41">
    <w:name w:val="List Table 6 Colorful - Accent 41"/>
    <w:basedOn w:val="TableNormal"/>
    <w:uiPriority w:val="51"/>
    <w:rsid w:val="000E5CC4"/>
    <w:pPr>
      <w:spacing w:after="0" w:line="240" w:lineRule="auto"/>
    </w:pPr>
    <w:rPr>
      <w:color w:val="9255A1" w:themeColor="accent4" w:themeShade="BF"/>
    </w:rPr>
    <w:tblPr>
      <w:tblStyleRowBandSize w:val="1"/>
      <w:tblStyleColBandSize w:val="1"/>
      <w:tblBorders>
        <w:top w:val="single" w:sz="4" w:space="0" w:color="B689C1" w:themeColor="accent4"/>
        <w:bottom w:val="single" w:sz="4" w:space="0" w:color="B689C1" w:themeColor="accent4"/>
      </w:tblBorders>
    </w:tblPr>
    <w:tblStylePr w:type="firstRow">
      <w:rPr>
        <w:b/>
        <w:bCs/>
      </w:rPr>
      <w:tblPr/>
      <w:tcPr>
        <w:tcBorders>
          <w:bottom w:val="single" w:sz="4" w:space="0" w:color="B689C1" w:themeColor="accent4"/>
        </w:tcBorders>
      </w:tcPr>
    </w:tblStylePr>
    <w:tblStylePr w:type="lastRow">
      <w:rPr>
        <w:b/>
        <w:bCs/>
      </w:rPr>
      <w:tblPr/>
      <w:tcPr>
        <w:tcBorders>
          <w:top w:val="double" w:sz="4" w:space="0" w:color="B689C1" w:themeColor="accent4"/>
        </w:tcBorders>
      </w:tcPr>
    </w:tblStylePr>
    <w:tblStylePr w:type="firstCol">
      <w:rPr>
        <w:b/>
        <w:bCs/>
      </w:rPr>
    </w:tblStylePr>
    <w:tblStylePr w:type="lastCol">
      <w:rPr>
        <w:b/>
        <w:bCs/>
      </w:rPr>
    </w:tblStylePr>
    <w:tblStylePr w:type="band1Vert">
      <w:tblPr/>
      <w:tcPr>
        <w:shd w:val="clear" w:color="auto" w:fill="F0E7F2" w:themeFill="accent4" w:themeFillTint="33"/>
      </w:tcPr>
    </w:tblStylePr>
    <w:tblStylePr w:type="band1Horz">
      <w:tblPr/>
      <w:tcPr>
        <w:shd w:val="clear" w:color="auto" w:fill="F0E7F2" w:themeFill="accent4" w:themeFillTint="33"/>
      </w:tcPr>
    </w:tblStylePr>
  </w:style>
  <w:style w:type="table" w:customStyle="1" w:styleId="ListTable6Colorful-Accent51">
    <w:name w:val="List Table 6 Colorful - Accent 51"/>
    <w:basedOn w:val="TableNormal"/>
    <w:uiPriority w:val="51"/>
    <w:rsid w:val="000E5CC4"/>
    <w:pPr>
      <w:spacing w:after="0" w:line="240" w:lineRule="auto"/>
    </w:pPr>
    <w:rPr>
      <w:color w:val="AF6700" w:themeColor="accent5" w:themeShade="BF"/>
    </w:rPr>
    <w:tblPr>
      <w:tblStyleRowBandSize w:val="1"/>
      <w:tblStyleColBandSize w:val="1"/>
      <w:tblBorders>
        <w:top w:val="single" w:sz="4" w:space="0" w:color="EA8B00" w:themeColor="accent5"/>
        <w:bottom w:val="single" w:sz="4" w:space="0" w:color="EA8B00" w:themeColor="accent5"/>
      </w:tblBorders>
    </w:tblPr>
    <w:tblStylePr w:type="firstRow">
      <w:rPr>
        <w:b/>
        <w:bCs/>
      </w:rPr>
      <w:tblPr/>
      <w:tcPr>
        <w:tcBorders>
          <w:bottom w:val="single" w:sz="4" w:space="0" w:color="EA8B00" w:themeColor="accent5"/>
        </w:tcBorders>
      </w:tcPr>
    </w:tblStylePr>
    <w:tblStylePr w:type="lastRow">
      <w:rPr>
        <w:b/>
        <w:bCs/>
      </w:rPr>
      <w:tblPr/>
      <w:tcPr>
        <w:tcBorders>
          <w:top w:val="double" w:sz="4" w:space="0" w:color="EA8B00" w:themeColor="accent5"/>
        </w:tcBorders>
      </w:tcPr>
    </w:tblStylePr>
    <w:tblStylePr w:type="firstCol">
      <w:rPr>
        <w:b/>
        <w:bCs/>
      </w:rPr>
    </w:tblStylePr>
    <w:tblStylePr w:type="lastCol">
      <w:rPr>
        <w:b/>
        <w:bCs/>
      </w:rPr>
    </w:tblStylePr>
    <w:tblStylePr w:type="band1Vert">
      <w:tblPr/>
      <w:tcPr>
        <w:shd w:val="clear" w:color="auto" w:fill="FFE8C7" w:themeFill="accent5" w:themeFillTint="33"/>
      </w:tcPr>
    </w:tblStylePr>
    <w:tblStylePr w:type="band1Horz">
      <w:tblPr/>
      <w:tcPr>
        <w:shd w:val="clear" w:color="auto" w:fill="FFE8C7" w:themeFill="accent5" w:themeFillTint="33"/>
      </w:tcPr>
    </w:tblStylePr>
  </w:style>
  <w:style w:type="table" w:customStyle="1" w:styleId="ListTable6Colorful-Accent61">
    <w:name w:val="List Table 6 Colorful - Accent 61"/>
    <w:basedOn w:val="TableNormal"/>
    <w:uiPriority w:val="51"/>
    <w:rsid w:val="000E5CC4"/>
    <w:pPr>
      <w:spacing w:after="0" w:line="240" w:lineRule="auto"/>
    </w:pPr>
    <w:rPr>
      <w:color w:val="8F8F8F" w:themeColor="accent6" w:themeShade="BF"/>
    </w:rPr>
    <w:tblPr>
      <w:tblStyleRowBandSize w:val="1"/>
      <w:tblStyleColBandSize w:val="1"/>
      <w:tblBorders>
        <w:top w:val="single" w:sz="4" w:space="0" w:color="BFBFBF" w:themeColor="accent6"/>
        <w:bottom w:val="single" w:sz="4" w:space="0" w:color="BFBFBF" w:themeColor="accent6"/>
      </w:tblBorders>
    </w:tblPr>
    <w:tblStylePr w:type="firstRow">
      <w:rPr>
        <w:b/>
        <w:bCs/>
      </w:rPr>
      <w:tblPr/>
      <w:tcPr>
        <w:tcBorders>
          <w:bottom w:val="single" w:sz="4" w:space="0" w:color="BFBFBF" w:themeColor="accent6"/>
        </w:tcBorders>
      </w:tcPr>
    </w:tblStylePr>
    <w:tblStylePr w:type="lastRow">
      <w:rPr>
        <w:b/>
        <w:bCs/>
      </w:rPr>
      <w:tblPr/>
      <w:tcPr>
        <w:tcBorders>
          <w:top w:val="double" w:sz="4" w:space="0" w:color="BFBFBF" w:themeColor="accent6"/>
        </w:tcBorders>
      </w:tcPr>
    </w:tblStylePr>
    <w:tblStylePr w:type="firstCol">
      <w:rPr>
        <w:b/>
        <w:bCs/>
      </w:rPr>
    </w:tblStylePr>
    <w:tblStylePr w:type="lastCol">
      <w:rPr>
        <w:b/>
        <w:bCs/>
      </w:rPr>
    </w:tblStylePr>
    <w:tblStylePr w:type="band1Vert">
      <w:tblPr/>
      <w:tcPr>
        <w:shd w:val="clear" w:color="auto" w:fill="F2F2F2" w:themeFill="accent6" w:themeFillTint="33"/>
      </w:tcPr>
    </w:tblStylePr>
    <w:tblStylePr w:type="band1Horz">
      <w:tblPr/>
      <w:tcPr>
        <w:shd w:val="clear" w:color="auto" w:fill="F2F2F2" w:themeFill="accent6" w:themeFillTint="33"/>
      </w:tcPr>
    </w:tblStylePr>
  </w:style>
  <w:style w:type="table" w:customStyle="1" w:styleId="ListTable7Colorful1">
    <w:name w:val="List Table 7 Colorful1"/>
    <w:basedOn w:val="TableNormal"/>
    <w:uiPriority w:val="52"/>
    <w:rsid w:val="000E5CC4"/>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11">
    <w:name w:val="List Table 7 Colorful - Accent 11"/>
    <w:basedOn w:val="TableNormal"/>
    <w:uiPriority w:val="52"/>
    <w:rsid w:val="000E5CC4"/>
    <w:pPr>
      <w:spacing w:after="0" w:line="240" w:lineRule="auto"/>
    </w:pPr>
    <w:rPr>
      <w:color w:val="70417C"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757A6"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757A6"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757A6"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757A6" w:themeColor="accent1"/>
        </w:tcBorders>
        <w:shd w:val="clear" w:color="auto" w:fill="FFFFFF" w:themeFill="background1"/>
      </w:tcPr>
    </w:tblStylePr>
    <w:tblStylePr w:type="band1Vert">
      <w:tblPr/>
      <w:tcPr>
        <w:shd w:val="clear" w:color="auto" w:fill="EADDED" w:themeFill="accent1" w:themeFillTint="33"/>
      </w:tcPr>
    </w:tblStylePr>
    <w:tblStylePr w:type="band1Horz">
      <w:tblPr/>
      <w:tcPr>
        <w:shd w:val="clear" w:color="auto" w:fill="EADDED"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21">
    <w:name w:val="List Table 7 Colorful - Accent 21"/>
    <w:basedOn w:val="TableNormal"/>
    <w:uiPriority w:val="52"/>
    <w:rsid w:val="000E5CC4"/>
    <w:pPr>
      <w:spacing w:after="0" w:line="240" w:lineRule="auto"/>
    </w:pPr>
    <w:rPr>
      <w:color w:val="EB8900"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AE3B"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AE3B"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AE3B"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AE3B" w:themeColor="accent2"/>
        </w:tcBorders>
        <w:shd w:val="clear" w:color="auto" w:fill="FFFFFF" w:themeFill="background1"/>
      </w:tcPr>
    </w:tblStylePr>
    <w:tblStylePr w:type="band1Vert">
      <w:tblPr/>
      <w:tcPr>
        <w:shd w:val="clear" w:color="auto" w:fill="FFEED7" w:themeFill="accent2" w:themeFillTint="33"/>
      </w:tcPr>
    </w:tblStylePr>
    <w:tblStylePr w:type="band1Horz">
      <w:tblPr/>
      <w:tcPr>
        <w:shd w:val="clear" w:color="auto" w:fill="FFEED7"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31">
    <w:name w:val="List Table 7 Colorful - Accent 31"/>
    <w:basedOn w:val="TableNormal"/>
    <w:uiPriority w:val="52"/>
    <w:rsid w:val="000E5CC4"/>
    <w:pPr>
      <w:spacing w:after="0" w:line="240" w:lineRule="auto"/>
    </w:pPr>
    <w:rPr>
      <w:color w:val="7B7B7B"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5A5A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A5A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41">
    <w:name w:val="List Table 7 Colorful - Accent 41"/>
    <w:basedOn w:val="TableNormal"/>
    <w:uiPriority w:val="52"/>
    <w:rsid w:val="000E5CC4"/>
    <w:pPr>
      <w:spacing w:after="0" w:line="240" w:lineRule="auto"/>
    </w:pPr>
    <w:rPr>
      <w:color w:val="9255A1"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B689C1"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689C1"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689C1"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689C1" w:themeColor="accent4"/>
        </w:tcBorders>
        <w:shd w:val="clear" w:color="auto" w:fill="FFFFFF" w:themeFill="background1"/>
      </w:tcPr>
    </w:tblStylePr>
    <w:tblStylePr w:type="band1Vert">
      <w:tblPr/>
      <w:tcPr>
        <w:shd w:val="clear" w:color="auto" w:fill="F0E7F2" w:themeFill="accent4" w:themeFillTint="33"/>
      </w:tcPr>
    </w:tblStylePr>
    <w:tblStylePr w:type="band1Horz">
      <w:tblPr/>
      <w:tcPr>
        <w:shd w:val="clear" w:color="auto" w:fill="F0E7F2"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51">
    <w:name w:val="List Table 7 Colorful - Accent 51"/>
    <w:basedOn w:val="TableNormal"/>
    <w:uiPriority w:val="52"/>
    <w:rsid w:val="000E5CC4"/>
    <w:pPr>
      <w:spacing w:after="0" w:line="240" w:lineRule="auto"/>
    </w:pPr>
    <w:rPr>
      <w:color w:val="AF6700"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A8B00"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A8B00"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A8B00"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A8B00" w:themeColor="accent5"/>
        </w:tcBorders>
        <w:shd w:val="clear" w:color="auto" w:fill="FFFFFF" w:themeFill="background1"/>
      </w:tcPr>
    </w:tblStylePr>
    <w:tblStylePr w:type="band1Vert">
      <w:tblPr/>
      <w:tcPr>
        <w:shd w:val="clear" w:color="auto" w:fill="FFE8C7" w:themeFill="accent5" w:themeFillTint="33"/>
      </w:tcPr>
    </w:tblStylePr>
    <w:tblStylePr w:type="band1Horz">
      <w:tblPr/>
      <w:tcPr>
        <w:shd w:val="clear" w:color="auto" w:fill="FFE8C7"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61">
    <w:name w:val="List Table 7 Colorful - Accent 61"/>
    <w:basedOn w:val="TableNormal"/>
    <w:uiPriority w:val="52"/>
    <w:rsid w:val="000E5CC4"/>
    <w:pPr>
      <w:spacing w:after="0" w:line="240" w:lineRule="auto"/>
    </w:pPr>
    <w:rPr>
      <w:color w:val="8F8F8F"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BFBFBF"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FBFBF"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FBFBF"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FBFBF" w:themeColor="accent6"/>
        </w:tcBorders>
        <w:shd w:val="clear" w:color="auto" w:fill="FFFFFF" w:themeFill="background1"/>
      </w:tcPr>
    </w:tblStylePr>
    <w:tblStylePr w:type="band1Vert">
      <w:tblPr/>
      <w:tcPr>
        <w:shd w:val="clear" w:color="auto" w:fill="F2F2F2" w:themeFill="accent6" w:themeFillTint="33"/>
      </w:tcPr>
    </w:tblStylePr>
    <w:tblStylePr w:type="band1Horz">
      <w:tblPr/>
      <w:tcPr>
        <w:shd w:val="clear" w:color="auto" w:fill="F2F2F2"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rsid w:val="000E5CC4"/>
    <w:pPr>
      <w:tabs>
        <w:tab w:val="left" w:pos="480"/>
        <w:tab w:val="left" w:pos="960"/>
        <w:tab w:val="left" w:pos="1440"/>
        <w:tab w:val="left" w:pos="1920"/>
        <w:tab w:val="left" w:pos="2400"/>
        <w:tab w:val="left" w:pos="2880"/>
        <w:tab w:val="left" w:pos="3360"/>
        <w:tab w:val="left" w:pos="3840"/>
        <w:tab w:val="left" w:pos="4320"/>
      </w:tabs>
      <w:spacing w:after="0" w:line="240" w:lineRule="atLeast"/>
    </w:pPr>
    <w:rPr>
      <w:rFonts w:ascii="Consolas" w:hAnsi="Consolas"/>
      <w:sz w:val="20"/>
      <w:szCs w:val="20"/>
    </w:rPr>
  </w:style>
  <w:style w:type="character" w:customStyle="1" w:styleId="MacroTextChar">
    <w:name w:val="Macro Text Char"/>
    <w:basedOn w:val="DefaultParagraphFont"/>
    <w:link w:val="MacroText"/>
    <w:uiPriority w:val="99"/>
    <w:semiHidden/>
    <w:rsid w:val="000E5CC4"/>
    <w:rPr>
      <w:rFonts w:ascii="Consolas" w:hAnsi="Consolas"/>
      <w:sz w:val="20"/>
      <w:szCs w:val="20"/>
    </w:rPr>
  </w:style>
  <w:style w:type="table" w:styleId="MediumGrid1">
    <w:name w:val="Medium Grid 1"/>
    <w:basedOn w:val="TableNormal"/>
    <w:uiPriority w:val="67"/>
    <w:semiHidden/>
    <w:unhideWhenUsed/>
    <w:rsid w:val="000E5CC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0E5CC4"/>
    <w:pPr>
      <w:spacing w:after="0" w:line="240" w:lineRule="auto"/>
    </w:pPr>
    <w:tblPr>
      <w:tblStyleRowBandSize w:val="1"/>
      <w:tblStyleColBandSize w:val="1"/>
      <w:tblBorders>
        <w:top w:val="single" w:sz="8" w:space="0" w:color="B180BC" w:themeColor="accent1" w:themeTint="BF"/>
        <w:left w:val="single" w:sz="8" w:space="0" w:color="B180BC" w:themeColor="accent1" w:themeTint="BF"/>
        <w:bottom w:val="single" w:sz="8" w:space="0" w:color="B180BC" w:themeColor="accent1" w:themeTint="BF"/>
        <w:right w:val="single" w:sz="8" w:space="0" w:color="B180BC" w:themeColor="accent1" w:themeTint="BF"/>
        <w:insideH w:val="single" w:sz="8" w:space="0" w:color="B180BC" w:themeColor="accent1" w:themeTint="BF"/>
        <w:insideV w:val="single" w:sz="8" w:space="0" w:color="B180BC" w:themeColor="accent1" w:themeTint="BF"/>
      </w:tblBorders>
    </w:tblPr>
    <w:tcPr>
      <w:shd w:val="clear" w:color="auto" w:fill="E5D5E9" w:themeFill="accent1" w:themeFillTint="3F"/>
    </w:tcPr>
    <w:tblStylePr w:type="firstRow">
      <w:rPr>
        <w:b/>
        <w:bCs/>
      </w:rPr>
    </w:tblStylePr>
    <w:tblStylePr w:type="lastRow">
      <w:rPr>
        <w:b/>
        <w:bCs/>
      </w:rPr>
      <w:tblPr/>
      <w:tcPr>
        <w:tcBorders>
          <w:top w:val="single" w:sz="18" w:space="0" w:color="B180BC" w:themeColor="accent1" w:themeTint="BF"/>
        </w:tcBorders>
      </w:tcPr>
    </w:tblStylePr>
    <w:tblStylePr w:type="firstCol">
      <w:rPr>
        <w:b/>
        <w:bCs/>
      </w:rPr>
    </w:tblStylePr>
    <w:tblStylePr w:type="lastCol">
      <w:rPr>
        <w:b/>
        <w:bCs/>
      </w:rPr>
    </w:tblStylePr>
    <w:tblStylePr w:type="band1Vert">
      <w:tblPr/>
      <w:tcPr>
        <w:shd w:val="clear" w:color="auto" w:fill="CBABD3" w:themeFill="accent1" w:themeFillTint="7F"/>
      </w:tcPr>
    </w:tblStylePr>
    <w:tblStylePr w:type="band1Horz">
      <w:tblPr/>
      <w:tcPr>
        <w:shd w:val="clear" w:color="auto" w:fill="CBABD3" w:themeFill="accent1" w:themeFillTint="7F"/>
      </w:tcPr>
    </w:tblStylePr>
  </w:style>
  <w:style w:type="table" w:styleId="MediumGrid1-Accent2">
    <w:name w:val="Medium Grid 1 Accent 2"/>
    <w:basedOn w:val="TableNormal"/>
    <w:uiPriority w:val="67"/>
    <w:semiHidden/>
    <w:unhideWhenUsed/>
    <w:rsid w:val="000E5CC4"/>
    <w:pPr>
      <w:spacing w:after="0" w:line="240" w:lineRule="auto"/>
    </w:pPr>
    <w:tblPr>
      <w:tblStyleRowBandSize w:val="1"/>
      <w:tblStyleColBandSize w:val="1"/>
      <w:tblBorders>
        <w:top w:val="single" w:sz="8" w:space="0" w:color="FFC16C" w:themeColor="accent2" w:themeTint="BF"/>
        <w:left w:val="single" w:sz="8" w:space="0" w:color="FFC16C" w:themeColor="accent2" w:themeTint="BF"/>
        <w:bottom w:val="single" w:sz="8" w:space="0" w:color="FFC16C" w:themeColor="accent2" w:themeTint="BF"/>
        <w:right w:val="single" w:sz="8" w:space="0" w:color="FFC16C" w:themeColor="accent2" w:themeTint="BF"/>
        <w:insideH w:val="single" w:sz="8" w:space="0" w:color="FFC16C" w:themeColor="accent2" w:themeTint="BF"/>
        <w:insideV w:val="single" w:sz="8" w:space="0" w:color="FFC16C" w:themeColor="accent2" w:themeTint="BF"/>
      </w:tblBorders>
    </w:tblPr>
    <w:tcPr>
      <w:shd w:val="clear" w:color="auto" w:fill="FFEACE" w:themeFill="accent2" w:themeFillTint="3F"/>
    </w:tcPr>
    <w:tblStylePr w:type="firstRow">
      <w:rPr>
        <w:b/>
        <w:bCs/>
      </w:rPr>
    </w:tblStylePr>
    <w:tblStylePr w:type="lastRow">
      <w:rPr>
        <w:b/>
        <w:bCs/>
      </w:rPr>
      <w:tblPr/>
      <w:tcPr>
        <w:tcBorders>
          <w:top w:val="single" w:sz="18" w:space="0" w:color="FFC16C" w:themeColor="accent2" w:themeTint="BF"/>
        </w:tcBorders>
      </w:tcPr>
    </w:tblStylePr>
    <w:tblStylePr w:type="firstCol">
      <w:rPr>
        <w:b/>
        <w:bCs/>
      </w:rPr>
    </w:tblStylePr>
    <w:tblStylePr w:type="lastCol">
      <w:rPr>
        <w:b/>
        <w:bCs/>
      </w:rPr>
    </w:tblStylePr>
    <w:tblStylePr w:type="band1Vert">
      <w:tblPr/>
      <w:tcPr>
        <w:shd w:val="clear" w:color="auto" w:fill="FFD69D" w:themeFill="accent2" w:themeFillTint="7F"/>
      </w:tcPr>
    </w:tblStylePr>
    <w:tblStylePr w:type="band1Horz">
      <w:tblPr/>
      <w:tcPr>
        <w:shd w:val="clear" w:color="auto" w:fill="FFD69D" w:themeFill="accent2" w:themeFillTint="7F"/>
      </w:tcPr>
    </w:tblStylePr>
  </w:style>
  <w:style w:type="table" w:styleId="MediumGrid1-Accent3">
    <w:name w:val="Medium Grid 1 Accent 3"/>
    <w:basedOn w:val="TableNormal"/>
    <w:uiPriority w:val="67"/>
    <w:semiHidden/>
    <w:unhideWhenUsed/>
    <w:rsid w:val="000E5CC4"/>
    <w:pPr>
      <w:spacing w:after="0" w:line="240" w:lineRule="auto"/>
    </w:p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MediumGrid1-Accent4">
    <w:name w:val="Medium Grid 1 Accent 4"/>
    <w:basedOn w:val="TableNormal"/>
    <w:uiPriority w:val="67"/>
    <w:semiHidden/>
    <w:unhideWhenUsed/>
    <w:rsid w:val="000E5CC4"/>
    <w:pPr>
      <w:spacing w:after="0" w:line="240" w:lineRule="auto"/>
    </w:pPr>
    <w:tblPr>
      <w:tblStyleRowBandSize w:val="1"/>
      <w:tblStyleColBandSize w:val="1"/>
      <w:tblBorders>
        <w:top w:val="single" w:sz="8" w:space="0" w:color="C8A6D0" w:themeColor="accent4" w:themeTint="BF"/>
        <w:left w:val="single" w:sz="8" w:space="0" w:color="C8A6D0" w:themeColor="accent4" w:themeTint="BF"/>
        <w:bottom w:val="single" w:sz="8" w:space="0" w:color="C8A6D0" w:themeColor="accent4" w:themeTint="BF"/>
        <w:right w:val="single" w:sz="8" w:space="0" w:color="C8A6D0" w:themeColor="accent4" w:themeTint="BF"/>
        <w:insideH w:val="single" w:sz="8" w:space="0" w:color="C8A6D0" w:themeColor="accent4" w:themeTint="BF"/>
        <w:insideV w:val="single" w:sz="8" w:space="0" w:color="C8A6D0" w:themeColor="accent4" w:themeTint="BF"/>
      </w:tblBorders>
    </w:tblPr>
    <w:tcPr>
      <w:shd w:val="clear" w:color="auto" w:fill="ECE1EF" w:themeFill="accent4" w:themeFillTint="3F"/>
    </w:tcPr>
    <w:tblStylePr w:type="firstRow">
      <w:rPr>
        <w:b/>
        <w:bCs/>
      </w:rPr>
    </w:tblStylePr>
    <w:tblStylePr w:type="lastRow">
      <w:rPr>
        <w:b/>
        <w:bCs/>
      </w:rPr>
      <w:tblPr/>
      <w:tcPr>
        <w:tcBorders>
          <w:top w:val="single" w:sz="18" w:space="0" w:color="C8A6D0" w:themeColor="accent4" w:themeTint="BF"/>
        </w:tcBorders>
      </w:tcPr>
    </w:tblStylePr>
    <w:tblStylePr w:type="firstCol">
      <w:rPr>
        <w:b/>
        <w:bCs/>
      </w:rPr>
    </w:tblStylePr>
    <w:tblStylePr w:type="lastCol">
      <w:rPr>
        <w:b/>
        <w:bCs/>
      </w:rPr>
    </w:tblStylePr>
    <w:tblStylePr w:type="band1Vert">
      <w:tblPr/>
      <w:tcPr>
        <w:shd w:val="clear" w:color="auto" w:fill="DAC4E0" w:themeFill="accent4" w:themeFillTint="7F"/>
      </w:tcPr>
    </w:tblStylePr>
    <w:tblStylePr w:type="band1Horz">
      <w:tblPr/>
      <w:tcPr>
        <w:shd w:val="clear" w:color="auto" w:fill="DAC4E0" w:themeFill="accent4" w:themeFillTint="7F"/>
      </w:tcPr>
    </w:tblStylePr>
  </w:style>
  <w:style w:type="table" w:styleId="MediumGrid1-Accent5">
    <w:name w:val="Medium Grid 1 Accent 5"/>
    <w:basedOn w:val="TableNormal"/>
    <w:uiPriority w:val="67"/>
    <w:semiHidden/>
    <w:unhideWhenUsed/>
    <w:rsid w:val="000E5CC4"/>
    <w:pPr>
      <w:spacing w:after="0" w:line="240" w:lineRule="auto"/>
    </w:pPr>
    <w:tblPr>
      <w:tblStyleRowBandSize w:val="1"/>
      <w:tblStyleColBandSize w:val="1"/>
      <w:tblBorders>
        <w:top w:val="single" w:sz="8" w:space="0" w:color="FFAA30" w:themeColor="accent5" w:themeTint="BF"/>
        <w:left w:val="single" w:sz="8" w:space="0" w:color="FFAA30" w:themeColor="accent5" w:themeTint="BF"/>
        <w:bottom w:val="single" w:sz="8" w:space="0" w:color="FFAA30" w:themeColor="accent5" w:themeTint="BF"/>
        <w:right w:val="single" w:sz="8" w:space="0" w:color="FFAA30" w:themeColor="accent5" w:themeTint="BF"/>
        <w:insideH w:val="single" w:sz="8" w:space="0" w:color="FFAA30" w:themeColor="accent5" w:themeTint="BF"/>
        <w:insideV w:val="single" w:sz="8" w:space="0" w:color="FFAA30" w:themeColor="accent5" w:themeTint="BF"/>
      </w:tblBorders>
    </w:tblPr>
    <w:tcPr>
      <w:shd w:val="clear" w:color="auto" w:fill="FFE3BA" w:themeFill="accent5" w:themeFillTint="3F"/>
    </w:tcPr>
    <w:tblStylePr w:type="firstRow">
      <w:rPr>
        <w:b/>
        <w:bCs/>
      </w:rPr>
    </w:tblStylePr>
    <w:tblStylePr w:type="lastRow">
      <w:rPr>
        <w:b/>
        <w:bCs/>
      </w:rPr>
      <w:tblPr/>
      <w:tcPr>
        <w:tcBorders>
          <w:top w:val="single" w:sz="18" w:space="0" w:color="FFAA30" w:themeColor="accent5" w:themeTint="BF"/>
        </w:tcBorders>
      </w:tcPr>
    </w:tblStylePr>
    <w:tblStylePr w:type="firstCol">
      <w:rPr>
        <w:b/>
        <w:bCs/>
      </w:rPr>
    </w:tblStylePr>
    <w:tblStylePr w:type="lastCol">
      <w:rPr>
        <w:b/>
        <w:bCs/>
      </w:rPr>
    </w:tblStylePr>
    <w:tblStylePr w:type="band1Vert">
      <w:tblPr/>
      <w:tcPr>
        <w:shd w:val="clear" w:color="auto" w:fill="FFC675" w:themeFill="accent5" w:themeFillTint="7F"/>
      </w:tcPr>
    </w:tblStylePr>
    <w:tblStylePr w:type="band1Horz">
      <w:tblPr/>
      <w:tcPr>
        <w:shd w:val="clear" w:color="auto" w:fill="FFC675" w:themeFill="accent5" w:themeFillTint="7F"/>
      </w:tcPr>
    </w:tblStylePr>
  </w:style>
  <w:style w:type="table" w:styleId="MediumGrid1-Accent6">
    <w:name w:val="Medium Grid 1 Accent 6"/>
    <w:basedOn w:val="TableNormal"/>
    <w:uiPriority w:val="67"/>
    <w:semiHidden/>
    <w:unhideWhenUsed/>
    <w:rsid w:val="000E5CC4"/>
    <w:pPr>
      <w:spacing w:after="0" w:line="240" w:lineRule="auto"/>
    </w:pPr>
    <w:tblPr>
      <w:tblStyleRowBandSize w:val="1"/>
      <w:tblStyleColBandSize w:val="1"/>
      <w:tblBorders>
        <w:top w:val="single" w:sz="8" w:space="0" w:color="CFCFCF" w:themeColor="accent6" w:themeTint="BF"/>
        <w:left w:val="single" w:sz="8" w:space="0" w:color="CFCFCF" w:themeColor="accent6" w:themeTint="BF"/>
        <w:bottom w:val="single" w:sz="8" w:space="0" w:color="CFCFCF" w:themeColor="accent6" w:themeTint="BF"/>
        <w:right w:val="single" w:sz="8" w:space="0" w:color="CFCFCF" w:themeColor="accent6" w:themeTint="BF"/>
        <w:insideH w:val="single" w:sz="8" w:space="0" w:color="CFCFCF" w:themeColor="accent6" w:themeTint="BF"/>
        <w:insideV w:val="single" w:sz="8" w:space="0" w:color="CFCFCF" w:themeColor="accent6" w:themeTint="BF"/>
      </w:tblBorders>
    </w:tblPr>
    <w:tcPr>
      <w:shd w:val="clear" w:color="auto" w:fill="EFEFEF" w:themeFill="accent6" w:themeFillTint="3F"/>
    </w:tcPr>
    <w:tblStylePr w:type="firstRow">
      <w:rPr>
        <w:b/>
        <w:bCs/>
      </w:rPr>
    </w:tblStylePr>
    <w:tblStylePr w:type="lastRow">
      <w:rPr>
        <w:b/>
        <w:bCs/>
      </w:rPr>
      <w:tblPr/>
      <w:tcPr>
        <w:tcBorders>
          <w:top w:val="single" w:sz="18" w:space="0" w:color="CFCFCF" w:themeColor="accent6" w:themeTint="BF"/>
        </w:tcBorders>
      </w:tcPr>
    </w:tblStylePr>
    <w:tblStylePr w:type="firstCol">
      <w:rPr>
        <w:b/>
        <w:bCs/>
      </w:rPr>
    </w:tblStylePr>
    <w:tblStylePr w:type="lastCol">
      <w:rPr>
        <w:b/>
        <w:bCs/>
      </w:rPr>
    </w:tblStylePr>
    <w:tblStylePr w:type="band1Vert">
      <w:tblPr/>
      <w:tcPr>
        <w:shd w:val="clear" w:color="auto" w:fill="DFDFDF" w:themeFill="accent6" w:themeFillTint="7F"/>
      </w:tcPr>
    </w:tblStylePr>
    <w:tblStylePr w:type="band1Horz">
      <w:tblPr/>
      <w:tcPr>
        <w:shd w:val="clear" w:color="auto" w:fill="DFDFDF" w:themeFill="accent6" w:themeFillTint="7F"/>
      </w:tcPr>
    </w:tblStylePr>
  </w:style>
  <w:style w:type="table" w:styleId="MediumGrid2">
    <w:name w:val="Medium Grid 2"/>
    <w:basedOn w:val="TableNormal"/>
    <w:uiPriority w:val="68"/>
    <w:semiHidden/>
    <w:unhideWhenUsed/>
    <w:rsid w:val="000E5CC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0E5CC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757A6" w:themeColor="accent1"/>
        <w:left w:val="single" w:sz="8" w:space="0" w:color="9757A6" w:themeColor="accent1"/>
        <w:bottom w:val="single" w:sz="8" w:space="0" w:color="9757A6" w:themeColor="accent1"/>
        <w:right w:val="single" w:sz="8" w:space="0" w:color="9757A6" w:themeColor="accent1"/>
        <w:insideH w:val="single" w:sz="8" w:space="0" w:color="9757A6" w:themeColor="accent1"/>
        <w:insideV w:val="single" w:sz="8" w:space="0" w:color="9757A6" w:themeColor="accent1"/>
      </w:tblBorders>
    </w:tblPr>
    <w:tcPr>
      <w:shd w:val="clear" w:color="auto" w:fill="E5D5E9" w:themeFill="accent1" w:themeFillTint="3F"/>
    </w:tcPr>
    <w:tblStylePr w:type="firstRow">
      <w:rPr>
        <w:b/>
        <w:bCs/>
        <w:color w:val="000000" w:themeColor="text1"/>
      </w:rPr>
      <w:tblPr/>
      <w:tcPr>
        <w:shd w:val="clear" w:color="auto" w:fill="F4EEF6"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DDED" w:themeFill="accent1" w:themeFillTint="33"/>
      </w:tcPr>
    </w:tblStylePr>
    <w:tblStylePr w:type="band1Vert">
      <w:tblPr/>
      <w:tcPr>
        <w:shd w:val="clear" w:color="auto" w:fill="CBABD3" w:themeFill="accent1" w:themeFillTint="7F"/>
      </w:tcPr>
    </w:tblStylePr>
    <w:tblStylePr w:type="band1Horz">
      <w:tblPr/>
      <w:tcPr>
        <w:tcBorders>
          <w:insideH w:val="single" w:sz="6" w:space="0" w:color="9757A6" w:themeColor="accent1"/>
          <w:insideV w:val="single" w:sz="6" w:space="0" w:color="9757A6" w:themeColor="accent1"/>
        </w:tcBorders>
        <w:shd w:val="clear" w:color="auto" w:fill="CBABD3"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0E5CC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FAE3B" w:themeColor="accent2"/>
        <w:left w:val="single" w:sz="8" w:space="0" w:color="FFAE3B" w:themeColor="accent2"/>
        <w:bottom w:val="single" w:sz="8" w:space="0" w:color="FFAE3B" w:themeColor="accent2"/>
        <w:right w:val="single" w:sz="8" w:space="0" w:color="FFAE3B" w:themeColor="accent2"/>
        <w:insideH w:val="single" w:sz="8" w:space="0" w:color="FFAE3B" w:themeColor="accent2"/>
        <w:insideV w:val="single" w:sz="8" w:space="0" w:color="FFAE3B" w:themeColor="accent2"/>
      </w:tblBorders>
    </w:tblPr>
    <w:tcPr>
      <w:shd w:val="clear" w:color="auto" w:fill="FFEACE" w:themeFill="accent2" w:themeFillTint="3F"/>
    </w:tcPr>
    <w:tblStylePr w:type="firstRow">
      <w:rPr>
        <w:b/>
        <w:bCs/>
        <w:color w:val="000000" w:themeColor="text1"/>
      </w:rPr>
      <w:tblPr/>
      <w:tcPr>
        <w:shd w:val="clear" w:color="auto" w:fill="FFF6EB"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EED7" w:themeFill="accent2" w:themeFillTint="33"/>
      </w:tcPr>
    </w:tblStylePr>
    <w:tblStylePr w:type="band1Vert">
      <w:tblPr/>
      <w:tcPr>
        <w:shd w:val="clear" w:color="auto" w:fill="FFD69D" w:themeFill="accent2" w:themeFillTint="7F"/>
      </w:tcPr>
    </w:tblStylePr>
    <w:tblStylePr w:type="band1Horz">
      <w:tblPr/>
      <w:tcPr>
        <w:tcBorders>
          <w:insideH w:val="single" w:sz="6" w:space="0" w:color="FFAE3B" w:themeColor="accent2"/>
          <w:insideV w:val="single" w:sz="6" w:space="0" w:color="FFAE3B" w:themeColor="accent2"/>
        </w:tcBorders>
        <w:shd w:val="clear" w:color="auto" w:fill="FFD69D"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0E5CC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cPr>
      <w:shd w:val="clear" w:color="auto" w:fill="E8E8E8" w:themeFill="accent3" w:themeFillTint="3F"/>
    </w:tcPr>
    <w:tblStylePr w:type="firstRow">
      <w:rPr>
        <w:b/>
        <w:bCs/>
        <w:color w:val="000000" w:themeColor="text1"/>
      </w:rPr>
      <w:tblPr/>
      <w:tcPr>
        <w:shd w:val="clear" w:color="auto" w:fill="F6F6F6"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DED" w:themeFill="accent3" w:themeFillTint="33"/>
      </w:tcPr>
    </w:tblStylePr>
    <w:tblStylePr w:type="band1Vert">
      <w:tblPr/>
      <w:tcPr>
        <w:shd w:val="clear" w:color="auto" w:fill="D2D2D2" w:themeFill="accent3" w:themeFillTint="7F"/>
      </w:tcPr>
    </w:tblStylePr>
    <w:tblStylePr w:type="band1Horz">
      <w:tblPr/>
      <w:tcPr>
        <w:tcBorders>
          <w:insideH w:val="single" w:sz="6" w:space="0" w:color="A5A5A5" w:themeColor="accent3"/>
          <w:insideV w:val="single" w:sz="6" w:space="0" w:color="A5A5A5" w:themeColor="accent3"/>
        </w:tcBorders>
        <w:shd w:val="clear" w:color="auto" w:fill="D2D2D2"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0E5CC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B689C1" w:themeColor="accent4"/>
        <w:left w:val="single" w:sz="8" w:space="0" w:color="B689C1" w:themeColor="accent4"/>
        <w:bottom w:val="single" w:sz="8" w:space="0" w:color="B689C1" w:themeColor="accent4"/>
        <w:right w:val="single" w:sz="8" w:space="0" w:color="B689C1" w:themeColor="accent4"/>
        <w:insideH w:val="single" w:sz="8" w:space="0" w:color="B689C1" w:themeColor="accent4"/>
        <w:insideV w:val="single" w:sz="8" w:space="0" w:color="B689C1" w:themeColor="accent4"/>
      </w:tblBorders>
    </w:tblPr>
    <w:tcPr>
      <w:shd w:val="clear" w:color="auto" w:fill="ECE1EF" w:themeFill="accent4" w:themeFillTint="3F"/>
    </w:tcPr>
    <w:tblStylePr w:type="firstRow">
      <w:rPr>
        <w:b/>
        <w:bCs/>
        <w:color w:val="000000" w:themeColor="text1"/>
      </w:rPr>
      <w:tblPr/>
      <w:tcPr>
        <w:shd w:val="clear" w:color="auto" w:fill="F7F3F9"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0E7F2" w:themeFill="accent4" w:themeFillTint="33"/>
      </w:tcPr>
    </w:tblStylePr>
    <w:tblStylePr w:type="band1Vert">
      <w:tblPr/>
      <w:tcPr>
        <w:shd w:val="clear" w:color="auto" w:fill="DAC4E0" w:themeFill="accent4" w:themeFillTint="7F"/>
      </w:tcPr>
    </w:tblStylePr>
    <w:tblStylePr w:type="band1Horz">
      <w:tblPr/>
      <w:tcPr>
        <w:tcBorders>
          <w:insideH w:val="single" w:sz="6" w:space="0" w:color="B689C1" w:themeColor="accent4"/>
          <w:insideV w:val="single" w:sz="6" w:space="0" w:color="B689C1" w:themeColor="accent4"/>
        </w:tcBorders>
        <w:shd w:val="clear" w:color="auto" w:fill="DAC4E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0E5CC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A8B00" w:themeColor="accent5"/>
        <w:left w:val="single" w:sz="8" w:space="0" w:color="EA8B00" w:themeColor="accent5"/>
        <w:bottom w:val="single" w:sz="8" w:space="0" w:color="EA8B00" w:themeColor="accent5"/>
        <w:right w:val="single" w:sz="8" w:space="0" w:color="EA8B00" w:themeColor="accent5"/>
        <w:insideH w:val="single" w:sz="8" w:space="0" w:color="EA8B00" w:themeColor="accent5"/>
        <w:insideV w:val="single" w:sz="8" w:space="0" w:color="EA8B00" w:themeColor="accent5"/>
      </w:tblBorders>
    </w:tblPr>
    <w:tcPr>
      <w:shd w:val="clear" w:color="auto" w:fill="FFE3BA" w:themeFill="accent5" w:themeFillTint="3F"/>
    </w:tcPr>
    <w:tblStylePr w:type="firstRow">
      <w:rPr>
        <w:b/>
        <w:bCs/>
        <w:color w:val="000000" w:themeColor="text1"/>
      </w:rPr>
      <w:tblPr/>
      <w:tcPr>
        <w:shd w:val="clear" w:color="auto" w:fill="FFF3E3"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E8C7" w:themeFill="accent5" w:themeFillTint="33"/>
      </w:tcPr>
    </w:tblStylePr>
    <w:tblStylePr w:type="band1Vert">
      <w:tblPr/>
      <w:tcPr>
        <w:shd w:val="clear" w:color="auto" w:fill="FFC675" w:themeFill="accent5" w:themeFillTint="7F"/>
      </w:tcPr>
    </w:tblStylePr>
    <w:tblStylePr w:type="band1Horz">
      <w:tblPr/>
      <w:tcPr>
        <w:tcBorders>
          <w:insideH w:val="single" w:sz="6" w:space="0" w:color="EA8B00" w:themeColor="accent5"/>
          <w:insideV w:val="single" w:sz="6" w:space="0" w:color="EA8B00" w:themeColor="accent5"/>
        </w:tcBorders>
        <w:shd w:val="clear" w:color="auto" w:fill="FFC675"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0E5CC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BFBFBF" w:themeColor="accent6"/>
        <w:left w:val="single" w:sz="8" w:space="0" w:color="BFBFBF" w:themeColor="accent6"/>
        <w:bottom w:val="single" w:sz="8" w:space="0" w:color="BFBFBF" w:themeColor="accent6"/>
        <w:right w:val="single" w:sz="8" w:space="0" w:color="BFBFBF" w:themeColor="accent6"/>
        <w:insideH w:val="single" w:sz="8" w:space="0" w:color="BFBFBF" w:themeColor="accent6"/>
        <w:insideV w:val="single" w:sz="8" w:space="0" w:color="BFBFBF" w:themeColor="accent6"/>
      </w:tblBorders>
    </w:tblPr>
    <w:tcPr>
      <w:shd w:val="clear" w:color="auto" w:fill="EFEFEF" w:themeFill="accent6" w:themeFillTint="3F"/>
    </w:tcPr>
    <w:tblStylePr w:type="firstRow">
      <w:rPr>
        <w:b/>
        <w:bCs/>
        <w:color w:val="000000" w:themeColor="text1"/>
      </w:rPr>
      <w:tblPr/>
      <w:tcPr>
        <w:shd w:val="clear" w:color="auto" w:fill="F8F8F8"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F2F2" w:themeFill="accent6" w:themeFillTint="33"/>
      </w:tcPr>
    </w:tblStylePr>
    <w:tblStylePr w:type="band1Vert">
      <w:tblPr/>
      <w:tcPr>
        <w:shd w:val="clear" w:color="auto" w:fill="DFDFDF" w:themeFill="accent6" w:themeFillTint="7F"/>
      </w:tcPr>
    </w:tblStylePr>
    <w:tblStylePr w:type="band1Horz">
      <w:tblPr/>
      <w:tcPr>
        <w:tcBorders>
          <w:insideH w:val="single" w:sz="6" w:space="0" w:color="BFBFBF" w:themeColor="accent6"/>
          <w:insideV w:val="single" w:sz="6" w:space="0" w:color="BFBFBF" w:themeColor="accent6"/>
        </w:tcBorders>
        <w:shd w:val="clear" w:color="auto" w:fill="DFDFDF"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0E5CC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0E5CC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D5E9"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757A6"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757A6"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757A6"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757A6"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BABD3"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BABD3" w:themeFill="accent1" w:themeFillTint="7F"/>
      </w:tcPr>
    </w:tblStylePr>
  </w:style>
  <w:style w:type="table" w:styleId="MediumGrid3-Accent2">
    <w:name w:val="Medium Grid 3 Accent 2"/>
    <w:basedOn w:val="TableNormal"/>
    <w:uiPriority w:val="69"/>
    <w:semiHidden/>
    <w:unhideWhenUsed/>
    <w:rsid w:val="000E5CC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ACE"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AE3B"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AE3B"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AE3B"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AE3B"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69D"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69D" w:themeFill="accent2" w:themeFillTint="7F"/>
      </w:tcPr>
    </w:tblStylePr>
  </w:style>
  <w:style w:type="table" w:styleId="MediumGrid3-Accent3">
    <w:name w:val="Medium Grid 3 Accent 3"/>
    <w:basedOn w:val="TableNormal"/>
    <w:uiPriority w:val="69"/>
    <w:semiHidden/>
    <w:unhideWhenUsed/>
    <w:rsid w:val="000E5CC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3" w:themeFillTint="7F"/>
      </w:tcPr>
    </w:tblStylePr>
  </w:style>
  <w:style w:type="table" w:styleId="MediumGrid3-Accent4">
    <w:name w:val="Medium Grid 3 Accent 4"/>
    <w:basedOn w:val="TableNormal"/>
    <w:uiPriority w:val="69"/>
    <w:semiHidden/>
    <w:unhideWhenUsed/>
    <w:rsid w:val="000E5CC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C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689C1"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689C1"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689C1"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689C1"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AC4E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AC4E0" w:themeFill="accent4" w:themeFillTint="7F"/>
      </w:tcPr>
    </w:tblStylePr>
  </w:style>
  <w:style w:type="table" w:styleId="MediumGrid3-Accent5">
    <w:name w:val="Medium Grid 3 Accent 5"/>
    <w:basedOn w:val="TableNormal"/>
    <w:uiPriority w:val="69"/>
    <w:semiHidden/>
    <w:unhideWhenUsed/>
    <w:rsid w:val="000E5CC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3BA"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A8B00"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A8B00"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A8B00"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A8B00"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C675"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C675" w:themeFill="accent5" w:themeFillTint="7F"/>
      </w:tcPr>
    </w:tblStylePr>
  </w:style>
  <w:style w:type="table" w:styleId="MediumGrid3-Accent6">
    <w:name w:val="Medium Grid 3 Accent 6"/>
    <w:basedOn w:val="TableNormal"/>
    <w:uiPriority w:val="69"/>
    <w:semiHidden/>
    <w:unhideWhenUsed/>
    <w:rsid w:val="000E5CC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EFEF"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FBFBF"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FBFBF"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FBFBF"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FBFBF"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DFDF"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DFDF" w:themeFill="accent6" w:themeFillTint="7F"/>
      </w:tcPr>
    </w:tblStylePr>
  </w:style>
  <w:style w:type="table" w:styleId="MediumList1">
    <w:name w:val="Medium List 1"/>
    <w:basedOn w:val="TableNormal"/>
    <w:uiPriority w:val="65"/>
    <w:semiHidden/>
    <w:unhideWhenUsed/>
    <w:rsid w:val="000E5CC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9757A6"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0E5CC4"/>
    <w:pPr>
      <w:spacing w:after="0" w:line="240" w:lineRule="auto"/>
    </w:pPr>
    <w:rPr>
      <w:color w:val="000000" w:themeColor="text1"/>
    </w:rPr>
    <w:tblPr>
      <w:tblStyleRowBandSize w:val="1"/>
      <w:tblStyleColBandSize w:val="1"/>
      <w:tblBorders>
        <w:top w:val="single" w:sz="8" w:space="0" w:color="9757A6" w:themeColor="accent1"/>
        <w:bottom w:val="single" w:sz="8" w:space="0" w:color="9757A6" w:themeColor="accent1"/>
      </w:tblBorders>
    </w:tblPr>
    <w:tblStylePr w:type="firstRow">
      <w:rPr>
        <w:rFonts w:asciiTheme="majorHAnsi" w:eastAsiaTheme="majorEastAsia" w:hAnsiTheme="majorHAnsi" w:cstheme="majorBidi"/>
      </w:rPr>
      <w:tblPr/>
      <w:tcPr>
        <w:tcBorders>
          <w:top w:val="nil"/>
          <w:bottom w:val="single" w:sz="8" w:space="0" w:color="9757A6" w:themeColor="accent1"/>
        </w:tcBorders>
      </w:tcPr>
    </w:tblStylePr>
    <w:tblStylePr w:type="lastRow">
      <w:rPr>
        <w:b/>
        <w:bCs/>
        <w:color w:val="9757A6" w:themeColor="text2"/>
      </w:rPr>
      <w:tblPr/>
      <w:tcPr>
        <w:tcBorders>
          <w:top w:val="single" w:sz="8" w:space="0" w:color="9757A6" w:themeColor="accent1"/>
          <w:bottom w:val="single" w:sz="8" w:space="0" w:color="9757A6" w:themeColor="accent1"/>
        </w:tcBorders>
      </w:tcPr>
    </w:tblStylePr>
    <w:tblStylePr w:type="firstCol">
      <w:rPr>
        <w:b/>
        <w:bCs/>
      </w:rPr>
    </w:tblStylePr>
    <w:tblStylePr w:type="lastCol">
      <w:rPr>
        <w:b/>
        <w:bCs/>
      </w:rPr>
      <w:tblPr/>
      <w:tcPr>
        <w:tcBorders>
          <w:top w:val="single" w:sz="8" w:space="0" w:color="9757A6" w:themeColor="accent1"/>
          <w:bottom w:val="single" w:sz="8" w:space="0" w:color="9757A6" w:themeColor="accent1"/>
        </w:tcBorders>
      </w:tcPr>
    </w:tblStylePr>
    <w:tblStylePr w:type="band1Vert">
      <w:tblPr/>
      <w:tcPr>
        <w:shd w:val="clear" w:color="auto" w:fill="E5D5E9" w:themeFill="accent1" w:themeFillTint="3F"/>
      </w:tcPr>
    </w:tblStylePr>
    <w:tblStylePr w:type="band1Horz">
      <w:tblPr/>
      <w:tcPr>
        <w:shd w:val="clear" w:color="auto" w:fill="E5D5E9" w:themeFill="accent1" w:themeFillTint="3F"/>
      </w:tcPr>
    </w:tblStylePr>
  </w:style>
  <w:style w:type="table" w:styleId="MediumList1-Accent2">
    <w:name w:val="Medium List 1 Accent 2"/>
    <w:basedOn w:val="TableNormal"/>
    <w:uiPriority w:val="65"/>
    <w:semiHidden/>
    <w:unhideWhenUsed/>
    <w:rsid w:val="000E5CC4"/>
    <w:pPr>
      <w:spacing w:after="0" w:line="240" w:lineRule="auto"/>
    </w:pPr>
    <w:rPr>
      <w:color w:val="000000" w:themeColor="text1"/>
    </w:rPr>
    <w:tblPr>
      <w:tblStyleRowBandSize w:val="1"/>
      <w:tblStyleColBandSize w:val="1"/>
      <w:tblBorders>
        <w:top w:val="single" w:sz="8" w:space="0" w:color="FFAE3B" w:themeColor="accent2"/>
        <w:bottom w:val="single" w:sz="8" w:space="0" w:color="FFAE3B" w:themeColor="accent2"/>
      </w:tblBorders>
    </w:tblPr>
    <w:tblStylePr w:type="firstRow">
      <w:rPr>
        <w:rFonts w:asciiTheme="majorHAnsi" w:eastAsiaTheme="majorEastAsia" w:hAnsiTheme="majorHAnsi" w:cstheme="majorBidi"/>
      </w:rPr>
      <w:tblPr/>
      <w:tcPr>
        <w:tcBorders>
          <w:top w:val="nil"/>
          <w:bottom w:val="single" w:sz="8" w:space="0" w:color="FFAE3B" w:themeColor="accent2"/>
        </w:tcBorders>
      </w:tcPr>
    </w:tblStylePr>
    <w:tblStylePr w:type="lastRow">
      <w:rPr>
        <w:b/>
        <w:bCs/>
        <w:color w:val="9757A6" w:themeColor="text2"/>
      </w:rPr>
      <w:tblPr/>
      <w:tcPr>
        <w:tcBorders>
          <w:top w:val="single" w:sz="8" w:space="0" w:color="FFAE3B" w:themeColor="accent2"/>
          <w:bottom w:val="single" w:sz="8" w:space="0" w:color="FFAE3B" w:themeColor="accent2"/>
        </w:tcBorders>
      </w:tcPr>
    </w:tblStylePr>
    <w:tblStylePr w:type="firstCol">
      <w:rPr>
        <w:b/>
        <w:bCs/>
      </w:rPr>
    </w:tblStylePr>
    <w:tblStylePr w:type="lastCol">
      <w:rPr>
        <w:b/>
        <w:bCs/>
      </w:rPr>
      <w:tblPr/>
      <w:tcPr>
        <w:tcBorders>
          <w:top w:val="single" w:sz="8" w:space="0" w:color="FFAE3B" w:themeColor="accent2"/>
          <w:bottom w:val="single" w:sz="8" w:space="0" w:color="FFAE3B" w:themeColor="accent2"/>
        </w:tcBorders>
      </w:tcPr>
    </w:tblStylePr>
    <w:tblStylePr w:type="band1Vert">
      <w:tblPr/>
      <w:tcPr>
        <w:shd w:val="clear" w:color="auto" w:fill="FFEACE" w:themeFill="accent2" w:themeFillTint="3F"/>
      </w:tcPr>
    </w:tblStylePr>
    <w:tblStylePr w:type="band1Horz">
      <w:tblPr/>
      <w:tcPr>
        <w:shd w:val="clear" w:color="auto" w:fill="FFEACE" w:themeFill="accent2" w:themeFillTint="3F"/>
      </w:tcPr>
    </w:tblStylePr>
  </w:style>
  <w:style w:type="table" w:styleId="MediumList1-Accent3">
    <w:name w:val="Medium List 1 Accent 3"/>
    <w:basedOn w:val="TableNormal"/>
    <w:uiPriority w:val="65"/>
    <w:semiHidden/>
    <w:unhideWhenUsed/>
    <w:rsid w:val="000E5CC4"/>
    <w:pPr>
      <w:spacing w:after="0" w:line="240" w:lineRule="auto"/>
    </w:pPr>
    <w:rPr>
      <w:color w:val="000000" w:themeColor="text1"/>
    </w:rPr>
    <w:tblPr>
      <w:tblStyleRowBandSize w:val="1"/>
      <w:tblStyleColBandSize w:val="1"/>
      <w:tblBorders>
        <w:top w:val="single" w:sz="8" w:space="0" w:color="A5A5A5" w:themeColor="accent3"/>
        <w:bottom w:val="single" w:sz="8" w:space="0" w:color="A5A5A5" w:themeColor="accent3"/>
      </w:tblBorders>
    </w:tblPr>
    <w:tblStylePr w:type="firstRow">
      <w:rPr>
        <w:rFonts w:asciiTheme="majorHAnsi" w:eastAsiaTheme="majorEastAsia" w:hAnsiTheme="majorHAnsi" w:cstheme="majorBidi"/>
      </w:rPr>
      <w:tblPr/>
      <w:tcPr>
        <w:tcBorders>
          <w:top w:val="nil"/>
          <w:bottom w:val="single" w:sz="8" w:space="0" w:color="A5A5A5" w:themeColor="accent3"/>
        </w:tcBorders>
      </w:tcPr>
    </w:tblStylePr>
    <w:tblStylePr w:type="lastRow">
      <w:rPr>
        <w:b/>
        <w:bCs/>
        <w:color w:val="9757A6" w:themeColor="text2"/>
      </w:rPr>
      <w:tblPr/>
      <w:tcPr>
        <w:tcBorders>
          <w:top w:val="single" w:sz="8" w:space="0" w:color="A5A5A5" w:themeColor="accent3"/>
          <w:bottom w:val="single" w:sz="8" w:space="0" w:color="A5A5A5" w:themeColor="accent3"/>
        </w:tcBorders>
      </w:tcPr>
    </w:tblStylePr>
    <w:tblStylePr w:type="firstCol">
      <w:rPr>
        <w:b/>
        <w:bCs/>
      </w:rPr>
    </w:tblStylePr>
    <w:tblStylePr w:type="lastCol">
      <w:rPr>
        <w:b/>
        <w:bCs/>
      </w:rPr>
      <w:tblPr/>
      <w:tcPr>
        <w:tcBorders>
          <w:top w:val="single" w:sz="8" w:space="0" w:color="A5A5A5" w:themeColor="accent3"/>
          <w:bottom w:val="single" w:sz="8" w:space="0" w:color="A5A5A5" w:themeColor="accent3"/>
        </w:tcBorders>
      </w:tcPr>
    </w:tblStylePr>
    <w:tblStylePr w:type="band1Vert">
      <w:tblPr/>
      <w:tcPr>
        <w:shd w:val="clear" w:color="auto" w:fill="E8E8E8" w:themeFill="accent3" w:themeFillTint="3F"/>
      </w:tcPr>
    </w:tblStylePr>
    <w:tblStylePr w:type="band1Horz">
      <w:tblPr/>
      <w:tcPr>
        <w:shd w:val="clear" w:color="auto" w:fill="E8E8E8" w:themeFill="accent3" w:themeFillTint="3F"/>
      </w:tcPr>
    </w:tblStylePr>
  </w:style>
  <w:style w:type="table" w:styleId="MediumList1-Accent4">
    <w:name w:val="Medium List 1 Accent 4"/>
    <w:basedOn w:val="TableNormal"/>
    <w:uiPriority w:val="65"/>
    <w:semiHidden/>
    <w:unhideWhenUsed/>
    <w:rsid w:val="000E5CC4"/>
    <w:pPr>
      <w:spacing w:after="0" w:line="240" w:lineRule="auto"/>
    </w:pPr>
    <w:rPr>
      <w:color w:val="000000" w:themeColor="text1"/>
    </w:rPr>
    <w:tblPr>
      <w:tblStyleRowBandSize w:val="1"/>
      <w:tblStyleColBandSize w:val="1"/>
      <w:tblBorders>
        <w:top w:val="single" w:sz="8" w:space="0" w:color="B689C1" w:themeColor="accent4"/>
        <w:bottom w:val="single" w:sz="8" w:space="0" w:color="B689C1" w:themeColor="accent4"/>
      </w:tblBorders>
    </w:tblPr>
    <w:tblStylePr w:type="firstRow">
      <w:rPr>
        <w:rFonts w:asciiTheme="majorHAnsi" w:eastAsiaTheme="majorEastAsia" w:hAnsiTheme="majorHAnsi" w:cstheme="majorBidi"/>
      </w:rPr>
      <w:tblPr/>
      <w:tcPr>
        <w:tcBorders>
          <w:top w:val="nil"/>
          <w:bottom w:val="single" w:sz="8" w:space="0" w:color="B689C1" w:themeColor="accent4"/>
        </w:tcBorders>
      </w:tcPr>
    </w:tblStylePr>
    <w:tblStylePr w:type="lastRow">
      <w:rPr>
        <w:b/>
        <w:bCs/>
        <w:color w:val="9757A6" w:themeColor="text2"/>
      </w:rPr>
      <w:tblPr/>
      <w:tcPr>
        <w:tcBorders>
          <w:top w:val="single" w:sz="8" w:space="0" w:color="B689C1" w:themeColor="accent4"/>
          <w:bottom w:val="single" w:sz="8" w:space="0" w:color="B689C1" w:themeColor="accent4"/>
        </w:tcBorders>
      </w:tcPr>
    </w:tblStylePr>
    <w:tblStylePr w:type="firstCol">
      <w:rPr>
        <w:b/>
        <w:bCs/>
      </w:rPr>
    </w:tblStylePr>
    <w:tblStylePr w:type="lastCol">
      <w:rPr>
        <w:b/>
        <w:bCs/>
      </w:rPr>
      <w:tblPr/>
      <w:tcPr>
        <w:tcBorders>
          <w:top w:val="single" w:sz="8" w:space="0" w:color="B689C1" w:themeColor="accent4"/>
          <w:bottom w:val="single" w:sz="8" w:space="0" w:color="B689C1" w:themeColor="accent4"/>
        </w:tcBorders>
      </w:tcPr>
    </w:tblStylePr>
    <w:tblStylePr w:type="band1Vert">
      <w:tblPr/>
      <w:tcPr>
        <w:shd w:val="clear" w:color="auto" w:fill="ECE1EF" w:themeFill="accent4" w:themeFillTint="3F"/>
      </w:tcPr>
    </w:tblStylePr>
    <w:tblStylePr w:type="band1Horz">
      <w:tblPr/>
      <w:tcPr>
        <w:shd w:val="clear" w:color="auto" w:fill="ECE1EF" w:themeFill="accent4" w:themeFillTint="3F"/>
      </w:tcPr>
    </w:tblStylePr>
  </w:style>
  <w:style w:type="table" w:styleId="MediumList1-Accent5">
    <w:name w:val="Medium List 1 Accent 5"/>
    <w:basedOn w:val="TableNormal"/>
    <w:uiPriority w:val="65"/>
    <w:semiHidden/>
    <w:unhideWhenUsed/>
    <w:rsid w:val="000E5CC4"/>
    <w:pPr>
      <w:spacing w:after="0" w:line="240" w:lineRule="auto"/>
    </w:pPr>
    <w:rPr>
      <w:color w:val="000000" w:themeColor="text1"/>
    </w:rPr>
    <w:tblPr>
      <w:tblStyleRowBandSize w:val="1"/>
      <w:tblStyleColBandSize w:val="1"/>
      <w:tblBorders>
        <w:top w:val="single" w:sz="8" w:space="0" w:color="EA8B00" w:themeColor="accent5"/>
        <w:bottom w:val="single" w:sz="8" w:space="0" w:color="EA8B00" w:themeColor="accent5"/>
      </w:tblBorders>
    </w:tblPr>
    <w:tblStylePr w:type="firstRow">
      <w:rPr>
        <w:rFonts w:asciiTheme="majorHAnsi" w:eastAsiaTheme="majorEastAsia" w:hAnsiTheme="majorHAnsi" w:cstheme="majorBidi"/>
      </w:rPr>
      <w:tblPr/>
      <w:tcPr>
        <w:tcBorders>
          <w:top w:val="nil"/>
          <w:bottom w:val="single" w:sz="8" w:space="0" w:color="EA8B00" w:themeColor="accent5"/>
        </w:tcBorders>
      </w:tcPr>
    </w:tblStylePr>
    <w:tblStylePr w:type="lastRow">
      <w:rPr>
        <w:b/>
        <w:bCs/>
        <w:color w:val="9757A6" w:themeColor="text2"/>
      </w:rPr>
      <w:tblPr/>
      <w:tcPr>
        <w:tcBorders>
          <w:top w:val="single" w:sz="8" w:space="0" w:color="EA8B00" w:themeColor="accent5"/>
          <w:bottom w:val="single" w:sz="8" w:space="0" w:color="EA8B00" w:themeColor="accent5"/>
        </w:tcBorders>
      </w:tcPr>
    </w:tblStylePr>
    <w:tblStylePr w:type="firstCol">
      <w:rPr>
        <w:b/>
        <w:bCs/>
      </w:rPr>
    </w:tblStylePr>
    <w:tblStylePr w:type="lastCol">
      <w:rPr>
        <w:b/>
        <w:bCs/>
      </w:rPr>
      <w:tblPr/>
      <w:tcPr>
        <w:tcBorders>
          <w:top w:val="single" w:sz="8" w:space="0" w:color="EA8B00" w:themeColor="accent5"/>
          <w:bottom w:val="single" w:sz="8" w:space="0" w:color="EA8B00" w:themeColor="accent5"/>
        </w:tcBorders>
      </w:tcPr>
    </w:tblStylePr>
    <w:tblStylePr w:type="band1Vert">
      <w:tblPr/>
      <w:tcPr>
        <w:shd w:val="clear" w:color="auto" w:fill="FFE3BA" w:themeFill="accent5" w:themeFillTint="3F"/>
      </w:tcPr>
    </w:tblStylePr>
    <w:tblStylePr w:type="band1Horz">
      <w:tblPr/>
      <w:tcPr>
        <w:shd w:val="clear" w:color="auto" w:fill="FFE3BA" w:themeFill="accent5" w:themeFillTint="3F"/>
      </w:tcPr>
    </w:tblStylePr>
  </w:style>
  <w:style w:type="table" w:styleId="MediumList1-Accent6">
    <w:name w:val="Medium List 1 Accent 6"/>
    <w:basedOn w:val="TableNormal"/>
    <w:uiPriority w:val="65"/>
    <w:semiHidden/>
    <w:unhideWhenUsed/>
    <w:rsid w:val="000E5CC4"/>
    <w:pPr>
      <w:spacing w:after="0" w:line="240" w:lineRule="auto"/>
    </w:pPr>
    <w:rPr>
      <w:color w:val="000000" w:themeColor="text1"/>
    </w:rPr>
    <w:tblPr>
      <w:tblStyleRowBandSize w:val="1"/>
      <w:tblStyleColBandSize w:val="1"/>
      <w:tblBorders>
        <w:top w:val="single" w:sz="8" w:space="0" w:color="BFBFBF" w:themeColor="accent6"/>
        <w:bottom w:val="single" w:sz="8" w:space="0" w:color="BFBFBF" w:themeColor="accent6"/>
      </w:tblBorders>
    </w:tblPr>
    <w:tblStylePr w:type="firstRow">
      <w:rPr>
        <w:rFonts w:asciiTheme="majorHAnsi" w:eastAsiaTheme="majorEastAsia" w:hAnsiTheme="majorHAnsi" w:cstheme="majorBidi"/>
      </w:rPr>
      <w:tblPr/>
      <w:tcPr>
        <w:tcBorders>
          <w:top w:val="nil"/>
          <w:bottom w:val="single" w:sz="8" w:space="0" w:color="BFBFBF" w:themeColor="accent6"/>
        </w:tcBorders>
      </w:tcPr>
    </w:tblStylePr>
    <w:tblStylePr w:type="lastRow">
      <w:rPr>
        <w:b/>
        <w:bCs/>
        <w:color w:val="9757A6" w:themeColor="text2"/>
      </w:rPr>
      <w:tblPr/>
      <w:tcPr>
        <w:tcBorders>
          <w:top w:val="single" w:sz="8" w:space="0" w:color="BFBFBF" w:themeColor="accent6"/>
          <w:bottom w:val="single" w:sz="8" w:space="0" w:color="BFBFBF" w:themeColor="accent6"/>
        </w:tcBorders>
      </w:tcPr>
    </w:tblStylePr>
    <w:tblStylePr w:type="firstCol">
      <w:rPr>
        <w:b/>
        <w:bCs/>
      </w:rPr>
    </w:tblStylePr>
    <w:tblStylePr w:type="lastCol">
      <w:rPr>
        <w:b/>
        <w:bCs/>
      </w:rPr>
      <w:tblPr/>
      <w:tcPr>
        <w:tcBorders>
          <w:top w:val="single" w:sz="8" w:space="0" w:color="BFBFBF" w:themeColor="accent6"/>
          <w:bottom w:val="single" w:sz="8" w:space="0" w:color="BFBFBF" w:themeColor="accent6"/>
        </w:tcBorders>
      </w:tcPr>
    </w:tblStylePr>
    <w:tblStylePr w:type="band1Vert">
      <w:tblPr/>
      <w:tcPr>
        <w:shd w:val="clear" w:color="auto" w:fill="EFEFEF" w:themeFill="accent6" w:themeFillTint="3F"/>
      </w:tcPr>
    </w:tblStylePr>
    <w:tblStylePr w:type="band1Horz">
      <w:tblPr/>
      <w:tcPr>
        <w:shd w:val="clear" w:color="auto" w:fill="EFEFEF" w:themeFill="accent6" w:themeFillTint="3F"/>
      </w:tcPr>
    </w:tblStylePr>
  </w:style>
  <w:style w:type="table" w:styleId="MediumList2">
    <w:name w:val="Medium List 2"/>
    <w:basedOn w:val="TableNormal"/>
    <w:uiPriority w:val="66"/>
    <w:semiHidden/>
    <w:unhideWhenUsed/>
    <w:rsid w:val="000E5CC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0E5CC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757A6" w:themeColor="accent1"/>
        <w:left w:val="single" w:sz="8" w:space="0" w:color="9757A6" w:themeColor="accent1"/>
        <w:bottom w:val="single" w:sz="8" w:space="0" w:color="9757A6" w:themeColor="accent1"/>
        <w:right w:val="single" w:sz="8" w:space="0" w:color="9757A6" w:themeColor="accent1"/>
      </w:tblBorders>
    </w:tblPr>
    <w:tblStylePr w:type="firstRow">
      <w:rPr>
        <w:sz w:val="24"/>
        <w:szCs w:val="24"/>
      </w:rPr>
      <w:tblPr/>
      <w:tcPr>
        <w:tcBorders>
          <w:top w:val="nil"/>
          <w:left w:val="nil"/>
          <w:bottom w:val="single" w:sz="24" w:space="0" w:color="9757A6" w:themeColor="accent1"/>
          <w:right w:val="nil"/>
          <w:insideH w:val="nil"/>
          <w:insideV w:val="nil"/>
        </w:tcBorders>
        <w:shd w:val="clear" w:color="auto" w:fill="FFFFFF" w:themeFill="background1"/>
      </w:tcPr>
    </w:tblStylePr>
    <w:tblStylePr w:type="lastRow">
      <w:tblPr/>
      <w:tcPr>
        <w:tcBorders>
          <w:top w:val="single" w:sz="8" w:space="0" w:color="9757A6"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757A6" w:themeColor="accent1"/>
          <w:insideH w:val="nil"/>
          <w:insideV w:val="nil"/>
        </w:tcBorders>
        <w:shd w:val="clear" w:color="auto" w:fill="FFFFFF" w:themeFill="background1"/>
      </w:tcPr>
    </w:tblStylePr>
    <w:tblStylePr w:type="lastCol">
      <w:tblPr/>
      <w:tcPr>
        <w:tcBorders>
          <w:top w:val="nil"/>
          <w:left w:val="single" w:sz="8" w:space="0" w:color="9757A6"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D5E9" w:themeFill="accent1" w:themeFillTint="3F"/>
      </w:tcPr>
    </w:tblStylePr>
    <w:tblStylePr w:type="band1Horz">
      <w:tblPr/>
      <w:tcPr>
        <w:tcBorders>
          <w:top w:val="nil"/>
          <w:bottom w:val="nil"/>
          <w:insideH w:val="nil"/>
          <w:insideV w:val="nil"/>
        </w:tcBorders>
        <w:shd w:val="clear" w:color="auto" w:fill="E5D5E9"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0E5CC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FAE3B" w:themeColor="accent2"/>
        <w:left w:val="single" w:sz="8" w:space="0" w:color="FFAE3B" w:themeColor="accent2"/>
        <w:bottom w:val="single" w:sz="8" w:space="0" w:color="FFAE3B" w:themeColor="accent2"/>
        <w:right w:val="single" w:sz="8" w:space="0" w:color="FFAE3B" w:themeColor="accent2"/>
      </w:tblBorders>
    </w:tblPr>
    <w:tblStylePr w:type="firstRow">
      <w:rPr>
        <w:sz w:val="24"/>
        <w:szCs w:val="24"/>
      </w:rPr>
      <w:tblPr/>
      <w:tcPr>
        <w:tcBorders>
          <w:top w:val="nil"/>
          <w:left w:val="nil"/>
          <w:bottom w:val="single" w:sz="24" w:space="0" w:color="FFAE3B" w:themeColor="accent2"/>
          <w:right w:val="nil"/>
          <w:insideH w:val="nil"/>
          <w:insideV w:val="nil"/>
        </w:tcBorders>
        <w:shd w:val="clear" w:color="auto" w:fill="FFFFFF" w:themeFill="background1"/>
      </w:tcPr>
    </w:tblStylePr>
    <w:tblStylePr w:type="lastRow">
      <w:tblPr/>
      <w:tcPr>
        <w:tcBorders>
          <w:top w:val="single" w:sz="8" w:space="0" w:color="FFAE3B"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AE3B" w:themeColor="accent2"/>
          <w:insideH w:val="nil"/>
          <w:insideV w:val="nil"/>
        </w:tcBorders>
        <w:shd w:val="clear" w:color="auto" w:fill="FFFFFF" w:themeFill="background1"/>
      </w:tcPr>
    </w:tblStylePr>
    <w:tblStylePr w:type="lastCol">
      <w:tblPr/>
      <w:tcPr>
        <w:tcBorders>
          <w:top w:val="nil"/>
          <w:left w:val="single" w:sz="8" w:space="0" w:color="FFAE3B"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ACE" w:themeFill="accent2" w:themeFillTint="3F"/>
      </w:tcPr>
    </w:tblStylePr>
    <w:tblStylePr w:type="band1Horz">
      <w:tblPr/>
      <w:tcPr>
        <w:tcBorders>
          <w:top w:val="nil"/>
          <w:bottom w:val="nil"/>
          <w:insideH w:val="nil"/>
          <w:insideV w:val="nil"/>
        </w:tcBorders>
        <w:shd w:val="clear" w:color="auto" w:fill="FFEACE"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0E5CC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rPr>
        <w:sz w:val="24"/>
        <w:szCs w:val="24"/>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tblPr/>
      <w:tcPr>
        <w:tcBorders>
          <w:top w:val="single" w:sz="8" w:space="0" w:color="A5A5A5"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A5A5" w:themeColor="accent3"/>
          <w:insideH w:val="nil"/>
          <w:insideV w:val="nil"/>
        </w:tcBorders>
        <w:shd w:val="clear" w:color="auto" w:fill="FFFFFF" w:themeFill="background1"/>
      </w:tcPr>
    </w:tblStylePr>
    <w:tblStylePr w:type="lastCol">
      <w:tblPr/>
      <w:tcPr>
        <w:tcBorders>
          <w:top w:val="nil"/>
          <w:left w:val="single" w:sz="8" w:space="0" w:color="A5A5A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top w:val="nil"/>
          <w:bottom w:val="nil"/>
          <w:insideH w:val="nil"/>
          <w:insideV w:val="nil"/>
        </w:tcBorders>
        <w:shd w:val="clear" w:color="auto" w:fill="E8E8E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0E5CC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B689C1" w:themeColor="accent4"/>
        <w:left w:val="single" w:sz="8" w:space="0" w:color="B689C1" w:themeColor="accent4"/>
        <w:bottom w:val="single" w:sz="8" w:space="0" w:color="B689C1" w:themeColor="accent4"/>
        <w:right w:val="single" w:sz="8" w:space="0" w:color="B689C1" w:themeColor="accent4"/>
      </w:tblBorders>
    </w:tblPr>
    <w:tblStylePr w:type="firstRow">
      <w:rPr>
        <w:sz w:val="24"/>
        <w:szCs w:val="24"/>
      </w:rPr>
      <w:tblPr/>
      <w:tcPr>
        <w:tcBorders>
          <w:top w:val="nil"/>
          <w:left w:val="nil"/>
          <w:bottom w:val="single" w:sz="24" w:space="0" w:color="B689C1" w:themeColor="accent4"/>
          <w:right w:val="nil"/>
          <w:insideH w:val="nil"/>
          <w:insideV w:val="nil"/>
        </w:tcBorders>
        <w:shd w:val="clear" w:color="auto" w:fill="FFFFFF" w:themeFill="background1"/>
      </w:tcPr>
    </w:tblStylePr>
    <w:tblStylePr w:type="lastRow">
      <w:tblPr/>
      <w:tcPr>
        <w:tcBorders>
          <w:top w:val="single" w:sz="8" w:space="0" w:color="B689C1"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689C1" w:themeColor="accent4"/>
          <w:insideH w:val="nil"/>
          <w:insideV w:val="nil"/>
        </w:tcBorders>
        <w:shd w:val="clear" w:color="auto" w:fill="FFFFFF" w:themeFill="background1"/>
      </w:tcPr>
    </w:tblStylePr>
    <w:tblStylePr w:type="lastCol">
      <w:tblPr/>
      <w:tcPr>
        <w:tcBorders>
          <w:top w:val="nil"/>
          <w:left w:val="single" w:sz="8" w:space="0" w:color="B689C1"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CE1EF" w:themeFill="accent4" w:themeFillTint="3F"/>
      </w:tcPr>
    </w:tblStylePr>
    <w:tblStylePr w:type="band1Horz">
      <w:tblPr/>
      <w:tcPr>
        <w:tcBorders>
          <w:top w:val="nil"/>
          <w:bottom w:val="nil"/>
          <w:insideH w:val="nil"/>
          <w:insideV w:val="nil"/>
        </w:tcBorders>
        <w:shd w:val="clear" w:color="auto" w:fill="ECE1E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0E5CC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A8B00" w:themeColor="accent5"/>
        <w:left w:val="single" w:sz="8" w:space="0" w:color="EA8B00" w:themeColor="accent5"/>
        <w:bottom w:val="single" w:sz="8" w:space="0" w:color="EA8B00" w:themeColor="accent5"/>
        <w:right w:val="single" w:sz="8" w:space="0" w:color="EA8B00" w:themeColor="accent5"/>
      </w:tblBorders>
    </w:tblPr>
    <w:tblStylePr w:type="firstRow">
      <w:rPr>
        <w:sz w:val="24"/>
        <w:szCs w:val="24"/>
      </w:rPr>
      <w:tblPr/>
      <w:tcPr>
        <w:tcBorders>
          <w:top w:val="nil"/>
          <w:left w:val="nil"/>
          <w:bottom w:val="single" w:sz="24" w:space="0" w:color="EA8B00" w:themeColor="accent5"/>
          <w:right w:val="nil"/>
          <w:insideH w:val="nil"/>
          <w:insideV w:val="nil"/>
        </w:tcBorders>
        <w:shd w:val="clear" w:color="auto" w:fill="FFFFFF" w:themeFill="background1"/>
      </w:tcPr>
    </w:tblStylePr>
    <w:tblStylePr w:type="lastRow">
      <w:tblPr/>
      <w:tcPr>
        <w:tcBorders>
          <w:top w:val="single" w:sz="8" w:space="0" w:color="EA8B00"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A8B00" w:themeColor="accent5"/>
          <w:insideH w:val="nil"/>
          <w:insideV w:val="nil"/>
        </w:tcBorders>
        <w:shd w:val="clear" w:color="auto" w:fill="FFFFFF" w:themeFill="background1"/>
      </w:tcPr>
    </w:tblStylePr>
    <w:tblStylePr w:type="lastCol">
      <w:tblPr/>
      <w:tcPr>
        <w:tcBorders>
          <w:top w:val="nil"/>
          <w:left w:val="single" w:sz="8" w:space="0" w:color="EA8B00"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3BA" w:themeFill="accent5" w:themeFillTint="3F"/>
      </w:tcPr>
    </w:tblStylePr>
    <w:tblStylePr w:type="band1Horz">
      <w:tblPr/>
      <w:tcPr>
        <w:tcBorders>
          <w:top w:val="nil"/>
          <w:bottom w:val="nil"/>
          <w:insideH w:val="nil"/>
          <w:insideV w:val="nil"/>
        </w:tcBorders>
        <w:shd w:val="clear" w:color="auto" w:fill="FFE3BA"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0E5CC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BFBFBF" w:themeColor="accent6"/>
        <w:left w:val="single" w:sz="8" w:space="0" w:color="BFBFBF" w:themeColor="accent6"/>
        <w:bottom w:val="single" w:sz="8" w:space="0" w:color="BFBFBF" w:themeColor="accent6"/>
        <w:right w:val="single" w:sz="8" w:space="0" w:color="BFBFBF" w:themeColor="accent6"/>
      </w:tblBorders>
    </w:tblPr>
    <w:tblStylePr w:type="firstRow">
      <w:rPr>
        <w:sz w:val="24"/>
        <w:szCs w:val="24"/>
      </w:rPr>
      <w:tblPr/>
      <w:tcPr>
        <w:tcBorders>
          <w:top w:val="nil"/>
          <w:left w:val="nil"/>
          <w:bottom w:val="single" w:sz="24" w:space="0" w:color="BFBFBF" w:themeColor="accent6"/>
          <w:right w:val="nil"/>
          <w:insideH w:val="nil"/>
          <w:insideV w:val="nil"/>
        </w:tcBorders>
        <w:shd w:val="clear" w:color="auto" w:fill="FFFFFF" w:themeFill="background1"/>
      </w:tcPr>
    </w:tblStylePr>
    <w:tblStylePr w:type="lastRow">
      <w:tblPr/>
      <w:tcPr>
        <w:tcBorders>
          <w:top w:val="single" w:sz="8" w:space="0" w:color="BFBFBF"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FBFBF" w:themeColor="accent6"/>
          <w:insideH w:val="nil"/>
          <w:insideV w:val="nil"/>
        </w:tcBorders>
        <w:shd w:val="clear" w:color="auto" w:fill="FFFFFF" w:themeFill="background1"/>
      </w:tcPr>
    </w:tblStylePr>
    <w:tblStylePr w:type="lastCol">
      <w:tblPr/>
      <w:tcPr>
        <w:tcBorders>
          <w:top w:val="nil"/>
          <w:left w:val="single" w:sz="8" w:space="0" w:color="BFBFBF"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EFEF" w:themeFill="accent6" w:themeFillTint="3F"/>
      </w:tcPr>
    </w:tblStylePr>
    <w:tblStylePr w:type="band1Horz">
      <w:tblPr/>
      <w:tcPr>
        <w:tcBorders>
          <w:top w:val="nil"/>
          <w:bottom w:val="nil"/>
          <w:insideH w:val="nil"/>
          <w:insideV w:val="nil"/>
        </w:tcBorders>
        <w:shd w:val="clear" w:color="auto" w:fill="EFEFEF"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0E5CC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0E5CC4"/>
    <w:pPr>
      <w:spacing w:after="0" w:line="240" w:lineRule="auto"/>
    </w:pPr>
    <w:tblPr>
      <w:tblStyleRowBandSize w:val="1"/>
      <w:tblStyleColBandSize w:val="1"/>
      <w:tblBorders>
        <w:top w:val="single" w:sz="8" w:space="0" w:color="B180BC" w:themeColor="accent1" w:themeTint="BF"/>
        <w:left w:val="single" w:sz="8" w:space="0" w:color="B180BC" w:themeColor="accent1" w:themeTint="BF"/>
        <w:bottom w:val="single" w:sz="8" w:space="0" w:color="B180BC" w:themeColor="accent1" w:themeTint="BF"/>
        <w:right w:val="single" w:sz="8" w:space="0" w:color="B180BC" w:themeColor="accent1" w:themeTint="BF"/>
        <w:insideH w:val="single" w:sz="8" w:space="0" w:color="B180BC" w:themeColor="accent1" w:themeTint="BF"/>
      </w:tblBorders>
    </w:tblPr>
    <w:tblStylePr w:type="firstRow">
      <w:pPr>
        <w:spacing w:before="0" w:after="0" w:line="240" w:lineRule="auto"/>
      </w:pPr>
      <w:rPr>
        <w:b/>
        <w:bCs/>
        <w:color w:val="FFFFFF" w:themeColor="background1"/>
      </w:rPr>
      <w:tblPr/>
      <w:tcPr>
        <w:tcBorders>
          <w:top w:val="single" w:sz="8" w:space="0" w:color="B180BC" w:themeColor="accent1" w:themeTint="BF"/>
          <w:left w:val="single" w:sz="8" w:space="0" w:color="B180BC" w:themeColor="accent1" w:themeTint="BF"/>
          <w:bottom w:val="single" w:sz="8" w:space="0" w:color="B180BC" w:themeColor="accent1" w:themeTint="BF"/>
          <w:right w:val="single" w:sz="8" w:space="0" w:color="B180BC" w:themeColor="accent1" w:themeTint="BF"/>
          <w:insideH w:val="nil"/>
          <w:insideV w:val="nil"/>
        </w:tcBorders>
        <w:shd w:val="clear" w:color="auto" w:fill="9757A6" w:themeFill="accent1"/>
      </w:tcPr>
    </w:tblStylePr>
    <w:tblStylePr w:type="lastRow">
      <w:pPr>
        <w:spacing w:before="0" w:after="0" w:line="240" w:lineRule="auto"/>
      </w:pPr>
      <w:rPr>
        <w:b/>
        <w:bCs/>
      </w:rPr>
      <w:tblPr/>
      <w:tcPr>
        <w:tcBorders>
          <w:top w:val="double" w:sz="6" w:space="0" w:color="B180BC" w:themeColor="accent1" w:themeTint="BF"/>
          <w:left w:val="single" w:sz="8" w:space="0" w:color="B180BC" w:themeColor="accent1" w:themeTint="BF"/>
          <w:bottom w:val="single" w:sz="8" w:space="0" w:color="B180BC" w:themeColor="accent1" w:themeTint="BF"/>
          <w:right w:val="single" w:sz="8" w:space="0" w:color="B180BC" w:themeColor="accent1" w:themeTint="BF"/>
          <w:insideH w:val="nil"/>
          <w:insideV w:val="nil"/>
        </w:tcBorders>
      </w:tcPr>
    </w:tblStylePr>
    <w:tblStylePr w:type="firstCol">
      <w:rPr>
        <w:b/>
        <w:bCs/>
      </w:rPr>
    </w:tblStylePr>
    <w:tblStylePr w:type="lastCol">
      <w:rPr>
        <w:b/>
        <w:bCs/>
      </w:rPr>
    </w:tblStylePr>
    <w:tblStylePr w:type="band1Vert">
      <w:tblPr/>
      <w:tcPr>
        <w:shd w:val="clear" w:color="auto" w:fill="E5D5E9" w:themeFill="accent1" w:themeFillTint="3F"/>
      </w:tcPr>
    </w:tblStylePr>
    <w:tblStylePr w:type="band1Horz">
      <w:tblPr/>
      <w:tcPr>
        <w:tcBorders>
          <w:insideH w:val="nil"/>
          <w:insideV w:val="nil"/>
        </w:tcBorders>
        <w:shd w:val="clear" w:color="auto" w:fill="E5D5E9"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0E5CC4"/>
    <w:pPr>
      <w:spacing w:after="0" w:line="240" w:lineRule="auto"/>
    </w:pPr>
    <w:tblPr>
      <w:tblStyleRowBandSize w:val="1"/>
      <w:tblStyleColBandSize w:val="1"/>
      <w:tblBorders>
        <w:top w:val="single" w:sz="8" w:space="0" w:color="FFC16C" w:themeColor="accent2" w:themeTint="BF"/>
        <w:left w:val="single" w:sz="8" w:space="0" w:color="FFC16C" w:themeColor="accent2" w:themeTint="BF"/>
        <w:bottom w:val="single" w:sz="8" w:space="0" w:color="FFC16C" w:themeColor="accent2" w:themeTint="BF"/>
        <w:right w:val="single" w:sz="8" w:space="0" w:color="FFC16C" w:themeColor="accent2" w:themeTint="BF"/>
        <w:insideH w:val="single" w:sz="8" w:space="0" w:color="FFC16C" w:themeColor="accent2" w:themeTint="BF"/>
      </w:tblBorders>
    </w:tblPr>
    <w:tblStylePr w:type="firstRow">
      <w:pPr>
        <w:spacing w:before="0" w:after="0" w:line="240" w:lineRule="auto"/>
      </w:pPr>
      <w:rPr>
        <w:b/>
        <w:bCs/>
        <w:color w:val="FFFFFF" w:themeColor="background1"/>
      </w:rPr>
      <w:tblPr/>
      <w:tcPr>
        <w:tcBorders>
          <w:top w:val="single" w:sz="8" w:space="0" w:color="FFC16C" w:themeColor="accent2" w:themeTint="BF"/>
          <w:left w:val="single" w:sz="8" w:space="0" w:color="FFC16C" w:themeColor="accent2" w:themeTint="BF"/>
          <w:bottom w:val="single" w:sz="8" w:space="0" w:color="FFC16C" w:themeColor="accent2" w:themeTint="BF"/>
          <w:right w:val="single" w:sz="8" w:space="0" w:color="FFC16C" w:themeColor="accent2" w:themeTint="BF"/>
          <w:insideH w:val="nil"/>
          <w:insideV w:val="nil"/>
        </w:tcBorders>
        <w:shd w:val="clear" w:color="auto" w:fill="FFAE3B" w:themeFill="accent2"/>
      </w:tcPr>
    </w:tblStylePr>
    <w:tblStylePr w:type="lastRow">
      <w:pPr>
        <w:spacing w:before="0" w:after="0" w:line="240" w:lineRule="auto"/>
      </w:pPr>
      <w:rPr>
        <w:b/>
        <w:bCs/>
      </w:rPr>
      <w:tblPr/>
      <w:tcPr>
        <w:tcBorders>
          <w:top w:val="double" w:sz="6" w:space="0" w:color="FFC16C" w:themeColor="accent2" w:themeTint="BF"/>
          <w:left w:val="single" w:sz="8" w:space="0" w:color="FFC16C" w:themeColor="accent2" w:themeTint="BF"/>
          <w:bottom w:val="single" w:sz="8" w:space="0" w:color="FFC16C" w:themeColor="accent2" w:themeTint="BF"/>
          <w:right w:val="single" w:sz="8" w:space="0" w:color="FFC16C" w:themeColor="accent2" w:themeTint="BF"/>
          <w:insideH w:val="nil"/>
          <w:insideV w:val="nil"/>
        </w:tcBorders>
      </w:tcPr>
    </w:tblStylePr>
    <w:tblStylePr w:type="firstCol">
      <w:rPr>
        <w:b/>
        <w:bCs/>
      </w:rPr>
    </w:tblStylePr>
    <w:tblStylePr w:type="lastCol">
      <w:rPr>
        <w:b/>
        <w:bCs/>
      </w:rPr>
    </w:tblStylePr>
    <w:tblStylePr w:type="band1Vert">
      <w:tblPr/>
      <w:tcPr>
        <w:shd w:val="clear" w:color="auto" w:fill="FFEACE" w:themeFill="accent2" w:themeFillTint="3F"/>
      </w:tcPr>
    </w:tblStylePr>
    <w:tblStylePr w:type="band1Horz">
      <w:tblPr/>
      <w:tcPr>
        <w:tcBorders>
          <w:insideH w:val="nil"/>
          <w:insideV w:val="nil"/>
        </w:tcBorders>
        <w:shd w:val="clear" w:color="auto" w:fill="FFEACE"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0E5CC4"/>
    <w:pPr>
      <w:spacing w:after="0" w:line="240" w:lineRule="auto"/>
    </w:p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0E5CC4"/>
    <w:pPr>
      <w:spacing w:after="0" w:line="240" w:lineRule="auto"/>
    </w:pPr>
    <w:tblPr>
      <w:tblStyleRowBandSize w:val="1"/>
      <w:tblStyleColBandSize w:val="1"/>
      <w:tblBorders>
        <w:top w:val="single" w:sz="8" w:space="0" w:color="C8A6D0" w:themeColor="accent4" w:themeTint="BF"/>
        <w:left w:val="single" w:sz="8" w:space="0" w:color="C8A6D0" w:themeColor="accent4" w:themeTint="BF"/>
        <w:bottom w:val="single" w:sz="8" w:space="0" w:color="C8A6D0" w:themeColor="accent4" w:themeTint="BF"/>
        <w:right w:val="single" w:sz="8" w:space="0" w:color="C8A6D0" w:themeColor="accent4" w:themeTint="BF"/>
        <w:insideH w:val="single" w:sz="8" w:space="0" w:color="C8A6D0" w:themeColor="accent4" w:themeTint="BF"/>
      </w:tblBorders>
    </w:tblPr>
    <w:tblStylePr w:type="firstRow">
      <w:pPr>
        <w:spacing w:before="0" w:after="0" w:line="240" w:lineRule="auto"/>
      </w:pPr>
      <w:rPr>
        <w:b/>
        <w:bCs/>
        <w:color w:val="FFFFFF" w:themeColor="background1"/>
      </w:rPr>
      <w:tblPr/>
      <w:tcPr>
        <w:tcBorders>
          <w:top w:val="single" w:sz="8" w:space="0" w:color="C8A6D0" w:themeColor="accent4" w:themeTint="BF"/>
          <w:left w:val="single" w:sz="8" w:space="0" w:color="C8A6D0" w:themeColor="accent4" w:themeTint="BF"/>
          <w:bottom w:val="single" w:sz="8" w:space="0" w:color="C8A6D0" w:themeColor="accent4" w:themeTint="BF"/>
          <w:right w:val="single" w:sz="8" w:space="0" w:color="C8A6D0" w:themeColor="accent4" w:themeTint="BF"/>
          <w:insideH w:val="nil"/>
          <w:insideV w:val="nil"/>
        </w:tcBorders>
        <w:shd w:val="clear" w:color="auto" w:fill="B689C1" w:themeFill="accent4"/>
      </w:tcPr>
    </w:tblStylePr>
    <w:tblStylePr w:type="lastRow">
      <w:pPr>
        <w:spacing w:before="0" w:after="0" w:line="240" w:lineRule="auto"/>
      </w:pPr>
      <w:rPr>
        <w:b/>
        <w:bCs/>
      </w:rPr>
      <w:tblPr/>
      <w:tcPr>
        <w:tcBorders>
          <w:top w:val="double" w:sz="6" w:space="0" w:color="C8A6D0" w:themeColor="accent4" w:themeTint="BF"/>
          <w:left w:val="single" w:sz="8" w:space="0" w:color="C8A6D0" w:themeColor="accent4" w:themeTint="BF"/>
          <w:bottom w:val="single" w:sz="8" w:space="0" w:color="C8A6D0" w:themeColor="accent4" w:themeTint="BF"/>
          <w:right w:val="single" w:sz="8" w:space="0" w:color="C8A6D0" w:themeColor="accent4" w:themeTint="BF"/>
          <w:insideH w:val="nil"/>
          <w:insideV w:val="nil"/>
        </w:tcBorders>
      </w:tcPr>
    </w:tblStylePr>
    <w:tblStylePr w:type="firstCol">
      <w:rPr>
        <w:b/>
        <w:bCs/>
      </w:rPr>
    </w:tblStylePr>
    <w:tblStylePr w:type="lastCol">
      <w:rPr>
        <w:b/>
        <w:bCs/>
      </w:rPr>
    </w:tblStylePr>
    <w:tblStylePr w:type="band1Vert">
      <w:tblPr/>
      <w:tcPr>
        <w:shd w:val="clear" w:color="auto" w:fill="ECE1EF" w:themeFill="accent4" w:themeFillTint="3F"/>
      </w:tcPr>
    </w:tblStylePr>
    <w:tblStylePr w:type="band1Horz">
      <w:tblPr/>
      <w:tcPr>
        <w:tcBorders>
          <w:insideH w:val="nil"/>
          <w:insideV w:val="nil"/>
        </w:tcBorders>
        <w:shd w:val="clear" w:color="auto" w:fill="ECE1EF"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0E5CC4"/>
    <w:pPr>
      <w:spacing w:after="0" w:line="240" w:lineRule="auto"/>
    </w:pPr>
    <w:tblPr>
      <w:tblStyleRowBandSize w:val="1"/>
      <w:tblStyleColBandSize w:val="1"/>
      <w:tblBorders>
        <w:top w:val="single" w:sz="8" w:space="0" w:color="FFAA30" w:themeColor="accent5" w:themeTint="BF"/>
        <w:left w:val="single" w:sz="8" w:space="0" w:color="FFAA30" w:themeColor="accent5" w:themeTint="BF"/>
        <w:bottom w:val="single" w:sz="8" w:space="0" w:color="FFAA30" w:themeColor="accent5" w:themeTint="BF"/>
        <w:right w:val="single" w:sz="8" w:space="0" w:color="FFAA30" w:themeColor="accent5" w:themeTint="BF"/>
        <w:insideH w:val="single" w:sz="8" w:space="0" w:color="FFAA30" w:themeColor="accent5" w:themeTint="BF"/>
      </w:tblBorders>
    </w:tblPr>
    <w:tblStylePr w:type="firstRow">
      <w:pPr>
        <w:spacing w:before="0" w:after="0" w:line="240" w:lineRule="auto"/>
      </w:pPr>
      <w:rPr>
        <w:b/>
        <w:bCs/>
        <w:color w:val="FFFFFF" w:themeColor="background1"/>
      </w:rPr>
      <w:tblPr/>
      <w:tcPr>
        <w:tcBorders>
          <w:top w:val="single" w:sz="8" w:space="0" w:color="FFAA30" w:themeColor="accent5" w:themeTint="BF"/>
          <w:left w:val="single" w:sz="8" w:space="0" w:color="FFAA30" w:themeColor="accent5" w:themeTint="BF"/>
          <w:bottom w:val="single" w:sz="8" w:space="0" w:color="FFAA30" w:themeColor="accent5" w:themeTint="BF"/>
          <w:right w:val="single" w:sz="8" w:space="0" w:color="FFAA30" w:themeColor="accent5" w:themeTint="BF"/>
          <w:insideH w:val="nil"/>
          <w:insideV w:val="nil"/>
        </w:tcBorders>
        <w:shd w:val="clear" w:color="auto" w:fill="EA8B00" w:themeFill="accent5"/>
      </w:tcPr>
    </w:tblStylePr>
    <w:tblStylePr w:type="lastRow">
      <w:pPr>
        <w:spacing w:before="0" w:after="0" w:line="240" w:lineRule="auto"/>
      </w:pPr>
      <w:rPr>
        <w:b/>
        <w:bCs/>
      </w:rPr>
      <w:tblPr/>
      <w:tcPr>
        <w:tcBorders>
          <w:top w:val="double" w:sz="6" w:space="0" w:color="FFAA30" w:themeColor="accent5" w:themeTint="BF"/>
          <w:left w:val="single" w:sz="8" w:space="0" w:color="FFAA30" w:themeColor="accent5" w:themeTint="BF"/>
          <w:bottom w:val="single" w:sz="8" w:space="0" w:color="FFAA30" w:themeColor="accent5" w:themeTint="BF"/>
          <w:right w:val="single" w:sz="8" w:space="0" w:color="FFAA30" w:themeColor="accent5" w:themeTint="BF"/>
          <w:insideH w:val="nil"/>
          <w:insideV w:val="nil"/>
        </w:tcBorders>
      </w:tcPr>
    </w:tblStylePr>
    <w:tblStylePr w:type="firstCol">
      <w:rPr>
        <w:b/>
        <w:bCs/>
      </w:rPr>
    </w:tblStylePr>
    <w:tblStylePr w:type="lastCol">
      <w:rPr>
        <w:b/>
        <w:bCs/>
      </w:rPr>
    </w:tblStylePr>
    <w:tblStylePr w:type="band1Vert">
      <w:tblPr/>
      <w:tcPr>
        <w:shd w:val="clear" w:color="auto" w:fill="FFE3BA" w:themeFill="accent5" w:themeFillTint="3F"/>
      </w:tcPr>
    </w:tblStylePr>
    <w:tblStylePr w:type="band1Horz">
      <w:tblPr/>
      <w:tcPr>
        <w:tcBorders>
          <w:insideH w:val="nil"/>
          <w:insideV w:val="nil"/>
        </w:tcBorders>
        <w:shd w:val="clear" w:color="auto" w:fill="FFE3BA"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0E5CC4"/>
    <w:pPr>
      <w:spacing w:after="0" w:line="240" w:lineRule="auto"/>
    </w:pPr>
    <w:tblPr>
      <w:tblStyleRowBandSize w:val="1"/>
      <w:tblStyleColBandSize w:val="1"/>
      <w:tblBorders>
        <w:top w:val="single" w:sz="8" w:space="0" w:color="CFCFCF" w:themeColor="accent6" w:themeTint="BF"/>
        <w:left w:val="single" w:sz="8" w:space="0" w:color="CFCFCF" w:themeColor="accent6" w:themeTint="BF"/>
        <w:bottom w:val="single" w:sz="8" w:space="0" w:color="CFCFCF" w:themeColor="accent6" w:themeTint="BF"/>
        <w:right w:val="single" w:sz="8" w:space="0" w:color="CFCFCF" w:themeColor="accent6" w:themeTint="BF"/>
        <w:insideH w:val="single" w:sz="8" w:space="0" w:color="CFCFCF" w:themeColor="accent6" w:themeTint="BF"/>
      </w:tblBorders>
    </w:tblPr>
    <w:tblStylePr w:type="firstRow">
      <w:pPr>
        <w:spacing w:before="0" w:after="0" w:line="240" w:lineRule="auto"/>
      </w:pPr>
      <w:rPr>
        <w:b/>
        <w:bCs/>
        <w:color w:val="FFFFFF" w:themeColor="background1"/>
      </w:rPr>
      <w:tblPr/>
      <w:tcPr>
        <w:tcBorders>
          <w:top w:val="single" w:sz="8" w:space="0" w:color="CFCFCF" w:themeColor="accent6" w:themeTint="BF"/>
          <w:left w:val="single" w:sz="8" w:space="0" w:color="CFCFCF" w:themeColor="accent6" w:themeTint="BF"/>
          <w:bottom w:val="single" w:sz="8" w:space="0" w:color="CFCFCF" w:themeColor="accent6" w:themeTint="BF"/>
          <w:right w:val="single" w:sz="8" w:space="0" w:color="CFCFCF" w:themeColor="accent6" w:themeTint="BF"/>
          <w:insideH w:val="nil"/>
          <w:insideV w:val="nil"/>
        </w:tcBorders>
        <w:shd w:val="clear" w:color="auto" w:fill="BFBFBF" w:themeFill="accent6"/>
      </w:tcPr>
    </w:tblStylePr>
    <w:tblStylePr w:type="lastRow">
      <w:pPr>
        <w:spacing w:before="0" w:after="0" w:line="240" w:lineRule="auto"/>
      </w:pPr>
      <w:rPr>
        <w:b/>
        <w:bCs/>
      </w:rPr>
      <w:tblPr/>
      <w:tcPr>
        <w:tcBorders>
          <w:top w:val="double" w:sz="6" w:space="0" w:color="CFCFCF" w:themeColor="accent6" w:themeTint="BF"/>
          <w:left w:val="single" w:sz="8" w:space="0" w:color="CFCFCF" w:themeColor="accent6" w:themeTint="BF"/>
          <w:bottom w:val="single" w:sz="8" w:space="0" w:color="CFCFCF" w:themeColor="accent6" w:themeTint="BF"/>
          <w:right w:val="single" w:sz="8" w:space="0" w:color="CFCFCF" w:themeColor="accent6" w:themeTint="BF"/>
          <w:insideH w:val="nil"/>
          <w:insideV w:val="nil"/>
        </w:tcBorders>
      </w:tcPr>
    </w:tblStylePr>
    <w:tblStylePr w:type="firstCol">
      <w:rPr>
        <w:b/>
        <w:bCs/>
      </w:rPr>
    </w:tblStylePr>
    <w:tblStylePr w:type="lastCol">
      <w:rPr>
        <w:b/>
        <w:bCs/>
      </w:rPr>
    </w:tblStylePr>
    <w:tblStylePr w:type="band1Vert">
      <w:tblPr/>
      <w:tcPr>
        <w:shd w:val="clear" w:color="auto" w:fill="EFEFEF" w:themeFill="accent6" w:themeFillTint="3F"/>
      </w:tcPr>
    </w:tblStylePr>
    <w:tblStylePr w:type="band1Horz">
      <w:tblPr/>
      <w:tcPr>
        <w:tcBorders>
          <w:insideH w:val="nil"/>
          <w:insideV w:val="nil"/>
        </w:tcBorders>
        <w:shd w:val="clear" w:color="auto" w:fill="EFEFEF"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0E5CC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unhideWhenUsed/>
    <w:rsid w:val="000E5CC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757A6"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757A6" w:themeFill="accent1"/>
      </w:tcPr>
    </w:tblStylePr>
    <w:tblStylePr w:type="lastCol">
      <w:rPr>
        <w:b/>
        <w:bCs/>
        <w:color w:val="FFFFFF" w:themeColor="background1"/>
      </w:rPr>
      <w:tblPr/>
      <w:tcPr>
        <w:tcBorders>
          <w:left w:val="nil"/>
          <w:right w:val="nil"/>
          <w:insideH w:val="nil"/>
          <w:insideV w:val="nil"/>
        </w:tcBorders>
        <w:shd w:val="clear" w:color="auto" w:fill="9757A6"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unhideWhenUsed/>
    <w:rsid w:val="000E5CC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AE3B"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AE3B" w:themeFill="accent2"/>
      </w:tcPr>
    </w:tblStylePr>
    <w:tblStylePr w:type="lastCol">
      <w:rPr>
        <w:b/>
        <w:bCs/>
        <w:color w:val="FFFFFF" w:themeColor="background1"/>
      </w:rPr>
      <w:tblPr/>
      <w:tcPr>
        <w:tcBorders>
          <w:left w:val="nil"/>
          <w:right w:val="nil"/>
          <w:insideH w:val="nil"/>
          <w:insideV w:val="nil"/>
        </w:tcBorders>
        <w:shd w:val="clear" w:color="auto" w:fill="FFAE3B"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unhideWhenUsed/>
    <w:rsid w:val="000E5CC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unhideWhenUsed/>
    <w:rsid w:val="000E5CC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689C1"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689C1" w:themeFill="accent4"/>
      </w:tcPr>
    </w:tblStylePr>
    <w:tblStylePr w:type="lastCol">
      <w:rPr>
        <w:b/>
        <w:bCs/>
        <w:color w:val="FFFFFF" w:themeColor="background1"/>
      </w:rPr>
      <w:tblPr/>
      <w:tcPr>
        <w:tcBorders>
          <w:left w:val="nil"/>
          <w:right w:val="nil"/>
          <w:insideH w:val="nil"/>
          <w:insideV w:val="nil"/>
        </w:tcBorders>
        <w:shd w:val="clear" w:color="auto" w:fill="B689C1"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unhideWhenUsed/>
    <w:rsid w:val="000E5CC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A8B00"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A8B00" w:themeFill="accent5"/>
      </w:tcPr>
    </w:tblStylePr>
    <w:tblStylePr w:type="lastCol">
      <w:rPr>
        <w:b/>
        <w:bCs/>
        <w:color w:val="FFFFFF" w:themeColor="background1"/>
      </w:rPr>
      <w:tblPr/>
      <w:tcPr>
        <w:tcBorders>
          <w:left w:val="nil"/>
          <w:right w:val="nil"/>
          <w:insideH w:val="nil"/>
          <w:insideV w:val="nil"/>
        </w:tcBorders>
        <w:shd w:val="clear" w:color="auto" w:fill="EA8B00"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unhideWhenUsed/>
    <w:rsid w:val="000E5CC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FBFBF"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FBFBF" w:themeFill="accent6"/>
      </w:tcPr>
    </w:tblStylePr>
    <w:tblStylePr w:type="lastCol">
      <w:rPr>
        <w:b/>
        <w:bCs/>
        <w:color w:val="FFFFFF" w:themeColor="background1"/>
      </w:rPr>
      <w:tblPr/>
      <w:tcPr>
        <w:tcBorders>
          <w:left w:val="nil"/>
          <w:right w:val="nil"/>
          <w:insideH w:val="nil"/>
          <w:insideV w:val="nil"/>
        </w:tcBorders>
        <w:shd w:val="clear" w:color="auto" w:fill="BFBFBF"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unhideWhenUsed/>
    <w:rsid w:val="000E5CC4"/>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0E5CC4"/>
    <w:rPr>
      <w:rFonts w:asciiTheme="majorHAnsi" w:eastAsiaTheme="majorEastAsia" w:hAnsiTheme="majorHAnsi" w:cstheme="majorBidi"/>
      <w:sz w:val="24"/>
      <w:szCs w:val="24"/>
      <w:shd w:val="pct20" w:color="auto" w:fill="auto"/>
    </w:rPr>
  </w:style>
  <w:style w:type="paragraph" w:styleId="NoSpacing">
    <w:name w:val="No Spacing"/>
    <w:aliases w:val="Edit Mode"/>
    <w:uiPriority w:val="1"/>
    <w:qFormat/>
    <w:rsid w:val="00B8184A"/>
    <w:pPr>
      <w:spacing w:after="0" w:line="240" w:lineRule="auto"/>
    </w:pPr>
    <w:rPr>
      <w:rFonts w:ascii="Arial" w:eastAsia="Times New Roman" w:hAnsi="Arial" w:cs="Times New Roman"/>
      <w:lang w:val="en-AU" w:eastAsia="en-AU"/>
    </w:rPr>
  </w:style>
  <w:style w:type="paragraph" w:styleId="NormalWeb">
    <w:name w:val="Normal (Web)"/>
    <w:basedOn w:val="Normal"/>
    <w:uiPriority w:val="99"/>
    <w:semiHidden/>
    <w:unhideWhenUsed/>
    <w:rsid w:val="000E5CC4"/>
    <w:rPr>
      <w:rFonts w:ascii="Times New Roman" w:hAnsi="Times New Roman"/>
    </w:rPr>
  </w:style>
  <w:style w:type="paragraph" w:styleId="NormalIndent">
    <w:name w:val="Normal Indent"/>
    <w:basedOn w:val="Normal"/>
    <w:uiPriority w:val="99"/>
    <w:semiHidden/>
    <w:unhideWhenUsed/>
    <w:rsid w:val="000E5CC4"/>
    <w:pPr>
      <w:ind w:left="720"/>
    </w:pPr>
  </w:style>
  <w:style w:type="paragraph" w:styleId="NoteHeading">
    <w:name w:val="Note Heading"/>
    <w:basedOn w:val="Normal"/>
    <w:next w:val="Normal"/>
    <w:link w:val="NoteHeadingChar"/>
    <w:uiPriority w:val="99"/>
    <w:semiHidden/>
    <w:unhideWhenUsed/>
    <w:rsid w:val="000E5CC4"/>
    <w:pPr>
      <w:spacing w:after="0" w:line="240" w:lineRule="auto"/>
    </w:pPr>
  </w:style>
  <w:style w:type="character" w:customStyle="1" w:styleId="NoteHeadingChar">
    <w:name w:val="Note Heading Char"/>
    <w:basedOn w:val="DefaultParagraphFont"/>
    <w:link w:val="NoteHeading"/>
    <w:uiPriority w:val="99"/>
    <w:semiHidden/>
    <w:rsid w:val="000E5CC4"/>
    <w:rPr>
      <w:rFonts w:ascii="HelveticaNeueLT Std Lt Cn" w:hAnsi="HelveticaNeueLT Std Lt Cn"/>
      <w:sz w:val="20"/>
    </w:rPr>
  </w:style>
  <w:style w:type="character" w:styleId="PageNumber0">
    <w:name w:val="page number"/>
    <w:basedOn w:val="DefaultParagraphFont"/>
    <w:uiPriority w:val="99"/>
    <w:semiHidden/>
    <w:unhideWhenUsed/>
    <w:rsid w:val="000E5CC4"/>
  </w:style>
  <w:style w:type="character" w:styleId="PlaceholderText">
    <w:name w:val="Placeholder Text"/>
    <w:basedOn w:val="DefaultParagraphFont"/>
    <w:uiPriority w:val="99"/>
    <w:semiHidden/>
    <w:rsid w:val="000E5CC4"/>
    <w:rPr>
      <w:color w:val="808080"/>
    </w:rPr>
  </w:style>
  <w:style w:type="table" w:customStyle="1" w:styleId="PlainTable11">
    <w:name w:val="Plain Table 11"/>
    <w:basedOn w:val="TableNormal"/>
    <w:uiPriority w:val="41"/>
    <w:rsid w:val="000E5CC4"/>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1">
    <w:name w:val="Plain Table 21"/>
    <w:basedOn w:val="TableNormal"/>
    <w:uiPriority w:val="42"/>
    <w:rsid w:val="000E5CC4"/>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31">
    <w:name w:val="Plain Table 31"/>
    <w:basedOn w:val="TableNormal"/>
    <w:uiPriority w:val="43"/>
    <w:rsid w:val="000E5CC4"/>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1">
    <w:name w:val="Plain Table 41"/>
    <w:basedOn w:val="TableNormal"/>
    <w:uiPriority w:val="44"/>
    <w:rsid w:val="000E5CC4"/>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1">
    <w:name w:val="Plain Table 51"/>
    <w:basedOn w:val="TableNormal"/>
    <w:uiPriority w:val="45"/>
    <w:rsid w:val="000E5CC4"/>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unhideWhenUsed/>
    <w:rsid w:val="000E5CC4"/>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0E5CC4"/>
    <w:rPr>
      <w:rFonts w:ascii="Consolas" w:hAnsi="Consolas"/>
      <w:sz w:val="21"/>
      <w:szCs w:val="21"/>
    </w:rPr>
  </w:style>
  <w:style w:type="paragraph" w:styleId="Quote">
    <w:name w:val="Quote"/>
    <w:basedOn w:val="Normal"/>
    <w:next w:val="Normal"/>
    <w:link w:val="QuoteChar"/>
    <w:uiPriority w:val="9"/>
    <w:qFormat/>
    <w:rsid w:val="00B8184A"/>
    <w:pPr>
      <w:spacing w:after="360" w:line="240" w:lineRule="auto"/>
      <w:ind w:left="680" w:right="680"/>
      <w:mirrorIndents/>
      <w:jc w:val="center"/>
    </w:pPr>
    <w:rPr>
      <w:color w:val="000000"/>
      <w:sz w:val="20"/>
      <w:szCs w:val="20"/>
    </w:rPr>
  </w:style>
  <w:style w:type="character" w:customStyle="1" w:styleId="QuoteChar">
    <w:name w:val="Quote Char"/>
    <w:basedOn w:val="DefaultParagraphFont"/>
    <w:link w:val="Quote"/>
    <w:uiPriority w:val="9"/>
    <w:rsid w:val="00B8184A"/>
    <w:rPr>
      <w:rFonts w:ascii="Arial" w:eastAsia="Times New Roman" w:hAnsi="Arial" w:cs="Times New Roman"/>
      <w:color w:val="000000"/>
      <w:sz w:val="20"/>
      <w:szCs w:val="20"/>
      <w:lang w:val="en-AU" w:eastAsia="en-AU"/>
    </w:rPr>
  </w:style>
  <w:style w:type="paragraph" w:styleId="Salutation">
    <w:name w:val="Salutation"/>
    <w:basedOn w:val="Normal"/>
    <w:next w:val="Normal"/>
    <w:link w:val="SalutationChar"/>
    <w:uiPriority w:val="99"/>
    <w:semiHidden/>
    <w:rsid w:val="000E5CC4"/>
  </w:style>
  <w:style w:type="character" w:customStyle="1" w:styleId="SalutationChar">
    <w:name w:val="Salutation Char"/>
    <w:basedOn w:val="DefaultParagraphFont"/>
    <w:link w:val="Salutation"/>
    <w:uiPriority w:val="99"/>
    <w:semiHidden/>
    <w:rsid w:val="000E5CC4"/>
    <w:rPr>
      <w:rFonts w:ascii="HelveticaNeueLT Std Lt Cn" w:hAnsi="HelveticaNeueLT Std Lt Cn"/>
      <w:sz w:val="20"/>
    </w:rPr>
  </w:style>
  <w:style w:type="paragraph" w:styleId="Signature">
    <w:name w:val="Signature"/>
    <w:basedOn w:val="Normal"/>
    <w:link w:val="SignatureChar"/>
    <w:uiPriority w:val="99"/>
    <w:semiHidden/>
    <w:unhideWhenUsed/>
    <w:rsid w:val="000E5CC4"/>
    <w:pPr>
      <w:spacing w:after="0" w:line="240" w:lineRule="auto"/>
      <w:ind w:left="4252"/>
    </w:pPr>
  </w:style>
  <w:style w:type="character" w:customStyle="1" w:styleId="SignatureChar">
    <w:name w:val="Signature Char"/>
    <w:basedOn w:val="DefaultParagraphFont"/>
    <w:link w:val="Signature"/>
    <w:uiPriority w:val="99"/>
    <w:semiHidden/>
    <w:rsid w:val="000E5CC4"/>
    <w:rPr>
      <w:rFonts w:ascii="HelveticaNeueLT Std Lt Cn" w:hAnsi="HelveticaNeueLT Std Lt Cn"/>
      <w:sz w:val="20"/>
    </w:rPr>
  </w:style>
  <w:style w:type="character" w:styleId="Strong">
    <w:name w:val="Strong"/>
    <w:basedOn w:val="DefaultParagraphFont"/>
    <w:uiPriority w:val="22"/>
    <w:qFormat/>
    <w:rsid w:val="00B8184A"/>
    <w:rPr>
      <w:rFonts w:cs="Times New Roman"/>
      <w:b/>
    </w:rPr>
  </w:style>
  <w:style w:type="paragraph" w:styleId="Subtitle">
    <w:name w:val="Subtitle"/>
    <w:basedOn w:val="Normal"/>
    <w:next w:val="Normal"/>
    <w:link w:val="SubtitleChar"/>
    <w:uiPriority w:val="3"/>
    <w:qFormat/>
    <w:rsid w:val="00B8184A"/>
    <w:pPr>
      <w:numPr>
        <w:ilvl w:val="1"/>
      </w:numPr>
      <w:spacing w:before="200"/>
      <w:jc w:val="center"/>
    </w:pPr>
    <w:rPr>
      <w:spacing w:val="15"/>
      <w:szCs w:val="20"/>
    </w:rPr>
  </w:style>
  <w:style w:type="character" w:customStyle="1" w:styleId="SubtitleChar">
    <w:name w:val="Subtitle Char"/>
    <w:basedOn w:val="DefaultParagraphFont"/>
    <w:link w:val="Subtitle"/>
    <w:uiPriority w:val="3"/>
    <w:rsid w:val="00B8184A"/>
    <w:rPr>
      <w:rFonts w:ascii="Arial" w:eastAsia="Times New Roman" w:hAnsi="Arial" w:cs="Times New Roman"/>
      <w:spacing w:val="15"/>
      <w:sz w:val="24"/>
      <w:szCs w:val="20"/>
      <w:lang w:val="en-AU" w:eastAsia="en-AU"/>
    </w:rPr>
  </w:style>
  <w:style w:type="character" w:styleId="SubtleEmphasis">
    <w:name w:val="Subtle Emphasis"/>
    <w:basedOn w:val="DefaultParagraphFont"/>
    <w:uiPriority w:val="19"/>
    <w:qFormat/>
    <w:rsid w:val="00B8184A"/>
    <w:rPr>
      <w:rFonts w:cs="Times New Roman"/>
      <w:i/>
      <w:color w:val="808080"/>
    </w:rPr>
  </w:style>
  <w:style w:type="character" w:styleId="SubtleReference">
    <w:name w:val="Subtle Reference"/>
    <w:basedOn w:val="DefaultParagraphFont"/>
    <w:uiPriority w:val="31"/>
    <w:qFormat/>
    <w:rsid w:val="00B8184A"/>
    <w:rPr>
      <w:rFonts w:cs="Times New Roman"/>
      <w:smallCaps/>
      <w:color w:val="C0504D"/>
      <w:u w:val="single"/>
    </w:rPr>
  </w:style>
  <w:style w:type="table" w:styleId="Table3Deffects1">
    <w:name w:val="Table 3D effects 1"/>
    <w:basedOn w:val="TableNormal"/>
    <w:uiPriority w:val="99"/>
    <w:semiHidden/>
    <w:unhideWhenUsed/>
    <w:rsid w:val="000E5CC4"/>
    <w:pPr>
      <w:spacing w:after="113"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0E5CC4"/>
    <w:pPr>
      <w:spacing w:after="113" w:line="24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0E5CC4"/>
    <w:pPr>
      <w:spacing w:after="113" w:line="24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0E5CC4"/>
    <w:pPr>
      <w:spacing w:after="113"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0E5CC4"/>
    <w:pPr>
      <w:spacing w:after="113"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0E5CC4"/>
    <w:pPr>
      <w:spacing w:after="113"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0E5CC4"/>
    <w:pPr>
      <w:spacing w:after="113"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0E5CC4"/>
    <w:pPr>
      <w:spacing w:after="113" w:line="24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0E5CC4"/>
    <w:pPr>
      <w:spacing w:after="113"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0E5CC4"/>
    <w:pPr>
      <w:spacing w:after="113"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0E5CC4"/>
    <w:pPr>
      <w:spacing w:after="113"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0E5CC4"/>
    <w:pPr>
      <w:spacing w:after="113" w:line="24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0E5CC4"/>
    <w:pPr>
      <w:spacing w:after="113"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0E5CC4"/>
    <w:pPr>
      <w:spacing w:after="113" w:line="24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0E5CC4"/>
    <w:pPr>
      <w:spacing w:after="113"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0E5CC4"/>
    <w:pPr>
      <w:spacing w:after="113"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0E5CC4"/>
    <w:pPr>
      <w:spacing w:after="113"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0E5CC4"/>
    <w:pPr>
      <w:spacing w:after="113"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0E5CC4"/>
    <w:pPr>
      <w:spacing w:after="113" w:line="24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0E5CC4"/>
    <w:pPr>
      <w:spacing w:after="113" w:line="24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0E5CC4"/>
    <w:pPr>
      <w:spacing w:after="113"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0E5CC4"/>
    <w:pPr>
      <w:spacing w:after="113" w:line="24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0E5CC4"/>
    <w:pPr>
      <w:spacing w:after="113"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0E5CC4"/>
    <w:pPr>
      <w:spacing w:after="113" w:line="24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0E5CC4"/>
    <w:pPr>
      <w:spacing w:after="113"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GridLight1">
    <w:name w:val="Table Grid Light1"/>
    <w:basedOn w:val="TableNormal"/>
    <w:uiPriority w:val="40"/>
    <w:rsid w:val="000E5CC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0E5CC4"/>
    <w:pPr>
      <w:spacing w:after="113"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0E5CC4"/>
    <w:pPr>
      <w:spacing w:after="113"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0E5CC4"/>
    <w:pPr>
      <w:spacing w:after="113"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0E5CC4"/>
    <w:pPr>
      <w:spacing w:after="113"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0E5CC4"/>
    <w:pPr>
      <w:spacing w:after="113" w:line="24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0E5CC4"/>
    <w:pPr>
      <w:spacing w:after="113" w:line="24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0E5CC4"/>
    <w:pPr>
      <w:spacing w:after="113"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0E5CC4"/>
    <w:pPr>
      <w:spacing w:after="113"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0E5CC4"/>
    <w:pPr>
      <w:spacing w:after="0"/>
      <w:ind w:left="200" w:hanging="200"/>
    </w:pPr>
  </w:style>
  <w:style w:type="paragraph" w:styleId="TableofFigures">
    <w:name w:val="table of figures"/>
    <w:basedOn w:val="Normal"/>
    <w:next w:val="Normal"/>
    <w:uiPriority w:val="99"/>
    <w:unhideWhenUsed/>
    <w:rsid w:val="00036FD8"/>
    <w:pPr>
      <w:keepLines/>
      <w:tabs>
        <w:tab w:val="right" w:pos="8460"/>
      </w:tabs>
      <w:spacing w:after="24"/>
      <w:ind w:left="1560" w:right="283" w:hanging="1225"/>
    </w:pPr>
    <w:rPr>
      <w:caps/>
      <w:spacing w:val="-4"/>
      <w:sz w:val="18"/>
    </w:rPr>
  </w:style>
  <w:style w:type="table" w:styleId="TableProfessional">
    <w:name w:val="Table Professional"/>
    <w:basedOn w:val="TableNormal"/>
    <w:uiPriority w:val="99"/>
    <w:semiHidden/>
    <w:unhideWhenUsed/>
    <w:rsid w:val="000E5CC4"/>
    <w:pPr>
      <w:spacing w:after="113"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0E5CC4"/>
    <w:pPr>
      <w:spacing w:after="113" w:line="24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0E5CC4"/>
    <w:pPr>
      <w:spacing w:after="113"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0E5CC4"/>
    <w:pPr>
      <w:spacing w:after="113"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0E5CC4"/>
    <w:pPr>
      <w:spacing w:after="113" w:line="24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0E5CC4"/>
    <w:pPr>
      <w:spacing w:after="113" w:line="24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0E5CC4"/>
    <w:pPr>
      <w:spacing w:after="113"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0E5CC4"/>
    <w:pPr>
      <w:spacing w:after="113"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0E5CC4"/>
    <w:pPr>
      <w:spacing w:after="113"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0E5CC4"/>
    <w:pPr>
      <w:spacing w:after="113"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next w:val="Normal"/>
    <w:link w:val="TitleChar"/>
    <w:uiPriority w:val="2"/>
    <w:qFormat/>
    <w:rsid w:val="00B8184A"/>
    <w:pPr>
      <w:spacing w:after="480" w:line="240" w:lineRule="auto"/>
      <w:contextualSpacing/>
      <w:jc w:val="center"/>
    </w:pPr>
    <w:rPr>
      <w:b/>
      <w:color w:val="000000"/>
      <w:spacing w:val="5"/>
      <w:kern w:val="28"/>
      <w:sz w:val="52"/>
      <w:szCs w:val="20"/>
    </w:rPr>
  </w:style>
  <w:style w:type="character" w:customStyle="1" w:styleId="TitleChar">
    <w:name w:val="Title Char"/>
    <w:basedOn w:val="DefaultParagraphFont"/>
    <w:link w:val="Title"/>
    <w:uiPriority w:val="2"/>
    <w:rsid w:val="00B8184A"/>
    <w:rPr>
      <w:rFonts w:ascii="Arial" w:eastAsia="Times New Roman" w:hAnsi="Arial" w:cs="Times New Roman"/>
      <w:b/>
      <w:color w:val="000000"/>
      <w:spacing w:val="5"/>
      <w:kern w:val="28"/>
      <w:sz w:val="52"/>
      <w:szCs w:val="20"/>
      <w:lang w:val="en-AU" w:eastAsia="en-AU"/>
    </w:rPr>
  </w:style>
  <w:style w:type="paragraph" w:styleId="TOAHeading">
    <w:name w:val="toa heading"/>
    <w:basedOn w:val="Normal"/>
    <w:next w:val="Normal"/>
    <w:uiPriority w:val="99"/>
    <w:semiHidden/>
    <w:unhideWhenUsed/>
    <w:rsid w:val="000E5CC4"/>
    <w:pPr>
      <w:spacing w:before="120"/>
    </w:pPr>
    <w:rPr>
      <w:rFonts w:asciiTheme="majorHAnsi" w:eastAsiaTheme="majorEastAsia" w:hAnsiTheme="majorHAnsi" w:cstheme="majorBidi"/>
      <w:b/>
      <w:bCs/>
    </w:rPr>
  </w:style>
  <w:style w:type="paragraph" w:customStyle="1" w:styleId="LetterName">
    <w:name w:val="LetterName"/>
    <w:basedOn w:val="LetterBodyCopy"/>
    <w:uiPriority w:val="99"/>
    <w:rsid w:val="00CA3916"/>
    <w:pPr>
      <w:spacing w:before="0" w:after="0"/>
    </w:pPr>
    <w:rPr>
      <w:szCs w:val="20"/>
    </w:rPr>
  </w:style>
  <w:style w:type="paragraph" w:customStyle="1" w:styleId="LetterAddress">
    <w:name w:val="LetterAddress"/>
    <w:basedOn w:val="LetterBodyCopy"/>
    <w:uiPriority w:val="99"/>
    <w:rsid w:val="00CA3916"/>
    <w:pPr>
      <w:spacing w:before="0" w:after="0"/>
      <w:jc w:val="both"/>
    </w:pPr>
  </w:style>
  <w:style w:type="paragraph" w:customStyle="1" w:styleId="LetterCityStatePostcode">
    <w:name w:val="LetterCityStatePostcode"/>
    <w:basedOn w:val="LetterBodyCopy"/>
    <w:uiPriority w:val="99"/>
    <w:rsid w:val="00CA3916"/>
    <w:pPr>
      <w:spacing w:before="0" w:after="0"/>
    </w:pPr>
  </w:style>
  <w:style w:type="paragraph" w:customStyle="1" w:styleId="LetterCompany">
    <w:name w:val="LetterCompany"/>
    <w:basedOn w:val="LetterBodyCopy"/>
    <w:uiPriority w:val="99"/>
    <w:rsid w:val="00CA3916"/>
    <w:pPr>
      <w:spacing w:before="0" w:after="0"/>
    </w:pPr>
  </w:style>
  <w:style w:type="paragraph" w:customStyle="1" w:styleId="LetterDate">
    <w:name w:val="LetterDate"/>
    <w:basedOn w:val="LetterBodyCopy"/>
    <w:uiPriority w:val="99"/>
    <w:rsid w:val="00CA3916"/>
    <w:pPr>
      <w:spacing w:before="600" w:after="0"/>
    </w:pPr>
  </w:style>
  <w:style w:type="paragraph" w:customStyle="1" w:styleId="LetterRef">
    <w:name w:val="LetterRef"/>
    <w:basedOn w:val="LetterBodyCopy"/>
    <w:rsid w:val="00CA3916"/>
    <w:pPr>
      <w:spacing w:before="40" w:after="600" w:line="280" w:lineRule="atLeast"/>
    </w:pPr>
  </w:style>
  <w:style w:type="paragraph" w:customStyle="1" w:styleId="LetterSubject">
    <w:name w:val="LetterSubject"/>
    <w:basedOn w:val="LetterBodyCopy"/>
    <w:next w:val="Normal"/>
    <w:uiPriority w:val="99"/>
    <w:rsid w:val="00CA3916"/>
    <w:pPr>
      <w:tabs>
        <w:tab w:val="left" w:pos="4395"/>
        <w:tab w:val="left" w:pos="6946"/>
      </w:tabs>
      <w:spacing w:before="400" w:after="200" w:line="260" w:lineRule="exact"/>
    </w:pPr>
    <w:rPr>
      <w:b/>
      <w:caps/>
      <w:szCs w:val="20"/>
    </w:rPr>
  </w:style>
  <w:style w:type="paragraph" w:customStyle="1" w:styleId="LetterTitle">
    <w:name w:val="LetterTitle"/>
    <w:basedOn w:val="LetterBodyCopy"/>
    <w:uiPriority w:val="99"/>
    <w:rsid w:val="00CA3916"/>
    <w:pPr>
      <w:spacing w:before="0" w:after="0"/>
    </w:pPr>
  </w:style>
  <w:style w:type="paragraph" w:customStyle="1" w:styleId="LetterConfidentiality">
    <w:name w:val="Letter Confidentiality"/>
    <w:basedOn w:val="LetterBodyCopy"/>
    <w:next w:val="LetterDate"/>
    <w:rsid w:val="00CA3916"/>
    <w:rPr>
      <w:caps/>
    </w:rPr>
  </w:style>
  <w:style w:type="paragraph" w:customStyle="1" w:styleId="LetterBodyCopy">
    <w:name w:val="Letter Body Copy"/>
    <w:basedOn w:val="Normal"/>
    <w:qFormat/>
    <w:rsid w:val="00CA3916"/>
    <w:pPr>
      <w:spacing w:before="120" w:after="120" w:line="280" w:lineRule="exact"/>
    </w:pPr>
  </w:style>
  <w:style w:type="paragraph" w:customStyle="1" w:styleId="SignatureBlock">
    <w:name w:val="Signature Block"/>
    <w:basedOn w:val="LetterBodyCopy"/>
    <w:qFormat/>
    <w:rsid w:val="00A76663"/>
    <w:pPr>
      <w:spacing w:before="0" w:after="0" w:line="240" w:lineRule="auto"/>
    </w:pPr>
  </w:style>
  <w:style w:type="paragraph" w:customStyle="1" w:styleId="OfficeSide">
    <w:name w:val="OfficeSide"/>
    <w:basedOn w:val="Normal"/>
    <w:rsid w:val="00464C4E"/>
    <w:pPr>
      <w:spacing w:after="0" w:line="200" w:lineRule="exact"/>
    </w:pPr>
    <w:rPr>
      <w:caps/>
      <w:sz w:val="14"/>
      <w:szCs w:val="20"/>
    </w:rPr>
  </w:style>
  <w:style w:type="paragraph" w:customStyle="1" w:styleId="HeaderAddress">
    <w:name w:val="HeaderAddress"/>
    <w:basedOn w:val="Normal"/>
    <w:rsid w:val="00FA378F"/>
    <w:pPr>
      <w:spacing w:after="0" w:line="240" w:lineRule="auto"/>
    </w:pPr>
    <w:rPr>
      <w:sz w:val="11"/>
      <w:szCs w:val="20"/>
    </w:rPr>
  </w:style>
  <w:style w:type="paragraph" w:customStyle="1" w:styleId="spacer-Shapes">
    <w:name w:val="spacer-Shapes"/>
    <w:basedOn w:val="spacer"/>
    <w:semiHidden/>
    <w:qFormat/>
    <w:rsid w:val="00DB373A"/>
  </w:style>
  <w:style w:type="paragraph" w:customStyle="1" w:styleId="Normal-nospace">
    <w:name w:val="Normal - no space"/>
    <w:basedOn w:val="Normal"/>
    <w:qFormat/>
    <w:rsid w:val="00DB373A"/>
    <w:pPr>
      <w:spacing w:after="0"/>
    </w:pPr>
  </w:style>
  <w:style w:type="paragraph" w:customStyle="1" w:styleId="App-Heading1">
    <w:name w:val="App - Heading 1"/>
    <w:basedOn w:val="Normal"/>
    <w:qFormat/>
    <w:rsid w:val="00DB373A"/>
    <w:pPr>
      <w:numPr>
        <w:numId w:val="8"/>
      </w:numPr>
      <w:spacing w:after="0" w:line="3200" w:lineRule="exact"/>
      <w:jc w:val="right"/>
    </w:pPr>
    <w:rPr>
      <w:rFonts w:ascii="Didot LT Std Headline" w:hAnsi="Didot LT Std Headline"/>
      <w:color w:val="FFFEFF"/>
      <w:sz w:val="320"/>
    </w:rPr>
  </w:style>
  <w:style w:type="paragraph" w:customStyle="1" w:styleId="App-Heading2">
    <w:name w:val="App - Heading 2"/>
    <w:basedOn w:val="Normal"/>
    <w:qFormat/>
    <w:rsid w:val="00DB373A"/>
    <w:pPr>
      <w:numPr>
        <w:ilvl w:val="1"/>
        <w:numId w:val="8"/>
      </w:numPr>
      <w:pBdr>
        <w:bottom w:val="single" w:sz="4" w:space="1" w:color="000100"/>
      </w:pBdr>
      <w:spacing w:after="216" w:line="280" w:lineRule="atLeast"/>
      <w:ind w:left="-17"/>
    </w:pPr>
    <w:rPr>
      <w:rFonts w:ascii="HelveticaNeueLT Std Cn" w:hAnsi="HelveticaNeueLT Std Cn"/>
      <w:sz w:val="28"/>
    </w:rPr>
  </w:style>
  <w:style w:type="paragraph" w:customStyle="1" w:styleId="rgb-Grey">
    <w:name w:val="rgb-Grey"/>
    <w:basedOn w:val="Header-CompanyName"/>
    <w:semiHidden/>
    <w:qFormat/>
    <w:rsid w:val="00476B83"/>
    <w:pPr>
      <w:jc w:val="left"/>
    </w:pPr>
    <w:rPr>
      <w:rFonts w:ascii="Arial Narrow" w:hAnsi="Arial Narrow"/>
      <w:color w:val="BEB6AF"/>
      <w:spacing w:val="0"/>
      <w:sz w:val="16"/>
    </w:rPr>
  </w:style>
  <w:style w:type="paragraph" w:customStyle="1" w:styleId="rgb-Purple">
    <w:name w:val="rgb-Purple"/>
    <w:basedOn w:val="Normal"/>
    <w:semiHidden/>
    <w:qFormat/>
    <w:rsid w:val="00643C59"/>
    <w:pPr>
      <w:spacing w:after="0" w:line="240" w:lineRule="auto"/>
    </w:pPr>
    <w:rPr>
      <w:color w:val="9D57A6"/>
    </w:rPr>
  </w:style>
  <w:style w:type="paragraph" w:customStyle="1" w:styleId="Headersmall">
    <w:name w:val="Header (small)"/>
    <w:basedOn w:val="Header"/>
    <w:qFormat/>
    <w:rsid w:val="00714B7F"/>
    <w:rPr>
      <w:noProof/>
      <w:sz w:val="4"/>
    </w:rPr>
  </w:style>
  <w:style w:type="paragraph" w:customStyle="1" w:styleId="tagcoverPage">
    <w:name w:val="tag_coverPage"/>
    <w:basedOn w:val="Normal"/>
    <w:qFormat/>
    <w:rsid w:val="004C263E"/>
    <w:rPr>
      <w:caps/>
      <w:sz w:val="4"/>
    </w:rPr>
  </w:style>
  <w:style w:type="paragraph" w:customStyle="1" w:styleId="IntroductionES">
    <w:name w:val="Introduction (ES)"/>
    <w:basedOn w:val="rgb-Grey"/>
    <w:qFormat/>
    <w:rsid w:val="00633C81"/>
    <w:pPr>
      <w:spacing w:after="460" w:line="300" w:lineRule="atLeast"/>
      <w:ind w:left="-2160"/>
      <w:contextualSpacing/>
    </w:pPr>
    <w:rPr>
      <w:i/>
      <w:spacing w:val="4"/>
      <w:sz w:val="24"/>
    </w:rPr>
  </w:style>
  <w:style w:type="paragraph" w:customStyle="1" w:styleId="Part-HeadingBanner">
    <w:name w:val="Part - Heading (Banner)"/>
    <w:basedOn w:val="Normal"/>
    <w:next w:val="Part-SubHeadBanner"/>
    <w:qFormat/>
    <w:rsid w:val="00874DB4"/>
    <w:pPr>
      <w:spacing w:after="0" w:line="240" w:lineRule="auto"/>
      <w:ind w:left="248"/>
    </w:pPr>
    <w:rPr>
      <w:caps/>
      <w:color w:val="FFFEFF"/>
      <w:spacing w:val="110"/>
      <w:sz w:val="28"/>
    </w:rPr>
  </w:style>
  <w:style w:type="paragraph" w:customStyle="1" w:styleId="tagexecBanner">
    <w:name w:val="tag_execBanner"/>
    <w:basedOn w:val="Normal"/>
    <w:qFormat/>
    <w:rsid w:val="00C52187"/>
    <w:pPr>
      <w:pageBreakBefore/>
      <w:spacing w:after="0" w:line="240" w:lineRule="auto"/>
    </w:pPr>
    <w:rPr>
      <w:sz w:val="4"/>
    </w:rPr>
  </w:style>
  <w:style w:type="paragraph" w:customStyle="1" w:styleId="Exec-HeadingBanner">
    <w:name w:val="Exec - Heading (Banner)"/>
    <w:basedOn w:val="Normal"/>
    <w:next w:val="Exec-SubHeadBanner"/>
    <w:qFormat/>
    <w:rsid w:val="00D4697B"/>
    <w:pPr>
      <w:spacing w:after="0" w:line="240" w:lineRule="auto"/>
      <w:ind w:left="248"/>
    </w:pPr>
    <w:rPr>
      <w:caps/>
      <w:color w:val="FFFEFF"/>
      <w:spacing w:val="110"/>
      <w:sz w:val="28"/>
    </w:rPr>
  </w:style>
  <w:style w:type="paragraph" w:customStyle="1" w:styleId="Exec-SubHeadBanner">
    <w:name w:val="Exec - SubHead (Banner)"/>
    <w:basedOn w:val="Exec-HeadingBanner"/>
    <w:qFormat/>
    <w:rsid w:val="00341438"/>
    <w:pPr>
      <w:numPr>
        <w:numId w:val="20"/>
      </w:numPr>
      <w:ind w:left="248"/>
    </w:pPr>
    <w:rPr>
      <w:color w:val="FFAE3B"/>
    </w:rPr>
  </w:style>
  <w:style w:type="paragraph" w:customStyle="1" w:styleId="Exec-Context">
    <w:name w:val="Exec - Context"/>
    <w:basedOn w:val="Normal"/>
    <w:semiHidden/>
    <w:qFormat/>
    <w:rsid w:val="00C52187"/>
    <w:pPr>
      <w:spacing w:after="0" w:line="240" w:lineRule="auto"/>
    </w:pPr>
    <w:rPr>
      <w:color w:val="9D57A6"/>
      <w:sz w:val="4"/>
    </w:rPr>
  </w:style>
  <w:style w:type="paragraph" w:customStyle="1" w:styleId="tagchapterBanner">
    <w:name w:val="tag_chapterBanner"/>
    <w:basedOn w:val="Normal"/>
    <w:qFormat/>
    <w:rsid w:val="00D6645F"/>
    <w:pPr>
      <w:keepNext/>
      <w:pageBreakBefore/>
      <w:spacing w:after="0" w:line="240" w:lineRule="auto"/>
    </w:pPr>
    <w:rPr>
      <w:sz w:val="4"/>
    </w:rPr>
  </w:style>
  <w:style w:type="paragraph" w:customStyle="1" w:styleId="BoxTextHeading">
    <w:name w:val="Box Text Heading"/>
    <w:basedOn w:val="Normal"/>
    <w:qFormat/>
    <w:rsid w:val="008B4DEF"/>
    <w:pPr>
      <w:keepNext/>
      <w:spacing w:after="61"/>
      <w:ind w:left="442"/>
    </w:pPr>
    <w:rPr>
      <w:b/>
      <w:sz w:val="20"/>
    </w:rPr>
  </w:style>
  <w:style w:type="paragraph" w:customStyle="1" w:styleId="Tablecolumnheadings">
    <w:name w:val="Table column headings"/>
    <w:basedOn w:val="Normal"/>
    <w:autoRedefine/>
    <w:uiPriority w:val="3"/>
    <w:qFormat/>
    <w:rsid w:val="00802E83"/>
    <w:pPr>
      <w:keepNext/>
      <w:spacing w:before="40" w:after="40"/>
      <w:ind w:right="120"/>
      <w:jc w:val="center"/>
    </w:pPr>
    <w:rPr>
      <w:b/>
      <w:color w:val="FFFEFF"/>
    </w:rPr>
  </w:style>
  <w:style w:type="paragraph" w:customStyle="1" w:styleId="Tabletext">
    <w:name w:val="Table text"/>
    <w:basedOn w:val="Normal"/>
    <w:autoRedefine/>
    <w:qFormat/>
    <w:rsid w:val="00E32CB1"/>
    <w:pPr>
      <w:spacing w:before="60" w:after="0"/>
      <w:ind w:right="120"/>
    </w:pPr>
    <w:rPr>
      <w:bCs/>
      <w:color w:val="000100"/>
    </w:rPr>
  </w:style>
  <w:style w:type="paragraph" w:customStyle="1" w:styleId="Tablesideheading1">
    <w:name w:val="Table side heading 1"/>
    <w:basedOn w:val="Tabletext"/>
    <w:next w:val="Tabletext"/>
    <w:qFormat/>
    <w:rsid w:val="00605727"/>
    <w:rPr>
      <w:b/>
      <w:spacing w:val="3"/>
    </w:rPr>
  </w:style>
  <w:style w:type="paragraph" w:customStyle="1" w:styleId="SideNoteItalicRight">
    <w:name w:val="SideNote (Italic Right)"/>
    <w:basedOn w:val="rgb-Purple"/>
    <w:qFormat/>
    <w:rsid w:val="00AE1E44"/>
    <w:pPr>
      <w:spacing w:before="64" w:line="240" w:lineRule="atLeast"/>
      <w:contextualSpacing/>
      <w:jc w:val="right"/>
    </w:pPr>
    <w:rPr>
      <w:i/>
    </w:rPr>
  </w:style>
  <w:style w:type="paragraph" w:customStyle="1" w:styleId="Part-Number">
    <w:name w:val="Part - Number"/>
    <w:basedOn w:val="Normal"/>
    <w:rsid w:val="00D57FA7"/>
    <w:pPr>
      <w:keepNext/>
      <w:spacing w:after="0" w:line="240" w:lineRule="auto"/>
      <w:jc w:val="right"/>
    </w:pPr>
    <w:rPr>
      <w:rFonts w:ascii="Bodoni MT" w:hAnsi="Bodoni MT"/>
      <w:color w:val="FFFEFF"/>
      <w:spacing w:val="-40"/>
      <w:sz w:val="56"/>
    </w:rPr>
  </w:style>
  <w:style w:type="paragraph" w:customStyle="1" w:styleId="tagpartBanner">
    <w:name w:val="tag_partBanner"/>
    <w:basedOn w:val="Normal"/>
    <w:qFormat/>
    <w:rsid w:val="00C52187"/>
    <w:pPr>
      <w:pageBreakBefore/>
      <w:spacing w:after="0" w:line="240" w:lineRule="auto"/>
    </w:pPr>
    <w:rPr>
      <w:sz w:val="4"/>
    </w:rPr>
  </w:style>
  <w:style w:type="paragraph" w:customStyle="1" w:styleId="Part-SubHeadBanner">
    <w:name w:val="Part - SubHead (Banner)"/>
    <w:basedOn w:val="Part-HeadingBanner"/>
    <w:qFormat/>
    <w:rsid w:val="00C52187"/>
    <w:rPr>
      <w:color w:val="FFAE3B"/>
    </w:rPr>
  </w:style>
  <w:style w:type="paragraph" w:customStyle="1" w:styleId="Chpt-HeadingBanner">
    <w:name w:val="Chpt - Heading (Banner)"/>
    <w:basedOn w:val="Normal"/>
    <w:qFormat/>
    <w:rsid w:val="00C52187"/>
    <w:pPr>
      <w:spacing w:after="0"/>
    </w:pPr>
    <w:rPr>
      <w:rFonts w:ascii="Novecento Book" w:hAnsi="Novecento Book"/>
      <w:color w:val="FFFEFF"/>
      <w:spacing w:val="110"/>
      <w:sz w:val="41"/>
    </w:rPr>
  </w:style>
  <w:style w:type="paragraph" w:customStyle="1" w:styleId="Partxx">
    <w:name w:val="Part xx"/>
    <w:basedOn w:val="Normal"/>
    <w:rsid w:val="00C52187"/>
    <w:pPr>
      <w:spacing w:after="0" w:line="240" w:lineRule="auto"/>
    </w:pPr>
    <w:rPr>
      <w:color w:val="9D57A6"/>
      <w:sz w:val="4"/>
    </w:rPr>
  </w:style>
  <w:style w:type="paragraph" w:customStyle="1" w:styleId="Chpt-Context">
    <w:name w:val="Chpt - Context"/>
    <w:basedOn w:val="rgb-Purple"/>
    <w:qFormat/>
    <w:rsid w:val="00B15C7C"/>
    <w:pPr>
      <w:keepNext/>
    </w:pPr>
    <w:rPr>
      <w:sz w:val="2"/>
    </w:rPr>
  </w:style>
  <w:style w:type="table" w:customStyle="1" w:styleId="TableGrid10">
    <w:name w:val="Table Grid1"/>
    <w:basedOn w:val="TableNormal"/>
    <w:next w:val="TableGrid"/>
    <w:uiPriority w:val="39"/>
    <w:rsid w:val="00C521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troduction">
    <w:name w:val="Introduction"/>
    <w:basedOn w:val="Normal"/>
    <w:qFormat/>
    <w:rsid w:val="00633C81"/>
    <w:pPr>
      <w:tabs>
        <w:tab w:val="center" w:pos="4680"/>
        <w:tab w:val="right" w:pos="9360"/>
      </w:tabs>
      <w:spacing w:after="460" w:line="300" w:lineRule="atLeast"/>
      <w:ind w:left="-2160"/>
      <w:contextualSpacing/>
    </w:pPr>
    <w:rPr>
      <w:i/>
      <w:color w:val="BEB6AF"/>
      <w:spacing w:val="4"/>
    </w:rPr>
  </w:style>
  <w:style w:type="paragraph" w:customStyle="1" w:styleId="tagappendixPart">
    <w:name w:val="tag_appendixPart"/>
    <w:basedOn w:val="Normal"/>
    <w:qFormat/>
    <w:rsid w:val="007D4C1E"/>
    <w:pPr>
      <w:pageBreakBefore/>
      <w:spacing w:after="0" w:line="240" w:lineRule="auto"/>
    </w:pPr>
    <w:rPr>
      <w:sz w:val="4"/>
    </w:rPr>
  </w:style>
  <w:style w:type="paragraph" w:customStyle="1" w:styleId="App-DividerHeading">
    <w:name w:val="App - Divider (Heading)"/>
    <w:basedOn w:val="Normal"/>
    <w:next w:val="App-DividerSubHeading"/>
    <w:qFormat/>
    <w:rsid w:val="00B762F8"/>
    <w:pPr>
      <w:spacing w:after="0" w:line="240" w:lineRule="auto"/>
      <w:ind w:left="248"/>
    </w:pPr>
    <w:rPr>
      <w:caps/>
      <w:color w:val="FFFEFF"/>
      <w:spacing w:val="110"/>
      <w:sz w:val="28"/>
    </w:rPr>
  </w:style>
  <w:style w:type="paragraph" w:customStyle="1" w:styleId="App-DividerSubHeading">
    <w:name w:val="App - Divider (Sub Heading)"/>
    <w:basedOn w:val="App-DividerHeading"/>
    <w:qFormat/>
    <w:rsid w:val="0064666E"/>
    <w:rPr>
      <w:color w:val="FFAE3B"/>
    </w:rPr>
  </w:style>
  <w:style w:type="paragraph" w:customStyle="1" w:styleId="App-Context">
    <w:name w:val="App - Context"/>
    <w:basedOn w:val="rgb-Purple"/>
    <w:qFormat/>
    <w:rsid w:val="00A27CD4"/>
    <w:rPr>
      <w:sz w:val="4"/>
    </w:rPr>
  </w:style>
  <w:style w:type="paragraph" w:customStyle="1" w:styleId="App-BannerHeading">
    <w:name w:val="App - Banner (Heading)"/>
    <w:basedOn w:val="Normal"/>
    <w:qFormat/>
    <w:rsid w:val="007D4C1E"/>
    <w:pPr>
      <w:spacing w:after="0"/>
    </w:pPr>
    <w:rPr>
      <w:rFonts w:ascii="Novecento Book" w:hAnsi="Novecento Book"/>
      <w:color w:val="FFFEFF"/>
      <w:spacing w:val="110"/>
      <w:sz w:val="41"/>
    </w:rPr>
  </w:style>
  <w:style w:type="paragraph" w:customStyle="1" w:styleId="tagappendixChapter">
    <w:name w:val="tag_appendixChapter"/>
    <w:basedOn w:val="Normal"/>
    <w:qFormat/>
    <w:rsid w:val="007D4C1E"/>
    <w:pPr>
      <w:pageBreakBefore/>
      <w:spacing w:after="0" w:line="240" w:lineRule="auto"/>
    </w:pPr>
    <w:rPr>
      <w:sz w:val="4"/>
    </w:rPr>
  </w:style>
  <w:style w:type="paragraph" w:customStyle="1" w:styleId="App-Chpt-Banner">
    <w:name w:val="App - Chpt - Banner"/>
    <w:basedOn w:val="Normal"/>
    <w:qFormat/>
    <w:rsid w:val="00492C75"/>
    <w:pPr>
      <w:pageBreakBefore/>
      <w:spacing w:after="0" w:line="240" w:lineRule="auto"/>
    </w:pPr>
    <w:rPr>
      <w:sz w:val="4"/>
    </w:rPr>
  </w:style>
  <w:style w:type="paragraph" w:customStyle="1" w:styleId="AbbrevorGlossaryHeading">
    <w:name w:val="Abbrev or Glossary Heading"/>
    <w:basedOn w:val="Normal"/>
    <w:next w:val="BodyText"/>
    <w:rsid w:val="00777894"/>
    <w:pPr>
      <w:pageBreakBefore/>
      <w:pBdr>
        <w:top w:val="single" w:sz="48" w:space="30" w:color="9D57A6"/>
        <w:left w:val="single" w:sz="48" w:space="4" w:color="9D57A6"/>
        <w:bottom w:val="single" w:sz="48" w:space="5" w:color="9D57A6"/>
        <w:right w:val="single" w:sz="48" w:space="4" w:color="9D57A6"/>
      </w:pBdr>
      <w:shd w:val="clear" w:color="auto" w:fill="9D57A6"/>
      <w:spacing w:after="60" w:line="420" w:lineRule="exact"/>
      <w:outlineLvl w:val="0"/>
    </w:pPr>
    <w:rPr>
      <w:rFonts w:ascii="Novecento Book" w:hAnsi="Novecento Book"/>
      <w:color w:val="FFFFFF" w:themeColor="background1"/>
      <w:kern w:val="28"/>
      <w:sz w:val="38"/>
      <w:szCs w:val="38"/>
    </w:rPr>
  </w:style>
  <w:style w:type="paragraph" w:customStyle="1" w:styleId="tagcontactsPage-Front">
    <w:name w:val="tag_contactsPage-Front"/>
    <w:basedOn w:val="CpContactDetails"/>
    <w:qFormat/>
    <w:rsid w:val="00ED603F"/>
  </w:style>
  <w:style w:type="paragraph" w:customStyle="1" w:styleId="tagcontactsPage-Back">
    <w:name w:val="tag_contactsPage-Back"/>
    <w:basedOn w:val="CpContactDetails"/>
    <w:qFormat/>
    <w:rsid w:val="006209A6"/>
  </w:style>
  <w:style w:type="paragraph" w:customStyle="1" w:styleId="LetterHeading1">
    <w:name w:val="Letter Heading 1"/>
    <w:next w:val="BodyText"/>
    <w:uiPriority w:val="7"/>
    <w:qFormat/>
    <w:rsid w:val="001A5FC3"/>
    <w:pPr>
      <w:keepNext/>
      <w:spacing w:before="120" w:after="120" w:line="280" w:lineRule="exact"/>
    </w:pPr>
    <w:rPr>
      <w:rFonts w:ascii="Arial Narrow" w:eastAsia="Times New Roman" w:hAnsi="Arial Narrow" w:cs="Times New Roman"/>
      <w:b/>
      <w:szCs w:val="36"/>
      <w:lang w:val="en-AU" w:eastAsia="en-AU"/>
    </w:rPr>
  </w:style>
  <w:style w:type="paragraph" w:customStyle="1" w:styleId="LetterHeading2">
    <w:name w:val="Letter Heading 2"/>
    <w:basedOn w:val="LetterHeading1"/>
    <w:next w:val="BodyText"/>
    <w:uiPriority w:val="7"/>
    <w:qFormat/>
    <w:rsid w:val="001A5FC3"/>
    <w:rPr>
      <w:i/>
      <w:szCs w:val="28"/>
    </w:rPr>
  </w:style>
  <w:style w:type="paragraph" w:customStyle="1" w:styleId="LetterHeading3">
    <w:name w:val="Letter Heading 3"/>
    <w:basedOn w:val="LetterHeading2"/>
    <w:next w:val="BodyText"/>
    <w:uiPriority w:val="7"/>
    <w:qFormat/>
    <w:rsid w:val="0042553A"/>
    <w:rPr>
      <w:b w:val="0"/>
      <w:szCs w:val="27"/>
    </w:rPr>
  </w:style>
  <w:style w:type="paragraph" w:customStyle="1" w:styleId="BoxListBullet2">
    <w:name w:val="Box List Bullet 2"/>
    <w:basedOn w:val="Normal"/>
    <w:qFormat/>
    <w:rsid w:val="005F68B2"/>
    <w:pPr>
      <w:keepNext/>
      <w:numPr>
        <w:ilvl w:val="1"/>
        <w:numId w:val="21"/>
      </w:numPr>
      <w:spacing w:after="0"/>
      <w:contextualSpacing/>
    </w:pPr>
    <w:rPr>
      <w:sz w:val="20"/>
    </w:rPr>
  </w:style>
  <w:style w:type="paragraph" w:customStyle="1" w:styleId="BoxListBullet3">
    <w:name w:val="Box List Bullet 3"/>
    <w:basedOn w:val="Normal"/>
    <w:qFormat/>
    <w:rsid w:val="005F68B2"/>
    <w:pPr>
      <w:keepNext/>
      <w:numPr>
        <w:ilvl w:val="2"/>
        <w:numId w:val="21"/>
      </w:numPr>
      <w:spacing w:after="60"/>
      <w:contextualSpacing/>
    </w:pPr>
    <w:rPr>
      <w:sz w:val="20"/>
    </w:rPr>
  </w:style>
  <w:style w:type="numbering" w:customStyle="1" w:styleId="aaReportListBullets">
    <w:name w:val="aa Report List Bullets"/>
    <w:uiPriority w:val="99"/>
    <w:rsid w:val="000659A4"/>
    <w:pPr>
      <w:numPr>
        <w:numId w:val="13"/>
      </w:numPr>
    </w:pPr>
  </w:style>
  <w:style w:type="paragraph" w:customStyle="1" w:styleId="BoxSideHeading1">
    <w:name w:val="Box Side Heading 1"/>
    <w:basedOn w:val="BoxText"/>
    <w:next w:val="BoxText"/>
    <w:qFormat/>
    <w:rsid w:val="00630F01"/>
    <w:pPr>
      <w:spacing w:before="0"/>
    </w:pPr>
    <w:rPr>
      <w:b/>
      <w:i/>
    </w:rPr>
  </w:style>
  <w:style w:type="paragraph" w:customStyle="1" w:styleId="BoxSideHeading2">
    <w:name w:val="Box Side Heading 2"/>
    <w:basedOn w:val="BoxText"/>
    <w:next w:val="BoxText"/>
    <w:qFormat/>
    <w:rsid w:val="00630F01"/>
    <w:pPr>
      <w:spacing w:before="0"/>
    </w:pPr>
    <w:rPr>
      <w:i/>
    </w:rPr>
  </w:style>
  <w:style w:type="paragraph" w:customStyle="1" w:styleId="BoxListNumber">
    <w:name w:val="Box List Number"/>
    <w:basedOn w:val="Normal"/>
    <w:qFormat/>
    <w:rsid w:val="005F68B2"/>
    <w:pPr>
      <w:keepNext/>
      <w:numPr>
        <w:numId w:val="30"/>
      </w:numPr>
      <w:spacing w:before="60" w:after="60"/>
      <w:contextualSpacing/>
    </w:pPr>
    <w:rPr>
      <w:sz w:val="20"/>
    </w:rPr>
  </w:style>
  <w:style w:type="paragraph" w:customStyle="1" w:styleId="BoxListNumber2">
    <w:name w:val="Box List Number 2"/>
    <w:basedOn w:val="BoxText"/>
    <w:qFormat/>
    <w:rsid w:val="008D2B4E"/>
    <w:pPr>
      <w:numPr>
        <w:ilvl w:val="1"/>
        <w:numId w:val="30"/>
      </w:numPr>
      <w:spacing w:after="0"/>
      <w:contextualSpacing/>
    </w:pPr>
  </w:style>
  <w:style w:type="paragraph" w:customStyle="1" w:styleId="BoxListNumber3">
    <w:name w:val="Box List Number 3"/>
    <w:basedOn w:val="BoxText"/>
    <w:qFormat/>
    <w:rsid w:val="000A05D0"/>
    <w:pPr>
      <w:numPr>
        <w:ilvl w:val="2"/>
        <w:numId w:val="30"/>
      </w:numPr>
      <w:spacing w:before="0"/>
      <w:contextualSpacing/>
    </w:pPr>
  </w:style>
  <w:style w:type="numbering" w:customStyle="1" w:styleId="BoxList">
    <w:name w:val="Box List"/>
    <w:uiPriority w:val="99"/>
    <w:rsid w:val="000A05D0"/>
    <w:pPr>
      <w:numPr>
        <w:numId w:val="9"/>
      </w:numPr>
    </w:pPr>
  </w:style>
  <w:style w:type="paragraph" w:customStyle="1" w:styleId="Figure">
    <w:name w:val="Figure"/>
    <w:basedOn w:val="Normal-nospace"/>
    <w:qFormat/>
    <w:rsid w:val="000A72F3"/>
    <w:pPr>
      <w:keepNext/>
      <w:spacing w:line="240" w:lineRule="auto"/>
      <w:jc w:val="center"/>
    </w:pPr>
    <w:rPr>
      <w:sz w:val="16"/>
    </w:rPr>
  </w:style>
  <w:style w:type="paragraph" w:customStyle="1" w:styleId="Note">
    <w:name w:val="Note"/>
    <w:next w:val="BodyText"/>
    <w:autoRedefine/>
    <w:qFormat/>
    <w:rsid w:val="000A1439"/>
    <w:pPr>
      <w:keepNext/>
      <w:keepLines/>
      <w:spacing w:before="40" w:after="0" w:line="180" w:lineRule="exact"/>
    </w:pPr>
    <w:rPr>
      <w:rFonts w:ascii="Arial Narrow" w:eastAsia="Times New Roman" w:hAnsi="Arial Narrow" w:cs="Times New Roman"/>
      <w:sz w:val="16"/>
      <w:szCs w:val="24"/>
      <w:lang w:val="en-AU"/>
    </w:rPr>
  </w:style>
  <w:style w:type="character" w:customStyle="1" w:styleId="Notelabel">
    <w:name w:val="Note label"/>
    <w:basedOn w:val="DefaultParagraphFont"/>
    <w:rsid w:val="00F92CF4"/>
    <w:rPr>
      <w:rFonts w:ascii="Arial" w:hAnsi="Arial"/>
      <w:b/>
      <w:color w:val="auto"/>
      <w:vertAlign w:val="superscript"/>
    </w:rPr>
  </w:style>
  <w:style w:type="paragraph" w:customStyle="1" w:styleId="PullOutTitle">
    <w:name w:val="PullOut Title"/>
    <w:basedOn w:val="Normal-nospace"/>
    <w:qFormat/>
    <w:rsid w:val="00A36136"/>
    <w:rPr>
      <w:b/>
    </w:rPr>
  </w:style>
  <w:style w:type="paragraph" w:customStyle="1" w:styleId="Table-PulloutText">
    <w:name w:val="Table - Pullout Text"/>
    <w:basedOn w:val="rgb-Purple"/>
    <w:qFormat/>
    <w:rsid w:val="00602084"/>
    <w:pPr>
      <w:spacing w:before="64" w:line="240" w:lineRule="atLeast"/>
      <w:contextualSpacing/>
      <w:jc w:val="right"/>
    </w:pPr>
    <w:rPr>
      <w:rFonts w:ascii="Helvetica Neue" w:hAnsi="Helvetica Neue"/>
    </w:rPr>
  </w:style>
  <w:style w:type="paragraph" w:customStyle="1" w:styleId="Tableunitsrow">
    <w:name w:val="Table units row"/>
    <w:basedOn w:val="Tabletext"/>
    <w:uiPriority w:val="3"/>
    <w:qFormat/>
    <w:rsid w:val="0023774C"/>
  </w:style>
  <w:style w:type="paragraph" w:customStyle="1" w:styleId="Tablelistbullet">
    <w:name w:val="Table list bullet"/>
    <w:basedOn w:val="Tabletext"/>
    <w:qFormat/>
    <w:rsid w:val="00CD10AE"/>
    <w:pPr>
      <w:numPr>
        <w:numId w:val="29"/>
      </w:numPr>
    </w:pPr>
  </w:style>
  <w:style w:type="paragraph" w:customStyle="1" w:styleId="Tablelistbullet2">
    <w:name w:val="Table list bullet 2"/>
    <w:basedOn w:val="Tablelistbullet"/>
    <w:qFormat/>
    <w:rsid w:val="00CD10AE"/>
    <w:pPr>
      <w:numPr>
        <w:ilvl w:val="1"/>
      </w:numPr>
      <w:spacing w:before="0"/>
    </w:pPr>
  </w:style>
  <w:style w:type="paragraph" w:customStyle="1" w:styleId="Tablelistbullet3">
    <w:name w:val="Table list bullet 3"/>
    <w:basedOn w:val="Tabletext"/>
    <w:qFormat/>
    <w:rsid w:val="00CD10AE"/>
    <w:pPr>
      <w:numPr>
        <w:ilvl w:val="2"/>
        <w:numId w:val="29"/>
      </w:numPr>
      <w:spacing w:before="0"/>
    </w:pPr>
  </w:style>
  <w:style w:type="numbering" w:customStyle="1" w:styleId="aaTableListBullets">
    <w:name w:val="aa Table List Bullets"/>
    <w:uiPriority w:val="99"/>
    <w:rsid w:val="0065074D"/>
    <w:pPr>
      <w:numPr>
        <w:numId w:val="10"/>
      </w:numPr>
    </w:pPr>
  </w:style>
  <w:style w:type="paragraph" w:customStyle="1" w:styleId="Tablelistnumber">
    <w:name w:val="Table list number"/>
    <w:basedOn w:val="Tabletext"/>
    <w:qFormat/>
    <w:rsid w:val="00B16391"/>
    <w:pPr>
      <w:numPr>
        <w:numId w:val="11"/>
      </w:numPr>
    </w:pPr>
  </w:style>
  <w:style w:type="paragraph" w:customStyle="1" w:styleId="Tablelistnumber2">
    <w:name w:val="Table list number 2"/>
    <w:basedOn w:val="Tabletext"/>
    <w:qFormat/>
    <w:rsid w:val="00605727"/>
    <w:pPr>
      <w:numPr>
        <w:ilvl w:val="1"/>
        <w:numId w:val="11"/>
      </w:numPr>
      <w:spacing w:before="0"/>
    </w:pPr>
  </w:style>
  <w:style w:type="paragraph" w:customStyle="1" w:styleId="Tablelistnumber3">
    <w:name w:val="Table list number 3"/>
    <w:basedOn w:val="Tabletext"/>
    <w:qFormat/>
    <w:rsid w:val="00CD10AE"/>
    <w:pPr>
      <w:numPr>
        <w:ilvl w:val="2"/>
        <w:numId w:val="11"/>
      </w:numPr>
      <w:spacing w:before="0"/>
    </w:pPr>
  </w:style>
  <w:style w:type="numbering" w:customStyle="1" w:styleId="aaTableListNumbers">
    <w:name w:val="aa Table List Numbers"/>
    <w:uiPriority w:val="99"/>
    <w:rsid w:val="00802E41"/>
    <w:pPr>
      <w:numPr>
        <w:numId w:val="11"/>
      </w:numPr>
    </w:pPr>
  </w:style>
  <w:style w:type="numbering" w:customStyle="1" w:styleId="BoxListBullets">
    <w:name w:val="Box List Bullets"/>
    <w:uiPriority w:val="99"/>
    <w:rsid w:val="00943684"/>
    <w:pPr>
      <w:numPr>
        <w:numId w:val="12"/>
      </w:numPr>
    </w:pPr>
  </w:style>
  <w:style w:type="table" w:customStyle="1" w:styleId="AcilAllenTable">
    <w:name w:val="Acil Allen Table"/>
    <w:basedOn w:val="TableNormal"/>
    <w:uiPriority w:val="99"/>
    <w:rsid w:val="003F3EB5"/>
    <w:pPr>
      <w:spacing w:after="0" w:line="240" w:lineRule="atLeast"/>
    </w:pPr>
    <w:rPr>
      <w:rFonts w:ascii="HelveticaNeueLT Std Lt Cn" w:hAnsi="HelveticaNeueLT Std Lt Cn"/>
      <w:sz w:val="20"/>
    </w:rPr>
    <w:tblPr>
      <w:tblBorders>
        <w:top w:val="single" w:sz="4" w:space="0" w:color="000100"/>
        <w:bottom w:val="single" w:sz="4" w:space="0" w:color="000100"/>
        <w:insideH w:val="single" w:sz="4" w:space="0" w:color="000100"/>
      </w:tblBorders>
      <w:tblCellMar>
        <w:left w:w="0" w:type="dxa"/>
        <w:right w:w="0" w:type="dxa"/>
      </w:tblCellMar>
    </w:tblPr>
    <w:tblStylePr w:type="firstRow">
      <w:pPr>
        <w:wordWrap/>
        <w:spacing w:beforeLines="0" w:before="0" w:beforeAutospacing="0" w:afterLines="0" w:after="0" w:afterAutospacing="0" w:line="240" w:lineRule="atLeast"/>
        <w:ind w:leftChars="0" w:left="0" w:rightChars="0" w:right="0" w:firstLineChars="0" w:firstLine="0"/>
        <w:contextualSpacing/>
        <w:mirrorIndents w:val="0"/>
        <w:jc w:val="left"/>
      </w:pPr>
      <w:rPr>
        <w:rFonts w:ascii="HelveticaNeueLT Std Cn" w:hAnsi="HelveticaNeueLT Std Cn"/>
        <w:color w:val="FFFEFF"/>
      </w:rPr>
      <w:tblPr/>
      <w:tcPr>
        <w:tcBorders>
          <w:top w:val="nil"/>
          <w:left w:val="nil"/>
          <w:bottom w:val="nil"/>
          <w:right w:val="nil"/>
          <w:insideH w:val="nil"/>
          <w:insideV w:val="nil"/>
          <w:tl2br w:val="nil"/>
          <w:tr2bl w:val="nil"/>
        </w:tcBorders>
        <w:shd w:val="clear" w:color="auto" w:fill="9757A6"/>
      </w:tcPr>
    </w:tblStylePr>
    <w:tblStylePr w:type="lastRow">
      <w:pPr>
        <w:wordWrap/>
        <w:spacing w:beforeLines="0" w:before="0" w:beforeAutospacing="0" w:afterLines="0" w:after="0" w:afterAutospacing="0" w:line="240" w:lineRule="atLeast"/>
      </w:pPr>
      <w:rPr>
        <w:rFonts w:ascii="Arial Narrow" w:hAnsi="Arial Narrow"/>
        <w:sz w:val="20"/>
      </w:rPr>
    </w:tblStylePr>
  </w:style>
  <w:style w:type="paragraph" w:customStyle="1" w:styleId="Headingglossary">
    <w:name w:val="Heading (glossary)"/>
    <w:basedOn w:val="Chpt-HeadingBanner"/>
    <w:qFormat/>
    <w:rsid w:val="00E16C89"/>
    <w:pPr>
      <w:spacing w:line="240" w:lineRule="auto"/>
      <w:ind w:left="248"/>
    </w:pPr>
    <w:rPr>
      <w:rFonts w:ascii="Arial Narrow" w:hAnsi="Arial Narrow"/>
      <w:caps/>
      <w:sz w:val="28"/>
    </w:rPr>
  </w:style>
  <w:style w:type="paragraph" w:customStyle="1" w:styleId="Abbrev-Context">
    <w:name w:val="Abbrev - Context"/>
    <w:basedOn w:val="Chpt-Context"/>
    <w:qFormat/>
    <w:rsid w:val="00572767"/>
  </w:style>
  <w:style w:type="paragraph" w:customStyle="1" w:styleId="Heading2nonumber">
    <w:name w:val="Heading 2 (no number)"/>
    <w:basedOn w:val="Normal"/>
    <w:next w:val="BodyText"/>
    <w:qFormat/>
    <w:rsid w:val="00A93E8B"/>
    <w:pPr>
      <w:keepNext/>
      <w:numPr>
        <w:ilvl w:val="1"/>
        <w:numId w:val="20"/>
      </w:numPr>
      <w:pBdr>
        <w:bottom w:val="single" w:sz="4" w:space="1" w:color="auto"/>
      </w:pBdr>
      <w:spacing w:before="240" w:after="216" w:line="280" w:lineRule="atLeast"/>
      <w:outlineLvl w:val="1"/>
    </w:pPr>
    <w:rPr>
      <w:b/>
      <w:sz w:val="28"/>
    </w:rPr>
  </w:style>
  <w:style w:type="paragraph" w:customStyle="1" w:styleId="Heading3nonumber">
    <w:name w:val="Heading 3 (no number)"/>
    <w:basedOn w:val="BodyText"/>
    <w:next w:val="BodyText"/>
    <w:qFormat/>
    <w:rsid w:val="00A93E8B"/>
    <w:pPr>
      <w:keepNext/>
      <w:keepLines/>
      <w:numPr>
        <w:ilvl w:val="2"/>
        <w:numId w:val="20"/>
      </w:numPr>
      <w:pBdr>
        <w:bottom w:val="single" w:sz="4" w:space="1" w:color="auto"/>
      </w:pBdr>
      <w:spacing w:before="240" w:after="48"/>
      <w:outlineLvl w:val="2"/>
    </w:pPr>
    <w:rPr>
      <w:b/>
    </w:rPr>
  </w:style>
  <w:style w:type="numbering" w:customStyle="1" w:styleId="aaReportListNumber">
    <w:name w:val="aa Report List Number"/>
    <w:uiPriority w:val="99"/>
    <w:rsid w:val="00E81A3E"/>
    <w:pPr>
      <w:numPr>
        <w:numId w:val="14"/>
      </w:numPr>
    </w:pPr>
  </w:style>
  <w:style w:type="paragraph" w:customStyle="1" w:styleId="Heading8nonumber">
    <w:name w:val="Heading 8 (no number)"/>
    <w:basedOn w:val="Normal"/>
    <w:next w:val="BodyText"/>
    <w:qFormat/>
    <w:rsid w:val="00A93E8B"/>
    <w:pPr>
      <w:keepNext/>
      <w:keepLines/>
      <w:pBdr>
        <w:bottom w:val="single" w:sz="4" w:space="1" w:color="auto"/>
      </w:pBdr>
      <w:spacing w:before="240" w:after="216" w:line="280" w:lineRule="atLeast"/>
      <w:outlineLvl w:val="1"/>
    </w:pPr>
    <w:rPr>
      <w:b/>
      <w:sz w:val="28"/>
    </w:rPr>
  </w:style>
  <w:style w:type="paragraph" w:customStyle="1" w:styleId="Heading9nonumber">
    <w:name w:val="Heading 9 (no number)"/>
    <w:basedOn w:val="Normal"/>
    <w:next w:val="BodyText"/>
    <w:qFormat/>
    <w:rsid w:val="00A93E8B"/>
    <w:pPr>
      <w:keepNext/>
      <w:keepLines/>
      <w:pBdr>
        <w:bottom w:val="single" w:sz="4" w:space="1" w:color="auto"/>
      </w:pBdr>
      <w:spacing w:before="240" w:after="48"/>
      <w:outlineLvl w:val="2"/>
    </w:pPr>
    <w:rPr>
      <w:b/>
      <w:spacing w:val="3"/>
    </w:rPr>
  </w:style>
  <w:style w:type="paragraph" w:customStyle="1" w:styleId="Heading10nonumber">
    <w:name w:val="Heading 10 (no number)"/>
    <w:basedOn w:val="Normal"/>
    <w:next w:val="BodyText"/>
    <w:qFormat/>
    <w:rsid w:val="00F87161"/>
    <w:pPr>
      <w:keepNext/>
      <w:keepLines/>
      <w:spacing w:before="240" w:after="64"/>
    </w:pPr>
    <w:rPr>
      <w:b/>
      <w:spacing w:val="-1"/>
    </w:rPr>
  </w:style>
  <w:style w:type="paragraph" w:customStyle="1" w:styleId="Heading11nonumber">
    <w:name w:val="Heading 11 (no number)"/>
    <w:basedOn w:val="Normal"/>
    <w:next w:val="BodyText"/>
    <w:qFormat/>
    <w:rsid w:val="00F87161"/>
    <w:pPr>
      <w:keepNext/>
      <w:spacing w:before="240" w:after="89"/>
    </w:pPr>
    <w:rPr>
      <w:b/>
      <w:i/>
      <w:spacing w:val="3"/>
    </w:rPr>
  </w:style>
  <w:style w:type="paragraph" w:customStyle="1" w:styleId="SideNoteItalicLeft">
    <w:name w:val="SideNote (Italic Left)"/>
    <w:basedOn w:val="SideNoteItalicRight"/>
    <w:qFormat/>
    <w:rsid w:val="000905CE"/>
    <w:pPr>
      <w:jc w:val="left"/>
    </w:pPr>
  </w:style>
  <w:style w:type="paragraph" w:customStyle="1" w:styleId="SideNoteRegularLeft">
    <w:name w:val="SideNote (Regular Left)"/>
    <w:basedOn w:val="rgb-Purple"/>
    <w:qFormat/>
    <w:rsid w:val="008B6714"/>
    <w:pPr>
      <w:spacing w:before="64" w:line="240" w:lineRule="atLeast"/>
      <w:contextualSpacing/>
    </w:pPr>
  </w:style>
  <w:style w:type="paragraph" w:customStyle="1" w:styleId="SideNoteRegularRight">
    <w:name w:val="SideNote (Regular Right)"/>
    <w:basedOn w:val="SideNoteRegularLeft"/>
    <w:qFormat/>
    <w:rsid w:val="00F73BBB"/>
    <w:pPr>
      <w:jc w:val="right"/>
    </w:pPr>
  </w:style>
  <w:style w:type="paragraph" w:customStyle="1" w:styleId="SideNoteDash">
    <w:name w:val="SideNote Dash"/>
    <w:basedOn w:val="SideNoteRegularLeft"/>
    <w:qFormat/>
    <w:rsid w:val="009B1E82"/>
    <w:pPr>
      <w:numPr>
        <w:numId w:val="32"/>
      </w:numPr>
    </w:pPr>
  </w:style>
  <w:style w:type="numbering" w:customStyle="1" w:styleId="aaSideNotesBullets">
    <w:name w:val="aa SideNotes Bullets"/>
    <w:uiPriority w:val="99"/>
    <w:rsid w:val="009B1E82"/>
    <w:pPr>
      <w:numPr>
        <w:numId w:val="15"/>
      </w:numPr>
    </w:pPr>
  </w:style>
  <w:style w:type="paragraph" w:customStyle="1" w:styleId="SideNoteBullet">
    <w:name w:val="SideNote Bullet"/>
    <w:basedOn w:val="SideNoteRegularLeft"/>
    <w:rsid w:val="00755631"/>
    <w:pPr>
      <w:spacing w:before="0" w:after="64"/>
      <w:ind w:left="220" w:hanging="220"/>
    </w:pPr>
  </w:style>
  <w:style w:type="numbering" w:customStyle="1" w:styleId="aaReportHeadings">
    <w:name w:val="aa Report Headings"/>
    <w:uiPriority w:val="99"/>
    <w:rsid w:val="00CB4D06"/>
    <w:pPr>
      <w:numPr>
        <w:numId w:val="16"/>
      </w:numPr>
    </w:pPr>
  </w:style>
  <w:style w:type="paragraph" w:customStyle="1" w:styleId="HeadingChapter">
    <w:name w:val="Heading (Chapter)"/>
    <w:basedOn w:val="Normal-nospace"/>
    <w:qFormat/>
    <w:rsid w:val="00C05BFC"/>
    <w:pPr>
      <w:spacing w:line="240" w:lineRule="auto"/>
      <w:ind w:left="216"/>
      <w:jc w:val="right"/>
    </w:pPr>
    <w:rPr>
      <w:rFonts w:ascii="Bodoni MT" w:hAnsi="Bodoni MT"/>
      <w:noProof/>
      <w:color w:val="FFFEFF"/>
      <w:spacing w:val="-20"/>
      <w:sz w:val="56"/>
    </w:rPr>
  </w:style>
  <w:style w:type="numbering" w:customStyle="1" w:styleId="TOCList">
    <w:name w:val="TOC List"/>
    <w:uiPriority w:val="99"/>
    <w:rsid w:val="006E1EF5"/>
    <w:pPr>
      <w:numPr>
        <w:numId w:val="17"/>
      </w:numPr>
    </w:pPr>
  </w:style>
  <w:style w:type="paragraph" w:customStyle="1" w:styleId="HeadingAppendix">
    <w:name w:val="Heading (Appendix)"/>
    <w:basedOn w:val="BodyText"/>
    <w:qFormat/>
    <w:rsid w:val="00B30D11"/>
    <w:pPr>
      <w:spacing w:line="240" w:lineRule="auto"/>
      <w:ind w:left="216" w:firstLine="72"/>
      <w:jc w:val="right"/>
    </w:pPr>
    <w:rPr>
      <w:rFonts w:ascii="Bodoni MT" w:hAnsi="Bodoni MT"/>
      <w:noProof/>
      <w:color w:val="FFFEFF"/>
      <w:spacing w:val="-20"/>
      <w:sz w:val="56"/>
    </w:rPr>
  </w:style>
  <w:style w:type="numbering" w:customStyle="1" w:styleId="aaAppendixNumbering">
    <w:name w:val="aa Appendix Numbering"/>
    <w:uiPriority w:val="99"/>
    <w:rsid w:val="00C16703"/>
    <w:pPr>
      <w:numPr>
        <w:numId w:val="18"/>
      </w:numPr>
    </w:pPr>
  </w:style>
  <w:style w:type="paragraph" w:customStyle="1" w:styleId="Heading4nonumber">
    <w:name w:val="Heading 4 (no number)"/>
    <w:basedOn w:val="Normal"/>
    <w:next w:val="BodyText"/>
    <w:autoRedefine/>
    <w:qFormat/>
    <w:rsid w:val="002A7E5D"/>
    <w:pPr>
      <w:keepNext/>
      <w:keepLines/>
      <w:numPr>
        <w:ilvl w:val="3"/>
        <w:numId w:val="20"/>
      </w:numPr>
      <w:spacing w:before="240" w:after="64"/>
      <w:outlineLvl w:val="3"/>
    </w:pPr>
    <w:rPr>
      <w:b/>
      <w:color w:val="000100"/>
      <w:spacing w:val="-1"/>
    </w:rPr>
  </w:style>
  <w:style w:type="paragraph" w:customStyle="1" w:styleId="Heading5nonumber">
    <w:name w:val="Heading 5 (no number)"/>
    <w:basedOn w:val="Normal"/>
    <w:next w:val="BodyText"/>
    <w:qFormat/>
    <w:rsid w:val="004F0A14"/>
    <w:pPr>
      <w:keepNext/>
      <w:keepLines/>
      <w:numPr>
        <w:ilvl w:val="4"/>
        <w:numId w:val="20"/>
      </w:numPr>
      <w:spacing w:before="240" w:after="89"/>
      <w:outlineLvl w:val="4"/>
    </w:pPr>
    <w:rPr>
      <w:b/>
      <w:i/>
      <w:color w:val="000100"/>
      <w:spacing w:val="3"/>
    </w:rPr>
  </w:style>
  <w:style w:type="paragraph" w:customStyle="1" w:styleId="Heading6nonumber">
    <w:name w:val="Heading 6 (no number)"/>
    <w:basedOn w:val="Normal"/>
    <w:next w:val="BodyText"/>
    <w:qFormat/>
    <w:rsid w:val="004F0A14"/>
    <w:pPr>
      <w:keepNext/>
      <w:numPr>
        <w:ilvl w:val="5"/>
        <w:numId w:val="20"/>
      </w:numPr>
      <w:spacing w:before="240" w:after="89"/>
      <w:outlineLvl w:val="5"/>
    </w:pPr>
    <w:rPr>
      <w:b/>
      <w:i/>
      <w:color w:val="808080" w:themeColor="background1" w:themeShade="80"/>
      <w:spacing w:val="3"/>
    </w:rPr>
  </w:style>
  <w:style w:type="numbering" w:customStyle="1" w:styleId="aaHeadingnonumberList">
    <w:name w:val="aa Heading (no number) List"/>
    <w:uiPriority w:val="99"/>
    <w:rsid w:val="0084499E"/>
    <w:pPr>
      <w:numPr>
        <w:numId w:val="19"/>
      </w:numPr>
    </w:pPr>
  </w:style>
  <w:style w:type="paragraph" w:customStyle="1" w:styleId="TOCHeadingwide">
    <w:name w:val="TOC Heading (wide)"/>
    <w:basedOn w:val="TOCHeading"/>
    <w:qFormat/>
    <w:rsid w:val="00E6543F"/>
  </w:style>
  <w:style w:type="paragraph" w:customStyle="1" w:styleId="Headingbibliography">
    <w:name w:val="Heading (bibliography)"/>
    <w:basedOn w:val="Chpt-HeadingBanner"/>
    <w:qFormat/>
    <w:rsid w:val="00874DB4"/>
    <w:pPr>
      <w:keepNext/>
      <w:spacing w:line="240" w:lineRule="auto"/>
      <w:ind w:left="216"/>
    </w:pPr>
    <w:rPr>
      <w:rFonts w:ascii="Arial Narrow" w:hAnsi="Arial Narrow"/>
      <w:caps/>
      <w:sz w:val="28"/>
    </w:rPr>
  </w:style>
  <w:style w:type="paragraph" w:customStyle="1" w:styleId="BoxQuote">
    <w:name w:val="Box Quote"/>
    <w:basedOn w:val="BoxText"/>
    <w:qFormat/>
    <w:rsid w:val="008D2B4E"/>
    <w:pPr>
      <w:spacing w:before="0" w:after="0" w:line="240" w:lineRule="auto"/>
      <w:ind w:left="648"/>
    </w:pPr>
    <w:rPr>
      <w:i/>
      <w:color w:val="595959" w:themeColor="text1" w:themeTint="A6"/>
      <w:sz w:val="18"/>
    </w:rPr>
  </w:style>
  <w:style w:type="paragraph" w:customStyle="1" w:styleId="BoxQuoteListBullet">
    <w:name w:val="Box Quote List Bullet"/>
    <w:basedOn w:val="Normal-nospace"/>
    <w:qFormat/>
    <w:rsid w:val="005F68B2"/>
    <w:pPr>
      <w:numPr>
        <w:numId w:val="22"/>
      </w:numPr>
      <w:spacing w:after="60" w:line="240" w:lineRule="auto"/>
      <w:ind w:left="1008" w:right="400"/>
      <w:contextualSpacing/>
    </w:pPr>
    <w:rPr>
      <w:i/>
      <w:color w:val="404040" w:themeColor="text1" w:themeTint="BF"/>
      <w:sz w:val="18"/>
    </w:rPr>
  </w:style>
  <w:style w:type="paragraph" w:customStyle="1" w:styleId="BoxQuoteSource">
    <w:name w:val="Box Quote Source"/>
    <w:basedOn w:val="Normal-nospace"/>
    <w:qFormat/>
    <w:rsid w:val="00BC480E"/>
    <w:pPr>
      <w:spacing w:line="240" w:lineRule="auto"/>
      <w:ind w:right="400"/>
      <w:jc w:val="right"/>
    </w:pPr>
    <w:rPr>
      <w:i/>
      <w:color w:val="595959" w:themeColor="text1" w:themeTint="A6"/>
      <w:sz w:val="18"/>
    </w:rPr>
  </w:style>
  <w:style w:type="paragraph" w:customStyle="1" w:styleId="Tablesideheading2">
    <w:name w:val="Table side heading 2"/>
    <w:basedOn w:val="Tabletext"/>
    <w:qFormat/>
    <w:rsid w:val="00605727"/>
    <w:rPr>
      <w:b/>
      <w:i/>
    </w:rPr>
  </w:style>
  <w:style w:type="paragraph" w:customStyle="1" w:styleId="TableQuote">
    <w:name w:val="Table Quote"/>
    <w:basedOn w:val="Normal-nospace"/>
    <w:qFormat/>
    <w:rsid w:val="00BC480E"/>
    <w:pPr>
      <w:spacing w:before="60" w:line="240" w:lineRule="auto"/>
      <w:ind w:left="100" w:right="200"/>
      <w:contextualSpacing/>
    </w:pPr>
    <w:rPr>
      <w:i/>
      <w:color w:val="404040" w:themeColor="text1" w:themeTint="BF"/>
      <w:sz w:val="18"/>
    </w:rPr>
  </w:style>
  <w:style w:type="paragraph" w:customStyle="1" w:styleId="TableQuoteBullet">
    <w:name w:val="Table Quote Bullet"/>
    <w:basedOn w:val="Normal-nospace"/>
    <w:qFormat/>
    <w:rsid w:val="007737C3"/>
    <w:pPr>
      <w:numPr>
        <w:numId w:val="23"/>
      </w:numPr>
      <w:spacing w:after="60" w:line="240" w:lineRule="auto"/>
      <w:ind w:right="200"/>
      <w:contextualSpacing/>
    </w:pPr>
    <w:rPr>
      <w:i/>
      <w:color w:val="404040" w:themeColor="text1" w:themeTint="BF"/>
      <w:sz w:val="18"/>
    </w:rPr>
  </w:style>
  <w:style w:type="paragraph" w:customStyle="1" w:styleId="TableQuoteSource">
    <w:name w:val="Table Quote Source"/>
    <w:basedOn w:val="Normal-nospace"/>
    <w:qFormat/>
    <w:rsid w:val="00BC480E"/>
    <w:pPr>
      <w:spacing w:after="60" w:line="240" w:lineRule="auto"/>
      <w:ind w:right="200"/>
      <w:jc w:val="right"/>
    </w:pPr>
    <w:rPr>
      <w:i/>
      <w:color w:val="404040" w:themeColor="text1" w:themeTint="BF"/>
      <w:sz w:val="18"/>
    </w:rPr>
  </w:style>
  <w:style w:type="paragraph" w:customStyle="1" w:styleId="QuoteListBullet">
    <w:name w:val="Quote List Bullet"/>
    <w:basedOn w:val="Quote"/>
    <w:qFormat/>
    <w:rsid w:val="00580C8D"/>
    <w:pPr>
      <w:numPr>
        <w:numId w:val="24"/>
      </w:numPr>
      <w:contextualSpacing/>
    </w:pPr>
  </w:style>
  <w:style w:type="paragraph" w:customStyle="1" w:styleId="QuoteSource">
    <w:name w:val="Quote Source"/>
    <w:basedOn w:val="Quote"/>
    <w:next w:val="BodyText"/>
    <w:qFormat/>
    <w:rsid w:val="00EB345B"/>
    <w:pPr>
      <w:contextualSpacing/>
      <w:jc w:val="right"/>
    </w:pPr>
  </w:style>
  <w:style w:type="paragraph" w:customStyle="1" w:styleId="FigureSubHeadings">
    <w:name w:val="Figure (Sub Headings)"/>
    <w:basedOn w:val="Figure"/>
    <w:qFormat/>
    <w:rsid w:val="007D1AFB"/>
    <w:pPr>
      <w:spacing w:before="60" w:after="120"/>
    </w:pPr>
    <w:rPr>
      <w:sz w:val="18"/>
    </w:rPr>
  </w:style>
  <w:style w:type="paragraph" w:customStyle="1" w:styleId="Tablebody">
    <w:name w:val="Table body"/>
    <w:basedOn w:val="Tabletext"/>
    <w:uiPriority w:val="3"/>
    <w:qFormat/>
    <w:rsid w:val="003C1625"/>
  </w:style>
  <w:style w:type="paragraph" w:customStyle="1" w:styleId="ListDash">
    <w:name w:val="List Dash"/>
    <w:basedOn w:val="Normal"/>
    <w:qFormat/>
    <w:rsid w:val="009216E6"/>
    <w:pPr>
      <w:numPr>
        <w:numId w:val="31"/>
      </w:numPr>
      <w:spacing w:before="60" w:after="60"/>
    </w:pPr>
  </w:style>
  <w:style w:type="paragraph" w:customStyle="1" w:styleId="ListDash2">
    <w:name w:val="List Dash 2"/>
    <w:basedOn w:val="Normal"/>
    <w:qFormat/>
    <w:rsid w:val="009005D5"/>
    <w:pPr>
      <w:numPr>
        <w:ilvl w:val="1"/>
        <w:numId w:val="31"/>
      </w:numPr>
      <w:spacing w:after="60"/>
      <w:contextualSpacing/>
    </w:pPr>
  </w:style>
  <w:style w:type="paragraph" w:customStyle="1" w:styleId="ListDash3">
    <w:name w:val="List Dash 3"/>
    <w:basedOn w:val="Normal"/>
    <w:qFormat/>
    <w:rsid w:val="009005D5"/>
    <w:pPr>
      <w:numPr>
        <w:ilvl w:val="2"/>
        <w:numId w:val="31"/>
      </w:numPr>
      <w:spacing w:after="60"/>
      <w:contextualSpacing/>
    </w:pPr>
  </w:style>
  <w:style w:type="numbering" w:customStyle="1" w:styleId="ACILAllenDashedList">
    <w:name w:val="ACIL Allen Dashed List"/>
    <w:uiPriority w:val="99"/>
    <w:rsid w:val="00E331F5"/>
    <w:pPr>
      <w:numPr>
        <w:numId w:val="25"/>
      </w:numPr>
    </w:pPr>
  </w:style>
  <w:style w:type="character" w:customStyle="1" w:styleId="SourceChar">
    <w:name w:val="Source Char"/>
    <w:basedOn w:val="DefaultParagraphFont"/>
    <w:link w:val="Source"/>
    <w:locked/>
    <w:rsid w:val="006D2E1A"/>
    <w:rPr>
      <w:rFonts w:ascii="Arial" w:eastAsia="Times New Roman" w:hAnsi="Arial" w:cs="Times New Roman"/>
      <w:b/>
      <w:spacing w:val="-3"/>
      <w:sz w:val="24"/>
      <w:szCs w:val="24"/>
      <w:lang w:val="en-AU" w:eastAsia="en-AU"/>
    </w:rPr>
  </w:style>
  <w:style w:type="numbering" w:customStyle="1" w:styleId="aaReportListDash">
    <w:name w:val="aa Report List Dash"/>
    <w:uiPriority w:val="99"/>
    <w:rsid w:val="009216E6"/>
    <w:pPr>
      <w:numPr>
        <w:numId w:val="26"/>
      </w:numPr>
    </w:pPr>
  </w:style>
  <w:style w:type="paragraph" w:customStyle="1" w:styleId="FooterLetter">
    <w:name w:val="Footer (Letter)"/>
    <w:basedOn w:val="Normal"/>
    <w:qFormat/>
    <w:rsid w:val="000F4359"/>
    <w:pPr>
      <w:spacing w:after="0" w:line="240" w:lineRule="auto"/>
    </w:pPr>
    <w:rPr>
      <w:sz w:val="18"/>
    </w:rPr>
  </w:style>
  <w:style w:type="paragraph" w:customStyle="1" w:styleId="LetterPageNumber">
    <w:name w:val="Letter Page Number"/>
    <w:basedOn w:val="FooterLetter"/>
    <w:qFormat/>
    <w:rsid w:val="000F4359"/>
    <w:pPr>
      <w:jc w:val="right"/>
    </w:pPr>
  </w:style>
  <w:style w:type="numbering" w:styleId="ArticleSection">
    <w:name w:val="Outline List 3"/>
    <w:basedOn w:val="NoList"/>
    <w:uiPriority w:val="99"/>
    <w:semiHidden/>
    <w:unhideWhenUsed/>
    <w:rsid w:val="00580C8D"/>
    <w:pPr>
      <w:numPr>
        <w:numId w:val="28"/>
      </w:numPr>
    </w:pPr>
  </w:style>
  <w:style w:type="paragraph" w:customStyle="1" w:styleId="spacertbl">
    <w:name w:val="spacer_tbl"/>
    <w:basedOn w:val="Normal"/>
    <w:qFormat/>
    <w:rsid w:val="002745DC"/>
    <w:pPr>
      <w:widowControl w:val="0"/>
      <w:adjustRightInd w:val="0"/>
      <w:snapToGrid w:val="0"/>
      <w:spacing w:after="0" w:line="240" w:lineRule="auto"/>
    </w:pPr>
    <w:rPr>
      <w:sz w:val="4"/>
      <w:szCs w:val="20"/>
    </w:rPr>
  </w:style>
  <w:style w:type="table" w:customStyle="1" w:styleId="TableGrid20">
    <w:name w:val="Table Grid2"/>
    <w:basedOn w:val="TableNormal"/>
    <w:next w:val="TableGrid"/>
    <w:uiPriority w:val="39"/>
    <w:rsid w:val="00922EBC"/>
    <w:pPr>
      <w:spacing w:after="0" w:line="240" w:lineRule="auto"/>
    </w:pPr>
    <w:rPr>
      <w:rFonts w:ascii="Times New Roman" w:eastAsia="PMingLiU" w:hAnsi="Times New Roman" w:cs="Times New Roman"/>
      <w:sz w:val="20"/>
      <w:szCs w:val="20"/>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tioneryLabel">
    <w:name w:val="StationeryLabel"/>
    <w:basedOn w:val="Normal"/>
    <w:qFormat/>
    <w:rsid w:val="00D60BA9"/>
    <w:pPr>
      <w:spacing w:before="20" w:after="0" w:line="240" w:lineRule="auto"/>
    </w:pPr>
    <w:rPr>
      <w:rFonts w:eastAsia="PMingLiU"/>
      <w:spacing w:val="8"/>
      <w:sz w:val="14"/>
      <w:szCs w:val="20"/>
      <w:lang w:val="en-US" w:eastAsia="zh-TW"/>
    </w:rPr>
  </w:style>
  <w:style w:type="paragraph" w:customStyle="1" w:styleId="StationeryContact">
    <w:name w:val="StationeryContact"/>
    <w:basedOn w:val="Normal"/>
    <w:qFormat/>
    <w:rsid w:val="00753E24"/>
    <w:pPr>
      <w:spacing w:after="192" w:line="240" w:lineRule="auto"/>
      <w:contextualSpacing/>
    </w:pPr>
    <w:rPr>
      <w:rFonts w:eastAsia="PMingLiU"/>
      <w:caps/>
      <w:sz w:val="20"/>
      <w:szCs w:val="20"/>
      <w:lang w:val="en-US" w:eastAsia="zh-TW"/>
    </w:rPr>
  </w:style>
  <w:style w:type="table" w:customStyle="1" w:styleId="TableGrid30">
    <w:name w:val="Table Grid3"/>
    <w:basedOn w:val="TableNormal"/>
    <w:next w:val="TableGrid"/>
    <w:uiPriority w:val="39"/>
    <w:rsid w:val="00922EBC"/>
    <w:pPr>
      <w:spacing w:after="0" w:line="240" w:lineRule="auto"/>
    </w:pPr>
    <w:rPr>
      <w:rFonts w:ascii="Times New Roman" w:eastAsia="PMingLiU" w:hAnsi="Times New Roman" w:cs="Times New Roman"/>
      <w:sz w:val="20"/>
      <w:szCs w:val="20"/>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tioneryType">
    <w:name w:val="StationeryType"/>
    <w:basedOn w:val="Normal"/>
    <w:qFormat/>
    <w:rsid w:val="006F5038"/>
    <w:pPr>
      <w:spacing w:after="104" w:line="240" w:lineRule="auto"/>
      <w:contextualSpacing/>
    </w:pPr>
    <w:rPr>
      <w:rFonts w:eastAsia="PMingLiU"/>
      <w:spacing w:val="96"/>
      <w:sz w:val="19"/>
      <w:szCs w:val="20"/>
      <w:lang w:eastAsia="zh-TW"/>
    </w:rPr>
  </w:style>
  <w:style w:type="paragraph" w:customStyle="1" w:styleId="StationeryRef">
    <w:name w:val="StationeryRef"/>
    <w:basedOn w:val="Normal"/>
    <w:qFormat/>
    <w:rsid w:val="00CE40D0"/>
    <w:pPr>
      <w:spacing w:after="0" w:line="240" w:lineRule="auto"/>
    </w:pPr>
    <w:rPr>
      <w:rFonts w:eastAsia="PMingLiU"/>
      <w:sz w:val="20"/>
      <w:szCs w:val="20"/>
      <w:lang w:eastAsia="zh-TW"/>
    </w:rPr>
  </w:style>
  <w:style w:type="paragraph" w:styleId="Revision">
    <w:name w:val="Revision"/>
    <w:hidden/>
    <w:uiPriority w:val="99"/>
    <w:semiHidden/>
    <w:rsid w:val="00477316"/>
    <w:pPr>
      <w:spacing w:after="0" w:line="240" w:lineRule="auto"/>
    </w:pPr>
    <w:rPr>
      <w:rFonts w:ascii="Arial" w:eastAsia="Times New Roman" w:hAnsi="Arial" w:cs="Times New Roman"/>
      <w:sz w:val="24"/>
      <w:lang w:val="en-AU" w:eastAsia="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5" w:unhideWhenUsed="0" w:qFormat="1"/>
    <w:lsdException w:name="heading 2" w:uiPriority="6" w:qFormat="1"/>
    <w:lsdException w:name="heading 3" w:semiHidden="0" w:uiPriority="7" w:unhideWhenUsed="0" w:qFormat="1"/>
    <w:lsdException w:name="heading 4" w:semiHidden="0" w:uiPriority="8" w:unhideWhenUsed="0" w:qFormat="1"/>
    <w:lsdException w:name="heading 5" w:uiPriority="9" w:unhideWhenUsed="0" w:qFormat="1"/>
    <w:lsdException w:name="heading 6"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lsdException w:name="footer" w:semiHidden="0"/>
    <w:lsdException w:name="caption" w:uiPriority="35" w:qFormat="1"/>
    <w:lsdException w:name="List Bullet" w:semiHidden="0" w:qFormat="1"/>
    <w:lsdException w:name="List Number" w:unhideWhenUsed="0" w:qFormat="1"/>
    <w:lsdException w:name="List 4" w:unhideWhenUsed="0"/>
    <w:lsdException w:name="List 5" w:unhideWhenUsed="0"/>
    <w:lsdException w:name="List Bullet 2" w:semiHidden="0" w:qFormat="1"/>
    <w:lsdException w:name="List Bullet 3" w:qFormat="1"/>
    <w:lsdException w:name="List Number 3" w:qFormat="1"/>
    <w:lsdException w:name="Title" w:semiHidden="0" w:uiPriority="2" w:unhideWhenUsed="0" w:qFormat="1"/>
    <w:lsdException w:name="Default Paragraph Font" w:uiPriority="1"/>
    <w:lsdException w:name="Body Text" w:semiHidden="0" w:unhideWhenUsed="0"/>
    <w:lsdException w:name="Subtitle" w:uiPriority="3" w:unhideWhenUsed="0" w:qFormat="1"/>
    <w:lsdException w:name="Salutation" w:unhideWhenUsed="0"/>
    <w:lsdException w:name="Date" w:unhideWhenUsed="0"/>
    <w:lsdException w:name="Body Text First Indent"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4"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83806"/>
    <w:pPr>
      <w:spacing w:after="200" w:line="276" w:lineRule="auto"/>
    </w:pPr>
    <w:rPr>
      <w:rFonts w:ascii="Arial" w:hAnsi="Arial" w:cs="Arial"/>
      <w:sz w:val="24"/>
      <w:szCs w:val="24"/>
      <w:lang w:val="en-AU"/>
    </w:rPr>
  </w:style>
  <w:style w:type="paragraph" w:styleId="Heading1">
    <w:name w:val="heading 1"/>
    <w:basedOn w:val="Normal"/>
    <w:next w:val="Normal"/>
    <w:link w:val="Heading1Char"/>
    <w:uiPriority w:val="5"/>
    <w:qFormat/>
    <w:rsid w:val="00B8184A"/>
    <w:pPr>
      <w:keepNext/>
      <w:keepLines/>
      <w:spacing w:before="480" w:after="120"/>
      <w:outlineLvl w:val="0"/>
    </w:pPr>
    <w:rPr>
      <w:b/>
      <w:color w:val="000000"/>
      <w:sz w:val="36"/>
      <w:szCs w:val="20"/>
    </w:rPr>
  </w:style>
  <w:style w:type="paragraph" w:styleId="Heading2">
    <w:name w:val="heading 2"/>
    <w:basedOn w:val="Normal"/>
    <w:next w:val="Normal"/>
    <w:link w:val="Heading2Char"/>
    <w:uiPriority w:val="6"/>
    <w:qFormat/>
    <w:rsid w:val="00B8184A"/>
    <w:pPr>
      <w:keepNext/>
      <w:keepLines/>
      <w:spacing w:before="200" w:after="120"/>
      <w:outlineLvl w:val="1"/>
    </w:pPr>
    <w:rPr>
      <w:b/>
      <w:sz w:val="32"/>
      <w:szCs w:val="20"/>
    </w:rPr>
  </w:style>
  <w:style w:type="paragraph" w:styleId="Heading3">
    <w:name w:val="heading 3"/>
    <w:basedOn w:val="Normal"/>
    <w:next w:val="Normal"/>
    <w:link w:val="Heading3Char"/>
    <w:uiPriority w:val="7"/>
    <w:qFormat/>
    <w:rsid w:val="00B8184A"/>
    <w:pPr>
      <w:keepNext/>
      <w:keepLines/>
      <w:spacing w:before="200" w:after="120"/>
      <w:outlineLvl w:val="2"/>
    </w:pPr>
    <w:rPr>
      <w:b/>
      <w:color w:val="000000"/>
      <w:sz w:val="28"/>
      <w:szCs w:val="20"/>
    </w:rPr>
  </w:style>
  <w:style w:type="paragraph" w:styleId="Heading4">
    <w:name w:val="heading 4"/>
    <w:basedOn w:val="Normal"/>
    <w:next w:val="Normal"/>
    <w:link w:val="Heading4Char"/>
    <w:uiPriority w:val="8"/>
    <w:qFormat/>
    <w:rsid w:val="00B8184A"/>
    <w:pPr>
      <w:keepNext/>
      <w:keepLines/>
      <w:spacing w:before="200" w:after="120"/>
      <w:outlineLvl w:val="3"/>
    </w:pPr>
    <w:rPr>
      <w:b/>
      <w:color w:val="000000"/>
      <w:szCs w:val="20"/>
    </w:rPr>
  </w:style>
  <w:style w:type="paragraph" w:styleId="Heading5">
    <w:name w:val="heading 5"/>
    <w:basedOn w:val="Normal"/>
    <w:next w:val="Normal"/>
    <w:link w:val="Heading5Char"/>
    <w:uiPriority w:val="9"/>
    <w:qFormat/>
    <w:rsid w:val="00B8184A"/>
    <w:pPr>
      <w:keepNext/>
      <w:keepLines/>
      <w:spacing w:before="200" w:after="0"/>
      <w:outlineLvl w:val="4"/>
    </w:pPr>
    <w:rPr>
      <w:rFonts w:ascii="Cambria" w:hAnsi="Cambria"/>
      <w:color w:val="243F60"/>
      <w:sz w:val="20"/>
      <w:szCs w:val="20"/>
    </w:rPr>
  </w:style>
  <w:style w:type="paragraph" w:styleId="Heading6">
    <w:name w:val="heading 6"/>
    <w:basedOn w:val="Normal"/>
    <w:next w:val="Normal"/>
    <w:link w:val="Heading6Char"/>
    <w:uiPriority w:val="9"/>
    <w:qFormat/>
    <w:rsid w:val="00B8184A"/>
    <w:pPr>
      <w:keepNext/>
      <w:keepLines/>
      <w:spacing w:before="200" w:after="0"/>
      <w:outlineLvl w:val="5"/>
    </w:pPr>
    <w:rPr>
      <w:rFonts w:ascii="Cambria" w:hAnsi="Cambria"/>
      <w:i/>
      <w:color w:val="243F60"/>
      <w:sz w:val="20"/>
      <w:szCs w:val="20"/>
    </w:rPr>
  </w:style>
  <w:style w:type="paragraph" w:styleId="Heading7">
    <w:name w:val="heading 7"/>
    <w:basedOn w:val="Normal"/>
    <w:next w:val="Normal"/>
    <w:link w:val="Heading7Char"/>
    <w:uiPriority w:val="9"/>
    <w:qFormat/>
    <w:rsid w:val="00B8184A"/>
    <w:pPr>
      <w:keepNext/>
      <w:keepLines/>
      <w:spacing w:before="200" w:after="0"/>
      <w:outlineLvl w:val="6"/>
    </w:pPr>
    <w:rPr>
      <w:rFonts w:ascii="Cambria" w:hAnsi="Cambria"/>
      <w:i/>
      <w:color w:val="404040"/>
      <w:sz w:val="20"/>
      <w:szCs w:val="20"/>
    </w:rPr>
  </w:style>
  <w:style w:type="paragraph" w:styleId="Heading8">
    <w:name w:val="heading 8"/>
    <w:basedOn w:val="Normal"/>
    <w:next w:val="Normal"/>
    <w:link w:val="Heading8Char"/>
    <w:uiPriority w:val="9"/>
    <w:qFormat/>
    <w:rsid w:val="00B8184A"/>
    <w:pPr>
      <w:keepNext/>
      <w:keepLines/>
      <w:spacing w:before="200" w:after="0"/>
      <w:outlineLvl w:val="7"/>
    </w:pPr>
    <w:rPr>
      <w:rFonts w:ascii="Cambria" w:hAnsi="Cambria"/>
      <w:color w:val="4F81BD"/>
      <w:sz w:val="20"/>
      <w:szCs w:val="20"/>
    </w:rPr>
  </w:style>
  <w:style w:type="paragraph" w:styleId="Heading9">
    <w:name w:val="heading 9"/>
    <w:basedOn w:val="Normal"/>
    <w:next w:val="Normal"/>
    <w:link w:val="Heading9Char"/>
    <w:uiPriority w:val="9"/>
    <w:qFormat/>
    <w:rsid w:val="00B8184A"/>
    <w:pPr>
      <w:keepNext/>
      <w:keepLines/>
      <w:spacing w:before="200" w:after="0"/>
      <w:outlineLvl w:val="8"/>
    </w:pPr>
    <w:rPr>
      <w:rFonts w:ascii="Cambria" w:hAnsi="Cambria"/>
      <w:i/>
      <w:color w:val="404040"/>
      <w:sz w:val="20"/>
      <w:szCs w:val="20"/>
    </w:rPr>
  </w:style>
  <w:style w:type="character" w:default="1" w:styleId="DefaultParagraphFont">
    <w:name w:val="Default Paragraph Font"/>
    <w:uiPriority w:val="1"/>
    <w:semiHidden/>
    <w:unhideWhenUsed/>
    <w:rsid w:val="00B83806"/>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B83806"/>
  </w:style>
  <w:style w:type="character" w:customStyle="1" w:styleId="Heading1Char">
    <w:name w:val="Heading 1 Char"/>
    <w:basedOn w:val="DefaultParagraphFont"/>
    <w:link w:val="Heading1"/>
    <w:uiPriority w:val="5"/>
    <w:rsid w:val="00B8184A"/>
    <w:rPr>
      <w:rFonts w:ascii="Arial" w:eastAsia="Times New Roman" w:hAnsi="Arial" w:cs="Times New Roman"/>
      <w:b/>
      <w:color w:val="000000"/>
      <w:sz w:val="36"/>
      <w:szCs w:val="20"/>
      <w:lang w:val="en-AU" w:eastAsia="en-AU"/>
    </w:rPr>
  </w:style>
  <w:style w:type="character" w:customStyle="1" w:styleId="Heading2Char">
    <w:name w:val="Heading 2 Char"/>
    <w:basedOn w:val="DefaultParagraphFont"/>
    <w:link w:val="Heading2"/>
    <w:uiPriority w:val="6"/>
    <w:rsid w:val="00B8184A"/>
    <w:rPr>
      <w:rFonts w:ascii="Arial" w:eastAsia="Times New Roman" w:hAnsi="Arial" w:cs="Times New Roman"/>
      <w:b/>
      <w:sz w:val="32"/>
      <w:szCs w:val="20"/>
      <w:lang w:val="en-AU" w:eastAsia="en-AU"/>
    </w:rPr>
  </w:style>
  <w:style w:type="paragraph" w:styleId="Header">
    <w:name w:val="header"/>
    <w:basedOn w:val="Normal"/>
    <w:link w:val="HeaderChar"/>
    <w:uiPriority w:val="99"/>
    <w:rsid w:val="00DB373A"/>
    <w:pPr>
      <w:tabs>
        <w:tab w:val="center" w:pos="4680"/>
        <w:tab w:val="right" w:pos="9360"/>
      </w:tabs>
      <w:spacing w:after="0" w:line="240" w:lineRule="auto"/>
    </w:pPr>
    <w:rPr>
      <w:color w:val="000004"/>
      <w:sz w:val="16"/>
    </w:rPr>
  </w:style>
  <w:style w:type="character" w:customStyle="1" w:styleId="HeaderChar">
    <w:name w:val="Header Char"/>
    <w:basedOn w:val="DefaultParagraphFont"/>
    <w:link w:val="Header"/>
    <w:uiPriority w:val="99"/>
    <w:rsid w:val="00DB373A"/>
    <w:rPr>
      <w:rFonts w:ascii="HelveticaNeueLT Std Lt Cn" w:hAnsi="HelveticaNeueLT Std Lt Cn"/>
      <w:color w:val="000004"/>
      <w:sz w:val="16"/>
    </w:rPr>
  </w:style>
  <w:style w:type="paragraph" w:styleId="Footer">
    <w:name w:val="footer"/>
    <w:basedOn w:val="Normal"/>
    <w:link w:val="FooterChar"/>
    <w:uiPriority w:val="99"/>
    <w:rsid w:val="002C3B4B"/>
    <w:pPr>
      <w:tabs>
        <w:tab w:val="right" w:pos="9360"/>
      </w:tabs>
      <w:spacing w:after="0" w:line="240" w:lineRule="auto"/>
    </w:pPr>
    <w:rPr>
      <w:caps/>
      <w:spacing w:val="6"/>
      <w:sz w:val="13"/>
    </w:rPr>
  </w:style>
  <w:style w:type="character" w:customStyle="1" w:styleId="FooterChar">
    <w:name w:val="Footer Char"/>
    <w:basedOn w:val="DefaultParagraphFont"/>
    <w:link w:val="Footer"/>
    <w:uiPriority w:val="99"/>
    <w:rsid w:val="002C3B4B"/>
    <w:rPr>
      <w:rFonts w:ascii="Arial" w:hAnsi="Arial"/>
      <w:caps/>
      <w:spacing w:val="6"/>
      <w:sz w:val="13"/>
    </w:rPr>
  </w:style>
  <w:style w:type="paragraph" w:customStyle="1" w:styleId="spacer">
    <w:name w:val="spacer"/>
    <w:basedOn w:val="Normal"/>
    <w:rsid w:val="001C0769"/>
    <w:pPr>
      <w:keepNext/>
      <w:keepLines/>
      <w:spacing w:after="0" w:line="240" w:lineRule="auto"/>
    </w:pPr>
    <w:rPr>
      <w:sz w:val="4"/>
    </w:rPr>
  </w:style>
  <w:style w:type="paragraph" w:styleId="ListBullet">
    <w:name w:val="List Bullet"/>
    <w:basedOn w:val="Normal"/>
    <w:autoRedefine/>
    <w:uiPriority w:val="99"/>
    <w:qFormat/>
    <w:rsid w:val="00E95801"/>
    <w:pPr>
      <w:numPr>
        <w:ilvl w:val="1"/>
        <w:numId w:val="33"/>
      </w:numPr>
      <w:spacing w:before="60" w:after="60"/>
    </w:pPr>
  </w:style>
  <w:style w:type="paragraph" w:styleId="ListBullet2">
    <w:name w:val="List Bullet 2"/>
    <w:basedOn w:val="ListBullet"/>
    <w:autoRedefine/>
    <w:uiPriority w:val="99"/>
    <w:qFormat/>
    <w:rsid w:val="00FB6C3C"/>
    <w:pPr>
      <w:contextualSpacing/>
    </w:pPr>
  </w:style>
  <w:style w:type="paragraph" w:customStyle="1" w:styleId="Header-CompanyName">
    <w:name w:val="Header-Company Name"/>
    <w:basedOn w:val="Header"/>
    <w:qFormat/>
    <w:rsid w:val="00F81309"/>
    <w:pPr>
      <w:jc w:val="right"/>
    </w:pPr>
    <w:rPr>
      <w:spacing w:val="22"/>
      <w:sz w:val="14"/>
    </w:rPr>
  </w:style>
  <w:style w:type="paragraph" w:customStyle="1" w:styleId="FooterText">
    <w:name w:val="Footer (Text)"/>
    <w:basedOn w:val="Footer"/>
    <w:qFormat/>
    <w:rsid w:val="005D5A19"/>
    <w:pPr>
      <w:jc w:val="right"/>
    </w:pPr>
    <w:rPr>
      <w:caps w:val="0"/>
      <w:sz w:val="24"/>
    </w:rPr>
  </w:style>
  <w:style w:type="paragraph" w:customStyle="1" w:styleId="pageNumber">
    <w:name w:val="pageNumber"/>
    <w:basedOn w:val="Normal"/>
    <w:qFormat/>
    <w:rsid w:val="002C3B4B"/>
    <w:pPr>
      <w:spacing w:after="116" w:line="240" w:lineRule="auto"/>
      <w:jc w:val="center"/>
    </w:pPr>
    <w:rPr>
      <w:color w:val="978F8B"/>
      <w:sz w:val="25"/>
    </w:rPr>
  </w:style>
  <w:style w:type="table" w:styleId="TableGrid">
    <w:name w:val="Table Grid"/>
    <w:basedOn w:val="TableNormal"/>
    <w:uiPriority w:val="59"/>
    <w:rsid w:val="00B8184A"/>
    <w:pPr>
      <w:spacing w:after="0" w:line="240" w:lineRule="auto"/>
    </w:pPr>
    <w:rPr>
      <w:rFonts w:ascii="Calibri" w:eastAsia="Times New Roman" w:hAnsi="Calibri" w:cs="Calibri"/>
      <w:sz w:val="20"/>
      <w:szCs w:val="20"/>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p-Banner">
    <w:name w:val="Cp - Banner"/>
    <w:basedOn w:val="Normal"/>
    <w:rsid w:val="00DB373A"/>
    <w:pPr>
      <w:pageBreakBefore/>
      <w:spacing w:after="0" w:line="240" w:lineRule="auto"/>
    </w:pPr>
    <w:rPr>
      <w:sz w:val="4"/>
    </w:rPr>
  </w:style>
  <w:style w:type="paragraph" w:customStyle="1" w:styleId="CpBoldSubTitle">
    <w:name w:val="Cp Bold SubTitle"/>
    <w:basedOn w:val="Normal"/>
    <w:rsid w:val="00F72184"/>
    <w:pPr>
      <w:spacing w:before="48" w:after="0" w:line="200" w:lineRule="exact"/>
      <w:ind w:left="159"/>
    </w:pPr>
    <w:rPr>
      <w:rFonts w:ascii="Arial Bold" w:hAnsi="Arial Bold"/>
      <w:b/>
      <w:caps/>
      <w:color w:val="000100"/>
    </w:rPr>
  </w:style>
  <w:style w:type="paragraph" w:customStyle="1" w:styleId="CpClientName">
    <w:name w:val="Cp Client Name"/>
    <w:basedOn w:val="Normal"/>
    <w:rsid w:val="00656EAA"/>
    <w:pPr>
      <w:spacing w:after="0" w:line="240" w:lineRule="auto"/>
      <w:ind w:left="-11"/>
    </w:pPr>
    <w:rPr>
      <w:rFonts w:ascii="Arial Bold" w:hAnsi="Arial Bold"/>
      <w:b/>
      <w:caps/>
      <w:color w:val="000100"/>
      <w:sz w:val="19"/>
    </w:rPr>
  </w:style>
  <w:style w:type="paragraph" w:customStyle="1" w:styleId="CpContactDetails">
    <w:name w:val="Cp Contact Details"/>
    <w:basedOn w:val="Normal"/>
    <w:rsid w:val="00957C82"/>
    <w:pPr>
      <w:spacing w:after="112" w:line="200" w:lineRule="atLeast"/>
    </w:pPr>
    <w:rPr>
      <w:caps/>
      <w:color w:val="000100"/>
      <w:sz w:val="13"/>
    </w:rPr>
  </w:style>
  <w:style w:type="paragraph" w:customStyle="1" w:styleId="CpDisclaimer">
    <w:name w:val="Cp Disclaimer"/>
    <w:basedOn w:val="CpContactDetails"/>
    <w:rsid w:val="00957C82"/>
    <w:rPr>
      <w:color w:val="978F8B"/>
    </w:rPr>
  </w:style>
  <w:style w:type="paragraph" w:customStyle="1" w:styleId="CpHeaderConsulting">
    <w:name w:val="Cp Header (Consulting)"/>
    <w:basedOn w:val="Normal"/>
    <w:qFormat/>
    <w:rsid w:val="0040181E"/>
    <w:pPr>
      <w:spacing w:after="0" w:line="240" w:lineRule="auto"/>
    </w:pPr>
    <w:rPr>
      <w:caps/>
      <w:spacing w:val="96"/>
    </w:rPr>
  </w:style>
  <w:style w:type="paragraph" w:customStyle="1" w:styleId="CpHeaderAcilAllen">
    <w:name w:val="Cp Header (Acil Allen)"/>
    <w:basedOn w:val="CpHeaderConsulting"/>
    <w:rsid w:val="0040181E"/>
    <w:rPr>
      <w:spacing w:val="100"/>
    </w:rPr>
  </w:style>
  <w:style w:type="paragraph" w:customStyle="1" w:styleId="CpReportDate">
    <w:name w:val="Cp Report Date"/>
    <w:basedOn w:val="Normal"/>
    <w:qFormat/>
    <w:rsid w:val="002E5139"/>
    <w:pPr>
      <w:spacing w:after="0" w:line="260" w:lineRule="exact"/>
    </w:pPr>
    <w:rPr>
      <w:caps/>
      <w:color w:val="000100"/>
      <w:spacing w:val="-4"/>
      <w:sz w:val="19"/>
    </w:rPr>
  </w:style>
  <w:style w:type="paragraph" w:customStyle="1" w:styleId="CpReportTo">
    <w:name w:val="Cp Report To"/>
    <w:basedOn w:val="Normal"/>
    <w:qFormat/>
    <w:rsid w:val="004149E0"/>
    <w:pPr>
      <w:spacing w:after="0" w:line="260" w:lineRule="exact"/>
    </w:pPr>
    <w:rPr>
      <w:caps/>
      <w:color w:val="000100"/>
      <w:sz w:val="19"/>
    </w:rPr>
  </w:style>
  <w:style w:type="paragraph" w:customStyle="1" w:styleId="CpSubTitle">
    <w:name w:val="Cp SubTitle"/>
    <w:basedOn w:val="Normal"/>
    <w:qFormat/>
    <w:rsid w:val="00F72184"/>
    <w:pPr>
      <w:spacing w:after="0" w:line="380" w:lineRule="exact"/>
      <w:ind w:left="159"/>
    </w:pPr>
    <w:rPr>
      <w:caps/>
      <w:color w:val="978F8B"/>
      <w:spacing w:val="22"/>
      <w:sz w:val="38"/>
    </w:rPr>
  </w:style>
  <w:style w:type="paragraph" w:customStyle="1" w:styleId="CpTitle">
    <w:name w:val="Cp Title"/>
    <w:basedOn w:val="Normal"/>
    <w:qFormat/>
    <w:rsid w:val="00636E21"/>
    <w:pPr>
      <w:spacing w:after="0" w:line="800" w:lineRule="exact"/>
    </w:pPr>
    <w:rPr>
      <w:b/>
      <w:caps/>
      <w:color w:val="000100"/>
      <w:spacing w:val="-60"/>
      <w:sz w:val="92"/>
    </w:rPr>
  </w:style>
  <w:style w:type="paragraph" w:styleId="BodyText">
    <w:name w:val="Body Text"/>
    <w:basedOn w:val="Normal"/>
    <w:link w:val="BodyTextChar"/>
    <w:autoRedefine/>
    <w:uiPriority w:val="99"/>
    <w:rsid w:val="00EA1188"/>
    <w:pPr>
      <w:spacing w:before="113" w:after="60"/>
      <w:ind w:left="576" w:right="576"/>
    </w:pPr>
  </w:style>
  <w:style w:type="character" w:customStyle="1" w:styleId="BodyTextChar">
    <w:name w:val="Body Text Char"/>
    <w:basedOn w:val="DefaultParagraphFont"/>
    <w:link w:val="BodyText"/>
    <w:uiPriority w:val="99"/>
    <w:rsid w:val="00EA1188"/>
    <w:rPr>
      <w:rFonts w:ascii="Arial" w:eastAsia="Times New Roman" w:hAnsi="Arial" w:cs="Arial"/>
      <w:sz w:val="24"/>
      <w:lang w:val="en-AU" w:eastAsia="en-AU"/>
    </w:rPr>
  </w:style>
  <w:style w:type="character" w:customStyle="1" w:styleId="Heading3Char">
    <w:name w:val="Heading 3 Char"/>
    <w:basedOn w:val="DefaultParagraphFont"/>
    <w:link w:val="Heading3"/>
    <w:uiPriority w:val="7"/>
    <w:rsid w:val="00B8184A"/>
    <w:rPr>
      <w:rFonts w:ascii="Arial" w:eastAsia="Times New Roman" w:hAnsi="Arial" w:cs="Times New Roman"/>
      <w:b/>
      <w:color w:val="000000"/>
      <w:sz w:val="28"/>
      <w:szCs w:val="20"/>
      <w:lang w:val="en-AU" w:eastAsia="en-AU"/>
    </w:rPr>
  </w:style>
  <w:style w:type="character" w:customStyle="1" w:styleId="Heading4Char">
    <w:name w:val="Heading 4 Char"/>
    <w:basedOn w:val="DefaultParagraphFont"/>
    <w:link w:val="Heading4"/>
    <w:uiPriority w:val="8"/>
    <w:rsid w:val="00B8184A"/>
    <w:rPr>
      <w:rFonts w:ascii="Arial" w:eastAsia="Times New Roman" w:hAnsi="Arial" w:cs="Times New Roman"/>
      <w:b/>
      <w:color w:val="000000"/>
      <w:sz w:val="24"/>
      <w:szCs w:val="20"/>
      <w:lang w:val="en-AU" w:eastAsia="en-AU"/>
    </w:rPr>
  </w:style>
  <w:style w:type="character" w:customStyle="1" w:styleId="Heading5Char">
    <w:name w:val="Heading 5 Char"/>
    <w:basedOn w:val="DefaultParagraphFont"/>
    <w:link w:val="Heading5"/>
    <w:uiPriority w:val="9"/>
    <w:rsid w:val="00B8184A"/>
    <w:rPr>
      <w:rFonts w:ascii="Cambria" w:eastAsia="Times New Roman" w:hAnsi="Cambria" w:cs="Times New Roman"/>
      <w:color w:val="243F60"/>
      <w:sz w:val="20"/>
      <w:szCs w:val="20"/>
      <w:lang w:val="en-AU" w:eastAsia="en-AU"/>
    </w:rPr>
  </w:style>
  <w:style w:type="character" w:customStyle="1" w:styleId="Heading6Char">
    <w:name w:val="Heading 6 Char"/>
    <w:basedOn w:val="DefaultParagraphFont"/>
    <w:link w:val="Heading6"/>
    <w:uiPriority w:val="9"/>
    <w:rsid w:val="00B8184A"/>
    <w:rPr>
      <w:rFonts w:ascii="Cambria" w:eastAsia="Times New Roman" w:hAnsi="Cambria" w:cs="Times New Roman"/>
      <w:i/>
      <w:color w:val="243F60"/>
      <w:sz w:val="20"/>
      <w:szCs w:val="20"/>
      <w:lang w:val="en-AU" w:eastAsia="en-AU"/>
    </w:rPr>
  </w:style>
  <w:style w:type="character" w:customStyle="1" w:styleId="Heading7Char">
    <w:name w:val="Heading 7 Char"/>
    <w:basedOn w:val="DefaultParagraphFont"/>
    <w:link w:val="Heading7"/>
    <w:uiPriority w:val="9"/>
    <w:rsid w:val="00B8184A"/>
    <w:rPr>
      <w:rFonts w:ascii="Cambria" w:eastAsia="Times New Roman" w:hAnsi="Cambria" w:cs="Times New Roman"/>
      <w:i/>
      <w:color w:val="404040"/>
      <w:sz w:val="20"/>
      <w:szCs w:val="20"/>
      <w:lang w:val="en-AU" w:eastAsia="en-AU"/>
    </w:rPr>
  </w:style>
  <w:style w:type="character" w:customStyle="1" w:styleId="Heading8Char">
    <w:name w:val="Heading 8 Char"/>
    <w:basedOn w:val="DefaultParagraphFont"/>
    <w:link w:val="Heading8"/>
    <w:uiPriority w:val="9"/>
    <w:rsid w:val="00B8184A"/>
    <w:rPr>
      <w:rFonts w:ascii="Cambria" w:eastAsia="Times New Roman" w:hAnsi="Cambria" w:cs="Times New Roman"/>
      <w:color w:val="4F81BD"/>
      <w:sz w:val="20"/>
      <w:szCs w:val="20"/>
      <w:lang w:val="en-AU" w:eastAsia="en-AU"/>
    </w:rPr>
  </w:style>
  <w:style w:type="character" w:customStyle="1" w:styleId="Heading9Char">
    <w:name w:val="Heading 9 Char"/>
    <w:basedOn w:val="DefaultParagraphFont"/>
    <w:link w:val="Heading9"/>
    <w:uiPriority w:val="9"/>
    <w:rsid w:val="00B8184A"/>
    <w:rPr>
      <w:rFonts w:ascii="Cambria" w:eastAsia="Times New Roman" w:hAnsi="Cambria" w:cs="Times New Roman"/>
      <w:i/>
      <w:color w:val="404040"/>
      <w:sz w:val="20"/>
      <w:szCs w:val="20"/>
      <w:lang w:val="en-AU" w:eastAsia="en-AU"/>
    </w:rPr>
  </w:style>
  <w:style w:type="paragraph" w:styleId="TOC1">
    <w:name w:val="toc 1"/>
    <w:basedOn w:val="Normal"/>
    <w:next w:val="Normal"/>
    <w:uiPriority w:val="39"/>
    <w:rsid w:val="00B80AE2"/>
    <w:pPr>
      <w:spacing w:before="240" w:after="120"/>
    </w:pPr>
    <w:rPr>
      <w:rFonts w:cstheme="minorHAnsi"/>
      <w:b/>
      <w:bCs/>
      <w:sz w:val="20"/>
      <w:szCs w:val="20"/>
    </w:rPr>
  </w:style>
  <w:style w:type="paragraph" w:styleId="TOC2">
    <w:name w:val="toc 2"/>
    <w:basedOn w:val="Normal"/>
    <w:next w:val="Normal"/>
    <w:uiPriority w:val="39"/>
    <w:rsid w:val="00B80AE2"/>
    <w:pPr>
      <w:spacing w:before="120" w:after="0"/>
      <w:ind w:left="240"/>
    </w:pPr>
    <w:rPr>
      <w:rFonts w:cstheme="minorHAnsi"/>
      <w:i/>
      <w:iCs/>
      <w:sz w:val="20"/>
      <w:szCs w:val="20"/>
    </w:rPr>
  </w:style>
  <w:style w:type="paragraph" w:styleId="TOC3">
    <w:name w:val="toc 3"/>
    <w:basedOn w:val="Normal"/>
    <w:next w:val="Normal"/>
    <w:uiPriority w:val="39"/>
    <w:rsid w:val="00B80AE2"/>
    <w:pPr>
      <w:spacing w:after="0"/>
      <w:ind w:left="480"/>
    </w:pPr>
    <w:rPr>
      <w:rFonts w:cstheme="minorHAnsi"/>
      <w:sz w:val="20"/>
      <w:szCs w:val="20"/>
    </w:rPr>
  </w:style>
  <w:style w:type="paragraph" w:styleId="TOC4">
    <w:name w:val="toc 4"/>
    <w:basedOn w:val="Normal"/>
    <w:next w:val="Normal"/>
    <w:uiPriority w:val="39"/>
    <w:rsid w:val="00B80AE2"/>
    <w:pPr>
      <w:spacing w:after="0"/>
      <w:ind w:left="720"/>
    </w:pPr>
    <w:rPr>
      <w:rFonts w:cstheme="minorHAnsi"/>
      <w:sz w:val="20"/>
      <w:szCs w:val="20"/>
    </w:rPr>
  </w:style>
  <w:style w:type="paragraph" w:styleId="TOC5">
    <w:name w:val="toc 5"/>
    <w:basedOn w:val="Normal"/>
    <w:next w:val="Normal"/>
    <w:uiPriority w:val="39"/>
    <w:rsid w:val="00B263E8"/>
    <w:pPr>
      <w:spacing w:after="0"/>
      <w:ind w:left="960"/>
    </w:pPr>
    <w:rPr>
      <w:rFonts w:cstheme="minorHAnsi"/>
      <w:sz w:val="20"/>
      <w:szCs w:val="20"/>
    </w:rPr>
  </w:style>
  <w:style w:type="paragraph" w:styleId="TOC6">
    <w:name w:val="toc 6"/>
    <w:basedOn w:val="Normal"/>
    <w:next w:val="Normal"/>
    <w:uiPriority w:val="39"/>
    <w:rsid w:val="00B80AE2"/>
    <w:pPr>
      <w:spacing w:after="0"/>
      <w:ind w:left="1200"/>
    </w:pPr>
    <w:rPr>
      <w:rFonts w:cstheme="minorHAnsi"/>
      <w:sz w:val="20"/>
      <w:szCs w:val="20"/>
    </w:rPr>
  </w:style>
  <w:style w:type="paragraph" w:styleId="TOC7">
    <w:name w:val="toc 7"/>
    <w:basedOn w:val="Normal"/>
    <w:next w:val="Normal"/>
    <w:uiPriority w:val="39"/>
    <w:rsid w:val="00252874"/>
    <w:pPr>
      <w:spacing w:after="0"/>
      <w:ind w:left="1440"/>
    </w:pPr>
    <w:rPr>
      <w:rFonts w:cstheme="minorHAnsi"/>
      <w:sz w:val="20"/>
      <w:szCs w:val="20"/>
    </w:rPr>
  </w:style>
  <w:style w:type="paragraph" w:styleId="TOC8">
    <w:name w:val="toc 8"/>
    <w:basedOn w:val="Normal"/>
    <w:next w:val="Normal"/>
    <w:uiPriority w:val="39"/>
    <w:semiHidden/>
    <w:rsid w:val="006256DE"/>
    <w:pPr>
      <w:spacing w:after="0"/>
      <w:ind w:left="1680"/>
    </w:pPr>
    <w:rPr>
      <w:rFonts w:cstheme="minorHAnsi"/>
      <w:sz w:val="20"/>
      <w:szCs w:val="20"/>
    </w:rPr>
  </w:style>
  <w:style w:type="paragraph" w:styleId="TOC9">
    <w:name w:val="toc 9"/>
    <w:basedOn w:val="Normal"/>
    <w:next w:val="Normal"/>
    <w:uiPriority w:val="39"/>
    <w:rsid w:val="00E16C89"/>
    <w:pPr>
      <w:spacing w:after="0"/>
      <w:ind w:left="1920"/>
    </w:pPr>
    <w:rPr>
      <w:rFonts w:cstheme="minorHAnsi"/>
      <w:sz w:val="20"/>
      <w:szCs w:val="20"/>
    </w:rPr>
  </w:style>
  <w:style w:type="paragraph" w:customStyle="1" w:styleId="TOCGeneral">
    <w:name w:val="TOC General"/>
    <w:basedOn w:val="Normal"/>
    <w:qFormat/>
    <w:rsid w:val="00495F9A"/>
    <w:pPr>
      <w:spacing w:after="0" w:line="240" w:lineRule="auto"/>
    </w:pPr>
    <w:rPr>
      <w:vanish/>
      <w:sz w:val="12"/>
    </w:rPr>
  </w:style>
  <w:style w:type="paragraph" w:styleId="TOCHeading">
    <w:name w:val="TOC Heading"/>
    <w:basedOn w:val="Heading1"/>
    <w:next w:val="Normal"/>
    <w:uiPriority w:val="39"/>
    <w:qFormat/>
    <w:rsid w:val="00B8184A"/>
    <w:pPr>
      <w:outlineLvl w:val="9"/>
    </w:pPr>
    <w:rPr>
      <w:bCs/>
      <w:sz w:val="40"/>
      <w:szCs w:val="28"/>
    </w:rPr>
  </w:style>
  <w:style w:type="numbering" w:customStyle="1" w:styleId="aaTOCList">
    <w:name w:val="aa TOC List"/>
    <w:uiPriority w:val="99"/>
    <w:rsid w:val="00B80AE2"/>
    <w:pPr>
      <w:numPr>
        <w:numId w:val="1"/>
      </w:numPr>
    </w:pPr>
  </w:style>
  <w:style w:type="paragraph" w:customStyle="1" w:styleId="BoxText">
    <w:name w:val="Box Text"/>
    <w:basedOn w:val="Normal"/>
    <w:autoRedefine/>
    <w:qFormat/>
    <w:rsid w:val="00AD74D0"/>
    <w:pPr>
      <w:keepNext/>
      <w:spacing w:before="60" w:after="60"/>
    </w:pPr>
  </w:style>
  <w:style w:type="paragraph" w:customStyle="1" w:styleId="BoxTextBoldItalic">
    <w:name w:val="Box Text (Bold Italic)"/>
    <w:basedOn w:val="Normal"/>
    <w:qFormat/>
    <w:rsid w:val="008B4DEF"/>
    <w:pPr>
      <w:spacing w:after="61"/>
      <w:ind w:left="446"/>
    </w:pPr>
    <w:rPr>
      <w:b/>
      <w:i/>
      <w:sz w:val="20"/>
    </w:rPr>
  </w:style>
  <w:style w:type="paragraph" w:styleId="Caption">
    <w:name w:val="caption"/>
    <w:basedOn w:val="Normal"/>
    <w:next w:val="Normal"/>
    <w:uiPriority w:val="35"/>
    <w:qFormat/>
    <w:rsid w:val="00B8184A"/>
    <w:pPr>
      <w:spacing w:line="240" w:lineRule="auto"/>
    </w:pPr>
    <w:rPr>
      <w:b/>
      <w:bCs/>
      <w:color w:val="4F81BD"/>
      <w:sz w:val="18"/>
      <w:szCs w:val="18"/>
    </w:rPr>
  </w:style>
  <w:style w:type="character" w:customStyle="1" w:styleId="CaptionLabel">
    <w:name w:val="Caption Label"/>
    <w:basedOn w:val="DefaultParagraphFont"/>
    <w:uiPriority w:val="1"/>
    <w:qFormat/>
    <w:rsid w:val="00E97E9D"/>
    <w:rPr>
      <w:b w:val="0"/>
      <w:color w:val="auto"/>
      <w:sz w:val="24"/>
    </w:rPr>
  </w:style>
  <w:style w:type="paragraph" w:customStyle="1" w:styleId="Source">
    <w:name w:val="Source"/>
    <w:basedOn w:val="Normal"/>
    <w:link w:val="SourceChar"/>
    <w:autoRedefine/>
    <w:qFormat/>
    <w:rsid w:val="006D2E1A"/>
    <w:pPr>
      <w:keepNext/>
      <w:spacing w:before="52" w:after="0" w:line="240" w:lineRule="auto"/>
    </w:pPr>
    <w:rPr>
      <w:b/>
      <w:spacing w:val="-3"/>
    </w:rPr>
  </w:style>
  <w:style w:type="paragraph" w:customStyle="1" w:styleId="BoxListBullet">
    <w:name w:val="Box List Bullet"/>
    <w:basedOn w:val="Normal"/>
    <w:qFormat/>
    <w:rsid w:val="005F68B2"/>
    <w:pPr>
      <w:keepNext/>
      <w:numPr>
        <w:numId w:val="21"/>
      </w:numPr>
      <w:spacing w:before="60" w:after="60"/>
      <w:contextualSpacing/>
    </w:pPr>
    <w:rPr>
      <w:sz w:val="20"/>
    </w:rPr>
  </w:style>
  <w:style w:type="paragraph" w:customStyle="1" w:styleId="Table-Source">
    <w:name w:val="Table - Source"/>
    <w:basedOn w:val="Normal"/>
    <w:qFormat/>
    <w:rsid w:val="006024D2"/>
    <w:pPr>
      <w:spacing w:before="52" w:after="0" w:line="240" w:lineRule="auto"/>
    </w:pPr>
    <w:rPr>
      <w:rFonts w:ascii="Helvetica Neue" w:hAnsi="Helvetica Neue"/>
      <w:caps/>
      <w:spacing w:val="-3"/>
      <w:sz w:val="16"/>
    </w:rPr>
  </w:style>
  <w:style w:type="numbering" w:styleId="111111">
    <w:name w:val="Outline List 2"/>
    <w:basedOn w:val="NoList"/>
    <w:uiPriority w:val="99"/>
    <w:semiHidden/>
    <w:unhideWhenUsed/>
    <w:rsid w:val="000E5CC4"/>
    <w:pPr>
      <w:numPr>
        <w:numId w:val="2"/>
      </w:numPr>
    </w:pPr>
  </w:style>
  <w:style w:type="numbering" w:styleId="1ai">
    <w:name w:val="Outline List 1"/>
    <w:aliases w:val="List for Box List Number"/>
    <w:basedOn w:val="NoList"/>
    <w:uiPriority w:val="99"/>
    <w:semiHidden/>
    <w:unhideWhenUsed/>
    <w:rsid w:val="00E240E0"/>
    <w:pPr>
      <w:numPr>
        <w:numId w:val="3"/>
      </w:numPr>
    </w:pPr>
  </w:style>
  <w:style w:type="paragraph" w:styleId="BalloonText">
    <w:name w:val="Balloon Text"/>
    <w:basedOn w:val="Normal"/>
    <w:link w:val="BalloonTextChar"/>
    <w:uiPriority w:val="99"/>
    <w:semiHidden/>
    <w:unhideWhenUsed/>
    <w:rsid w:val="00B8184A"/>
    <w:rPr>
      <w:rFonts w:ascii="Tahoma" w:hAnsi="Tahoma" w:cs="Tahoma"/>
      <w:sz w:val="16"/>
      <w:szCs w:val="16"/>
    </w:rPr>
  </w:style>
  <w:style w:type="character" w:customStyle="1" w:styleId="BalloonTextChar">
    <w:name w:val="Balloon Text Char"/>
    <w:basedOn w:val="DefaultParagraphFont"/>
    <w:link w:val="BalloonText"/>
    <w:uiPriority w:val="99"/>
    <w:semiHidden/>
    <w:rsid w:val="00B8184A"/>
    <w:rPr>
      <w:rFonts w:ascii="Tahoma" w:eastAsia="Times New Roman" w:hAnsi="Tahoma" w:cs="Tahoma"/>
      <w:sz w:val="16"/>
      <w:szCs w:val="16"/>
      <w:lang w:val="en-AU" w:eastAsia="en-AU"/>
    </w:rPr>
  </w:style>
  <w:style w:type="paragraph" w:styleId="Bibliography">
    <w:name w:val="Bibliography"/>
    <w:basedOn w:val="Normal"/>
    <w:next w:val="Normal"/>
    <w:uiPriority w:val="37"/>
    <w:semiHidden/>
    <w:unhideWhenUsed/>
    <w:rsid w:val="000E5CC4"/>
  </w:style>
  <w:style w:type="paragraph" w:styleId="BlockText">
    <w:name w:val="Block Text"/>
    <w:basedOn w:val="Normal"/>
    <w:uiPriority w:val="99"/>
    <w:semiHidden/>
    <w:unhideWhenUsed/>
    <w:rsid w:val="000E5CC4"/>
    <w:pPr>
      <w:pBdr>
        <w:top w:val="single" w:sz="2" w:space="10" w:color="9757A6" w:themeColor="accent1"/>
        <w:left w:val="single" w:sz="2" w:space="10" w:color="9757A6" w:themeColor="accent1"/>
        <w:bottom w:val="single" w:sz="2" w:space="10" w:color="9757A6" w:themeColor="accent1"/>
        <w:right w:val="single" w:sz="2" w:space="10" w:color="9757A6" w:themeColor="accent1"/>
      </w:pBdr>
      <w:ind w:left="1152" w:right="1152"/>
    </w:pPr>
    <w:rPr>
      <w:rFonts w:eastAsiaTheme="minorEastAsia"/>
      <w:i/>
      <w:iCs/>
      <w:color w:val="9757A6" w:themeColor="accent1"/>
    </w:rPr>
  </w:style>
  <w:style w:type="paragraph" w:styleId="BodyText2">
    <w:name w:val="Body Text 2"/>
    <w:basedOn w:val="Normal"/>
    <w:link w:val="BodyText2Char"/>
    <w:uiPriority w:val="99"/>
    <w:semiHidden/>
    <w:unhideWhenUsed/>
    <w:rsid w:val="000E5CC4"/>
    <w:pPr>
      <w:spacing w:after="120" w:line="480" w:lineRule="auto"/>
    </w:pPr>
  </w:style>
  <w:style w:type="character" w:customStyle="1" w:styleId="BodyText2Char">
    <w:name w:val="Body Text 2 Char"/>
    <w:basedOn w:val="DefaultParagraphFont"/>
    <w:link w:val="BodyText2"/>
    <w:uiPriority w:val="99"/>
    <w:semiHidden/>
    <w:rsid w:val="000E5CC4"/>
    <w:rPr>
      <w:rFonts w:ascii="HelveticaNeueLT Std Lt Cn" w:hAnsi="HelveticaNeueLT Std Lt Cn"/>
      <w:sz w:val="20"/>
    </w:rPr>
  </w:style>
  <w:style w:type="paragraph" w:styleId="BodyText3">
    <w:name w:val="Body Text 3"/>
    <w:basedOn w:val="Normal"/>
    <w:link w:val="BodyText3Char"/>
    <w:uiPriority w:val="99"/>
    <w:semiHidden/>
    <w:unhideWhenUsed/>
    <w:rsid w:val="000E5CC4"/>
    <w:pPr>
      <w:spacing w:after="120"/>
    </w:pPr>
    <w:rPr>
      <w:sz w:val="16"/>
      <w:szCs w:val="16"/>
    </w:rPr>
  </w:style>
  <w:style w:type="character" w:customStyle="1" w:styleId="BodyText3Char">
    <w:name w:val="Body Text 3 Char"/>
    <w:basedOn w:val="DefaultParagraphFont"/>
    <w:link w:val="BodyText3"/>
    <w:uiPriority w:val="99"/>
    <w:semiHidden/>
    <w:rsid w:val="000E5CC4"/>
    <w:rPr>
      <w:rFonts w:ascii="HelveticaNeueLT Std Lt Cn" w:hAnsi="HelveticaNeueLT Std Lt Cn"/>
      <w:sz w:val="16"/>
      <w:szCs w:val="16"/>
    </w:rPr>
  </w:style>
  <w:style w:type="paragraph" w:styleId="BodyTextFirstIndent">
    <w:name w:val="Body Text First Indent"/>
    <w:basedOn w:val="BodyText"/>
    <w:link w:val="BodyTextFirstIndentChar"/>
    <w:uiPriority w:val="99"/>
    <w:semiHidden/>
    <w:rsid w:val="000E5CC4"/>
    <w:pPr>
      <w:ind w:firstLine="360"/>
    </w:pPr>
  </w:style>
  <w:style w:type="character" w:customStyle="1" w:styleId="BodyTextFirstIndentChar">
    <w:name w:val="Body Text First Indent Char"/>
    <w:basedOn w:val="BodyTextChar"/>
    <w:link w:val="BodyTextFirstIndent"/>
    <w:uiPriority w:val="99"/>
    <w:semiHidden/>
    <w:rsid w:val="000E5CC4"/>
    <w:rPr>
      <w:rFonts w:ascii="HelveticaNeueLT Std Lt Cn" w:eastAsia="Times New Roman" w:hAnsi="HelveticaNeueLT Std Lt Cn" w:cs="Arial"/>
      <w:sz w:val="20"/>
      <w:lang w:val="en-AU" w:eastAsia="en-AU"/>
    </w:rPr>
  </w:style>
  <w:style w:type="paragraph" w:styleId="BodyTextIndent">
    <w:name w:val="Body Text Indent"/>
    <w:basedOn w:val="Normal"/>
    <w:link w:val="BodyTextIndentChar"/>
    <w:uiPriority w:val="99"/>
    <w:semiHidden/>
    <w:unhideWhenUsed/>
    <w:rsid w:val="000E5CC4"/>
    <w:pPr>
      <w:spacing w:after="120"/>
      <w:ind w:left="283"/>
    </w:pPr>
  </w:style>
  <w:style w:type="character" w:customStyle="1" w:styleId="BodyTextIndentChar">
    <w:name w:val="Body Text Indent Char"/>
    <w:basedOn w:val="DefaultParagraphFont"/>
    <w:link w:val="BodyTextIndent"/>
    <w:uiPriority w:val="99"/>
    <w:semiHidden/>
    <w:rsid w:val="000E5CC4"/>
    <w:rPr>
      <w:rFonts w:ascii="HelveticaNeueLT Std Lt Cn" w:hAnsi="HelveticaNeueLT Std Lt Cn"/>
      <w:sz w:val="20"/>
    </w:rPr>
  </w:style>
  <w:style w:type="paragraph" w:styleId="BodyTextFirstIndent2">
    <w:name w:val="Body Text First Indent 2"/>
    <w:basedOn w:val="BodyTextIndent"/>
    <w:link w:val="BodyTextFirstIndent2Char"/>
    <w:uiPriority w:val="99"/>
    <w:semiHidden/>
    <w:unhideWhenUsed/>
    <w:rsid w:val="000E5CC4"/>
    <w:pPr>
      <w:spacing w:after="113"/>
      <w:ind w:left="360" w:firstLine="360"/>
    </w:pPr>
  </w:style>
  <w:style w:type="character" w:customStyle="1" w:styleId="BodyTextFirstIndent2Char">
    <w:name w:val="Body Text First Indent 2 Char"/>
    <w:basedOn w:val="BodyTextIndentChar"/>
    <w:link w:val="BodyTextFirstIndent2"/>
    <w:uiPriority w:val="99"/>
    <w:semiHidden/>
    <w:rsid w:val="000E5CC4"/>
    <w:rPr>
      <w:rFonts w:ascii="HelveticaNeueLT Std Lt Cn" w:hAnsi="HelveticaNeueLT Std Lt Cn"/>
      <w:sz w:val="20"/>
    </w:rPr>
  </w:style>
  <w:style w:type="paragraph" w:styleId="BodyTextIndent2">
    <w:name w:val="Body Text Indent 2"/>
    <w:basedOn w:val="Normal"/>
    <w:link w:val="BodyTextIndent2Char"/>
    <w:uiPriority w:val="99"/>
    <w:semiHidden/>
    <w:unhideWhenUsed/>
    <w:rsid w:val="000E5CC4"/>
    <w:pPr>
      <w:spacing w:after="120" w:line="480" w:lineRule="auto"/>
      <w:ind w:left="283"/>
    </w:pPr>
  </w:style>
  <w:style w:type="character" w:customStyle="1" w:styleId="BodyTextIndent2Char">
    <w:name w:val="Body Text Indent 2 Char"/>
    <w:basedOn w:val="DefaultParagraphFont"/>
    <w:link w:val="BodyTextIndent2"/>
    <w:uiPriority w:val="99"/>
    <w:semiHidden/>
    <w:rsid w:val="000E5CC4"/>
    <w:rPr>
      <w:rFonts w:ascii="HelveticaNeueLT Std Lt Cn" w:hAnsi="HelveticaNeueLT Std Lt Cn"/>
      <w:sz w:val="20"/>
    </w:rPr>
  </w:style>
  <w:style w:type="paragraph" w:styleId="BodyTextIndent3">
    <w:name w:val="Body Text Indent 3"/>
    <w:basedOn w:val="Normal"/>
    <w:link w:val="BodyTextIndent3Char"/>
    <w:uiPriority w:val="99"/>
    <w:semiHidden/>
    <w:unhideWhenUsed/>
    <w:rsid w:val="000E5CC4"/>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0E5CC4"/>
    <w:rPr>
      <w:rFonts w:ascii="HelveticaNeueLT Std Lt Cn" w:hAnsi="HelveticaNeueLT Std Lt Cn"/>
      <w:sz w:val="16"/>
      <w:szCs w:val="16"/>
    </w:rPr>
  </w:style>
  <w:style w:type="character" w:styleId="BookTitle">
    <w:name w:val="Book Title"/>
    <w:basedOn w:val="DefaultParagraphFont"/>
    <w:uiPriority w:val="33"/>
    <w:qFormat/>
    <w:rsid w:val="00B8184A"/>
    <w:rPr>
      <w:rFonts w:cs="Times New Roman"/>
      <w:b/>
      <w:smallCaps/>
      <w:spacing w:val="5"/>
    </w:rPr>
  </w:style>
  <w:style w:type="paragraph" w:styleId="Closing">
    <w:name w:val="Closing"/>
    <w:basedOn w:val="Normal"/>
    <w:link w:val="ClosingChar"/>
    <w:uiPriority w:val="99"/>
    <w:semiHidden/>
    <w:unhideWhenUsed/>
    <w:rsid w:val="000E5CC4"/>
    <w:pPr>
      <w:spacing w:after="0" w:line="240" w:lineRule="auto"/>
      <w:ind w:left="4252"/>
    </w:pPr>
  </w:style>
  <w:style w:type="character" w:customStyle="1" w:styleId="ClosingChar">
    <w:name w:val="Closing Char"/>
    <w:basedOn w:val="DefaultParagraphFont"/>
    <w:link w:val="Closing"/>
    <w:uiPriority w:val="99"/>
    <w:semiHidden/>
    <w:rsid w:val="000E5CC4"/>
    <w:rPr>
      <w:rFonts w:ascii="HelveticaNeueLT Std Lt Cn" w:hAnsi="HelveticaNeueLT Std Lt Cn"/>
      <w:sz w:val="20"/>
    </w:rPr>
  </w:style>
  <w:style w:type="table" w:styleId="ColorfulGrid">
    <w:name w:val="Colorful Grid"/>
    <w:basedOn w:val="TableNormal"/>
    <w:uiPriority w:val="73"/>
    <w:semiHidden/>
    <w:unhideWhenUsed/>
    <w:rsid w:val="000E5CC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0E5CC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DDED" w:themeFill="accent1" w:themeFillTint="33"/>
    </w:tcPr>
    <w:tblStylePr w:type="firstRow">
      <w:rPr>
        <w:b/>
        <w:bCs/>
      </w:rPr>
      <w:tblPr/>
      <w:tcPr>
        <w:shd w:val="clear" w:color="auto" w:fill="D5BBDB" w:themeFill="accent1" w:themeFillTint="66"/>
      </w:tcPr>
    </w:tblStylePr>
    <w:tblStylePr w:type="lastRow">
      <w:rPr>
        <w:b/>
        <w:bCs/>
        <w:color w:val="000000" w:themeColor="text1"/>
      </w:rPr>
      <w:tblPr/>
      <w:tcPr>
        <w:shd w:val="clear" w:color="auto" w:fill="D5BBDB" w:themeFill="accent1" w:themeFillTint="66"/>
      </w:tcPr>
    </w:tblStylePr>
    <w:tblStylePr w:type="firstCol">
      <w:rPr>
        <w:color w:val="FFFFFF" w:themeColor="background1"/>
      </w:rPr>
      <w:tblPr/>
      <w:tcPr>
        <w:shd w:val="clear" w:color="auto" w:fill="70417C" w:themeFill="accent1" w:themeFillShade="BF"/>
      </w:tcPr>
    </w:tblStylePr>
    <w:tblStylePr w:type="lastCol">
      <w:rPr>
        <w:color w:val="FFFFFF" w:themeColor="background1"/>
      </w:rPr>
      <w:tblPr/>
      <w:tcPr>
        <w:shd w:val="clear" w:color="auto" w:fill="70417C" w:themeFill="accent1" w:themeFillShade="BF"/>
      </w:tcPr>
    </w:tblStylePr>
    <w:tblStylePr w:type="band1Vert">
      <w:tblPr/>
      <w:tcPr>
        <w:shd w:val="clear" w:color="auto" w:fill="CBABD3" w:themeFill="accent1" w:themeFillTint="7F"/>
      </w:tcPr>
    </w:tblStylePr>
    <w:tblStylePr w:type="band1Horz">
      <w:tblPr/>
      <w:tcPr>
        <w:shd w:val="clear" w:color="auto" w:fill="CBABD3" w:themeFill="accent1" w:themeFillTint="7F"/>
      </w:tcPr>
    </w:tblStylePr>
  </w:style>
  <w:style w:type="table" w:styleId="ColorfulGrid-Accent2">
    <w:name w:val="Colorful Grid Accent 2"/>
    <w:basedOn w:val="TableNormal"/>
    <w:uiPriority w:val="73"/>
    <w:semiHidden/>
    <w:unhideWhenUsed/>
    <w:rsid w:val="000E5CC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FEED7" w:themeFill="accent2" w:themeFillTint="33"/>
    </w:tcPr>
    <w:tblStylePr w:type="firstRow">
      <w:rPr>
        <w:b/>
        <w:bCs/>
      </w:rPr>
      <w:tblPr/>
      <w:tcPr>
        <w:shd w:val="clear" w:color="auto" w:fill="FFDEB0" w:themeFill="accent2" w:themeFillTint="66"/>
      </w:tcPr>
    </w:tblStylePr>
    <w:tblStylePr w:type="lastRow">
      <w:rPr>
        <w:b/>
        <w:bCs/>
        <w:color w:val="000000" w:themeColor="text1"/>
      </w:rPr>
      <w:tblPr/>
      <w:tcPr>
        <w:shd w:val="clear" w:color="auto" w:fill="FFDEB0" w:themeFill="accent2" w:themeFillTint="66"/>
      </w:tcPr>
    </w:tblStylePr>
    <w:tblStylePr w:type="firstCol">
      <w:rPr>
        <w:color w:val="FFFFFF" w:themeColor="background1"/>
      </w:rPr>
      <w:tblPr/>
      <w:tcPr>
        <w:shd w:val="clear" w:color="auto" w:fill="EB8900" w:themeFill="accent2" w:themeFillShade="BF"/>
      </w:tcPr>
    </w:tblStylePr>
    <w:tblStylePr w:type="lastCol">
      <w:rPr>
        <w:color w:val="FFFFFF" w:themeColor="background1"/>
      </w:rPr>
      <w:tblPr/>
      <w:tcPr>
        <w:shd w:val="clear" w:color="auto" w:fill="EB8900" w:themeFill="accent2" w:themeFillShade="BF"/>
      </w:tcPr>
    </w:tblStylePr>
    <w:tblStylePr w:type="band1Vert">
      <w:tblPr/>
      <w:tcPr>
        <w:shd w:val="clear" w:color="auto" w:fill="FFD69D" w:themeFill="accent2" w:themeFillTint="7F"/>
      </w:tcPr>
    </w:tblStylePr>
    <w:tblStylePr w:type="band1Horz">
      <w:tblPr/>
      <w:tcPr>
        <w:shd w:val="clear" w:color="auto" w:fill="FFD69D" w:themeFill="accent2" w:themeFillTint="7F"/>
      </w:tcPr>
    </w:tblStylePr>
  </w:style>
  <w:style w:type="table" w:styleId="ColorfulGrid-Accent3">
    <w:name w:val="Colorful Grid Accent 3"/>
    <w:basedOn w:val="TableNormal"/>
    <w:uiPriority w:val="73"/>
    <w:semiHidden/>
    <w:unhideWhenUsed/>
    <w:rsid w:val="000E5CC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DEDED" w:themeFill="accent3" w:themeFillTint="33"/>
    </w:tcPr>
    <w:tblStylePr w:type="firstRow">
      <w:rPr>
        <w:b/>
        <w:bCs/>
      </w:rPr>
      <w:tblPr/>
      <w:tcPr>
        <w:shd w:val="clear" w:color="auto" w:fill="DBDBDB" w:themeFill="accent3" w:themeFillTint="66"/>
      </w:tcPr>
    </w:tblStylePr>
    <w:tblStylePr w:type="lastRow">
      <w:rPr>
        <w:b/>
        <w:bCs/>
        <w:color w:val="000000" w:themeColor="text1"/>
      </w:rPr>
      <w:tblPr/>
      <w:tcPr>
        <w:shd w:val="clear" w:color="auto" w:fill="DBDBDB" w:themeFill="accent3" w:themeFillTint="66"/>
      </w:tcPr>
    </w:tblStylePr>
    <w:tblStylePr w:type="firstCol">
      <w:rPr>
        <w:color w:val="FFFFFF" w:themeColor="background1"/>
      </w:rPr>
      <w:tblPr/>
      <w:tcPr>
        <w:shd w:val="clear" w:color="auto" w:fill="7B7B7B" w:themeFill="accent3" w:themeFillShade="BF"/>
      </w:tcPr>
    </w:tblStylePr>
    <w:tblStylePr w:type="lastCol">
      <w:rPr>
        <w:color w:val="FFFFFF" w:themeColor="background1"/>
      </w:rPr>
      <w:tblPr/>
      <w:tcPr>
        <w:shd w:val="clear" w:color="auto" w:fill="7B7B7B" w:themeFill="accent3" w:themeFillShade="BF"/>
      </w:tc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ColorfulGrid-Accent4">
    <w:name w:val="Colorful Grid Accent 4"/>
    <w:basedOn w:val="TableNormal"/>
    <w:uiPriority w:val="73"/>
    <w:semiHidden/>
    <w:unhideWhenUsed/>
    <w:rsid w:val="000E5CC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0E7F2" w:themeFill="accent4" w:themeFillTint="33"/>
    </w:tcPr>
    <w:tblStylePr w:type="firstRow">
      <w:rPr>
        <w:b/>
        <w:bCs/>
      </w:rPr>
      <w:tblPr/>
      <w:tcPr>
        <w:shd w:val="clear" w:color="auto" w:fill="E1CFE6" w:themeFill="accent4" w:themeFillTint="66"/>
      </w:tcPr>
    </w:tblStylePr>
    <w:tblStylePr w:type="lastRow">
      <w:rPr>
        <w:b/>
        <w:bCs/>
        <w:color w:val="000000" w:themeColor="text1"/>
      </w:rPr>
      <w:tblPr/>
      <w:tcPr>
        <w:shd w:val="clear" w:color="auto" w:fill="E1CFE6" w:themeFill="accent4" w:themeFillTint="66"/>
      </w:tcPr>
    </w:tblStylePr>
    <w:tblStylePr w:type="firstCol">
      <w:rPr>
        <w:color w:val="FFFFFF" w:themeColor="background1"/>
      </w:rPr>
      <w:tblPr/>
      <w:tcPr>
        <w:shd w:val="clear" w:color="auto" w:fill="9255A1" w:themeFill="accent4" w:themeFillShade="BF"/>
      </w:tcPr>
    </w:tblStylePr>
    <w:tblStylePr w:type="lastCol">
      <w:rPr>
        <w:color w:val="FFFFFF" w:themeColor="background1"/>
      </w:rPr>
      <w:tblPr/>
      <w:tcPr>
        <w:shd w:val="clear" w:color="auto" w:fill="9255A1" w:themeFill="accent4" w:themeFillShade="BF"/>
      </w:tcPr>
    </w:tblStylePr>
    <w:tblStylePr w:type="band1Vert">
      <w:tblPr/>
      <w:tcPr>
        <w:shd w:val="clear" w:color="auto" w:fill="DAC4E0" w:themeFill="accent4" w:themeFillTint="7F"/>
      </w:tcPr>
    </w:tblStylePr>
    <w:tblStylePr w:type="band1Horz">
      <w:tblPr/>
      <w:tcPr>
        <w:shd w:val="clear" w:color="auto" w:fill="DAC4E0" w:themeFill="accent4" w:themeFillTint="7F"/>
      </w:tcPr>
    </w:tblStylePr>
  </w:style>
  <w:style w:type="table" w:styleId="ColorfulGrid-Accent5">
    <w:name w:val="Colorful Grid Accent 5"/>
    <w:basedOn w:val="TableNormal"/>
    <w:uiPriority w:val="73"/>
    <w:semiHidden/>
    <w:unhideWhenUsed/>
    <w:rsid w:val="000E5CC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FE8C7" w:themeFill="accent5" w:themeFillTint="33"/>
    </w:tcPr>
    <w:tblStylePr w:type="firstRow">
      <w:rPr>
        <w:b/>
        <w:bCs/>
      </w:rPr>
      <w:tblPr/>
      <w:tcPr>
        <w:shd w:val="clear" w:color="auto" w:fill="FFD190" w:themeFill="accent5" w:themeFillTint="66"/>
      </w:tcPr>
    </w:tblStylePr>
    <w:tblStylePr w:type="lastRow">
      <w:rPr>
        <w:b/>
        <w:bCs/>
        <w:color w:val="000000" w:themeColor="text1"/>
      </w:rPr>
      <w:tblPr/>
      <w:tcPr>
        <w:shd w:val="clear" w:color="auto" w:fill="FFD190" w:themeFill="accent5" w:themeFillTint="66"/>
      </w:tcPr>
    </w:tblStylePr>
    <w:tblStylePr w:type="firstCol">
      <w:rPr>
        <w:color w:val="FFFFFF" w:themeColor="background1"/>
      </w:rPr>
      <w:tblPr/>
      <w:tcPr>
        <w:shd w:val="clear" w:color="auto" w:fill="AF6700" w:themeFill="accent5" w:themeFillShade="BF"/>
      </w:tcPr>
    </w:tblStylePr>
    <w:tblStylePr w:type="lastCol">
      <w:rPr>
        <w:color w:val="FFFFFF" w:themeColor="background1"/>
      </w:rPr>
      <w:tblPr/>
      <w:tcPr>
        <w:shd w:val="clear" w:color="auto" w:fill="AF6700" w:themeFill="accent5" w:themeFillShade="BF"/>
      </w:tcPr>
    </w:tblStylePr>
    <w:tblStylePr w:type="band1Vert">
      <w:tblPr/>
      <w:tcPr>
        <w:shd w:val="clear" w:color="auto" w:fill="FFC675" w:themeFill="accent5" w:themeFillTint="7F"/>
      </w:tcPr>
    </w:tblStylePr>
    <w:tblStylePr w:type="band1Horz">
      <w:tblPr/>
      <w:tcPr>
        <w:shd w:val="clear" w:color="auto" w:fill="FFC675" w:themeFill="accent5" w:themeFillTint="7F"/>
      </w:tcPr>
    </w:tblStylePr>
  </w:style>
  <w:style w:type="table" w:styleId="ColorfulGrid-Accent6">
    <w:name w:val="Colorful Grid Accent 6"/>
    <w:basedOn w:val="TableNormal"/>
    <w:uiPriority w:val="73"/>
    <w:semiHidden/>
    <w:unhideWhenUsed/>
    <w:rsid w:val="000E5CC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F2F2" w:themeFill="accent6" w:themeFillTint="33"/>
    </w:tcPr>
    <w:tblStylePr w:type="firstRow">
      <w:rPr>
        <w:b/>
        <w:bCs/>
      </w:rPr>
      <w:tblPr/>
      <w:tcPr>
        <w:shd w:val="clear" w:color="auto" w:fill="E5E5E5" w:themeFill="accent6" w:themeFillTint="66"/>
      </w:tcPr>
    </w:tblStylePr>
    <w:tblStylePr w:type="lastRow">
      <w:rPr>
        <w:b/>
        <w:bCs/>
        <w:color w:val="000000" w:themeColor="text1"/>
      </w:rPr>
      <w:tblPr/>
      <w:tcPr>
        <w:shd w:val="clear" w:color="auto" w:fill="E5E5E5" w:themeFill="accent6" w:themeFillTint="66"/>
      </w:tcPr>
    </w:tblStylePr>
    <w:tblStylePr w:type="firstCol">
      <w:rPr>
        <w:color w:val="FFFFFF" w:themeColor="background1"/>
      </w:rPr>
      <w:tblPr/>
      <w:tcPr>
        <w:shd w:val="clear" w:color="auto" w:fill="8F8F8F" w:themeFill="accent6" w:themeFillShade="BF"/>
      </w:tcPr>
    </w:tblStylePr>
    <w:tblStylePr w:type="lastCol">
      <w:rPr>
        <w:color w:val="FFFFFF" w:themeColor="background1"/>
      </w:rPr>
      <w:tblPr/>
      <w:tcPr>
        <w:shd w:val="clear" w:color="auto" w:fill="8F8F8F" w:themeFill="accent6" w:themeFillShade="BF"/>
      </w:tcPr>
    </w:tblStylePr>
    <w:tblStylePr w:type="band1Vert">
      <w:tblPr/>
      <w:tcPr>
        <w:shd w:val="clear" w:color="auto" w:fill="DFDFDF" w:themeFill="accent6" w:themeFillTint="7F"/>
      </w:tcPr>
    </w:tblStylePr>
    <w:tblStylePr w:type="band1Horz">
      <w:tblPr/>
      <w:tcPr>
        <w:shd w:val="clear" w:color="auto" w:fill="DFDFDF" w:themeFill="accent6" w:themeFillTint="7F"/>
      </w:tcPr>
    </w:tblStylePr>
  </w:style>
  <w:style w:type="table" w:styleId="ColorfulList">
    <w:name w:val="Colorful List"/>
    <w:basedOn w:val="TableNormal"/>
    <w:uiPriority w:val="72"/>
    <w:semiHidden/>
    <w:unhideWhenUsed/>
    <w:rsid w:val="000E5CC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FB9200" w:themeFill="accent2" w:themeFillShade="CC"/>
      </w:tcPr>
    </w:tblStylePr>
    <w:tblStylePr w:type="lastRow">
      <w:rPr>
        <w:b/>
        <w:bCs/>
        <w:color w:val="FB920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0E5CC4"/>
    <w:pPr>
      <w:spacing w:after="0" w:line="240" w:lineRule="auto"/>
    </w:pPr>
    <w:rPr>
      <w:color w:val="000000" w:themeColor="text1"/>
    </w:rPr>
    <w:tblPr>
      <w:tblStyleRowBandSize w:val="1"/>
      <w:tblStyleColBandSize w:val="1"/>
    </w:tblPr>
    <w:tcPr>
      <w:shd w:val="clear" w:color="auto" w:fill="F4EEF6" w:themeFill="accent1" w:themeFillTint="19"/>
    </w:tcPr>
    <w:tblStylePr w:type="firstRow">
      <w:rPr>
        <w:b/>
        <w:bCs/>
        <w:color w:val="FFFFFF" w:themeColor="background1"/>
      </w:rPr>
      <w:tblPr/>
      <w:tcPr>
        <w:tcBorders>
          <w:bottom w:val="single" w:sz="12" w:space="0" w:color="FFFFFF" w:themeColor="background1"/>
        </w:tcBorders>
        <w:shd w:val="clear" w:color="auto" w:fill="FB9200" w:themeFill="accent2" w:themeFillShade="CC"/>
      </w:tcPr>
    </w:tblStylePr>
    <w:tblStylePr w:type="lastRow">
      <w:rPr>
        <w:b/>
        <w:bCs/>
        <w:color w:val="FB920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D5E9" w:themeFill="accent1" w:themeFillTint="3F"/>
      </w:tcPr>
    </w:tblStylePr>
    <w:tblStylePr w:type="band1Horz">
      <w:tblPr/>
      <w:tcPr>
        <w:shd w:val="clear" w:color="auto" w:fill="EADDED" w:themeFill="accent1" w:themeFillTint="33"/>
      </w:tcPr>
    </w:tblStylePr>
  </w:style>
  <w:style w:type="table" w:styleId="ColorfulList-Accent2">
    <w:name w:val="Colorful List Accent 2"/>
    <w:basedOn w:val="TableNormal"/>
    <w:uiPriority w:val="72"/>
    <w:semiHidden/>
    <w:unhideWhenUsed/>
    <w:rsid w:val="000E5CC4"/>
    <w:pPr>
      <w:spacing w:after="0" w:line="240" w:lineRule="auto"/>
    </w:pPr>
    <w:rPr>
      <w:color w:val="000000" w:themeColor="text1"/>
    </w:rPr>
    <w:tblPr>
      <w:tblStyleRowBandSize w:val="1"/>
      <w:tblStyleColBandSize w:val="1"/>
    </w:tblPr>
    <w:tcPr>
      <w:shd w:val="clear" w:color="auto" w:fill="FFF6EB" w:themeFill="accent2" w:themeFillTint="19"/>
    </w:tcPr>
    <w:tblStylePr w:type="firstRow">
      <w:rPr>
        <w:b/>
        <w:bCs/>
        <w:color w:val="FFFFFF" w:themeColor="background1"/>
      </w:rPr>
      <w:tblPr/>
      <w:tcPr>
        <w:tcBorders>
          <w:bottom w:val="single" w:sz="12" w:space="0" w:color="FFFFFF" w:themeColor="background1"/>
        </w:tcBorders>
        <w:shd w:val="clear" w:color="auto" w:fill="FB9200" w:themeFill="accent2" w:themeFillShade="CC"/>
      </w:tcPr>
    </w:tblStylePr>
    <w:tblStylePr w:type="lastRow">
      <w:rPr>
        <w:b/>
        <w:bCs/>
        <w:color w:val="FB920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ACE" w:themeFill="accent2" w:themeFillTint="3F"/>
      </w:tcPr>
    </w:tblStylePr>
    <w:tblStylePr w:type="band1Horz">
      <w:tblPr/>
      <w:tcPr>
        <w:shd w:val="clear" w:color="auto" w:fill="FFEED7" w:themeFill="accent2" w:themeFillTint="33"/>
      </w:tcPr>
    </w:tblStylePr>
  </w:style>
  <w:style w:type="table" w:styleId="ColorfulList-Accent3">
    <w:name w:val="Colorful List Accent 3"/>
    <w:basedOn w:val="TableNormal"/>
    <w:uiPriority w:val="72"/>
    <w:semiHidden/>
    <w:unhideWhenUsed/>
    <w:rsid w:val="000E5CC4"/>
    <w:pPr>
      <w:spacing w:after="0" w:line="240" w:lineRule="auto"/>
    </w:pPr>
    <w:rPr>
      <w:color w:val="000000" w:themeColor="text1"/>
    </w:rPr>
    <w:tblPr>
      <w:tblStyleRowBandSize w:val="1"/>
      <w:tblStyleColBandSize w:val="1"/>
    </w:tblPr>
    <w:tcPr>
      <w:shd w:val="clear" w:color="auto" w:fill="F6F6F6" w:themeFill="accent3" w:themeFillTint="19"/>
    </w:tcPr>
    <w:tblStylePr w:type="firstRow">
      <w:rPr>
        <w:b/>
        <w:bCs/>
        <w:color w:val="FFFFFF" w:themeColor="background1"/>
      </w:rPr>
      <w:tblPr/>
      <w:tcPr>
        <w:tcBorders>
          <w:bottom w:val="single" w:sz="12" w:space="0" w:color="FFFFFF" w:themeColor="background1"/>
        </w:tcBorders>
        <w:shd w:val="clear" w:color="auto" w:fill="9B5DAA" w:themeFill="accent4" w:themeFillShade="CC"/>
      </w:tcPr>
    </w:tblStylePr>
    <w:tblStylePr w:type="lastRow">
      <w:rPr>
        <w:b/>
        <w:bCs/>
        <w:color w:val="9B5DAA"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hemeFill="accent3" w:themeFillTint="3F"/>
      </w:tcPr>
    </w:tblStylePr>
    <w:tblStylePr w:type="band1Horz">
      <w:tblPr/>
      <w:tcPr>
        <w:shd w:val="clear" w:color="auto" w:fill="EDEDED" w:themeFill="accent3" w:themeFillTint="33"/>
      </w:tcPr>
    </w:tblStylePr>
  </w:style>
  <w:style w:type="table" w:styleId="ColorfulList-Accent4">
    <w:name w:val="Colorful List Accent 4"/>
    <w:basedOn w:val="TableNormal"/>
    <w:uiPriority w:val="72"/>
    <w:semiHidden/>
    <w:unhideWhenUsed/>
    <w:rsid w:val="000E5CC4"/>
    <w:pPr>
      <w:spacing w:after="0" w:line="240" w:lineRule="auto"/>
    </w:pPr>
    <w:rPr>
      <w:color w:val="000000" w:themeColor="text1"/>
    </w:rPr>
    <w:tblPr>
      <w:tblStyleRowBandSize w:val="1"/>
      <w:tblStyleColBandSize w:val="1"/>
    </w:tblPr>
    <w:tcPr>
      <w:shd w:val="clear" w:color="auto" w:fill="F7F3F9" w:themeFill="accent4" w:themeFillTint="19"/>
    </w:tcPr>
    <w:tblStylePr w:type="firstRow">
      <w:rPr>
        <w:b/>
        <w:bCs/>
        <w:color w:val="FFFFFF" w:themeColor="background1"/>
      </w:rPr>
      <w:tblPr/>
      <w:tcPr>
        <w:tcBorders>
          <w:bottom w:val="single" w:sz="12" w:space="0" w:color="FFFFFF" w:themeColor="background1"/>
        </w:tcBorders>
        <w:shd w:val="clear" w:color="auto" w:fill="848484" w:themeFill="accent3" w:themeFillShade="CC"/>
      </w:tcPr>
    </w:tblStylePr>
    <w:tblStylePr w:type="lastRow">
      <w:rPr>
        <w:b/>
        <w:bCs/>
        <w:color w:val="848484"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CE1EF" w:themeFill="accent4" w:themeFillTint="3F"/>
      </w:tcPr>
    </w:tblStylePr>
    <w:tblStylePr w:type="band1Horz">
      <w:tblPr/>
      <w:tcPr>
        <w:shd w:val="clear" w:color="auto" w:fill="F0E7F2" w:themeFill="accent4" w:themeFillTint="33"/>
      </w:tcPr>
    </w:tblStylePr>
  </w:style>
  <w:style w:type="table" w:styleId="ColorfulList-Accent5">
    <w:name w:val="Colorful List Accent 5"/>
    <w:basedOn w:val="TableNormal"/>
    <w:uiPriority w:val="72"/>
    <w:semiHidden/>
    <w:unhideWhenUsed/>
    <w:rsid w:val="000E5CC4"/>
    <w:pPr>
      <w:spacing w:after="0" w:line="240" w:lineRule="auto"/>
    </w:pPr>
    <w:rPr>
      <w:color w:val="000000" w:themeColor="text1"/>
    </w:rPr>
    <w:tblPr>
      <w:tblStyleRowBandSize w:val="1"/>
      <w:tblStyleColBandSize w:val="1"/>
    </w:tblPr>
    <w:tcPr>
      <w:shd w:val="clear" w:color="auto" w:fill="FFF3E3" w:themeFill="accent5" w:themeFillTint="19"/>
    </w:tcPr>
    <w:tblStylePr w:type="firstRow">
      <w:rPr>
        <w:b/>
        <w:bCs/>
        <w:color w:val="FFFFFF" w:themeColor="background1"/>
      </w:rPr>
      <w:tblPr/>
      <w:tcPr>
        <w:tcBorders>
          <w:bottom w:val="single" w:sz="12" w:space="0" w:color="FFFFFF" w:themeColor="background1"/>
        </w:tcBorders>
        <w:shd w:val="clear" w:color="auto" w:fill="989898" w:themeFill="accent6" w:themeFillShade="CC"/>
      </w:tcPr>
    </w:tblStylePr>
    <w:tblStylePr w:type="lastRow">
      <w:rPr>
        <w:b/>
        <w:bCs/>
        <w:color w:val="98989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3BA" w:themeFill="accent5" w:themeFillTint="3F"/>
      </w:tcPr>
    </w:tblStylePr>
    <w:tblStylePr w:type="band1Horz">
      <w:tblPr/>
      <w:tcPr>
        <w:shd w:val="clear" w:color="auto" w:fill="FFE8C7" w:themeFill="accent5" w:themeFillTint="33"/>
      </w:tcPr>
    </w:tblStylePr>
  </w:style>
  <w:style w:type="table" w:styleId="ColorfulList-Accent6">
    <w:name w:val="Colorful List Accent 6"/>
    <w:basedOn w:val="TableNormal"/>
    <w:uiPriority w:val="72"/>
    <w:semiHidden/>
    <w:unhideWhenUsed/>
    <w:rsid w:val="000E5CC4"/>
    <w:pPr>
      <w:spacing w:after="0" w:line="240" w:lineRule="auto"/>
    </w:pPr>
    <w:rPr>
      <w:color w:val="000000" w:themeColor="text1"/>
    </w:rPr>
    <w:tblPr>
      <w:tblStyleRowBandSize w:val="1"/>
      <w:tblStyleColBandSize w:val="1"/>
    </w:tblPr>
    <w:tcPr>
      <w:shd w:val="clear" w:color="auto" w:fill="F8F8F8" w:themeFill="accent6" w:themeFillTint="19"/>
    </w:tcPr>
    <w:tblStylePr w:type="firstRow">
      <w:rPr>
        <w:b/>
        <w:bCs/>
        <w:color w:val="FFFFFF" w:themeColor="background1"/>
      </w:rPr>
      <w:tblPr/>
      <w:tcPr>
        <w:tcBorders>
          <w:bottom w:val="single" w:sz="12" w:space="0" w:color="FFFFFF" w:themeColor="background1"/>
        </w:tcBorders>
        <w:shd w:val="clear" w:color="auto" w:fill="BB6E00" w:themeFill="accent5" w:themeFillShade="CC"/>
      </w:tcPr>
    </w:tblStylePr>
    <w:tblStylePr w:type="lastRow">
      <w:rPr>
        <w:b/>
        <w:bCs/>
        <w:color w:val="BB6E00"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EFEF" w:themeFill="accent6" w:themeFillTint="3F"/>
      </w:tcPr>
    </w:tblStylePr>
    <w:tblStylePr w:type="band1Horz">
      <w:tblPr/>
      <w:tcPr>
        <w:shd w:val="clear" w:color="auto" w:fill="F2F2F2" w:themeFill="accent6" w:themeFillTint="33"/>
      </w:tcPr>
    </w:tblStylePr>
  </w:style>
  <w:style w:type="table" w:styleId="ColorfulShading">
    <w:name w:val="Colorful Shading"/>
    <w:basedOn w:val="TableNormal"/>
    <w:uiPriority w:val="71"/>
    <w:semiHidden/>
    <w:unhideWhenUsed/>
    <w:rsid w:val="000E5CC4"/>
    <w:pPr>
      <w:spacing w:after="0" w:line="240" w:lineRule="auto"/>
    </w:pPr>
    <w:rPr>
      <w:color w:val="000000" w:themeColor="text1"/>
    </w:rPr>
    <w:tblPr>
      <w:tblStyleRowBandSize w:val="1"/>
      <w:tblStyleColBandSize w:val="1"/>
      <w:tblBorders>
        <w:top w:val="single" w:sz="24" w:space="0" w:color="FFAE3B"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FFAE3B"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0E5CC4"/>
    <w:pPr>
      <w:spacing w:after="0" w:line="240" w:lineRule="auto"/>
    </w:pPr>
    <w:rPr>
      <w:color w:val="000000" w:themeColor="text1"/>
    </w:rPr>
    <w:tblPr>
      <w:tblStyleRowBandSize w:val="1"/>
      <w:tblStyleColBandSize w:val="1"/>
      <w:tblBorders>
        <w:top w:val="single" w:sz="24" w:space="0" w:color="FFAE3B" w:themeColor="accent2"/>
        <w:left w:val="single" w:sz="4" w:space="0" w:color="9757A6" w:themeColor="accent1"/>
        <w:bottom w:val="single" w:sz="4" w:space="0" w:color="9757A6" w:themeColor="accent1"/>
        <w:right w:val="single" w:sz="4" w:space="0" w:color="9757A6" w:themeColor="accent1"/>
        <w:insideH w:val="single" w:sz="4" w:space="0" w:color="FFFFFF" w:themeColor="background1"/>
        <w:insideV w:val="single" w:sz="4" w:space="0" w:color="FFFFFF" w:themeColor="background1"/>
      </w:tblBorders>
    </w:tblPr>
    <w:tcPr>
      <w:shd w:val="clear" w:color="auto" w:fill="F4EEF6" w:themeFill="accent1" w:themeFillTint="19"/>
    </w:tcPr>
    <w:tblStylePr w:type="firstRow">
      <w:rPr>
        <w:b/>
        <w:bCs/>
      </w:rPr>
      <w:tblPr/>
      <w:tcPr>
        <w:tcBorders>
          <w:top w:val="nil"/>
          <w:left w:val="nil"/>
          <w:bottom w:val="single" w:sz="24" w:space="0" w:color="FFAE3B"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A3463" w:themeFill="accent1" w:themeFillShade="99"/>
      </w:tcPr>
    </w:tblStylePr>
    <w:tblStylePr w:type="firstCol">
      <w:rPr>
        <w:color w:val="FFFFFF" w:themeColor="background1"/>
      </w:rPr>
      <w:tblPr/>
      <w:tcPr>
        <w:tcBorders>
          <w:top w:val="nil"/>
          <w:left w:val="nil"/>
          <w:bottom w:val="nil"/>
          <w:right w:val="nil"/>
          <w:insideH w:val="single" w:sz="4" w:space="0" w:color="5A3463" w:themeColor="accent1" w:themeShade="99"/>
          <w:insideV w:val="nil"/>
        </w:tcBorders>
        <w:shd w:val="clear" w:color="auto" w:fill="5A3463"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5A3463" w:themeFill="accent1" w:themeFillShade="99"/>
      </w:tcPr>
    </w:tblStylePr>
    <w:tblStylePr w:type="band1Vert">
      <w:tblPr/>
      <w:tcPr>
        <w:shd w:val="clear" w:color="auto" w:fill="D5BBDB" w:themeFill="accent1" w:themeFillTint="66"/>
      </w:tcPr>
    </w:tblStylePr>
    <w:tblStylePr w:type="band1Horz">
      <w:tblPr/>
      <w:tcPr>
        <w:shd w:val="clear" w:color="auto" w:fill="CBABD3"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0E5CC4"/>
    <w:pPr>
      <w:spacing w:after="0" w:line="240" w:lineRule="auto"/>
    </w:pPr>
    <w:rPr>
      <w:color w:val="000000" w:themeColor="text1"/>
    </w:rPr>
    <w:tblPr>
      <w:tblStyleRowBandSize w:val="1"/>
      <w:tblStyleColBandSize w:val="1"/>
      <w:tblBorders>
        <w:top w:val="single" w:sz="24" w:space="0" w:color="FFAE3B" w:themeColor="accent2"/>
        <w:left w:val="single" w:sz="4" w:space="0" w:color="FFAE3B" w:themeColor="accent2"/>
        <w:bottom w:val="single" w:sz="4" w:space="0" w:color="FFAE3B" w:themeColor="accent2"/>
        <w:right w:val="single" w:sz="4" w:space="0" w:color="FFAE3B" w:themeColor="accent2"/>
        <w:insideH w:val="single" w:sz="4" w:space="0" w:color="FFFFFF" w:themeColor="background1"/>
        <w:insideV w:val="single" w:sz="4" w:space="0" w:color="FFFFFF" w:themeColor="background1"/>
      </w:tblBorders>
    </w:tblPr>
    <w:tcPr>
      <w:shd w:val="clear" w:color="auto" w:fill="FFF6EB" w:themeFill="accent2" w:themeFillTint="19"/>
    </w:tcPr>
    <w:tblStylePr w:type="firstRow">
      <w:rPr>
        <w:b/>
        <w:bCs/>
      </w:rPr>
      <w:tblPr/>
      <w:tcPr>
        <w:tcBorders>
          <w:top w:val="nil"/>
          <w:left w:val="nil"/>
          <w:bottom w:val="single" w:sz="24" w:space="0" w:color="FFAE3B"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C6E00" w:themeFill="accent2" w:themeFillShade="99"/>
      </w:tcPr>
    </w:tblStylePr>
    <w:tblStylePr w:type="firstCol">
      <w:rPr>
        <w:color w:val="FFFFFF" w:themeColor="background1"/>
      </w:rPr>
      <w:tblPr/>
      <w:tcPr>
        <w:tcBorders>
          <w:top w:val="nil"/>
          <w:left w:val="nil"/>
          <w:bottom w:val="nil"/>
          <w:right w:val="nil"/>
          <w:insideH w:val="single" w:sz="4" w:space="0" w:color="BC6E00" w:themeColor="accent2" w:themeShade="99"/>
          <w:insideV w:val="nil"/>
        </w:tcBorders>
        <w:shd w:val="clear" w:color="auto" w:fill="BC6E0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BC6E00" w:themeFill="accent2" w:themeFillShade="99"/>
      </w:tcPr>
    </w:tblStylePr>
    <w:tblStylePr w:type="band1Vert">
      <w:tblPr/>
      <w:tcPr>
        <w:shd w:val="clear" w:color="auto" w:fill="FFDEB0" w:themeFill="accent2" w:themeFillTint="66"/>
      </w:tcPr>
    </w:tblStylePr>
    <w:tblStylePr w:type="band1Horz">
      <w:tblPr/>
      <w:tcPr>
        <w:shd w:val="clear" w:color="auto" w:fill="FFD69D"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0E5CC4"/>
    <w:pPr>
      <w:spacing w:after="0" w:line="240" w:lineRule="auto"/>
    </w:pPr>
    <w:rPr>
      <w:color w:val="000000" w:themeColor="text1"/>
    </w:rPr>
    <w:tblPr>
      <w:tblStyleRowBandSize w:val="1"/>
      <w:tblStyleColBandSize w:val="1"/>
      <w:tblBorders>
        <w:top w:val="single" w:sz="24" w:space="0" w:color="B689C1" w:themeColor="accent4"/>
        <w:left w:val="single" w:sz="4" w:space="0" w:color="A5A5A5" w:themeColor="accent3"/>
        <w:bottom w:val="single" w:sz="4" w:space="0" w:color="A5A5A5" w:themeColor="accent3"/>
        <w:right w:val="single" w:sz="4" w:space="0" w:color="A5A5A5" w:themeColor="accent3"/>
        <w:insideH w:val="single" w:sz="4" w:space="0" w:color="FFFFFF" w:themeColor="background1"/>
        <w:insideV w:val="single" w:sz="4" w:space="0" w:color="FFFFFF" w:themeColor="background1"/>
      </w:tblBorders>
    </w:tblPr>
    <w:tcPr>
      <w:shd w:val="clear" w:color="auto" w:fill="F6F6F6" w:themeFill="accent3" w:themeFillTint="19"/>
    </w:tcPr>
    <w:tblStylePr w:type="firstRow">
      <w:rPr>
        <w:b/>
        <w:bCs/>
      </w:rPr>
      <w:tblPr/>
      <w:tcPr>
        <w:tcBorders>
          <w:top w:val="nil"/>
          <w:left w:val="nil"/>
          <w:bottom w:val="single" w:sz="24" w:space="0" w:color="B689C1"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36363" w:themeFill="accent3" w:themeFillShade="99"/>
      </w:tcPr>
    </w:tblStylePr>
    <w:tblStylePr w:type="firstCol">
      <w:rPr>
        <w:color w:val="FFFFFF" w:themeColor="background1"/>
      </w:rPr>
      <w:tblPr/>
      <w:tcPr>
        <w:tcBorders>
          <w:top w:val="nil"/>
          <w:left w:val="nil"/>
          <w:bottom w:val="nil"/>
          <w:right w:val="nil"/>
          <w:insideH w:val="single" w:sz="4" w:space="0" w:color="636363" w:themeColor="accent3" w:themeShade="99"/>
          <w:insideV w:val="nil"/>
        </w:tcBorders>
        <w:shd w:val="clear" w:color="auto" w:fill="63636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36363" w:themeFill="accent3" w:themeFillShade="99"/>
      </w:tcPr>
    </w:tblStylePr>
    <w:tblStylePr w:type="band1Vert">
      <w:tblPr/>
      <w:tcPr>
        <w:shd w:val="clear" w:color="auto" w:fill="DBDBDB" w:themeFill="accent3" w:themeFillTint="66"/>
      </w:tcPr>
    </w:tblStylePr>
    <w:tblStylePr w:type="band1Horz">
      <w:tblPr/>
      <w:tcPr>
        <w:shd w:val="clear" w:color="auto" w:fill="D2D2D2" w:themeFill="accent3" w:themeFillTint="7F"/>
      </w:tcPr>
    </w:tblStylePr>
  </w:style>
  <w:style w:type="table" w:styleId="ColorfulShading-Accent4">
    <w:name w:val="Colorful Shading Accent 4"/>
    <w:basedOn w:val="TableNormal"/>
    <w:uiPriority w:val="71"/>
    <w:semiHidden/>
    <w:unhideWhenUsed/>
    <w:rsid w:val="000E5CC4"/>
    <w:pPr>
      <w:spacing w:after="0" w:line="240" w:lineRule="auto"/>
    </w:pPr>
    <w:rPr>
      <w:color w:val="000000" w:themeColor="text1"/>
    </w:rPr>
    <w:tblPr>
      <w:tblStyleRowBandSize w:val="1"/>
      <w:tblStyleColBandSize w:val="1"/>
      <w:tblBorders>
        <w:top w:val="single" w:sz="24" w:space="0" w:color="A5A5A5" w:themeColor="accent3"/>
        <w:left w:val="single" w:sz="4" w:space="0" w:color="B689C1" w:themeColor="accent4"/>
        <w:bottom w:val="single" w:sz="4" w:space="0" w:color="B689C1" w:themeColor="accent4"/>
        <w:right w:val="single" w:sz="4" w:space="0" w:color="B689C1" w:themeColor="accent4"/>
        <w:insideH w:val="single" w:sz="4" w:space="0" w:color="FFFFFF" w:themeColor="background1"/>
        <w:insideV w:val="single" w:sz="4" w:space="0" w:color="FFFFFF" w:themeColor="background1"/>
      </w:tblBorders>
    </w:tblPr>
    <w:tcPr>
      <w:shd w:val="clear" w:color="auto" w:fill="F7F3F9" w:themeFill="accent4" w:themeFillTint="19"/>
    </w:tcPr>
    <w:tblStylePr w:type="firstRow">
      <w:rPr>
        <w:b/>
        <w:bCs/>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54481" w:themeFill="accent4" w:themeFillShade="99"/>
      </w:tcPr>
    </w:tblStylePr>
    <w:tblStylePr w:type="firstCol">
      <w:rPr>
        <w:color w:val="FFFFFF" w:themeColor="background1"/>
      </w:rPr>
      <w:tblPr/>
      <w:tcPr>
        <w:tcBorders>
          <w:top w:val="nil"/>
          <w:left w:val="nil"/>
          <w:bottom w:val="nil"/>
          <w:right w:val="nil"/>
          <w:insideH w:val="single" w:sz="4" w:space="0" w:color="754481" w:themeColor="accent4" w:themeShade="99"/>
          <w:insideV w:val="nil"/>
        </w:tcBorders>
        <w:shd w:val="clear" w:color="auto" w:fill="754481"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754481" w:themeFill="accent4" w:themeFillShade="99"/>
      </w:tcPr>
    </w:tblStylePr>
    <w:tblStylePr w:type="band1Vert">
      <w:tblPr/>
      <w:tcPr>
        <w:shd w:val="clear" w:color="auto" w:fill="E1CFE6" w:themeFill="accent4" w:themeFillTint="66"/>
      </w:tcPr>
    </w:tblStylePr>
    <w:tblStylePr w:type="band1Horz">
      <w:tblPr/>
      <w:tcPr>
        <w:shd w:val="clear" w:color="auto" w:fill="DAC4E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0E5CC4"/>
    <w:pPr>
      <w:spacing w:after="0" w:line="240" w:lineRule="auto"/>
    </w:pPr>
    <w:rPr>
      <w:color w:val="000000" w:themeColor="text1"/>
    </w:rPr>
    <w:tblPr>
      <w:tblStyleRowBandSize w:val="1"/>
      <w:tblStyleColBandSize w:val="1"/>
      <w:tblBorders>
        <w:top w:val="single" w:sz="24" w:space="0" w:color="BFBFBF" w:themeColor="accent6"/>
        <w:left w:val="single" w:sz="4" w:space="0" w:color="EA8B00" w:themeColor="accent5"/>
        <w:bottom w:val="single" w:sz="4" w:space="0" w:color="EA8B00" w:themeColor="accent5"/>
        <w:right w:val="single" w:sz="4" w:space="0" w:color="EA8B00" w:themeColor="accent5"/>
        <w:insideH w:val="single" w:sz="4" w:space="0" w:color="FFFFFF" w:themeColor="background1"/>
        <w:insideV w:val="single" w:sz="4" w:space="0" w:color="FFFFFF" w:themeColor="background1"/>
      </w:tblBorders>
    </w:tblPr>
    <w:tcPr>
      <w:shd w:val="clear" w:color="auto" w:fill="FFF3E3" w:themeFill="accent5" w:themeFillTint="19"/>
    </w:tcPr>
    <w:tblStylePr w:type="firstRow">
      <w:rPr>
        <w:b/>
        <w:bCs/>
      </w:rPr>
      <w:tblPr/>
      <w:tcPr>
        <w:tcBorders>
          <w:top w:val="nil"/>
          <w:left w:val="nil"/>
          <w:bottom w:val="single" w:sz="24" w:space="0" w:color="BFBFBF"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C5300" w:themeFill="accent5" w:themeFillShade="99"/>
      </w:tcPr>
    </w:tblStylePr>
    <w:tblStylePr w:type="firstCol">
      <w:rPr>
        <w:color w:val="FFFFFF" w:themeColor="background1"/>
      </w:rPr>
      <w:tblPr/>
      <w:tcPr>
        <w:tcBorders>
          <w:top w:val="nil"/>
          <w:left w:val="nil"/>
          <w:bottom w:val="nil"/>
          <w:right w:val="nil"/>
          <w:insideH w:val="single" w:sz="4" w:space="0" w:color="8C5300" w:themeColor="accent5" w:themeShade="99"/>
          <w:insideV w:val="nil"/>
        </w:tcBorders>
        <w:shd w:val="clear" w:color="auto" w:fill="8C5300"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8C5300" w:themeFill="accent5" w:themeFillShade="99"/>
      </w:tcPr>
    </w:tblStylePr>
    <w:tblStylePr w:type="band1Vert">
      <w:tblPr/>
      <w:tcPr>
        <w:shd w:val="clear" w:color="auto" w:fill="FFD190" w:themeFill="accent5" w:themeFillTint="66"/>
      </w:tcPr>
    </w:tblStylePr>
    <w:tblStylePr w:type="band1Horz">
      <w:tblPr/>
      <w:tcPr>
        <w:shd w:val="clear" w:color="auto" w:fill="FFC675"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0E5CC4"/>
    <w:pPr>
      <w:spacing w:after="0" w:line="240" w:lineRule="auto"/>
    </w:pPr>
    <w:rPr>
      <w:color w:val="000000" w:themeColor="text1"/>
    </w:rPr>
    <w:tblPr>
      <w:tblStyleRowBandSize w:val="1"/>
      <w:tblStyleColBandSize w:val="1"/>
      <w:tblBorders>
        <w:top w:val="single" w:sz="24" w:space="0" w:color="EA8B00" w:themeColor="accent5"/>
        <w:left w:val="single" w:sz="4" w:space="0" w:color="BFBFBF" w:themeColor="accent6"/>
        <w:bottom w:val="single" w:sz="4" w:space="0" w:color="BFBFBF" w:themeColor="accent6"/>
        <w:right w:val="single" w:sz="4" w:space="0" w:color="BFBFBF" w:themeColor="accent6"/>
        <w:insideH w:val="single" w:sz="4" w:space="0" w:color="FFFFFF" w:themeColor="background1"/>
        <w:insideV w:val="single" w:sz="4" w:space="0" w:color="FFFFFF" w:themeColor="background1"/>
      </w:tblBorders>
    </w:tblPr>
    <w:tcPr>
      <w:shd w:val="clear" w:color="auto" w:fill="F8F8F8" w:themeFill="accent6" w:themeFillTint="19"/>
    </w:tcPr>
    <w:tblStylePr w:type="firstRow">
      <w:rPr>
        <w:b/>
        <w:bCs/>
      </w:rPr>
      <w:tblPr/>
      <w:tcPr>
        <w:tcBorders>
          <w:top w:val="nil"/>
          <w:left w:val="nil"/>
          <w:bottom w:val="single" w:sz="24" w:space="0" w:color="EA8B00"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27272" w:themeFill="accent6" w:themeFillShade="99"/>
      </w:tcPr>
    </w:tblStylePr>
    <w:tblStylePr w:type="firstCol">
      <w:rPr>
        <w:color w:val="FFFFFF" w:themeColor="background1"/>
      </w:rPr>
      <w:tblPr/>
      <w:tcPr>
        <w:tcBorders>
          <w:top w:val="nil"/>
          <w:left w:val="nil"/>
          <w:bottom w:val="nil"/>
          <w:right w:val="nil"/>
          <w:insideH w:val="single" w:sz="4" w:space="0" w:color="727272" w:themeColor="accent6" w:themeShade="99"/>
          <w:insideV w:val="nil"/>
        </w:tcBorders>
        <w:shd w:val="clear" w:color="auto" w:fill="727272"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727272" w:themeFill="accent6" w:themeFillShade="99"/>
      </w:tcPr>
    </w:tblStylePr>
    <w:tblStylePr w:type="band1Vert">
      <w:tblPr/>
      <w:tcPr>
        <w:shd w:val="clear" w:color="auto" w:fill="E5E5E5" w:themeFill="accent6" w:themeFillTint="66"/>
      </w:tcPr>
    </w:tblStylePr>
    <w:tblStylePr w:type="band1Horz">
      <w:tblPr/>
      <w:tcPr>
        <w:shd w:val="clear" w:color="auto" w:fill="DFDFDF"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0E5CC4"/>
    <w:rPr>
      <w:sz w:val="16"/>
      <w:szCs w:val="16"/>
    </w:rPr>
  </w:style>
  <w:style w:type="paragraph" w:styleId="CommentText">
    <w:name w:val="annotation text"/>
    <w:basedOn w:val="Normal"/>
    <w:link w:val="CommentTextChar"/>
    <w:uiPriority w:val="99"/>
    <w:semiHidden/>
    <w:unhideWhenUsed/>
    <w:rsid w:val="000E5CC4"/>
    <w:pPr>
      <w:spacing w:line="240" w:lineRule="auto"/>
    </w:pPr>
    <w:rPr>
      <w:szCs w:val="20"/>
    </w:rPr>
  </w:style>
  <w:style w:type="character" w:customStyle="1" w:styleId="CommentTextChar">
    <w:name w:val="Comment Text Char"/>
    <w:basedOn w:val="DefaultParagraphFont"/>
    <w:link w:val="CommentText"/>
    <w:uiPriority w:val="99"/>
    <w:semiHidden/>
    <w:rsid w:val="000E5CC4"/>
    <w:rPr>
      <w:rFonts w:ascii="HelveticaNeueLT Std Lt Cn" w:hAnsi="HelveticaNeueLT Std Lt Cn"/>
      <w:sz w:val="20"/>
      <w:szCs w:val="20"/>
    </w:rPr>
  </w:style>
  <w:style w:type="paragraph" w:styleId="CommentSubject">
    <w:name w:val="annotation subject"/>
    <w:basedOn w:val="CommentText"/>
    <w:next w:val="CommentText"/>
    <w:link w:val="CommentSubjectChar"/>
    <w:uiPriority w:val="99"/>
    <w:semiHidden/>
    <w:unhideWhenUsed/>
    <w:rsid w:val="000E5CC4"/>
    <w:rPr>
      <w:b/>
      <w:bCs/>
    </w:rPr>
  </w:style>
  <w:style w:type="character" w:customStyle="1" w:styleId="CommentSubjectChar">
    <w:name w:val="Comment Subject Char"/>
    <w:basedOn w:val="CommentTextChar"/>
    <w:link w:val="CommentSubject"/>
    <w:uiPriority w:val="99"/>
    <w:semiHidden/>
    <w:rsid w:val="000E5CC4"/>
    <w:rPr>
      <w:rFonts w:ascii="HelveticaNeueLT Std Lt Cn" w:hAnsi="HelveticaNeueLT Std Lt Cn"/>
      <w:b/>
      <w:bCs/>
      <w:sz w:val="20"/>
      <w:szCs w:val="20"/>
    </w:rPr>
  </w:style>
  <w:style w:type="table" w:styleId="DarkList">
    <w:name w:val="Dark List"/>
    <w:basedOn w:val="TableNormal"/>
    <w:uiPriority w:val="70"/>
    <w:semiHidden/>
    <w:unhideWhenUsed/>
    <w:rsid w:val="000E5CC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0E5CC4"/>
    <w:pPr>
      <w:spacing w:after="0" w:line="240" w:lineRule="auto"/>
    </w:pPr>
    <w:rPr>
      <w:color w:val="FFFFFF" w:themeColor="background1"/>
    </w:rPr>
    <w:tblPr>
      <w:tblStyleRowBandSize w:val="1"/>
      <w:tblStyleColBandSize w:val="1"/>
    </w:tblPr>
    <w:tcPr>
      <w:shd w:val="clear" w:color="auto" w:fill="9757A6"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B2B52"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70417C"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70417C" w:themeFill="accent1" w:themeFillShade="BF"/>
      </w:tcPr>
    </w:tblStylePr>
    <w:tblStylePr w:type="band1Vert">
      <w:tblPr/>
      <w:tcPr>
        <w:tcBorders>
          <w:top w:val="nil"/>
          <w:left w:val="nil"/>
          <w:bottom w:val="nil"/>
          <w:right w:val="nil"/>
          <w:insideH w:val="nil"/>
          <w:insideV w:val="nil"/>
        </w:tcBorders>
        <w:shd w:val="clear" w:color="auto" w:fill="70417C" w:themeFill="accent1" w:themeFillShade="BF"/>
      </w:tcPr>
    </w:tblStylePr>
    <w:tblStylePr w:type="band1Horz">
      <w:tblPr/>
      <w:tcPr>
        <w:tcBorders>
          <w:top w:val="nil"/>
          <w:left w:val="nil"/>
          <w:bottom w:val="nil"/>
          <w:right w:val="nil"/>
          <w:insideH w:val="nil"/>
          <w:insideV w:val="nil"/>
        </w:tcBorders>
        <w:shd w:val="clear" w:color="auto" w:fill="70417C" w:themeFill="accent1" w:themeFillShade="BF"/>
      </w:tcPr>
    </w:tblStylePr>
  </w:style>
  <w:style w:type="table" w:styleId="DarkList-Accent2">
    <w:name w:val="Dark List Accent 2"/>
    <w:basedOn w:val="TableNormal"/>
    <w:uiPriority w:val="70"/>
    <w:semiHidden/>
    <w:unhideWhenUsed/>
    <w:rsid w:val="000E5CC4"/>
    <w:pPr>
      <w:spacing w:after="0" w:line="240" w:lineRule="auto"/>
    </w:pPr>
    <w:rPr>
      <w:color w:val="FFFFFF" w:themeColor="background1"/>
    </w:rPr>
    <w:tblPr>
      <w:tblStyleRowBandSize w:val="1"/>
      <w:tblStyleColBandSize w:val="1"/>
    </w:tblPr>
    <w:tcPr>
      <w:shd w:val="clear" w:color="auto" w:fill="FFAE3B"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C5B00"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EB8900"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EB8900" w:themeFill="accent2" w:themeFillShade="BF"/>
      </w:tcPr>
    </w:tblStylePr>
    <w:tblStylePr w:type="band1Vert">
      <w:tblPr/>
      <w:tcPr>
        <w:tcBorders>
          <w:top w:val="nil"/>
          <w:left w:val="nil"/>
          <w:bottom w:val="nil"/>
          <w:right w:val="nil"/>
          <w:insideH w:val="nil"/>
          <w:insideV w:val="nil"/>
        </w:tcBorders>
        <w:shd w:val="clear" w:color="auto" w:fill="EB8900" w:themeFill="accent2" w:themeFillShade="BF"/>
      </w:tcPr>
    </w:tblStylePr>
    <w:tblStylePr w:type="band1Horz">
      <w:tblPr/>
      <w:tcPr>
        <w:tcBorders>
          <w:top w:val="nil"/>
          <w:left w:val="nil"/>
          <w:bottom w:val="nil"/>
          <w:right w:val="nil"/>
          <w:insideH w:val="nil"/>
          <w:insideV w:val="nil"/>
        </w:tcBorders>
        <w:shd w:val="clear" w:color="auto" w:fill="EB8900" w:themeFill="accent2" w:themeFillShade="BF"/>
      </w:tcPr>
    </w:tblStylePr>
  </w:style>
  <w:style w:type="table" w:styleId="DarkList-Accent3">
    <w:name w:val="Dark List Accent 3"/>
    <w:basedOn w:val="TableNormal"/>
    <w:uiPriority w:val="70"/>
    <w:semiHidden/>
    <w:unhideWhenUsed/>
    <w:rsid w:val="000E5CC4"/>
    <w:pPr>
      <w:spacing w:after="0" w:line="240" w:lineRule="auto"/>
    </w:pPr>
    <w:rPr>
      <w:color w:val="FFFFFF" w:themeColor="background1"/>
    </w:rPr>
    <w:tblPr>
      <w:tblStyleRowBandSize w:val="1"/>
      <w:tblStyleColBandSize w:val="1"/>
    </w:tblPr>
    <w:tcPr>
      <w:shd w:val="clear" w:color="auto" w:fill="A5A5A5"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25252"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B7B7B"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B7B7B" w:themeFill="accent3" w:themeFillShade="BF"/>
      </w:tcPr>
    </w:tblStylePr>
    <w:tblStylePr w:type="band1Vert">
      <w:tblPr/>
      <w:tcPr>
        <w:tcBorders>
          <w:top w:val="nil"/>
          <w:left w:val="nil"/>
          <w:bottom w:val="nil"/>
          <w:right w:val="nil"/>
          <w:insideH w:val="nil"/>
          <w:insideV w:val="nil"/>
        </w:tcBorders>
        <w:shd w:val="clear" w:color="auto" w:fill="7B7B7B" w:themeFill="accent3" w:themeFillShade="BF"/>
      </w:tcPr>
    </w:tblStylePr>
    <w:tblStylePr w:type="band1Horz">
      <w:tblPr/>
      <w:tcPr>
        <w:tcBorders>
          <w:top w:val="nil"/>
          <w:left w:val="nil"/>
          <w:bottom w:val="nil"/>
          <w:right w:val="nil"/>
          <w:insideH w:val="nil"/>
          <w:insideV w:val="nil"/>
        </w:tcBorders>
        <w:shd w:val="clear" w:color="auto" w:fill="7B7B7B" w:themeFill="accent3" w:themeFillShade="BF"/>
      </w:tcPr>
    </w:tblStylePr>
  </w:style>
  <w:style w:type="table" w:styleId="DarkList-Accent4">
    <w:name w:val="Dark List Accent 4"/>
    <w:basedOn w:val="TableNormal"/>
    <w:uiPriority w:val="70"/>
    <w:semiHidden/>
    <w:unhideWhenUsed/>
    <w:rsid w:val="000E5CC4"/>
    <w:pPr>
      <w:spacing w:after="0" w:line="240" w:lineRule="auto"/>
    </w:pPr>
    <w:rPr>
      <w:color w:val="FFFFFF" w:themeColor="background1"/>
    </w:rPr>
    <w:tblPr>
      <w:tblStyleRowBandSize w:val="1"/>
      <w:tblStyleColBandSize w:val="1"/>
    </w:tblPr>
    <w:tcPr>
      <w:shd w:val="clear" w:color="auto" w:fill="B689C1"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1386B"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9255A1"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9255A1" w:themeFill="accent4" w:themeFillShade="BF"/>
      </w:tcPr>
    </w:tblStylePr>
    <w:tblStylePr w:type="band1Vert">
      <w:tblPr/>
      <w:tcPr>
        <w:tcBorders>
          <w:top w:val="nil"/>
          <w:left w:val="nil"/>
          <w:bottom w:val="nil"/>
          <w:right w:val="nil"/>
          <w:insideH w:val="nil"/>
          <w:insideV w:val="nil"/>
        </w:tcBorders>
        <w:shd w:val="clear" w:color="auto" w:fill="9255A1" w:themeFill="accent4" w:themeFillShade="BF"/>
      </w:tcPr>
    </w:tblStylePr>
    <w:tblStylePr w:type="band1Horz">
      <w:tblPr/>
      <w:tcPr>
        <w:tcBorders>
          <w:top w:val="nil"/>
          <w:left w:val="nil"/>
          <w:bottom w:val="nil"/>
          <w:right w:val="nil"/>
          <w:insideH w:val="nil"/>
          <w:insideV w:val="nil"/>
        </w:tcBorders>
        <w:shd w:val="clear" w:color="auto" w:fill="9255A1" w:themeFill="accent4" w:themeFillShade="BF"/>
      </w:tcPr>
    </w:tblStylePr>
  </w:style>
  <w:style w:type="table" w:styleId="DarkList-Accent5">
    <w:name w:val="Dark List Accent 5"/>
    <w:basedOn w:val="TableNormal"/>
    <w:uiPriority w:val="70"/>
    <w:semiHidden/>
    <w:unhideWhenUsed/>
    <w:rsid w:val="000E5CC4"/>
    <w:pPr>
      <w:spacing w:after="0" w:line="240" w:lineRule="auto"/>
    </w:pPr>
    <w:rPr>
      <w:color w:val="FFFFFF" w:themeColor="background1"/>
    </w:rPr>
    <w:tblPr>
      <w:tblStyleRowBandSize w:val="1"/>
      <w:tblStyleColBandSize w:val="1"/>
    </w:tblPr>
    <w:tcPr>
      <w:shd w:val="clear" w:color="auto" w:fill="EA8B00"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44400"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AF6700"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AF6700" w:themeFill="accent5" w:themeFillShade="BF"/>
      </w:tcPr>
    </w:tblStylePr>
    <w:tblStylePr w:type="band1Vert">
      <w:tblPr/>
      <w:tcPr>
        <w:tcBorders>
          <w:top w:val="nil"/>
          <w:left w:val="nil"/>
          <w:bottom w:val="nil"/>
          <w:right w:val="nil"/>
          <w:insideH w:val="nil"/>
          <w:insideV w:val="nil"/>
        </w:tcBorders>
        <w:shd w:val="clear" w:color="auto" w:fill="AF6700" w:themeFill="accent5" w:themeFillShade="BF"/>
      </w:tcPr>
    </w:tblStylePr>
    <w:tblStylePr w:type="band1Horz">
      <w:tblPr/>
      <w:tcPr>
        <w:tcBorders>
          <w:top w:val="nil"/>
          <w:left w:val="nil"/>
          <w:bottom w:val="nil"/>
          <w:right w:val="nil"/>
          <w:insideH w:val="nil"/>
          <w:insideV w:val="nil"/>
        </w:tcBorders>
        <w:shd w:val="clear" w:color="auto" w:fill="AF6700" w:themeFill="accent5" w:themeFillShade="BF"/>
      </w:tcPr>
    </w:tblStylePr>
  </w:style>
  <w:style w:type="table" w:styleId="DarkList-Accent6">
    <w:name w:val="Dark List Accent 6"/>
    <w:basedOn w:val="TableNormal"/>
    <w:uiPriority w:val="70"/>
    <w:semiHidden/>
    <w:unhideWhenUsed/>
    <w:rsid w:val="000E5CC4"/>
    <w:pPr>
      <w:spacing w:after="0" w:line="240" w:lineRule="auto"/>
    </w:pPr>
    <w:rPr>
      <w:color w:val="FFFFFF" w:themeColor="background1"/>
    </w:rPr>
    <w:tblPr>
      <w:tblStyleRowBandSize w:val="1"/>
      <w:tblStyleColBandSize w:val="1"/>
    </w:tblPr>
    <w:tcPr>
      <w:shd w:val="clear" w:color="auto" w:fill="BFBFBF"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F5F5F"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8F8F8F"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8F8F8F" w:themeFill="accent6" w:themeFillShade="BF"/>
      </w:tcPr>
    </w:tblStylePr>
    <w:tblStylePr w:type="band1Vert">
      <w:tblPr/>
      <w:tcPr>
        <w:tcBorders>
          <w:top w:val="nil"/>
          <w:left w:val="nil"/>
          <w:bottom w:val="nil"/>
          <w:right w:val="nil"/>
          <w:insideH w:val="nil"/>
          <w:insideV w:val="nil"/>
        </w:tcBorders>
        <w:shd w:val="clear" w:color="auto" w:fill="8F8F8F" w:themeFill="accent6" w:themeFillShade="BF"/>
      </w:tcPr>
    </w:tblStylePr>
    <w:tblStylePr w:type="band1Horz">
      <w:tblPr/>
      <w:tcPr>
        <w:tcBorders>
          <w:top w:val="nil"/>
          <w:left w:val="nil"/>
          <w:bottom w:val="nil"/>
          <w:right w:val="nil"/>
          <w:insideH w:val="nil"/>
          <w:insideV w:val="nil"/>
        </w:tcBorders>
        <w:shd w:val="clear" w:color="auto" w:fill="8F8F8F" w:themeFill="accent6" w:themeFillShade="BF"/>
      </w:tcPr>
    </w:tblStylePr>
  </w:style>
  <w:style w:type="paragraph" w:styleId="Date">
    <w:name w:val="Date"/>
    <w:basedOn w:val="Normal"/>
    <w:next w:val="Normal"/>
    <w:link w:val="DateChar"/>
    <w:uiPriority w:val="99"/>
    <w:semiHidden/>
    <w:rsid w:val="000E5CC4"/>
  </w:style>
  <w:style w:type="character" w:customStyle="1" w:styleId="DateChar">
    <w:name w:val="Date Char"/>
    <w:basedOn w:val="DefaultParagraphFont"/>
    <w:link w:val="Date"/>
    <w:uiPriority w:val="99"/>
    <w:semiHidden/>
    <w:rsid w:val="000E5CC4"/>
    <w:rPr>
      <w:rFonts w:ascii="HelveticaNeueLT Std Lt Cn" w:hAnsi="HelveticaNeueLT Std Lt Cn"/>
      <w:sz w:val="20"/>
    </w:rPr>
  </w:style>
  <w:style w:type="paragraph" w:styleId="DocumentMap">
    <w:name w:val="Document Map"/>
    <w:basedOn w:val="Normal"/>
    <w:link w:val="DocumentMapChar"/>
    <w:uiPriority w:val="99"/>
    <w:semiHidden/>
    <w:unhideWhenUsed/>
    <w:rsid w:val="000E5CC4"/>
    <w:pPr>
      <w:spacing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0E5CC4"/>
    <w:rPr>
      <w:rFonts w:ascii="Segoe UI" w:hAnsi="Segoe UI" w:cs="Segoe UI"/>
      <w:sz w:val="16"/>
      <w:szCs w:val="16"/>
    </w:rPr>
  </w:style>
  <w:style w:type="paragraph" w:styleId="E-mailSignature">
    <w:name w:val="E-mail Signature"/>
    <w:basedOn w:val="Normal"/>
    <w:link w:val="E-mailSignatureChar"/>
    <w:uiPriority w:val="99"/>
    <w:semiHidden/>
    <w:unhideWhenUsed/>
    <w:rsid w:val="000E5CC4"/>
    <w:pPr>
      <w:spacing w:after="0" w:line="240" w:lineRule="auto"/>
    </w:pPr>
  </w:style>
  <w:style w:type="character" w:customStyle="1" w:styleId="E-mailSignatureChar">
    <w:name w:val="E-mail Signature Char"/>
    <w:basedOn w:val="DefaultParagraphFont"/>
    <w:link w:val="E-mailSignature"/>
    <w:uiPriority w:val="99"/>
    <w:semiHidden/>
    <w:rsid w:val="000E5CC4"/>
    <w:rPr>
      <w:rFonts w:ascii="HelveticaNeueLT Std Lt Cn" w:hAnsi="HelveticaNeueLT Std Lt Cn"/>
      <w:sz w:val="20"/>
    </w:rPr>
  </w:style>
  <w:style w:type="character" w:styleId="Emphasis">
    <w:name w:val="Emphasis"/>
    <w:basedOn w:val="DefaultParagraphFont"/>
    <w:uiPriority w:val="20"/>
    <w:qFormat/>
    <w:rsid w:val="00B8184A"/>
    <w:rPr>
      <w:rFonts w:cs="Times New Roman"/>
      <w:i/>
    </w:rPr>
  </w:style>
  <w:style w:type="character" w:styleId="EndnoteReference">
    <w:name w:val="endnote reference"/>
    <w:basedOn w:val="DefaultParagraphFont"/>
    <w:uiPriority w:val="99"/>
    <w:semiHidden/>
    <w:unhideWhenUsed/>
    <w:rsid w:val="000E5CC4"/>
    <w:rPr>
      <w:vertAlign w:val="superscript"/>
    </w:rPr>
  </w:style>
  <w:style w:type="paragraph" w:styleId="EndnoteText">
    <w:name w:val="endnote text"/>
    <w:basedOn w:val="Normal"/>
    <w:link w:val="EndnoteTextChar"/>
    <w:uiPriority w:val="99"/>
    <w:semiHidden/>
    <w:unhideWhenUsed/>
    <w:rsid w:val="000E5CC4"/>
    <w:pPr>
      <w:spacing w:after="0" w:line="240" w:lineRule="auto"/>
    </w:pPr>
    <w:rPr>
      <w:szCs w:val="20"/>
    </w:rPr>
  </w:style>
  <w:style w:type="character" w:customStyle="1" w:styleId="EndnoteTextChar">
    <w:name w:val="Endnote Text Char"/>
    <w:basedOn w:val="DefaultParagraphFont"/>
    <w:link w:val="EndnoteText"/>
    <w:uiPriority w:val="99"/>
    <w:semiHidden/>
    <w:rsid w:val="000E5CC4"/>
    <w:rPr>
      <w:rFonts w:ascii="HelveticaNeueLT Std Lt Cn" w:hAnsi="HelveticaNeueLT Std Lt Cn"/>
      <w:sz w:val="20"/>
      <w:szCs w:val="20"/>
    </w:rPr>
  </w:style>
  <w:style w:type="paragraph" w:styleId="EnvelopeAddress">
    <w:name w:val="envelope address"/>
    <w:basedOn w:val="Normal"/>
    <w:uiPriority w:val="99"/>
    <w:semiHidden/>
    <w:unhideWhenUsed/>
    <w:rsid w:val="000E5CC4"/>
    <w:pPr>
      <w:framePr w:w="7920" w:h="1980" w:hRule="exact" w:hSpace="180" w:wrap="auto" w:hAnchor="page" w:xAlign="center" w:yAlign="bottom"/>
      <w:spacing w:after="0" w:line="240" w:lineRule="auto"/>
      <w:ind w:left="2880"/>
    </w:pPr>
    <w:rPr>
      <w:rFonts w:asciiTheme="majorHAnsi" w:eastAsiaTheme="majorEastAsia" w:hAnsiTheme="majorHAnsi" w:cstheme="majorBidi"/>
    </w:rPr>
  </w:style>
  <w:style w:type="paragraph" w:styleId="EnvelopeReturn">
    <w:name w:val="envelope return"/>
    <w:basedOn w:val="Normal"/>
    <w:uiPriority w:val="99"/>
    <w:semiHidden/>
    <w:unhideWhenUsed/>
    <w:rsid w:val="000E5CC4"/>
    <w:pPr>
      <w:spacing w:after="0" w:line="240" w:lineRule="auto"/>
    </w:pPr>
    <w:rPr>
      <w:rFonts w:asciiTheme="majorHAnsi" w:eastAsiaTheme="majorEastAsia" w:hAnsiTheme="majorHAnsi" w:cstheme="majorBidi"/>
      <w:szCs w:val="20"/>
    </w:rPr>
  </w:style>
  <w:style w:type="character" w:styleId="FollowedHyperlink">
    <w:name w:val="FollowedHyperlink"/>
    <w:basedOn w:val="DefaultParagraphFont"/>
    <w:uiPriority w:val="99"/>
    <w:semiHidden/>
    <w:unhideWhenUsed/>
    <w:rsid w:val="000E5CC4"/>
    <w:rPr>
      <w:color w:val="D490C5" w:themeColor="followedHyperlink"/>
      <w:u w:val="single"/>
    </w:rPr>
  </w:style>
  <w:style w:type="character" w:styleId="FootnoteReference">
    <w:name w:val="footnote reference"/>
    <w:basedOn w:val="DefaultParagraphFont"/>
    <w:uiPriority w:val="99"/>
    <w:rsid w:val="000E5CC4"/>
    <w:rPr>
      <w:vertAlign w:val="superscript"/>
    </w:rPr>
  </w:style>
  <w:style w:type="paragraph" w:styleId="FootnoteText">
    <w:name w:val="footnote text"/>
    <w:aliases w:val="Footnote Text Char Char"/>
    <w:basedOn w:val="Normal"/>
    <w:link w:val="FootnoteTextChar"/>
    <w:uiPriority w:val="99"/>
    <w:rsid w:val="001F3497"/>
    <w:pPr>
      <w:spacing w:after="0" w:line="240" w:lineRule="auto"/>
    </w:pPr>
    <w:rPr>
      <w:sz w:val="16"/>
      <w:szCs w:val="20"/>
    </w:rPr>
  </w:style>
  <w:style w:type="character" w:customStyle="1" w:styleId="FootnoteTextChar">
    <w:name w:val="Footnote Text Char"/>
    <w:aliases w:val="Footnote Text Char Char Char"/>
    <w:basedOn w:val="DefaultParagraphFont"/>
    <w:link w:val="FootnoteText"/>
    <w:uiPriority w:val="99"/>
    <w:rsid w:val="001F3497"/>
    <w:rPr>
      <w:rFonts w:ascii="HelveticaNeueLT Std Lt Cn" w:hAnsi="HelveticaNeueLT Std Lt Cn"/>
      <w:sz w:val="16"/>
      <w:szCs w:val="20"/>
    </w:rPr>
  </w:style>
  <w:style w:type="table" w:customStyle="1" w:styleId="GridTable1Light1">
    <w:name w:val="Grid Table 1 Light1"/>
    <w:basedOn w:val="TableNormal"/>
    <w:uiPriority w:val="46"/>
    <w:rsid w:val="000E5CC4"/>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1Light-Accent11">
    <w:name w:val="Grid Table 1 Light - Accent 11"/>
    <w:basedOn w:val="TableNormal"/>
    <w:uiPriority w:val="46"/>
    <w:rsid w:val="000E5CC4"/>
    <w:pPr>
      <w:spacing w:after="0" w:line="240" w:lineRule="auto"/>
    </w:pPr>
    <w:tblPr>
      <w:tblStyleRowBandSize w:val="1"/>
      <w:tblStyleColBandSize w:val="1"/>
      <w:tblBorders>
        <w:top w:val="single" w:sz="4" w:space="0" w:color="D5BBDB" w:themeColor="accent1" w:themeTint="66"/>
        <w:left w:val="single" w:sz="4" w:space="0" w:color="D5BBDB" w:themeColor="accent1" w:themeTint="66"/>
        <w:bottom w:val="single" w:sz="4" w:space="0" w:color="D5BBDB" w:themeColor="accent1" w:themeTint="66"/>
        <w:right w:val="single" w:sz="4" w:space="0" w:color="D5BBDB" w:themeColor="accent1" w:themeTint="66"/>
        <w:insideH w:val="single" w:sz="4" w:space="0" w:color="D5BBDB" w:themeColor="accent1" w:themeTint="66"/>
        <w:insideV w:val="single" w:sz="4" w:space="0" w:color="D5BBDB" w:themeColor="accent1" w:themeTint="66"/>
      </w:tblBorders>
    </w:tblPr>
    <w:tblStylePr w:type="firstRow">
      <w:rPr>
        <w:b/>
        <w:bCs/>
      </w:rPr>
      <w:tblPr/>
      <w:tcPr>
        <w:tcBorders>
          <w:bottom w:val="single" w:sz="12" w:space="0" w:color="C099CA" w:themeColor="accent1" w:themeTint="99"/>
        </w:tcBorders>
      </w:tcPr>
    </w:tblStylePr>
    <w:tblStylePr w:type="lastRow">
      <w:rPr>
        <w:b/>
        <w:bCs/>
      </w:rPr>
      <w:tblPr/>
      <w:tcPr>
        <w:tcBorders>
          <w:top w:val="double" w:sz="2" w:space="0" w:color="C099CA" w:themeColor="accent1" w:themeTint="99"/>
        </w:tcBorders>
      </w:tcPr>
    </w:tblStylePr>
    <w:tblStylePr w:type="firstCol">
      <w:rPr>
        <w:b/>
        <w:bCs/>
      </w:rPr>
    </w:tblStylePr>
    <w:tblStylePr w:type="lastCol">
      <w:rPr>
        <w:b/>
        <w:bCs/>
      </w:rPr>
    </w:tblStylePr>
  </w:style>
  <w:style w:type="table" w:customStyle="1" w:styleId="GridTable1Light-Accent21">
    <w:name w:val="Grid Table 1 Light - Accent 21"/>
    <w:basedOn w:val="TableNormal"/>
    <w:uiPriority w:val="46"/>
    <w:rsid w:val="000E5CC4"/>
    <w:pPr>
      <w:spacing w:after="0" w:line="240" w:lineRule="auto"/>
    </w:pPr>
    <w:tblPr>
      <w:tblStyleRowBandSize w:val="1"/>
      <w:tblStyleColBandSize w:val="1"/>
      <w:tblBorders>
        <w:top w:val="single" w:sz="4" w:space="0" w:color="FFDEB0" w:themeColor="accent2" w:themeTint="66"/>
        <w:left w:val="single" w:sz="4" w:space="0" w:color="FFDEB0" w:themeColor="accent2" w:themeTint="66"/>
        <w:bottom w:val="single" w:sz="4" w:space="0" w:color="FFDEB0" w:themeColor="accent2" w:themeTint="66"/>
        <w:right w:val="single" w:sz="4" w:space="0" w:color="FFDEB0" w:themeColor="accent2" w:themeTint="66"/>
        <w:insideH w:val="single" w:sz="4" w:space="0" w:color="FFDEB0" w:themeColor="accent2" w:themeTint="66"/>
        <w:insideV w:val="single" w:sz="4" w:space="0" w:color="FFDEB0" w:themeColor="accent2" w:themeTint="66"/>
      </w:tblBorders>
    </w:tblPr>
    <w:tblStylePr w:type="firstRow">
      <w:rPr>
        <w:b/>
        <w:bCs/>
      </w:rPr>
      <w:tblPr/>
      <w:tcPr>
        <w:tcBorders>
          <w:bottom w:val="single" w:sz="12" w:space="0" w:color="FFCE89" w:themeColor="accent2" w:themeTint="99"/>
        </w:tcBorders>
      </w:tcPr>
    </w:tblStylePr>
    <w:tblStylePr w:type="lastRow">
      <w:rPr>
        <w:b/>
        <w:bCs/>
      </w:rPr>
      <w:tblPr/>
      <w:tcPr>
        <w:tcBorders>
          <w:top w:val="double" w:sz="2" w:space="0" w:color="FFCE89" w:themeColor="accent2" w:themeTint="99"/>
        </w:tcBorders>
      </w:tcPr>
    </w:tblStylePr>
    <w:tblStylePr w:type="firstCol">
      <w:rPr>
        <w:b/>
        <w:bCs/>
      </w:rPr>
    </w:tblStylePr>
    <w:tblStylePr w:type="lastCol">
      <w:rPr>
        <w:b/>
        <w:bCs/>
      </w:rPr>
    </w:tblStylePr>
  </w:style>
  <w:style w:type="table" w:customStyle="1" w:styleId="GridTable1Light-Accent31">
    <w:name w:val="Grid Table 1 Light - Accent 31"/>
    <w:basedOn w:val="TableNormal"/>
    <w:uiPriority w:val="46"/>
    <w:rsid w:val="000E5CC4"/>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GridTable1Light-Accent41">
    <w:name w:val="Grid Table 1 Light - Accent 41"/>
    <w:basedOn w:val="TableNormal"/>
    <w:uiPriority w:val="46"/>
    <w:rsid w:val="000E5CC4"/>
    <w:pPr>
      <w:spacing w:after="0" w:line="240" w:lineRule="auto"/>
    </w:pPr>
    <w:tblPr>
      <w:tblStyleRowBandSize w:val="1"/>
      <w:tblStyleColBandSize w:val="1"/>
      <w:tblBorders>
        <w:top w:val="single" w:sz="4" w:space="0" w:color="E1CFE6" w:themeColor="accent4" w:themeTint="66"/>
        <w:left w:val="single" w:sz="4" w:space="0" w:color="E1CFE6" w:themeColor="accent4" w:themeTint="66"/>
        <w:bottom w:val="single" w:sz="4" w:space="0" w:color="E1CFE6" w:themeColor="accent4" w:themeTint="66"/>
        <w:right w:val="single" w:sz="4" w:space="0" w:color="E1CFE6" w:themeColor="accent4" w:themeTint="66"/>
        <w:insideH w:val="single" w:sz="4" w:space="0" w:color="E1CFE6" w:themeColor="accent4" w:themeTint="66"/>
        <w:insideV w:val="single" w:sz="4" w:space="0" w:color="E1CFE6" w:themeColor="accent4" w:themeTint="66"/>
      </w:tblBorders>
    </w:tblPr>
    <w:tblStylePr w:type="firstRow">
      <w:rPr>
        <w:b/>
        <w:bCs/>
      </w:rPr>
      <w:tblPr/>
      <w:tcPr>
        <w:tcBorders>
          <w:bottom w:val="single" w:sz="12" w:space="0" w:color="D3B8D9" w:themeColor="accent4" w:themeTint="99"/>
        </w:tcBorders>
      </w:tcPr>
    </w:tblStylePr>
    <w:tblStylePr w:type="lastRow">
      <w:rPr>
        <w:b/>
        <w:bCs/>
      </w:rPr>
      <w:tblPr/>
      <w:tcPr>
        <w:tcBorders>
          <w:top w:val="double" w:sz="2" w:space="0" w:color="D3B8D9" w:themeColor="accent4" w:themeTint="99"/>
        </w:tcBorders>
      </w:tcPr>
    </w:tblStylePr>
    <w:tblStylePr w:type="firstCol">
      <w:rPr>
        <w:b/>
        <w:bCs/>
      </w:rPr>
    </w:tblStylePr>
    <w:tblStylePr w:type="lastCol">
      <w:rPr>
        <w:b/>
        <w:bCs/>
      </w:rPr>
    </w:tblStylePr>
  </w:style>
  <w:style w:type="table" w:customStyle="1" w:styleId="GridTable1Light-Accent51">
    <w:name w:val="Grid Table 1 Light - Accent 51"/>
    <w:basedOn w:val="TableNormal"/>
    <w:uiPriority w:val="46"/>
    <w:rsid w:val="000E5CC4"/>
    <w:pPr>
      <w:spacing w:after="0" w:line="240" w:lineRule="auto"/>
    </w:pPr>
    <w:tblPr>
      <w:tblStyleRowBandSize w:val="1"/>
      <w:tblStyleColBandSize w:val="1"/>
      <w:tblBorders>
        <w:top w:val="single" w:sz="4" w:space="0" w:color="FFD190" w:themeColor="accent5" w:themeTint="66"/>
        <w:left w:val="single" w:sz="4" w:space="0" w:color="FFD190" w:themeColor="accent5" w:themeTint="66"/>
        <w:bottom w:val="single" w:sz="4" w:space="0" w:color="FFD190" w:themeColor="accent5" w:themeTint="66"/>
        <w:right w:val="single" w:sz="4" w:space="0" w:color="FFD190" w:themeColor="accent5" w:themeTint="66"/>
        <w:insideH w:val="single" w:sz="4" w:space="0" w:color="FFD190" w:themeColor="accent5" w:themeTint="66"/>
        <w:insideV w:val="single" w:sz="4" w:space="0" w:color="FFD190" w:themeColor="accent5" w:themeTint="66"/>
      </w:tblBorders>
    </w:tblPr>
    <w:tblStylePr w:type="firstRow">
      <w:rPr>
        <w:b/>
        <w:bCs/>
      </w:rPr>
      <w:tblPr/>
      <w:tcPr>
        <w:tcBorders>
          <w:bottom w:val="single" w:sz="12" w:space="0" w:color="FFBB59" w:themeColor="accent5" w:themeTint="99"/>
        </w:tcBorders>
      </w:tcPr>
    </w:tblStylePr>
    <w:tblStylePr w:type="lastRow">
      <w:rPr>
        <w:b/>
        <w:bCs/>
      </w:rPr>
      <w:tblPr/>
      <w:tcPr>
        <w:tcBorders>
          <w:top w:val="double" w:sz="2" w:space="0" w:color="FFBB59" w:themeColor="accent5" w:themeTint="99"/>
        </w:tcBorders>
      </w:tcPr>
    </w:tblStylePr>
    <w:tblStylePr w:type="firstCol">
      <w:rPr>
        <w:b/>
        <w:bCs/>
      </w:rPr>
    </w:tblStylePr>
    <w:tblStylePr w:type="lastCol">
      <w:rPr>
        <w:b/>
        <w:bCs/>
      </w:rPr>
    </w:tblStylePr>
  </w:style>
  <w:style w:type="table" w:customStyle="1" w:styleId="GridTable1Light-Accent61">
    <w:name w:val="Grid Table 1 Light - Accent 61"/>
    <w:basedOn w:val="TableNormal"/>
    <w:uiPriority w:val="46"/>
    <w:rsid w:val="000E5CC4"/>
    <w:pPr>
      <w:spacing w:after="0" w:line="240" w:lineRule="auto"/>
    </w:pPr>
    <w:tblPr>
      <w:tblStyleRowBandSize w:val="1"/>
      <w:tblStyleColBandSize w:val="1"/>
      <w:tblBorders>
        <w:top w:val="single" w:sz="4" w:space="0" w:color="E5E5E5" w:themeColor="accent6" w:themeTint="66"/>
        <w:left w:val="single" w:sz="4" w:space="0" w:color="E5E5E5" w:themeColor="accent6" w:themeTint="66"/>
        <w:bottom w:val="single" w:sz="4" w:space="0" w:color="E5E5E5" w:themeColor="accent6" w:themeTint="66"/>
        <w:right w:val="single" w:sz="4" w:space="0" w:color="E5E5E5" w:themeColor="accent6" w:themeTint="66"/>
        <w:insideH w:val="single" w:sz="4" w:space="0" w:color="E5E5E5" w:themeColor="accent6" w:themeTint="66"/>
        <w:insideV w:val="single" w:sz="4" w:space="0" w:color="E5E5E5" w:themeColor="accent6" w:themeTint="66"/>
      </w:tblBorders>
    </w:tblPr>
    <w:tblStylePr w:type="firstRow">
      <w:rPr>
        <w:b/>
        <w:bCs/>
      </w:rPr>
      <w:tblPr/>
      <w:tcPr>
        <w:tcBorders>
          <w:bottom w:val="single" w:sz="12" w:space="0" w:color="D8D8D8" w:themeColor="accent6" w:themeTint="99"/>
        </w:tcBorders>
      </w:tcPr>
    </w:tblStylePr>
    <w:tblStylePr w:type="lastRow">
      <w:rPr>
        <w:b/>
        <w:bCs/>
      </w:rPr>
      <w:tblPr/>
      <w:tcPr>
        <w:tcBorders>
          <w:top w:val="double" w:sz="2" w:space="0" w:color="D8D8D8" w:themeColor="accent6" w:themeTint="99"/>
        </w:tcBorders>
      </w:tcPr>
    </w:tblStylePr>
    <w:tblStylePr w:type="firstCol">
      <w:rPr>
        <w:b/>
        <w:bCs/>
      </w:rPr>
    </w:tblStylePr>
    <w:tblStylePr w:type="lastCol">
      <w:rPr>
        <w:b/>
        <w:bCs/>
      </w:rPr>
    </w:tblStylePr>
  </w:style>
  <w:style w:type="table" w:customStyle="1" w:styleId="GridTable21">
    <w:name w:val="Grid Table 21"/>
    <w:basedOn w:val="TableNormal"/>
    <w:uiPriority w:val="47"/>
    <w:rsid w:val="000E5CC4"/>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2-Accent11">
    <w:name w:val="Grid Table 2 - Accent 11"/>
    <w:basedOn w:val="TableNormal"/>
    <w:uiPriority w:val="47"/>
    <w:rsid w:val="000E5CC4"/>
    <w:pPr>
      <w:spacing w:after="0" w:line="240" w:lineRule="auto"/>
    </w:pPr>
    <w:tblPr>
      <w:tblStyleRowBandSize w:val="1"/>
      <w:tblStyleColBandSize w:val="1"/>
      <w:tblBorders>
        <w:top w:val="single" w:sz="2" w:space="0" w:color="C099CA" w:themeColor="accent1" w:themeTint="99"/>
        <w:bottom w:val="single" w:sz="2" w:space="0" w:color="C099CA" w:themeColor="accent1" w:themeTint="99"/>
        <w:insideH w:val="single" w:sz="2" w:space="0" w:color="C099CA" w:themeColor="accent1" w:themeTint="99"/>
        <w:insideV w:val="single" w:sz="2" w:space="0" w:color="C099CA" w:themeColor="accent1" w:themeTint="99"/>
      </w:tblBorders>
    </w:tblPr>
    <w:tblStylePr w:type="firstRow">
      <w:rPr>
        <w:b/>
        <w:bCs/>
      </w:rPr>
      <w:tblPr/>
      <w:tcPr>
        <w:tcBorders>
          <w:top w:val="nil"/>
          <w:bottom w:val="single" w:sz="12" w:space="0" w:color="C099CA" w:themeColor="accent1" w:themeTint="99"/>
          <w:insideH w:val="nil"/>
          <w:insideV w:val="nil"/>
        </w:tcBorders>
        <w:shd w:val="clear" w:color="auto" w:fill="FFFFFF" w:themeFill="background1"/>
      </w:tcPr>
    </w:tblStylePr>
    <w:tblStylePr w:type="lastRow">
      <w:rPr>
        <w:b/>
        <w:bCs/>
      </w:rPr>
      <w:tblPr/>
      <w:tcPr>
        <w:tcBorders>
          <w:top w:val="double" w:sz="2" w:space="0" w:color="C099CA"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DDED" w:themeFill="accent1" w:themeFillTint="33"/>
      </w:tcPr>
    </w:tblStylePr>
    <w:tblStylePr w:type="band1Horz">
      <w:tblPr/>
      <w:tcPr>
        <w:shd w:val="clear" w:color="auto" w:fill="EADDED" w:themeFill="accent1" w:themeFillTint="33"/>
      </w:tcPr>
    </w:tblStylePr>
  </w:style>
  <w:style w:type="table" w:customStyle="1" w:styleId="GridTable2-Accent21">
    <w:name w:val="Grid Table 2 - Accent 21"/>
    <w:basedOn w:val="TableNormal"/>
    <w:uiPriority w:val="47"/>
    <w:rsid w:val="000E5CC4"/>
    <w:pPr>
      <w:spacing w:after="0" w:line="240" w:lineRule="auto"/>
    </w:pPr>
    <w:tblPr>
      <w:tblStyleRowBandSize w:val="1"/>
      <w:tblStyleColBandSize w:val="1"/>
      <w:tblBorders>
        <w:top w:val="single" w:sz="2" w:space="0" w:color="FFCE89" w:themeColor="accent2" w:themeTint="99"/>
        <w:bottom w:val="single" w:sz="2" w:space="0" w:color="FFCE89" w:themeColor="accent2" w:themeTint="99"/>
        <w:insideH w:val="single" w:sz="2" w:space="0" w:color="FFCE89" w:themeColor="accent2" w:themeTint="99"/>
        <w:insideV w:val="single" w:sz="2" w:space="0" w:color="FFCE89" w:themeColor="accent2" w:themeTint="99"/>
      </w:tblBorders>
    </w:tblPr>
    <w:tblStylePr w:type="firstRow">
      <w:rPr>
        <w:b/>
        <w:bCs/>
      </w:rPr>
      <w:tblPr/>
      <w:tcPr>
        <w:tcBorders>
          <w:top w:val="nil"/>
          <w:bottom w:val="single" w:sz="12" w:space="0" w:color="FFCE89" w:themeColor="accent2" w:themeTint="99"/>
          <w:insideH w:val="nil"/>
          <w:insideV w:val="nil"/>
        </w:tcBorders>
        <w:shd w:val="clear" w:color="auto" w:fill="FFFFFF" w:themeFill="background1"/>
      </w:tcPr>
    </w:tblStylePr>
    <w:tblStylePr w:type="lastRow">
      <w:rPr>
        <w:b/>
        <w:bCs/>
      </w:rPr>
      <w:tblPr/>
      <w:tcPr>
        <w:tcBorders>
          <w:top w:val="double" w:sz="2" w:space="0" w:color="FFCE89"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EED7" w:themeFill="accent2" w:themeFillTint="33"/>
      </w:tcPr>
    </w:tblStylePr>
    <w:tblStylePr w:type="band1Horz">
      <w:tblPr/>
      <w:tcPr>
        <w:shd w:val="clear" w:color="auto" w:fill="FFEED7" w:themeFill="accent2" w:themeFillTint="33"/>
      </w:tcPr>
    </w:tblStylePr>
  </w:style>
  <w:style w:type="table" w:customStyle="1" w:styleId="GridTable2-Accent31">
    <w:name w:val="Grid Table 2 - Accent 31"/>
    <w:basedOn w:val="TableNormal"/>
    <w:uiPriority w:val="47"/>
    <w:rsid w:val="000E5CC4"/>
    <w:pPr>
      <w:spacing w:after="0"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2-Accent41">
    <w:name w:val="Grid Table 2 - Accent 41"/>
    <w:basedOn w:val="TableNormal"/>
    <w:uiPriority w:val="47"/>
    <w:rsid w:val="000E5CC4"/>
    <w:pPr>
      <w:spacing w:after="0" w:line="240" w:lineRule="auto"/>
    </w:pPr>
    <w:tblPr>
      <w:tblStyleRowBandSize w:val="1"/>
      <w:tblStyleColBandSize w:val="1"/>
      <w:tblBorders>
        <w:top w:val="single" w:sz="2" w:space="0" w:color="D3B8D9" w:themeColor="accent4" w:themeTint="99"/>
        <w:bottom w:val="single" w:sz="2" w:space="0" w:color="D3B8D9" w:themeColor="accent4" w:themeTint="99"/>
        <w:insideH w:val="single" w:sz="2" w:space="0" w:color="D3B8D9" w:themeColor="accent4" w:themeTint="99"/>
        <w:insideV w:val="single" w:sz="2" w:space="0" w:color="D3B8D9" w:themeColor="accent4" w:themeTint="99"/>
      </w:tblBorders>
    </w:tblPr>
    <w:tblStylePr w:type="firstRow">
      <w:rPr>
        <w:b/>
        <w:bCs/>
      </w:rPr>
      <w:tblPr/>
      <w:tcPr>
        <w:tcBorders>
          <w:top w:val="nil"/>
          <w:bottom w:val="single" w:sz="12" w:space="0" w:color="D3B8D9" w:themeColor="accent4" w:themeTint="99"/>
          <w:insideH w:val="nil"/>
          <w:insideV w:val="nil"/>
        </w:tcBorders>
        <w:shd w:val="clear" w:color="auto" w:fill="FFFFFF" w:themeFill="background1"/>
      </w:tcPr>
    </w:tblStylePr>
    <w:tblStylePr w:type="lastRow">
      <w:rPr>
        <w:b/>
        <w:bCs/>
      </w:rPr>
      <w:tblPr/>
      <w:tcPr>
        <w:tcBorders>
          <w:top w:val="double" w:sz="2" w:space="0" w:color="D3B8D9"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0E7F2" w:themeFill="accent4" w:themeFillTint="33"/>
      </w:tcPr>
    </w:tblStylePr>
    <w:tblStylePr w:type="band1Horz">
      <w:tblPr/>
      <w:tcPr>
        <w:shd w:val="clear" w:color="auto" w:fill="F0E7F2" w:themeFill="accent4" w:themeFillTint="33"/>
      </w:tcPr>
    </w:tblStylePr>
  </w:style>
  <w:style w:type="table" w:customStyle="1" w:styleId="GridTable2-Accent51">
    <w:name w:val="Grid Table 2 - Accent 51"/>
    <w:basedOn w:val="TableNormal"/>
    <w:uiPriority w:val="47"/>
    <w:rsid w:val="000E5CC4"/>
    <w:pPr>
      <w:spacing w:after="0" w:line="240" w:lineRule="auto"/>
    </w:pPr>
    <w:tblPr>
      <w:tblStyleRowBandSize w:val="1"/>
      <w:tblStyleColBandSize w:val="1"/>
      <w:tblBorders>
        <w:top w:val="single" w:sz="2" w:space="0" w:color="FFBB59" w:themeColor="accent5" w:themeTint="99"/>
        <w:bottom w:val="single" w:sz="2" w:space="0" w:color="FFBB59" w:themeColor="accent5" w:themeTint="99"/>
        <w:insideH w:val="single" w:sz="2" w:space="0" w:color="FFBB59" w:themeColor="accent5" w:themeTint="99"/>
        <w:insideV w:val="single" w:sz="2" w:space="0" w:color="FFBB59" w:themeColor="accent5" w:themeTint="99"/>
      </w:tblBorders>
    </w:tblPr>
    <w:tblStylePr w:type="firstRow">
      <w:rPr>
        <w:b/>
        <w:bCs/>
      </w:rPr>
      <w:tblPr/>
      <w:tcPr>
        <w:tcBorders>
          <w:top w:val="nil"/>
          <w:bottom w:val="single" w:sz="12" w:space="0" w:color="FFBB59" w:themeColor="accent5" w:themeTint="99"/>
          <w:insideH w:val="nil"/>
          <w:insideV w:val="nil"/>
        </w:tcBorders>
        <w:shd w:val="clear" w:color="auto" w:fill="FFFFFF" w:themeFill="background1"/>
      </w:tcPr>
    </w:tblStylePr>
    <w:tblStylePr w:type="lastRow">
      <w:rPr>
        <w:b/>
        <w:bCs/>
      </w:rPr>
      <w:tblPr/>
      <w:tcPr>
        <w:tcBorders>
          <w:top w:val="double" w:sz="2" w:space="0" w:color="FFBB59"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E8C7" w:themeFill="accent5" w:themeFillTint="33"/>
      </w:tcPr>
    </w:tblStylePr>
    <w:tblStylePr w:type="band1Horz">
      <w:tblPr/>
      <w:tcPr>
        <w:shd w:val="clear" w:color="auto" w:fill="FFE8C7" w:themeFill="accent5" w:themeFillTint="33"/>
      </w:tcPr>
    </w:tblStylePr>
  </w:style>
  <w:style w:type="table" w:customStyle="1" w:styleId="GridTable2-Accent61">
    <w:name w:val="Grid Table 2 - Accent 61"/>
    <w:basedOn w:val="TableNormal"/>
    <w:uiPriority w:val="47"/>
    <w:rsid w:val="000E5CC4"/>
    <w:pPr>
      <w:spacing w:after="0" w:line="240" w:lineRule="auto"/>
    </w:pPr>
    <w:tblPr>
      <w:tblStyleRowBandSize w:val="1"/>
      <w:tblStyleColBandSize w:val="1"/>
      <w:tblBorders>
        <w:top w:val="single" w:sz="2" w:space="0" w:color="D8D8D8" w:themeColor="accent6" w:themeTint="99"/>
        <w:bottom w:val="single" w:sz="2" w:space="0" w:color="D8D8D8" w:themeColor="accent6" w:themeTint="99"/>
        <w:insideH w:val="single" w:sz="2" w:space="0" w:color="D8D8D8" w:themeColor="accent6" w:themeTint="99"/>
        <w:insideV w:val="single" w:sz="2" w:space="0" w:color="D8D8D8" w:themeColor="accent6" w:themeTint="99"/>
      </w:tblBorders>
    </w:tblPr>
    <w:tblStylePr w:type="firstRow">
      <w:rPr>
        <w:b/>
        <w:bCs/>
      </w:rPr>
      <w:tblPr/>
      <w:tcPr>
        <w:tcBorders>
          <w:top w:val="nil"/>
          <w:bottom w:val="single" w:sz="12" w:space="0" w:color="D8D8D8" w:themeColor="accent6" w:themeTint="99"/>
          <w:insideH w:val="nil"/>
          <w:insideV w:val="nil"/>
        </w:tcBorders>
        <w:shd w:val="clear" w:color="auto" w:fill="FFFFFF" w:themeFill="background1"/>
      </w:tcPr>
    </w:tblStylePr>
    <w:tblStylePr w:type="lastRow">
      <w:rPr>
        <w:b/>
        <w:bCs/>
      </w:rPr>
      <w:tblPr/>
      <w:tcPr>
        <w:tcBorders>
          <w:top w:val="double" w:sz="2" w:space="0" w:color="D8D8D8"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F2F2" w:themeFill="accent6" w:themeFillTint="33"/>
      </w:tcPr>
    </w:tblStylePr>
    <w:tblStylePr w:type="band1Horz">
      <w:tblPr/>
      <w:tcPr>
        <w:shd w:val="clear" w:color="auto" w:fill="F2F2F2" w:themeFill="accent6" w:themeFillTint="33"/>
      </w:tcPr>
    </w:tblStylePr>
  </w:style>
  <w:style w:type="table" w:customStyle="1" w:styleId="GridTable31">
    <w:name w:val="Grid Table 31"/>
    <w:basedOn w:val="TableNormal"/>
    <w:uiPriority w:val="48"/>
    <w:rsid w:val="000E5CC4"/>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3-Accent11">
    <w:name w:val="Grid Table 3 - Accent 11"/>
    <w:basedOn w:val="TableNormal"/>
    <w:uiPriority w:val="48"/>
    <w:rsid w:val="000E5CC4"/>
    <w:pPr>
      <w:spacing w:after="0" w:line="240" w:lineRule="auto"/>
    </w:pPr>
    <w:tblPr>
      <w:tblStyleRowBandSize w:val="1"/>
      <w:tblStyleColBandSize w:val="1"/>
      <w:tblBorders>
        <w:top w:val="single" w:sz="4" w:space="0" w:color="C099CA" w:themeColor="accent1" w:themeTint="99"/>
        <w:left w:val="single" w:sz="4" w:space="0" w:color="C099CA" w:themeColor="accent1" w:themeTint="99"/>
        <w:bottom w:val="single" w:sz="4" w:space="0" w:color="C099CA" w:themeColor="accent1" w:themeTint="99"/>
        <w:right w:val="single" w:sz="4" w:space="0" w:color="C099CA" w:themeColor="accent1" w:themeTint="99"/>
        <w:insideH w:val="single" w:sz="4" w:space="0" w:color="C099CA" w:themeColor="accent1" w:themeTint="99"/>
        <w:insideV w:val="single" w:sz="4" w:space="0" w:color="C099CA"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DDED" w:themeFill="accent1" w:themeFillTint="33"/>
      </w:tcPr>
    </w:tblStylePr>
    <w:tblStylePr w:type="band1Horz">
      <w:tblPr/>
      <w:tcPr>
        <w:shd w:val="clear" w:color="auto" w:fill="EADDED" w:themeFill="accent1" w:themeFillTint="33"/>
      </w:tcPr>
    </w:tblStylePr>
    <w:tblStylePr w:type="neCell">
      <w:tblPr/>
      <w:tcPr>
        <w:tcBorders>
          <w:bottom w:val="single" w:sz="4" w:space="0" w:color="C099CA" w:themeColor="accent1" w:themeTint="99"/>
        </w:tcBorders>
      </w:tcPr>
    </w:tblStylePr>
    <w:tblStylePr w:type="nwCell">
      <w:tblPr/>
      <w:tcPr>
        <w:tcBorders>
          <w:bottom w:val="single" w:sz="4" w:space="0" w:color="C099CA" w:themeColor="accent1" w:themeTint="99"/>
        </w:tcBorders>
      </w:tcPr>
    </w:tblStylePr>
    <w:tblStylePr w:type="seCell">
      <w:tblPr/>
      <w:tcPr>
        <w:tcBorders>
          <w:top w:val="single" w:sz="4" w:space="0" w:color="C099CA" w:themeColor="accent1" w:themeTint="99"/>
        </w:tcBorders>
      </w:tcPr>
    </w:tblStylePr>
    <w:tblStylePr w:type="swCell">
      <w:tblPr/>
      <w:tcPr>
        <w:tcBorders>
          <w:top w:val="single" w:sz="4" w:space="0" w:color="C099CA" w:themeColor="accent1" w:themeTint="99"/>
        </w:tcBorders>
      </w:tcPr>
    </w:tblStylePr>
  </w:style>
  <w:style w:type="table" w:customStyle="1" w:styleId="GridTable3-Accent21">
    <w:name w:val="Grid Table 3 - Accent 21"/>
    <w:basedOn w:val="TableNormal"/>
    <w:uiPriority w:val="48"/>
    <w:rsid w:val="000E5CC4"/>
    <w:pPr>
      <w:spacing w:after="0" w:line="240" w:lineRule="auto"/>
    </w:pPr>
    <w:tblPr>
      <w:tblStyleRowBandSize w:val="1"/>
      <w:tblStyleColBandSize w:val="1"/>
      <w:tblBorders>
        <w:top w:val="single" w:sz="4" w:space="0" w:color="FFCE89" w:themeColor="accent2" w:themeTint="99"/>
        <w:left w:val="single" w:sz="4" w:space="0" w:color="FFCE89" w:themeColor="accent2" w:themeTint="99"/>
        <w:bottom w:val="single" w:sz="4" w:space="0" w:color="FFCE89" w:themeColor="accent2" w:themeTint="99"/>
        <w:right w:val="single" w:sz="4" w:space="0" w:color="FFCE89" w:themeColor="accent2" w:themeTint="99"/>
        <w:insideH w:val="single" w:sz="4" w:space="0" w:color="FFCE89" w:themeColor="accent2" w:themeTint="99"/>
        <w:insideV w:val="single" w:sz="4" w:space="0" w:color="FFCE89"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EED7" w:themeFill="accent2" w:themeFillTint="33"/>
      </w:tcPr>
    </w:tblStylePr>
    <w:tblStylePr w:type="band1Horz">
      <w:tblPr/>
      <w:tcPr>
        <w:shd w:val="clear" w:color="auto" w:fill="FFEED7" w:themeFill="accent2" w:themeFillTint="33"/>
      </w:tcPr>
    </w:tblStylePr>
    <w:tblStylePr w:type="neCell">
      <w:tblPr/>
      <w:tcPr>
        <w:tcBorders>
          <w:bottom w:val="single" w:sz="4" w:space="0" w:color="FFCE89" w:themeColor="accent2" w:themeTint="99"/>
        </w:tcBorders>
      </w:tcPr>
    </w:tblStylePr>
    <w:tblStylePr w:type="nwCell">
      <w:tblPr/>
      <w:tcPr>
        <w:tcBorders>
          <w:bottom w:val="single" w:sz="4" w:space="0" w:color="FFCE89" w:themeColor="accent2" w:themeTint="99"/>
        </w:tcBorders>
      </w:tcPr>
    </w:tblStylePr>
    <w:tblStylePr w:type="seCell">
      <w:tblPr/>
      <w:tcPr>
        <w:tcBorders>
          <w:top w:val="single" w:sz="4" w:space="0" w:color="FFCE89" w:themeColor="accent2" w:themeTint="99"/>
        </w:tcBorders>
      </w:tcPr>
    </w:tblStylePr>
    <w:tblStylePr w:type="swCell">
      <w:tblPr/>
      <w:tcPr>
        <w:tcBorders>
          <w:top w:val="single" w:sz="4" w:space="0" w:color="FFCE89" w:themeColor="accent2" w:themeTint="99"/>
        </w:tcBorders>
      </w:tcPr>
    </w:tblStylePr>
  </w:style>
  <w:style w:type="table" w:customStyle="1" w:styleId="GridTable3-Accent31">
    <w:name w:val="Grid Table 3 - Accent 31"/>
    <w:basedOn w:val="TableNormal"/>
    <w:uiPriority w:val="48"/>
    <w:rsid w:val="000E5CC4"/>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customStyle="1" w:styleId="GridTable3-Accent41">
    <w:name w:val="Grid Table 3 - Accent 41"/>
    <w:basedOn w:val="TableNormal"/>
    <w:uiPriority w:val="48"/>
    <w:rsid w:val="000E5CC4"/>
    <w:pPr>
      <w:spacing w:after="0" w:line="240" w:lineRule="auto"/>
    </w:pPr>
    <w:tblPr>
      <w:tblStyleRowBandSize w:val="1"/>
      <w:tblStyleColBandSize w:val="1"/>
      <w:tblBorders>
        <w:top w:val="single" w:sz="4" w:space="0" w:color="D3B8D9" w:themeColor="accent4" w:themeTint="99"/>
        <w:left w:val="single" w:sz="4" w:space="0" w:color="D3B8D9" w:themeColor="accent4" w:themeTint="99"/>
        <w:bottom w:val="single" w:sz="4" w:space="0" w:color="D3B8D9" w:themeColor="accent4" w:themeTint="99"/>
        <w:right w:val="single" w:sz="4" w:space="0" w:color="D3B8D9" w:themeColor="accent4" w:themeTint="99"/>
        <w:insideH w:val="single" w:sz="4" w:space="0" w:color="D3B8D9" w:themeColor="accent4" w:themeTint="99"/>
        <w:insideV w:val="single" w:sz="4" w:space="0" w:color="D3B8D9"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0E7F2" w:themeFill="accent4" w:themeFillTint="33"/>
      </w:tcPr>
    </w:tblStylePr>
    <w:tblStylePr w:type="band1Horz">
      <w:tblPr/>
      <w:tcPr>
        <w:shd w:val="clear" w:color="auto" w:fill="F0E7F2" w:themeFill="accent4" w:themeFillTint="33"/>
      </w:tcPr>
    </w:tblStylePr>
    <w:tblStylePr w:type="neCell">
      <w:tblPr/>
      <w:tcPr>
        <w:tcBorders>
          <w:bottom w:val="single" w:sz="4" w:space="0" w:color="D3B8D9" w:themeColor="accent4" w:themeTint="99"/>
        </w:tcBorders>
      </w:tcPr>
    </w:tblStylePr>
    <w:tblStylePr w:type="nwCell">
      <w:tblPr/>
      <w:tcPr>
        <w:tcBorders>
          <w:bottom w:val="single" w:sz="4" w:space="0" w:color="D3B8D9" w:themeColor="accent4" w:themeTint="99"/>
        </w:tcBorders>
      </w:tcPr>
    </w:tblStylePr>
    <w:tblStylePr w:type="seCell">
      <w:tblPr/>
      <w:tcPr>
        <w:tcBorders>
          <w:top w:val="single" w:sz="4" w:space="0" w:color="D3B8D9" w:themeColor="accent4" w:themeTint="99"/>
        </w:tcBorders>
      </w:tcPr>
    </w:tblStylePr>
    <w:tblStylePr w:type="swCell">
      <w:tblPr/>
      <w:tcPr>
        <w:tcBorders>
          <w:top w:val="single" w:sz="4" w:space="0" w:color="D3B8D9" w:themeColor="accent4" w:themeTint="99"/>
        </w:tcBorders>
      </w:tcPr>
    </w:tblStylePr>
  </w:style>
  <w:style w:type="table" w:customStyle="1" w:styleId="GridTable3-Accent51">
    <w:name w:val="Grid Table 3 - Accent 51"/>
    <w:basedOn w:val="TableNormal"/>
    <w:uiPriority w:val="48"/>
    <w:rsid w:val="000E5CC4"/>
    <w:pPr>
      <w:spacing w:after="0" w:line="240" w:lineRule="auto"/>
    </w:pPr>
    <w:tblPr>
      <w:tblStyleRowBandSize w:val="1"/>
      <w:tblStyleColBandSize w:val="1"/>
      <w:tblBorders>
        <w:top w:val="single" w:sz="4" w:space="0" w:color="FFBB59" w:themeColor="accent5" w:themeTint="99"/>
        <w:left w:val="single" w:sz="4" w:space="0" w:color="FFBB59" w:themeColor="accent5" w:themeTint="99"/>
        <w:bottom w:val="single" w:sz="4" w:space="0" w:color="FFBB59" w:themeColor="accent5" w:themeTint="99"/>
        <w:right w:val="single" w:sz="4" w:space="0" w:color="FFBB59" w:themeColor="accent5" w:themeTint="99"/>
        <w:insideH w:val="single" w:sz="4" w:space="0" w:color="FFBB59" w:themeColor="accent5" w:themeTint="99"/>
        <w:insideV w:val="single" w:sz="4" w:space="0" w:color="FFBB59"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E8C7" w:themeFill="accent5" w:themeFillTint="33"/>
      </w:tcPr>
    </w:tblStylePr>
    <w:tblStylePr w:type="band1Horz">
      <w:tblPr/>
      <w:tcPr>
        <w:shd w:val="clear" w:color="auto" w:fill="FFE8C7" w:themeFill="accent5" w:themeFillTint="33"/>
      </w:tcPr>
    </w:tblStylePr>
    <w:tblStylePr w:type="neCell">
      <w:tblPr/>
      <w:tcPr>
        <w:tcBorders>
          <w:bottom w:val="single" w:sz="4" w:space="0" w:color="FFBB59" w:themeColor="accent5" w:themeTint="99"/>
        </w:tcBorders>
      </w:tcPr>
    </w:tblStylePr>
    <w:tblStylePr w:type="nwCell">
      <w:tblPr/>
      <w:tcPr>
        <w:tcBorders>
          <w:bottom w:val="single" w:sz="4" w:space="0" w:color="FFBB59" w:themeColor="accent5" w:themeTint="99"/>
        </w:tcBorders>
      </w:tcPr>
    </w:tblStylePr>
    <w:tblStylePr w:type="seCell">
      <w:tblPr/>
      <w:tcPr>
        <w:tcBorders>
          <w:top w:val="single" w:sz="4" w:space="0" w:color="FFBB59" w:themeColor="accent5" w:themeTint="99"/>
        </w:tcBorders>
      </w:tcPr>
    </w:tblStylePr>
    <w:tblStylePr w:type="swCell">
      <w:tblPr/>
      <w:tcPr>
        <w:tcBorders>
          <w:top w:val="single" w:sz="4" w:space="0" w:color="FFBB59" w:themeColor="accent5" w:themeTint="99"/>
        </w:tcBorders>
      </w:tcPr>
    </w:tblStylePr>
  </w:style>
  <w:style w:type="table" w:customStyle="1" w:styleId="GridTable3-Accent61">
    <w:name w:val="Grid Table 3 - Accent 61"/>
    <w:basedOn w:val="TableNormal"/>
    <w:uiPriority w:val="48"/>
    <w:rsid w:val="000E5CC4"/>
    <w:pPr>
      <w:spacing w:after="0" w:line="240" w:lineRule="auto"/>
    </w:pPr>
    <w:tblPr>
      <w:tblStyleRowBandSize w:val="1"/>
      <w:tblStyleColBandSize w:val="1"/>
      <w:tblBorders>
        <w:top w:val="single" w:sz="4" w:space="0" w:color="D8D8D8" w:themeColor="accent6" w:themeTint="99"/>
        <w:left w:val="single" w:sz="4" w:space="0" w:color="D8D8D8" w:themeColor="accent6" w:themeTint="99"/>
        <w:bottom w:val="single" w:sz="4" w:space="0" w:color="D8D8D8" w:themeColor="accent6" w:themeTint="99"/>
        <w:right w:val="single" w:sz="4" w:space="0" w:color="D8D8D8" w:themeColor="accent6" w:themeTint="99"/>
        <w:insideH w:val="single" w:sz="4" w:space="0" w:color="D8D8D8" w:themeColor="accent6" w:themeTint="99"/>
        <w:insideV w:val="single" w:sz="4" w:space="0" w:color="D8D8D8"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F2F2" w:themeFill="accent6" w:themeFillTint="33"/>
      </w:tcPr>
    </w:tblStylePr>
    <w:tblStylePr w:type="band1Horz">
      <w:tblPr/>
      <w:tcPr>
        <w:shd w:val="clear" w:color="auto" w:fill="F2F2F2" w:themeFill="accent6" w:themeFillTint="33"/>
      </w:tcPr>
    </w:tblStylePr>
    <w:tblStylePr w:type="neCell">
      <w:tblPr/>
      <w:tcPr>
        <w:tcBorders>
          <w:bottom w:val="single" w:sz="4" w:space="0" w:color="D8D8D8" w:themeColor="accent6" w:themeTint="99"/>
        </w:tcBorders>
      </w:tcPr>
    </w:tblStylePr>
    <w:tblStylePr w:type="nwCell">
      <w:tblPr/>
      <w:tcPr>
        <w:tcBorders>
          <w:bottom w:val="single" w:sz="4" w:space="0" w:color="D8D8D8" w:themeColor="accent6" w:themeTint="99"/>
        </w:tcBorders>
      </w:tcPr>
    </w:tblStylePr>
    <w:tblStylePr w:type="seCell">
      <w:tblPr/>
      <w:tcPr>
        <w:tcBorders>
          <w:top w:val="single" w:sz="4" w:space="0" w:color="D8D8D8" w:themeColor="accent6" w:themeTint="99"/>
        </w:tcBorders>
      </w:tcPr>
    </w:tblStylePr>
    <w:tblStylePr w:type="swCell">
      <w:tblPr/>
      <w:tcPr>
        <w:tcBorders>
          <w:top w:val="single" w:sz="4" w:space="0" w:color="D8D8D8" w:themeColor="accent6" w:themeTint="99"/>
        </w:tcBorders>
      </w:tcPr>
    </w:tblStylePr>
  </w:style>
  <w:style w:type="table" w:customStyle="1" w:styleId="GridTable41">
    <w:name w:val="Grid Table 41"/>
    <w:basedOn w:val="TableNormal"/>
    <w:uiPriority w:val="49"/>
    <w:rsid w:val="000E5CC4"/>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4-Accent11">
    <w:name w:val="Grid Table 4 - Accent 11"/>
    <w:basedOn w:val="TableNormal"/>
    <w:uiPriority w:val="49"/>
    <w:rsid w:val="000E5CC4"/>
    <w:pPr>
      <w:spacing w:after="0" w:line="240" w:lineRule="auto"/>
    </w:pPr>
    <w:tblPr>
      <w:tblStyleRowBandSize w:val="1"/>
      <w:tblStyleColBandSize w:val="1"/>
      <w:tblBorders>
        <w:top w:val="single" w:sz="4" w:space="0" w:color="C099CA" w:themeColor="accent1" w:themeTint="99"/>
        <w:left w:val="single" w:sz="4" w:space="0" w:color="C099CA" w:themeColor="accent1" w:themeTint="99"/>
        <w:bottom w:val="single" w:sz="4" w:space="0" w:color="C099CA" w:themeColor="accent1" w:themeTint="99"/>
        <w:right w:val="single" w:sz="4" w:space="0" w:color="C099CA" w:themeColor="accent1" w:themeTint="99"/>
        <w:insideH w:val="single" w:sz="4" w:space="0" w:color="C099CA" w:themeColor="accent1" w:themeTint="99"/>
        <w:insideV w:val="single" w:sz="4" w:space="0" w:color="C099CA" w:themeColor="accent1" w:themeTint="99"/>
      </w:tblBorders>
    </w:tblPr>
    <w:tblStylePr w:type="firstRow">
      <w:rPr>
        <w:b/>
        <w:bCs/>
        <w:color w:val="FFFFFF" w:themeColor="background1"/>
      </w:rPr>
      <w:tblPr/>
      <w:tcPr>
        <w:tcBorders>
          <w:top w:val="single" w:sz="4" w:space="0" w:color="9757A6" w:themeColor="accent1"/>
          <w:left w:val="single" w:sz="4" w:space="0" w:color="9757A6" w:themeColor="accent1"/>
          <w:bottom w:val="single" w:sz="4" w:space="0" w:color="9757A6" w:themeColor="accent1"/>
          <w:right w:val="single" w:sz="4" w:space="0" w:color="9757A6" w:themeColor="accent1"/>
          <w:insideH w:val="nil"/>
          <w:insideV w:val="nil"/>
        </w:tcBorders>
        <w:shd w:val="clear" w:color="auto" w:fill="9757A6" w:themeFill="accent1"/>
      </w:tcPr>
    </w:tblStylePr>
    <w:tblStylePr w:type="lastRow">
      <w:rPr>
        <w:b/>
        <w:bCs/>
      </w:rPr>
      <w:tblPr/>
      <w:tcPr>
        <w:tcBorders>
          <w:top w:val="double" w:sz="4" w:space="0" w:color="9757A6" w:themeColor="accent1"/>
        </w:tcBorders>
      </w:tcPr>
    </w:tblStylePr>
    <w:tblStylePr w:type="firstCol">
      <w:rPr>
        <w:b/>
        <w:bCs/>
      </w:rPr>
    </w:tblStylePr>
    <w:tblStylePr w:type="lastCol">
      <w:rPr>
        <w:b/>
        <w:bCs/>
      </w:rPr>
    </w:tblStylePr>
    <w:tblStylePr w:type="band1Vert">
      <w:tblPr/>
      <w:tcPr>
        <w:shd w:val="clear" w:color="auto" w:fill="EADDED" w:themeFill="accent1" w:themeFillTint="33"/>
      </w:tcPr>
    </w:tblStylePr>
    <w:tblStylePr w:type="band1Horz">
      <w:tblPr/>
      <w:tcPr>
        <w:shd w:val="clear" w:color="auto" w:fill="EADDED" w:themeFill="accent1" w:themeFillTint="33"/>
      </w:tcPr>
    </w:tblStylePr>
  </w:style>
  <w:style w:type="table" w:customStyle="1" w:styleId="GridTable4-Accent21">
    <w:name w:val="Grid Table 4 - Accent 21"/>
    <w:basedOn w:val="TableNormal"/>
    <w:uiPriority w:val="49"/>
    <w:rsid w:val="000E5CC4"/>
    <w:pPr>
      <w:spacing w:after="0" w:line="240" w:lineRule="auto"/>
    </w:pPr>
    <w:tblPr>
      <w:tblStyleRowBandSize w:val="1"/>
      <w:tblStyleColBandSize w:val="1"/>
      <w:tblBorders>
        <w:top w:val="single" w:sz="4" w:space="0" w:color="FFCE89" w:themeColor="accent2" w:themeTint="99"/>
        <w:left w:val="single" w:sz="4" w:space="0" w:color="FFCE89" w:themeColor="accent2" w:themeTint="99"/>
        <w:bottom w:val="single" w:sz="4" w:space="0" w:color="FFCE89" w:themeColor="accent2" w:themeTint="99"/>
        <w:right w:val="single" w:sz="4" w:space="0" w:color="FFCE89" w:themeColor="accent2" w:themeTint="99"/>
        <w:insideH w:val="single" w:sz="4" w:space="0" w:color="FFCE89" w:themeColor="accent2" w:themeTint="99"/>
        <w:insideV w:val="single" w:sz="4" w:space="0" w:color="FFCE89" w:themeColor="accent2" w:themeTint="99"/>
      </w:tblBorders>
    </w:tblPr>
    <w:tblStylePr w:type="firstRow">
      <w:rPr>
        <w:b/>
        <w:bCs/>
        <w:color w:val="FFFFFF" w:themeColor="background1"/>
      </w:rPr>
      <w:tblPr/>
      <w:tcPr>
        <w:tcBorders>
          <w:top w:val="single" w:sz="4" w:space="0" w:color="FFAE3B" w:themeColor="accent2"/>
          <w:left w:val="single" w:sz="4" w:space="0" w:color="FFAE3B" w:themeColor="accent2"/>
          <w:bottom w:val="single" w:sz="4" w:space="0" w:color="FFAE3B" w:themeColor="accent2"/>
          <w:right w:val="single" w:sz="4" w:space="0" w:color="FFAE3B" w:themeColor="accent2"/>
          <w:insideH w:val="nil"/>
          <w:insideV w:val="nil"/>
        </w:tcBorders>
        <w:shd w:val="clear" w:color="auto" w:fill="FFAE3B" w:themeFill="accent2"/>
      </w:tcPr>
    </w:tblStylePr>
    <w:tblStylePr w:type="lastRow">
      <w:rPr>
        <w:b/>
        <w:bCs/>
      </w:rPr>
      <w:tblPr/>
      <w:tcPr>
        <w:tcBorders>
          <w:top w:val="double" w:sz="4" w:space="0" w:color="FFAE3B" w:themeColor="accent2"/>
        </w:tcBorders>
      </w:tcPr>
    </w:tblStylePr>
    <w:tblStylePr w:type="firstCol">
      <w:rPr>
        <w:b/>
        <w:bCs/>
      </w:rPr>
    </w:tblStylePr>
    <w:tblStylePr w:type="lastCol">
      <w:rPr>
        <w:b/>
        <w:bCs/>
      </w:rPr>
    </w:tblStylePr>
    <w:tblStylePr w:type="band1Vert">
      <w:tblPr/>
      <w:tcPr>
        <w:shd w:val="clear" w:color="auto" w:fill="FFEED7" w:themeFill="accent2" w:themeFillTint="33"/>
      </w:tcPr>
    </w:tblStylePr>
    <w:tblStylePr w:type="band1Horz">
      <w:tblPr/>
      <w:tcPr>
        <w:shd w:val="clear" w:color="auto" w:fill="FFEED7" w:themeFill="accent2" w:themeFillTint="33"/>
      </w:tcPr>
    </w:tblStylePr>
  </w:style>
  <w:style w:type="table" w:customStyle="1" w:styleId="GridTable4-Accent31">
    <w:name w:val="Grid Table 4 - Accent 31"/>
    <w:basedOn w:val="TableNormal"/>
    <w:uiPriority w:val="49"/>
    <w:rsid w:val="000E5CC4"/>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4-Accent41">
    <w:name w:val="Grid Table 4 - Accent 41"/>
    <w:basedOn w:val="TableNormal"/>
    <w:uiPriority w:val="49"/>
    <w:rsid w:val="000E5CC4"/>
    <w:pPr>
      <w:spacing w:after="0" w:line="240" w:lineRule="auto"/>
    </w:pPr>
    <w:tblPr>
      <w:tblStyleRowBandSize w:val="1"/>
      <w:tblStyleColBandSize w:val="1"/>
      <w:tblBorders>
        <w:top w:val="single" w:sz="4" w:space="0" w:color="D3B8D9" w:themeColor="accent4" w:themeTint="99"/>
        <w:left w:val="single" w:sz="4" w:space="0" w:color="D3B8D9" w:themeColor="accent4" w:themeTint="99"/>
        <w:bottom w:val="single" w:sz="4" w:space="0" w:color="D3B8D9" w:themeColor="accent4" w:themeTint="99"/>
        <w:right w:val="single" w:sz="4" w:space="0" w:color="D3B8D9" w:themeColor="accent4" w:themeTint="99"/>
        <w:insideH w:val="single" w:sz="4" w:space="0" w:color="D3B8D9" w:themeColor="accent4" w:themeTint="99"/>
        <w:insideV w:val="single" w:sz="4" w:space="0" w:color="D3B8D9" w:themeColor="accent4" w:themeTint="99"/>
      </w:tblBorders>
    </w:tblPr>
    <w:tblStylePr w:type="firstRow">
      <w:rPr>
        <w:b/>
        <w:bCs/>
        <w:color w:val="FFFFFF" w:themeColor="background1"/>
      </w:rPr>
      <w:tblPr/>
      <w:tcPr>
        <w:tcBorders>
          <w:top w:val="single" w:sz="4" w:space="0" w:color="B689C1" w:themeColor="accent4"/>
          <w:left w:val="single" w:sz="4" w:space="0" w:color="B689C1" w:themeColor="accent4"/>
          <w:bottom w:val="single" w:sz="4" w:space="0" w:color="B689C1" w:themeColor="accent4"/>
          <w:right w:val="single" w:sz="4" w:space="0" w:color="B689C1" w:themeColor="accent4"/>
          <w:insideH w:val="nil"/>
          <w:insideV w:val="nil"/>
        </w:tcBorders>
        <w:shd w:val="clear" w:color="auto" w:fill="B689C1" w:themeFill="accent4"/>
      </w:tcPr>
    </w:tblStylePr>
    <w:tblStylePr w:type="lastRow">
      <w:rPr>
        <w:b/>
        <w:bCs/>
      </w:rPr>
      <w:tblPr/>
      <w:tcPr>
        <w:tcBorders>
          <w:top w:val="double" w:sz="4" w:space="0" w:color="B689C1" w:themeColor="accent4"/>
        </w:tcBorders>
      </w:tcPr>
    </w:tblStylePr>
    <w:tblStylePr w:type="firstCol">
      <w:rPr>
        <w:b/>
        <w:bCs/>
      </w:rPr>
    </w:tblStylePr>
    <w:tblStylePr w:type="lastCol">
      <w:rPr>
        <w:b/>
        <w:bCs/>
      </w:rPr>
    </w:tblStylePr>
    <w:tblStylePr w:type="band1Vert">
      <w:tblPr/>
      <w:tcPr>
        <w:shd w:val="clear" w:color="auto" w:fill="F0E7F2" w:themeFill="accent4" w:themeFillTint="33"/>
      </w:tcPr>
    </w:tblStylePr>
    <w:tblStylePr w:type="band1Horz">
      <w:tblPr/>
      <w:tcPr>
        <w:shd w:val="clear" w:color="auto" w:fill="F0E7F2" w:themeFill="accent4" w:themeFillTint="33"/>
      </w:tcPr>
    </w:tblStylePr>
  </w:style>
  <w:style w:type="table" w:customStyle="1" w:styleId="GridTable4-Accent51">
    <w:name w:val="Grid Table 4 - Accent 51"/>
    <w:basedOn w:val="TableNormal"/>
    <w:uiPriority w:val="49"/>
    <w:rsid w:val="000E5CC4"/>
    <w:pPr>
      <w:spacing w:after="0" w:line="240" w:lineRule="auto"/>
    </w:pPr>
    <w:tblPr>
      <w:tblStyleRowBandSize w:val="1"/>
      <w:tblStyleColBandSize w:val="1"/>
      <w:tblBorders>
        <w:top w:val="single" w:sz="4" w:space="0" w:color="FFBB59" w:themeColor="accent5" w:themeTint="99"/>
        <w:left w:val="single" w:sz="4" w:space="0" w:color="FFBB59" w:themeColor="accent5" w:themeTint="99"/>
        <w:bottom w:val="single" w:sz="4" w:space="0" w:color="FFBB59" w:themeColor="accent5" w:themeTint="99"/>
        <w:right w:val="single" w:sz="4" w:space="0" w:color="FFBB59" w:themeColor="accent5" w:themeTint="99"/>
        <w:insideH w:val="single" w:sz="4" w:space="0" w:color="FFBB59" w:themeColor="accent5" w:themeTint="99"/>
        <w:insideV w:val="single" w:sz="4" w:space="0" w:color="FFBB59" w:themeColor="accent5" w:themeTint="99"/>
      </w:tblBorders>
    </w:tblPr>
    <w:tblStylePr w:type="firstRow">
      <w:rPr>
        <w:b/>
        <w:bCs/>
        <w:color w:val="FFFFFF" w:themeColor="background1"/>
      </w:rPr>
      <w:tblPr/>
      <w:tcPr>
        <w:tcBorders>
          <w:top w:val="single" w:sz="4" w:space="0" w:color="EA8B00" w:themeColor="accent5"/>
          <w:left w:val="single" w:sz="4" w:space="0" w:color="EA8B00" w:themeColor="accent5"/>
          <w:bottom w:val="single" w:sz="4" w:space="0" w:color="EA8B00" w:themeColor="accent5"/>
          <w:right w:val="single" w:sz="4" w:space="0" w:color="EA8B00" w:themeColor="accent5"/>
          <w:insideH w:val="nil"/>
          <w:insideV w:val="nil"/>
        </w:tcBorders>
        <w:shd w:val="clear" w:color="auto" w:fill="EA8B00" w:themeFill="accent5"/>
      </w:tcPr>
    </w:tblStylePr>
    <w:tblStylePr w:type="lastRow">
      <w:rPr>
        <w:b/>
        <w:bCs/>
      </w:rPr>
      <w:tblPr/>
      <w:tcPr>
        <w:tcBorders>
          <w:top w:val="double" w:sz="4" w:space="0" w:color="EA8B00" w:themeColor="accent5"/>
        </w:tcBorders>
      </w:tcPr>
    </w:tblStylePr>
    <w:tblStylePr w:type="firstCol">
      <w:rPr>
        <w:b/>
        <w:bCs/>
      </w:rPr>
    </w:tblStylePr>
    <w:tblStylePr w:type="lastCol">
      <w:rPr>
        <w:b/>
        <w:bCs/>
      </w:rPr>
    </w:tblStylePr>
    <w:tblStylePr w:type="band1Vert">
      <w:tblPr/>
      <w:tcPr>
        <w:shd w:val="clear" w:color="auto" w:fill="FFE8C7" w:themeFill="accent5" w:themeFillTint="33"/>
      </w:tcPr>
    </w:tblStylePr>
    <w:tblStylePr w:type="band1Horz">
      <w:tblPr/>
      <w:tcPr>
        <w:shd w:val="clear" w:color="auto" w:fill="FFE8C7" w:themeFill="accent5" w:themeFillTint="33"/>
      </w:tcPr>
    </w:tblStylePr>
  </w:style>
  <w:style w:type="table" w:customStyle="1" w:styleId="GridTable4-Accent61">
    <w:name w:val="Grid Table 4 - Accent 61"/>
    <w:basedOn w:val="TableNormal"/>
    <w:uiPriority w:val="49"/>
    <w:rsid w:val="000E5CC4"/>
    <w:pPr>
      <w:spacing w:after="0" w:line="240" w:lineRule="auto"/>
    </w:pPr>
    <w:tblPr>
      <w:tblStyleRowBandSize w:val="1"/>
      <w:tblStyleColBandSize w:val="1"/>
      <w:tblBorders>
        <w:top w:val="single" w:sz="4" w:space="0" w:color="D8D8D8" w:themeColor="accent6" w:themeTint="99"/>
        <w:left w:val="single" w:sz="4" w:space="0" w:color="D8D8D8" w:themeColor="accent6" w:themeTint="99"/>
        <w:bottom w:val="single" w:sz="4" w:space="0" w:color="D8D8D8" w:themeColor="accent6" w:themeTint="99"/>
        <w:right w:val="single" w:sz="4" w:space="0" w:color="D8D8D8" w:themeColor="accent6" w:themeTint="99"/>
        <w:insideH w:val="single" w:sz="4" w:space="0" w:color="D8D8D8" w:themeColor="accent6" w:themeTint="99"/>
        <w:insideV w:val="single" w:sz="4" w:space="0" w:color="D8D8D8" w:themeColor="accent6" w:themeTint="99"/>
      </w:tblBorders>
    </w:tblPr>
    <w:tblStylePr w:type="firstRow">
      <w:rPr>
        <w:b/>
        <w:bCs/>
        <w:color w:val="FFFFFF" w:themeColor="background1"/>
      </w:rPr>
      <w:tblPr/>
      <w:tcPr>
        <w:tcBorders>
          <w:top w:val="single" w:sz="4" w:space="0" w:color="BFBFBF" w:themeColor="accent6"/>
          <w:left w:val="single" w:sz="4" w:space="0" w:color="BFBFBF" w:themeColor="accent6"/>
          <w:bottom w:val="single" w:sz="4" w:space="0" w:color="BFBFBF" w:themeColor="accent6"/>
          <w:right w:val="single" w:sz="4" w:space="0" w:color="BFBFBF" w:themeColor="accent6"/>
          <w:insideH w:val="nil"/>
          <w:insideV w:val="nil"/>
        </w:tcBorders>
        <w:shd w:val="clear" w:color="auto" w:fill="BFBFBF" w:themeFill="accent6"/>
      </w:tcPr>
    </w:tblStylePr>
    <w:tblStylePr w:type="lastRow">
      <w:rPr>
        <w:b/>
        <w:bCs/>
      </w:rPr>
      <w:tblPr/>
      <w:tcPr>
        <w:tcBorders>
          <w:top w:val="double" w:sz="4" w:space="0" w:color="BFBFBF" w:themeColor="accent6"/>
        </w:tcBorders>
      </w:tcPr>
    </w:tblStylePr>
    <w:tblStylePr w:type="firstCol">
      <w:rPr>
        <w:b/>
        <w:bCs/>
      </w:rPr>
    </w:tblStylePr>
    <w:tblStylePr w:type="lastCol">
      <w:rPr>
        <w:b/>
        <w:bCs/>
      </w:rPr>
    </w:tblStylePr>
    <w:tblStylePr w:type="band1Vert">
      <w:tblPr/>
      <w:tcPr>
        <w:shd w:val="clear" w:color="auto" w:fill="F2F2F2" w:themeFill="accent6" w:themeFillTint="33"/>
      </w:tcPr>
    </w:tblStylePr>
    <w:tblStylePr w:type="band1Horz">
      <w:tblPr/>
      <w:tcPr>
        <w:shd w:val="clear" w:color="auto" w:fill="F2F2F2" w:themeFill="accent6" w:themeFillTint="33"/>
      </w:tcPr>
    </w:tblStylePr>
  </w:style>
  <w:style w:type="table" w:customStyle="1" w:styleId="GridTable5Dark1">
    <w:name w:val="Grid Table 5 Dark1"/>
    <w:basedOn w:val="TableNormal"/>
    <w:uiPriority w:val="50"/>
    <w:rsid w:val="000E5CC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GridTable5Dark-Accent11">
    <w:name w:val="Grid Table 5 Dark - Accent 11"/>
    <w:basedOn w:val="TableNormal"/>
    <w:uiPriority w:val="50"/>
    <w:rsid w:val="000E5CC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DDED"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757A6"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757A6"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757A6"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757A6" w:themeFill="accent1"/>
      </w:tcPr>
    </w:tblStylePr>
    <w:tblStylePr w:type="band1Vert">
      <w:tblPr/>
      <w:tcPr>
        <w:shd w:val="clear" w:color="auto" w:fill="D5BBDB" w:themeFill="accent1" w:themeFillTint="66"/>
      </w:tcPr>
    </w:tblStylePr>
    <w:tblStylePr w:type="band1Horz">
      <w:tblPr/>
      <w:tcPr>
        <w:shd w:val="clear" w:color="auto" w:fill="D5BBDB" w:themeFill="accent1" w:themeFillTint="66"/>
      </w:tcPr>
    </w:tblStylePr>
  </w:style>
  <w:style w:type="table" w:customStyle="1" w:styleId="GridTable5Dark-Accent21">
    <w:name w:val="Grid Table 5 Dark - Accent 21"/>
    <w:basedOn w:val="TableNormal"/>
    <w:uiPriority w:val="50"/>
    <w:rsid w:val="000E5CC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EED7"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AE3B"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AE3B"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AE3B"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AE3B" w:themeFill="accent2"/>
      </w:tcPr>
    </w:tblStylePr>
    <w:tblStylePr w:type="band1Vert">
      <w:tblPr/>
      <w:tcPr>
        <w:shd w:val="clear" w:color="auto" w:fill="FFDEB0" w:themeFill="accent2" w:themeFillTint="66"/>
      </w:tcPr>
    </w:tblStylePr>
    <w:tblStylePr w:type="band1Horz">
      <w:tblPr/>
      <w:tcPr>
        <w:shd w:val="clear" w:color="auto" w:fill="FFDEB0" w:themeFill="accent2" w:themeFillTint="66"/>
      </w:tcPr>
    </w:tblStylePr>
  </w:style>
  <w:style w:type="table" w:customStyle="1" w:styleId="GridTable5Dark-Accent31">
    <w:name w:val="Grid Table 5 Dark - Accent 31"/>
    <w:basedOn w:val="TableNormal"/>
    <w:uiPriority w:val="50"/>
    <w:rsid w:val="000E5CC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customStyle="1" w:styleId="GridTable5Dark-Accent41">
    <w:name w:val="Grid Table 5 Dark - Accent 41"/>
    <w:basedOn w:val="TableNormal"/>
    <w:uiPriority w:val="50"/>
    <w:rsid w:val="000E5CC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0E7F2"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689C1"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689C1"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689C1"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689C1" w:themeFill="accent4"/>
      </w:tcPr>
    </w:tblStylePr>
    <w:tblStylePr w:type="band1Vert">
      <w:tblPr/>
      <w:tcPr>
        <w:shd w:val="clear" w:color="auto" w:fill="E1CFE6" w:themeFill="accent4" w:themeFillTint="66"/>
      </w:tcPr>
    </w:tblStylePr>
    <w:tblStylePr w:type="band1Horz">
      <w:tblPr/>
      <w:tcPr>
        <w:shd w:val="clear" w:color="auto" w:fill="E1CFE6" w:themeFill="accent4" w:themeFillTint="66"/>
      </w:tcPr>
    </w:tblStylePr>
  </w:style>
  <w:style w:type="table" w:customStyle="1" w:styleId="GridTable5Dark-Accent51">
    <w:name w:val="Grid Table 5 Dark - Accent 51"/>
    <w:basedOn w:val="TableNormal"/>
    <w:uiPriority w:val="50"/>
    <w:rsid w:val="000E5CC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E8C7"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A8B00"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A8B00"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A8B00"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A8B00" w:themeFill="accent5"/>
      </w:tcPr>
    </w:tblStylePr>
    <w:tblStylePr w:type="band1Vert">
      <w:tblPr/>
      <w:tcPr>
        <w:shd w:val="clear" w:color="auto" w:fill="FFD190" w:themeFill="accent5" w:themeFillTint="66"/>
      </w:tcPr>
    </w:tblStylePr>
    <w:tblStylePr w:type="band1Horz">
      <w:tblPr/>
      <w:tcPr>
        <w:shd w:val="clear" w:color="auto" w:fill="FFD190" w:themeFill="accent5" w:themeFillTint="66"/>
      </w:tcPr>
    </w:tblStylePr>
  </w:style>
  <w:style w:type="table" w:customStyle="1" w:styleId="GridTable5Dark-Accent61">
    <w:name w:val="Grid Table 5 Dark - Accent 61"/>
    <w:basedOn w:val="TableNormal"/>
    <w:uiPriority w:val="50"/>
    <w:rsid w:val="000E5CC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2F2"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FBFBF"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FBFBF"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FBFBF"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FBFBF" w:themeFill="accent6"/>
      </w:tcPr>
    </w:tblStylePr>
    <w:tblStylePr w:type="band1Vert">
      <w:tblPr/>
      <w:tcPr>
        <w:shd w:val="clear" w:color="auto" w:fill="E5E5E5" w:themeFill="accent6" w:themeFillTint="66"/>
      </w:tcPr>
    </w:tblStylePr>
    <w:tblStylePr w:type="band1Horz">
      <w:tblPr/>
      <w:tcPr>
        <w:shd w:val="clear" w:color="auto" w:fill="E5E5E5" w:themeFill="accent6" w:themeFillTint="66"/>
      </w:tcPr>
    </w:tblStylePr>
  </w:style>
  <w:style w:type="table" w:customStyle="1" w:styleId="GridTable6Colorful1">
    <w:name w:val="Grid Table 6 Colorful1"/>
    <w:basedOn w:val="TableNormal"/>
    <w:uiPriority w:val="51"/>
    <w:rsid w:val="000E5CC4"/>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6Colorful-Accent11">
    <w:name w:val="Grid Table 6 Colorful - Accent 11"/>
    <w:basedOn w:val="TableNormal"/>
    <w:uiPriority w:val="51"/>
    <w:rsid w:val="000E5CC4"/>
    <w:pPr>
      <w:spacing w:after="0" w:line="240" w:lineRule="auto"/>
    </w:pPr>
    <w:rPr>
      <w:color w:val="70417C" w:themeColor="accent1" w:themeShade="BF"/>
    </w:rPr>
    <w:tblPr>
      <w:tblStyleRowBandSize w:val="1"/>
      <w:tblStyleColBandSize w:val="1"/>
      <w:tblBorders>
        <w:top w:val="single" w:sz="4" w:space="0" w:color="C099CA" w:themeColor="accent1" w:themeTint="99"/>
        <w:left w:val="single" w:sz="4" w:space="0" w:color="C099CA" w:themeColor="accent1" w:themeTint="99"/>
        <w:bottom w:val="single" w:sz="4" w:space="0" w:color="C099CA" w:themeColor="accent1" w:themeTint="99"/>
        <w:right w:val="single" w:sz="4" w:space="0" w:color="C099CA" w:themeColor="accent1" w:themeTint="99"/>
        <w:insideH w:val="single" w:sz="4" w:space="0" w:color="C099CA" w:themeColor="accent1" w:themeTint="99"/>
        <w:insideV w:val="single" w:sz="4" w:space="0" w:color="C099CA" w:themeColor="accent1" w:themeTint="99"/>
      </w:tblBorders>
    </w:tblPr>
    <w:tblStylePr w:type="firstRow">
      <w:rPr>
        <w:b/>
        <w:bCs/>
      </w:rPr>
      <w:tblPr/>
      <w:tcPr>
        <w:tcBorders>
          <w:bottom w:val="single" w:sz="12" w:space="0" w:color="C099CA" w:themeColor="accent1" w:themeTint="99"/>
        </w:tcBorders>
      </w:tcPr>
    </w:tblStylePr>
    <w:tblStylePr w:type="lastRow">
      <w:rPr>
        <w:b/>
        <w:bCs/>
      </w:rPr>
      <w:tblPr/>
      <w:tcPr>
        <w:tcBorders>
          <w:top w:val="double" w:sz="4" w:space="0" w:color="C099CA" w:themeColor="accent1" w:themeTint="99"/>
        </w:tcBorders>
      </w:tcPr>
    </w:tblStylePr>
    <w:tblStylePr w:type="firstCol">
      <w:rPr>
        <w:b/>
        <w:bCs/>
      </w:rPr>
    </w:tblStylePr>
    <w:tblStylePr w:type="lastCol">
      <w:rPr>
        <w:b/>
        <w:bCs/>
      </w:rPr>
    </w:tblStylePr>
    <w:tblStylePr w:type="band1Vert">
      <w:tblPr/>
      <w:tcPr>
        <w:shd w:val="clear" w:color="auto" w:fill="EADDED" w:themeFill="accent1" w:themeFillTint="33"/>
      </w:tcPr>
    </w:tblStylePr>
    <w:tblStylePr w:type="band1Horz">
      <w:tblPr/>
      <w:tcPr>
        <w:shd w:val="clear" w:color="auto" w:fill="EADDED" w:themeFill="accent1" w:themeFillTint="33"/>
      </w:tcPr>
    </w:tblStylePr>
  </w:style>
  <w:style w:type="table" w:customStyle="1" w:styleId="GridTable6Colorful-Accent21">
    <w:name w:val="Grid Table 6 Colorful - Accent 21"/>
    <w:basedOn w:val="TableNormal"/>
    <w:uiPriority w:val="51"/>
    <w:rsid w:val="000E5CC4"/>
    <w:pPr>
      <w:spacing w:after="0" w:line="240" w:lineRule="auto"/>
    </w:pPr>
    <w:rPr>
      <w:color w:val="EB8900" w:themeColor="accent2" w:themeShade="BF"/>
    </w:rPr>
    <w:tblPr>
      <w:tblStyleRowBandSize w:val="1"/>
      <w:tblStyleColBandSize w:val="1"/>
      <w:tblBorders>
        <w:top w:val="single" w:sz="4" w:space="0" w:color="FFCE89" w:themeColor="accent2" w:themeTint="99"/>
        <w:left w:val="single" w:sz="4" w:space="0" w:color="FFCE89" w:themeColor="accent2" w:themeTint="99"/>
        <w:bottom w:val="single" w:sz="4" w:space="0" w:color="FFCE89" w:themeColor="accent2" w:themeTint="99"/>
        <w:right w:val="single" w:sz="4" w:space="0" w:color="FFCE89" w:themeColor="accent2" w:themeTint="99"/>
        <w:insideH w:val="single" w:sz="4" w:space="0" w:color="FFCE89" w:themeColor="accent2" w:themeTint="99"/>
        <w:insideV w:val="single" w:sz="4" w:space="0" w:color="FFCE89" w:themeColor="accent2" w:themeTint="99"/>
      </w:tblBorders>
    </w:tblPr>
    <w:tblStylePr w:type="firstRow">
      <w:rPr>
        <w:b/>
        <w:bCs/>
      </w:rPr>
      <w:tblPr/>
      <w:tcPr>
        <w:tcBorders>
          <w:bottom w:val="single" w:sz="12" w:space="0" w:color="FFCE89" w:themeColor="accent2" w:themeTint="99"/>
        </w:tcBorders>
      </w:tcPr>
    </w:tblStylePr>
    <w:tblStylePr w:type="lastRow">
      <w:rPr>
        <w:b/>
        <w:bCs/>
      </w:rPr>
      <w:tblPr/>
      <w:tcPr>
        <w:tcBorders>
          <w:top w:val="double" w:sz="4" w:space="0" w:color="FFCE89" w:themeColor="accent2" w:themeTint="99"/>
        </w:tcBorders>
      </w:tcPr>
    </w:tblStylePr>
    <w:tblStylePr w:type="firstCol">
      <w:rPr>
        <w:b/>
        <w:bCs/>
      </w:rPr>
    </w:tblStylePr>
    <w:tblStylePr w:type="lastCol">
      <w:rPr>
        <w:b/>
        <w:bCs/>
      </w:rPr>
    </w:tblStylePr>
    <w:tblStylePr w:type="band1Vert">
      <w:tblPr/>
      <w:tcPr>
        <w:shd w:val="clear" w:color="auto" w:fill="FFEED7" w:themeFill="accent2" w:themeFillTint="33"/>
      </w:tcPr>
    </w:tblStylePr>
    <w:tblStylePr w:type="band1Horz">
      <w:tblPr/>
      <w:tcPr>
        <w:shd w:val="clear" w:color="auto" w:fill="FFEED7" w:themeFill="accent2" w:themeFillTint="33"/>
      </w:tcPr>
    </w:tblStylePr>
  </w:style>
  <w:style w:type="table" w:customStyle="1" w:styleId="GridTable6Colorful-Accent31">
    <w:name w:val="Grid Table 6 Colorful - Accent 31"/>
    <w:basedOn w:val="TableNormal"/>
    <w:uiPriority w:val="51"/>
    <w:rsid w:val="000E5CC4"/>
    <w:pPr>
      <w:spacing w:after="0"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6Colorful-Accent41">
    <w:name w:val="Grid Table 6 Colorful - Accent 41"/>
    <w:basedOn w:val="TableNormal"/>
    <w:uiPriority w:val="51"/>
    <w:rsid w:val="000E5CC4"/>
    <w:pPr>
      <w:spacing w:after="0" w:line="240" w:lineRule="auto"/>
    </w:pPr>
    <w:rPr>
      <w:color w:val="9255A1" w:themeColor="accent4" w:themeShade="BF"/>
    </w:rPr>
    <w:tblPr>
      <w:tblStyleRowBandSize w:val="1"/>
      <w:tblStyleColBandSize w:val="1"/>
      <w:tblBorders>
        <w:top w:val="single" w:sz="4" w:space="0" w:color="D3B8D9" w:themeColor="accent4" w:themeTint="99"/>
        <w:left w:val="single" w:sz="4" w:space="0" w:color="D3B8D9" w:themeColor="accent4" w:themeTint="99"/>
        <w:bottom w:val="single" w:sz="4" w:space="0" w:color="D3B8D9" w:themeColor="accent4" w:themeTint="99"/>
        <w:right w:val="single" w:sz="4" w:space="0" w:color="D3B8D9" w:themeColor="accent4" w:themeTint="99"/>
        <w:insideH w:val="single" w:sz="4" w:space="0" w:color="D3B8D9" w:themeColor="accent4" w:themeTint="99"/>
        <w:insideV w:val="single" w:sz="4" w:space="0" w:color="D3B8D9" w:themeColor="accent4" w:themeTint="99"/>
      </w:tblBorders>
    </w:tblPr>
    <w:tblStylePr w:type="firstRow">
      <w:rPr>
        <w:b/>
        <w:bCs/>
      </w:rPr>
      <w:tblPr/>
      <w:tcPr>
        <w:tcBorders>
          <w:bottom w:val="single" w:sz="12" w:space="0" w:color="D3B8D9" w:themeColor="accent4" w:themeTint="99"/>
        </w:tcBorders>
      </w:tcPr>
    </w:tblStylePr>
    <w:tblStylePr w:type="lastRow">
      <w:rPr>
        <w:b/>
        <w:bCs/>
      </w:rPr>
      <w:tblPr/>
      <w:tcPr>
        <w:tcBorders>
          <w:top w:val="double" w:sz="4" w:space="0" w:color="D3B8D9" w:themeColor="accent4" w:themeTint="99"/>
        </w:tcBorders>
      </w:tcPr>
    </w:tblStylePr>
    <w:tblStylePr w:type="firstCol">
      <w:rPr>
        <w:b/>
        <w:bCs/>
      </w:rPr>
    </w:tblStylePr>
    <w:tblStylePr w:type="lastCol">
      <w:rPr>
        <w:b/>
        <w:bCs/>
      </w:rPr>
    </w:tblStylePr>
    <w:tblStylePr w:type="band1Vert">
      <w:tblPr/>
      <w:tcPr>
        <w:shd w:val="clear" w:color="auto" w:fill="F0E7F2" w:themeFill="accent4" w:themeFillTint="33"/>
      </w:tcPr>
    </w:tblStylePr>
    <w:tblStylePr w:type="band1Horz">
      <w:tblPr/>
      <w:tcPr>
        <w:shd w:val="clear" w:color="auto" w:fill="F0E7F2" w:themeFill="accent4" w:themeFillTint="33"/>
      </w:tcPr>
    </w:tblStylePr>
  </w:style>
  <w:style w:type="table" w:customStyle="1" w:styleId="GridTable6Colorful-Accent51">
    <w:name w:val="Grid Table 6 Colorful - Accent 51"/>
    <w:basedOn w:val="TableNormal"/>
    <w:uiPriority w:val="51"/>
    <w:rsid w:val="000E5CC4"/>
    <w:pPr>
      <w:spacing w:after="0" w:line="240" w:lineRule="auto"/>
    </w:pPr>
    <w:rPr>
      <w:color w:val="AF6700" w:themeColor="accent5" w:themeShade="BF"/>
    </w:rPr>
    <w:tblPr>
      <w:tblStyleRowBandSize w:val="1"/>
      <w:tblStyleColBandSize w:val="1"/>
      <w:tblBorders>
        <w:top w:val="single" w:sz="4" w:space="0" w:color="FFBB59" w:themeColor="accent5" w:themeTint="99"/>
        <w:left w:val="single" w:sz="4" w:space="0" w:color="FFBB59" w:themeColor="accent5" w:themeTint="99"/>
        <w:bottom w:val="single" w:sz="4" w:space="0" w:color="FFBB59" w:themeColor="accent5" w:themeTint="99"/>
        <w:right w:val="single" w:sz="4" w:space="0" w:color="FFBB59" w:themeColor="accent5" w:themeTint="99"/>
        <w:insideH w:val="single" w:sz="4" w:space="0" w:color="FFBB59" w:themeColor="accent5" w:themeTint="99"/>
        <w:insideV w:val="single" w:sz="4" w:space="0" w:color="FFBB59" w:themeColor="accent5" w:themeTint="99"/>
      </w:tblBorders>
    </w:tblPr>
    <w:tblStylePr w:type="firstRow">
      <w:rPr>
        <w:b/>
        <w:bCs/>
      </w:rPr>
      <w:tblPr/>
      <w:tcPr>
        <w:tcBorders>
          <w:bottom w:val="single" w:sz="12" w:space="0" w:color="FFBB59" w:themeColor="accent5" w:themeTint="99"/>
        </w:tcBorders>
      </w:tcPr>
    </w:tblStylePr>
    <w:tblStylePr w:type="lastRow">
      <w:rPr>
        <w:b/>
        <w:bCs/>
      </w:rPr>
      <w:tblPr/>
      <w:tcPr>
        <w:tcBorders>
          <w:top w:val="double" w:sz="4" w:space="0" w:color="FFBB59" w:themeColor="accent5" w:themeTint="99"/>
        </w:tcBorders>
      </w:tcPr>
    </w:tblStylePr>
    <w:tblStylePr w:type="firstCol">
      <w:rPr>
        <w:b/>
        <w:bCs/>
      </w:rPr>
    </w:tblStylePr>
    <w:tblStylePr w:type="lastCol">
      <w:rPr>
        <w:b/>
        <w:bCs/>
      </w:rPr>
    </w:tblStylePr>
    <w:tblStylePr w:type="band1Vert">
      <w:tblPr/>
      <w:tcPr>
        <w:shd w:val="clear" w:color="auto" w:fill="FFE8C7" w:themeFill="accent5" w:themeFillTint="33"/>
      </w:tcPr>
    </w:tblStylePr>
    <w:tblStylePr w:type="band1Horz">
      <w:tblPr/>
      <w:tcPr>
        <w:shd w:val="clear" w:color="auto" w:fill="FFE8C7" w:themeFill="accent5" w:themeFillTint="33"/>
      </w:tcPr>
    </w:tblStylePr>
  </w:style>
  <w:style w:type="table" w:customStyle="1" w:styleId="GridTable6Colorful-Accent61">
    <w:name w:val="Grid Table 6 Colorful - Accent 61"/>
    <w:basedOn w:val="TableNormal"/>
    <w:uiPriority w:val="51"/>
    <w:rsid w:val="000E5CC4"/>
    <w:pPr>
      <w:spacing w:after="0" w:line="240" w:lineRule="auto"/>
    </w:pPr>
    <w:rPr>
      <w:color w:val="8F8F8F" w:themeColor="accent6" w:themeShade="BF"/>
    </w:rPr>
    <w:tblPr>
      <w:tblStyleRowBandSize w:val="1"/>
      <w:tblStyleColBandSize w:val="1"/>
      <w:tblBorders>
        <w:top w:val="single" w:sz="4" w:space="0" w:color="D8D8D8" w:themeColor="accent6" w:themeTint="99"/>
        <w:left w:val="single" w:sz="4" w:space="0" w:color="D8D8D8" w:themeColor="accent6" w:themeTint="99"/>
        <w:bottom w:val="single" w:sz="4" w:space="0" w:color="D8D8D8" w:themeColor="accent6" w:themeTint="99"/>
        <w:right w:val="single" w:sz="4" w:space="0" w:color="D8D8D8" w:themeColor="accent6" w:themeTint="99"/>
        <w:insideH w:val="single" w:sz="4" w:space="0" w:color="D8D8D8" w:themeColor="accent6" w:themeTint="99"/>
        <w:insideV w:val="single" w:sz="4" w:space="0" w:color="D8D8D8" w:themeColor="accent6" w:themeTint="99"/>
      </w:tblBorders>
    </w:tblPr>
    <w:tblStylePr w:type="firstRow">
      <w:rPr>
        <w:b/>
        <w:bCs/>
      </w:rPr>
      <w:tblPr/>
      <w:tcPr>
        <w:tcBorders>
          <w:bottom w:val="single" w:sz="12" w:space="0" w:color="D8D8D8" w:themeColor="accent6" w:themeTint="99"/>
        </w:tcBorders>
      </w:tcPr>
    </w:tblStylePr>
    <w:tblStylePr w:type="lastRow">
      <w:rPr>
        <w:b/>
        <w:bCs/>
      </w:rPr>
      <w:tblPr/>
      <w:tcPr>
        <w:tcBorders>
          <w:top w:val="double" w:sz="4" w:space="0" w:color="D8D8D8" w:themeColor="accent6" w:themeTint="99"/>
        </w:tcBorders>
      </w:tcPr>
    </w:tblStylePr>
    <w:tblStylePr w:type="firstCol">
      <w:rPr>
        <w:b/>
        <w:bCs/>
      </w:rPr>
    </w:tblStylePr>
    <w:tblStylePr w:type="lastCol">
      <w:rPr>
        <w:b/>
        <w:bCs/>
      </w:rPr>
    </w:tblStylePr>
    <w:tblStylePr w:type="band1Vert">
      <w:tblPr/>
      <w:tcPr>
        <w:shd w:val="clear" w:color="auto" w:fill="F2F2F2" w:themeFill="accent6" w:themeFillTint="33"/>
      </w:tcPr>
    </w:tblStylePr>
    <w:tblStylePr w:type="band1Horz">
      <w:tblPr/>
      <w:tcPr>
        <w:shd w:val="clear" w:color="auto" w:fill="F2F2F2" w:themeFill="accent6" w:themeFillTint="33"/>
      </w:tcPr>
    </w:tblStylePr>
  </w:style>
  <w:style w:type="table" w:customStyle="1" w:styleId="GridTable7Colorful1">
    <w:name w:val="Grid Table 7 Colorful1"/>
    <w:basedOn w:val="TableNormal"/>
    <w:uiPriority w:val="52"/>
    <w:rsid w:val="000E5CC4"/>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7Colorful-Accent11">
    <w:name w:val="Grid Table 7 Colorful - Accent 11"/>
    <w:basedOn w:val="TableNormal"/>
    <w:uiPriority w:val="52"/>
    <w:rsid w:val="000E5CC4"/>
    <w:pPr>
      <w:spacing w:after="0" w:line="240" w:lineRule="auto"/>
    </w:pPr>
    <w:rPr>
      <w:color w:val="70417C" w:themeColor="accent1" w:themeShade="BF"/>
    </w:rPr>
    <w:tblPr>
      <w:tblStyleRowBandSize w:val="1"/>
      <w:tblStyleColBandSize w:val="1"/>
      <w:tblBorders>
        <w:top w:val="single" w:sz="4" w:space="0" w:color="C099CA" w:themeColor="accent1" w:themeTint="99"/>
        <w:left w:val="single" w:sz="4" w:space="0" w:color="C099CA" w:themeColor="accent1" w:themeTint="99"/>
        <w:bottom w:val="single" w:sz="4" w:space="0" w:color="C099CA" w:themeColor="accent1" w:themeTint="99"/>
        <w:right w:val="single" w:sz="4" w:space="0" w:color="C099CA" w:themeColor="accent1" w:themeTint="99"/>
        <w:insideH w:val="single" w:sz="4" w:space="0" w:color="C099CA" w:themeColor="accent1" w:themeTint="99"/>
        <w:insideV w:val="single" w:sz="4" w:space="0" w:color="C099CA"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DDED" w:themeFill="accent1" w:themeFillTint="33"/>
      </w:tcPr>
    </w:tblStylePr>
    <w:tblStylePr w:type="band1Horz">
      <w:tblPr/>
      <w:tcPr>
        <w:shd w:val="clear" w:color="auto" w:fill="EADDED" w:themeFill="accent1" w:themeFillTint="33"/>
      </w:tcPr>
    </w:tblStylePr>
    <w:tblStylePr w:type="neCell">
      <w:tblPr/>
      <w:tcPr>
        <w:tcBorders>
          <w:bottom w:val="single" w:sz="4" w:space="0" w:color="C099CA" w:themeColor="accent1" w:themeTint="99"/>
        </w:tcBorders>
      </w:tcPr>
    </w:tblStylePr>
    <w:tblStylePr w:type="nwCell">
      <w:tblPr/>
      <w:tcPr>
        <w:tcBorders>
          <w:bottom w:val="single" w:sz="4" w:space="0" w:color="C099CA" w:themeColor="accent1" w:themeTint="99"/>
        </w:tcBorders>
      </w:tcPr>
    </w:tblStylePr>
    <w:tblStylePr w:type="seCell">
      <w:tblPr/>
      <w:tcPr>
        <w:tcBorders>
          <w:top w:val="single" w:sz="4" w:space="0" w:color="C099CA" w:themeColor="accent1" w:themeTint="99"/>
        </w:tcBorders>
      </w:tcPr>
    </w:tblStylePr>
    <w:tblStylePr w:type="swCell">
      <w:tblPr/>
      <w:tcPr>
        <w:tcBorders>
          <w:top w:val="single" w:sz="4" w:space="0" w:color="C099CA" w:themeColor="accent1" w:themeTint="99"/>
        </w:tcBorders>
      </w:tcPr>
    </w:tblStylePr>
  </w:style>
  <w:style w:type="table" w:customStyle="1" w:styleId="GridTable7Colorful-Accent21">
    <w:name w:val="Grid Table 7 Colorful - Accent 21"/>
    <w:basedOn w:val="TableNormal"/>
    <w:uiPriority w:val="52"/>
    <w:rsid w:val="000E5CC4"/>
    <w:pPr>
      <w:spacing w:after="0" w:line="240" w:lineRule="auto"/>
    </w:pPr>
    <w:rPr>
      <w:color w:val="EB8900" w:themeColor="accent2" w:themeShade="BF"/>
    </w:rPr>
    <w:tblPr>
      <w:tblStyleRowBandSize w:val="1"/>
      <w:tblStyleColBandSize w:val="1"/>
      <w:tblBorders>
        <w:top w:val="single" w:sz="4" w:space="0" w:color="FFCE89" w:themeColor="accent2" w:themeTint="99"/>
        <w:left w:val="single" w:sz="4" w:space="0" w:color="FFCE89" w:themeColor="accent2" w:themeTint="99"/>
        <w:bottom w:val="single" w:sz="4" w:space="0" w:color="FFCE89" w:themeColor="accent2" w:themeTint="99"/>
        <w:right w:val="single" w:sz="4" w:space="0" w:color="FFCE89" w:themeColor="accent2" w:themeTint="99"/>
        <w:insideH w:val="single" w:sz="4" w:space="0" w:color="FFCE89" w:themeColor="accent2" w:themeTint="99"/>
        <w:insideV w:val="single" w:sz="4" w:space="0" w:color="FFCE89"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EED7" w:themeFill="accent2" w:themeFillTint="33"/>
      </w:tcPr>
    </w:tblStylePr>
    <w:tblStylePr w:type="band1Horz">
      <w:tblPr/>
      <w:tcPr>
        <w:shd w:val="clear" w:color="auto" w:fill="FFEED7" w:themeFill="accent2" w:themeFillTint="33"/>
      </w:tcPr>
    </w:tblStylePr>
    <w:tblStylePr w:type="neCell">
      <w:tblPr/>
      <w:tcPr>
        <w:tcBorders>
          <w:bottom w:val="single" w:sz="4" w:space="0" w:color="FFCE89" w:themeColor="accent2" w:themeTint="99"/>
        </w:tcBorders>
      </w:tcPr>
    </w:tblStylePr>
    <w:tblStylePr w:type="nwCell">
      <w:tblPr/>
      <w:tcPr>
        <w:tcBorders>
          <w:bottom w:val="single" w:sz="4" w:space="0" w:color="FFCE89" w:themeColor="accent2" w:themeTint="99"/>
        </w:tcBorders>
      </w:tcPr>
    </w:tblStylePr>
    <w:tblStylePr w:type="seCell">
      <w:tblPr/>
      <w:tcPr>
        <w:tcBorders>
          <w:top w:val="single" w:sz="4" w:space="0" w:color="FFCE89" w:themeColor="accent2" w:themeTint="99"/>
        </w:tcBorders>
      </w:tcPr>
    </w:tblStylePr>
    <w:tblStylePr w:type="swCell">
      <w:tblPr/>
      <w:tcPr>
        <w:tcBorders>
          <w:top w:val="single" w:sz="4" w:space="0" w:color="FFCE89" w:themeColor="accent2" w:themeTint="99"/>
        </w:tcBorders>
      </w:tcPr>
    </w:tblStylePr>
  </w:style>
  <w:style w:type="table" w:customStyle="1" w:styleId="GridTable7Colorful-Accent31">
    <w:name w:val="Grid Table 7 Colorful - Accent 31"/>
    <w:basedOn w:val="TableNormal"/>
    <w:uiPriority w:val="52"/>
    <w:rsid w:val="000E5CC4"/>
    <w:pPr>
      <w:spacing w:after="0"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customStyle="1" w:styleId="GridTable7Colorful-Accent41">
    <w:name w:val="Grid Table 7 Colorful - Accent 41"/>
    <w:basedOn w:val="TableNormal"/>
    <w:uiPriority w:val="52"/>
    <w:rsid w:val="000E5CC4"/>
    <w:pPr>
      <w:spacing w:after="0" w:line="240" w:lineRule="auto"/>
    </w:pPr>
    <w:rPr>
      <w:color w:val="9255A1" w:themeColor="accent4" w:themeShade="BF"/>
    </w:rPr>
    <w:tblPr>
      <w:tblStyleRowBandSize w:val="1"/>
      <w:tblStyleColBandSize w:val="1"/>
      <w:tblBorders>
        <w:top w:val="single" w:sz="4" w:space="0" w:color="D3B8D9" w:themeColor="accent4" w:themeTint="99"/>
        <w:left w:val="single" w:sz="4" w:space="0" w:color="D3B8D9" w:themeColor="accent4" w:themeTint="99"/>
        <w:bottom w:val="single" w:sz="4" w:space="0" w:color="D3B8D9" w:themeColor="accent4" w:themeTint="99"/>
        <w:right w:val="single" w:sz="4" w:space="0" w:color="D3B8D9" w:themeColor="accent4" w:themeTint="99"/>
        <w:insideH w:val="single" w:sz="4" w:space="0" w:color="D3B8D9" w:themeColor="accent4" w:themeTint="99"/>
        <w:insideV w:val="single" w:sz="4" w:space="0" w:color="D3B8D9"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0E7F2" w:themeFill="accent4" w:themeFillTint="33"/>
      </w:tcPr>
    </w:tblStylePr>
    <w:tblStylePr w:type="band1Horz">
      <w:tblPr/>
      <w:tcPr>
        <w:shd w:val="clear" w:color="auto" w:fill="F0E7F2" w:themeFill="accent4" w:themeFillTint="33"/>
      </w:tcPr>
    </w:tblStylePr>
    <w:tblStylePr w:type="neCell">
      <w:tblPr/>
      <w:tcPr>
        <w:tcBorders>
          <w:bottom w:val="single" w:sz="4" w:space="0" w:color="D3B8D9" w:themeColor="accent4" w:themeTint="99"/>
        </w:tcBorders>
      </w:tcPr>
    </w:tblStylePr>
    <w:tblStylePr w:type="nwCell">
      <w:tblPr/>
      <w:tcPr>
        <w:tcBorders>
          <w:bottom w:val="single" w:sz="4" w:space="0" w:color="D3B8D9" w:themeColor="accent4" w:themeTint="99"/>
        </w:tcBorders>
      </w:tcPr>
    </w:tblStylePr>
    <w:tblStylePr w:type="seCell">
      <w:tblPr/>
      <w:tcPr>
        <w:tcBorders>
          <w:top w:val="single" w:sz="4" w:space="0" w:color="D3B8D9" w:themeColor="accent4" w:themeTint="99"/>
        </w:tcBorders>
      </w:tcPr>
    </w:tblStylePr>
    <w:tblStylePr w:type="swCell">
      <w:tblPr/>
      <w:tcPr>
        <w:tcBorders>
          <w:top w:val="single" w:sz="4" w:space="0" w:color="D3B8D9" w:themeColor="accent4" w:themeTint="99"/>
        </w:tcBorders>
      </w:tcPr>
    </w:tblStylePr>
  </w:style>
  <w:style w:type="table" w:customStyle="1" w:styleId="GridTable7Colorful-Accent51">
    <w:name w:val="Grid Table 7 Colorful - Accent 51"/>
    <w:basedOn w:val="TableNormal"/>
    <w:uiPriority w:val="52"/>
    <w:rsid w:val="000E5CC4"/>
    <w:pPr>
      <w:spacing w:after="0" w:line="240" w:lineRule="auto"/>
    </w:pPr>
    <w:rPr>
      <w:color w:val="AF6700" w:themeColor="accent5" w:themeShade="BF"/>
    </w:rPr>
    <w:tblPr>
      <w:tblStyleRowBandSize w:val="1"/>
      <w:tblStyleColBandSize w:val="1"/>
      <w:tblBorders>
        <w:top w:val="single" w:sz="4" w:space="0" w:color="FFBB59" w:themeColor="accent5" w:themeTint="99"/>
        <w:left w:val="single" w:sz="4" w:space="0" w:color="FFBB59" w:themeColor="accent5" w:themeTint="99"/>
        <w:bottom w:val="single" w:sz="4" w:space="0" w:color="FFBB59" w:themeColor="accent5" w:themeTint="99"/>
        <w:right w:val="single" w:sz="4" w:space="0" w:color="FFBB59" w:themeColor="accent5" w:themeTint="99"/>
        <w:insideH w:val="single" w:sz="4" w:space="0" w:color="FFBB59" w:themeColor="accent5" w:themeTint="99"/>
        <w:insideV w:val="single" w:sz="4" w:space="0" w:color="FFBB59"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E8C7" w:themeFill="accent5" w:themeFillTint="33"/>
      </w:tcPr>
    </w:tblStylePr>
    <w:tblStylePr w:type="band1Horz">
      <w:tblPr/>
      <w:tcPr>
        <w:shd w:val="clear" w:color="auto" w:fill="FFE8C7" w:themeFill="accent5" w:themeFillTint="33"/>
      </w:tcPr>
    </w:tblStylePr>
    <w:tblStylePr w:type="neCell">
      <w:tblPr/>
      <w:tcPr>
        <w:tcBorders>
          <w:bottom w:val="single" w:sz="4" w:space="0" w:color="FFBB59" w:themeColor="accent5" w:themeTint="99"/>
        </w:tcBorders>
      </w:tcPr>
    </w:tblStylePr>
    <w:tblStylePr w:type="nwCell">
      <w:tblPr/>
      <w:tcPr>
        <w:tcBorders>
          <w:bottom w:val="single" w:sz="4" w:space="0" w:color="FFBB59" w:themeColor="accent5" w:themeTint="99"/>
        </w:tcBorders>
      </w:tcPr>
    </w:tblStylePr>
    <w:tblStylePr w:type="seCell">
      <w:tblPr/>
      <w:tcPr>
        <w:tcBorders>
          <w:top w:val="single" w:sz="4" w:space="0" w:color="FFBB59" w:themeColor="accent5" w:themeTint="99"/>
        </w:tcBorders>
      </w:tcPr>
    </w:tblStylePr>
    <w:tblStylePr w:type="swCell">
      <w:tblPr/>
      <w:tcPr>
        <w:tcBorders>
          <w:top w:val="single" w:sz="4" w:space="0" w:color="FFBB59" w:themeColor="accent5" w:themeTint="99"/>
        </w:tcBorders>
      </w:tcPr>
    </w:tblStylePr>
  </w:style>
  <w:style w:type="table" w:customStyle="1" w:styleId="GridTable7Colorful-Accent61">
    <w:name w:val="Grid Table 7 Colorful - Accent 61"/>
    <w:basedOn w:val="TableNormal"/>
    <w:uiPriority w:val="52"/>
    <w:rsid w:val="000E5CC4"/>
    <w:pPr>
      <w:spacing w:after="0" w:line="240" w:lineRule="auto"/>
    </w:pPr>
    <w:rPr>
      <w:color w:val="8F8F8F" w:themeColor="accent6" w:themeShade="BF"/>
    </w:rPr>
    <w:tblPr>
      <w:tblStyleRowBandSize w:val="1"/>
      <w:tblStyleColBandSize w:val="1"/>
      <w:tblBorders>
        <w:top w:val="single" w:sz="4" w:space="0" w:color="D8D8D8" w:themeColor="accent6" w:themeTint="99"/>
        <w:left w:val="single" w:sz="4" w:space="0" w:color="D8D8D8" w:themeColor="accent6" w:themeTint="99"/>
        <w:bottom w:val="single" w:sz="4" w:space="0" w:color="D8D8D8" w:themeColor="accent6" w:themeTint="99"/>
        <w:right w:val="single" w:sz="4" w:space="0" w:color="D8D8D8" w:themeColor="accent6" w:themeTint="99"/>
        <w:insideH w:val="single" w:sz="4" w:space="0" w:color="D8D8D8" w:themeColor="accent6" w:themeTint="99"/>
        <w:insideV w:val="single" w:sz="4" w:space="0" w:color="D8D8D8"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F2F2" w:themeFill="accent6" w:themeFillTint="33"/>
      </w:tcPr>
    </w:tblStylePr>
    <w:tblStylePr w:type="band1Horz">
      <w:tblPr/>
      <w:tcPr>
        <w:shd w:val="clear" w:color="auto" w:fill="F2F2F2" w:themeFill="accent6" w:themeFillTint="33"/>
      </w:tcPr>
    </w:tblStylePr>
    <w:tblStylePr w:type="neCell">
      <w:tblPr/>
      <w:tcPr>
        <w:tcBorders>
          <w:bottom w:val="single" w:sz="4" w:space="0" w:color="D8D8D8" w:themeColor="accent6" w:themeTint="99"/>
        </w:tcBorders>
      </w:tcPr>
    </w:tblStylePr>
    <w:tblStylePr w:type="nwCell">
      <w:tblPr/>
      <w:tcPr>
        <w:tcBorders>
          <w:bottom w:val="single" w:sz="4" w:space="0" w:color="D8D8D8" w:themeColor="accent6" w:themeTint="99"/>
        </w:tcBorders>
      </w:tcPr>
    </w:tblStylePr>
    <w:tblStylePr w:type="seCell">
      <w:tblPr/>
      <w:tcPr>
        <w:tcBorders>
          <w:top w:val="single" w:sz="4" w:space="0" w:color="D8D8D8" w:themeColor="accent6" w:themeTint="99"/>
        </w:tcBorders>
      </w:tcPr>
    </w:tblStylePr>
    <w:tblStylePr w:type="swCell">
      <w:tblPr/>
      <w:tcPr>
        <w:tcBorders>
          <w:top w:val="single" w:sz="4" w:space="0" w:color="D8D8D8" w:themeColor="accent6" w:themeTint="99"/>
        </w:tcBorders>
      </w:tcPr>
    </w:tblStylePr>
  </w:style>
  <w:style w:type="character" w:styleId="HTMLAcronym">
    <w:name w:val="HTML Acronym"/>
    <w:basedOn w:val="DefaultParagraphFont"/>
    <w:uiPriority w:val="99"/>
    <w:semiHidden/>
    <w:unhideWhenUsed/>
    <w:rsid w:val="000E5CC4"/>
  </w:style>
  <w:style w:type="paragraph" w:styleId="HTMLAddress">
    <w:name w:val="HTML Address"/>
    <w:basedOn w:val="Normal"/>
    <w:link w:val="HTMLAddressChar"/>
    <w:uiPriority w:val="99"/>
    <w:semiHidden/>
    <w:unhideWhenUsed/>
    <w:rsid w:val="000E5CC4"/>
    <w:pPr>
      <w:spacing w:after="0" w:line="240" w:lineRule="auto"/>
    </w:pPr>
    <w:rPr>
      <w:i/>
      <w:iCs/>
    </w:rPr>
  </w:style>
  <w:style w:type="character" w:customStyle="1" w:styleId="HTMLAddressChar">
    <w:name w:val="HTML Address Char"/>
    <w:basedOn w:val="DefaultParagraphFont"/>
    <w:link w:val="HTMLAddress"/>
    <w:uiPriority w:val="99"/>
    <w:semiHidden/>
    <w:rsid w:val="000E5CC4"/>
    <w:rPr>
      <w:rFonts w:ascii="HelveticaNeueLT Std Lt Cn" w:hAnsi="HelveticaNeueLT Std Lt Cn"/>
      <w:i/>
      <w:iCs/>
      <w:sz w:val="20"/>
    </w:rPr>
  </w:style>
  <w:style w:type="character" w:styleId="HTMLCite">
    <w:name w:val="HTML Cite"/>
    <w:basedOn w:val="DefaultParagraphFont"/>
    <w:uiPriority w:val="99"/>
    <w:semiHidden/>
    <w:unhideWhenUsed/>
    <w:rsid w:val="000E5CC4"/>
    <w:rPr>
      <w:i/>
      <w:iCs/>
    </w:rPr>
  </w:style>
  <w:style w:type="character" w:styleId="HTMLCode">
    <w:name w:val="HTML Code"/>
    <w:basedOn w:val="DefaultParagraphFont"/>
    <w:uiPriority w:val="99"/>
    <w:semiHidden/>
    <w:unhideWhenUsed/>
    <w:rsid w:val="000E5CC4"/>
    <w:rPr>
      <w:rFonts w:ascii="Consolas" w:hAnsi="Consolas"/>
      <w:sz w:val="20"/>
      <w:szCs w:val="20"/>
    </w:rPr>
  </w:style>
  <w:style w:type="character" w:styleId="HTMLDefinition">
    <w:name w:val="HTML Definition"/>
    <w:basedOn w:val="DefaultParagraphFont"/>
    <w:uiPriority w:val="99"/>
    <w:semiHidden/>
    <w:unhideWhenUsed/>
    <w:rsid w:val="000E5CC4"/>
    <w:rPr>
      <w:i/>
      <w:iCs/>
    </w:rPr>
  </w:style>
  <w:style w:type="character" w:styleId="HTMLKeyboard">
    <w:name w:val="HTML Keyboard"/>
    <w:basedOn w:val="DefaultParagraphFont"/>
    <w:uiPriority w:val="99"/>
    <w:semiHidden/>
    <w:unhideWhenUsed/>
    <w:rsid w:val="000E5CC4"/>
    <w:rPr>
      <w:rFonts w:ascii="Consolas" w:hAnsi="Consolas"/>
      <w:sz w:val="20"/>
      <w:szCs w:val="20"/>
    </w:rPr>
  </w:style>
  <w:style w:type="paragraph" w:styleId="HTMLPreformatted">
    <w:name w:val="HTML Preformatted"/>
    <w:basedOn w:val="Normal"/>
    <w:link w:val="HTMLPreformattedChar"/>
    <w:uiPriority w:val="99"/>
    <w:semiHidden/>
    <w:unhideWhenUsed/>
    <w:rsid w:val="000E5CC4"/>
    <w:pPr>
      <w:spacing w:after="0" w:line="240" w:lineRule="auto"/>
    </w:pPr>
    <w:rPr>
      <w:rFonts w:ascii="Consolas" w:hAnsi="Consolas"/>
      <w:szCs w:val="20"/>
    </w:rPr>
  </w:style>
  <w:style w:type="character" w:customStyle="1" w:styleId="HTMLPreformattedChar">
    <w:name w:val="HTML Preformatted Char"/>
    <w:basedOn w:val="DefaultParagraphFont"/>
    <w:link w:val="HTMLPreformatted"/>
    <w:uiPriority w:val="99"/>
    <w:semiHidden/>
    <w:rsid w:val="000E5CC4"/>
    <w:rPr>
      <w:rFonts w:ascii="Consolas" w:hAnsi="Consolas"/>
      <w:sz w:val="20"/>
      <w:szCs w:val="20"/>
    </w:rPr>
  </w:style>
  <w:style w:type="character" w:styleId="HTMLSample">
    <w:name w:val="HTML Sample"/>
    <w:basedOn w:val="DefaultParagraphFont"/>
    <w:uiPriority w:val="99"/>
    <w:semiHidden/>
    <w:unhideWhenUsed/>
    <w:rsid w:val="000E5CC4"/>
    <w:rPr>
      <w:rFonts w:ascii="Consolas" w:hAnsi="Consolas"/>
      <w:sz w:val="24"/>
      <w:szCs w:val="24"/>
    </w:rPr>
  </w:style>
  <w:style w:type="character" w:styleId="HTMLTypewriter">
    <w:name w:val="HTML Typewriter"/>
    <w:basedOn w:val="DefaultParagraphFont"/>
    <w:uiPriority w:val="99"/>
    <w:semiHidden/>
    <w:unhideWhenUsed/>
    <w:rsid w:val="000E5CC4"/>
    <w:rPr>
      <w:rFonts w:ascii="Consolas" w:hAnsi="Consolas"/>
      <w:sz w:val="20"/>
      <w:szCs w:val="20"/>
    </w:rPr>
  </w:style>
  <w:style w:type="character" w:styleId="HTMLVariable">
    <w:name w:val="HTML Variable"/>
    <w:basedOn w:val="DefaultParagraphFont"/>
    <w:uiPriority w:val="99"/>
    <w:semiHidden/>
    <w:unhideWhenUsed/>
    <w:rsid w:val="000E5CC4"/>
    <w:rPr>
      <w:i/>
      <w:iCs/>
    </w:rPr>
  </w:style>
  <w:style w:type="character" w:styleId="Hyperlink">
    <w:name w:val="Hyperlink"/>
    <w:basedOn w:val="DefaultParagraphFont"/>
    <w:uiPriority w:val="99"/>
    <w:unhideWhenUsed/>
    <w:rsid w:val="00754EFE"/>
    <w:rPr>
      <w:color w:val="3333FF"/>
      <w:u w:val="single"/>
    </w:rPr>
  </w:style>
  <w:style w:type="paragraph" w:styleId="Index1">
    <w:name w:val="index 1"/>
    <w:basedOn w:val="Normal"/>
    <w:next w:val="Normal"/>
    <w:autoRedefine/>
    <w:uiPriority w:val="99"/>
    <w:semiHidden/>
    <w:unhideWhenUsed/>
    <w:rsid w:val="000E5CC4"/>
    <w:pPr>
      <w:spacing w:after="0" w:line="240" w:lineRule="auto"/>
      <w:ind w:left="200" w:hanging="200"/>
    </w:pPr>
  </w:style>
  <w:style w:type="paragraph" w:styleId="Index2">
    <w:name w:val="index 2"/>
    <w:basedOn w:val="Normal"/>
    <w:next w:val="Normal"/>
    <w:autoRedefine/>
    <w:uiPriority w:val="99"/>
    <w:semiHidden/>
    <w:unhideWhenUsed/>
    <w:rsid w:val="000E5CC4"/>
    <w:pPr>
      <w:spacing w:after="0" w:line="240" w:lineRule="auto"/>
      <w:ind w:left="400" w:hanging="200"/>
    </w:pPr>
  </w:style>
  <w:style w:type="paragraph" w:styleId="Index3">
    <w:name w:val="index 3"/>
    <w:basedOn w:val="Normal"/>
    <w:next w:val="Normal"/>
    <w:autoRedefine/>
    <w:uiPriority w:val="99"/>
    <w:semiHidden/>
    <w:unhideWhenUsed/>
    <w:rsid w:val="000E5CC4"/>
    <w:pPr>
      <w:spacing w:after="0" w:line="240" w:lineRule="auto"/>
      <w:ind w:left="600" w:hanging="200"/>
    </w:pPr>
  </w:style>
  <w:style w:type="paragraph" w:styleId="Index4">
    <w:name w:val="index 4"/>
    <w:basedOn w:val="Normal"/>
    <w:next w:val="Normal"/>
    <w:autoRedefine/>
    <w:uiPriority w:val="99"/>
    <w:semiHidden/>
    <w:unhideWhenUsed/>
    <w:rsid w:val="000E5CC4"/>
    <w:pPr>
      <w:spacing w:after="0" w:line="240" w:lineRule="auto"/>
      <w:ind w:left="800" w:hanging="200"/>
    </w:pPr>
  </w:style>
  <w:style w:type="paragraph" w:styleId="Index5">
    <w:name w:val="index 5"/>
    <w:basedOn w:val="Normal"/>
    <w:next w:val="Normal"/>
    <w:autoRedefine/>
    <w:uiPriority w:val="99"/>
    <w:semiHidden/>
    <w:unhideWhenUsed/>
    <w:rsid w:val="000E5CC4"/>
    <w:pPr>
      <w:spacing w:after="0" w:line="240" w:lineRule="auto"/>
      <w:ind w:left="1000" w:hanging="200"/>
    </w:pPr>
  </w:style>
  <w:style w:type="paragraph" w:styleId="Index6">
    <w:name w:val="index 6"/>
    <w:basedOn w:val="Normal"/>
    <w:next w:val="Normal"/>
    <w:autoRedefine/>
    <w:uiPriority w:val="99"/>
    <w:semiHidden/>
    <w:unhideWhenUsed/>
    <w:rsid w:val="000E5CC4"/>
    <w:pPr>
      <w:spacing w:after="0" w:line="240" w:lineRule="auto"/>
      <w:ind w:left="1200" w:hanging="200"/>
    </w:pPr>
  </w:style>
  <w:style w:type="paragraph" w:styleId="Index7">
    <w:name w:val="index 7"/>
    <w:basedOn w:val="Normal"/>
    <w:next w:val="Normal"/>
    <w:autoRedefine/>
    <w:uiPriority w:val="99"/>
    <w:semiHidden/>
    <w:unhideWhenUsed/>
    <w:rsid w:val="000E5CC4"/>
    <w:pPr>
      <w:spacing w:after="0" w:line="240" w:lineRule="auto"/>
      <w:ind w:left="1400" w:hanging="200"/>
    </w:pPr>
  </w:style>
  <w:style w:type="paragraph" w:styleId="Index8">
    <w:name w:val="index 8"/>
    <w:basedOn w:val="Normal"/>
    <w:next w:val="Normal"/>
    <w:autoRedefine/>
    <w:uiPriority w:val="99"/>
    <w:semiHidden/>
    <w:unhideWhenUsed/>
    <w:rsid w:val="000E5CC4"/>
    <w:pPr>
      <w:spacing w:after="0" w:line="240" w:lineRule="auto"/>
      <w:ind w:left="1600" w:hanging="200"/>
    </w:pPr>
  </w:style>
  <w:style w:type="paragraph" w:styleId="Index9">
    <w:name w:val="index 9"/>
    <w:basedOn w:val="Normal"/>
    <w:next w:val="Normal"/>
    <w:autoRedefine/>
    <w:uiPriority w:val="99"/>
    <w:semiHidden/>
    <w:unhideWhenUsed/>
    <w:rsid w:val="000E5CC4"/>
    <w:pPr>
      <w:spacing w:after="0" w:line="240" w:lineRule="auto"/>
      <w:ind w:left="1800" w:hanging="200"/>
    </w:pPr>
  </w:style>
  <w:style w:type="paragraph" w:styleId="IndexHeading">
    <w:name w:val="index heading"/>
    <w:basedOn w:val="Normal"/>
    <w:next w:val="Index1"/>
    <w:uiPriority w:val="99"/>
    <w:semiHidden/>
    <w:unhideWhenUsed/>
    <w:rsid w:val="000E5CC4"/>
    <w:rPr>
      <w:rFonts w:asciiTheme="majorHAnsi" w:eastAsiaTheme="majorEastAsia" w:hAnsiTheme="majorHAnsi" w:cstheme="majorBidi"/>
      <w:b/>
      <w:bCs/>
    </w:rPr>
  </w:style>
  <w:style w:type="character" w:styleId="IntenseEmphasis">
    <w:name w:val="Intense Emphasis"/>
    <w:basedOn w:val="DefaultParagraphFont"/>
    <w:uiPriority w:val="4"/>
    <w:qFormat/>
    <w:rsid w:val="00B8184A"/>
    <w:rPr>
      <w:rFonts w:ascii="Arial" w:hAnsi="Arial" w:cs="Times New Roman"/>
      <w:i w:val="0"/>
      <w:color w:val="000000"/>
      <w:sz w:val="24"/>
    </w:rPr>
  </w:style>
  <w:style w:type="paragraph" w:styleId="IntenseQuote">
    <w:name w:val="Intense Quote"/>
    <w:basedOn w:val="Normal"/>
    <w:next w:val="Normal"/>
    <w:link w:val="IntenseQuoteChar"/>
    <w:uiPriority w:val="30"/>
    <w:qFormat/>
    <w:rsid w:val="00B8184A"/>
    <w:pPr>
      <w:pBdr>
        <w:bottom w:val="single" w:sz="4" w:space="4" w:color="4F81BD"/>
      </w:pBdr>
      <w:spacing w:before="200" w:after="280"/>
      <w:ind w:left="936" w:right="936"/>
    </w:pPr>
    <w:rPr>
      <w:rFonts w:ascii="Calibri" w:hAnsi="Calibri"/>
      <w:b/>
      <w:i/>
      <w:color w:val="4F81BD"/>
      <w:sz w:val="20"/>
      <w:szCs w:val="20"/>
    </w:rPr>
  </w:style>
  <w:style w:type="character" w:customStyle="1" w:styleId="IntenseQuoteChar">
    <w:name w:val="Intense Quote Char"/>
    <w:basedOn w:val="DefaultParagraphFont"/>
    <w:link w:val="IntenseQuote"/>
    <w:uiPriority w:val="30"/>
    <w:rsid w:val="00B8184A"/>
    <w:rPr>
      <w:rFonts w:ascii="Calibri" w:eastAsia="Times New Roman" w:hAnsi="Calibri" w:cs="Times New Roman"/>
      <w:b/>
      <w:i/>
      <w:color w:val="4F81BD"/>
      <w:sz w:val="20"/>
      <w:szCs w:val="20"/>
      <w:lang w:val="en-AU" w:eastAsia="en-AU"/>
    </w:rPr>
  </w:style>
  <w:style w:type="character" w:styleId="IntenseReference">
    <w:name w:val="Intense Reference"/>
    <w:basedOn w:val="DefaultParagraphFont"/>
    <w:uiPriority w:val="32"/>
    <w:qFormat/>
    <w:rsid w:val="00B8184A"/>
    <w:rPr>
      <w:rFonts w:cs="Times New Roman"/>
      <w:b/>
      <w:smallCaps/>
      <w:color w:val="C0504D"/>
      <w:spacing w:val="5"/>
      <w:u w:val="single"/>
    </w:rPr>
  </w:style>
  <w:style w:type="table" w:styleId="LightGrid">
    <w:name w:val="Light Grid"/>
    <w:basedOn w:val="TableNormal"/>
    <w:uiPriority w:val="62"/>
    <w:semiHidden/>
    <w:unhideWhenUsed/>
    <w:rsid w:val="000E5CC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0E5CC4"/>
    <w:pPr>
      <w:spacing w:after="0" w:line="240" w:lineRule="auto"/>
    </w:pPr>
    <w:tblPr>
      <w:tblStyleRowBandSize w:val="1"/>
      <w:tblStyleColBandSize w:val="1"/>
      <w:tblBorders>
        <w:top w:val="single" w:sz="8" w:space="0" w:color="9757A6" w:themeColor="accent1"/>
        <w:left w:val="single" w:sz="8" w:space="0" w:color="9757A6" w:themeColor="accent1"/>
        <w:bottom w:val="single" w:sz="8" w:space="0" w:color="9757A6" w:themeColor="accent1"/>
        <w:right w:val="single" w:sz="8" w:space="0" w:color="9757A6" w:themeColor="accent1"/>
        <w:insideH w:val="single" w:sz="8" w:space="0" w:color="9757A6" w:themeColor="accent1"/>
        <w:insideV w:val="single" w:sz="8" w:space="0" w:color="9757A6"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757A6" w:themeColor="accent1"/>
          <w:left w:val="single" w:sz="8" w:space="0" w:color="9757A6" w:themeColor="accent1"/>
          <w:bottom w:val="single" w:sz="18" w:space="0" w:color="9757A6" w:themeColor="accent1"/>
          <w:right w:val="single" w:sz="8" w:space="0" w:color="9757A6" w:themeColor="accent1"/>
          <w:insideH w:val="nil"/>
          <w:insideV w:val="single" w:sz="8" w:space="0" w:color="9757A6"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757A6" w:themeColor="accent1"/>
          <w:left w:val="single" w:sz="8" w:space="0" w:color="9757A6" w:themeColor="accent1"/>
          <w:bottom w:val="single" w:sz="8" w:space="0" w:color="9757A6" w:themeColor="accent1"/>
          <w:right w:val="single" w:sz="8" w:space="0" w:color="9757A6" w:themeColor="accent1"/>
          <w:insideH w:val="nil"/>
          <w:insideV w:val="single" w:sz="8" w:space="0" w:color="9757A6"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757A6" w:themeColor="accent1"/>
          <w:left w:val="single" w:sz="8" w:space="0" w:color="9757A6" w:themeColor="accent1"/>
          <w:bottom w:val="single" w:sz="8" w:space="0" w:color="9757A6" w:themeColor="accent1"/>
          <w:right w:val="single" w:sz="8" w:space="0" w:color="9757A6" w:themeColor="accent1"/>
        </w:tcBorders>
      </w:tcPr>
    </w:tblStylePr>
    <w:tblStylePr w:type="band1Vert">
      <w:tblPr/>
      <w:tcPr>
        <w:tcBorders>
          <w:top w:val="single" w:sz="8" w:space="0" w:color="9757A6" w:themeColor="accent1"/>
          <w:left w:val="single" w:sz="8" w:space="0" w:color="9757A6" w:themeColor="accent1"/>
          <w:bottom w:val="single" w:sz="8" w:space="0" w:color="9757A6" w:themeColor="accent1"/>
          <w:right w:val="single" w:sz="8" w:space="0" w:color="9757A6" w:themeColor="accent1"/>
        </w:tcBorders>
        <w:shd w:val="clear" w:color="auto" w:fill="E5D5E9" w:themeFill="accent1" w:themeFillTint="3F"/>
      </w:tcPr>
    </w:tblStylePr>
    <w:tblStylePr w:type="band1Horz">
      <w:tblPr/>
      <w:tcPr>
        <w:tcBorders>
          <w:top w:val="single" w:sz="8" w:space="0" w:color="9757A6" w:themeColor="accent1"/>
          <w:left w:val="single" w:sz="8" w:space="0" w:color="9757A6" w:themeColor="accent1"/>
          <w:bottom w:val="single" w:sz="8" w:space="0" w:color="9757A6" w:themeColor="accent1"/>
          <w:right w:val="single" w:sz="8" w:space="0" w:color="9757A6" w:themeColor="accent1"/>
          <w:insideV w:val="single" w:sz="8" w:space="0" w:color="9757A6" w:themeColor="accent1"/>
        </w:tcBorders>
        <w:shd w:val="clear" w:color="auto" w:fill="E5D5E9" w:themeFill="accent1" w:themeFillTint="3F"/>
      </w:tcPr>
    </w:tblStylePr>
    <w:tblStylePr w:type="band2Horz">
      <w:tblPr/>
      <w:tcPr>
        <w:tcBorders>
          <w:top w:val="single" w:sz="8" w:space="0" w:color="9757A6" w:themeColor="accent1"/>
          <w:left w:val="single" w:sz="8" w:space="0" w:color="9757A6" w:themeColor="accent1"/>
          <w:bottom w:val="single" w:sz="8" w:space="0" w:color="9757A6" w:themeColor="accent1"/>
          <w:right w:val="single" w:sz="8" w:space="0" w:color="9757A6" w:themeColor="accent1"/>
          <w:insideV w:val="single" w:sz="8" w:space="0" w:color="9757A6" w:themeColor="accent1"/>
        </w:tcBorders>
      </w:tcPr>
    </w:tblStylePr>
  </w:style>
  <w:style w:type="table" w:styleId="LightGrid-Accent2">
    <w:name w:val="Light Grid Accent 2"/>
    <w:basedOn w:val="TableNormal"/>
    <w:uiPriority w:val="62"/>
    <w:semiHidden/>
    <w:unhideWhenUsed/>
    <w:rsid w:val="000E5CC4"/>
    <w:pPr>
      <w:spacing w:after="0" w:line="240" w:lineRule="auto"/>
    </w:pPr>
    <w:tblPr>
      <w:tblStyleRowBandSize w:val="1"/>
      <w:tblStyleColBandSize w:val="1"/>
      <w:tblBorders>
        <w:top w:val="single" w:sz="8" w:space="0" w:color="FFAE3B" w:themeColor="accent2"/>
        <w:left w:val="single" w:sz="8" w:space="0" w:color="FFAE3B" w:themeColor="accent2"/>
        <w:bottom w:val="single" w:sz="8" w:space="0" w:color="FFAE3B" w:themeColor="accent2"/>
        <w:right w:val="single" w:sz="8" w:space="0" w:color="FFAE3B" w:themeColor="accent2"/>
        <w:insideH w:val="single" w:sz="8" w:space="0" w:color="FFAE3B" w:themeColor="accent2"/>
        <w:insideV w:val="single" w:sz="8" w:space="0" w:color="FFAE3B"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AE3B" w:themeColor="accent2"/>
          <w:left w:val="single" w:sz="8" w:space="0" w:color="FFAE3B" w:themeColor="accent2"/>
          <w:bottom w:val="single" w:sz="18" w:space="0" w:color="FFAE3B" w:themeColor="accent2"/>
          <w:right w:val="single" w:sz="8" w:space="0" w:color="FFAE3B" w:themeColor="accent2"/>
          <w:insideH w:val="nil"/>
          <w:insideV w:val="single" w:sz="8" w:space="0" w:color="FFAE3B"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AE3B" w:themeColor="accent2"/>
          <w:left w:val="single" w:sz="8" w:space="0" w:color="FFAE3B" w:themeColor="accent2"/>
          <w:bottom w:val="single" w:sz="8" w:space="0" w:color="FFAE3B" w:themeColor="accent2"/>
          <w:right w:val="single" w:sz="8" w:space="0" w:color="FFAE3B" w:themeColor="accent2"/>
          <w:insideH w:val="nil"/>
          <w:insideV w:val="single" w:sz="8" w:space="0" w:color="FFAE3B"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AE3B" w:themeColor="accent2"/>
          <w:left w:val="single" w:sz="8" w:space="0" w:color="FFAE3B" w:themeColor="accent2"/>
          <w:bottom w:val="single" w:sz="8" w:space="0" w:color="FFAE3B" w:themeColor="accent2"/>
          <w:right w:val="single" w:sz="8" w:space="0" w:color="FFAE3B" w:themeColor="accent2"/>
        </w:tcBorders>
      </w:tcPr>
    </w:tblStylePr>
    <w:tblStylePr w:type="band1Vert">
      <w:tblPr/>
      <w:tcPr>
        <w:tcBorders>
          <w:top w:val="single" w:sz="8" w:space="0" w:color="FFAE3B" w:themeColor="accent2"/>
          <w:left w:val="single" w:sz="8" w:space="0" w:color="FFAE3B" w:themeColor="accent2"/>
          <w:bottom w:val="single" w:sz="8" w:space="0" w:color="FFAE3B" w:themeColor="accent2"/>
          <w:right w:val="single" w:sz="8" w:space="0" w:color="FFAE3B" w:themeColor="accent2"/>
        </w:tcBorders>
        <w:shd w:val="clear" w:color="auto" w:fill="FFEACE" w:themeFill="accent2" w:themeFillTint="3F"/>
      </w:tcPr>
    </w:tblStylePr>
    <w:tblStylePr w:type="band1Horz">
      <w:tblPr/>
      <w:tcPr>
        <w:tcBorders>
          <w:top w:val="single" w:sz="8" w:space="0" w:color="FFAE3B" w:themeColor="accent2"/>
          <w:left w:val="single" w:sz="8" w:space="0" w:color="FFAE3B" w:themeColor="accent2"/>
          <w:bottom w:val="single" w:sz="8" w:space="0" w:color="FFAE3B" w:themeColor="accent2"/>
          <w:right w:val="single" w:sz="8" w:space="0" w:color="FFAE3B" w:themeColor="accent2"/>
          <w:insideV w:val="single" w:sz="8" w:space="0" w:color="FFAE3B" w:themeColor="accent2"/>
        </w:tcBorders>
        <w:shd w:val="clear" w:color="auto" w:fill="FFEACE" w:themeFill="accent2" w:themeFillTint="3F"/>
      </w:tcPr>
    </w:tblStylePr>
    <w:tblStylePr w:type="band2Horz">
      <w:tblPr/>
      <w:tcPr>
        <w:tcBorders>
          <w:top w:val="single" w:sz="8" w:space="0" w:color="FFAE3B" w:themeColor="accent2"/>
          <w:left w:val="single" w:sz="8" w:space="0" w:color="FFAE3B" w:themeColor="accent2"/>
          <w:bottom w:val="single" w:sz="8" w:space="0" w:color="FFAE3B" w:themeColor="accent2"/>
          <w:right w:val="single" w:sz="8" w:space="0" w:color="FFAE3B" w:themeColor="accent2"/>
          <w:insideV w:val="single" w:sz="8" w:space="0" w:color="FFAE3B" w:themeColor="accent2"/>
        </w:tcBorders>
      </w:tcPr>
    </w:tblStylePr>
  </w:style>
  <w:style w:type="table" w:styleId="LightGrid-Accent3">
    <w:name w:val="Light Grid Accent 3"/>
    <w:basedOn w:val="TableNormal"/>
    <w:uiPriority w:val="62"/>
    <w:semiHidden/>
    <w:unhideWhenUsed/>
    <w:rsid w:val="000E5CC4"/>
    <w:pPr>
      <w:spacing w:after="0" w:line="240" w:lineRule="auto"/>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styleId="LightGrid-Accent4">
    <w:name w:val="Light Grid Accent 4"/>
    <w:basedOn w:val="TableNormal"/>
    <w:uiPriority w:val="62"/>
    <w:semiHidden/>
    <w:unhideWhenUsed/>
    <w:rsid w:val="000E5CC4"/>
    <w:pPr>
      <w:spacing w:after="0" w:line="240" w:lineRule="auto"/>
    </w:pPr>
    <w:tblPr>
      <w:tblStyleRowBandSize w:val="1"/>
      <w:tblStyleColBandSize w:val="1"/>
      <w:tblBorders>
        <w:top w:val="single" w:sz="8" w:space="0" w:color="B689C1" w:themeColor="accent4"/>
        <w:left w:val="single" w:sz="8" w:space="0" w:color="B689C1" w:themeColor="accent4"/>
        <w:bottom w:val="single" w:sz="8" w:space="0" w:color="B689C1" w:themeColor="accent4"/>
        <w:right w:val="single" w:sz="8" w:space="0" w:color="B689C1" w:themeColor="accent4"/>
        <w:insideH w:val="single" w:sz="8" w:space="0" w:color="B689C1" w:themeColor="accent4"/>
        <w:insideV w:val="single" w:sz="8" w:space="0" w:color="B689C1"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689C1" w:themeColor="accent4"/>
          <w:left w:val="single" w:sz="8" w:space="0" w:color="B689C1" w:themeColor="accent4"/>
          <w:bottom w:val="single" w:sz="18" w:space="0" w:color="B689C1" w:themeColor="accent4"/>
          <w:right w:val="single" w:sz="8" w:space="0" w:color="B689C1" w:themeColor="accent4"/>
          <w:insideH w:val="nil"/>
          <w:insideV w:val="single" w:sz="8" w:space="0" w:color="B689C1"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689C1" w:themeColor="accent4"/>
          <w:left w:val="single" w:sz="8" w:space="0" w:color="B689C1" w:themeColor="accent4"/>
          <w:bottom w:val="single" w:sz="8" w:space="0" w:color="B689C1" w:themeColor="accent4"/>
          <w:right w:val="single" w:sz="8" w:space="0" w:color="B689C1" w:themeColor="accent4"/>
          <w:insideH w:val="nil"/>
          <w:insideV w:val="single" w:sz="8" w:space="0" w:color="B689C1"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689C1" w:themeColor="accent4"/>
          <w:left w:val="single" w:sz="8" w:space="0" w:color="B689C1" w:themeColor="accent4"/>
          <w:bottom w:val="single" w:sz="8" w:space="0" w:color="B689C1" w:themeColor="accent4"/>
          <w:right w:val="single" w:sz="8" w:space="0" w:color="B689C1" w:themeColor="accent4"/>
        </w:tcBorders>
      </w:tcPr>
    </w:tblStylePr>
    <w:tblStylePr w:type="band1Vert">
      <w:tblPr/>
      <w:tcPr>
        <w:tcBorders>
          <w:top w:val="single" w:sz="8" w:space="0" w:color="B689C1" w:themeColor="accent4"/>
          <w:left w:val="single" w:sz="8" w:space="0" w:color="B689C1" w:themeColor="accent4"/>
          <w:bottom w:val="single" w:sz="8" w:space="0" w:color="B689C1" w:themeColor="accent4"/>
          <w:right w:val="single" w:sz="8" w:space="0" w:color="B689C1" w:themeColor="accent4"/>
        </w:tcBorders>
        <w:shd w:val="clear" w:color="auto" w:fill="ECE1EF" w:themeFill="accent4" w:themeFillTint="3F"/>
      </w:tcPr>
    </w:tblStylePr>
    <w:tblStylePr w:type="band1Horz">
      <w:tblPr/>
      <w:tcPr>
        <w:tcBorders>
          <w:top w:val="single" w:sz="8" w:space="0" w:color="B689C1" w:themeColor="accent4"/>
          <w:left w:val="single" w:sz="8" w:space="0" w:color="B689C1" w:themeColor="accent4"/>
          <w:bottom w:val="single" w:sz="8" w:space="0" w:color="B689C1" w:themeColor="accent4"/>
          <w:right w:val="single" w:sz="8" w:space="0" w:color="B689C1" w:themeColor="accent4"/>
          <w:insideV w:val="single" w:sz="8" w:space="0" w:color="B689C1" w:themeColor="accent4"/>
        </w:tcBorders>
        <w:shd w:val="clear" w:color="auto" w:fill="ECE1EF" w:themeFill="accent4" w:themeFillTint="3F"/>
      </w:tcPr>
    </w:tblStylePr>
    <w:tblStylePr w:type="band2Horz">
      <w:tblPr/>
      <w:tcPr>
        <w:tcBorders>
          <w:top w:val="single" w:sz="8" w:space="0" w:color="B689C1" w:themeColor="accent4"/>
          <w:left w:val="single" w:sz="8" w:space="0" w:color="B689C1" w:themeColor="accent4"/>
          <w:bottom w:val="single" w:sz="8" w:space="0" w:color="B689C1" w:themeColor="accent4"/>
          <w:right w:val="single" w:sz="8" w:space="0" w:color="B689C1" w:themeColor="accent4"/>
          <w:insideV w:val="single" w:sz="8" w:space="0" w:color="B689C1" w:themeColor="accent4"/>
        </w:tcBorders>
      </w:tcPr>
    </w:tblStylePr>
  </w:style>
  <w:style w:type="table" w:styleId="LightGrid-Accent5">
    <w:name w:val="Light Grid Accent 5"/>
    <w:basedOn w:val="TableNormal"/>
    <w:uiPriority w:val="62"/>
    <w:semiHidden/>
    <w:unhideWhenUsed/>
    <w:rsid w:val="000E5CC4"/>
    <w:pPr>
      <w:spacing w:after="0" w:line="240" w:lineRule="auto"/>
    </w:pPr>
    <w:tblPr>
      <w:tblStyleRowBandSize w:val="1"/>
      <w:tblStyleColBandSize w:val="1"/>
      <w:tblBorders>
        <w:top w:val="single" w:sz="8" w:space="0" w:color="EA8B00" w:themeColor="accent5"/>
        <w:left w:val="single" w:sz="8" w:space="0" w:color="EA8B00" w:themeColor="accent5"/>
        <w:bottom w:val="single" w:sz="8" w:space="0" w:color="EA8B00" w:themeColor="accent5"/>
        <w:right w:val="single" w:sz="8" w:space="0" w:color="EA8B00" w:themeColor="accent5"/>
        <w:insideH w:val="single" w:sz="8" w:space="0" w:color="EA8B00" w:themeColor="accent5"/>
        <w:insideV w:val="single" w:sz="8" w:space="0" w:color="EA8B00"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A8B00" w:themeColor="accent5"/>
          <w:left w:val="single" w:sz="8" w:space="0" w:color="EA8B00" w:themeColor="accent5"/>
          <w:bottom w:val="single" w:sz="18" w:space="0" w:color="EA8B00" w:themeColor="accent5"/>
          <w:right w:val="single" w:sz="8" w:space="0" w:color="EA8B00" w:themeColor="accent5"/>
          <w:insideH w:val="nil"/>
          <w:insideV w:val="single" w:sz="8" w:space="0" w:color="EA8B00"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A8B00" w:themeColor="accent5"/>
          <w:left w:val="single" w:sz="8" w:space="0" w:color="EA8B00" w:themeColor="accent5"/>
          <w:bottom w:val="single" w:sz="8" w:space="0" w:color="EA8B00" w:themeColor="accent5"/>
          <w:right w:val="single" w:sz="8" w:space="0" w:color="EA8B00" w:themeColor="accent5"/>
          <w:insideH w:val="nil"/>
          <w:insideV w:val="single" w:sz="8" w:space="0" w:color="EA8B00"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A8B00" w:themeColor="accent5"/>
          <w:left w:val="single" w:sz="8" w:space="0" w:color="EA8B00" w:themeColor="accent5"/>
          <w:bottom w:val="single" w:sz="8" w:space="0" w:color="EA8B00" w:themeColor="accent5"/>
          <w:right w:val="single" w:sz="8" w:space="0" w:color="EA8B00" w:themeColor="accent5"/>
        </w:tcBorders>
      </w:tcPr>
    </w:tblStylePr>
    <w:tblStylePr w:type="band1Vert">
      <w:tblPr/>
      <w:tcPr>
        <w:tcBorders>
          <w:top w:val="single" w:sz="8" w:space="0" w:color="EA8B00" w:themeColor="accent5"/>
          <w:left w:val="single" w:sz="8" w:space="0" w:color="EA8B00" w:themeColor="accent5"/>
          <w:bottom w:val="single" w:sz="8" w:space="0" w:color="EA8B00" w:themeColor="accent5"/>
          <w:right w:val="single" w:sz="8" w:space="0" w:color="EA8B00" w:themeColor="accent5"/>
        </w:tcBorders>
        <w:shd w:val="clear" w:color="auto" w:fill="FFE3BA" w:themeFill="accent5" w:themeFillTint="3F"/>
      </w:tcPr>
    </w:tblStylePr>
    <w:tblStylePr w:type="band1Horz">
      <w:tblPr/>
      <w:tcPr>
        <w:tcBorders>
          <w:top w:val="single" w:sz="8" w:space="0" w:color="EA8B00" w:themeColor="accent5"/>
          <w:left w:val="single" w:sz="8" w:space="0" w:color="EA8B00" w:themeColor="accent5"/>
          <w:bottom w:val="single" w:sz="8" w:space="0" w:color="EA8B00" w:themeColor="accent5"/>
          <w:right w:val="single" w:sz="8" w:space="0" w:color="EA8B00" w:themeColor="accent5"/>
          <w:insideV w:val="single" w:sz="8" w:space="0" w:color="EA8B00" w:themeColor="accent5"/>
        </w:tcBorders>
        <w:shd w:val="clear" w:color="auto" w:fill="FFE3BA" w:themeFill="accent5" w:themeFillTint="3F"/>
      </w:tcPr>
    </w:tblStylePr>
    <w:tblStylePr w:type="band2Horz">
      <w:tblPr/>
      <w:tcPr>
        <w:tcBorders>
          <w:top w:val="single" w:sz="8" w:space="0" w:color="EA8B00" w:themeColor="accent5"/>
          <w:left w:val="single" w:sz="8" w:space="0" w:color="EA8B00" w:themeColor="accent5"/>
          <w:bottom w:val="single" w:sz="8" w:space="0" w:color="EA8B00" w:themeColor="accent5"/>
          <w:right w:val="single" w:sz="8" w:space="0" w:color="EA8B00" w:themeColor="accent5"/>
          <w:insideV w:val="single" w:sz="8" w:space="0" w:color="EA8B00" w:themeColor="accent5"/>
        </w:tcBorders>
      </w:tcPr>
    </w:tblStylePr>
  </w:style>
  <w:style w:type="table" w:styleId="LightGrid-Accent6">
    <w:name w:val="Light Grid Accent 6"/>
    <w:basedOn w:val="TableNormal"/>
    <w:uiPriority w:val="62"/>
    <w:semiHidden/>
    <w:unhideWhenUsed/>
    <w:rsid w:val="000E5CC4"/>
    <w:pPr>
      <w:spacing w:after="0" w:line="240" w:lineRule="auto"/>
    </w:pPr>
    <w:tblPr>
      <w:tblStyleRowBandSize w:val="1"/>
      <w:tblStyleColBandSize w:val="1"/>
      <w:tblBorders>
        <w:top w:val="single" w:sz="8" w:space="0" w:color="BFBFBF" w:themeColor="accent6"/>
        <w:left w:val="single" w:sz="8" w:space="0" w:color="BFBFBF" w:themeColor="accent6"/>
        <w:bottom w:val="single" w:sz="8" w:space="0" w:color="BFBFBF" w:themeColor="accent6"/>
        <w:right w:val="single" w:sz="8" w:space="0" w:color="BFBFBF" w:themeColor="accent6"/>
        <w:insideH w:val="single" w:sz="8" w:space="0" w:color="BFBFBF" w:themeColor="accent6"/>
        <w:insideV w:val="single" w:sz="8" w:space="0" w:color="BFBFBF"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FBFBF" w:themeColor="accent6"/>
          <w:left w:val="single" w:sz="8" w:space="0" w:color="BFBFBF" w:themeColor="accent6"/>
          <w:bottom w:val="single" w:sz="18" w:space="0" w:color="BFBFBF" w:themeColor="accent6"/>
          <w:right w:val="single" w:sz="8" w:space="0" w:color="BFBFBF" w:themeColor="accent6"/>
          <w:insideH w:val="nil"/>
          <w:insideV w:val="single" w:sz="8" w:space="0" w:color="BFBFBF"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FBFBF" w:themeColor="accent6"/>
          <w:left w:val="single" w:sz="8" w:space="0" w:color="BFBFBF" w:themeColor="accent6"/>
          <w:bottom w:val="single" w:sz="8" w:space="0" w:color="BFBFBF" w:themeColor="accent6"/>
          <w:right w:val="single" w:sz="8" w:space="0" w:color="BFBFBF" w:themeColor="accent6"/>
          <w:insideH w:val="nil"/>
          <w:insideV w:val="single" w:sz="8" w:space="0" w:color="BFBFBF"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FBFBF" w:themeColor="accent6"/>
          <w:left w:val="single" w:sz="8" w:space="0" w:color="BFBFBF" w:themeColor="accent6"/>
          <w:bottom w:val="single" w:sz="8" w:space="0" w:color="BFBFBF" w:themeColor="accent6"/>
          <w:right w:val="single" w:sz="8" w:space="0" w:color="BFBFBF" w:themeColor="accent6"/>
        </w:tcBorders>
      </w:tcPr>
    </w:tblStylePr>
    <w:tblStylePr w:type="band1Vert">
      <w:tblPr/>
      <w:tcPr>
        <w:tcBorders>
          <w:top w:val="single" w:sz="8" w:space="0" w:color="BFBFBF" w:themeColor="accent6"/>
          <w:left w:val="single" w:sz="8" w:space="0" w:color="BFBFBF" w:themeColor="accent6"/>
          <w:bottom w:val="single" w:sz="8" w:space="0" w:color="BFBFBF" w:themeColor="accent6"/>
          <w:right w:val="single" w:sz="8" w:space="0" w:color="BFBFBF" w:themeColor="accent6"/>
        </w:tcBorders>
        <w:shd w:val="clear" w:color="auto" w:fill="EFEFEF" w:themeFill="accent6" w:themeFillTint="3F"/>
      </w:tcPr>
    </w:tblStylePr>
    <w:tblStylePr w:type="band1Horz">
      <w:tblPr/>
      <w:tcPr>
        <w:tcBorders>
          <w:top w:val="single" w:sz="8" w:space="0" w:color="BFBFBF" w:themeColor="accent6"/>
          <w:left w:val="single" w:sz="8" w:space="0" w:color="BFBFBF" w:themeColor="accent6"/>
          <w:bottom w:val="single" w:sz="8" w:space="0" w:color="BFBFBF" w:themeColor="accent6"/>
          <w:right w:val="single" w:sz="8" w:space="0" w:color="BFBFBF" w:themeColor="accent6"/>
          <w:insideV w:val="single" w:sz="8" w:space="0" w:color="BFBFBF" w:themeColor="accent6"/>
        </w:tcBorders>
        <w:shd w:val="clear" w:color="auto" w:fill="EFEFEF" w:themeFill="accent6" w:themeFillTint="3F"/>
      </w:tcPr>
    </w:tblStylePr>
    <w:tblStylePr w:type="band2Horz">
      <w:tblPr/>
      <w:tcPr>
        <w:tcBorders>
          <w:top w:val="single" w:sz="8" w:space="0" w:color="BFBFBF" w:themeColor="accent6"/>
          <w:left w:val="single" w:sz="8" w:space="0" w:color="BFBFBF" w:themeColor="accent6"/>
          <w:bottom w:val="single" w:sz="8" w:space="0" w:color="BFBFBF" w:themeColor="accent6"/>
          <w:right w:val="single" w:sz="8" w:space="0" w:color="BFBFBF" w:themeColor="accent6"/>
          <w:insideV w:val="single" w:sz="8" w:space="0" w:color="BFBFBF" w:themeColor="accent6"/>
        </w:tcBorders>
      </w:tcPr>
    </w:tblStylePr>
  </w:style>
  <w:style w:type="table" w:styleId="LightList">
    <w:name w:val="Light List"/>
    <w:basedOn w:val="TableNormal"/>
    <w:uiPriority w:val="61"/>
    <w:semiHidden/>
    <w:unhideWhenUsed/>
    <w:rsid w:val="000E5CC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0E5CC4"/>
    <w:pPr>
      <w:spacing w:after="0" w:line="240" w:lineRule="auto"/>
    </w:pPr>
    <w:tblPr>
      <w:tblStyleRowBandSize w:val="1"/>
      <w:tblStyleColBandSize w:val="1"/>
      <w:tblBorders>
        <w:top w:val="single" w:sz="8" w:space="0" w:color="9757A6" w:themeColor="accent1"/>
        <w:left w:val="single" w:sz="8" w:space="0" w:color="9757A6" w:themeColor="accent1"/>
        <w:bottom w:val="single" w:sz="8" w:space="0" w:color="9757A6" w:themeColor="accent1"/>
        <w:right w:val="single" w:sz="8" w:space="0" w:color="9757A6" w:themeColor="accent1"/>
      </w:tblBorders>
    </w:tblPr>
    <w:tblStylePr w:type="firstRow">
      <w:pPr>
        <w:spacing w:before="0" w:after="0" w:line="240" w:lineRule="auto"/>
      </w:pPr>
      <w:rPr>
        <w:b/>
        <w:bCs/>
        <w:color w:val="FFFFFF" w:themeColor="background1"/>
      </w:rPr>
      <w:tblPr/>
      <w:tcPr>
        <w:shd w:val="clear" w:color="auto" w:fill="9757A6" w:themeFill="accent1"/>
      </w:tcPr>
    </w:tblStylePr>
    <w:tblStylePr w:type="lastRow">
      <w:pPr>
        <w:spacing w:before="0" w:after="0" w:line="240" w:lineRule="auto"/>
      </w:pPr>
      <w:rPr>
        <w:b/>
        <w:bCs/>
      </w:rPr>
      <w:tblPr/>
      <w:tcPr>
        <w:tcBorders>
          <w:top w:val="double" w:sz="6" w:space="0" w:color="9757A6" w:themeColor="accent1"/>
          <w:left w:val="single" w:sz="8" w:space="0" w:color="9757A6" w:themeColor="accent1"/>
          <w:bottom w:val="single" w:sz="8" w:space="0" w:color="9757A6" w:themeColor="accent1"/>
          <w:right w:val="single" w:sz="8" w:space="0" w:color="9757A6" w:themeColor="accent1"/>
        </w:tcBorders>
      </w:tcPr>
    </w:tblStylePr>
    <w:tblStylePr w:type="firstCol">
      <w:rPr>
        <w:b/>
        <w:bCs/>
      </w:rPr>
    </w:tblStylePr>
    <w:tblStylePr w:type="lastCol">
      <w:rPr>
        <w:b/>
        <w:bCs/>
      </w:rPr>
    </w:tblStylePr>
    <w:tblStylePr w:type="band1Vert">
      <w:tblPr/>
      <w:tcPr>
        <w:tcBorders>
          <w:top w:val="single" w:sz="8" w:space="0" w:color="9757A6" w:themeColor="accent1"/>
          <w:left w:val="single" w:sz="8" w:space="0" w:color="9757A6" w:themeColor="accent1"/>
          <w:bottom w:val="single" w:sz="8" w:space="0" w:color="9757A6" w:themeColor="accent1"/>
          <w:right w:val="single" w:sz="8" w:space="0" w:color="9757A6" w:themeColor="accent1"/>
        </w:tcBorders>
      </w:tcPr>
    </w:tblStylePr>
    <w:tblStylePr w:type="band1Horz">
      <w:tblPr/>
      <w:tcPr>
        <w:tcBorders>
          <w:top w:val="single" w:sz="8" w:space="0" w:color="9757A6" w:themeColor="accent1"/>
          <w:left w:val="single" w:sz="8" w:space="0" w:color="9757A6" w:themeColor="accent1"/>
          <w:bottom w:val="single" w:sz="8" w:space="0" w:color="9757A6" w:themeColor="accent1"/>
          <w:right w:val="single" w:sz="8" w:space="0" w:color="9757A6" w:themeColor="accent1"/>
        </w:tcBorders>
      </w:tcPr>
    </w:tblStylePr>
  </w:style>
  <w:style w:type="table" w:styleId="LightList-Accent2">
    <w:name w:val="Light List Accent 2"/>
    <w:basedOn w:val="TableNormal"/>
    <w:uiPriority w:val="61"/>
    <w:semiHidden/>
    <w:unhideWhenUsed/>
    <w:rsid w:val="000E5CC4"/>
    <w:pPr>
      <w:spacing w:after="0" w:line="240" w:lineRule="auto"/>
    </w:pPr>
    <w:tblPr>
      <w:tblStyleRowBandSize w:val="1"/>
      <w:tblStyleColBandSize w:val="1"/>
      <w:tblBorders>
        <w:top w:val="single" w:sz="8" w:space="0" w:color="FFAE3B" w:themeColor="accent2"/>
        <w:left w:val="single" w:sz="8" w:space="0" w:color="FFAE3B" w:themeColor="accent2"/>
        <w:bottom w:val="single" w:sz="8" w:space="0" w:color="FFAE3B" w:themeColor="accent2"/>
        <w:right w:val="single" w:sz="8" w:space="0" w:color="FFAE3B" w:themeColor="accent2"/>
      </w:tblBorders>
    </w:tblPr>
    <w:tblStylePr w:type="firstRow">
      <w:pPr>
        <w:spacing w:before="0" w:after="0" w:line="240" w:lineRule="auto"/>
      </w:pPr>
      <w:rPr>
        <w:b/>
        <w:bCs/>
        <w:color w:val="FFFFFF" w:themeColor="background1"/>
      </w:rPr>
      <w:tblPr/>
      <w:tcPr>
        <w:shd w:val="clear" w:color="auto" w:fill="FFAE3B" w:themeFill="accent2"/>
      </w:tcPr>
    </w:tblStylePr>
    <w:tblStylePr w:type="lastRow">
      <w:pPr>
        <w:spacing w:before="0" w:after="0" w:line="240" w:lineRule="auto"/>
      </w:pPr>
      <w:rPr>
        <w:b/>
        <w:bCs/>
      </w:rPr>
      <w:tblPr/>
      <w:tcPr>
        <w:tcBorders>
          <w:top w:val="double" w:sz="6" w:space="0" w:color="FFAE3B" w:themeColor="accent2"/>
          <w:left w:val="single" w:sz="8" w:space="0" w:color="FFAE3B" w:themeColor="accent2"/>
          <w:bottom w:val="single" w:sz="8" w:space="0" w:color="FFAE3B" w:themeColor="accent2"/>
          <w:right w:val="single" w:sz="8" w:space="0" w:color="FFAE3B" w:themeColor="accent2"/>
        </w:tcBorders>
      </w:tcPr>
    </w:tblStylePr>
    <w:tblStylePr w:type="firstCol">
      <w:rPr>
        <w:b/>
        <w:bCs/>
      </w:rPr>
    </w:tblStylePr>
    <w:tblStylePr w:type="lastCol">
      <w:rPr>
        <w:b/>
        <w:bCs/>
      </w:rPr>
    </w:tblStylePr>
    <w:tblStylePr w:type="band1Vert">
      <w:tblPr/>
      <w:tcPr>
        <w:tcBorders>
          <w:top w:val="single" w:sz="8" w:space="0" w:color="FFAE3B" w:themeColor="accent2"/>
          <w:left w:val="single" w:sz="8" w:space="0" w:color="FFAE3B" w:themeColor="accent2"/>
          <w:bottom w:val="single" w:sz="8" w:space="0" w:color="FFAE3B" w:themeColor="accent2"/>
          <w:right w:val="single" w:sz="8" w:space="0" w:color="FFAE3B" w:themeColor="accent2"/>
        </w:tcBorders>
      </w:tcPr>
    </w:tblStylePr>
    <w:tblStylePr w:type="band1Horz">
      <w:tblPr/>
      <w:tcPr>
        <w:tcBorders>
          <w:top w:val="single" w:sz="8" w:space="0" w:color="FFAE3B" w:themeColor="accent2"/>
          <w:left w:val="single" w:sz="8" w:space="0" w:color="FFAE3B" w:themeColor="accent2"/>
          <w:bottom w:val="single" w:sz="8" w:space="0" w:color="FFAE3B" w:themeColor="accent2"/>
          <w:right w:val="single" w:sz="8" w:space="0" w:color="FFAE3B" w:themeColor="accent2"/>
        </w:tcBorders>
      </w:tcPr>
    </w:tblStylePr>
  </w:style>
  <w:style w:type="table" w:styleId="LightList-Accent3">
    <w:name w:val="Light List Accent 3"/>
    <w:basedOn w:val="TableNormal"/>
    <w:uiPriority w:val="61"/>
    <w:semiHidden/>
    <w:unhideWhenUsed/>
    <w:rsid w:val="000E5CC4"/>
    <w:pPr>
      <w:spacing w:after="0" w:line="240" w:lineRule="auto"/>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LightList-Accent4">
    <w:name w:val="Light List Accent 4"/>
    <w:basedOn w:val="TableNormal"/>
    <w:uiPriority w:val="61"/>
    <w:semiHidden/>
    <w:unhideWhenUsed/>
    <w:rsid w:val="000E5CC4"/>
    <w:pPr>
      <w:spacing w:after="0" w:line="240" w:lineRule="auto"/>
    </w:pPr>
    <w:tblPr>
      <w:tblStyleRowBandSize w:val="1"/>
      <w:tblStyleColBandSize w:val="1"/>
      <w:tblBorders>
        <w:top w:val="single" w:sz="8" w:space="0" w:color="B689C1" w:themeColor="accent4"/>
        <w:left w:val="single" w:sz="8" w:space="0" w:color="B689C1" w:themeColor="accent4"/>
        <w:bottom w:val="single" w:sz="8" w:space="0" w:color="B689C1" w:themeColor="accent4"/>
        <w:right w:val="single" w:sz="8" w:space="0" w:color="B689C1" w:themeColor="accent4"/>
      </w:tblBorders>
    </w:tblPr>
    <w:tblStylePr w:type="firstRow">
      <w:pPr>
        <w:spacing w:before="0" w:after="0" w:line="240" w:lineRule="auto"/>
      </w:pPr>
      <w:rPr>
        <w:b/>
        <w:bCs/>
        <w:color w:val="FFFFFF" w:themeColor="background1"/>
      </w:rPr>
      <w:tblPr/>
      <w:tcPr>
        <w:shd w:val="clear" w:color="auto" w:fill="B689C1" w:themeFill="accent4"/>
      </w:tcPr>
    </w:tblStylePr>
    <w:tblStylePr w:type="lastRow">
      <w:pPr>
        <w:spacing w:before="0" w:after="0" w:line="240" w:lineRule="auto"/>
      </w:pPr>
      <w:rPr>
        <w:b/>
        <w:bCs/>
      </w:rPr>
      <w:tblPr/>
      <w:tcPr>
        <w:tcBorders>
          <w:top w:val="double" w:sz="6" w:space="0" w:color="B689C1" w:themeColor="accent4"/>
          <w:left w:val="single" w:sz="8" w:space="0" w:color="B689C1" w:themeColor="accent4"/>
          <w:bottom w:val="single" w:sz="8" w:space="0" w:color="B689C1" w:themeColor="accent4"/>
          <w:right w:val="single" w:sz="8" w:space="0" w:color="B689C1" w:themeColor="accent4"/>
        </w:tcBorders>
      </w:tcPr>
    </w:tblStylePr>
    <w:tblStylePr w:type="firstCol">
      <w:rPr>
        <w:b/>
        <w:bCs/>
      </w:rPr>
    </w:tblStylePr>
    <w:tblStylePr w:type="lastCol">
      <w:rPr>
        <w:b/>
        <w:bCs/>
      </w:rPr>
    </w:tblStylePr>
    <w:tblStylePr w:type="band1Vert">
      <w:tblPr/>
      <w:tcPr>
        <w:tcBorders>
          <w:top w:val="single" w:sz="8" w:space="0" w:color="B689C1" w:themeColor="accent4"/>
          <w:left w:val="single" w:sz="8" w:space="0" w:color="B689C1" w:themeColor="accent4"/>
          <w:bottom w:val="single" w:sz="8" w:space="0" w:color="B689C1" w:themeColor="accent4"/>
          <w:right w:val="single" w:sz="8" w:space="0" w:color="B689C1" w:themeColor="accent4"/>
        </w:tcBorders>
      </w:tcPr>
    </w:tblStylePr>
    <w:tblStylePr w:type="band1Horz">
      <w:tblPr/>
      <w:tcPr>
        <w:tcBorders>
          <w:top w:val="single" w:sz="8" w:space="0" w:color="B689C1" w:themeColor="accent4"/>
          <w:left w:val="single" w:sz="8" w:space="0" w:color="B689C1" w:themeColor="accent4"/>
          <w:bottom w:val="single" w:sz="8" w:space="0" w:color="B689C1" w:themeColor="accent4"/>
          <w:right w:val="single" w:sz="8" w:space="0" w:color="B689C1" w:themeColor="accent4"/>
        </w:tcBorders>
      </w:tcPr>
    </w:tblStylePr>
  </w:style>
  <w:style w:type="table" w:styleId="LightList-Accent5">
    <w:name w:val="Light List Accent 5"/>
    <w:basedOn w:val="TableNormal"/>
    <w:uiPriority w:val="61"/>
    <w:semiHidden/>
    <w:unhideWhenUsed/>
    <w:rsid w:val="000E5CC4"/>
    <w:pPr>
      <w:spacing w:after="0" w:line="240" w:lineRule="auto"/>
    </w:pPr>
    <w:tblPr>
      <w:tblStyleRowBandSize w:val="1"/>
      <w:tblStyleColBandSize w:val="1"/>
      <w:tblBorders>
        <w:top w:val="single" w:sz="8" w:space="0" w:color="EA8B00" w:themeColor="accent5"/>
        <w:left w:val="single" w:sz="8" w:space="0" w:color="EA8B00" w:themeColor="accent5"/>
        <w:bottom w:val="single" w:sz="8" w:space="0" w:color="EA8B00" w:themeColor="accent5"/>
        <w:right w:val="single" w:sz="8" w:space="0" w:color="EA8B00" w:themeColor="accent5"/>
      </w:tblBorders>
    </w:tblPr>
    <w:tblStylePr w:type="firstRow">
      <w:pPr>
        <w:spacing w:before="0" w:after="0" w:line="240" w:lineRule="auto"/>
      </w:pPr>
      <w:rPr>
        <w:b/>
        <w:bCs/>
        <w:color w:val="FFFFFF" w:themeColor="background1"/>
      </w:rPr>
      <w:tblPr/>
      <w:tcPr>
        <w:shd w:val="clear" w:color="auto" w:fill="EA8B00" w:themeFill="accent5"/>
      </w:tcPr>
    </w:tblStylePr>
    <w:tblStylePr w:type="lastRow">
      <w:pPr>
        <w:spacing w:before="0" w:after="0" w:line="240" w:lineRule="auto"/>
      </w:pPr>
      <w:rPr>
        <w:b/>
        <w:bCs/>
      </w:rPr>
      <w:tblPr/>
      <w:tcPr>
        <w:tcBorders>
          <w:top w:val="double" w:sz="6" w:space="0" w:color="EA8B00" w:themeColor="accent5"/>
          <w:left w:val="single" w:sz="8" w:space="0" w:color="EA8B00" w:themeColor="accent5"/>
          <w:bottom w:val="single" w:sz="8" w:space="0" w:color="EA8B00" w:themeColor="accent5"/>
          <w:right w:val="single" w:sz="8" w:space="0" w:color="EA8B00" w:themeColor="accent5"/>
        </w:tcBorders>
      </w:tcPr>
    </w:tblStylePr>
    <w:tblStylePr w:type="firstCol">
      <w:rPr>
        <w:b/>
        <w:bCs/>
      </w:rPr>
    </w:tblStylePr>
    <w:tblStylePr w:type="lastCol">
      <w:rPr>
        <w:b/>
        <w:bCs/>
      </w:rPr>
    </w:tblStylePr>
    <w:tblStylePr w:type="band1Vert">
      <w:tblPr/>
      <w:tcPr>
        <w:tcBorders>
          <w:top w:val="single" w:sz="8" w:space="0" w:color="EA8B00" w:themeColor="accent5"/>
          <w:left w:val="single" w:sz="8" w:space="0" w:color="EA8B00" w:themeColor="accent5"/>
          <w:bottom w:val="single" w:sz="8" w:space="0" w:color="EA8B00" w:themeColor="accent5"/>
          <w:right w:val="single" w:sz="8" w:space="0" w:color="EA8B00" w:themeColor="accent5"/>
        </w:tcBorders>
      </w:tcPr>
    </w:tblStylePr>
    <w:tblStylePr w:type="band1Horz">
      <w:tblPr/>
      <w:tcPr>
        <w:tcBorders>
          <w:top w:val="single" w:sz="8" w:space="0" w:color="EA8B00" w:themeColor="accent5"/>
          <w:left w:val="single" w:sz="8" w:space="0" w:color="EA8B00" w:themeColor="accent5"/>
          <w:bottom w:val="single" w:sz="8" w:space="0" w:color="EA8B00" w:themeColor="accent5"/>
          <w:right w:val="single" w:sz="8" w:space="0" w:color="EA8B00" w:themeColor="accent5"/>
        </w:tcBorders>
      </w:tcPr>
    </w:tblStylePr>
  </w:style>
  <w:style w:type="table" w:styleId="LightList-Accent6">
    <w:name w:val="Light List Accent 6"/>
    <w:basedOn w:val="TableNormal"/>
    <w:uiPriority w:val="61"/>
    <w:semiHidden/>
    <w:unhideWhenUsed/>
    <w:rsid w:val="000E5CC4"/>
    <w:pPr>
      <w:spacing w:after="0" w:line="240" w:lineRule="auto"/>
    </w:pPr>
    <w:tblPr>
      <w:tblStyleRowBandSize w:val="1"/>
      <w:tblStyleColBandSize w:val="1"/>
      <w:tblBorders>
        <w:top w:val="single" w:sz="8" w:space="0" w:color="BFBFBF" w:themeColor="accent6"/>
        <w:left w:val="single" w:sz="8" w:space="0" w:color="BFBFBF" w:themeColor="accent6"/>
        <w:bottom w:val="single" w:sz="8" w:space="0" w:color="BFBFBF" w:themeColor="accent6"/>
        <w:right w:val="single" w:sz="8" w:space="0" w:color="BFBFBF" w:themeColor="accent6"/>
      </w:tblBorders>
    </w:tblPr>
    <w:tblStylePr w:type="firstRow">
      <w:pPr>
        <w:spacing w:before="0" w:after="0" w:line="240" w:lineRule="auto"/>
      </w:pPr>
      <w:rPr>
        <w:b/>
        <w:bCs/>
        <w:color w:val="FFFFFF" w:themeColor="background1"/>
      </w:rPr>
      <w:tblPr/>
      <w:tcPr>
        <w:shd w:val="clear" w:color="auto" w:fill="BFBFBF" w:themeFill="accent6"/>
      </w:tcPr>
    </w:tblStylePr>
    <w:tblStylePr w:type="lastRow">
      <w:pPr>
        <w:spacing w:before="0" w:after="0" w:line="240" w:lineRule="auto"/>
      </w:pPr>
      <w:rPr>
        <w:b/>
        <w:bCs/>
      </w:rPr>
      <w:tblPr/>
      <w:tcPr>
        <w:tcBorders>
          <w:top w:val="double" w:sz="6" w:space="0" w:color="BFBFBF" w:themeColor="accent6"/>
          <w:left w:val="single" w:sz="8" w:space="0" w:color="BFBFBF" w:themeColor="accent6"/>
          <w:bottom w:val="single" w:sz="8" w:space="0" w:color="BFBFBF" w:themeColor="accent6"/>
          <w:right w:val="single" w:sz="8" w:space="0" w:color="BFBFBF" w:themeColor="accent6"/>
        </w:tcBorders>
      </w:tcPr>
    </w:tblStylePr>
    <w:tblStylePr w:type="firstCol">
      <w:rPr>
        <w:b/>
        <w:bCs/>
      </w:rPr>
    </w:tblStylePr>
    <w:tblStylePr w:type="lastCol">
      <w:rPr>
        <w:b/>
        <w:bCs/>
      </w:rPr>
    </w:tblStylePr>
    <w:tblStylePr w:type="band1Vert">
      <w:tblPr/>
      <w:tcPr>
        <w:tcBorders>
          <w:top w:val="single" w:sz="8" w:space="0" w:color="BFBFBF" w:themeColor="accent6"/>
          <w:left w:val="single" w:sz="8" w:space="0" w:color="BFBFBF" w:themeColor="accent6"/>
          <w:bottom w:val="single" w:sz="8" w:space="0" w:color="BFBFBF" w:themeColor="accent6"/>
          <w:right w:val="single" w:sz="8" w:space="0" w:color="BFBFBF" w:themeColor="accent6"/>
        </w:tcBorders>
      </w:tcPr>
    </w:tblStylePr>
    <w:tblStylePr w:type="band1Horz">
      <w:tblPr/>
      <w:tcPr>
        <w:tcBorders>
          <w:top w:val="single" w:sz="8" w:space="0" w:color="BFBFBF" w:themeColor="accent6"/>
          <w:left w:val="single" w:sz="8" w:space="0" w:color="BFBFBF" w:themeColor="accent6"/>
          <w:bottom w:val="single" w:sz="8" w:space="0" w:color="BFBFBF" w:themeColor="accent6"/>
          <w:right w:val="single" w:sz="8" w:space="0" w:color="BFBFBF" w:themeColor="accent6"/>
        </w:tcBorders>
      </w:tcPr>
    </w:tblStylePr>
  </w:style>
  <w:style w:type="table" w:styleId="LightShading">
    <w:name w:val="Light Shading"/>
    <w:basedOn w:val="TableNormal"/>
    <w:uiPriority w:val="60"/>
    <w:semiHidden/>
    <w:unhideWhenUsed/>
    <w:rsid w:val="000E5CC4"/>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0E5CC4"/>
    <w:pPr>
      <w:spacing w:after="0" w:line="240" w:lineRule="auto"/>
    </w:pPr>
    <w:rPr>
      <w:color w:val="70417C" w:themeColor="accent1" w:themeShade="BF"/>
    </w:rPr>
    <w:tblPr>
      <w:tblStyleRowBandSize w:val="1"/>
      <w:tblStyleColBandSize w:val="1"/>
      <w:tblBorders>
        <w:top w:val="single" w:sz="8" w:space="0" w:color="9757A6" w:themeColor="accent1"/>
        <w:bottom w:val="single" w:sz="8" w:space="0" w:color="9757A6" w:themeColor="accent1"/>
      </w:tblBorders>
    </w:tblPr>
    <w:tblStylePr w:type="firstRow">
      <w:pPr>
        <w:spacing w:before="0" w:after="0" w:line="240" w:lineRule="auto"/>
      </w:pPr>
      <w:rPr>
        <w:b/>
        <w:bCs/>
      </w:rPr>
      <w:tblPr/>
      <w:tcPr>
        <w:tcBorders>
          <w:top w:val="single" w:sz="8" w:space="0" w:color="9757A6" w:themeColor="accent1"/>
          <w:left w:val="nil"/>
          <w:bottom w:val="single" w:sz="8" w:space="0" w:color="9757A6" w:themeColor="accent1"/>
          <w:right w:val="nil"/>
          <w:insideH w:val="nil"/>
          <w:insideV w:val="nil"/>
        </w:tcBorders>
      </w:tcPr>
    </w:tblStylePr>
    <w:tblStylePr w:type="lastRow">
      <w:pPr>
        <w:spacing w:before="0" w:after="0" w:line="240" w:lineRule="auto"/>
      </w:pPr>
      <w:rPr>
        <w:b/>
        <w:bCs/>
      </w:rPr>
      <w:tblPr/>
      <w:tcPr>
        <w:tcBorders>
          <w:top w:val="single" w:sz="8" w:space="0" w:color="9757A6" w:themeColor="accent1"/>
          <w:left w:val="nil"/>
          <w:bottom w:val="single" w:sz="8" w:space="0" w:color="9757A6"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D5E9" w:themeFill="accent1" w:themeFillTint="3F"/>
      </w:tcPr>
    </w:tblStylePr>
    <w:tblStylePr w:type="band1Horz">
      <w:tblPr/>
      <w:tcPr>
        <w:tcBorders>
          <w:left w:val="nil"/>
          <w:right w:val="nil"/>
          <w:insideH w:val="nil"/>
          <w:insideV w:val="nil"/>
        </w:tcBorders>
        <w:shd w:val="clear" w:color="auto" w:fill="E5D5E9" w:themeFill="accent1" w:themeFillTint="3F"/>
      </w:tcPr>
    </w:tblStylePr>
  </w:style>
  <w:style w:type="table" w:styleId="LightShading-Accent2">
    <w:name w:val="Light Shading Accent 2"/>
    <w:basedOn w:val="TableNormal"/>
    <w:uiPriority w:val="60"/>
    <w:semiHidden/>
    <w:unhideWhenUsed/>
    <w:rsid w:val="000E5CC4"/>
    <w:pPr>
      <w:spacing w:after="0" w:line="240" w:lineRule="auto"/>
    </w:pPr>
    <w:rPr>
      <w:color w:val="EB8900" w:themeColor="accent2" w:themeShade="BF"/>
    </w:rPr>
    <w:tblPr>
      <w:tblStyleRowBandSize w:val="1"/>
      <w:tblStyleColBandSize w:val="1"/>
      <w:tblBorders>
        <w:top w:val="single" w:sz="8" w:space="0" w:color="FFAE3B" w:themeColor="accent2"/>
        <w:bottom w:val="single" w:sz="8" w:space="0" w:color="FFAE3B" w:themeColor="accent2"/>
      </w:tblBorders>
    </w:tblPr>
    <w:tblStylePr w:type="firstRow">
      <w:pPr>
        <w:spacing w:before="0" w:after="0" w:line="240" w:lineRule="auto"/>
      </w:pPr>
      <w:rPr>
        <w:b/>
        <w:bCs/>
      </w:rPr>
      <w:tblPr/>
      <w:tcPr>
        <w:tcBorders>
          <w:top w:val="single" w:sz="8" w:space="0" w:color="FFAE3B" w:themeColor="accent2"/>
          <w:left w:val="nil"/>
          <w:bottom w:val="single" w:sz="8" w:space="0" w:color="FFAE3B" w:themeColor="accent2"/>
          <w:right w:val="nil"/>
          <w:insideH w:val="nil"/>
          <w:insideV w:val="nil"/>
        </w:tcBorders>
      </w:tcPr>
    </w:tblStylePr>
    <w:tblStylePr w:type="lastRow">
      <w:pPr>
        <w:spacing w:before="0" w:after="0" w:line="240" w:lineRule="auto"/>
      </w:pPr>
      <w:rPr>
        <w:b/>
        <w:bCs/>
      </w:rPr>
      <w:tblPr/>
      <w:tcPr>
        <w:tcBorders>
          <w:top w:val="single" w:sz="8" w:space="0" w:color="FFAE3B" w:themeColor="accent2"/>
          <w:left w:val="nil"/>
          <w:bottom w:val="single" w:sz="8" w:space="0" w:color="FFAE3B"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ACE" w:themeFill="accent2" w:themeFillTint="3F"/>
      </w:tcPr>
    </w:tblStylePr>
    <w:tblStylePr w:type="band1Horz">
      <w:tblPr/>
      <w:tcPr>
        <w:tcBorders>
          <w:left w:val="nil"/>
          <w:right w:val="nil"/>
          <w:insideH w:val="nil"/>
          <w:insideV w:val="nil"/>
        </w:tcBorders>
        <w:shd w:val="clear" w:color="auto" w:fill="FFEACE" w:themeFill="accent2" w:themeFillTint="3F"/>
      </w:tcPr>
    </w:tblStylePr>
  </w:style>
  <w:style w:type="table" w:styleId="LightShading-Accent3">
    <w:name w:val="Light Shading Accent 3"/>
    <w:basedOn w:val="TableNormal"/>
    <w:uiPriority w:val="60"/>
    <w:semiHidden/>
    <w:unhideWhenUsed/>
    <w:rsid w:val="000E5CC4"/>
    <w:pPr>
      <w:spacing w:after="0" w:line="240" w:lineRule="auto"/>
    </w:pPr>
    <w:rPr>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LightShading-Accent4">
    <w:name w:val="Light Shading Accent 4"/>
    <w:basedOn w:val="TableNormal"/>
    <w:uiPriority w:val="60"/>
    <w:semiHidden/>
    <w:unhideWhenUsed/>
    <w:rsid w:val="000E5CC4"/>
    <w:pPr>
      <w:spacing w:after="0" w:line="240" w:lineRule="auto"/>
    </w:pPr>
    <w:rPr>
      <w:color w:val="9255A1" w:themeColor="accent4" w:themeShade="BF"/>
    </w:rPr>
    <w:tblPr>
      <w:tblStyleRowBandSize w:val="1"/>
      <w:tblStyleColBandSize w:val="1"/>
      <w:tblBorders>
        <w:top w:val="single" w:sz="8" w:space="0" w:color="B689C1" w:themeColor="accent4"/>
        <w:bottom w:val="single" w:sz="8" w:space="0" w:color="B689C1" w:themeColor="accent4"/>
      </w:tblBorders>
    </w:tblPr>
    <w:tblStylePr w:type="firstRow">
      <w:pPr>
        <w:spacing w:before="0" w:after="0" w:line="240" w:lineRule="auto"/>
      </w:pPr>
      <w:rPr>
        <w:b/>
        <w:bCs/>
      </w:rPr>
      <w:tblPr/>
      <w:tcPr>
        <w:tcBorders>
          <w:top w:val="single" w:sz="8" w:space="0" w:color="B689C1" w:themeColor="accent4"/>
          <w:left w:val="nil"/>
          <w:bottom w:val="single" w:sz="8" w:space="0" w:color="B689C1" w:themeColor="accent4"/>
          <w:right w:val="nil"/>
          <w:insideH w:val="nil"/>
          <w:insideV w:val="nil"/>
        </w:tcBorders>
      </w:tcPr>
    </w:tblStylePr>
    <w:tblStylePr w:type="lastRow">
      <w:pPr>
        <w:spacing w:before="0" w:after="0" w:line="240" w:lineRule="auto"/>
      </w:pPr>
      <w:rPr>
        <w:b/>
        <w:bCs/>
      </w:rPr>
      <w:tblPr/>
      <w:tcPr>
        <w:tcBorders>
          <w:top w:val="single" w:sz="8" w:space="0" w:color="B689C1" w:themeColor="accent4"/>
          <w:left w:val="nil"/>
          <w:bottom w:val="single" w:sz="8" w:space="0" w:color="B689C1"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CE1EF" w:themeFill="accent4" w:themeFillTint="3F"/>
      </w:tcPr>
    </w:tblStylePr>
    <w:tblStylePr w:type="band1Horz">
      <w:tblPr/>
      <w:tcPr>
        <w:tcBorders>
          <w:left w:val="nil"/>
          <w:right w:val="nil"/>
          <w:insideH w:val="nil"/>
          <w:insideV w:val="nil"/>
        </w:tcBorders>
        <w:shd w:val="clear" w:color="auto" w:fill="ECE1EF" w:themeFill="accent4" w:themeFillTint="3F"/>
      </w:tcPr>
    </w:tblStylePr>
  </w:style>
  <w:style w:type="table" w:styleId="LightShading-Accent5">
    <w:name w:val="Light Shading Accent 5"/>
    <w:basedOn w:val="TableNormal"/>
    <w:uiPriority w:val="60"/>
    <w:semiHidden/>
    <w:unhideWhenUsed/>
    <w:rsid w:val="000E5CC4"/>
    <w:pPr>
      <w:spacing w:after="0" w:line="240" w:lineRule="auto"/>
    </w:pPr>
    <w:rPr>
      <w:color w:val="AF6700" w:themeColor="accent5" w:themeShade="BF"/>
    </w:rPr>
    <w:tblPr>
      <w:tblStyleRowBandSize w:val="1"/>
      <w:tblStyleColBandSize w:val="1"/>
      <w:tblBorders>
        <w:top w:val="single" w:sz="8" w:space="0" w:color="EA8B00" w:themeColor="accent5"/>
        <w:bottom w:val="single" w:sz="8" w:space="0" w:color="EA8B00" w:themeColor="accent5"/>
      </w:tblBorders>
    </w:tblPr>
    <w:tblStylePr w:type="firstRow">
      <w:pPr>
        <w:spacing w:before="0" w:after="0" w:line="240" w:lineRule="auto"/>
      </w:pPr>
      <w:rPr>
        <w:b/>
        <w:bCs/>
      </w:rPr>
      <w:tblPr/>
      <w:tcPr>
        <w:tcBorders>
          <w:top w:val="single" w:sz="8" w:space="0" w:color="EA8B00" w:themeColor="accent5"/>
          <w:left w:val="nil"/>
          <w:bottom w:val="single" w:sz="8" w:space="0" w:color="EA8B00" w:themeColor="accent5"/>
          <w:right w:val="nil"/>
          <w:insideH w:val="nil"/>
          <w:insideV w:val="nil"/>
        </w:tcBorders>
      </w:tcPr>
    </w:tblStylePr>
    <w:tblStylePr w:type="lastRow">
      <w:pPr>
        <w:spacing w:before="0" w:after="0" w:line="240" w:lineRule="auto"/>
      </w:pPr>
      <w:rPr>
        <w:b/>
        <w:bCs/>
      </w:rPr>
      <w:tblPr/>
      <w:tcPr>
        <w:tcBorders>
          <w:top w:val="single" w:sz="8" w:space="0" w:color="EA8B00" w:themeColor="accent5"/>
          <w:left w:val="nil"/>
          <w:bottom w:val="single" w:sz="8" w:space="0" w:color="EA8B00"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3BA" w:themeFill="accent5" w:themeFillTint="3F"/>
      </w:tcPr>
    </w:tblStylePr>
    <w:tblStylePr w:type="band1Horz">
      <w:tblPr/>
      <w:tcPr>
        <w:tcBorders>
          <w:left w:val="nil"/>
          <w:right w:val="nil"/>
          <w:insideH w:val="nil"/>
          <w:insideV w:val="nil"/>
        </w:tcBorders>
        <w:shd w:val="clear" w:color="auto" w:fill="FFE3BA" w:themeFill="accent5" w:themeFillTint="3F"/>
      </w:tcPr>
    </w:tblStylePr>
  </w:style>
  <w:style w:type="table" w:styleId="LightShading-Accent6">
    <w:name w:val="Light Shading Accent 6"/>
    <w:basedOn w:val="TableNormal"/>
    <w:uiPriority w:val="60"/>
    <w:semiHidden/>
    <w:unhideWhenUsed/>
    <w:rsid w:val="000E5CC4"/>
    <w:pPr>
      <w:spacing w:after="0" w:line="240" w:lineRule="auto"/>
    </w:pPr>
    <w:rPr>
      <w:color w:val="8F8F8F" w:themeColor="accent6" w:themeShade="BF"/>
    </w:rPr>
    <w:tblPr>
      <w:tblStyleRowBandSize w:val="1"/>
      <w:tblStyleColBandSize w:val="1"/>
      <w:tblBorders>
        <w:top w:val="single" w:sz="8" w:space="0" w:color="BFBFBF" w:themeColor="accent6"/>
        <w:bottom w:val="single" w:sz="8" w:space="0" w:color="BFBFBF" w:themeColor="accent6"/>
      </w:tblBorders>
    </w:tblPr>
    <w:tblStylePr w:type="firstRow">
      <w:pPr>
        <w:spacing w:before="0" w:after="0" w:line="240" w:lineRule="auto"/>
      </w:pPr>
      <w:rPr>
        <w:b/>
        <w:bCs/>
      </w:rPr>
      <w:tblPr/>
      <w:tcPr>
        <w:tcBorders>
          <w:top w:val="single" w:sz="8" w:space="0" w:color="BFBFBF" w:themeColor="accent6"/>
          <w:left w:val="nil"/>
          <w:bottom w:val="single" w:sz="8" w:space="0" w:color="BFBFBF" w:themeColor="accent6"/>
          <w:right w:val="nil"/>
          <w:insideH w:val="nil"/>
          <w:insideV w:val="nil"/>
        </w:tcBorders>
      </w:tcPr>
    </w:tblStylePr>
    <w:tblStylePr w:type="lastRow">
      <w:pPr>
        <w:spacing w:before="0" w:after="0" w:line="240" w:lineRule="auto"/>
      </w:pPr>
      <w:rPr>
        <w:b/>
        <w:bCs/>
      </w:rPr>
      <w:tblPr/>
      <w:tcPr>
        <w:tcBorders>
          <w:top w:val="single" w:sz="8" w:space="0" w:color="BFBFBF" w:themeColor="accent6"/>
          <w:left w:val="nil"/>
          <w:bottom w:val="single" w:sz="8" w:space="0" w:color="BFBFBF"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EFEF" w:themeFill="accent6" w:themeFillTint="3F"/>
      </w:tcPr>
    </w:tblStylePr>
    <w:tblStylePr w:type="band1Horz">
      <w:tblPr/>
      <w:tcPr>
        <w:tcBorders>
          <w:left w:val="nil"/>
          <w:right w:val="nil"/>
          <w:insideH w:val="nil"/>
          <w:insideV w:val="nil"/>
        </w:tcBorders>
        <w:shd w:val="clear" w:color="auto" w:fill="EFEFEF" w:themeFill="accent6" w:themeFillTint="3F"/>
      </w:tcPr>
    </w:tblStylePr>
  </w:style>
  <w:style w:type="character" w:styleId="LineNumber">
    <w:name w:val="line number"/>
    <w:basedOn w:val="DefaultParagraphFont"/>
    <w:uiPriority w:val="99"/>
    <w:semiHidden/>
    <w:unhideWhenUsed/>
    <w:rsid w:val="000E5CC4"/>
  </w:style>
  <w:style w:type="paragraph" w:styleId="List">
    <w:name w:val="List"/>
    <w:basedOn w:val="Normal"/>
    <w:uiPriority w:val="99"/>
    <w:semiHidden/>
    <w:unhideWhenUsed/>
    <w:rsid w:val="000E5CC4"/>
    <w:pPr>
      <w:ind w:left="283" w:hanging="283"/>
      <w:contextualSpacing/>
    </w:pPr>
  </w:style>
  <w:style w:type="paragraph" w:styleId="List2">
    <w:name w:val="List 2"/>
    <w:basedOn w:val="Normal"/>
    <w:uiPriority w:val="99"/>
    <w:semiHidden/>
    <w:unhideWhenUsed/>
    <w:rsid w:val="000E5CC4"/>
    <w:pPr>
      <w:ind w:left="566" w:hanging="283"/>
      <w:contextualSpacing/>
    </w:pPr>
  </w:style>
  <w:style w:type="paragraph" w:styleId="List3">
    <w:name w:val="List 3"/>
    <w:basedOn w:val="Normal"/>
    <w:uiPriority w:val="99"/>
    <w:semiHidden/>
    <w:unhideWhenUsed/>
    <w:rsid w:val="000E5CC4"/>
    <w:pPr>
      <w:ind w:left="849" w:hanging="283"/>
      <w:contextualSpacing/>
    </w:pPr>
  </w:style>
  <w:style w:type="paragraph" w:styleId="List4">
    <w:name w:val="List 4"/>
    <w:basedOn w:val="Normal"/>
    <w:uiPriority w:val="99"/>
    <w:semiHidden/>
    <w:rsid w:val="000E5CC4"/>
    <w:pPr>
      <w:ind w:left="1132" w:hanging="283"/>
      <w:contextualSpacing/>
    </w:pPr>
  </w:style>
  <w:style w:type="paragraph" w:styleId="List5">
    <w:name w:val="List 5"/>
    <w:basedOn w:val="Normal"/>
    <w:uiPriority w:val="99"/>
    <w:semiHidden/>
    <w:rsid w:val="000E5CC4"/>
    <w:pPr>
      <w:ind w:left="1415" w:hanging="283"/>
      <w:contextualSpacing/>
    </w:pPr>
  </w:style>
  <w:style w:type="paragraph" w:styleId="ListBullet3">
    <w:name w:val="List Bullet 3"/>
    <w:basedOn w:val="Normal"/>
    <w:autoRedefine/>
    <w:uiPriority w:val="99"/>
    <w:unhideWhenUsed/>
    <w:qFormat/>
    <w:rsid w:val="00C854DB"/>
    <w:pPr>
      <w:numPr>
        <w:ilvl w:val="2"/>
        <w:numId w:val="33"/>
      </w:numPr>
      <w:spacing w:after="60"/>
      <w:contextualSpacing/>
    </w:pPr>
  </w:style>
  <w:style w:type="paragraph" w:styleId="ListBullet4">
    <w:name w:val="List Bullet 4"/>
    <w:basedOn w:val="Normal"/>
    <w:uiPriority w:val="99"/>
    <w:semiHidden/>
    <w:unhideWhenUsed/>
    <w:rsid w:val="000E5CC4"/>
    <w:pPr>
      <w:numPr>
        <w:numId w:val="4"/>
      </w:numPr>
      <w:contextualSpacing/>
    </w:pPr>
  </w:style>
  <w:style w:type="paragraph" w:styleId="ListBullet5">
    <w:name w:val="List Bullet 5"/>
    <w:basedOn w:val="Normal"/>
    <w:uiPriority w:val="99"/>
    <w:semiHidden/>
    <w:unhideWhenUsed/>
    <w:rsid w:val="000E5CC4"/>
    <w:pPr>
      <w:numPr>
        <w:numId w:val="5"/>
      </w:numPr>
      <w:contextualSpacing/>
    </w:pPr>
  </w:style>
  <w:style w:type="paragraph" w:styleId="ListContinue">
    <w:name w:val="List Continue"/>
    <w:basedOn w:val="Normal"/>
    <w:uiPriority w:val="99"/>
    <w:semiHidden/>
    <w:unhideWhenUsed/>
    <w:rsid w:val="000E5CC4"/>
    <w:pPr>
      <w:spacing w:after="120"/>
      <w:ind w:left="283"/>
      <w:contextualSpacing/>
    </w:pPr>
  </w:style>
  <w:style w:type="paragraph" w:styleId="ListContinue2">
    <w:name w:val="List Continue 2"/>
    <w:basedOn w:val="Normal"/>
    <w:uiPriority w:val="99"/>
    <w:semiHidden/>
    <w:unhideWhenUsed/>
    <w:rsid w:val="000E5CC4"/>
    <w:pPr>
      <w:spacing w:after="120"/>
      <w:ind w:left="566"/>
      <w:contextualSpacing/>
    </w:pPr>
  </w:style>
  <w:style w:type="paragraph" w:styleId="ListContinue3">
    <w:name w:val="List Continue 3"/>
    <w:basedOn w:val="Normal"/>
    <w:uiPriority w:val="99"/>
    <w:semiHidden/>
    <w:unhideWhenUsed/>
    <w:rsid w:val="000E5CC4"/>
    <w:pPr>
      <w:spacing w:after="120"/>
      <w:ind w:left="849"/>
      <w:contextualSpacing/>
    </w:pPr>
  </w:style>
  <w:style w:type="paragraph" w:styleId="ListContinue4">
    <w:name w:val="List Continue 4"/>
    <w:basedOn w:val="Normal"/>
    <w:uiPriority w:val="99"/>
    <w:semiHidden/>
    <w:unhideWhenUsed/>
    <w:rsid w:val="000E5CC4"/>
    <w:pPr>
      <w:spacing w:after="120"/>
      <w:ind w:left="1132"/>
      <w:contextualSpacing/>
    </w:pPr>
  </w:style>
  <w:style w:type="paragraph" w:styleId="ListContinue5">
    <w:name w:val="List Continue 5"/>
    <w:basedOn w:val="Normal"/>
    <w:uiPriority w:val="99"/>
    <w:semiHidden/>
    <w:unhideWhenUsed/>
    <w:rsid w:val="000E5CC4"/>
    <w:pPr>
      <w:spacing w:after="120"/>
      <w:ind w:left="1415"/>
      <w:contextualSpacing/>
    </w:pPr>
  </w:style>
  <w:style w:type="paragraph" w:styleId="ListNumber">
    <w:name w:val="List Number"/>
    <w:basedOn w:val="Normal"/>
    <w:autoRedefine/>
    <w:uiPriority w:val="99"/>
    <w:qFormat/>
    <w:rsid w:val="007E77F7"/>
    <w:pPr>
      <w:numPr>
        <w:numId w:val="27"/>
      </w:numPr>
      <w:spacing w:before="120" w:after="120" w:line="280" w:lineRule="atLeast"/>
    </w:pPr>
  </w:style>
  <w:style w:type="paragraph" w:styleId="ListNumber2">
    <w:name w:val="List Number 2"/>
    <w:basedOn w:val="Normal"/>
    <w:uiPriority w:val="99"/>
    <w:rsid w:val="009005D5"/>
    <w:pPr>
      <w:numPr>
        <w:ilvl w:val="1"/>
        <w:numId w:val="27"/>
      </w:numPr>
      <w:spacing w:after="60"/>
    </w:pPr>
  </w:style>
  <w:style w:type="paragraph" w:styleId="ListNumber3">
    <w:name w:val="List Number 3"/>
    <w:basedOn w:val="Normal"/>
    <w:autoRedefine/>
    <w:uiPriority w:val="99"/>
    <w:qFormat/>
    <w:rsid w:val="000353DE"/>
    <w:pPr>
      <w:numPr>
        <w:ilvl w:val="2"/>
        <w:numId w:val="27"/>
      </w:numPr>
      <w:spacing w:after="60"/>
      <w:contextualSpacing/>
    </w:pPr>
  </w:style>
  <w:style w:type="paragraph" w:styleId="ListNumber4">
    <w:name w:val="List Number 4"/>
    <w:basedOn w:val="Normal"/>
    <w:uiPriority w:val="99"/>
    <w:semiHidden/>
    <w:unhideWhenUsed/>
    <w:rsid w:val="000E5CC4"/>
    <w:pPr>
      <w:numPr>
        <w:numId w:val="6"/>
      </w:numPr>
      <w:contextualSpacing/>
    </w:pPr>
  </w:style>
  <w:style w:type="paragraph" w:styleId="ListNumber5">
    <w:name w:val="List Number 5"/>
    <w:basedOn w:val="Normal"/>
    <w:uiPriority w:val="99"/>
    <w:semiHidden/>
    <w:unhideWhenUsed/>
    <w:rsid w:val="000E5CC4"/>
    <w:pPr>
      <w:numPr>
        <w:numId w:val="7"/>
      </w:numPr>
      <w:contextualSpacing/>
    </w:pPr>
  </w:style>
  <w:style w:type="paragraph" w:styleId="ListParagraph">
    <w:name w:val="List Paragraph"/>
    <w:basedOn w:val="Normal"/>
    <w:uiPriority w:val="34"/>
    <w:qFormat/>
    <w:rsid w:val="00B8184A"/>
    <w:pPr>
      <w:ind w:left="720"/>
      <w:contextualSpacing/>
    </w:pPr>
  </w:style>
  <w:style w:type="table" w:customStyle="1" w:styleId="ListTable1Light1">
    <w:name w:val="List Table 1 Light1"/>
    <w:basedOn w:val="TableNormal"/>
    <w:uiPriority w:val="46"/>
    <w:rsid w:val="000E5CC4"/>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1Light-Accent11">
    <w:name w:val="List Table 1 Light - Accent 11"/>
    <w:basedOn w:val="TableNormal"/>
    <w:uiPriority w:val="46"/>
    <w:rsid w:val="000E5CC4"/>
    <w:pPr>
      <w:spacing w:after="0" w:line="240" w:lineRule="auto"/>
    </w:pPr>
    <w:tblPr>
      <w:tblStyleRowBandSize w:val="1"/>
      <w:tblStyleColBandSize w:val="1"/>
    </w:tblPr>
    <w:tblStylePr w:type="firstRow">
      <w:rPr>
        <w:b/>
        <w:bCs/>
      </w:rPr>
      <w:tblPr/>
      <w:tcPr>
        <w:tcBorders>
          <w:bottom w:val="single" w:sz="4" w:space="0" w:color="C099CA" w:themeColor="accent1" w:themeTint="99"/>
        </w:tcBorders>
      </w:tcPr>
    </w:tblStylePr>
    <w:tblStylePr w:type="lastRow">
      <w:rPr>
        <w:b/>
        <w:bCs/>
      </w:rPr>
      <w:tblPr/>
      <w:tcPr>
        <w:tcBorders>
          <w:top w:val="single" w:sz="4" w:space="0" w:color="C099CA" w:themeColor="accent1" w:themeTint="99"/>
        </w:tcBorders>
      </w:tcPr>
    </w:tblStylePr>
    <w:tblStylePr w:type="firstCol">
      <w:rPr>
        <w:b/>
        <w:bCs/>
      </w:rPr>
    </w:tblStylePr>
    <w:tblStylePr w:type="lastCol">
      <w:rPr>
        <w:b/>
        <w:bCs/>
      </w:rPr>
    </w:tblStylePr>
    <w:tblStylePr w:type="band1Vert">
      <w:tblPr/>
      <w:tcPr>
        <w:shd w:val="clear" w:color="auto" w:fill="EADDED" w:themeFill="accent1" w:themeFillTint="33"/>
      </w:tcPr>
    </w:tblStylePr>
    <w:tblStylePr w:type="band1Horz">
      <w:tblPr/>
      <w:tcPr>
        <w:shd w:val="clear" w:color="auto" w:fill="EADDED" w:themeFill="accent1" w:themeFillTint="33"/>
      </w:tcPr>
    </w:tblStylePr>
  </w:style>
  <w:style w:type="table" w:customStyle="1" w:styleId="ListTable1Light-Accent21">
    <w:name w:val="List Table 1 Light - Accent 21"/>
    <w:basedOn w:val="TableNormal"/>
    <w:uiPriority w:val="46"/>
    <w:rsid w:val="000E5CC4"/>
    <w:pPr>
      <w:spacing w:after="0" w:line="240" w:lineRule="auto"/>
    </w:pPr>
    <w:tblPr>
      <w:tblStyleRowBandSize w:val="1"/>
      <w:tblStyleColBandSize w:val="1"/>
    </w:tblPr>
    <w:tblStylePr w:type="firstRow">
      <w:rPr>
        <w:b/>
        <w:bCs/>
      </w:rPr>
      <w:tblPr/>
      <w:tcPr>
        <w:tcBorders>
          <w:bottom w:val="single" w:sz="4" w:space="0" w:color="FFCE89" w:themeColor="accent2" w:themeTint="99"/>
        </w:tcBorders>
      </w:tcPr>
    </w:tblStylePr>
    <w:tblStylePr w:type="lastRow">
      <w:rPr>
        <w:b/>
        <w:bCs/>
      </w:rPr>
      <w:tblPr/>
      <w:tcPr>
        <w:tcBorders>
          <w:top w:val="single" w:sz="4" w:space="0" w:color="FFCE89" w:themeColor="accent2" w:themeTint="99"/>
        </w:tcBorders>
      </w:tcPr>
    </w:tblStylePr>
    <w:tblStylePr w:type="firstCol">
      <w:rPr>
        <w:b/>
        <w:bCs/>
      </w:rPr>
    </w:tblStylePr>
    <w:tblStylePr w:type="lastCol">
      <w:rPr>
        <w:b/>
        <w:bCs/>
      </w:rPr>
    </w:tblStylePr>
    <w:tblStylePr w:type="band1Vert">
      <w:tblPr/>
      <w:tcPr>
        <w:shd w:val="clear" w:color="auto" w:fill="FFEED7" w:themeFill="accent2" w:themeFillTint="33"/>
      </w:tcPr>
    </w:tblStylePr>
    <w:tblStylePr w:type="band1Horz">
      <w:tblPr/>
      <w:tcPr>
        <w:shd w:val="clear" w:color="auto" w:fill="FFEED7" w:themeFill="accent2" w:themeFillTint="33"/>
      </w:tcPr>
    </w:tblStylePr>
  </w:style>
  <w:style w:type="table" w:customStyle="1" w:styleId="ListTable1Light-Accent31">
    <w:name w:val="List Table 1 Light - Accent 31"/>
    <w:basedOn w:val="TableNormal"/>
    <w:uiPriority w:val="46"/>
    <w:rsid w:val="000E5CC4"/>
    <w:pPr>
      <w:spacing w:after="0" w:line="240" w:lineRule="auto"/>
    </w:pPr>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ListTable1Light-Accent41">
    <w:name w:val="List Table 1 Light - Accent 41"/>
    <w:basedOn w:val="TableNormal"/>
    <w:uiPriority w:val="46"/>
    <w:rsid w:val="000E5CC4"/>
    <w:pPr>
      <w:spacing w:after="0" w:line="240" w:lineRule="auto"/>
    </w:pPr>
    <w:tblPr>
      <w:tblStyleRowBandSize w:val="1"/>
      <w:tblStyleColBandSize w:val="1"/>
    </w:tblPr>
    <w:tblStylePr w:type="firstRow">
      <w:rPr>
        <w:b/>
        <w:bCs/>
      </w:rPr>
      <w:tblPr/>
      <w:tcPr>
        <w:tcBorders>
          <w:bottom w:val="single" w:sz="4" w:space="0" w:color="D3B8D9" w:themeColor="accent4" w:themeTint="99"/>
        </w:tcBorders>
      </w:tcPr>
    </w:tblStylePr>
    <w:tblStylePr w:type="lastRow">
      <w:rPr>
        <w:b/>
        <w:bCs/>
      </w:rPr>
      <w:tblPr/>
      <w:tcPr>
        <w:tcBorders>
          <w:top w:val="single" w:sz="4" w:space="0" w:color="D3B8D9" w:themeColor="accent4" w:themeTint="99"/>
        </w:tcBorders>
      </w:tcPr>
    </w:tblStylePr>
    <w:tblStylePr w:type="firstCol">
      <w:rPr>
        <w:b/>
        <w:bCs/>
      </w:rPr>
    </w:tblStylePr>
    <w:tblStylePr w:type="lastCol">
      <w:rPr>
        <w:b/>
        <w:bCs/>
      </w:rPr>
    </w:tblStylePr>
    <w:tblStylePr w:type="band1Vert">
      <w:tblPr/>
      <w:tcPr>
        <w:shd w:val="clear" w:color="auto" w:fill="F0E7F2" w:themeFill="accent4" w:themeFillTint="33"/>
      </w:tcPr>
    </w:tblStylePr>
    <w:tblStylePr w:type="band1Horz">
      <w:tblPr/>
      <w:tcPr>
        <w:shd w:val="clear" w:color="auto" w:fill="F0E7F2" w:themeFill="accent4" w:themeFillTint="33"/>
      </w:tcPr>
    </w:tblStylePr>
  </w:style>
  <w:style w:type="table" w:customStyle="1" w:styleId="ListTable1Light-Accent51">
    <w:name w:val="List Table 1 Light - Accent 51"/>
    <w:basedOn w:val="TableNormal"/>
    <w:uiPriority w:val="46"/>
    <w:rsid w:val="000E5CC4"/>
    <w:pPr>
      <w:spacing w:after="0" w:line="240" w:lineRule="auto"/>
    </w:pPr>
    <w:tblPr>
      <w:tblStyleRowBandSize w:val="1"/>
      <w:tblStyleColBandSize w:val="1"/>
    </w:tblPr>
    <w:tblStylePr w:type="firstRow">
      <w:rPr>
        <w:b/>
        <w:bCs/>
      </w:rPr>
      <w:tblPr/>
      <w:tcPr>
        <w:tcBorders>
          <w:bottom w:val="single" w:sz="4" w:space="0" w:color="FFBB59" w:themeColor="accent5" w:themeTint="99"/>
        </w:tcBorders>
      </w:tcPr>
    </w:tblStylePr>
    <w:tblStylePr w:type="lastRow">
      <w:rPr>
        <w:b/>
        <w:bCs/>
      </w:rPr>
      <w:tblPr/>
      <w:tcPr>
        <w:tcBorders>
          <w:top w:val="single" w:sz="4" w:space="0" w:color="FFBB59" w:themeColor="accent5" w:themeTint="99"/>
        </w:tcBorders>
      </w:tcPr>
    </w:tblStylePr>
    <w:tblStylePr w:type="firstCol">
      <w:rPr>
        <w:b/>
        <w:bCs/>
      </w:rPr>
    </w:tblStylePr>
    <w:tblStylePr w:type="lastCol">
      <w:rPr>
        <w:b/>
        <w:bCs/>
      </w:rPr>
    </w:tblStylePr>
    <w:tblStylePr w:type="band1Vert">
      <w:tblPr/>
      <w:tcPr>
        <w:shd w:val="clear" w:color="auto" w:fill="FFE8C7" w:themeFill="accent5" w:themeFillTint="33"/>
      </w:tcPr>
    </w:tblStylePr>
    <w:tblStylePr w:type="band1Horz">
      <w:tblPr/>
      <w:tcPr>
        <w:shd w:val="clear" w:color="auto" w:fill="FFE8C7" w:themeFill="accent5" w:themeFillTint="33"/>
      </w:tcPr>
    </w:tblStylePr>
  </w:style>
  <w:style w:type="table" w:customStyle="1" w:styleId="ListTable1Light-Accent61">
    <w:name w:val="List Table 1 Light - Accent 61"/>
    <w:basedOn w:val="TableNormal"/>
    <w:uiPriority w:val="46"/>
    <w:rsid w:val="000E5CC4"/>
    <w:pPr>
      <w:spacing w:after="0" w:line="240" w:lineRule="auto"/>
    </w:pPr>
    <w:tblPr>
      <w:tblStyleRowBandSize w:val="1"/>
      <w:tblStyleColBandSize w:val="1"/>
    </w:tblPr>
    <w:tblStylePr w:type="firstRow">
      <w:rPr>
        <w:b/>
        <w:bCs/>
      </w:rPr>
      <w:tblPr/>
      <w:tcPr>
        <w:tcBorders>
          <w:bottom w:val="single" w:sz="4" w:space="0" w:color="D8D8D8" w:themeColor="accent6" w:themeTint="99"/>
        </w:tcBorders>
      </w:tcPr>
    </w:tblStylePr>
    <w:tblStylePr w:type="lastRow">
      <w:rPr>
        <w:b/>
        <w:bCs/>
      </w:rPr>
      <w:tblPr/>
      <w:tcPr>
        <w:tcBorders>
          <w:top w:val="single" w:sz="4" w:space="0" w:color="D8D8D8" w:themeColor="accent6" w:themeTint="99"/>
        </w:tcBorders>
      </w:tcPr>
    </w:tblStylePr>
    <w:tblStylePr w:type="firstCol">
      <w:rPr>
        <w:b/>
        <w:bCs/>
      </w:rPr>
    </w:tblStylePr>
    <w:tblStylePr w:type="lastCol">
      <w:rPr>
        <w:b/>
        <w:bCs/>
      </w:rPr>
    </w:tblStylePr>
    <w:tblStylePr w:type="band1Vert">
      <w:tblPr/>
      <w:tcPr>
        <w:shd w:val="clear" w:color="auto" w:fill="F2F2F2" w:themeFill="accent6" w:themeFillTint="33"/>
      </w:tcPr>
    </w:tblStylePr>
    <w:tblStylePr w:type="band1Horz">
      <w:tblPr/>
      <w:tcPr>
        <w:shd w:val="clear" w:color="auto" w:fill="F2F2F2" w:themeFill="accent6" w:themeFillTint="33"/>
      </w:tcPr>
    </w:tblStylePr>
  </w:style>
  <w:style w:type="table" w:customStyle="1" w:styleId="ListTable21">
    <w:name w:val="List Table 21"/>
    <w:basedOn w:val="TableNormal"/>
    <w:uiPriority w:val="47"/>
    <w:rsid w:val="000E5CC4"/>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2-Accent11">
    <w:name w:val="List Table 2 - Accent 11"/>
    <w:basedOn w:val="TableNormal"/>
    <w:uiPriority w:val="47"/>
    <w:rsid w:val="000E5CC4"/>
    <w:pPr>
      <w:spacing w:after="0" w:line="240" w:lineRule="auto"/>
    </w:pPr>
    <w:tblPr>
      <w:tblStyleRowBandSize w:val="1"/>
      <w:tblStyleColBandSize w:val="1"/>
      <w:tblBorders>
        <w:top w:val="single" w:sz="4" w:space="0" w:color="C099CA" w:themeColor="accent1" w:themeTint="99"/>
        <w:bottom w:val="single" w:sz="4" w:space="0" w:color="C099CA" w:themeColor="accent1" w:themeTint="99"/>
        <w:insideH w:val="single" w:sz="4" w:space="0" w:color="C099CA"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DDED" w:themeFill="accent1" w:themeFillTint="33"/>
      </w:tcPr>
    </w:tblStylePr>
    <w:tblStylePr w:type="band1Horz">
      <w:tblPr/>
      <w:tcPr>
        <w:shd w:val="clear" w:color="auto" w:fill="EADDED" w:themeFill="accent1" w:themeFillTint="33"/>
      </w:tcPr>
    </w:tblStylePr>
  </w:style>
  <w:style w:type="table" w:customStyle="1" w:styleId="ListTable2-Accent21">
    <w:name w:val="List Table 2 - Accent 21"/>
    <w:basedOn w:val="TableNormal"/>
    <w:uiPriority w:val="47"/>
    <w:rsid w:val="000E5CC4"/>
    <w:pPr>
      <w:spacing w:after="0" w:line="240" w:lineRule="auto"/>
    </w:pPr>
    <w:tblPr>
      <w:tblStyleRowBandSize w:val="1"/>
      <w:tblStyleColBandSize w:val="1"/>
      <w:tblBorders>
        <w:top w:val="single" w:sz="4" w:space="0" w:color="FFCE89" w:themeColor="accent2" w:themeTint="99"/>
        <w:bottom w:val="single" w:sz="4" w:space="0" w:color="FFCE89" w:themeColor="accent2" w:themeTint="99"/>
        <w:insideH w:val="single" w:sz="4" w:space="0" w:color="FFCE89"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EED7" w:themeFill="accent2" w:themeFillTint="33"/>
      </w:tcPr>
    </w:tblStylePr>
    <w:tblStylePr w:type="band1Horz">
      <w:tblPr/>
      <w:tcPr>
        <w:shd w:val="clear" w:color="auto" w:fill="FFEED7" w:themeFill="accent2" w:themeFillTint="33"/>
      </w:tcPr>
    </w:tblStylePr>
  </w:style>
  <w:style w:type="table" w:customStyle="1" w:styleId="ListTable2-Accent31">
    <w:name w:val="List Table 2 - Accent 31"/>
    <w:basedOn w:val="TableNormal"/>
    <w:uiPriority w:val="47"/>
    <w:rsid w:val="000E5CC4"/>
    <w:pPr>
      <w:spacing w:after="0" w:line="240" w:lineRule="auto"/>
    </w:pPr>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ListTable2-Accent41">
    <w:name w:val="List Table 2 - Accent 41"/>
    <w:basedOn w:val="TableNormal"/>
    <w:uiPriority w:val="47"/>
    <w:rsid w:val="000E5CC4"/>
    <w:pPr>
      <w:spacing w:after="0" w:line="240" w:lineRule="auto"/>
    </w:pPr>
    <w:tblPr>
      <w:tblStyleRowBandSize w:val="1"/>
      <w:tblStyleColBandSize w:val="1"/>
      <w:tblBorders>
        <w:top w:val="single" w:sz="4" w:space="0" w:color="D3B8D9" w:themeColor="accent4" w:themeTint="99"/>
        <w:bottom w:val="single" w:sz="4" w:space="0" w:color="D3B8D9" w:themeColor="accent4" w:themeTint="99"/>
        <w:insideH w:val="single" w:sz="4" w:space="0" w:color="D3B8D9"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0E7F2" w:themeFill="accent4" w:themeFillTint="33"/>
      </w:tcPr>
    </w:tblStylePr>
    <w:tblStylePr w:type="band1Horz">
      <w:tblPr/>
      <w:tcPr>
        <w:shd w:val="clear" w:color="auto" w:fill="F0E7F2" w:themeFill="accent4" w:themeFillTint="33"/>
      </w:tcPr>
    </w:tblStylePr>
  </w:style>
  <w:style w:type="table" w:customStyle="1" w:styleId="ListTable2-Accent51">
    <w:name w:val="List Table 2 - Accent 51"/>
    <w:basedOn w:val="TableNormal"/>
    <w:uiPriority w:val="47"/>
    <w:rsid w:val="000E5CC4"/>
    <w:pPr>
      <w:spacing w:after="0" w:line="240" w:lineRule="auto"/>
    </w:pPr>
    <w:tblPr>
      <w:tblStyleRowBandSize w:val="1"/>
      <w:tblStyleColBandSize w:val="1"/>
      <w:tblBorders>
        <w:top w:val="single" w:sz="4" w:space="0" w:color="FFBB59" w:themeColor="accent5" w:themeTint="99"/>
        <w:bottom w:val="single" w:sz="4" w:space="0" w:color="FFBB59" w:themeColor="accent5" w:themeTint="99"/>
        <w:insideH w:val="single" w:sz="4" w:space="0" w:color="FFBB59"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E8C7" w:themeFill="accent5" w:themeFillTint="33"/>
      </w:tcPr>
    </w:tblStylePr>
    <w:tblStylePr w:type="band1Horz">
      <w:tblPr/>
      <w:tcPr>
        <w:shd w:val="clear" w:color="auto" w:fill="FFE8C7" w:themeFill="accent5" w:themeFillTint="33"/>
      </w:tcPr>
    </w:tblStylePr>
  </w:style>
  <w:style w:type="table" w:customStyle="1" w:styleId="ListTable2-Accent61">
    <w:name w:val="List Table 2 - Accent 61"/>
    <w:basedOn w:val="TableNormal"/>
    <w:uiPriority w:val="47"/>
    <w:rsid w:val="000E5CC4"/>
    <w:pPr>
      <w:spacing w:after="0" w:line="240" w:lineRule="auto"/>
    </w:pPr>
    <w:tblPr>
      <w:tblStyleRowBandSize w:val="1"/>
      <w:tblStyleColBandSize w:val="1"/>
      <w:tblBorders>
        <w:top w:val="single" w:sz="4" w:space="0" w:color="D8D8D8" w:themeColor="accent6" w:themeTint="99"/>
        <w:bottom w:val="single" w:sz="4" w:space="0" w:color="D8D8D8" w:themeColor="accent6" w:themeTint="99"/>
        <w:insideH w:val="single" w:sz="4" w:space="0" w:color="D8D8D8"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accent6" w:themeFillTint="33"/>
      </w:tcPr>
    </w:tblStylePr>
    <w:tblStylePr w:type="band1Horz">
      <w:tblPr/>
      <w:tcPr>
        <w:shd w:val="clear" w:color="auto" w:fill="F2F2F2" w:themeFill="accent6" w:themeFillTint="33"/>
      </w:tcPr>
    </w:tblStylePr>
  </w:style>
  <w:style w:type="table" w:customStyle="1" w:styleId="ListTable31">
    <w:name w:val="List Table 31"/>
    <w:basedOn w:val="TableNormal"/>
    <w:uiPriority w:val="48"/>
    <w:rsid w:val="000E5CC4"/>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ListTable3-Accent11">
    <w:name w:val="List Table 3 - Accent 11"/>
    <w:basedOn w:val="TableNormal"/>
    <w:uiPriority w:val="48"/>
    <w:rsid w:val="000E5CC4"/>
    <w:pPr>
      <w:spacing w:after="0" w:line="240" w:lineRule="auto"/>
    </w:pPr>
    <w:tblPr>
      <w:tblStyleRowBandSize w:val="1"/>
      <w:tblStyleColBandSize w:val="1"/>
      <w:tblBorders>
        <w:top w:val="single" w:sz="4" w:space="0" w:color="9757A6" w:themeColor="accent1"/>
        <w:left w:val="single" w:sz="4" w:space="0" w:color="9757A6" w:themeColor="accent1"/>
        <w:bottom w:val="single" w:sz="4" w:space="0" w:color="9757A6" w:themeColor="accent1"/>
        <w:right w:val="single" w:sz="4" w:space="0" w:color="9757A6" w:themeColor="accent1"/>
      </w:tblBorders>
    </w:tblPr>
    <w:tblStylePr w:type="firstRow">
      <w:rPr>
        <w:b/>
        <w:bCs/>
        <w:color w:val="FFFFFF" w:themeColor="background1"/>
      </w:rPr>
      <w:tblPr/>
      <w:tcPr>
        <w:shd w:val="clear" w:color="auto" w:fill="9757A6" w:themeFill="accent1"/>
      </w:tcPr>
    </w:tblStylePr>
    <w:tblStylePr w:type="lastRow">
      <w:rPr>
        <w:b/>
        <w:bCs/>
      </w:rPr>
      <w:tblPr/>
      <w:tcPr>
        <w:tcBorders>
          <w:top w:val="double" w:sz="4" w:space="0" w:color="9757A6"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757A6" w:themeColor="accent1"/>
          <w:right w:val="single" w:sz="4" w:space="0" w:color="9757A6" w:themeColor="accent1"/>
        </w:tcBorders>
      </w:tcPr>
    </w:tblStylePr>
    <w:tblStylePr w:type="band1Horz">
      <w:tblPr/>
      <w:tcPr>
        <w:tcBorders>
          <w:top w:val="single" w:sz="4" w:space="0" w:color="9757A6" w:themeColor="accent1"/>
          <w:bottom w:val="single" w:sz="4" w:space="0" w:color="9757A6"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757A6" w:themeColor="accent1"/>
          <w:left w:val="nil"/>
        </w:tcBorders>
      </w:tcPr>
    </w:tblStylePr>
    <w:tblStylePr w:type="swCell">
      <w:tblPr/>
      <w:tcPr>
        <w:tcBorders>
          <w:top w:val="double" w:sz="4" w:space="0" w:color="9757A6" w:themeColor="accent1"/>
          <w:right w:val="nil"/>
        </w:tcBorders>
      </w:tcPr>
    </w:tblStylePr>
  </w:style>
  <w:style w:type="table" w:customStyle="1" w:styleId="ListTable3-Accent21">
    <w:name w:val="List Table 3 - Accent 21"/>
    <w:basedOn w:val="TableNormal"/>
    <w:uiPriority w:val="48"/>
    <w:rsid w:val="000E5CC4"/>
    <w:pPr>
      <w:spacing w:after="0" w:line="240" w:lineRule="auto"/>
    </w:pPr>
    <w:tblPr>
      <w:tblStyleRowBandSize w:val="1"/>
      <w:tblStyleColBandSize w:val="1"/>
      <w:tblBorders>
        <w:top w:val="single" w:sz="4" w:space="0" w:color="FFAE3B" w:themeColor="accent2"/>
        <w:left w:val="single" w:sz="4" w:space="0" w:color="FFAE3B" w:themeColor="accent2"/>
        <w:bottom w:val="single" w:sz="4" w:space="0" w:color="FFAE3B" w:themeColor="accent2"/>
        <w:right w:val="single" w:sz="4" w:space="0" w:color="FFAE3B" w:themeColor="accent2"/>
      </w:tblBorders>
    </w:tblPr>
    <w:tblStylePr w:type="firstRow">
      <w:rPr>
        <w:b/>
        <w:bCs/>
        <w:color w:val="FFFFFF" w:themeColor="background1"/>
      </w:rPr>
      <w:tblPr/>
      <w:tcPr>
        <w:shd w:val="clear" w:color="auto" w:fill="FFAE3B" w:themeFill="accent2"/>
      </w:tcPr>
    </w:tblStylePr>
    <w:tblStylePr w:type="lastRow">
      <w:rPr>
        <w:b/>
        <w:bCs/>
      </w:rPr>
      <w:tblPr/>
      <w:tcPr>
        <w:tcBorders>
          <w:top w:val="double" w:sz="4" w:space="0" w:color="FFAE3B"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AE3B" w:themeColor="accent2"/>
          <w:right w:val="single" w:sz="4" w:space="0" w:color="FFAE3B" w:themeColor="accent2"/>
        </w:tcBorders>
      </w:tcPr>
    </w:tblStylePr>
    <w:tblStylePr w:type="band1Horz">
      <w:tblPr/>
      <w:tcPr>
        <w:tcBorders>
          <w:top w:val="single" w:sz="4" w:space="0" w:color="FFAE3B" w:themeColor="accent2"/>
          <w:bottom w:val="single" w:sz="4" w:space="0" w:color="FFAE3B"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AE3B" w:themeColor="accent2"/>
          <w:left w:val="nil"/>
        </w:tcBorders>
      </w:tcPr>
    </w:tblStylePr>
    <w:tblStylePr w:type="swCell">
      <w:tblPr/>
      <w:tcPr>
        <w:tcBorders>
          <w:top w:val="double" w:sz="4" w:space="0" w:color="FFAE3B" w:themeColor="accent2"/>
          <w:right w:val="nil"/>
        </w:tcBorders>
      </w:tcPr>
    </w:tblStylePr>
  </w:style>
  <w:style w:type="table" w:customStyle="1" w:styleId="ListTable3-Accent31">
    <w:name w:val="List Table 3 - Accent 31"/>
    <w:basedOn w:val="TableNormal"/>
    <w:uiPriority w:val="48"/>
    <w:rsid w:val="000E5CC4"/>
    <w:pPr>
      <w:spacing w:after="0" w:line="240" w:lineRule="auto"/>
    </w:p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customStyle="1" w:styleId="ListTable3-Accent41">
    <w:name w:val="List Table 3 - Accent 41"/>
    <w:basedOn w:val="TableNormal"/>
    <w:uiPriority w:val="48"/>
    <w:rsid w:val="000E5CC4"/>
    <w:pPr>
      <w:spacing w:after="0" w:line="240" w:lineRule="auto"/>
    </w:pPr>
    <w:tblPr>
      <w:tblStyleRowBandSize w:val="1"/>
      <w:tblStyleColBandSize w:val="1"/>
      <w:tblBorders>
        <w:top w:val="single" w:sz="4" w:space="0" w:color="B689C1" w:themeColor="accent4"/>
        <w:left w:val="single" w:sz="4" w:space="0" w:color="B689C1" w:themeColor="accent4"/>
        <w:bottom w:val="single" w:sz="4" w:space="0" w:color="B689C1" w:themeColor="accent4"/>
        <w:right w:val="single" w:sz="4" w:space="0" w:color="B689C1" w:themeColor="accent4"/>
      </w:tblBorders>
    </w:tblPr>
    <w:tblStylePr w:type="firstRow">
      <w:rPr>
        <w:b/>
        <w:bCs/>
        <w:color w:val="FFFFFF" w:themeColor="background1"/>
      </w:rPr>
      <w:tblPr/>
      <w:tcPr>
        <w:shd w:val="clear" w:color="auto" w:fill="B689C1" w:themeFill="accent4"/>
      </w:tcPr>
    </w:tblStylePr>
    <w:tblStylePr w:type="lastRow">
      <w:rPr>
        <w:b/>
        <w:bCs/>
      </w:rPr>
      <w:tblPr/>
      <w:tcPr>
        <w:tcBorders>
          <w:top w:val="double" w:sz="4" w:space="0" w:color="B689C1"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689C1" w:themeColor="accent4"/>
          <w:right w:val="single" w:sz="4" w:space="0" w:color="B689C1" w:themeColor="accent4"/>
        </w:tcBorders>
      </w:tcPr>
    </w:tblStylePr>
    <w:tblStylePr w:type="band1Horz">
      <w:tblPr/>
      <w:tcPr>
        <w:tcBorders>
          <w:top w:val="single" w:sz="4" w:space="0" w:color="B689C1" w:themeColor="accent4"/>
          <w:bottom w:val="single" w:sz="4" w:space="0" w:color="B689C1"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689C1" w:themeColor="accent4"/>
          <w:left w:val="nil"/>
        </w:tcBorders>
      </w:tcPr>
    </w:tblStylePr>
    <w:tblStylePr w:type="swCell">
      <w:tblPr/>
      <w:tcPr>
        <w:tcBorders>
          <w:top w:val="double" w:sz="4" w:space="0" w:color="B689C1" w:themeColor="accent4"/>
          <w:right w:val="nil"/>
        </w:tcBorders>
      </w:tcPr>
    </w:tblStylePr>
  </w:style>
  <w:style w:type="table" w:customStyle="1" w:styleId="ListTable3-Accent51">
    <w:name w:val="List Table 3 - Accent 51"/>
    <w:basedOn w:val="TableNormal"/>
    <w:uiPriority w:val="48"/>
    <w:rsid w:val="000E5CC4"/>
    <w:pPr>
      <w:spacing w:after="0" w:line="240" w:lineRule="auto"/>
    </w:pPr>
    <w:tblPr>
      <w:tblStyleRowBandSize w:val="1"/>
      <w:tblStyleColBandSize w:val="1"/>
      <w:tblBorders>
        <w:top w:val="single" w:sz="4" w:space="0" w:color="EA8B00" w:themeColor="accent5"/>
        <w:left w:val="single" w:sz="4" w:space="0" w:color="EA8B00" w:themeColor="accent5"/>
        <w:bottom w:val="single" w:sz="4" w:space="0" w:color="EA8B00" w:themeColor="accent5"/>
        <w:right w:val="single" w:sz="4" w:space="0" w:color="EA8B00" w:themeColor="accent5"/>
      </w:tblBorders>
    </w:tblPr>
    <w:tblStylePr w:type="firstRow">
      <w:rPr>
        <w:b/>
        <w:bCs/>
        <w:color w:val="FFFFFF" w:themeColor="background1"/>
      </w:rPr>
      <w:tblPr/>
      <w:tcPr>
        <w:shd w:val="clear" w:color="auto" w:fill="EA8B00" w:themeFill="accent5"/>
      </w:tcPr>
    </w:tblStylePr>
    <w:tblStylePr w:type="lastRow">
      <w:rPr>
        <w:b/>
        <w:bCs/>
      </w:rPr>
      <w:tblPr/>
      <w:tcPr>
        <w:tcBorders>
          <w:top w:val="double" w:sz="4" w:space="0" w:color="EA8B00"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A8B00" w:themeColor="accent5"/>
          <w:right w:val="single" w:sz="4" w:space="0" w:color="EA8B00" w:themeColor="accent5"/>
        </w:tcBorders>
      </w:tcPr>
    </w:tblStylePr>
    <w:tblStylePr w:type="band1Horz">
      <w:tblPr/>
      <w:tcPr>
        <w:tcBorders>
          <w:top w:val="single" w:sz="4" w:space="0" w:color="EA8B00" w:themeColor="accent5"/>
          <w:bottom w:val="single" w:sz="4" w:space="0" w:color="EA8B00"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A8B00" w:themeColor="accent5"/>
          <w:left w:val="nil"/>
        </w:tcBorders>
      </w:tcPr>
    </w:tblStylePr>
    <w:tblStylePr w:type="swCell">
      <w:tblPr/>
      <w:tcPr>
        <w:tcBorders>
          <w:top w:val="double" w:sz="4" w:space="0" w:color="EA8B00" w:themeColor="accent5"/>
          <w:right w:val="nil"/>
        </w:tcBorders>
      </w:tcPr>
    </w:tblStylePr>
  </w:style>
  <w:style w:type="table" w:customStyle="1" w:styleId="ListTable3-Accent61">
    <w:name w:val="List Table 3 - Accent 61"/>
    <w:basedOn w:val="TableNormal"/>
    <w:uiPriority w:val="48"/>
    <w:rsid w:val="000E5CC4"/>
    <w:pPr>
      <w:spacing w:after="0" w:line="240" w:lineRule="auto"/>
    </w:pPr>
    <w:tblPr>
      <w:tblStyleRowBandSize w:val="1"/>
      <w:tblStyleColBandSize w:val="1"/>
      <w:tblBorders>
        <w:top w:val="single" w:sz="4" w:space="0" w:color="BFBFBF" w:themeColor="accent6"/>
        <w:left w:val="single" w:sz="4" w:space="0" w:color="BFBFBF" w:themeColor="accent6"/>
        <w:bottom w:val="single" w:sz="4" w:space="0" w:color="BFBFBF" w:themeColor="accent6"/>
        <w:right w:val="single" w:sz="4" w:space="0" w:color="BFBFBF" w:themeColor="accent6"/>
      </w:tblBorders>
    </w:tblPr>
    <w:tblStylePr w:type="firstRow">
      <w:rPr>
        <w:b/>
        <w:bCs/>
        <w:color w:val="FFFFFF" w:themeColor="background1"/>
      </w:rPr>
      <w:tblPr/>
      <w:tcPr>
        <w:shd w:val="clear" w:color="auto" w:fill="BFBFBF" w:themeFill="accent6"/>
      </w:tcPr>
    </w:tblStylePr>
    <w:tblStylePr w:type="lastRow">
      <w:rPr>
        <w:b/>
        <w:bCs/>
      </w:rPr>
      <w:tblPr/>
      <w:tcPr>
        <w:tcBorders>
          <w:top w:val="double" w:sz="4" w:space="0" w:color="BFBFBF"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FBFBF" w:themeColor="accent6"/>
          <w:right w:val="single" w:sz="4" w:space="0" w:color="BFBFBF" w:themeColor="accent6"/>
        </w:tcBorders>
      </w:tcPr>
    </w:tblStylePr>
    <w:tblStylePr w:type="band1Horz">
      <w:tblPr/>
      <w:tcPr>
        <w:tcBorders>
          <w:top w:val="single" w:sz="4" w:space="0" w:color="BFBFBF" w:themeColor="accent6"/>
          <w:bottom w:val="single" w:sz="4" w:space="0" w:color="BFBFBF"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FBFBF" w:themeColor="accent6"/>
          <w:left w:val="nil"/>
        </w:tcBorders>
      </w:tcPr>
    </w:tblStylePr>
    <w:tblStylePr w:type="swCell">
      <w:tblPr/>
      <w:tcPr>
        <w:tcBorders>
          <w:top w:val="double" w:sz="4" w:space="0" w:color="BFBFBF" w:themeColor="accent6"/>
          <w:right w:val="nil"/>
        </w:tcBorders>
      </w:tcPr>
    </w:tblStylePr>
  </w:style>
  <w:style w:type="table" w:customStyle="1" w:styleId="ListTable41">
    <w:name w:val="List Table 41"/>
    <w:basedOn w:val="TableNormal"/>
    <w:uiPriority w:val="49"/>
    <w:rsid w:val="000E5CC4"/>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4-Accent11">
    <w:name w:val="List Table 4 - Accent 11"/>
    <w:basedOn w:val="TableNormal"/>
    <w:uiPriority w:val="49"/>
    <w:rsid w:val="000E5CC4"/>
    <w:pPr>
      <w:spacing w:after="0" w:line="240" w:lineRule="auto"/>
    </w:pPr>
    <w:tblPr>
      <w:tblStyleRowBandSize w:val="1"/>
      <w:tblStyleColBandSize w:val="1"/>
      <w:tblBorders>
        <w:top w:val="single" w:sz="4" w:space="0" w:color="C099CA" w:themeColor="accent1" w:themeTint="99"/>
        <w:left w:val="single" w:sz="4" w:space="0" w:color="C099CA" w:themeColor="accent1" w:themeTint="99"/>
        <w:bottom w:val="single" w:sz="4" w:space="0" w:color="C099CA" w:themeColor="accent1" w:themeTint="99"/>
        <w:right w:val="single" w:sz="4" w:space="0" w:color="C099CA" w:themeColor="accent1" w:themeTint="99"/>
        <w:insideH w:val="single" w:sz="4" w:space="0" w:color="C099CA" w:themeColor="accent1" w:themeTint="99"/>
      </w:tblBorders>
    </w:tblPr>
    <w:tblStylePr w:type="firstRow">
      <w:rPr>
        <w:b/>
        <w:bCs/>
        <w:color w:val="FFFFFF" w:themeColor="background1"/>
      </w:rPr>
      <w:tblPr/>
      <w:tcPr>
        <w:tcBorders>
          <w:top w:val="single" w:sz="4" w:space="0" w:color="9757A6" w:themeColor="accent1"/>
          <w:left w:val="single" w:sz="4" w:space="0" w:color="9757A6" w:themeColor="accent1"/>
          <w:bottom w:val="single" w:sz="4" w:space="0" w:color="9757A6" w:themeColor="accent1"/>
          <w:right w:val="single" w:sz="4" w:space="0" w:color="9757A6" w:themeColor="accent1"/>
          <w:insideH w:val="nil"/>
        </w:tcBorders>
        <w:shd w:val="clear" w:color="auto" w:fill="9757A6" w:themeFill="accent1"/>
      </w:tcPr>
    </w:tblStylePr>
    <w:tblStylePr w:type="lastRow">
      <w:rPr>
        <w:b/>
        <w:bCs/>
      </w:rPr>
      <w:tblPr/>
      <w:tcPr>
        <w:tcBorders>
          <w:top w:val="double" w:sz="4" w:space="0" w:color="C099CA" w:themeColor="accent1" w:themeTint="99"/>
        </w:tcBorders>
      </w:tcPr>
    </w:tblStylePr>
    <w:tblStylePr w:type="firstCol">
      <w:rPr>
        <w:b/>
        <w:bCs/>
      </w:rPr>
    </w:tblStylePr>
    <w:tblStylePr w:type="lastCol">
      <w:rPr>
        <w:b/>
        <w:bCs/>
      </w:rPr>
    </w:tblStylePr>
    <w:tblStylePr w:type="band1Vert">
      <w:tblPr/>
      <w:tcPr>
        <w:shd w:val="clear" w:color="auto" w:fill="EADDED" w:themeFill="accent1" w:themeFillTint="33"/>
      </w:tcPr>
    </w:tblStylePr>
    <w:tblStylePr w:type="band1Horz">
      <w:tblPr/>
      <w:tcPr>
        <w:shd w:val="clear" w:color="auto" w:fill="EADDED" w:themeFill="accent1" w:themeFillTint="33"/>
      </w:tcPr>
    </w:tblStylePr>
  </w:style>
  <w:style w:type="table" w:customStyle="1" w:styleId="ListTable4-Accent21">
    <w:name w:val="List Table 4 - Accent 21"/>
    <w:basedOn w:val="TableNormal"/>
    <w:uiPriority w:val="49"/>
    <w:rsid w:val="000E5CC4"/>
    <w:pPr>
      <w:spacing w:after="0" w:line="240" w:lineRule="auto"/>
    </w:pPr>
    <w:tblPr>
      <w:tblStyleRowBandSize w:val="1"/>
      <w:tblStyleColBandSize w:val="1"/>
      <w:tblBorders>
        <w:top w:val="single" w:sz="4" w:space="0" w:color="FFCE89" w:themeColor="accent2" w:themeTint="99"/>
        <w:left w:val="single" w:sz="4" w:space="0" w:color="FFCE89" w:themeColor="accent2" w:themeTint="99"/>
        <w:bottom w:val="single" w:sz="4" w:space="0" w:color="FFCE89" w:themeColor="accent2" w:themeTint="99"/>
        <w:right w:val="single" w:sz="4" w:space="0" w:color="FFCE89" w:themeColor="accent2" w:themeTint="99"/>
        <w:insideH w:val="single" w:sz="4" w:space="0" w:color="FFCE89" w:themeColor="accent2" w:themeTint="99"/>
      </w:tblBorders>
    </w:tblPr>
    <w:tblStylePr w:type="firstRow">
      <w:rPr>
        <w:b/>
        <w:bCs/>
        <w:color w:val="FFFFFF" w:themeColor="background1"/>
      </w:rPr>
      <w:tblPr/>
      <w:tcPr>
        <w:tcBorders>
          <w:top w:val="single" w:sz="4" w:space="0" w:color="FFAE3B" w:themeColor="accent2"/>
          <w:left w:val="single" w:sz="4" w:space="0" w:color="FFAE3B" w:themeColor="accent2"/>
          <w:bottom w:val="single" w:sz="4" w:space="0" w:color="FFAE3B" w:themeColor="accent2"/>
          <w:right w:val="single" w:sz="4" w:space="0" w:color="FFAE3B" w:themeColor="accent2"/>
          <w:insideH w:val="nil"/>
        </w:tcBorders>
        <w:shd w:val="clear" w:color="auto" w:fill="FFAE3B" w:themeFill="accent2"/>
      </w:tcPr>
    </w:tblStylePr>
    <w:tblStylePr w:type="lastRow">
      <w:rPr>
        <w:b/>
        <w:bCs/>
      </w:rPr>
      <w:tblPr/>
      <w:tcPr>
        <w:tcBorders>
          <w:top w:val="double" w:sz="4" w:space="0" w:color="FFCE89" w:themeColor="accent2" w:themeTint="99"/>
        </w:tcBorders>
      </w:tcPr>
    </w:tblStylePr>
    <w:tblStylePr w:type="firstCol">
      <w:rPr>
        <w:b/>
        <w:bCs/>
      </w:rPr>
    </w:tblStylePr>
    <w:tblStylePr w:type="lastCol">
      <w:rPr>
        <w:b/>
        <w:bCs/>
      </w:rPr>
    </w:tblStylePr>
    <w:tblStylePr w:type="band1Vert">
      <w:tblPr/>
      <w:tcPr>
        <w:shd w:val="clear" w:color="auto" w:fill="FFEED7" w:themeFill="accent2" w:themeFillTint="33"/>
      </w:tcPr>
    </w:tblStylePr>
    <w:tblStylePr w:type="band1Horz">
      <w:tblPr/>
      <w:tcPr>
        <w:shd w:val="clear" w:color="auto" w:fill="FFEED7" w:themeFill="accent2" w:themeFillTint="33"/>
      </w:tcPr>
    </w:tblStylePr>
  </w:style>
  <w:style w:type="table" w:customStyle="1" w:styleId="ListTable4-Accent31">
    <w:name w:val="List Table 4 - Accent 31"/>
    <w:basedOn w:val="TableNormal"/>
    <w:uiPriority w:val="49"/>
    <w:rsid w:val="000E5CC4"/>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ListTable4-Accent41">
    <w:name w:val="List Table 4 - Accent 41"/>
    <w:basedOn w:val="TableNormal"/>
    <w:uiPriority w:val="49"/>
    <w:rsid w:val="000E5CC4"/>
    <w:pPr>
      <w:spacing w:after="0" w:line="240" w:lineRule="auto"/>
    </w:pPr>
    <w:tblPr>
      <w:tblStyleRowBandSize w:val="1"/>
      <w:tblStyleColBandSize w:val="1"/>
      <w:tblBorders>
        <w:top w:val="single" w:sz="4" w:space="0" w:color="D3B8D9" w:themeColor="accent4" w:themeTint="99"/>
        <w:left w:val="single" w:sz="4" w:space="0" w:color="D3B8D9" w:themeColor="accent4" w:themeTint="99"/>
        <w:bottom w:val="single" w:sz="4" w:space="0" w:color="D3B8D9" w:themeColor="accent4" w:themeTint="99"/>
        <w:right w:val="single" w:sz="4" w:space="0" w:color="D3B8D9" w:themeColor="accent4" w:themeTint="99"/>
        <w:insideH w:val="single" w:sz="4" w:space="0" w:color="D3B8D9" w:themeColor="accent4" w:themeTint="99"/>
      </w:tblBorders>
    </w:tblPr>
    <w:tblStylePr w:type="firstRow">
      <w:rPr>
        <w:b/>
        <w:bCs/>
        <w:color w:val="FFFFFF" w:themeColor="background1"/>
      </w:rPr>
      <w:tblPr/>
      <w:tcPr>
        <w:tcBorders>
          <w:top w:val="single" w:sz="4" w:space="0" w:color="B689C1" w:themeColor="accent4"/>
          <w:left w:val="single" w:sz="4" w:space="0" w:color="B689C1" w:themeColor="accent4"/>
          <w:bottom w:val="single" w:sz="4" w:space="0" w:color="B689C1" w:themeColor="accent4"/>
          <w:right w:val="single" w:sz="4" w:space="0" w:color="B689C1" w:themeColor="accent4"/>
          <w:insideH w:val="nil"/>
        </w:tcBorders>
        <w:shd w:val="clear" w:color="auto" w:fill="B689C1" w:themeFill="accent4"/>
      </w:tcPr>
    </w:tblStylePr>
    <w:tblStylePr w:type="lastRow">
      <w:rPr>
        <w:b/>
        <w:bCs/>
      </w:rPr>
      <w:tblPr/>
      <w:tcPr>
        <w:tcBorders>
          <w:top w:val="double" w:sz="4" w:space="0" w:color="D3B8D9" w:themeColor="accent4" w:themeTint="99"/>
        </w:tcBorders>
      </w:tcPr>
    </w:tblStylePr>
    <w:tblStylePr w:type="firstCol">
      <w:rPr>
        <w:b/>
        <w:bCs/>
      </w:rPr>
    </w:tblStylePr>
    <w:tblStylePr w:type="lastCol">
      <w:rPr>
        <w:b/>
        <w:bCs/>
      </w:rPr>
    </w:tblStylePr>
    <w:tblStylePr w:type="band1Vert">
      <w:tblPr/>
      <w:tcPr>
        <w:shd w:val="clear" w:color="auto" w:fill="F0E7F2" w:themeFill="accent4" w:themeFillTint="33"/>
      </w:tcPr>
    </w:tblStylePr>
    <w:tblStylePr w:type="band1Horz">
      <w:tblPr/>
      <w:tcPr>
        <w:shd w:val="clear" w:color="auto" w:fill="F0E7F2" w:themeFill="accent4" w:themeFillTint="33"/>
      </w:tcPr>
    </w:tblStylePr>
  </w:style>
  <w:style w:type="table" w:customStyle="1" w:styleId="ListTable4-Accent51">
    <w:name w:val="List Table 4 - Accent 51"/>
    <w:basedOn w:val="TableNormal"/>
    <w:uiPriority w:val="49"/>
    <w:rsid w:val="000E5CC4"/>
    <w:pPr>
      <w:spacing w:after="0" w:line="240" w:lineRule="auto"/>
    </w:pPr>
    <w:tblPr>
      <w:tblStyleRowBandSize w:val="1"/>
      <w:tblStyleColBandSize w:val="1"/>
      <w:tblBorders>
        <w:top w:val="single" w:sz="4" w:space="0" w:color="FFBB59" w:themeColor="accent5" w:themeTint="99"/>
        <w:left w:val="single" w:sz="4" w:space="0" w:color="FFBB59" w:themeColor="accent5" w:themeTint="99"/>
        <w:bottom w:val="single" w:sz="4" w:space="0" w:color="FFBB59" w:themeColor="accent5" w:themeTint="99"/>
        <w:right w:val="single" w:sz="4" w:space="0" w:color="FFBB59" w:themeColor="accent5" w:themeTint="99"/>
        <w:insideH w:val="single" w:sz="4" w:space="0" w:color="FFBB59" w:themeColor="accent5" w:themeTint="99"/>
      </w:tblBorders>
    </w:tblPr>
    <w:tblStylePr w:type="firstRow">
      <w:rPr>
        <w:b/>
        <w:bCs/>
        <w:color w:val="FFFFFF" w:themeColor="background1"/>
      </w:rPr>
      <w:tblPr/>
      <w:tcPr>
        <w:tcBorders>
          <w:top w:val="single" w:sz="4" w:space="0" w:color="EA8B00" w:themeColor="accent5"/>
          <w:left w:val="single" w:sz="4" w:space="0" w:color="EA8B00" w:themeColor="accent5"/>
          <w:bottom w:val="single" w:sz="4" w:space="0" w:color="EA8B00" w:themeColor="accent5"/>
          <w:right w:val="single" w:sz="4" w:space="0" w:color="EA8B00" w:themeColor="accent5"/>
          <w:insideH w:val="nil"/>
        </w:tcBorders>
        <w:shd w:val="clear" w:color="auto" w:fill="EA8B00" w:themeFill="accent5"/>
      </w:tcPr>
    </w:tblStylePr>
    <w:tblStylePr w:type="lastRow">
      <w:rPr>
        <w:b/>
        <w:bCs/>
      </w:rPr>
      <w:tblPr/>
      <w:tcPr>
        <w:tcBorders>
          <w:top w:val="double" w:sz="4" w:space="0" w:color="FFBB59" w:themeColor="accent5" w:themeTint="99"/>
        </w:tcBorders>
      </w:tcPr>
    </w:tblStylePr>
    <w:tblStylePr w:type="firstCol">
      <w:rPr>
        <w:b/>
        <w:bCs/>
      </w:rPr>
    </w:tblStylePr>
    <w:tblStylePr w:type="lastCol">
      <w:rPr>
        <w:b/>
        <w:bCs/>
      </w:rPr>
    </w:tblStylePr>
    <w:tblStylePr w:type="band1Vert">
      <w:tblPr/>
      <w:tcPr>
        <w:shd w:val="clear" w:color="auto" w:fill="FFE8C7" w:themeFill="accent5" w:themeFillTint="33"/>
      </w:tcPr>
    </w:tblStylePr>
    <w:tblStylePr w:type="band1Horz">
      <w:tblPr/>
      <w:tcPr>
        <w:shd w:val="clear" w:color="auto" w:fill="FFE8C7" w:themeFill="accent5" w:themeFillTint="33"/>
      </w:tcPr>
    </w:tblStylePr>
  </w:style>
  <w:style w:type="table" w:customStyle="1" w:styleId="ListTable4-Accent61">
    <w:name w:val="List Table 4 - Accent 61"/>
    <w:basedOn w:val="TableNormal"/>
    <w:uiPriority w:val="49"/>
    <w:rsid w:val="000E5CC4"/>
    <w:pPr>
      <w:spacing w:after="0" w:line="240" w:lineRule="auto"/>
    </w:pPr>
    <w:tblPr>
      <w:tblStyleRowBandSize w:val="1"/>
      <w:tblStyleColBandSize w:val="1"/>
      <w:tblBorders>
        <w:top w:val="single" w:sz="4" w:space="0" w:color="D8D8D8" w:themeColor="accent6" w:themeTint="99"/>
        <w:left w:val="single" w:sz="4" w:space="0" w:color="D8D8D8" w:themeColor="accent6" w:themeTint="99"/>
        <w:bottom w:val="single" w:sz="4" w:space="0" w:color="D8D8D8" w:themeColor="accent6" w:themeTint="99"/>
        <w:right w:val="single" w:sz="4" w:space="0" w:color="D8D8D8" w:themeColor="accent6" w:themeTint="99"/>
        <w:insideH w:val="single" w:sz="4" w:space="0" w:color="D8D8D8" w:themeColor="accent6" w:themeTint="99"/>
      </w:tblBorders>
    </w:tblPr>
    <w:tblStylePr w:type="firstRow">
      <w:rPr>
        <w:b/>
        <w:bCs/>
        <w:color w:val="FFFFFF" w:themeColor="background1"/>
      </w:rPr>
      <w:tblPr/>
      <w:tcPr>
        <w:tcBorders>
          <w:top w:val="single" w:sz="4" w:space="0" w:color="BFBFBF" w:themeColor="accent6"/>
          <w:left w:val="single" w:sz="4" w:space="0" w:color="BFBFBF" w:themeColor="accent6"/>
          <w:bottom w:val="single" w:sz="4" w:space="0" w:color="BFBFBF" w:themeColor="accent6"/>
          <w:right w:val="single" w:sz="4" w:space="0" w:color="BFBFBF" w:themeColor="accent6"/>
          <w:insideH w:val="nil"/>
        </w:tcBorders>
        <w:shd w:val="clear" w:color="auto" w:fill="BFBFBF" w:themeFill="accent6"/>
      </w:tcPr>
    </w:tblStylePr>
    <w:tblStylePr w:type="lastRow">
      <w:rPr>
        <w:b/>
        <w:bCs/>
      </w:rPr>
      <w:tblPr/>
      <w:tcPr>
        <w:tcBorders>
          <w:top w:val="double" w:sz="4" w:space="0" w:color="D8D8D8" w:themeColor="accent6" w:themeTint="99"/>
        </w:tcBorders>
      </w:tcPr>
    </w:tblStylePr>
    <w:tblStylePr w:type="firstCol">
      <w:rPr>
        <w:b/>
        <w:bCs/>
      </w:rPr>
    </w:tblStylePr>
    <w:tblStylePr w:type="lastCol">
      <w:rPr>
        <w:b/>
        <w:bCs/>
      </w:rPr>
    </w:tblStylePr>
    <w:tblStylePr w:type="band1Vert">
      <w:tblPr/>
      <w:tcPr>
        <w:shd w:val="clear" w:color="auto" w:fill="F2F2F2" w:themeFill="accent6" w:themeFillTint="33"/>
      </w:tcPr>
    </w:tblStylePr>
    <w:tblStylePr w:type="band1Horz">
      <w:tblPr/>
      <w:tcPr>
        <w:shd w:val="clear" w:color="auto" w:fill="F2F2F2" w:themeFill="accent6" w:themeFillTint="33"/>
      </w:tcPr>
    </w:tblStylePr>
  </w:style>
  <w:style w:type="table" w:customStyle="1" w:styleId="ListTable5Dark1">
    <w:name w:val="List Table 5 Dark1"/>
    <w:basedOn w:val="TableNormal"/>
    <w:uiPriority w:val="50"/>
    <w:rsid w:val="000E5CC4"/>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11">
    <w:name w:val="List Table 5 Dark - Accent 11"/>
    <w:basedOn w:val="TableNormal"/>
    <w:uiPriority w:val="50"/>
    <w:rsid w:val="000E5CC4"/>
    <w:pPr>
      <w:spacing w:after="0" w:line="240" w:lineRule="auto"/>
    </w:pPr>
    <w:rPr>
      <w:color w:val="FFFFFF" w:themeColor="background1"/>
    </w:rPr>
    <w:tblPr>
      <w:tblStyleRowBandSize w:val="1"/>
      <w:tblStyleColBandSize w:val="1"/>
      <w:tblBorders>
        <w:top w:val="single" w:sz="24" w:space="0" w:color="9757A6" w:themeColor="accent1"/>
        <w:left w:val="single" w:sz="24" w:space="0" w:color="9757A6" w:themeColor="accent1"/>
        <w:bottom w:val="single" w:sz="24" w:space="0" w:color="9757A6" w:themeColor="accent1"/>
        <w:right w:val="single" w:sz="24" w:space="0" w:color="9757A6" w:themeColor="accent1"/>
      </w:tblBorders>
    </w:tblPr>
    <w:tcPr>
      <w:shd w:val="clear" w:color="auto" w:fill="9757A6"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21">
    <w:name w:val="List Table 5 Dark - Accent 21"/>
    <w:basedOn w:val="TableNormal"/>
    <w:uiPriority w:val="50"/>
    <w:rsid w:val="000E5CC4"/>
    <w:pPr>
      <w:spacing w:after="0" w:line="240" w:lineRule="auto"/>
    </w:pPr>
    <w:rPr>
      <w:color w:val="FFFFFF" w:themeColor="background1"/>
    </w:rPr>
    <w:tblPr>
      <w:tblStyleRowBandSize w:val="1"/>
      <w:tblStyleColBandSize w:val="1"/>
      <w:tblBorders>
        <w:top w:val="single" w:sz="24" w:space="0" w:color="FFAE3B" w:themeColor="accent2"/>
        <w:left w:val="single" w:sz="24" w:space="0" w:color="FFAE3B" w:themeColor="accent2"/>
        <w:bottom w:val="single" w:sz="24" w:space="0" w:color="FFAE3B" w:themeColor="accent2"/>
        <w:right w:val="single" w:sz="24" w:space="0" w:color="FFAE3B" w:themeColor="accent2"/>
      </w:tblBorders>
    </w:tblPr>
    <w:tcPr>
      <w:shd w:val="clear" w:color="auto" w:fill="FFAE3B"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31">
    <w:name w:val="List Table 5 Dark - Accent 31"/>
    <w:basedOn w:val="TableNormal"/>
    <w:uiPriority w:val="50"/>
    <w:rsid w:val="000E5CC4"/>
    <w:pPr>
      <w:spacing w:after="0" w:line="240" w:lineRule="auto"/>
    </w:pPr>
    <w:rPr>
      <w:color w:val="FFFFFF" w:themeColor="background1"/>
    </w:rPr>
    <w:tblPr>
      <w:tblStyleRowBandSize w:val="1"/>
      <w:tblStyleColBandSize w:val="1"/>
      <w:tblBorders>
        <w:top w:val="single" w:sz="24" w:space="0" w:color="A5A5A5" w:themeColor="accent3"/>
        <w:left w:val="single" w:sz="24" w:space="0" w:color="A5A5A5" w:themeColor="accent3"/>
        <w:bottom w:val="single" w:sz="24" w:space="0" w:color="A5A5A5" w:themeColor="accent3"/>
        <w:right w:val="single" w:sz="24" w:space="0" w:color="A5A5A5" w:themeColor="accent3"/>
      </w:tblBorders>
    </w:tblPr>
    <w:tcPr>
      <w:shd w:val="clear" w:color="auto" w:fill="A5A5A5"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41">
    <w:name w:val="List Table 5 Dark - Accent 41"/>
    <w:basedOn w:val="TableNormal"/>
    <w:uiPriority w:val="50"/>
    <w:rsid w:val="000E5CC4"/>
    <w:pPr>
      <w:spacing w:after="0" w:line="240" w:lineRule="auto"/>
    </w:pPr>
    <w:rPr>
      <w:color w:val="FFFFFF" w:themeColor="background1"/>
    </w:rPr>
    <w:tblPr>
      <w:tblStyleRowBandSize w:val="1"/>
      <w:tblStyleColBandSize w:val="1"/>
      <w:tblBorders>
        <w:top w:val="single" w:sz="24" w:space="0" w:color="B689C1" w:themeColor="accent4"/>
        <w:left w:val="single" w:sz="24" w:space="0" w:color="B689C1" w:themeColor="accent4"/>
        <w:bottom w:val="single" w:sz="24" w:space="0" w:color="B689C1" w:themeColor="accent4"/>
        <w:right w:val="single" w:sz="24" w:space="0" w:color="B689C1" w:themeColor="accent4"/>
      </w:tblBorders>
    </w:tblPr>
    <w:tcPr>
      <w:shd w:val="clear" w:color="auto" w:fill="B689C1"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51">
    <w:name w:val="List Table 5 Dark - Accent 51"/>
    <w:basedOn w:val="TableNormal"/>
    <w:uiPriority w:val="50"/>
    <w:rsid w:val="000E5CC4"/>
    <w:pPr>
      <w:spacing w:after="0" w:line="240" w:lineRule="auto"/>
    </w:pPr>
    <w:rPr>
      <w:color w:val="FFFFFF" w:themeColor="background1"/>
    </w:rPr>
    <w:tblPr>
      <w:tblStyleRowBandSize w:val="1"/>
      <w:tblStyleColBandSize w:val="1"/>
      <w:tblBorders>
        <w:top w:val="single" w:sz="24" w:space="0" w:color="EA8B00" w:themeColor="accent5"/>
        <w:left w:val="single" w:sz="24" w:space="0" w:color="EA8B00" w:themeColor="accent5"/>
        <w:bottom w:val="single" w:sz="24" w:space="0" w:color="EA8B00" w:themeColor="accent5"/>
        <w:right w:val="single" w:sz="24" w:space="0" w:color="EA8B00" w:themeColor="accent5"/>
      </w:tblBorders>
    </w:tblPr>
    <w:tcPr>
      <w:shd w:val="clear" w:color="auto" w:fill="EA8B00"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61">
    <w:name w:val="List Table 5 Dark - Accent 61"/>
    <w:basedOn w:val="TableNormal"/>
    <w:uiPriority w:val="50"/>
    <w:rsid w:val="000E5CC4"/>
    <w:pPr>
      <w:spacing w:after="0" w:line="240" w:lineRule="auto"/>
    </w:pPr>
    <w:rPr>
      <w:color w:val="FFFFFF" w:themeColor="background1"/>
    </w:rPr>
    <w:tblPr>
      <w:tblStyleRowBandSize w:val="1"/>
      <w:tblStyleColBandSize w:val="1"/>
      <w:tblBorders>
        <w:top w:val="single" w:sz="24" w:space="0" w:color="BFBFBF" w:themeColor="accent6"/>
        <w:left w:val="single" w:sz="24" w:space="0" w:color="BFBFBF" w:themeColor="accent6"/>
        <w:bottom w:val="single" w:sz="24" w:space="0" w:color="BFBFBF" w:themeColor="accent6"/>
        <w:right w:val="single" w:sz="24" w:space="0" w:color="BFBFBF" w:themeColor="accent6"/>
      </w:tblBorders>
    </w:tblPr>
    <w:tcPr>
      <w:shd w:val="clear" w:color="auto" w:fill="BFBFBF"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6Colorful1">
    <w:name w:val="List Table 6 Colorful1"/>
    <w:basedOn w:val="TableNormal"/>
    <w:uiPriority w:val="51"/>
    <w:rsid w:val="000E5CC4"/>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6Colorful-Accent11">
    <w:name w:val="List Table 6 Colorful - Accent 11"/>
    <w:basedOn w:val="TableNormal"/>
    <w:uiPriority w:val="51"/>
    <w:rsid w:val="000E5CC4"/>
    <w:pPr>
      <w:spacing w:after="0" w:line="240" w:lineRule="auto"/>
    </w:pPr>
    <w:rPr>
      <w:color w:val="70417C" w:themeColor="accent1" w:themeShade="BF"/>
    </w:rPr>
    <w:tblPr>
      <w:tblStyleRowBandSize w:val="1"/>
      <w:tblStyleColBandSize w:val="1"/>
      <w:tblBorders>
        <w:top w:val="single" w:sz="4" w:space="0" w:color="9757A6" w:themeColor="accent1"/>
        <w:bottom w:val="single" w:sz="4" w:space="0" w:color="9757A6" w:themeColor="accent1"/>
      </w:tblBorders>
    </w:tblPr>
    <w:tblStylePr w:type="firstRow">
      <w:rPr>
        <w:b/>
        <w:bCs/>
      </w:rPr>
      <w:tblPr/>
      <w:tcPr>
        <w:tcBorders>
          <w:bottom w:val="single" w:sz="4" w:space="0" w:color="9757A6" w:themeColor="accent1"/>
        </w:tcBorders>
      </w:tcPr>
    </w:tblStylePr>
    <w:tblStylePr w:type="lastRow">
      <w:rPr>
        <w:b/>
        <w:bCs/>
      </w:rPr>
      <w:tblPr/>
      <w:tcPr>
        <w:tcBorders>
          <w:top w:val="double" w:sz="4" w:space="0" w:color="9757A6" w:themeColor="accent1"/>
        </w:tcBorders>
      </w:tcPr>
    </w:tblStylePr>
    <w:tblStylePr w:type="firstCol">
      <w:rPr>
        <w:b/>
        <w:bCs/>
      </w:rPr>
    </w:tblStylePr>
    <w:tblStylePr w:type="lastCol">
      <w:rPr>
        <w:b/>
        <w:bCs/>
      </w:rPr>
    </w:tblStylePr>
    <w:tblStylePr w:type="band1Vert">
      <w:tblPr/>
      <w:tcPr>
        <w:shd w:val="clear" w:color="auto" w:fill="EADDED" w:themeFill="accent1" w:themeFillTint="33"/>
      </w:tcPr>
    </w:tblStylePr>
    <w:tblStylePr w:type="band1Horz">
      <w:tblPr/>
      <w:tcPr>
        <w:shd w:val="clear" w:color="auto" w:fill="EADDED" w:themeFill="accent1" w:themeFillTint="33"/>
      </w:tcPr>
    </w:tblStylePr>
  </w:style>
  <w:style w:type="table" w:customStyle="1" w:styleId="ListTable6Colorful-Accent21">
    <w:name w:val="List Table 6 Colorful - Accent 21"/>
    <w:basedOn w:val="TableNormal"/>
    <w:uiPriority w:val="51"/>
    <w:rsid w:val="000E5CC4"/>
    <w:pPr>
      <w:spacing w:after="0" w:line="240" w:lineRule="auto"/>
    </w:pPr>
    <w:rPr>
      <w:color w:val="EB8900" w:themeColor="accent2" w:themeShade="BF"/>
    </w:rPr>
    <w:tblPr>
      <w:tblStyleRowBandSize w:val="1"/>
      <w:tblStyleColBandSize w:val="1"/>
      <w:tblBorders>
        <w:top w:val="single" w:sz="4" w:space="0" w:color="FFAE3B" w:themeColor="accent2"/>
        <w:bottom w:val="single" w:sz="4" w:space="0" w:color="FFAE3B" w:themeColor="accent2"/>
      </w:tblBorders>
    </w:tblPr>
    <w:tblStylePr w:type="firstRow">
      <w:rPr>
        <w:b/>
        <w:bCs/>
      </w:rPr>
      <w:tblPr/>
      <w:tcPr>
        <w:tcBorders>
          <w:bottom w:val="single" w:sz="4" w:space="0" w:color="FFAE3B" w:themeColor="accent2"/>
        </w:tcBorders>
      </w:tcPr>
    </w:tblStylePr>
    <w:tblStylePr w:type="lastRow">
      <w:rPr>
        <w:b/>
        <w:bCs/>
      </w:rPr>
      <w:tblPr/>
      <w:tcPr>
        <w:tcBorders>
          <w:top w:val="double" w:sz="4" w:space="0" w:color="FFAE3B" w:themeColor="accent2"/>
        </w:tcBorders>
      </w:tcPr>
    </w:tblStylePr>
    <w:tblStylePr w:type="firstCol">
      <w:rPr>
        <w:b/>
        <w:bCs/>
      </w:rPr>
    </w:tblStylePr>
    <w:tblStylePr w:type="lastCol">
      <w:rPr>
        <w:b/>
        <w:bCs/>
      </w:rPr>
    </w:tblStylePr>
    <w:tblStylePr w:type="band1Vert">
      <w:tblPr/>
      <w:tcPr>
        <w:shd w:val="clear" w:color="auto" w:fill="FFEED7" w:themeFill="accent2" w:themeFillTint="33"/>
      </w:tcPr>
    </w:tblStylePr>
    <w:tblStylePr w:type="band1Horz">
      <w:tblPr/>
      <w:tcPr>
        <w:shd w:val="clear" w:color="auto" w:fill="FFEED7" w:themeFill="accent2" w:themeFillTint="33"/>
      </w:tcPr>
    </w:tblStylePr>
  </w:style>
  <w:style w:type="table" w:customStyle="1" w:styleId="ListTable6Colorful-Accent31">
    <w:name w:val="List Table 6 Colorful - Accent 31"/>
    <w:basedOn w:val="TableNormal"/>
    <w:uiPriority w:val="51"/>
    <w:rsid w:val="000E5CC4"/>
    <w:pPr>
      <w:spacing w:after="0" w:line="240" w:lineRule="auto"/>
    </w:pPr>
    <w:rPr>
      <w:color w:val="7B7B7B" w:themeColor="accent3" w:themeShade="BF"/>
    </w:r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ListTable6Colorful-Accent41">
    <w:name w:val="List Table 6 Colorful - Accent 41"/>
    <w:basedOn w:val="TableNormal"/>
    <w:uiPriority w:val="51"/>
    <w:rsid w:val="000E5CC4"/>
    <w:pPr>
      <w:spacing w:after="0" w:line="240" w:lineRule="auto"/>
    </w:pPr>
    <w:rPr>
      <w:color w:val="9255A1" w:themeColor="accent4" w:themeShade="BF"/>
    </w:rPr>
    <w:tblPr>
      <w:tblStyleRowBandSize w:val="1"/>
      <w:tblStyleColBandSize w:val="1"/>
      <w:tblBorders>
        <w:top w:val="single" w:sz="4" w:space="0" w:color="B689C1" w:themeColor="accent4"/>
        <w:bottom w:val="single" w:sz="4" w:space="0" w:color="B689C1" w:themeColor="accent4"/>
      </w:tblBorders>
    </w:tblPr>
    <w:tblStylePr w:type="firstRow">
      <w:rPr>
        <w:b/>
        <w:bCs/>
      </w:rPr>
      <w:tblPr/>
      <w:tcPr>
        <w:tcBorders>
          <w:bottom w:val="single" w:sz="4" w:space="0" w:color="B689C1" w:themeColor="accent4"/>
        </w:tcBorders>
      </w:tcPr>
    </w:tblStylePr>
    <w:tblStylePr w:type="lastRow">
      <w:rPr>
        <w:b/>
        <w:bCs/>
      </w:rPr>
      <w:tblPr/>
      <w:tcPr>
        <w:tcBorders>
          <w:top w:val="double" w:sz="4" w:space="0" w:color="B689C1" w:themeColor="accent4"/>
        </w:tcBorders>
      </w:tcPr>
    </w:tblStylePr>
    <w:tblStylePr w:type="firstCol">
      <w:rPr>
        <w:b/>
        <w:bCs/>
      </w:rPr>
    </w:tblStylePr>
    <w:tblStylePr w:type="lastCol">
      <w:rPr>
        <w:b/>
        <w:bCs/>
      </w:rPr>
    </w:tblStylePr>
    <w:tblStylePr w:type="band1Vert">
      <w:tblPr/>
      <w:tcPr>
        <w:shd w:val="clear" w:color="auto" w:fill="F0E7F2" w:themeFill="accent4" w:themeFillTint="33"/>
      </w:tcPr>
    </w:tblStylePr>
    <w:tblStylePr w:type="band1Horz">
      <w:tblPr/>
      <w:tcPr>
        <w:shd w:val="clear" w:color="auto" w:fill="F0E7F2" w:themeFill="accent4" w:themeFillTint="33"/>
      </w:tcPr>
    </w:tblStylePr>
  </w:style>
  <w:style w:type="table" w:customStyle="1" w:styleId="ListTable6Colorful-Accent51">
    <w:name w:val="List Table 6 Colorful - Accent 51"/>
    <w:basedOn w:val="TableNormal"/>
    <w:uiPriority w:val="51"/>
    <w:rsid w:val="000E5CC4"/>
    <w:pPr>
      <w:spacing w:after="0" w:line="240" w:lineRule="auto"/>
    </w:pPr>
    <w:rPr>
      <w:color w:val="AF6700" w:themeColor="accent5" w:themeShade="BF"/>
    </w:rPr>
    <w:tblPr>
      <w:tblStyleRowBandSize w:val="1"/>
      <w:tblStyleColBandSize w:val="1"/>
      <w:tblBorders>
        <w:top w:val="single" w:sz="4" w:space="0" w:color="EA8B00" w:themeColor="accent5"/>
        <w:bottom w:val="single" w:sz="4" w:space="0" w:color="EA8B00" w:themeColor="accent5"/>
      </w:tblBorders>
    </w:tblPr>
    <w:tblStylePr w:type="firstRow">
      <w:rPr>
        <w:b/>
        <w:bCs/>
      </w:rPr>
      <w:tblPr/>
      <w:tcPr>
        <w:tcBorders>
          <w:bottom w:val="single" w:sz="4" w:space="0" w:color="EA8B00" w:themeColor="accent5"/>
        </w:tcBorders>
      </w:tcPr>
    </w:tblStylePr>
    <w:tblStylePr w:type="lastRow">
      <w:rPr>
        <w:b/>
        <w:bCs/>
      </w:rPr>
      <w:tblPr/>
      <w:tcPr>
        <w:tcBorders>
          <w:top w:val="double" w:sz="4" w:space="0" w:color="EA8B00" w:themeColor="accent5"/>
        </w:tcBorders>
      </w:tcPr>
    </w:tblStylePr>
    <w:tblStylePr w:type="firstCol">
      <w:rPr>
        <w:b/>
        <w:bCs/>
      </w:rPr>
    </w:tblStylePr>
    <w:tblStylePr w:type="lastCol">
      <w:rPr>
        <w:b/>
        <w:bCs/>
      </w:rPr>
    </w:tblStylePr>
    <w:tblStylePr w:type="band1Vert">
      <w:tblPr/>
      <w:tcPr>
        <w:shd w:val="clear" w:color="auto" w:fill="FFE8C7" w:themeFill="accent5" w:themeFillTint="33"/>
      </w:tcPr>
    </w:tblStylePr>
    <w:tblStylePr w:type="band1Horz">
      <w:tblPr/>
      <w:tcPr>
        <w:shd w:val="clear" w:color="auto" w:fill="FFE8C7" w:themeFill="accent5" w:themeFillTint="33"/>
      </w:tcPr>
    </w:tblStylePr>
  </w:style>
  <w:style w:type="table" w:customStyle="1" w:styleId="ListTable6Colorful-Accent61">
    <w:name w:val="List Table 6 Colorful - Accent 61"/>
    <w:basedOn w:val="TableNormal"/>
    <w:uiPriority w:val="51"/>
    <w:rsid w:val="000E5CC4"/>
    <w:pPr>
      <w:spacing w:after="0" w:line="240" w:lineRule="auto"/>
    </w:pPr>
    <w:rPr>
      <w:color w:val="8F8F8F" w:themeColor="accent6" w:themeShade="BF"/>
    </w:rPr>
    <w:tblPr>
      <w:tblStyleRowBandSize w:val="1"/>
      <w:tblStyleColBandSize w:val="1"/>
      <w:tblBorders>
        <w:top w:val="single" w:sz="4" w:space="0" w:color="BFBFBF" w:themeColor="accent6"/>
        <w:bottom w:val="single" w:sz="4" w:space="0" w:color="BFBFBF" w:themeColor="accent6"/>
      </w:tblBorders>
    </w:tblPr>
    <w:tblStylePr w:type="firstRow">
      <w:rPr>
        <w:b/>
        <w:bCs/>
      </w:rPr>
      <w:tblPr/>
      <w:tcPr>
        <w:tcBorders>
          <w:bottom w:val="single" w:sz="4" w:space="0" w:color="BFBFBF" w:themeColor="accent6"/>
        </w:tcBorders>
      </w:tcPr>
    </w:tblStylePr>
    <w:tblStylePr w:type="lastRow">
      <w:rPr>
        <w:b/>
        <w:bCs/>
      </w:rPr>
      <w:tblPr/>
      <w:tcPr>
        <w:tcBorders>
          <w:top w:val="double" w:sz="4" w:space="0" w:color="BFBFBF" w:themeColor="accent6"/>
        </w:tcBorders>
      </w:tcPr>
    </w:tblStylePr>
    <w:tblStylePr w:type="firstCol">
      <w:rPr>
        <w:b/>
        <w:bCs/>
      </w:rPr>
    </w:tblStylePr>
    <w:tblStylePr w:type="lastCol">
      <w:rPr>
        <w:b/>
        <w:bCs/>
      </w:rPr>
    </w:tblStylePr>
    <w:tblStylePr w:type="band1Vert">
      <w:tblPr/>
      <w:tcPr>
        <w:shd w:val="clear" w:color="auto" w:fill="F2F2F2" w:themeFill="accent6" w:themeFillTint="33"/>
      </w:tcPr>
    </w:tblStylePr>
    <w:tblStylePr w:type="band1Horz">
      <w:tblPr/>
      <w:tcPr>
        <w:shd w:val="clear" w:color="auto" w:fill="F2F2F2" w:themeFill="accent6" w:themeFillTint="33"/>
      </w:tcPr>
    </w:tblStylePr>
  </w:style>
  <w:style w:type="table" w:customStyle="1" w:styleId="ListTable7Colorful1">
    <w:name w:val="List Table 7 Colorful1"/>
    <w:basedOn w:val="TableNormal"/>
    <w:uiPriority w:val="52"/>
    <w:rsid w:val="000E5CC4"/>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11">
    <w:name w:val="List Table 7 Colorful - Accent 11"/>
    <w:basedOn w:val="TableNormal"/>
    <w:uiPriority w:val="52"/>
    <w:rsid w:val="000E5CC4"/>
    <w:pPr>
      <w:spacing w:after="0" w:line="240" w:lineRule="auto"/>
    </w:pPr>
    <w:rPr>
      <w:color w:val="70417C"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757A6"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757A6"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757A6"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757A6" w:themeColor="accent1"/>
        </w:tcBorders>
        <w:shd w:val="clear" w:color="auto" w:fill="FFFFFF" w:themeFill="background1"/>
      </w:tcPr>
    </w:tblStylePr>
    <w:tblStylePr w:type="band1Vert">
      <w:tblPr/>
      <w:tcPr>
        <w:shd w:val="clear" w:color="auto" w:fill="EADDED" w:themeFill="accent1" w:themeFillTint="33"/>
      </w:tcPr>
    </w:tblStylePr>
    <w:tblStylePr w:type="band1Horz">
      <w:tblPr/>
      <w:tcPr>
        <w:shd w:val="clear" w:color="auto" w:fill="EADDED"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21">
    <w:name w:val="List Table 7 Colorful - Accent 21"/>
    <w:basedOn w:val="TableNormal"/>
    <w:uiPriority w:val="52"/>
    <w:rsid w:val="000E5CC4"/>
    <w:pPr>
      <w:spacing w:after="0" w:line="240" w:lineRule="auto"/>
    </w:pPr>
    <w:rPr>
      <w:color w:val="EB8900"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AE3B"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AE3B"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AE3B"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AE3B" w:themeColor="accent2"/>
        </w:tcBorders>
        <w:shd w:val="clear" w:color="auto" w:fill="FFFFFF" w:themeFill="background1"/>
      </w:tcPr>
    </w:tblStylePr>
    <w:tblStylePr w:type="band1Vert">
      <w:tblPr/>
      <w:tcPr>
        <w:shd w:val="clear" w:color="auto" w:fill="FFEED7" w:themeFill="accent2" w:themeFillTint="33"/>
      </w:tcPr>
    </w:tblStylePr>
    <w:tblStylePr w:type="band1Horz">
      <w:tblPr/>
      <w:tcPr>
        <w:shd w:val="clear" w:color="auto" w:fill="FFEED7"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31">
    <w:name w:val="List Table 7 Colorful - Accent 31"/>
    <w:basedOn w:val="TableNormal"/>
    <w:uiPriority w:val="52"/>
    <w:rsid w:val="000E5CC4"/>
    <w:pPr>
      <w:spacing w:after="0" w:line="240" w:lineRule="auto"/>
    </w:pPr>
    <w:rPr>
      <w:color w:val="7B7B7B"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5A5A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A5A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41">
    <w:name w:val="List Table 7 Colorful - Accent 41"/>
    <w:basedOn w:val="TableNormal"/>
    <w:uiPriority w:val="52"/>
    <w:rsid w:val="000E5CC4"/>
    <w:pPr>
      <w:spacing w:after="0" w:line="240" w:lineRule="auto"/>
    </w:pPr>
    <w:rPr>
      <w:color w:val="9255A1"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B689C1"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689C1"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689C1"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689C1" w:themeColor="accent4"/>
        </w:tcBorders>
        <w:shd w:val="clear" w:color="auto" w:fill="FFFFFF" w:themeFill="background1"/>
      </w:tcPr>
    </w:tblStylePr>
    <w:tblStylePr w:type="band1Vert">
      <w:tblPr/>
      <w:tcPr>
        <w:shd w:val="clear" w:color="auto" w:fill="F0E7F2" w:themeFill="accent4" w:themeFillTint="33"/>
      </w:tcPr>
    </w:tblStylePr>
    <w:tblStylePr w:type="band1Horz">
      <w:tblPr/>
      <w:tcPr>
        <w:shd w:val="clear" w:color="auto" w:fill="F0E7F2"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51">
    <w:name w:val="List Table 7 Colorful - Accent 51"/>
    <w:basedOn w:val="TableNormal"/>
    <w:uiPriority w:val="52"/>
    <w:rsid w:val="000E5CC4"/>
    <w:pPr>
      <w:spacing w:after="0" w:line="240" w:lineRule="auto"/>
    </w:pPr>
    <w:rPr>
      <w:color w:val="AF6700"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A8B00"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A8B00"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A8B00"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A8B00" w:themeColor="accent5"/>
        </w:tcBorders>
        <w:shd w:val="clear" w:color="auto" w:fill="FFFFFF" w:themeFill="background1"/>
      </w:tcPr>
    </w:tblStylePr>
    <w:tblStylePr w:type="band1Vert">
      <w:tblPr/>
      <w:tcPr>
        <w:shd w:val="clear" w:color="auto" w:fill="FFE8C7" w:themeFill="accent5" w:themeFillTint="33"/>
      </w:tcPr>
    </w:tblStylePr>
    <w:tblStylePr w:type="band1Horz">
      <w:tblPr/>
      <w:tcPr>
        <w:shd w:val="clear" w:color="auto" w:fill="FFE8C7"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61">
    <w:name w:val="List Table 7 Colorful - Accent 61"/>
    <w:basedOn w:val="TableNormal"/>
    <w:uiPriority w:val="52"/>
    <w:rsid w:val="000E5CC4"/>
    <w:pPr>
      <w:spacing w:after="0" w:line="240" w:lineRule="auto"/>
    </w:pPr>
    <w:rPr>
      <w:color w:val="8F8F8F"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BFBFBF"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FBFBF"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FBFBF"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FBFBF" w:themeColor="accent6"/>
        </w:tcBorders>
        <w:shd w:val="clear" w:color="auto" w:fill="FFFFFF" w:themeFill="background1"/>
      </w:tcPr>
    </w:tblStylePr>
    <w:tblStylePr w:type="band1Vert">
      <w:tblPr/>
      <w:tcPr>
        <w:shd w:val="clear" w:color="auto" w:fill="F2F2F2" w:themeFill="accent6" w:themeFillTint="33"/>
      </w:tcPr>
    </w:tblStylePr>
    <w:tblStylePr w:type="band1Horz">
      <w:tblPr/>
      <w:tcPr>
        <w:shd w:val="clear" w:color="auto" w:fill="F2F2F2"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rsid w:val="000E5CC4"/>
    <w:pPr>
      <w:tabs>
        <w:tab w:val="left" w:pos="480"/>
        <w:tab w:val="left" w:pos="960"/>
        <w:tab w:val="left" w:pos="1440"/>
        <w:tab w:val="left" w:pos="1920"/>
        <w:tab w:val="left" w:pos="2400"/>
        <w:tab w:val="left" w:pos="2880"/>
        <w:tab w:val="left" w:pos="3360"/>
        <w:tab w:val="left" w:pos="3840"/>
        <w:tab w:val="left" w:pos="4320"/>
      </w:tabs>
      <w:spacing w:after="0" w:line="240" w:lineRule="atLeast"/>
    </w:pPr>
    <w:rPr>
      <w:rFonts w:ascii="Consolas" w:hAnsi="Consolas"/>
      <w:sz w:val="20"/>
      <w:szCs w:val="20"/>
    </w:rPr>
  </w:style>
  <w:style w:type="character" w:customStyle="1" w:styleId="MacroTextChar">
    <w:name w:val="Macro Text Char"/>
    <w:basedOn w:val="DefaultParagraphFont"/>
    <w:link w:val="MacroText"/>
    <w:uiPriority w:val="99"/>
    <w:semiHidden/>
    <w:rsid w:val="000E5CC4"/>
    <w:rPr>
      <w:rFonts w:ascii="Consolas" w:hAnsi="Consolas"/>
      <w:sz w:val="20"/>
      <w:szCs w:val="20"/>
    </w:rPr>
  </w:style>
  <w:style w:type="table" w:styleId="MediumGrid1">
    <w:name w:val="Medium Grid 1"/>
    <w:basedOn w:val="TableNormal"/>
    <w:uiPriority w:val="67"/>
    <w:semiHidden/>
    <w:unhideWhenUsed/>
    <w:rsid w:val="000E5CC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0E5CC4"/>
    <w:pPr>
      <w:spacing w:after="0" w:line="240" w:lineRule="auto"/>
    </w:pPr>
    <w:tblPr>
      <w:tblStyleRowBandSize w:val="1"/>
      <w:tblStyleColBandSize w:val="1"/>
      <w:tblBorders>
        <w:top w:val="single" w:sz="8" w:space="0" w:color="B180BC" w:themeColor="accent1" w:themeTint="BF"/>
        <w:left w:val="single" w:sz="8" w:space="0" w:color="B180BC" w:themeColor="accent1" w:themeTint="BF"/>
        <w:bottom w:val="single" w:sz="8" w:space="0" w:color="B180BC" w:themeColor="accent1" w:themeTint="BF"/>
        <w:right w:val="single" w:sz="8" w:space="0" w:color="B180BC" w:themeColor="accent1" w:themeTint="BF"/>
        <w:insideH w:val="single" w:sz="8" w:space="0" w:color="B180BC" w:themeColor="accent1" w:themeTint="BF"/>
        <w:insideV w:val="single" w:sz="8" w:space="0" w:color="B180BC" w:themeColor="accent1" w:themeTint="BF"/>
      </w:tblBorders>
    </w:tblPr>
    <w:tcPr>
      <w:shd w:val="clear" w:color="auto" w:fill="E5D5E9" w:themeFill="accent1" w:themeFillTint="3F"/>
    </w:tcPr>
    <w:tblStylePr w:type="firstRow">
      <w:rPr>
        <w:b/>
        <w:bCs/>
      </w:rPr>
    </w:tblStylePr>
    <w:tblStylePr w:type="lastRow">
      <w:rPr>
        <w:b/>
        <w:bCs/>
      </w:rPr>
      <w:tblPr/>
      <w:tcPr>
        <w:tcBorders>
          <w:top w:val="single" w:sz="18" w:space="0" w:color="B180BC" w:themeColor="accent1" w:themeTint="BF"/>
        </w:tcBorders>
      </w:tcPr>
    </w:tblStylePr>
    <w:tblStylePr w:type="firstCol">
      <w:rPr>
        <w:b/>
        <w:bCs/>
      </w:rPr>
    </w:tblStylePr>
    <w:tblStylePr w:type="lastCol">
      <w:rPr>
        <w:b/>
        <w:bCs/>
      </w:rPr>
    </w:tblStylePr>
    <w:tblStylePr w:type="band1Vert">
      <w:tblPr/>
      <w:tcPr>
        <w:shd w:val="clear" w:color="auto" w:fill="CBABD3" w:themeFill="accent1" w:themeFillTint="7F"/>
      </w:tcPr>
    </w:tblStylePr>
    <w:tblStylePr w:type="band1Horz">
      <w:tblPr/>
      <w:tcPr>
        <w:shd w:val="clear" w:color="auto" w:fill="CBABD3" w:themeFill="accent1" w:themeFillTint="7F"/>
      </w:tcPr>
    </w:tblStylePr>
  </w:style>
  <w:style w:type="table" w:styleId="MediumGrid1-Accent2">
    <w:name w:val="Medium Grid 1 Accent 2"/>
    <w:basedOn w:val="TableNormal"/>
    <w:uiPriority w:val="67"/>
    <w:semiHidden/>
    <w:unhideWhenUsed/>
    <w:rsid w:val="000E5CC4"/>
    <w:pPr>
      <w:spacing w:after="0" w:line="240" w:lineRule="auto"/>
    </w:pPr>
    <w:tblPr>
      <w:tblStyleRowBandSize w:val="1"/>
      <w:tblStyleColBandSize w:val="1"/>
      <w:tblBorders>
        <w:top w:val="single" w:sz="8" w:space="0" w:color="FFC16C" w:themeColor="accent2" w:themeTint="BF"/>
        <w:left w:val="single" w:sz="8" w:space="0" w:color="FFC16C" w:themeColor="accent2" w:themeTint="BF"/>
        <w:bottom w:val="single" w:sz="8" w:space="0" w:color="FFC16C" w:themeColor="accent2" w:themeTint="BF"/>
        <w:right w:val="single" w:sz="8" w:space="0" w:color="FFC16C" w:themeColor="accent2" w:themeTint="BF"/>
        <w:insideH w:val="single" w:sz="8" w:space="0" w:color="FFC16C" w:themeColor="accent2" w:themeTint="BF"/>
        <w:insideV w:val="single" w:sz="8" w:space="0" w:color="FFC16C" w:themeColor="accent2" w:themeTint="BF"/>
      </w:tblBorders>
    </w:tblPr>
    <w:tcPr>
      <w:shd w:val="clear" w:color="auto" w:fill="FFEACE" w:themeFill="accent2" w:themeFillTint="3F"/>
    </w:tcPr>
    <w:tblStylePr w:type="firstRow">
      <w:rPr>
        <w:b/>
        <w:bCs/>
      </w:rPr>
    </w:tblStylePr>
    <w:tblStylePr w:type="lastRow">
      <w:rPr>
        <w:b/>
        <w:bCs/>
      </w:rPr>
      <w:tblPr/>
      <w:tcPr>
        <w:tcBorders>
          <w:top w:val="single" w:sz="18" w:space="0" w:color="FFC16C" w:themeColor="accent2" w:themeTint="BF"/>
        </w:tcBorders>
      </w:tcPr>
    </w:tblStylePr>
    <w:tblStylePr w:type="firstCol">
      <w:rPr>
        <w:b/>
        <w:bCs/>
      </w:rPr>
    </w:tblStylePr>
    <w:tblStylePr w:type="lastCol">
      <w:rPr>
        <w:b/>
        <w:bCs/>
      </w:rPr>
    </w:tblStylePr>
    <w:tblStylePr w:type="band1Vert">
      <w:tblPr/>
      <w:tcPr>
        <w:shd w:val="clear" w:color="auto" w:fill="FFD69D" w:themeFill="accent2" w:themeFillTint="7F"/>
      </w:tcPr>
    </w:tblStylePr>
    <w:tblStylePr w:type="band1Horz">
      <w:tblPr/>
      <w:tcPr>
        <w:shd w:val="clear" w:color="auto" w:fill="FFD69D" w:themeFill="accent2" w:themeFillTint="7F"/>
      </w:tcPr>
    </w:tblStylePr>
  </w:style>
  <w:style w:type="table" w:styleId="MediumGrid1-Accent3">
    <w:name w:val="Medium Grid 1 Accent 3"/>
    <w:basedOn w:val="TableNormal"/>
    <w:uiPriority w:val="67"/>
    <w:semiHidden/>
    <w:unhideWhenUsed/>
    <w:rsid w:val="000E5CC4"/>
    <w:pPr>
      <w:spacing w:after="0" w:line="240" w:lineRule="auto"/>
    </w:p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MediumGrid1-Accent4">
    <w:name w:val="Medium Grid 1 Accent 4"/>
    <w:basedOn w:val="TableNormal"/>
    <w:uiPriority w:val="67"/>
    <w:semiHidden/>
    <w:unhideWhenUsed/>
    <w:rsid w:val="000E5CC4"/>
    <w:pPr>
      <w:spacing w:after="0" w:line="240" w:lineRule="auto"/>
    </w:pPr>
    <w:tblPr>
      <w:tblStyleRowBandSize w:val="1"/>
      <w:tblStyleColBandSize w:val="1"/>
      <w:tblBorders>
        <w:top w:val="single" w:sz="8" w:space="0" w:color="C8A6D0" w:themeColor="accent4" w:themeTint="BF"/>
        <w:left w:val="single" w:sz="8" w:space="0" w:color="C8A6D0" w:themeColor="accent4" w:themeTint="BF"/>
        <w:bottom w:val="single" w:sz="8" w:space="0" w:color="C8A6D0" w:themeColor="accent4" w:themeTint="BF"/>
        <w:right w:val="single" w:sz="8" w:space="0" w:color="C8A6D0" w:themeColor="accent4" w:themeTint="BF"/>
        <w:insideH w:val="single" w:sz="8" w:space="0" w:color="C8A6D0" w:themeColor="accent4" w:themeTint="BF"/>
        <w:insideV w:val="single" w:sz="8" w:space="0" w:color="C8A6D0" w:themeColor="accent4" w:themeTint="BF"/>
      </w:tblBorders>
    </w:tblPr>
    <w:tcPr>
      <w:shd w:val="clear" w:color="auto" w:fill="ECE1EF" w:themeFill="accent4" w:themeFillTint="3F"/>
    </w:tcPr>
    <w:tblStylePr w:type="firstRow">
      <w:rPr>
        <w:b/>
        <w:bCs/>
      </w:rPr>
    </w:tblStylePr>
    <w:tblStylePr w:type="lastRow">
      <w:rPr>
        <w:b/>
        <w:bCs/>
      </w:rPr>
      <w:tblPr/>
      <w:tcPr>
        <w:tcBorders>
          <w:top w:val="single" w:sz="18" w:space="0" w:color="C8A6D0" w:themeColor="accent4" w:themeTint="BF"/>
        </w:tcBorders>
      </w:tcPr>
    </w:tblStylePr>
    <w:tblStylePr w:type="firstCol">
      <w:rPr>
        <w:b/>
        <w:bCs/>
      </w:rPr>
    </w:tblStylePr>
    <w:tblStylePr w:type="lastCol">
      <w:rPr>
        <w:b/>
        <w:bCs/>
      </w:rPr>
    </w:tblStylePr>
    <w:tblStylePr w:type="band1Vert">
      <w:tblPr/>
      <w:tcPr>
        <w:shd w:val="clear" w:color="auto" w:fill="DAC4E0" w:themeFill="accent4" w:themeFillTint="7F"/>
      </w:tcPr>
    </w:tblStylePr>
    <w:tblStylePr w:type="band1Horz">
      <w:tblPr/>
      <w:tcPr>
        <w:shd w:val="clear" w:color="auto" w:fill="DAC4E0" w:themeFill="accent4" w:themeFillTint="7F"/>
      </w:tcPr>
    </w:tblStylePr>
  </w:style>
  <w:style w:type="table" w:styleId="MediumGrid1-Accent5">
    <w:name w:val="Medium Grid 1 Accent 5"/>
    <w:basedOn w:val="TableNormal"/>
    <w:uiPriority w:val="67"/>
    <w:semiHidden/>
    <w:unhideWhenUsed/>
    <w:rsid w:val="000E5CC4"/>
    <w:pPr>
      <w:spacing w:after="0" w:line="240" w:lineRule="auto"/>
    </w:pPr>
    <w:tblPr>
      <w:tblStyleRowBandSize w:val="1"/>
      <w:tblStyleColBandSize w:val="1"/>
      <w:tblBorders>
        <w:top w:val="single" w:sz="8" w:space="0" w:color="FFAA30" w:themeColor="accent5" w:themeTint="BF"/>
        <w:left w:val="single" w:sz="8" w:space="0" w:color="FFAA30" w:themeColor="accent5" w:themeTint="BF"/>
        <w:bottom w:val="single" w:sz="8" w:space="0" w:color="FFAA30" w:themeColor="accent5" w:themeTint="BF"/>
        <w:right w:val="single" w:sz="8" w:space="0" w:color="FFAA30" w:themeColor="accent5" w:themeTint="BF"/>
        <w:insideH w:val="single" w:sz="8" w:space="0" w:color="FFAA30" w:themeColor="accent5" w:themeTint="BF"/>
        <w:insideV w:val="single" w:sz="8" w:space="0" w:color="FFAA30" w:themeColor="accent5" w:themeTint="BF"/>
      </w:tblBorders>
    </w:tblPr>
    <w:tcPr>
      <w:shd w:val="clear" w:color="auto" w:fill="FFE3BA" w:themeFill="accent5" w:themeFillTint="3F"/>
    </w:tcPr>
    <w:tblStylePr w:type="firstRow">
      <w:rPr>
        <w:b/>
        <w:bCs/>
      </w:rPr>
    </w:tblStylePr>
    <w:tblStylePr w:type="lastRow">
      <w:rPr>
        <w:b/>
        <w:bCs/>
      </w:rPr>
      <w:tblPr/>
      <w:tcPr>
        <w:tcBorders>
          <w:top w:val="single" w:sz="18" w:space="0" w:color="FFAA30" w:themeColor="accent5" w:themeTint="BF"/>
        </w:tcBorders>
      </w:tcPr>
    </w:tblStylePr>
    <w:tblStylePr w:type="firstCol">
      <w:rPr>
        <w:b/>
        <w:bCs/>
      </w:rPr>
    </w:tblStylePr>
    <w:tblStylePr w:type="lastCol">
      <w:rPr>
        <w:b/>
        <w:bCs/>
      </w:rPr>
    </w:tblStylePr>
    <w:tblStylePr w:type="band1Vert">
      <w:tblPr/>
      <w:tcPr>
        <w:shd w:val="clear" w:color="auto" w:fill="FFC675" w:themeFill="accent5" w:themeFillTint="7F"/>
      </w:tcPr>
    </w:tblStylePr>
    <w:tblStylePr w:type="band1Horz">
      <w:tblPr/>
      <w:tcPr>
        <w:shd w:val="clear" w:color="auto" w:fill="FFC675" w:themeFill="accent5" w:themeFillTint="7F"/>
      </w:tcPr>
    </w:tblStylePr>
  </w:style>
  <w:style w:type="table" w:styleId="MediumGrid1-Accent6">
    <w:name w:val="Medium Grid 1 Accent 6"/>
    <w:basedOn w:val="TableNormal"/>
    <w:uiPriority w:val="67"/>
    <w:semiHidden/>
    <w:unhideWhenUsed/>
    <w:rsid w:val="000E5CC4"/>
    <w:pPr>
      <w:spacing w:after="0" w:line="240" w:lineRule="auto"/>
    </w:pPr>
    <w:tblPr>
      <w:tblStyleRowBandSize w:val="1"/>
      <w:tblStyleColBandSize w:val="1"/>
      <w:tblBorders>
        <w:top w:val="single" w:sz="8" w:space="0" w:color="CFCFCF" w:themeColor="accent6" w:themeTint="BF"/>
        <w:left w:val="single" w:sz="8" w:space="0" w:color="CFCFCF" w:themeColor="accent6" w:themeTint="BF"/>
        <w:bottom w:val="single" w:sz="8" w:space="0" w:color="CFCFCF" w:themeColor="accent6" w:themeTint="BF"/>
        <w:right w:val="single" w:sz="8" w:space="0" w:color="CFCFCF" w:themeColor="accent6" w:themeTint="BF"/>
        <w:insideH w:val="single" w:sz="8" w:space="0" w:color="CFCFCF" w:themeColor="accent6" w:themeTint="BF"/>
        <w:insideV w:val="single" w:sz="8" w:space="0" w:color="CFCFCF" w:themeColor="accent6" w:themeTint="BF"/>
      </w:tblBorders>
    </w:tblPr>
    <w:tcPr>
      <w:shd w:val="clear" w:color="auto" w:fill="EFEFEF" w:themeFill="accent6" w:themeFillTint="3F"/>
    </w:tcPr>
    <w:tblStylePr w:type="firstRow">
      <w:rPr>
        <w:b/>
        <w:bCs/>
      </w:rPr>
    </w:tblStylePr>
    <w:tblStylePr w:type="lastRow">
      <w:rPr>
        <w:b/>
        <w:bCs/>
      </w:rPr>
      <w:tblPr/>
      <w:tcPr>
        <w:tcBorders>
          <w:top w:val="single" w:sz="18" w:space="0" w:color="CFCFCF" w:themeColor="accent6" w:themeTint="BF"/>
        </w:tcBorders>
      </w:tcPr>
    </w:tblStylePr>
    <w:tblStylePr w:type="firstCol">
      <w:rPr>
        <w:b/>
        <w:bCs/>
      </w:rPr>
    </w:tblStylePr>
    <w:tblStylePr w:type="lastCol">
      <w:rPr>
        <w:b/>
        <w:bCs/>
      </w:rPr>
    </w:tblStylePr>
    <w:tblStylePr w:type="band1Vert">
      <w:tblPr/>
      <w:tcPr>
        <w:shd w:val="clear" w:color="auto" w:fill="DFDFDF" w:themeFill="accent6" w:themeFillTint="7F"/>
      </w:tcPr>
    </w:tblStylePr>
    <w:tblStylePr w:type="band1Horz">
      <w:tblPr/>
      <w:tcPr>
        <w:shd w:val="clear" w:color="auto" w:fill="DFDFDF" w:themeFill="accent6" w:themeFillTint="7F"/>
      </w:tcPr>
    </w:tblStylePr>
  </w:style>
  <w:style w:type="table" w:styleId="MediumGrid2">
    <w:name w:val="Medium Grid 2"/>
    <w:basedOn w:val="TableNormal"/>
    <w:uiPriority w:val="68"/>
    <w:semiHidden/>
    <w:unhideWhenUsed/>
    <w:rsid w:val="000E5CC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0E5CC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757A6" w:themeColor="accent1"/>
        <w:left w:val="single" w:sz="8" w:space="0" w:color="9757A6" w:themeColor="accent1"/>
        <w:bottom w:val="single" w:sz="8" w:space="0" w:color="9757A6" w:themeColor="accent1"/>
        <w:right w:val="single" w:sz="8" w:space="0" w:color="9757A6" w:themeColor="accent1"/>
        <w:insideH w:val="single" w:sz="8" w:space="0" w:color="9757A6" w:themeColor="accent1"/>
        <w:insideV w:val="single" w:sz="8" w:space="0" w:color="9757A6" w:themeColor="accent1"/>
      </w:tblBorders>
    </w:tblPr>
    <w:tcPr>
      <w:shd w:val="clear" w:color="auto" w:fill="E5D5E9" w:themeFill="accent1" w:themeFillTint="3F"/>
    </w:tcPr>
    <w:tblStylePr w:type="firstRow">
      <w:rPr>
        <w:b/>
        <w:bCs/>
        <w:color w:val="000000" w:themeColor="text1"/>
      </w:rPr>
      <w:tblPr/>
      <w:tcPr>
        <w:shd w:val="clear" w:color="auto" w:fill="F4EEF6"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DDED" w:themeFill="accent1" w:themeFillTint="33"/>
      </w:tcPr>
    </w:tblStylePr>
    <w:tblStylePr w:type="band1Vert">
      <w:tblPr/>
      <w:tcPr>
        <w:shd w:val="clear" w:color="auto" w:fill="CBABD3" w:themeFill="accent1" w:themeFillTint="7F"/>
      </w:tcPr>
    </w:tblStylePr>
    <w:tblStylePr w:type="band1Horz">
      <w:tblPr/>
      <w:tcPr>
        <w:tcBorders>
          <w:insideH w:val="single" w:sz="6" w:space="0" w:color="9757A6" w:themeColor="accent1"/>
          <w:insideV w:val="single" w:sz="6" w:space="0" w:color="9757A6" w:themeColor="accent1"/>
        </w:tcBorders>
        <w:shd w:val="clear" w:color="auto" w:fill="CBABD3"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0E5CC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FAE3B" w:themeColor="accent2"/>
        <w:left w:val="single" w:sz="8" w:space="0" w:color="FFAE3B" w:themeColor="accent2"/>
        <w:bottom w:val="single" w:sz="8" w:space="0" w:color="FFAE3B" w:themeColor="accent2"/>
        <w:right w:val="single" w:sz="8" w:space="0" w:color="FFAE3B" w:themeColor="accent2"/>
        <w:insideH w:val="single" w:sz="8" w:space="0" w:color="FFAE3B" w:themeColor="accent2"/>
        <w:insideV w:val="single" w:sz="8" w:space="0" w:color="FFAE3B" w:themeColor="accent2"/>
      </w:tblBorders>
    </w:tblPr>
    <w:tcPr>
      <w:shd w:val="clear" w:color="auto" w:fill="FFEACE" w:themeFill="accent2" w:themeFillTint="3F"/>
    </w:tcPr>
    <w:tblStylePr w:type="firstRow">
      <w:rPr>
        <w:b/>
        <w:bCs/>
        <w:color w:val="000000" w:themeColor="text1"/>
      </w:rPr>
      <w:tblPr/>
      <w:tcPr>
        <w:shd w:val="clear" w:color="auto" w:fill="FFF6EB"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EED7" w:themeFill="accent2" w:themeFillTint="33"/>
      </w:tcPr>
    </w:tblStylePr>
    <w:tblStylePr w:type="band1Vert">
      <w:tblPr/>
      <w:tcPr>
        <w:shd w:val="clear" w:color="auto" w:fill="FFD69D" w:themeFill="accent2" w:themeFillTint="7F"/>
      </w:tcPr>
    </w:tblStylePr>
    <w:tblStylePr w:type="band1Horz">
      <w:tblPr/>
      <w:tcPr>
        <w:tcBorders>
          <w:insideH w:val="single" w:sz="6" w:space="0" w:color="FFAE3B" w:themeColor="accent2"/>
          <w:insideV w:val="single" w:sz="6" w:space="0" w:color="FFAE3B" w:themeColor="accent2"/>
        </w:tcBorders>
        <w:shd w:val="clear" w:color="auto" w:fill="FFD69D"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0E5CC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cPr>
      <w:shd w:val="clear" w:color="auto" w:fill="E8E8E8" w:themeFill="accent3" w:themeFillTint="3F"/>
    </w:tcPr>
    <w:tblStylePr w:type="firstRow">
      <w:rPr>
        <w:b/>
        <w:bCs/>
        <w:color w:val="000000" w:themeColor="text1"/>
      </w:rPr>
      <w:tblPr/>
      <w:tcPr>
        <w:shd w:val="clear" w:color="auto" w:fill="F6F6F6"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DED" w:themeFill="accent3" w:themeFillTint="33"/>
      </w:tcPr>
    </w:tblStylePr>
    <w:tblStylePr w:type="band1Vert">
      <w:tblPr/>
      <w:tcPr>
        <w:shd w:val="clear" w:color="auto" w:fill="D2D2D2" w:themeFill="accent3" w:themeFillTint="7F"/>
      </w:tcPr>
    </w:tblStylePr>
    <w:tblStylePr w:type="band1Horz">
      <w:tblPr/>
      <w:tcPr>
        <w:tcBorders>
          <w:insideH w:val="single" w:sz="6" w:space="0" w:color="A5A5A5" w:themeColor="accent3"/>
          <w:insideV w:val="single" w:sz="6" w:space="0" w:color="A5A5A5" w:themeColor="accent3"/>
        </w:tcBorders>
        <w:shd w:val="clear" w:color="auto" w:fill="D2D2D2"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0E5CC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B689C1" w:themeColor="accent4"/>
        <w:left w:val="single" w:sz="8" w:space="0" w:color="B689C1" w:themeColor="accent4"/>
        <w:bottom w:val="single" w:sz="8" w:space="0" w:color="B689C1" w:themeColor="accent4"/>
        <w:right w:val="single" w:sz="8" w:space="0" w:color="B689C1" w:themeColor="accent4"/>
        <w:insideH w:val="single" w:sz="8" w:space="0" w:color="B689C1" w:themeColor="accent4"/>
        <w:insideV w:val="single" w:sz="8" w:space="0" w:color="B689C1" w:themeColor="accent4"/>
      </w:tblBorders>
    </w:tblPr>
    <w:tcPr>
      <w:shd w:val="clear" w:color="auto" w:fill="ECE1EF" w:themeFill="accent4" w:themeFillTint="3F"/>
    </w:tcPr>
    <w:tblStylePr w:type="firstRow">
      <w:rPr>
        <w:b/>
        <w:bCs/>
        <w:color w:val="000000" w:themeColor="text1"/>
      </w:rPr>
      <w:tblPr/>
      <w:tcPr>
        <w:shd w:val="clear" w:color="auto" w:fill="F7F3F9"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0E7F2" w:themeFill="accent4" w:themeFillTint="33"/>
      </w:tcPr>
    </w:tblStylePr>
    <w:tblStylePr w:type="band1Vert">
      <w:tblPr/>
      <w:tcPr>
        <w:shd w:val="clear" w:color="auto" w:fill="DAC4E0" w:themeFill="accent4" w:themeFillTint="7F"/>
      </w:tcPr>
    </w:tblStylePr>
    <w:tblStylePr w:type="band1Horz">
      <w:tblPr/>
      <w:tcPr>
        <w:tcBorders>
          <w:insideH w:val="single" w:sz="6" w:space="0" w:color="B689C1" w:themeColor="accent4"/>
          <w:insideV w:val="single" w:sz="6" w:space="0" w:color="B689C1" w:themeColor="accent4"/>
        </w:tcBorders>
        <w:shd w:val="clear" w:color="auto" w:fill="DAC4E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0E5CC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A8B00" w:themeColor="accent5"/>
        <w:left w:val="single" w:sz="8" w:space="0" w:color="EA8B00" w:themeColor="accent5"/>
        <w:bottom w:val="single" w:sz="8" w:space="0" w:color="EA8B00" w:themeColor="accent5"/>
        <w:right w:val="single" w:sz="8" w:space="0" w:color="EA8B00" w:themeColor="accent5"/>
        <w:insideH w:val="single" w:sz="8" w:space="0" w:color="EA8B00" w:themeColor="accent5"/>
        <w:insideV w:val="single" w:sz="8" w:space="0" w:color="EA8B00" w:themeColor="accent5"/>
      </w:tblBorders>
    </w:tblPr>
    <w:tcPr>
      <w:shd w:val="clear" w:color="auto" w:fill="FFE3BA" w:themeFill="accent5" w:themeFillTint="3F"/>
    </w:tcPr>
    <w:tblStylePr w:type="firstRow">
      <w:rPr>
        <w:b/>
        <w:bCs/>
        <w:color w:val="000000" w:themeColor="text1"/>
      </w:rPr>
      <w:tblPr/>
      <w:tcPr>
        <w:shd w:val="clear" w:color="auto" w:fill="FFF3E3"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E8C7" w:themeFill="accent5" w:themeFillTint="33"/>
      </w:tcPr>
    </w:tblStylePr>
    <w:tblStylePr w:type="band1Vert">
      <w:tblPr/>
      <w:tcPr>
        <w:shd w:val="clear" w:color="auto" w:fill="FFC675" w:themeFill="accent5" w:themeFillTint="7F"/>
      </w:tcPr>
    </w:tblStylePr>
    <w:tblStylePr w:type="band1Horz">
      <w:tblPr/>
      <w:tcPr>
        <w:tcBorders>
          <w:insideH w:val="single" w:sz="6" w:space="0" w:color="EA8B00" w:themeColor="accent5"/>
          <w:insideV w:val="single" w:sz="6" w:space="0" w:color="EA8B00" w:themeColor="accent5"/>
        </w:tcBorders>
        <w:shd w:val="clear" w:color="auto" w:fill="FFC675"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0E5CC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BFBFBF" w:themeColor="accent6"/>
        <w:left w:val="single" w:sz="8" w:space="0" w:color="BFBFBF" w:themeColor="accent6"/>
        <w:bottom w:val="single" w:sz="8" w:space="0" w:color="BFBFBF" w:themeColor="accent6"/>
        <w:right w:val="single" w:sz="8" w:space="0" w:color="BFBFBF" w:themeColor="accent6"/>
        <w:insideH w:val="single" w:sz="8" w:space="0" w:color="BFBFBF" w:themeColor="accent6"/>
        <w:insideV w:val="single" w:sz="8" w:space="0" w:color="BFBFBF" w:themeColor="accent6"/>
      </w:tblBorders>
    </w:tblPr>
    <w:tcPr>
      <w:shd w:val="clear" w:color="auto" w:fill="EFEFEF" w:themeFill="accent6" w:themeFillTint="3F"/>
    </w:tcPr>
    <w:tblStylePr w:type="firstRow">
      <w:rPr>
        <w:b/>
        <w:bCs/>
        <w:color w:val="000000" w:themeColor="text1"/>
      </w:rPr>
      <w:tblPr/>
      <w:tcPr>
        <w:shd w:val="clear" w:color="auto" w:fill="F8F8F8"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F2F2" w:themeFill="accent6" w:themeFillTint="33"/>
      </w:tcPr>
    </w:tblStylePr>
    <w:tblStylePr w:type="band1Vert">
      <w:tblPr/>
      <w:tcPr>
        <w:shd w:val="clear" w:color="auto" w:fill="DFDFDF" w:themeFill="accent6" w:themeFillTint="7F"/>
      </w:tcPr>
    </w:tblStylePr>
    <w:tblStylePr w:type="band1Horz">
      <w:tblPr/>
      <w:tcPr>
        <w:tcBorders>
          <w:insideH w:val="single" w:sz="6" w:space="0" w:color="BFBFBF" w:themeColor="accent6"/>
          <w:insideV w:val="single" w:sz="6" w:space="0" w:color="BFBFBF" w:themeColor="accent6"/>
        </w:tcBorders>
        <w:shd w:val="clear" w:color="auto" w:fill="DFDFDF"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0E5CC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0E5CC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D5E9"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757A6"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757A6"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757A6"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757A6"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BABD3"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BABD3" w:themeFill="accent1" w:themeFillTint="7F"/>
      </w:tcPr>
    </w:tblStylePr>
  </w:style>
  <w:style w:type="table" w:styleId="MediumGrid3-Accent2">
    <w:name w:val="Medium Grid 3 Accent 2"/>
    <w:basedOn w:val="TableNormal"/>
    <w:uiPriority w:val="69"/>
    <w:semiHidden/>
    <w:unhideWhenUsed/>
    <w:rsid w:val="000E5CC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ACE"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AE3B"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AE3B"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AE3B"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AE3B"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69D"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69D" w:themeFill="accent2" w:themeFillTint="7F"/>
      </w:tcPr>
    </w:tblStylePr>
  </w:style>
  <w:style w:type="table" w:styleId="MediumGrid3-Accent3">
    <w:name w:val="Medium Grid 3 Accent 3"/>
    <w:basedOn w:val="TableNormal"/>
    <w:uiPriority w:val="69"/>
    <w:semiHidden/>
    <w:unhideWhenUsed/>
    <w:rsid w:val="000E5CC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3" w:themeFillTint="7F"/>
      </w:tcPr>
    </w:tblStylePr>
  </w:style>
  <w:style w:type="table" w:styleId="MediumGrid3-Accent4">
    <w:name w:val="Medium Grid 3 Accent 4"/>
    <w:basedOn w:val="TableNormal"/>
    <w:uiPriority w:val="69"/>
    <w:semiHidden/>
    <w:unhideWhenUsed/>
    <w:rsid w:val="000E5CC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C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689C1"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689C1"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689C1"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689C1"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AC4E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AC4E0" w:themeFill="accent4" w:themeFillTint="7F"/>
      </w:tcPr>
    </w:tblStylePr>
  </w:style>
  <w:style w:type="table" w:styleId="MediumGrid3-Accent5">
    <w:name w:val="Medium Grid 3 Accent 5"/>
    <w:basedOn w:val="TableNormal"/>
    <w:uiPriority w:val="69"/>
    <w:semiHidden/>
    <w:unhideWhenUsed/>
    <w:rsid w:val="000E5CC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3BA"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A8B00"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A8B00"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A8B00"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A8B00"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C675"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C675" w:themeFill="accent5" w:themeFillTint="7F"/>
      </w:tcPr>
    </w:tblStylePr>
  </w:style>
  <w:style w:type="table" w:styleId="MediumGrid3-Accent6">
    <w:name w:val="Medium Grid 3 Accent 6"/>
    <w:basedOn w:val="TableNormal"/>
    <w:uiPriority w:val="69"/>
    <w:semiHidden/>
    <w:unhideWhenUsed/>
    <w:rsid w:val="000E5CC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EFEF"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FBFBF"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FBFBF"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FBFBF"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FBFBF"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DFDF"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DFDF" w:themeFill="accent6" w:themeFillTint="7F"/>
      </w:tcPr>
    </w:tblStylePr>
  </w:style>
  <w:style w:type="table" w:styleId="MediumList1">
    <w:name w:val="Medium List 1"/>
    <w:basedOn w:val="TableNormal"/>
    <w:uiPriority w:val="65"/>
    <w:semiHidden/>
    <w:unhideWhenUsed/>
    <w:rsid w:val="000E5CC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9757A6"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0E5CC4"/>
    <w:pPr>
      <w:spacing w:after="0" w:line="240" w:lineRule="auto"/>
    </w:pPr>
    <w:rPr>
      <w:color w:val="000000" w:themeColor="text1"/>
    </w:rPr>
    <w:tblPr>
      <w:tblStyleRowBandSize w:val="1"/>
      <w:tblStyleColBandSize w:val="1"/>
      <w:tblBorders>
        <w:top w:val="single" w:sz="8" w:space="0" w:color="9757A6" w:themeColor="accent1"/>
        <w:bottom w:val="single" w:sz="8" w:space="0" w:color="9757A6" w:themeColor="accent1"/>
      </w:tblBorders>
    </w:tblPr>
    <w:tblStylePr w:type="firstRow">
      <w:rPr>
        <w:rFonts w:asciiTheme="majorHAnsi" w:eastAsiaTheme="majorEastAsia" w:hAnsiTheme="majorHAnsi" w:cstheme="majorBidi"/>
      </w:rPr>
      <w:tblPr/>
      <w:tcPr>
        <w:tcBorders>
          <w:top w:val="nil"/>
          <w:bottom w:val="single" w:sz="8" w:space="0" w:color="9757A6" w:themeColor="accent1"/>
        </w:tcBorders>
      </w:tcPr>
    </w:tblStylePr>
    <w:tblStylePr w:type="lastRow">
      <w:rPr>
        <w:b/>
        <w:bCs/>
        <w:color w:val="9757A6" w:themeColor="text2"/>
      </w:rPr>
      <w:tblPr/>
      <w:tcPr>
        <w:tcBorders>
          <w:top w:val="single" w:sz="8" w:space="0" w:color="9757A6" w:themeColor="accent1"/>
          <w:bottom w:val="single" w:sz="8" w:space="0" w:color="9757A6" w:themeColor="accent1"/>
        </w:tcBorders>
      </w:tcPr>
    </w:tblStylePr>
    <w:tblStylePr w:type="firstCol">
      <w:rPr>
        <w:b/>
        <w:bCs/>
      </w:rPr>
    </w:tblStylePr>
    <w:tblStylePr w:type="lastCol">
      <w:rPr>
        <w:b/>
        <w:bCs/>
      </w:rPr>
      <w:tblPr/>
      <w:tcPr>
        <w:tcBorders>
          <w:top w:val="single" w:sz="8" w:space="0" w:color="9757A6" w:themeColor="accent1"/>
          <w:bottom w:val="single" w:sz="8" w:space="0" w:color="9757A6" w:themeColor="accent1"/>
        </w:tcBorders>
      </w:tcPr>
    </w:tblStylePr>
    <w:tblStylePr w:type="band1Vert">
      <w:tblPr/>
      <w:tcPr>
        <w:shd w:val="clear" w:color="auto" w:fill="E5D5E9" w:themeFill="accent1" w:themeFillTint="3F"/>
      </w:tcPr>
    </w:tblStylePr>
    <w:tblStylePr w:type="band1Horz">
      <w:tblPr/>
      <w:tcPr>
        <w:shd w:val="clear" w:color="auto" w:fill="E5D5E9" w:themeFill="accent1" w:themeFillTint="3F"/>
      </w:tcPr>
    </w:tblStylePr>
  </w:style>
  <w:style w:type="table" w:styleId="MediumList1-Accent2">
    <w:name w:val="Medium List 1 Accent 2"/>
    <w:basedOn w:val="TableNormal"/>
    <w:uiPriority w:val="65"/>
    <w:semiHidden/>
    <w:unhideWhenUsed/>
    <w:rsid w:val="000E5CC4"/>
    <w:pPr>
      <w:spacing w:after="0" w:line="240" w:lineRule="auto"/>
    </w:pPr>
    <w:rPr>
      <w:color w:val="000000" w:themeColor="text1"/>
    </w:rPr>
    <w:tblPr>
      <w:tblStyleRowBandSize w:val="1"/>
      <w:tblStyleColBandSize w:val="1"/>
      <w:tblBorders>
        <w:top w:val="single" w:sz="8" w:space="0" w:color="FFAE3B" w:themeColor="accent2"/>
        <w:bottom w:val="single" w:sz="8" w:space="0" w:color="FFAE3B" w:themeColor="accent2"/>
      </w:tblBorders>
    </w:tblPr>
    <w:tblStylePr w:type="firstRow">
      <w:rPr>
        <w:rFonts w:asciiTheme="majorHAnsi" w:eastAsiaTheme="majorEastAsia" w:hAnsiTheme="majorHAnsi" w:cstheme="majorBidi"/>
      </w:rPr>
      <w:tblPr/>
      <w:tcPr>
        <w:tcBorders>
          <w:top w:val="nil"/>
          <w:bottom w:val="single" w:sz="8" w:space="0" w:color="FFAE3B" w:themeColor="accent2"/>
        </w:tcBorders>
      </w:tcPr>
    </w:tblStylePr>
    <w:tblStylePr w:type="lastRow">
      <w:rPr>
        <w:b/>
        <w:bCs/>
        <w:color w:val="9757A6" w:themeColor="text2"/>
      </w:rPr>
      <w:tblPr/>
      <w:tcPr>
        <w:tcBorders>
          <w:top w:val="single" w:sz="8" w:space="0" w:color="FFAE3B" w:themeColor="accent2"/>
          <w:bottom w:val="single" w:sz="8" w:space="0" w:color="FFAE3B" w:themeColor="accent2"/>
        </w:tcBorders>
      </w:tcPr>
    </w:tblStylePr>
    <w:tblStylePr w:type="firstCol">
      <w:rPr>
        <w:b/>
        <w:bCs/>
      </w:rPr>
    </w:tblStylePr>
    <w:tblStylePr w:type="lastCol">
      <w:rPr>
        <w:b/>
        <w:bCs/>
      </w:rPr>
      <w:tblPr/>
      <w:tcPr>
        <w:tcBorders>
          <w:top w:val="single" w:sz="8" w:space="0" w:color="FFAE3B" w:themeColor="accent2"/>
          <w:bottom w:val="single" w:sz="8" w:space="0" w:color="FFAE3B" w:themeColor="accent2"/>
        </w:tcBorders>
      </w:tcPr>
    </w:tblStylePr>
    <w:tblStylePr w:type="band1Vert">
      <w:tblPr/>
      <w:tcPr>
        <w:shd w:val="clear" w:color="auto" w:fill="FFEACE" w:themeFill="accent2" w:themeFillTint="3F"/>
      </w:tcPr>
    </w:tblStylePr>
    <w:tblStylePr w:type="band1Horz">
      <w:tblPr/>
      <w:tcPr>
        <w:shd w:val="clear" w:color="auto" w:fill="FFEACE" w:themeFill="accent2" w:themeFillTint="3F"/>
      </w:tcPr>
    </w:tblStylePr>
  </w:style>
  <w:style w:type="table" w:styleId="MediumList1-Accent3">
    <w:name w:val="Medium List 1 Accent 3"/>
    <w:basedOn w:val="TableNormal"/>
    <w:uiPriority w:val="65"/>
    <w:semiHidden/>
    <w:unhideWhenUsed/>
    <w:rsid w:val="000E5CC4"/>
    <w:pPr>
      <w:spacing w:after="0" w:line="240" w:lineRule="auto"/>
    </w:pPr>
    <w:rPr>
      <w:color w:val="000000" w:themeColor="text1"/>
    </w:rPr>
    <w:tblPr>
      <w:tblStyleRowBandSize w:val="1"/>
      <w:tblStyleColBandSize w:val="1"/>
      <w:tblBorders>
        <w:top w:val="single" w:sz="8" w:space="0" w:color="A5A5A5" w:themeColor="accent3"/>
        <w:bottom w:val="single" w:sz="8" w:space="0" w:color="A5A5A5" w:themeColor="accent3"/>
      </w:tblBorders>
    </w:tblPr>
    <w:tblStylePr w:type="firstRow">
      <w:rPr>
        <w:rFonts w:asciiTheme="majorHAnsi" w:eastAsiaTheme="majorEastAsia" w:hAnsiTheme="majorHAnsi" w:cstheme="majorBidi"/>
      </w:rPr>
      <w:tblPr/>
      <w:tcPr>
        <w:tcBorders>
          <w:top w:val="nil"/>
          <w:bottom w:val="single" w:sz="8" w:space="0" w:color="A5A5A5" w:themeColor="accent3"/>
        </w:tcBorders>
      </w:tcPr>
    </w:tblStylePr>
    <w:tblStylePr w:type="lastRow">
      <w:rPr>
        <w:b/>
        <w:bCs/>
        <w:color w:val="9757A6" w:themeColor="text2"/>
      </w:rPr>
      <w:tblPr/>
      <w:tcPr>
        <w:tcBorders>
          <w:top w:val="single" w:sz="8" w:space="0" w:color="A5A5A5" w:themeColor="accent3"/>
          <w:bottom w:val="single" w:sz="8" w:space="0" w:color="A5A5A5" w:themeColor="accent3"/>
        </w:tcBorders>
      </w:tcPr>
    </w:tblStylePr>
    <w:tblStylePr w:type="firstCol">
      <w:rPr>
        <w:b/>
        <w:bCs/>
      </w:rPr>
    </w:tblStylePr>
    <w:tblStylePr w:type="lastCol">
      <w:rPr>
        <w:b/>
        <w:bCs/>
      </w:rPr>
      <w:tblPr/>
      <w:tcPr>
        <w:tcBorders>
          <w:top w:val="single" w:sz="8" w:space="0" w:color="A5A5A5" w:themeColor="accent3"/>
          <w:bottom w:val="single" w:sz="8" w:space="0" w:color="A5A5A5" w:themeColor="accent3"/>
        </w:tcBorders>
      </w:tcPr>
    </w:tblStylePr>
    <w:tblStylePr w:type="band1Vert">
      <w:tblPr/>
      <w:tcPr>
        <w:shd w:val="clear" w:color="auto" w:fill="E8E8E8" w:themeFill="accent3" w:themeFillTint="3F"/>
      </w:tcPr>
    </w:tblStylePr>
    <w:tblStylePr w:type="band1Horz">
      <w:tblPr/>
      <w:tcPr>
        <w:shd w:val="clear" w:color="auto" w:fill="E8E8E8" w:themeFill="accent3" w:themeFillTint="3F"/>
      </w:tcPr>
    </w:tblStylePr>
  </w:style>
  <w:style w:type="table" w:styleId="MediumList1-Accent4">
    <w:name w:val="Medium List 1 Accent 4"/>
    <w:basedOn w:val="TableNormal"/>
    <w:uiPriority w:val="65"/>
    <w:semiHidden/>
    <w:unhideWhenUsed/>
    <w:rsid w:val="000E5CC4"/>
    <w:pPr>
      <w:spacing w:after="0" w:line="240" w:lineRule="auto"/>
    </w:pPr>
    <w:rPr>
      <w:color w:val="000000" w:themeColor="text1"/>
    </w:rPr>
    <w:tblPr>
      <w:tblStyleRowBandSize w:val="1"/>
      <w:tblStyleColBandSize w:val="1"/>
      <w:tblBorders>
        <w:top w:val="single" w:sz="8" w:space="0" w:color="B689C1" w:themeColor="accent4"/>
        <w:bottom w:val="single" w:sz="8" w:space="0" w:color="B689C1" w:themeColor="accent4"/>
      </w:tblBorders>
    </w:tblPr>
    <w:tblStylePr w:type="firstRow">
      <w:rPr>
        <w:rFonts w:asciiTheme="majorHAnsi" w:eastAsiaTheme="majorEastAsia" w:hAnsiTheme="majorHAnsi" w:cstheme="majorBidi"/>
      </w:rPr>
      <w:tblPr/>
      <w:tcPr>
        <w:tcBorders>
          <w:top w:val="nil"/>
          <w:bottom w:val="single" w:sz="8" w:space="0" w:color="B689C1" w:themeColor="accent4"/>
        </w:tcBorders>
      </w:tcPr>
    </w:tblStylePr>
    <w:tblStylePr w:type="lastRow">
      <w:rPr>
        <w:b/>
        <w:bCs/>
        <w:color w:val="9757A6" w:themeColor="text2"/>
      </w:rPr>
      <w:tblPr/>
      <w:tcPr>
        <w:tcBorders>
          <w:top w:val="single" w:sz="8" w:space="0" w:color="B689C1" w:themeColor="accent4"/>
          <w:bottom w:val="single" w:sz="8" w:space="0" w:color="B689C1" w:themeColor="accent4"/>
        </w:tcBorders>
      </w:tcPr>
    </w:tblStylePr>
    <w:tblStylePr w:type="firstCol">
      <w:rPr>
        <w:b/>
        <w:bCs/>
      </w:rPr>
    </w:tblStylePr>
    <w:tblStylePr w:type="lastCol">
      <w:rPr>
        <w:b/>
        <w:bCs/>
      </w:rPr>
      <w:tblPr/>
      <w:tcPr>
        <w:tcBorders>
          <w:top w:val="single" w:sz="8" w:space="0" w:color="B689C1" w:themeColor="accent4"/>
          <w:bottom w:val="single" w:sz="8" w:space="0" w:color="B689C1" w:themeColor="accent4"/>
        </w:tcBorders>
      </w:tcPr>
    </w:tblStylePr>
    <w:tblStylePr w:type="band1Vert">
      <w:tblPr/>
      <w:tcPr>
        <w:shd w:val="clear" w:color="auto" w:fill="ECE1EF" w:themeFill="accent4" w:themeFillTint="3F"/>
      </w:tcPr>
    </w:tblStylePr>
    <w:tblStylePr w:type="band1Horz">
      <w:tblPr/>
      <w:tcPr>
        <w:shd w:val="clear" w:color="auto" w:fill="ECE1EF" w:themeFill="accent4" w:themeFillTint="3F"/>
      </w:tcPr>
    </w:tblStylePr>
  </w:style>
  <w:style w:type="table" w:styleId="MediumList1-Accent5">
    <w:name w:val="Medium List 1 Accent 5"/>
    <w:basedOn w:val="TableNormal"/>
    <w:uiPriority w:val="65"/>
    <w:semiHidden/>
    <w:unhideWhenUsed/>
    <w:rsid w:val="000E5CC4"/>
    <w:pPr>
      <w:spacing w:after="0" w:line="240" w:lineRule="auto"/>
    </w:pPr>
    <w:rPr>
      <w:color w:val="000000" w:themeColor="text1"/>
    </w:rPr>
    <w:tblPr>
      <w:tblStyleRowBandSize w:val="1"/>
      <w:tblStyleColBandSize w:val="1"/>
      <w:tblBorders>
        <w:top w:val="single" w:sz="8" w:space="0" w:color="EA8B00" w:themeColor="accent5"/>
        <w:bottom w:val="single" w:sz="8" w:space="0" w:color="EA8B00" w:themeColor="accent5"/>
      </w:tblBorders>
    </w:tblPr>
    <w:tblStylePr w:type="firstRow">
      <w:rPr>
        <w:rFonts w:asciiTheme="majorHAnsi" w:eastAsiaTheme="majorEastAsia" w:hAnsiTheme="majorHAnsi" w:cstheme="majorBidi"/>
      </w:rPr>
      <w:tblPr/>
      <w:tcPr>
        <w:tcBorders>
          <w:top w:val="nil"/>
          <w:bottom w:val="single" w:sz="8" w:space="0" w:color="EA8B00" w:themeColor="accent5"/>
        </w:tcBorders>
      </w:tcPr>
    </w:tblStylePr>
    <w:tblStylePr w:type="lastRow">
      <w:rPr>
        <w:b/>
        <w:bCs/>
        <w:color w:val="9757A6" w:themeColor="text2"/>
      </w:rPr>
      <w:tblPr/>
      <w:tcPr>
        <w:tcBorders>
          <w:top w:val="single" w:sz="8" w:space="0" w:color="EA8B00" w:themeColor="accent5"/>
          <w:bottom w:val="single" w:sz="8" w:space="0" w:color="EA8B00" w:themeColor="accent5"/>
        </w:tcBorders>
      </w:tcPr>
    </w:tblStylePr>
    <w:tblStylePr w:type="firstCol">
      <w:rPr>
        <w:b/>
        <w:bCs/>
      </w:rPr>
    </w:tblStylePr>
    <w:tblStylePr w:type="lastCol">
      <w:rPr>
        <w:b/>
        <w:bCs/>
      </w:rPr>
      <w:tblPr/>
      <w:tcPr>
        <w:tcBorders>
          <w:top w:val="single" w:sz="8" w:space="0" w:color="EA8B00" w:themeColor="accent5"/>
          <w:bottom w:val="single" w:sz="8" w:space="0" w:color="EA8B00" w:themeColor="accent5"/>
        </w:tcBorders>
      </w:tcPr>
    </w:tblStylePr>
    <w:tblStylePr w:type="band1Vert">
      <w:tblPr/>
      <w:tcPr>
        <w:shd w:val="clear" w:color="auto" w:fill="FFE3BA" w:themeFill="accent5" w:themeFillTint="3F"/>
      </w:tcPr>
    </w:tblStylePr>
    <w:tblStylePr w:type="band1Horz">
      <w:tblPr/>
      <w:tcPr>
        <w:shd w:val="clear" w:color="auto" w:fill="FFE3BA" w:themeFill="accent5" w:themeFillTint="3F"/>
      </w:tcPr>
    </w:tblStylePr>
  </w:style>
  <w:style w:type="table" w:styleId="MediumList1-Accent6">
    <w:name w:val="Medium List 1 Accent 6"/>
    <w:basedOn w:val="TableNormal"/>
    <w:uiPriority w:val="65"/>
    <w:semiHidden/>
    <w:unhideWhenUsed/>
    <w:rsid w:val="000E5CC4"/>
    <w:pPr>
      <w:spacing w:after="0" w:line="240" w:lineRule="auto"/>
    </w:pPr>
    <w:rPr>
      <w:color w:val="000000" w:themeColor="text1"/>
    </w:rPr>
    <w:tblPr>
      <w:tblStyleRowBandSize w:val="1"/>
      <w:tblStyleColBandSize w:val="1"/>
      <w:tblBorders>
        <w:top w:val="single" w:sz="8" w:space="0" w:color="BFBFBF" w:themeColor="accent6"/>
        <w:bottom w:val="single" w:sz="8" w:space="0" w:color="BFBFBF" w:themeColor="accent6"/>
      </w:tblBorders>
    </w:tblPr>
    <w:tblStylePr w:type="firstRow">
      <w:rPr>
        <w:rFonts w:asciiTheme="majorHAnsi" w:eastAsiaTheme="majorEastAsia" w:hAnsiTheme="majorHAnsi" w:cstheme="majorBidi"/>
      </w:rPr>
      <w:tblPr/>
      <w:tcPr>
        <w:tcBorders>
          <w:top w:val="nil"/>
          <w:bottom w:val="single" w:sz="8" w:space="0" w:color="BFBFBF" w:themeColor="accent6"/>
        </w:tcBorders>
      </w:tcPr>
    </w:tblStylePr>
    <w:tblStylePr w:type="lastRow">
      <w:rPr>
        <w:b/>
        <w:bCs/>
        <w:color w:val="9757A6" w:themeColor="text2"/>
      </w:rPr>
      <w:tblPr/>
      <w:tcPr>
        <w:tcBorders>
          <w:top w:val="single" w:sz="8" w:space="0" w:color="BFBFBF" w:themeColor="accent6"/>
          <w:bottom w:val="single" w:sz="8" w:space="0" w:color="BFBFBF" w:themeColor="accent6"/>
        </w:tcBorders>
      </w:tcPr>
    </w:tblStylePr>
    <w:tblStylePr w:type="firstCol">
      <w:rPr>
        <w:b/>
        <w:bCs/>
      </w:rPr>
    </w:tblStylePr>
    <w:tblStylePr w:type="lastCol">
      <w:rPr>
        <w:b/>
        <w:bCs/>
      </w:rPr>
      <w:tblPr/>
      <w:tcPr>
        <w:tcBorders>
          <w:top w:val="single" w:sz="8" w:space="0" w:color="BFBFBF" w:themeColor="accent6"/>
          <w:bottom w:val="single" w:sz="8" w:space="0" w:color="BFBFBF" w:themeColor="accent6"/>
        </w:tcBorders>
      </w:tcPr>
    </w:tblStylePr>
    <w:tblStylePr w:type="band1Vert">
      <w:tblPr/>
      <w:tcPr>
        <w:shd w:val="clear" w:color="auto" w:fill="EFEFEF" w:themeFill="accent6" w:themeFillTint="3F"/>
      </w:tcPr>
    </w:tblStylePr>
    <w:tblStylePr w:type="band1Horz">
      <w:tblPr/>
      <w:tcPr>
        <w:shd w:val="clear" w:color="auto" w:fill="EFEFEF" w:themeFill="accent6" w:themeFillTint="3F"/>
      </w:tcPr>
    </w:tblStylePr>
  </w:style>
  <w:style w:type="table" w:styleId="MediumList2">
    <w:name w:val="Medium List 2"/>
    <w:basedOn w:val="TableNormal"/>
    <w:uiPriority w:val="66"/>
    <w:semiHidden/>
    <w:unhideWhenUsed/>
    <w:rsid w:val="000E5CC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0E5CC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757A6" w:themeColor="accent1"/>
        <w:left w:val="single" w:sz="8" w:space="0" w:color="9757A6" w:themeColor="accent1"/>
        <w:bottom w:val="single" w:sz="8" w:space="0" w:color="9757A6" w:themeColor="accent1"/>
        <w:right w:val="single" w:sz="8" w:space="0" w:color="9757A6" w:themeColor="accent1"/>
      </w:tblBorders>
    </w:tblPr>
    <w:tblStylePr w:type="firstRow">
      <w:rPr>
        <w:sz w:val="24"/>
        <w:szCs w:val="24"/>
      </w:rPr>
      <w:tblPr/>
      <w:tcPr>
        <w:tcBorders>
          <w:top w:val="nil"/>
          <w:left w:val="nil"/>
          <w:bottom w:val="single" w:sz="24" w:space="0" w:color="9757A6" w:themeColor="accent1"/>
          <w:right w:val="nil"/>
          <w:insideH w:val="nil"/>
          <w:insideV w:val="nil"/>
        </w:tcBorders>
        <w:shd w:val="clear" w:color="auto" w:fill="FFFFFF" w:themeFill="background1"/>
      </w:tcPr>
    </w:tblStylePr>
    <w:tblStylePr w:type="lastRow">
      <w:tblPr/>
      <w:tcPr>
        <w:tcBorders>
          <w:top w:val="single" w:sz="8" w:space="0" w:color="9757A6"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757A6" w:themeColor="accent1"/>
          <w:insideH w:val="nil"/>
          <w:insideV w:val="nil"/>
        </w:tcBorders>
        <w:shd w:val="clear" w:color="auto" w:fill="FFFFFF" w:themeFill="background1"/>
      </w:tcPr>
    </w:tblStylePr>
    <w:tblStylePr w:type="lastCol">
      <w:tblPr/>
      <w:tcPr>
        <w:tcBorders>
          <w:top w:val="nil"/>
          <w:left w:val="single" w:sz="8" w:space="0" w:color="9757A6"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D5E9" w:themeFill="accent1" w:themeFillTint="3F"/>
      </w:tcPr>
    </w:tblStylePr>
    <w:tblStylePr w:type="band1Horz">
      <w:tblPr/>
      <w:tcPr>
        <w:tcBorders>
          <w:top w:val="nil"/>
          <w:bottom w:val="nil"/>
          <w:insideH w:val="nil"/>
          <w:insideV w:val="nil"/>
        </w:tcBorders>
        <w:shd w:val="clear" w:color="auto" w:fill="E5D5E9"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0E5CC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FAE3B" w:themeColor="accent2"/>
        <w:left w:val="single" w:sz="8" w:space="0" w:color="FFAE3B" w:themeColor="accent2"/>
        <w:bottom w:val="single" w:sz="8" w:space="0" w:color="FFAE3B" w:themeColor="accent2"/>
        <w:right w:val="single" w:sz="8" w:space="0" w:color="FFAE3B" w:themeColor="accent2"/>
      </w:tblBorders>
    </w:tblPr>
    <w:tblStylePr w:type="firstRow">
      <w:rPr>
        <w:sz w:val="24"/>
        <w:szCs w:val="24"/>
      </w:rPr>
      <w:tblPr/>
      <w:tcPr>
        <w:tcBorders>
          <w:top w:val="nil"/>
          <w:left w:val="nil"/>
          <w:bottom w:val="single" w:sz="24" w:space="0" w:color="FFAE3B" w:themeColor="accent2"/>
          <w:right w:val="nil"/>
          <w:insideH w:val="nil"/>
          <w:insideV w:val="nil"/>
        </w:tcBorders>
        <w:shd w:val="clear" w:color="auto" w:fill="FFFFFF" w:themeFill="background1"/>
      </w:tcPr>
    </w:tblStylePr>
    <w:tblStylePr w:type="lastRow">
      <w:tblPr/>
      <w:tcPr>
        <w:tcBorders>
          <w:top w:val="single" w:sz="8" w:space="0" w:color="FFAE3B"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AE3B" w:themeColor="accent2"/>
          <w:insideH w:val="nil"/>
          <w:insideV w:val="nil"/>
        </w:tcBorders>
        <w:shd w:val="clear" w:color="auto" w:fill="FFFFFF" w:themeFill="background1"/>
      </w:tcPr>
    </w:tblStylePr>
    <w:tblStylePr w:type="lastCol">
      <w:tblPr/>
      <w:tcPr>
        <w:tcBorders>
          <w:top w:val="nil"/>
          <w:left w:val="single" w:sz="8" w:space="0" w:color="FFAE3B"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ACE" w:themeFill="accent2" w:themeFillTint="3F"/>
      </w:tcPr>
    </w:tblStylePr>
    <w:tblStylePr w:type="band1Horz">
      <w:tblPr/>
      <w:tcPr>
        <w:tcBorders>
          <w:top w:val="nil"/>
          <w:bottom w:val="nil"/>
          <w:insideH w:val="nil"/>
          <w:insideV w:val="nil"/>
        </w:tcBorders>
        <w:shd w:val="clear" w:color="auto" w:fill="FFEACE"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0E5CC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rPr>
        <w:sz w:val="24"/>
        <w:szCs w:val="24"/>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tblPr/>
      <w:tcPr>
        <w:tcBorders>
          <w:top w:val="single" w:sz="8" w:space="0" w:color="A5A5A5"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A5A5" w:themeColor="accent3"/>
          <w:insideH w:val="nil"/>
          <w:insideV w:val="nil"/>
        </w:tcBorders>
        <w:shd w:val="clear" w:color="auto" w:fill="FFFFFF" w:themeFill="background1"/>
      </w:tcPr>
    </w:tblStylePr>
    <w:tblStylePr w:type="lastCol">
      <w:tblPr/>
      <w:tcPr>
        <w:tcBorders>
          <w:top w:val="nil"/>
          <w:left w:val="single" w:sz="8" w:space="0" w:color="A5A5A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top w:val="nil"/>
          <w:bottom w:val="nil"/>
          <w:insideH w:val="nil"/>
          <w:insideV w:val="nil"/>
        </w:tcBorders>
        <w:shd w:val="clear" w:color="auto" w:fill="E8E8E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0E5CC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B689C1" w:themeColor="accent4"/>
        <w:left w:val="single" w:sz="8" w:space="0" w:color="B689C1" w:themeColor="accent4"/>
        <w:bottom w:val="single" w:sz="8" w:space="0" w:color="B689C1" w:themeColor="accent4"/>
        <w:right w:val="single" w:sz="8" w:space="0" w:color="B689C1" w:themeColor="accent4"/>
      </w:tblBorders>
    </w:tblPr>
    <w:tblStylePr w:type="firstRow">
      <w:rPr>
        <w:sz w:val="24"/>
        <w:szCs w:val="24"/>
      </w:rPr>
      <w:tblPr/>
      <w:tcPr>
        <w:tcBorders>
          <w:top w:val="nil"/>
          <w:left w:val="nil"/>
          <w:bottom w:val="single" w:sz="24" w:space="0" w:color="B689C1" w:themeColor="accent4"/>
          <w:right w:val="nil"/>
          <w:insideH w:val="nil"/>
          <w:insideV w:val="nil"/>
        </w:tcBorders>
        <w:shd w:val="clear" w:color="auto" w:fill="FFFFFF" w:themeFill="background1"/>
      </w:tcPr>
    </w:tblStylePr>
    <w:tblStylePr w:type="lastRow">
      <w:tblPr/>
      <w:tcPr>
        <w:tcBorders>
          <w:top w:val="single" w:sz="8" w:space="0" w:color="B689C1"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689C1" w:themeColor="accent4"/>
          <w:insideH w:val="nil"/>
          <w:insideV w:val="nil"/>
        </w:tcBorders>
        <w:shd w:val="clear" w:color="auto" w:fill="FFFFFF" w:themeFill="background1"/>
      </w:tcPr>
    </w:tblStylePr>
    <w:tblStylePr w:type="lastCol">
      <w:tblPr/>
      <w:tcPr>
        <w:tcBorders>
          <w:top w:val="nil"/>
          <w:left w:val="single" w:sz="8" w:space="0" w:color="B689C1"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CE1EF" w:themeFill="accent4" w:themeFillTint="3F"/>
      </w:tcPr>
    </w:tblStylePr>
    <w:tblStylePr w:type="band1Horz">
      <w:tblPr/>
      <w:tcPr>
        <w:tcBorders>
          <w:top w:val="nil"/>
          <w:bottom w:val="nil"/>
          <w:insideH w:val="nil"/>
          <w:insideV w:val="nil"/>
        </w:tcBorders>
        <w:shd w:val="clear" w:color="auto" w:fill="ECE1E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0E5CC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A8B00" w:themeColor="accent5"/>
        <w:left w:val="single" w:sz="8" w:space="0" w:color="EA8B00" w:themeColor="accent5"/>
        <w:bottom w:val="single" w:sz="8" w:space="0" w:color="EA8B00" w:themeColor="accent5"/>
        <w:right w:val="single" w:sz="8" w:space="0" w:color="EA8B00" w:themeColor="accent5"/>
      </w:tblBorders>
    </w:tblPr>
    <w:tblStylePr w:type="firstRow">
      <w:rPr>
        <w:sz w:val="24"/>
        <w:szCs w:val="24"/>
      </w:rPr>
      <w:tblPr/>
      <w:tcPr>
        <w:tcBorders>
          <w:top w:val="nil"/>
          <w:left w:val="nil"/>
          <w:bottom w:val="single" w:sz="24" w:space="0" w:color="EA8B00" w:themeColor="accent5"/>
          <w:right w:val="nil"/>
          <w:insideH w:val="nil"/>
          <w:insideV w:val="nil"/>
        </w:tcBorders>
        <w:shd w:val="clear" w:color="auto" w:fill="FFFFFF" w:themeFill="background1"/>
      </w:tcPr>
    </w:tblStylePr>
    <w:tblStylePr w:type="lastRow">
      <w:tblPr/>
      <w:tcPr>
        <w:tcBorders>
          <w:top w:val="single" w:sz="8" w:space="0" w:color="EA8B00"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A8B00" w:themeColor="accent5"/>
          <w:insideH w:val="nil"/>
          <w:insideV w:val="nil"/>
        </w:tcBorders>
        <w:shd w:val="clear" w:color="auto" w:fill="FFFFFF" w:themeFill="background1"/>
      </w:tcPr>
    </w:tblStylePr>
    <w:tblStylePr w:type="lastCol">
      <w:tblPr/>
      <w:tcPr>
        <w:tcBorders>
          <w:top w:val="nil"/>
          <w:left w:val="single" w:sz="8" w:space="0" w:color="EA8B00"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3BA" w:themeFill="accent5" w:themeFillTint="3F"/>
      </w:tcPr>
    </w:tblStylePr>
    <w:tblStylePr w:type="band1Horz">
      <w:tblPr/>
      <w:tcPr>
        <w:tcBorders>
          <w:top w:val="nil"/>
          <w:bottom w:val="nil"/>
          <w:insideH w:val="nil"/>
          <w:insideV w:val="nil"/>
        </w:tcBorders>
        <w:shd w:val="clear" w:color="auto" w:fill="FFE3BA"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0E5CC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BFBFBF" w:themeColor="accent6"/>
        <w:left w:val="single" w:sz="8" w:space="0" w:color="BFBFBF" w:themeColor="accent6"/>
        <w:bottom w:val="single" w:sz="8" w:space="0" w:color="BFBFBF" w:themeColor="accent6"/>
        <w:right w:val="single" w:sz="8" w:space="0" w:color="BFBFBF" w:themeColor="accent6"/>
      </w:tblBorders>
    </w:tblPr>
    <w:tblStylePr w:type="firstRow">
      <w:rPr>
        <w:sz w:val="24"/>
        <w:szCs w:val="24"/>
      </w:rPr>
      <w:tblPr/>
      <w:tcPr>
        <w:tcBorders>
          <w:top w:val="nil"/>
          <w:left w:val="nil"/>
          <w:bottom w:val="single" w:sz="24" w:space="0" w:color="BFBFBF" w:themeColor="accent6"/>
          <w:right w:val="nil"/>
          <w:insideH w:val="nil"/>
          <w:insideV w:val="nil"/>
        </w:tcBorders>
        <w:shd w:val="clear" w:color="auto" w:fill="FFFFFF" w:themeFill="background1"/>
      </w:tcPr>
    </w:tblStylePr>
    <w:tblStylePr w:type="lastRow">
      <w:tblPr/>
      <w:tcPr>
        <w:tcBorders>
          <w:top w:val="single" w:sz="8" w:space="0" w:color="BFBFBF"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FBFBF" w:themeColor="accent6"/>
          <w:insideH w:val="nil"/>
          <w:insideV w:val="nil"/>
        </w:tcBorders>
        <w:shd w:val="clear" w:color="auto" w:fill="FFFFFF" w:themeFill="background1"/>
      </w:tcPr>
    </w:tblStylePr>
    <w:tblStylePr w:type="lastCol">
      <w:tblPr/>
      <w:tcPr>
        <w:tcBorders>
          <w:top w:val="nil"/>
          <w:left w:val="single" w:sz="8" w:space="0" w:color="BFBFBF"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EFEF" w:themeFill="accent6" w:themeFillTint="3F"/>
      </w:tcPr>
    </w:tblStylePr>
    <w:tblStylePr w:type="band1Horz">
      <w:tblPr/>
      <w:tcPr>
        <w:tcBorders>
          <w:top w:val="nil"/>
          <w:bottom w:val="nil"/>
          <w:insideH w:val="nil"/>
          <w:insideV w:val="nil"/>
        </w:tcBorders>
        <w:shd w:val="clear" w:color="auto" w:fill="EFEFEF"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0E5CC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0E5CC4"/>
    <w:pPr>
      <w:spacing w:after="0" w:line="240" w:lineRule="auto"/>
    </w:pPr>
    <w:tblPr>
      <w:tblStyleRowBandSize w:val="1"/>
      <w:tblStyleColBandSize w:val="1"/>
      <w:tblBorders>
        <w:top w:val="single" w:sz="8" w:space="0" w:color="B180BC" w:themeColor="accent1" w:themeTint="BF"/>
        <w:left w:val="single" w:sz="8" w:space="0" w:color="B180BC" w:themeColor="accent1" w:themeTint="BF"/>
        <w:bottom w:val="single" w:sz="8" w:space="0" w:color="B180BC" w:themeColor="accent1" w:themeTint="BF"/>
        <w:right w:val="single" w:sz="8" w:space="0" w:color="B180BC" w:themeColor="accent1" w:themeTint="BF"/>
        <w:insideH w:val="single" w:sz="8" w:space="0" w:color="B180BC" w:themeColor="accent1" w:themeTint="BF"/>
      </w:tblBorders>
    </w:tblPr>
    <w:tblStylePr w:type="firstRow">
      <w:pPr>
        <w:spacing w:before="0" w:after="0" w:line="240" w:lineRule="auto"/>
      </w:pPr>
      <w:rPr>
        <w:b/>
        <w:bCs/>
        <w:color w:val="FFFFFF" w:themeColor="background1"/>
      </w:rPr>
      <w:tblPr/>
      <w:tcPr>
        <w:tcBorders>
          <w:top w:val="single" w:sz="8" w:space="0" w:color="B180BC" w:themeColor="accent1" w:themeTint="BF"/>
          <w:left w:val="single" w:sz="8" w:space="0" w:color="B180BC" w:themeColor="accent1" w:themeTint="BF"/>
          <w:bottom w:val="single" w:sz="8" w:space="0" w:color="B180BC" w:themeColor="accent1" w:themeTint="BF"/>
          <w:right w:val="single" w:sz="8" w:space="0" w:color="B180BC" w:themeColor="accent1" w:themeTint="BF"/>
          <w:insideH w:val="nil"/>
          <w:insideV w:val="nil"/>
        </w:tcBorders>
        <w:shd w:val="clear" w:color="auto" w:fill="9757A6" w:themeFill="accent1"/>
      </w:tcPr>
    </w:tblStylePr>
    <w:tblStylePr w:type="lastRow">
      <w:pPr>
        <w:spacing w:before="0" w:after="0" w:line="240" w:lineRule="auto"/>
      </w:pPr>
      <w:rPr>
        <w:b/>
        <w:bCs/>
      </w:rPr>
      <w:tblPr/>
      <w:tcPr>
        <w:tcBorders>
          <w:top w:val="double" w:sz="6" w:space="0" w:color="B180BC" w:themeColor="accent1" w:themeTint="BF"/>
          <w:left w:val="single" w:sz="8" w:space="0" w:color="B180BC" w:themeColor="accent1" w:themeTint="BF"/>
          <w:bottom w:val="single" w:sz="8" w:space="0" w:color="B180BC" w:themeColor="accent1" w:themeTint="BF"/>
          <w:right w:val="single" w:sz="8" w:space="0" w:color="B180BC" w:themeColor="accent1" w:themeTint="BF"/>
          <w:insideH w:val="nil"/>
          <w:insideV w:val="nil"/>
        </w:tcBorders>
      </w:tcPr>
    </w:tblStylePr>
    <w:tblStylePr w:type="firstCol">
      <w:rPr>
        <w:b/>
        <w:bCs/>
      </w:rPr>
    </w:tblStylePr>
    <w:tblStylePr w:type="lastCol">
      <w:rPr>
        <w:b/>
        <w:bCs/>
      </w:rPr>
    </w:tblStylePr>
    <w:tblStylePr w:type="band1Vert">
      <w:tblPr/>
      <w:tcPr>
        <w:shd w:val="clear" w:color="auto" w:fill="E5D5E9" w:themeFill="accent1" w:themeFillTint="3F"/>
      </w:tcPr>
    </w:tblStylePr>
    <w:tblStylePr w:type="band1Horz">
      <w:tblPr/>
      <w:tcPr>
        <w:tcBorders>
          <w:insideH w:val="nil"/>
          <w:insideV w:val="nil"/>
        </w:tcBorders>
        <w:shd w:val="clear" w:color="auto" w:fill="E5D5E9"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0E5CC4"/>
    <w:pPr>
      <w:spacing w:after="0" w:line="240" w:lineRule="auto"/>
    </w:pPr>
    <w:tblPr>
      <w:tblStyleRowBandSize w:val="1"/>
      <w:tblStyleColBandSize w:val="1"/>
      <w:tblBorders>
        <w:top w:val="single" w:sz="8" w:space="0" w:color="FFC16C" w:themeColor="accent2" w:themeTint="BF"/>
        <w:left w:val="single" w:sz="8" w:space="0" w:color="FFC16C" w:themeColor="accent2" w:themeTint="BF"/>
        <w:bottom w:val="single" w:sz="8" w:space="0" w:color="FFC16C" w:themeColor="accent2" w:themeTint="BF"/>
        <w:right w:val="single" w:sz="8" w:space="0" w:color="FFC16C" w:themeColor="accent2" w:themeTint="BF"/>
        <w:insideH w:val="single" w:sz="8" w:space="0" w:color="FFC16C" w:themeColor="accent2" w:themeTint="BF"/>
      </w:tblBorders>
    </w:tblPr>
    <w:tblStylePr w:type="firstRow">
      <w:pPr>
        <w:spacing w:before="0" w:after="0" w:line="240" w:lineRule="auto"/>
      </w:pPr>
      <w:rPr>
        <w:b/>
        <w:bCs/>
        <w:color w:val="FFFFFF" w:themeColor="background1"/>
      </w:rPr>
      <w:tblPr/>
      <w:tcPr>
        <w:tcBorders>
          <w:top w:val="single" w:sz="8" w:space="0" w:color="FFC16C" w:themeColor="accent2" w:themeTint="BF"/>
          <w:left w:val="single" w:sz="8" w:space="0" w:color="FFC16C" w:themeColor="accent2" w:themeTint="BF"/>
          <w:bottom w:val="single" w:sz="8" w:space="0" w:color="FFC16C" w:themeColor="accent2" w:themeTint="BF"/>
          <w:right w:val="single" w:sz="8" w:space="0" w:color="FFC16C" w:themeColor="accent2" w:themeTint="BF"/>
          <w:insideH w:val="nil"/>
          <w:insideV w:val="nil"/>
        </w:tcBorders>
        <w:shd w:val="clear" w:color="auto" w:fill="FFAE3B" w:themeFill="accent2"/>
      </w:tcPr>
    </w:tblStylePr>
    <w:tblStylePr w:type="lastRow">
      <w:pPr>
        <w:spacing w:before="0" w:after="0" w:line="240" w:lineRule="auto"/>
      </w:pPr>
      <w:rPr>
        <w:b/>
        <w:bCs/>
      </w:rPr>
      <w:tblPr/>
      <w:tcPr>
        <w:tcBorders>
          <w:top w:val="double" w:sz="6" w:space="0" w:color="FFC16C" w:themeColor="accent2" w:themeTint="BF"/>
          <w:left w:val="single" w:sz="8" w:space="0" w:color="FFC16C" w:themeColor="accent2" w:themeTint="BF"/>
          <w:bottom w:val="single" w:sz="8" w:space="0" w:color="FFC16C" w:themeColor="accent2" w:themeTint="BF"/>
          <w:right w:val="single" w:sz="8" w:space="0" w:color="FFC16C" w:themeColor="accent2" w:themeTint="BF"/>
          <w:insideH w:val="nil"/>
          <w:insideV w:val="nil"/>
        </w:tcBorders>
      </w:tcPr>
    </w:tblStylePr>
    <w:tblStylePr w:type="firstCol">
      <w:rPr>
        <w:b/>
        <w:bCs/>
      </w:rPr>
    </w:tblStylePr>
    <w:tblStylePr w:type="lastCol">
      <w:rPr>
        <w:b/>
        <w:bCs/>
      </w:rPr>
    </w:tblStylePr>
    <w:tblStylePr w:type="band1Vert">
      <w:tblPr/>
      <w:tcPr>
        <w:shd w:val="clear" w:color="auto" w:fill="FFEACE" w:themeFill="accent2" w:themeFillTint="3F"/>
      </w:tcPr>
    </w:tblStylePr>
    <w:tblStylePr w:type="band1Horz">
      <w:tblPr/>
      <w:tcPr>
        <w:tcBorders>
          <w:insideH w:val="nil"/>
          <w:insideV w:val="nil"/>
        </w:tcBorders>
        <w:shd w:val="clear" w:color="auto" w:fill="FFEACE"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0E5CC4"/>
    <w:pPr>
      <w:spacing w:after="0" w:line="240" w:lineRule="auto"/>
    </w:p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0E5CC4"/>
    <w:pPr>
      <w:spacing w:after="0" w:line="240" w:lineRule="auto"/>
    </w:pPr>
    <w:tblPr>
      <w:tblStyleRowBandSize w:val="1"/>
      <w:tblStyleColBandSize w:val="1"/>
      <w:tblBorders>
        <w:top w:val="single" w:sz="8" w:space="0" w:color="C8A6D0" w:themeColor="accent4" w:themeTint="BF"/>
        <w:left w:val="single" w:sz="8" w:space="0" w:color="C8A6D0" w:themeColor="accent4" w:themeTint="BF"/>
        <w:bottom w:val="single" w:sz="8" w:space="0" w:color="C8A6D0" w:themeColor="accent4" w:themeTint="BF"/>
        <w:right w:val="single" w:sz="8" w:space="0" w:color="C8A6D0" w:themeColor="accent4" w:themeTint="BF"/>
        <w:insideH w:val="single" w:sz="8" w:space="0" w:color="C8A6D0" w:themeColor="accent4" w:themeTint="BF"/>
      </w:tblBorders>
    </w:tblPr>
    <w:tblStylePr w:type="firstRow">
      <w:pPr>
        <w:spacing w:before="0" w:after="0" w:line="240" w:lineRule="auto"/>
      </w:pPr>
      <w:rPr>
        <w:b/>
        <w:bCs/>
        <w:color w:val="FFFFFF" w:themeColor="background1"/>
      </w:rPr>
      <w:tblPr/>
      <w:tcPr>
        <w:tcBorders>
          <w:top w:val="single" w:sz="8" w:space="0" w:color="C8A6D0" w:themeColor="accent4" w:themeTint="BF"/>
          <w:left w:val="single" w:sz="8" w:space="0" w:color="C8A6D0" w:themeColor="accent4" w:themeTint="BF"/>
          <w:bottom w:val="single" w:sz="8" w:space="0" w:color="C8A6D0" w:themeColor="accent4" w:themeTint="BF"/>
          <w:right w:val="single" w:sz="8" w:space="0" w:color="C8A6D0" w:themeColor="accent4" w:themeTint="BF"/>
          <w:insideH w:val="nil"/>
          <w:insideV w:val="nil"/>
        </w:tcBorders>
        <w:shd w:val="clear" w:color="auto" w:fill="B689C1" w:themeFill="accent4"/>
      </w:tcPr>
    </w:tblStylePr>
    <w:tblStylePr w:type="lastRow">
      <w:pPr>
        <w:spacing w:before="0" w:after="0" w:line="240" w:lineRule="auto"/>
      </w:pPr>
      <w:rPr>
        <w:b/>
        <w:bCs/>
      </w:rPr>
      <w:tblPr/>
      <w:tcPr>
        <w:tcBorders>
          <w:top w:val="double" w:sz="6" w:space="0" w:color="C8A6D0" w:themeColor="accent4" w:themeTint="BF"/>
          <w:left w:val="single" w:sz="8" w:space="0" w:color="C8A6D0" w:themeColor="accent4" w:themeTint="BF"/>
          <w:bottom w:val="single" w:sz="8" w:space="0" w:color="C8A6D0" w:themeColor="accent4" w:themeTint="BF"/>
          <w:right w:val="single" w:sz="8" w:space="0" w:color="C8A6D0" w:themeColor="accent4" w:themeTint="BF"/>
          <w:insideH w:val="nil"/>
          <w:insideV w:val="nil"/>
        </w:tcBorders>
      </w:tcPr>
    </w:tblStylePr>
    <w:tblStylePr w:type="firstCol">
      <w:rPr>
        <w:b/>
        <w:bCs/>
      </w:rPr>
    </w:tblStylePr>
    <w:tblStylePr w:type="lastCol">
      <w:rPr>
        <w:b/>
        <w:bCs/>
      </w:rPr>
    </w:tblStylePr>
    <w:tblStylePr w:type="band1Vert">
      <w:tblPr/>
      <w:tcPr>
        <w:shd w:val="clear" w:color="auto" w:fill="ECE1EF" w:themeFill="accent4" w:themeFillTint="3F"/>
      </w:tcPr>
    </w:tblStylePr>
    <w:tblStylePr w:type="band1Horz">
      <w:tblPr/>
      <w:tcPr>
        <w:tcBorders>
          <w:insideH w:val="nil"/>
          <w:insideV w:val="nil"/>
        </w:tcBorders>
        <w:shd w:val="clear" w:color="auto" w:fill="ECE1EF"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0E5CC4"/>
    <w:pPr>
      <w:spacing w:after="0" w:line="240" w:lineRule="auto"/>
    </w:pPr>
    <w:tblPr>
      <w:tblStyleRowBandSize w:val="1"/>
      <w:tblStyleColBandSize w:val="1"/>
      <w:tblBorders>
        <w:top w:val="single" w:sz="8" w:space="0" w:color="FFAA30" w:themeColor="accent5" w:themeTint="BF"/>
        <w:left w:val="single" w:sz="8" w:space="0" w:color="FFAA30" w:themeColor="accent5" w:themeTint="BF"/>
        <w:bottom w:val="single" w:sz="8" w:space="0" w:color="FFAA30" w:themeColor="accent5" w:themeTint="BF"/>
        <w:right w:val="single" w:sz="8" w:space="0" w:color="FFAA30" w:themeColor="accent5" w:themeTint="BF"/>
        <w:insideH w:val="single" w:sz="8" w:space="0" w:color="FFAA30" w:themeColor="accent5" w:themeTint="BF"/>
      </w:tblBorders>
    </w:tblPr>
    <w:tblStylePr w:type="firstRow">
      <w:pPr>
        <w:spacing w:before="0" w:after="0" w:line="240" w:lineRule="auto"/>
      </w:pPr>
      <w:rPr>
        <w:b/>
        <w:bCs/>
        <w:color w:val="FFFFFF" w:themeColor="background1"/>
      </w:rPr>
      <w:tblPr/>
      <w:tcPr>
        <w:tcBorders>
          <w:top w:val="single" w:sz="8" w:space="0" w:color="FFAA30" w:themeColor="accent5" w:themeTint="BF"/>
          <w:left w:val="single" w:sz="8" w:space="0" w:color="FFAA30" w:themeColor="accent5" w:themeTint="BF"/>
          <w:bottom w:val="single" w:sz="8" w:space="0" w:color="FFAA30" w:themeColor="accent5" w:themeTint="BF"/>
          <w:right w:val="single" w:sz="8" w:space="0" w:color="FFAA30" w:themeColor="accent5" w:themeTint="BF"/>
          <w:insideH w:val="nil"/>
          <w:insideV w:val="nil"/>
        </w:tcBorders>
        <w:shd w:val="clear" w:color="auto" w:fill="EA8B00" w:themeFill="accent5"/>
      </w:tcPr>
    </w:tblStylePr>
    <w:tblStylePr w:type="lastRow">
      <w:pPr>
        <w:spacing w:before="0" w:after="0" w:line="240" w:lineRule="auto"/>
      </w:pPr>
      <w:rPr>
        <w:b/>
        <w:bCs/>
      </w:rPr>
      <w:tblPr/>
      <w:tcPr>
        <w:tcBorders>
          <w:top w:val="double" w:sz="6" w:space="0" w:color="FFAA30" w:themeColor="accent5" w:themeTint="BF"/>
          <w:left w:val="single" w:sz="8" w:space="0" w:color="FFAA30" w:themeColor="accent5" w:themeTint="BF"/>
          <w:bottom w:val="single" w:sz="8" w:space="0" w:color="FFAA30" w:themeColor="accent5" w:themeTint="BF"/>
          <w:right w:val="single" w:sz="8" w:space="0" w:color="FFAA30" w:themeColor="accent5" w:themeTint="BF"/>
          <w:insideH w:val="nil"/>
          <w:insideV w:val="nil"/>
        </w:tcBorders>
      </w:tcPr>
    </w:tblStylePr>
    <w:tblStylePr w:type="firstCol">
      <w:rPr>
        <w:b/>
        <w:bCs/>
      </w:rPr>
    </w:tblStylePr>
    <w:tblStylePr w:type="lastCol">
      <w:rPr>
        <w:b/>
        <w:bCs/>
      </w:rPr>
    </w:tblStylePr>
    <w:tblStylePr w:type="band1Vert">
      <w:tblPr/>
      <w:tcPr>
        <w:shd w:val="clear" w:color="auto" w:fill="FFE3BA" w:themeFill="accent5" w:themeFillTint="3F"/>
      </w:tcPr>
    </w:tblStylePr>
    <w:tblStylePr w:type="band1Horz">
      <w:tblPr/>
      <w:tcPr>
        <w:tcBorders>
          <w:insideH w:val="nil"/>
          <w:insideV w:val="nil"/>
        </w:tcBorders>
        <w:shd w:val="clear" w:color="auto" w:fill="FFE3BA"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0E5CC4"/>
    <w:pPr>
      <w:spacing w:after="0" w:line="240" w:lineRule="auto"/>
    </w:pPr>
    <w:tblPr>
      <w:tblStyleRowBandSize w:val="1"/>
      <w:tblStyleColBandSize w:val="1"/>
      <w:tblBorders>
        <w:top w:val="single" w:sz="8" w:space="0" w:color="CFCFCF" w:themeColor="accent6" w:themeTint="BF"/>
        <w:left w:val="single" w:sz="8" w:space="0" w:color="CFCFCF" w:themeColor="accent6" w:themeTint="BF"/>
        <w:bottom w:val="single" w:sz="8" w:space="0" w:color="CFCFCF" w:themeColor="accent6" w:themeTint="BF"/>
        <w:right w:val="single" w:sz="8" w:space="0" w:color="CFCFCF" w:themeColor="accent6" w:themeTint="BF"/>
        <w:insideH w:val="single" w:sz="8" w:space="0" w:color="CFCFCF" w:themeColor="accent6" w:themeTint="BF"/>
      </w:tblBorders>
    </w:tblPr>
    <w:tblStylePr w:type="firstRow">
      <w:pPr>
        <w:spacing w:before="0" w:after="0" w:line="240" w:lineRule="auto"/>
      </w:pPr>
      <w:rPr>
        <w:b/>
        <w:bCs/>
        <w:color w:val="FFFFFF" w:themeColor="background1"/>
      </w:rPr>
      <w:tblPr/>
      <w:tcPr>
        <w:tcBorders>
          <w:top w:val="single" w:sz="8" w:space="0" w:color="CFCFCF" w:themeColor="accent6" w:themeTint="BF"/>
          <w:left w:val="single" w:sz="8" w:space="0" w:color="CFCFCF" w:themeColor="accent6" w:themeTint="BF"/>
          <w:bottom w:val="single" w:sz="8" w:space="0" w:color="CFCFCF" w:themeColor="accent6" w:themeTint="BF"/>
          <w:right w:val="single" w:sz="8" w:space="0" w:color="CFCFCF" w:themeColor="accent6" w:themeTint="BF"/>
          <w:insideH w:val="nil"/>
          <w:insideV w:val="nil"/>
        </w:tcBorders>
        <w:shd w:val="clear" w:color="auto" w:fill="BFBFBF" w:themeFill="accent6"/>
      </w:tcPr>
    </w:tblStylePr>
    <w:tblStylePr w:type="lastRow">
      <w:pPr>
        <w:spacing w:before="0" w:after="0" w:line="240" w:lineRule="auto"/>
      </w:pPr>
      <w:rPr>
        <w:b/>
        <w:bCs/>
      </w:rPr>
      <w:tblPr/>
      <w:tcPr>
        <w:tcBorders>
          <w:top w:val="double" w:sz="6" w:space="0" w:color="CFCFCF" w:themeColor="accent6" w:themeTint="BF"/>
          <w:left w:val="single" w:sz="8" w:space="0" w:color="CFCFCF" w:themeColor="accent6" w:themeTint="BF"/>
          <w:bottom w:val="single" w:sz="8" w:space="0" w:color="CFCFCF" w:themeColor="accent6" w:themeTint="BF"/>
          <w:right w:val="single" w:sz="8" w:space="0" w:color="CFCFCF" w:themeColor="accent6" w:themeTint="BF"/>
          <w:insideH w:val="nil"/>
          <w:insideV w:val="nil"/>
        </w:tcBorders>
      </w:tcPr>
    </w:tblStylePr>
    <w:tblStylePr w:type="firstCol">
      <w:rPr>
        <w:b/>
        <w:bCs/>
      </w:rPr>
    </w:tblStylePr>
    <w:tblStylePr w:type="lastCol">
      <w:rPr>
        <w:b/>
        <w:bCs/>
      </w:rPr>
    </w:tblStylePr>
    <w:tblStylePr w:type="band1Vert">
      <w:tblPr/>
      <w:tcPr>
        <w:shd w:val="clear" w:color="auto" w:fill="EFEFEF" w:themeFill="accent6" w:themeFillTint="3F"/>
      </w:tcPr>
    </w:tblStylePr>
    <w:tblStylePr w:type="band1Horz">
      <w:tblPr/>
      <w:tcPr>
        <w:tcBorders>
          <w:insideH w:val="nil"/>
          <w:insideV w:val="nil"/>
        </w:tcBorders>
        <w:shd w:val="clear" w:color="auto" w:fill="EFEFEF"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0E5CC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unhideWhenUsed/>
    <w:rsid w:val="000E5CC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757A6"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757A6" w:themeFill="accent1"/>
      </w:tcPr>
    </w:tblStylePr>
    <w:tblStylePr w:type="lastCol">
      <w:rPr>
        <w:b/>
        <w:bCs/>
        <w:color w:val="FFFFFF" w:themeColor="background1"/>
      </w:rPr>
      <w:tblPr/>
      <w:tcPr>
        <w:tcBorders>
          <w:left w:val="nil"/>
          <w:right w:val="nil"/>
          <w:insideH w:val="nil"/>
          <w:insideV w:val="nil"/>
        </w:tcBorders>
        <w:shd w:val="clear" w:color="auto" w:fill="9757A6"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unhideWhenUsed/>
    <w:rsid w:val="000E5CC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AE3B"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AE3B" w:themeFill="accent2"/>
      </w:tcPr>
    </w:tblStylePr>
    <w:tblStylePr w:type="lastCol">
      <w:rPr>
        <w:b/>
        <w:bCs/>
        <w:color w:val="FFFFFF" w:themeColor="background1"/>
      </w:rPr>
      <w:tblPr/>
      <w:tcPr>
        <w:tcBorders>
          <w:left w:val="nil"/>
          <w:right w:val="nil"/>
          <w:insideH w:val="nil"/>
          <w:insideV w:val="nil"/>
        </w:tcBorders>
        <w:shd w:val="clear" w:color="auto" w:fill="FFAE3B"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unhideWhenUsed/>
    <w:rsid w:val="000E5CC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unhideWhenUsed/>
    <w:rsid w:val="000E5CC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689C1"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689C1" w:themeFill="accent4"/>
      </w:tcPr>
    </w:tblStylePr>
    <w:tblStylePr w:type="lastCol">
      <w:rPr>
        <w:b/>
        <w:bCs/>
        <w:color w:val="FFFFFF" w:themeColor="background1"/>
      </w:rPr>
      <w:tblPr/>
      <w:tcPr>
        <w:tcBorders>
          <w:left w:val="nil"/>
          <w:right w:val="nil"/>
          <w:insideH w:val="nil"/>
          <w:insideV w:val="nil"/>
        </w:tcBorders>
        <w:shd w:val="clear" w:color="auto" w:fill="B689C1"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unhideWhenUsed/>
    <w:rsid w:val="000E5CC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A8B00"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A8B00" w:themeFill="accent5"/>
      </w:tcPr>
    </w:tblStylePr>
    <w:tblStylePr w:type="lastCol">
      <w:rPr>
        <w:b/>
        <w:bCs/>
        <w:color w:val="FFFFFF" w:themeColor="background1"/>
      </w:rPr>
      <w:tblPr/>
      <w:tcPr>
        <w:tcBorders>
          <w:left w:val="nil"/>
          <w:right w:val="nil"/>
          <w:insideH w:val="nil"/>
          <w:insideV w:val="nil"/>
        </w:tcBorders>
        <w:shd w:val="clear" w:color="auto" w:fill="EA8B00"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unhideWhenUsed/>
    <w:rsid w:val="000E5CC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FBFBF"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FBFBF" w:themeFill="accent6"/>
      </w:tcPr>
    </w:tblStylePr>
    <w:tblStylePr w:type="lastCol">
      <w:rPr>
        <w:b/>
        <w:bCs/>
        <w:color w:val="FFFFFF" w:themeColor="background1"/>
      </w:rPr>
      <w:tblPr/>
      <w:tcPr>
        <w:tcBorders>
          <w:left w:val="nil"/>
          <w:right w:val="nil"/>
          <w:insideH w:val="nil"/>
          <w:insideV w:val="nil"/>
        </w:tcBorders>
        <w:shd w:val="clear" w:color="auto" w:fill="BFBFBF"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unhideWhenUsed/>
    <w:rsid w:val="000E5CC4"/>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0E5CC4"/>
    <w:rPr>
      <w:rFonts w:asciiTheme="majorHAnsi" w:eastAsiaTheme="majorEastAsia" w:hAnsiTheme="majorHAnsi" w:cstheme="majorBidi"/>
      <w:sz w:val="24"/>
      <w:szCs w:val="24"/>
      <w:shd w:val="pct20" w:color="auto" w:fill="auto"/>
    </w:rPr>
  </w:style>
  <w:style w:type="paragraph" w:styleId="NoSpacing">
    <w:name w:val="No Spacing"/>
    <w:aliases w:val="Edit Mode"/>
    <w:uiPriority w:val="1"/>
    <w:qFormat/>
    <w:rsid w:val="00B8184A"/>
    <w:pPr>
      <w:spacing w:after="0" w:line="240" w:lineRule="auto"/>
    </w:pPr>
    <w:rPr>
      <w:rFonts w:ascii="Arial" w:eastAsia="Times New Roman" w:hAnsi="Arial" w:cs="Times New Roman"/>
      <w:lang w:val="en-AU" w:eastAsia="en-AU"/>
    </w:rPr>
  </w:style>
  <w:style w:type="paragraph" w:styleId="NormalWeb">
    <w:name w:val="Normal (Web)"/>
    <w:basedOn w:val="Normal"/>
    <w:uiPriority w:val="99"/>
    <w:semiHidden/>
    <w:unhideWhenUsed/>
    <w:rsid w:val="000E5CC4"/>
    <w:rPr>
      <w:rFonts w:ascii="Times New Roman" w:hAnsi="Times New Roman"/>
    </w:rPr>
  </w:style>
  <w:style w:type="paragraph" w:styleId="NormalIndent">
    <w:name w:val="Normal Indent"/>
    <w:basedOn w:val="Normal"/>
    <w:uiPriority w:val="99"/>
    <w:semiHidden/>
    <w:unhideWhenUsed/>
    <w:rsid w:val="000E5CC4"/>
    <w:pPr>
      <w:ind w:left="720"/>
    </w:pPr>
  </w:style>
  <w:style w:type="paragraph" w:styleId="NoteHeading">
    <w:name w:val="Note Heading"/>
    <w:basedOn w:val="Normal"/>
    <w:next w:val="Normal"/>
    <w:link w:val="NoteHeadingChar"/>
    <w:uiPriority w:val="99"/>
    <w:semiHidden/>
    <w:unhideWhenUsed/>
    <w:rsid w:val="000E5CC4"/>
    <w:pPr>
      <w:spacing w:after="0" w:line="240" w:lineRule="auto"/>
    </w:pPr>
  </w:style>
  <w:style w:type="character" w:customStyle="1" w:styleId="NoteHeadingChar">
    <w:name w:val="Note Heading Char"/>
    <w:basedOn w:val="DefaultParagraphFont"/>
    <w:link w:val="NoteHeading"/>
    <w:uiPriority w:val="99"/>
    <w:semiHidden/>
    <w:rsid w:val="000E5CC4"/>
    <w:rPr>
      <w:rFonts w:ascii="HelveticaNeueLT Std Lt Cn" w:hAnsi="HelveticaNeueLT Std Lt Cn"/>
      <w:sz w:val="20"/>
    </w:rPr>
  </w:style>
  <w:style w:type="character" w:styleId="PageNumber0">
    <w:name w:val="page number"/>
    <w:basedOn w:val="DefaultParagraphFont"/>
    <w:uiPriority w:val="99"/>
    <w:semiHidden/>
    <w:unhideWhenUsed/>
    <w:rsid w:val="000E5CC4"/>
  </w:style>
  <w:style w:type="character" w:styleId="PlaceholderText">
    <w:name w:val="Placeholder Text"/>
    <w:basedOn w:val="DefaultParagraphFont"/>
    <w:uiPriority w:val="99"/>
    <w:semiHidden/>
    <w:rsid w:val="000E5CC4"/>
    <w:rPr>
      <w:color w:val="808080"/>
    </w:rPr>
  </w:style>
  <w:style w:type="table" w:customStyle="1" w:styleId="PlainTable11">
    <w:name w:val="Plain Table 11"/>
    <w:basedOn w:val="TableNormal"/>
    <w:uiPriority w:val="41"/>
    <w:rsid w:val="000E5CC4"/>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1">
    <w:name w:val="Plain Table 21"/>
    <w:basedOn w:val="TableNormal"/>
    <w:uiPriority w:val="42"/>
    <w:rsid w:val="000E5CC4"/>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31">
    <w:name w:val="Plain Table 31"/>
    <w:basedOn w:val="TableNormal"/>
    <w:uiPriority w:val="43"/>
    <w:rsid w:val="000E5CC4"/>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1">
    <w:name w:val="Plain Table 41"/>
    <w:basedOn w:val="TableNormal"/>
    <w:uiPriority w:val="44"/>
    <w:rsid w:val="000E5CC4"/>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1">
    <w:name w:val="Plain Table 51"/>
    <w:basedOn w:val="TableNormal"/>
    <w:uiPriority w:val="45"/>
    <w:rsid w:val="000E5CC4"/>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unhideWhenUsed/>
    <w:rsid w:val="000E5CC4"/>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0E5CC4"/>
    <w:rPr>
      <w:rFonts w:ascii="Consolas" w:hAnsi="Consolas"/>
      <w:sz w:val="21"/>
      <w:szCs w:val="21"/>
    </w:rPr>
  </w:style>
  <w:style w:type="paragraph" w:styleId="Quote">
    <w:name w:val="Quote"/>
    <w:basedOn w:val="Normal"/>
    <w:next w:val="Normal"/>
    <w:link w:val="QuoteChar"/>
    <w:uiPriority w:val="9"/>
    <w:qFormat/>
    <w:rsid w:val="00B8184A"/>
    <w:pPr>
      <w:spacing w:after="360" w:line="240" w:lineRule="auto"/>
      <w:ind w:left="680" w:right="680"/>
      <w:mirrorIndents/>
      <w:jc w:val="center"/>
    </w:pPr>
    <w:rPr>
      <w:color w:val="000000"/>
      <w:sz w:val="20"/>
      <w:szCs w:val="20"/>
    </w:rPr>
  </w:style>
  <w:style w:type="character" w:customStyle="1" w:styleId="QuoteChar">
    <w:name w:val="Quote Char"/>
    <w:basedOn w:val="DefaultParagraphFont"/>
    <w:link w:val="Quote"/>
    <w:uiPriority w:val="9"/>
    <w:rsid w:val="00B8184A"/>
    <w:rPr>
      <w:rFonts w:ascii="Arial" w:eastAsia="Times New Roman" w:hAnsi="Arial" w:cs="Times New Roman"/>
      <w:color w:val="000000"/>
      <w:sz w:val="20"/>
      <w:szCs w:val="20"/>
      <w:lang w:val="en-AU" w:eastAsia="en-AU"/>
    </w:rPr>
  </w:style>
  <w:style w:type="paragraph" w:styleId="Salutation">
    <w:name w:val="Salutation"/>
    <w:basedOn w:val="Normal"/>
    <w:next w:val="Normal"/>
    <w:link w:val="SalutationChar"/>
    <w:uiPriority w:val="99"/>
    <w:semiHidden/>
    <w:rsid w:val="000E5CC4"/>
  </w:style>
  <w:style w:type="character" w:customStyle="1" w:styleId="SalutationChar">
    <w:name w:val="Salutation Char"/>
    <w:basedOn w:val="DefaultParagraphFont"/>
    <w:link w:val="Salutation"/>
    <w:uiPriority w:val="99"/>
    <w:semiHidden/>
    <w:rsid w:val="000E5CC4"/>
    <w:rPr>
      <w:rFonts w:ascii="HelveticaNeueLT Std Lt Cn" w:hAnsi="HelveticaNeueLT Std Lt Cn"/>
      <w:sz w:val="20"/>
    </w:rPr>
  </w:style>
  <w:style w:type="paragraph" w:styleId="Signature">
    <w:name w:val="Signature"/>
    <w:basedOn w:val="Normal"/>
    <w:link w:val="SignatureChar"/>
    <w:uiPriority w:val="99"/>
    <w:semiHidden/>
    <w:unhideWhenUsed/>
    <w:rsid w:val="000E5CC4"/>
    <w:pPr>
      <w:spacing w:after="0" w:line="240" w:lineRule="auto"/>
      <w:ind w:left="4252"/>
    </w:pPr>
  </w:style>
  <w:style w:type="character" w:customStyle="1" w:styleId="SignatureChar">
    <w:name w:val="Signature Char"/>
    <w:basedOn w:val="DefaultParagraphFont"/>
    <w:link w:val="Signature"/>
    <w:uiPriority w:val="99"/>
    <w:semiHidden/>
    <w:rsid w:val="000E5CC4"/>
    <w:rPr>
      <w:rFonts w:ascii="HelveticaNeueLT Std Lt Cn" w:hAnsi="HelveticaNeueLT Std Lt Cn"/>
      <w:sz w:val="20"/>
    </w:rPr>
  </w:style>
  <w:style w:type="character" w:styleId="Strong">
    <w:name w:val="Strong"/>
    <w:basedOn w:val="DefaultParagraphFont"/>
    <w:uiPriority w:val="22"/>
    <w:qFormat/>
    <w:rsid w:val="00B8184A"/>
    <w:rPr>
      <w:rFonts w:cs="Times New Roman"/>
      <w:b/>
    </w:rPr>
  </w:style>
  <w:style w:type="paragraph" w:styleId="Subtitle">
    <w:name w:val="Subtitle"/>
    <w:basedOn w:val="Normal"/>
    <w:next w:val="Normal"/>
    <w:link w:val="SubtitleChar"/>
    <w:uiPriority w:val="3"/>
    <w:qFormat/>
    <w:rsid w:val="00B8184A"/>
    <w:pPr>
      <w:numPr>
        <w:ilvl w:val="1"/>
      </w:numPr>
      <w:spacing w:before="200"/>
      <w:jc w:val="center"/>
    </w:pPr>
    <w:rPr>
      <w:spacing w:val="15"/>
      <w:szCs w:val="20"/>
    </w:rPr>
  </w:style>
  <w:style w:type="character" w:customStyle="1" w:styleId="SubtitleChar">
    <w:name w:val="Subtitle Char"/>
    <w:basedOn w:val="DefaultParagraphFont"/>
    <w:link w:val="Subtitle"/>
    <w:uiPriority w:val="3"/>
    <w:rsid w:val="00B8184A"/>
    <w:rPr>
      <w:rFonts w:ascii="Arial" w:eastAsia="Times New Roman" w:hAnsi="Arial" w:cs="Times New Roman"/>
      <w:spacing w:val="15"/>
      <w:sz w:val="24"/>
      <w:szCs w:val="20"/>
      <w:lang w:val="en-AU" w:eastAsia="en-AU"/>
    </w:rPr>
  </w:style>
  <w:style w:type="character" w:styleId="SubtleEmphasis">
    <w:name w:val="Subtle Emphasis"/>
    <w:basedOn w:val="DefaultParagraphFont"/>
    <w:uiPriority w:val="19"/>
    <w:qFormat/>
    <w:rsid w:val="00B8184A"/>
    <w:rPr>
      <w:rFonts w:cs="Times New Roman"/>
      <w:i/>
      <w:color w:val="808080"/>
    </w:rPr>
  </w:style>
  <w:style w:type="character" w:styleId="SubtleReference">
    <w:name w:val="Subtle Reference"/>
    <w:basedOn w:val="DefaultParagraphFont"/>
    <w:uiPriority w:val="31"/>
    <w:qFormat/>
    <w:rsid w:val="00B8184A"/>
    <w:rPr>
      <w:rFonts w:cs="Times New Roman"/>
      <w:smallCaps/>
      <w:color w:val="C0504D"/>
      <w:u w:val="single"/>
    </w:rPr>
  </w:style>
  <w:style w:type="table" w:styleId="Table3Deffects1">
    <w:name w:val="Table 3D effects 1"/>
    <w:basedOn w:val="TableNormal"/>
    <w:uiPriority w:val="99"/>
    <w:semiHidden/>
    <w:unhideWhenUsed/>
    <w:rsid w:val="000E5CC4"/>
    <w:pPr>
      <w:spacing w:after="113"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0E5CC4"/>
    <w:pPr>
      <w:spacing w:after="113" w:line="24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0E5CC4"/>
    <w:pPr>
      <w:spacing w:after="113" w:line="24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0E5CC4"/>
    <w:pPr>
      <w:spacing w:after="113"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0E5CC4"/>
    <w:pPr>
      <w:spacing w:after="113"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0E5CC4"/>
    <w:pPr>
      <w:spacing w:after="113"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0E5CC4"/>
    <w:pPr>
      <w:spacing w:after="113"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0E5CC4"/>
    <w:pPr>
      <w:spacing w:after="113" w:line="24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0E5CC4"/>
    <w:pPr>
      <w:spacing w:after="113"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0E5CC4"/>
    <w:pPr>
      <w:spacing w:after="113"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0E5CC4"/>
    <w:pPr>
      <w:spacing w:after="113"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0E5CC4"/>
    <w:pPr>
      <w:spacing w:after="113" w:line="24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0E5CC4"/>
    <w:pPr>
      <w:spacing w:after="113"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0E5CC4"/>
    <w:pPr>
      <w:spacing w:after="113" w:line="24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0E5CC4"/>
    <w:pPr>
      <w:spacing w:after="113"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0E5CC4"/>
    <w:pPr>
      <w:spacing w:after="113"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0E5CC4"/>
    <w:pPr>
      <w:spacing w:after="113"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0E5CC4"/>
    <w:pPr>
      <w:spacing w:after="113"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0E5CC4"/>
    <w:pPr>
      <w:spacing w:after="113" w:line="24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0E5CC4"/>
    <w:pPr>
      <w:spacing w:after="113" w:line="24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0E5CC4"/>
    <w:pPr>
      <w:spacing w:after="113"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0E5CC4"/>
    <w:pPr>
      <w:spacing w:after="113" w:line="24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0E5CC4"/>
    <w:pPr>
      <w:spacing w:after="113"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0E5CC4"/>
    <w:pPr>
      <w:spacing w:after="113" w:line="24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0E5CC4"/>
    <w:pPr>
      <w:spacing w:after="113"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GridLight1">
    <w:name w:val="Table Grid Light1"/>
    <w:basedOn w:val="TableNormal"/>
    <w:uiPriority w:val="40"/>
    <w:rsid w:val="000E5CC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0E5CC4"/>
    <w:pPr>
      <w:spacing w:after="113"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0E5CC4"/>
    <w:pPr>
      <w:spacing w:after="113"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0E5CC4"/>
    <w:pPr>
      <w:spacing w:after="113"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0E5CC4"/>
    <w:pPr>
      <w:spacing w:after="113"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0E5CC4"/>
    <w:pPr>
      <w:spacing w:after="113" w:line="24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0E5CC4"/>
    <w:pPr>
      <w:spacing w:after="113" w:line="24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0E5CC4"/>
    <w:pPr>
      <w:spacing w:after="113"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0E5CC4"/>
    <w:pPr>
      <w:spacing w:after="113"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0E5CC4"/>
    <w:pPr>
      <w:spacing w:after="0"/>
      <w:ind w:left="200" w:hanging="200"/>
    </w:pPr>
  </w:style>
  <w:style w:type="paragraph" w:styleId="TableofFigures">
    <w:name w:val="table of figures"/>
    <w:basedOn w:val="Normal"/>
    <w:next w:val="Normal"/>
    <w:uiPriority w:val="99"/>
    <w:unhideWhenUsed/>
    <w:rsid w:val="00036FD8"/>
    <w:pPr>
      <w:keepLines/>
      <w:tabs>
        <w:tab w:val="right" w:pos="8460"/>
      </w:tabs>
      <w:spacing w:after="24"/>
      <w:ind w:left="1560" w:right="283" w:hanging="1225"/>
    </w:pPr>
    <w:rPr>
      <w:caps/>
      <w:spacing w:val="-4"/>
      <w:sz w:val="18"/>
    </w:rPr>
  </w:style>
  <w:style w:type="table" w:styleId="TableProfessional">
    <w:name w:val="Table Professional"/>
    <w:basedOn w:val="TableNormal"/>
    <w:uiPriority w:val="99"/>
    <w:semiHidden/>
    <w:unhideWhenUsed/>
    <w:rsid w:val="000E5CC4"/>
    <w:pPr>
      <w:spacing w:after="113"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0E5CC4"/>
    <w:pPr>
      <w:spacing w:after="113" w:line="24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0E5CC4"/>
    <w:pPr>
      <w:spacing w:after="113"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0E5CC4"/>
    <w:pPr>
      <w:spacing w:after="113"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0E5CC4"/>
    <w:pPr>
      <w:spacing w:after="113" w:line="24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0E5CC4"/>
    <w:pPr>
      <w:spacing w:after="113" w:line="24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0E5CC4"/>
    <w:pPr>
      <w:spacing w:after="113"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0E5CC4"/>
    <w:pPr>
      <w:spacing w:after="113"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0E5CC4"/>
    <w:pPr>
      <w:spacing w:after="113"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0E5CC4"/>
    <w:pPr>
      <w:spacing w:after="113"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next w:val="Normal"/>
    <w:link w:val="TitleChar"/>
    <w:uiPriority w:val="2"/>
    <w:qFormat/>
    <w:rsid w:val="00B8184A"/>
    <w:pPr>
      <w:spacing w:after="480" w:line="240" w:lineRule="auto"/>
      <w:contextualSpacing/>
      <w:jc w:val="center"/>
    </w:pPr>
    <w:rPr>
      <w:b/>
      <w:color w:val="000000"/>
      <w:spacing w:val="5"/>
      <w:kern w:val="28"/>
      <w:sz w:val="52"/>
      <w:szCs w:val="20"/>
    </w:rPr>
  </w:style>
  <w:style w:type="character" w:customStyle="1" w:styleId="TitleChar">
    <w:name w:val="Title Char"/>
    <w:basedOn w:val="DefaultParagraphFont"/>
    <w:link w:val="Title"/>
    <w:uiPriority w:val="2"/>
    <w:rsid w:val="00B8184A"/>
    <w:rPr>
      <w:rFonts w:ascii="Arial" w:eastAsia="Times New Roman" w:hAnsi="Arial" w:cs="Times New Roman"/>
      <w:b/>
      <w:color w:val="000000"/>
      <w:spacing w:val="5"/>
      <w:kern w:val="28"/>
      <w:sz w:val="52"/>
      <w:szCs w:val="20"/>
      <w:lang w:val="en-AU" w:eastAsia="en-AU"/>
    </w:rPr>
  </w:style>
  <w:style w:type="paragraph" w:styleId="TOAHeading">
    <w:name w:val="toa heading"/>
    <w:basedOn w:val="Normal"/>
    <w:next w:val="Normal"/>
    <w:uiPriority w:val="99"/>
    <w:semiHidden/>
    <w:unhideWhenUsed/>
    <w:rsid w:val="000E5CC4"/>
    <w:pPr>
      <w:spacing w:before="120"/>
    </w:pPr>
    <w:rPr>
      <w:rFonts w:asciiTheme="majorHAnsi" w:eastAsiaTheme="majorEastAsia" w:hAnsiTheme="majorHAnsi" w:cstheme="majorBidi"/>
      <w:b/>
      <w:bCs/>
    </w:rPr>
  </w:style>
  <w:style w:type="paragraph" w:customStyle="1" w:styleId="LetterName">
    <w:name w:val="LetterName"/>
    <w:basedOn w:val="LetterBodyCopy"/>
    <w:uiPriority w:val="99"/>
    <w:rsid w:val="00CA3916"/>
    <w:pPr>
      <w:spacing w:before="0" w:after="0"/>
    </w:pPr>
    <w:rPr>
      <w:szCs w:val="20"/>
    </w:rPr>
  </w:style>
  <w:style w:type="paragraph" w:customStyle="1" w:styleId="LetterAddress">
    <w:name w:val="LetterAddress"/>
    <w:basedOn w:val="LetterBodyCopy"/>
    <w:uiPriority w:val="99"/>
    <w:rsid w:val="00CA3916"/>
    <w:pPr>
      <w:spacing w:before="0" w:after="0"/>
      <w:jc w:val="both"/>
    </w:pPr>
  </w:style>
  <w:style w:type="paragraph" w:customStyle="1" w:styleId="LetterCityStatePostcode">
    <w:name w:val="LetterCityStatePostcode"/>
    <w:basedOn w:val="LetterBodyCopy"/>
    <w:uiPriority w:val="99"/>
    <w:rsid w:val="00CA3916"/>
    <w:pPr>
      <w:spacing w:before="0" w:after="0"/>
    </w:pPr>
  </w:style>
  <w:style w:type="paragraph" w:customStyle="1" w:styleId="LetterCompany">
    <w:name w:val="LetterCompany"/>
    <w:basedOn w:val="LetterBodyCopy"/>
    <w:uiPriority w:val="99"/>
    <w:rsid w:val="00CA3916"/>
    <w:pPr>
      <w:spacing w:before="0" w:after="0"/>
    </w:pPr>
  </w:style>
  <w:style w:type="paragraph" w:customStyle="1" w:styleId="LetterDate">
    <w:name w:val="LetterDate"/>
    <w:basedOn w:val="LetterBodyCopy"/>
    <w:uiPriority w:val="99"/>
    <w:rsid w:val="00CA3916"/>
    <w:pPr>
      <w:spacing w:before="600" w:after="0"/>
    </w:pPr>
  </w:style>
  <w:style w:type="paragraph" w:customStyle="1" w:styleId="LetterRef">
    <w:name w:val="LetterRef"/>
    <w:basedOn w:val="LetterBodyCopy"/>
    <w:rsid w:val="00CA3916"/>
    <w:pPr>
      <w:spacing w:before="40" w:after="600" w:line="280" w:lineRule="atLeast"/>
    </w:pPr>
  </w:style>
  <w:style w:type="paragraph" w:customStyle="1" w:styleId="LetterSubject">
    <w:name w:val="LetterSubject"/>
    <w:basedOn w:val="LetterBodyCopy"/>
    <w:next w:val="Normal"/>
    <w:uiPriority w:val="99"/>
    <w:rsid w:val="00CA3916"/>
    <w:pPr>
      <w:tabs>
        <w:tab w:val="left" w:pos="4395"/>
        <w:tab w:val="left" w:pos="6946"/>
      </w:tabs>
      <w:spacing w:before="400" w:after="200" w:line="260" w:lineRule="exact"/>
    </w:pPr>
    <w:rPr>
      <w:b/>
      <w:caps/>
      <w:szCs w:val="20"/>
    </w:rPr>
  </w:style>
  <w:style w:type="paragraph" w:customStyle="1" w:styleId="LetterTitle">
    <w:name w:val="LetterTitle"/>
    <w:basedOn w:val="LetterBodyCopy"/>
    <w:uiPriority w:val="99"/>
    <w:rsid w:val="00CA3916"/>
    <w:pPr>
      <w:spacing w:before="0" w:after="0"/>
    </w:pPr>
  </w:style>
  <w:style w:type="paragraph" w:customStyle="1" w:styleId="LetterConfidentiality">
    <w:name w:val="Letter Confidentiality"/>
    <w:basedOn w:val="LetterBodyCopy"/>
    <w:next w:val="LetterDate"/>
    <w:rsid w:val="00CA3916"/>
    <w:rPr>
      <w:caps/>
    </w:rPr>
  </w:style>
  <w:style w:type="paragraph" w:customStyle="1" w:styleId="LetterBodyCopy">
    <w:name w:val="Letter Body Copy"/>
    <w:basedOn w:val="Normal"/>
    <w:qFormat/>
    <w:rsid w:val="00CA3916"/>
    <w:pPr>
      <w:spacing w:before="120" w:after="120" w:line="280" w:lineRule="exact"/>
    </w:pPr>
  </w:style>
  <w:style w:type="paragraph" w:customStyle="1" w:styleId="SignatureBlock">
    <w:name w:val="Signature Block"/>
    <w:basedOn w:val="LetterBodyCopy"/>
    <w:qFormat/>
    <w:rsid w:val="00A76663"/>
    <w:pPr>
      <w:spacing w:before="0" w:after="0" w:line="240" w:lineRule="auto"/>
    </w:pPr>
  </w:style>
  <w:style w:type="paragraph" w:customStyle="1" w:styleId="OfficeSide">
    <w:name w:val="OfficeSide"/>
    <w:basedOn w:val="Normal"/>
    <w:rsid w:val="00464C4E"/>
    <w:pPr>
      <w:spacing w:after="0" w:line="200" w:lineRule="exact"/>
    </w:pPr>
    <w:rPr>
      <w:caps/>
      <w:sz w:val="14"/>
      <w:szCs w:val="20"/>
    </w:rPr>
  </w:style>
  <w:style w:type="paragraph" w:customStyle="1" w:styleId="HeaderAddress">
    <w:name w:val="HeaderAddress"/>
    <w:basedOn w:val="Normal"/>
    <w:rsid w:val="00FA378F"/>
    <w:pPr>
      <w:spacing w:after="0" w:line="240" w:lineRule="auto"/>
    </w:pPr>
    <w:rPr>
      <w:sz w:val="11"/>
      <w:szCs w:val="20"/>
    </w:rPr>
  </w:style>
  <w:style w:type="paragraph" w:customStyle="1" w:styleId="spacer-Shapes">
    <w:name w:val="spacer-Shapes"/>
    <w:basedOn w:val="spacer"/>
    <w:semiHidden/>
    <w:qFormat/>
    <w:rsid w:val="00DB373A"/>
  </w:style>
  <w:style w:type="paragraph" w:customStyle="1" w:styleId="Normal-nospace">
    <w:name w:val="Normal - no space"/>
    <w:basedOn w:val="Normal"/>
    <w:qFormat/>
    <w:rsid w:val="00DB373A"/>
    <w:pPr>
      <w:spacing w:after="0"/>
    </w:pPr>
  </w:style>
  <w:style w:type="paragraph" w:customStyle="1" w:styleId="App-Heading1">
    <w:name w:val="App - Heading 1"/>
    <w:basedOn w:val="Normal"/>
    <w:qFormat/>
    <w:rsid w:val="00DB373A"/>
    <w:pPr>
      <w:numPr>
        <w:numId w:val="8"/>
      </w:numPr>
      <w:spacing w:after="0" w:line="3200" w:lineRule="exact"/>
      <w:jc w:val="right"/>
    </w:pPr>
    <w:rPr>
      <w:rFonts w:ascii="Didot LT Std Headline" w:hAnsi="Didot LT Std Headline"/>
      <w:color w:val="FFFEFF"/>
      <w:sz w:val="320"/>
    </w:rPr>
  </w:style>
  <w:style w:type="paragraph" w:customStyle="1" w:styleId="App-Heading2">
    <w:name w:val="App - Heading 2"/>
    <w:basedOn w:val="Normal"/>
    <w:qFormat/>
    <w:rsid w:val="00DB373A"/>
    <w:pPr>
      <w:numPr>
        <w:ilvl w:val="1"/>
        <w:numId w:val="8"/>
      </w:numPr>
      <w:pBdr>
        <w:bottom w:val="single" w:sz="4" w:space="1" w:color="000100"/>
      </w:pBdr>
      <w:spacing w:after="216" w:line="280" w:lineRule="atLeast"/>
      <w:ind w:left="-17"/>
    </w:pPr>
    <w:rPr>
      <w:rFonts w:ascii="HelveticaNeueLT Std Cn" w:hAnsi="HelveticaNeueLT Std Cn"/>
      <w:sz w:val="28"/>
    </w:rPr>
  </w:style>
  <w:style w:type="paragraph" w:customStyle="1" w:styleId="rgb-Grey">
    <w:name w:val="rgb-Grey"/>
    <w:basedOn w:val="Header-CompanyName"/>
    <w:semiHidden/>
    <w:qFormat/>
    <w:rsid w:val="00476B83"/>
    <w:pPr>
      <w:jc w:val="left"/>
    </w:pPr>
    <w:rPr>
      <w:rFonts w:ascii="Arial Narrow" w:hAnsi="Arial Narrow"/>
      <w:color w:val="BEB6AF"/>
      <w:spacing w:val="0"/>
      <w:sz w:val="16"/>
    </w:rPr>
  </w:style>
  <w:style w:type="paragraph" w:customStyle="1" w:styleId="rgb-Purple">
    <w:name w:val="rgb-Purple"/>
    <w:basedOn w:val="Normal"/>
    <w:semiHidden/>
    <w:qFormat/>
    <w:rsid w:val="00643C59"/>
    <w:pPr>
      <w:spacing w:after="0" w:line="240" w:lineRule="auto"/>
    </w:pPr>
    <w:rPr>
      <w:color w:val="9D57A6"/>
    </w:rPr>
  </w:style>
  <w:style w:type="paragraph" w:customStyle="1" w:styleId="Headersmall">
    <w:name w:val="Header (small)"/>
    <w:basedOn w:val="Header"/>
    <w:qFormat/>
    <w:rsid w:val="00714B7F"/>
    <w:rPr>
      <w:noProof/>
      <w:sz w:val="4"/>
    </w:rPr>
  </w:style>
  <w:style w:type="paragraph" w:customStyle="1" w:styleId="tagcoverPage">
    <w:name w:val="tag_coverPage"/>
    <w:basedOn w:val="Normal"/>
    <w:qFormat/>
    <w:rsid w:val="004C263E"/>
    <w:rPr>
      <w:caps/>
      <w:sz w:val="4"/>
    </w:rPr>
  </w:style>
  <w:style w:type="paragraph" w:customStyle="1" w:styleId="IntroductionES">
    <w:name w:val="Introduction (ES)"/>
    <w:basedOn w:val="rgb-Grey"/>
    <w:qFormat/>
    <w:rsid w:val="00633C81"/>
    <w:pPr>
      <w:spacing w:after="460" w:line="300" w:lineRule="atLeast"/>
      <w:ind w:left="-2160"/>
      <w:contextualSpacing/>
    </w:pPr>
    <w:rPr>
      <w:i/>
      <w:spacing w:val="4"/>
      <w:sz w:val="24"/>
    </w:rPr>
  </w:style>
  <w:style w:type="paragraph" w:customStyle="1" w:styleId="Part-HeadingBanner">
    <w:name w:val="Part - Heading (Banner)"/>
    <w:basedOn w:val="Normal"/>
    <w:next w:val="Part-SubHeadBanner"/>
    <w:qFormat/>
    <w:rsid w:val="00874DB4"/>
    <w:pPr>
      <w:spacing w:after="0" w:line="240" w:lineRule="auto"/>
      <w:ind w:left="248"/>
    </w:pPr>
    <w:rPr>
      <w:caps/>
      <w:color w:val="FFFEFF"/>
      <w:spacing w:val="110"/>
      <w:sz w:val="28"/>
    </w:rPr>
  </w:style>
  <w:style w:type="paragraph" w:customStyle="1" w:styleId="tagexecBanner">
    <w:name w:val="tag_execBanner"/>
    <w:basedOn w:val="Normal"/>
    <w:qFormat/>
    <w:rsid w:val="00C52187"/>
    <w:pPr>
      <w:pageBreakBefore/>
      <w:spacing w:after="0" w:line="240" w:lineRule="auto"/>
    </w:pPr>
    <w:rPr>
      <w:sz w:val="4"/>
    </w:rPr>
  </w:style>
  <w:style w:type="paragraph" w:customStyle="1" w:styleId="Exec-HeadingBanner">
    <w:name w:val="Exec - Heading (Banner)"/>
    <w:basedOn w:val="Normal"/>
    <w:next w:val="Exec-SubHeadBanner"/>
    <w:qFormat/>
    <w:rsid w:val="00D4697B"/>
    <w:pPr>
      <w:spacing w:after="0" w:line="240" w:lineRule="auto"/>
      <w:ind w:left="248"/>
    </w:pPr>
    <w:rPr>
      <w:caps/>
      <w:color w:val="FFFEFF"/>
      <w:spacing w:val="110"/>
      <w:sz w:val="28"/>
    </w:rPr>
  </w:style>
  <w:style w:type="paragraph" w:customStyle="1" w:styleId="Exec-SubHeadBanner">
    <w:name w:val="Exec - SubHead (Banner)"/>
    <w:basedOn w:val="Exec-HeadingBanner"/>
    <w:qFormat/>
    <w:rsid w:val="00341438"/>
    <w:pPr>
      <w:numPr>
        <w:numId w:val="20"/>
      </w:numPr>
      <w:ind w:left="248"/>
    </w:pPr>
    <w:rPr>
      <w:color w:val="FFAE3B"/>
    </w:rPr>
  </w:style>
  <w:style w:type="paragraph" w:customStyle="1" w:styleId="Exec-Context">
    <w:name w:val="Exec - Context"/>
    <w:basedOn w:val="Normal"/>
    <w:semiHidden/>
    <w:qFormat/>
    <w:rsid w:val="00C52187"/>
    <w:pPr>
      <w:spacing w:after="0" w:line="240" w:lineRule="auto"/>
    </w:pPr>
    <w:rPr>
      <w:color w:val="9D57A6"/>
      <w:sz w:val="4"/>
    </w:rPr>
  </w:style>
  <w:style w:type="paragraph" w:customStyle="1" w:styleId="tagchapterBanner">
    <w:name w:val="tag_chapterBanner"/>
    <w:basedOn w:val="Normal"/>
    <w:qFormat/>
    <w:rsid w:val="00D6645F"/>
    <w:pPr>
      <w:keepNext/>
      <w:pageBreakBefore/>
      <w:spacing w:after="0" w:line="240" w:lineRule="auto"/>
    </w:pPr>
    <w:rPr>
      <w:sz w:val="4"/>
    </w:rPr>
  </w:style>
  <w:style w:type="paragraph" w:customStyle="1" w:styleId="BoxTextHeading">
    <w:name w:val="Box Text Heading"/>
    <w:basedOn w:val="Normal"/>
    <w:qFormat/>
    <w:rsid w:val="008B4DEF"/>
    <w:pPr>
      <w:keepNext/>
      <w:spacing w:after="61"/>
      <w:ind w:left="442"/>
    </w:pPr>
    <w:rPr>
      <w:b/>
      <w:sz w:val="20"/>
    </w:rPr>
  </w:style>
  <w:style w:type="paragraph" w:customStyle="1" w:styleId="Tablecolumnheadings">
    <w:name w:val="Table column headings"/>
    <w:basedOn w:val="Normal"/>
    <w:autoRedefine/>
    <w:uiPriority w:val="3"/>
    <w:qFormat/>
    <w:rsid w:val="00802E83"/>
    <w:pPr>
      <w:keepNext/>
      <w:spacing w:before="40" w:after="40"/>
      <w:ind w:right="120"/>
      <w:jc w:val="center"/>
    </w:pPr>
    <w:rPr>
      <w:b/>
      <w:color w:val="FFFEFF"/>
    </w:rPr>
  </w:style>
  <w:style w:type="paragraph" w:customStyle="1" w:styleId="Tabletext">
    <w:name w:val="Table text"/>
    <w:basedOn w:val="Normal"/>
    <w:autoRedefine/>
    <w:qFormat/>
    <w:rsid w:val="00E32CB1"/>
    <w:pPr>
      <w:spacing w:before="60" w:after="0"/>
      <w:ind w:right="120"/>
    </w:pPr>
    <w:rPr>
      <w:bCs/>
      <w:color w:val="000100"/>
    </w:rPr>
  </w:style>
  <w:style w:type="paragraph" w:customStyle="1" w:styleId="Tablesideheading1">
    <w:name w:val="Table side heading 1"/>
    <w:basedOn w:val="Tabletext"/>
    <w:next w:val="Tabletext"/>
    <w:qFormat/>
    <w:rsid w:val="00605727"/>
    <w:rPr>
      <w:b/>
      <w:spacing w:val="3"/>
    </w:rPr>
  </w:style>
  <w:style w:type="paragraph" w:customStyle="1" w:styleId="SideNoteItalicRight">
    <w:name w:val="SideNote (Italic Right)"/>
    <w:basedOn w:val="rgb-Purple"/>
    <w:qFormat/>
    <w:rsid w:val="00AE1E44"/>
    <w:pPr>
      <w:spacing w:before="64" w:line="240" w:lineRule="atLeast"/>
      <w:contextualSpacing/>
      <w:jc w:val="right"/>
    </w:pPr>
    <w:rPr>
      <w:i/>
    </w:rPr>
  </w:style>
  <w:style w:type="paragraph" w:customStyle="1" w:styleId="Part-Number">
    <w:name w:val="Part - Number"/>
    <w:basedOn w:val="Normal"/>
    <w:rsid w:val="00D57FA7"/>
    <w:pPr>
      <w:keepNext/>
      <w:spacing w:after="0" w:line="240" w:lineRule="auto"/>
      <w:jc w:val="right"/>
    </w:pPr>
    <w:rPr>
      <w:rFonts w:ascii="Bodoni MT" w:hAnsi="Bodoni MT"/>
      <w:color w:val="FFFEFF"/>
      <w:spacing w:val="-40"/>
      <w:sz w:val="56"/>
    </w:rPr>
  </w:style>
  <w:style w:type="paragraph" w:customStyle="1" w:styleId="tagpartBanner">
    <w:name w:val="tag_partBanner"/>
    <w:basedOn w:val="Normal"/>
    <w:qFormat/>
    <w:rsid w:val="00C52187"/>
    <w:pPr>
      <w:pageBreakBefore/>
      <w:spacing w:after="0" w:line="240" w:lineRule="auto"/>
    </w:pPr>
    <w:rPr>
      <w:sz w:val="4"/>
    </w:rPr>
  </w:style>
  <w:style w:type="paragraph" w:customStyle="1" w:styleId="Part-SubHeadBanner">
    <w:name w:val="Part - SubHead (Banner)"/>
    <w:basedOn w:val="Part-HeadingBanner"/>
    <w:qFormat/>
    <w:rsid w:val="00C52187"/>
    <w:rPr>
      <w:color w:val="FFAE3B"/>
    </w:rPr>
  </w:style>
  <w:style w:type="paragraph" w:customStyle="1" w:styleId="Chpt-HeadingBanner">
    <w:name w:val="Chpt - Heading (Banner)"/>
    <w:basedOn w:val="Normal"/>
    <w:qFormat/>
    <w:rsid w:val="00C52187"/>
    <w:pPr>
      <w:spacing w:after="0"/>
    </w:pPr>
    <w:rPr>
      <w:rFonts w:ascii="Novecento Book" w:hAnsi="Novecento Book"/>
      <w:color w:val="FFFEFF"/>
      <w:spacing w:val="110"/>
      <w:sz w:val="41"/>
    </w:rPr>
  </w:style>
  <w:style w:type="paragraph" w:customStyle="1" w:styleId="Partxx">
    <w:name w:val="Part xx"/>
    <w:basedOn w:val="Normal"/>
    <w:rsid w:val="00C52187"/>
    <w:pPr>
      <w:spacing w:after="0" w:line="240" w:lineRule="auto"/>
    </w:pPr>
    <w:rPr>
      <w:color w:val="9D57A6"/>
      <w:sz w:val="4"/>
    </w:rPr>
  </w:style>
  <w:style w:type="paragraph" w:customStyle="1" w:styleId="Chpt-Context">
    <w:name w:val="Chpt - Context"/>
    <w:basedOn w:val="rgb-Purple"/>
    <w:qFormat/>
    <w:rsid w:val="00B15C7C"/>
    <w:pPr>
      <w:keepNext/>
    </w:pPr>
    <w:rPr>
      <w:sz w:val="2"/>
    </w:rPr>
  </w:style>
  <w:style w:type="table" w:customStyle="1" w:styleId="TableGrid10">
    <w:name w:val="Table Grid1"/>
    <w:basedOn w:val="TableNormal"/>
    <w:next w:val="TableGrid"/>
    <w:uiPriority w:val="39"/>
    <w:rsid w:val="00C521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troduction">
    <w:name w:val="Introduction"/>
    <w:basedOn w:val="Normal"/>
    <w:qFormat/>
    <w:rsid w:val="00633C81"/>
    <w:pPr>
      <w:tabs>
        <w:tab w:val="center" w:pos="4680"/>
        <w:tab w:val="right" w:pos="9360"/>
      </w:tabs>
      <w:spacing w:after="460" w:line="300" w:lineRule="atLeast"/>
      <w:ind w:left="-2160"/>
      <w:contextualSpacing/>
    </w:pPr>
    <w:rPr>
      <w:i/>
      <w:color w:val="BEB6AF"/>
      <w:spacing w:val="4"/>
    </w:rPr>
  </w:style>
  <w:style w:type="paragraph" w:customStyle="1" w:styleId="tagappendixPart">
    <w:name w:val="tag_appendixPart"/>
    <w:basedOn w:val="Normal"/>
    <w:qFormat/>
    <w:rsid w:val="007D4C1E"/>
    <w:pPr>
      <w:pageBreakBefore/>
      <w:spacing w:after="0" w:line="240" w:lineRule="auto"/>
    </w:pPr>
    <w:rPr>
      <w:sz w:val="4"/>
    </w:rPr>
  </w:style>
  <w:style w:type="paragraph" w:customStyle="1" w:styleId="App-DividerHeading">
    <w:name w:val="App - Divider (Heading)"/>
    <w:basedOn w:val="Normal"/>
    <w:next w:val="App-DividerSubHeading"/>
    <w:qFormat/>
    <w:rsid w:val="00B762F8"/>
    <w:pPr>
      <w:spacing w:after="0" w:line="240" w:lineRule="auto"/>
      <w:ind w:left="248"/>
    </w:pPr>
    <w:rPr>
      <w:caps/>
      <w:color w:val="FFFEFF"/>
      <w:spacing w:val="110"/>
      <w:sz w:val="28"/>
    </w:rPr>
  </w:style>
  <w:style w:type="paragraph" w:customStyle="1" w:styleId="App-DividerSubHeading">
    <w:name w:val="App - Divider (Sub Heading)"/>
    <w:basedOn w:val="App-DividerHeading"/>
    <w:qFormat/>
    <w:rsid w:val="0064666E"/>
    <w:rPr>
      <w:color w:val="FFAE3B"/>
    </w:rPr>
  </w:style>
  <w:style w:type="paragraph" w:customStyle="1" w:styleId="App-Context">
    <w:name w:val="App - Context"/>
    <w:basedOn w:val="rgb-Purple"/>
    <w:qFormat/>
    <w:rsid w:val="00A27CD4"/>
    <w:rPr>
      <w:sz w:val="4"/>
    </w:rPr>
  </w:style>
  <w:style w:type="paragraph" w:customStyle="1" w:styleId="App-BannerHeading">
    <w:name w:val="App - Banner (Heading)"/>
    <w:basedOn w:val="Normal"/>
    <w:qFormat/>
    <w:rsid w:val="007D4C1E"/>
    <w:pPr>
      <w:spacing w:after="0"/>
    </w:pPr>
    <w:rPr>
      <w:rFonts w:ascii="Novecento Book" w:hAnsi="Novecento Book"/>
      <w:color w:val="FFFEFF"/>
      <w:spacing w:val="110"/>
      <w:sz w:val="41"/>
    </w:rPr>
  </w:style>
  <w:style w:type="paragraph" w:customStyle="1" w:styleId="tagappendixChapter">
    <w:name w:val="tag_appendixChapter"/>
    <w:basedOn w:val="Normal"/>
    <w:qFormat/>
    <w:rsid w:val="007D4C1E"/>
    <w:pPr>
      <w:pageBreakBefore/>
      <w:spacing w:after="0" w:line="240" w:lineRule="auto"/>
    </w:pPr>
    <w:rPr>
      <w:sz w:val="4"/>
    </w:rPr>
  </w:style>
  <w:style w:type="paragraph" w:customStyle="1" w:styleId="App-Chpt-Banner">
    <w:name w:val="App - Chpt - Banner"/>
    <w:basedOn w:val="Normal"/>
    <w:qFormat/>
    <w:rsid w:val="00492C75"/>
    <w:pPr>
      <w:pageBreakBefore/>
      <w:spacing w:after="0" w:line="240" w:lineRule="auto"/>
    </w:pPr>
    <w:rPr>
      <w:sz w:val="4"/>
    </w:rPr>
  </w:style>
  <w:style w:type="paragraph" w:customStyle="1" w:styleId="AbbrevorGlossaryHeading">
    <w:name w:val="Abbrev or Glossary Heading"/>
    <w:basedOn w:val="Normal"/>
    <w:next w:val="BodyText"/>
    <w:rsid w:val="00777894"/>
    <w:pPr>
      <w:pageBreakBefore/>
      <w:pBdr>
        <w:top w:val="single" w:sz="48" w:space="30" w:color="9D57A6"/>
        <w:left w:val="single" w:sz="48" w:space="4" w:color="9D57A6"/>
        <w:bottom w:val="single" w:sz="48" w:space="5" w:color="9D57A6"/>
        <w:right w:val="single" w:sz="48" w:space="4" w:color="9D57A6"/>
      </w:pBdr>
      <w:shd w:val="clear" w:color="auto" w:fill="9D57A6"/>
      <w:spacing w:after="60" w:line="420" w:lineRule="exact"/>
      <w:outlineLvl w:val="0"/>
    </w:pPr>
    <w:rPr>
      <w:rFonts w:ascii="Novecento Book" w:hAnsi="Novecento Book"/>
      <w:color w:val="FFFFFF" w:themeColor="background1"/>
      <w:kern w:val="28"/>
      <w:sz w:val="38"/>
      <w:szCs w:val="38"/>
    </w:rPr>
  </w:style>
  <w:style w:type="paragraph" w:customStyle="1" w:styleId="tagcontactsPage-Front">
    <w:name w:val="tag_contactsPage-Front"/>
    <w:basedOn w:val="CpContactDetails"/>
    <w:qFormat/>
    <w:rsid w:val="00ED603F"/>
  </w:style>
  <w:style w:type="paragraph" w:customStyle="1" w:styleId="tagcontactsPage-Back">
    <w:name w:val="tag_contactsPage-Back"/>
    <w:basedOn w:val="CpContactDetails"/>
    <w:qFormat/>
    <w:rsid w:val="006209A6"/>
  </w:style>
  <w:style w:type="paragraph" w:customStyle="1" w:styleId="LetterHeading1">
    <w:name w:val="Letter Heading 1"/>
    <w:next w:val="BodyText"/>
    <w:uiPriority w:val="7"/>
    <w:qFormat/>
    <w:rsid w:val="001A5FC3"/>
    <w:pPr>
      <w:keepNext/>
      <w:spacing w:before="120" w:after="120" w:line="280" w:lineRule="exact"/>
    </w:pPr>
    <w:rPr>
      <w:rFonts w:ascii="Arial Narrow" w:eastAsia="Times New Roman" w:hAnsi="Arial Narrow" w:cs="Times New Roman"/>
      <w:b/>
      <w:szCs w:val="36"/>
      <w:lang w:val="en-AU" w:eastAsia="en-AU"/>
    </w:rPr>
  </w:style>
  <w:style w:type="paragraph" w:customStyle="1" w:styleId="LetterHeading2">
    <w:name w:val="Letter Heading 2"/>
    <w:basedOn w:val="LetterHeading1"/>
    <w:next w:val="BodyText"/>
    <w:uiPriority w:val="7"/>
    <w:qFormat/>
    <w:rsid w:val="001A5FC3"/>
    <w:rPr>
      <w:i/>
      <w:szCs w:val="28"/>
    </w:rPr>
  </w:style>
  <w:style w:type="paragraph" w:customStyle="1" w:styleId="LetterHeading3">
    <w:name w:val="Letter Heading 3"/>
    <w:basedOn w:val="LetterHeading2"/>
    <w:next w:val="BodyText"/>
    <w:uiPriority w:val="7"/>
    <w:qFormat/>
    <w:rsid w:val="0042553A"/>
    <w:rPr>
      <w:b w:val="0"/>
      <w:szCs w:val="27"/>
    </w:rPr>
  </w:style>
  <w:style w:type="paragraph" w:customStyle="1" w:styleId="BoxListBullet2">
    <w:name w:val="Box List Bullet 2"/>
    <w:basedOn w:val="Normal"/>
    <w:qFormat/>
    <w:rsid w:val="005F68B2"/>
    <w:pPr>
      <w:keepNext/>
      <w:numPr>
        <w:ilvl w:val="1"/>
        <w:numId w:val="21"/>
      </w:numPr>
      <w:spacing w:after="0"/>
      <w:contextualSpacing/>
    </w:pPr>
    <w:rPr>
      <w:sz w:val="20"/>
    </w:rPr>
  </w:style>
  <w:style w:type="paragraph" w:customStyle="1" w:styleId="BoxListBullet3">
    <w:name w:val="Box List Bullet 3"/>
    <w:basedOn w:val="Normal"/>
    <w:qFormat/>
    <w:rsid w:val="005F68B2"/>
    <w:pPr>
      <w:keepNext/>
      <w:numPr>
        <w:ilvl w:val="2"/>
        <w:numId w:val="21"/>
      </w:numPr>
      <w:spacing w:after="60"/>
      <w:contextualSpacing/>
    </w:pPr>
    <w:rPr>
      <w:sz w:val="20"/>
    </w:rPr>
  </w:style>
  <w:style w:type="numbering" w:customStyle="1" w:styleId="aaReportListBullets">
    <w:name w:val="aa Report List Bullets"/>
    <w:uiPriority w:val="99"/>
    <w:rsid w:val="000659A4"/>
    <w:pPr>
      <w:numPr>
        <w:numId w:val="13"/>
      </w:numPr>
    </w:pPr>
  </w:style>
  <w:style w:type="paragraph" w:customStyle="1" w:styleId="BoxSideHeading1">
    <w:name w:val="Box Side Heading 1"/>
    <w:basedOn w:val="BoxText"/>
    <w:next w:val="BoxText"/>
    <w:qFormat/>
    <w:rsid w:val="00630F01"/>
    <w:pPr>
      <w:spacing w:before="0"/>
    </w:pPr>
    <w:rPr>
      <w:b/>
      <w:i/>
    </w:rPr>
  </w:style>
  <w:style w:type="paragraph" w:customStyle="1" w:styleId="BoxSideHeading2">
    <w:name w:val="Box Side Heading 2"/>
    <w:basedOn w:val="BoxText"/>
    <w:next w:val="BoxText"/>
    <w:qFormat/>
    <w:rsid w:val="00630F01"/>
    <w:pPr>
      <w:spacing w:before="0"/>
    </w:pPr>
    <w:rPr>
      <w:i/>
    </w:rPr>
  </w:style>
  <w:style w:type="paragraph" w:customStyle="1" w:styleId="BoxListNumber">
    <w:name w:val="Box List Number"/>
    <w:basedOn w:val="Normal"/>
    <w:qFormat/>
    <w:rsid w:val="005F68B2"/>
    <w:pPr>
      <w:keepNext/>
      <w:numPr>
        <w:numId w:val="30"/>
      </w:numPr>
      <w:spacing w:before="60" w:after="60"/>
      <w:contextualSpacing/>
    </w:pPr>
    <w:rPr>
      <w:sz w:val="20"/>
    </w:rPr>
  </w:style>
  <w:style w:type="paragraph" w:customStyle="1" w:styleId="BoxListNumber2">
    <w:name w:val="Box List Number 2"/>
    <w:basedOn w:val="BoxText"/>
    <w:qFormat/>
    <w:rsid w:val="008D2B4E"/>
    <w:pPr>
      <w:numPr>
        <w:ilvl w:val="1"/>
        <w:numId w:val="30"/>
      </w:numPr>
      <w:spacing w:after="0"/>
      <w:contextualSpacing/>
    </w:pPr>
  </w:style>
  <w:style w:type="paragraph" w:customStyle="1" w:styleId="BoxListNumber3">
    <w:name w:val="Box List Number 3"/>
    <w:basedOn w:val="BoxText"/>
    <w:qFormat/>
    <w:rsid w:val="000A05D0"/>
    <w:pPr>
      <w:numPr>
        <w:ilvl w:val="2"/>
        <w:numId w:val="30"/>
      </w:numPr>
      <w:spacing w:before="0"/>
      <w:contextualSpacing/>
    </w:pPr>
  </w:style>
  <w:style w:type="numbering" w:customStyle="1" w:styleId="BoxList">
    <w:name w:val="Box List"/>
    <w:uiPriority w:val="99"/>
    <w:rsid w:val="000A05D0"/>
    <w:pPr>
      <w:numPr>
        <w:numId w:val="9"/>
      </w:numPr>
    </w:pPr>
  </w:style>
  <w:style w:type="paragraph" w:customStyle="1" w:styleId="Figure">
    <w:name w:val="Figure"/>
    <w:basedOn w:val="Normal-nospace"/>
    <w:qFormat/>
    <w:rsid w:val="000A72F3"/>
    <w:pPr>
      <w:keepNext/>
      <w:spacing w:line="240" w:lineRule="auto"/>
      <w:jc w:val="center"/>
    </w:pPr>
    <w:rPr>
      <w:sz w:val="16"/>
    </w:rPr>
  </w:style>
  <w:style w:type="paragraph" w:customStyle="1" w:styleId="Note">
    <w:name w:val="Note"/>
    <w:next w:val="BodyText"/>
    <w:autoRedefine/>
    <w:qFormat/>
    <w:rsid w:val="000A1439"/>
    <w:pPr>
      <w:keepNext/>
      <w:keepLines/>
      <w:spacing w:before="40" w:after="0" w:line="180" w:lineRule="exact"/>
    </w:pPr>
    <w:rPr>
      <w:rFonts w:ascii="Arial Narrow" w:eastAsia="Times New Roman" w:hAnsi="Arial Narrow" w:cs="Times New Roman"/>
      <w:sz w:val="16"/>
      <w:szCs w:val="24"/>
      <w:lang w:val="en-AU"/>
    </w:rPr>
  </w:style>
  <w:style w:type="character" w:customStyle="1" w:styleId="Notelabel">
    <w:name w:val="Note label"/>
    <w:basedOn w:val="DefaultParagraphFont"/>
    <w:rsid w:val="00F92CF4"/>
    <w:rPr>
      <w:rFonts w:ascii="Arial" w:hAnsi="Arial"/>
      <w:b/>
      <w:color w:val="auto"/>
      <w:vertAlign w:val="superscript"/>
    </w:rPr>
  </w:style>
  <w:style w:type="paragraph" w:customStyle="1" w:styleId="PullOutTitle">
    <w:name w:val="PullOut Title"/>
    <w:basedOn w:val="Normal-nospace"/>
    <w:qFormat/>
    <w:rsid w:val="00A36136"/>
    <w:rPr>
      <w:b/>
    </w:rPr>
  </w:style>
  <w:style w:type="paragraph" w:customStyle="1" w:styleId="Table-PulloutText">
    <w:name w:val="Table - Pullout Text"/>
    <w:basedOn w:val="rgb-Purple"/>
    <w:qFormat/>
    <w:rsid w:val="00602084"/>
    <w:pPr>
      <w:spacing w:before="64" w:line="240" w:lineRule="atLeast"/>
      <w:contextualSpacing/>
      <w:jc w:val="right"/>
    </w:pPr>
    <w:rPr>
      <w:rFonts w:ascii="Helvetica Neue" w:hAnsi="Helvetica Neue"/>
    </w:rPr>
  </w:style>
  <w:style w:type="paragraph" w:customStyle="1" w:styleId="Tableunitsrow">
    <w:name w:val="Table units row"/>
    <w:basedOn w:val="Tabletext"/>
    <w:uiPriority w:val="3"/>
    <w:qFormat/>
    <w:rsid w:val="0023774C"/>
  </w:style>
  <w:style w:type="paragraph" w:customStyle="1" w:styleId="Tablelistbullet">
    <w:name w:val="Table list bullet"/>
    <w:basedOn w:val="Tabletext"/>
    <w:qFormat/>
    <w:rsid w:val="00CD10AE"/>
    <w:pPr>
      <w:numPr>
        <w:numId w:val="29"/>
      </w:numPr>
    </w:pPr>
  </w:style>
  <w:style w:type="paragraph" w:customStyle="1" w:styleId="Tablelistbullet2">
    <w:name w:val="Table list bullet 2"/>
    <w:basedOn w:val="Tablelistbullet"/>
    <w:qFormat/>
    <w:rsid w:val="00CD10AE"/>
    <w:pPr>
      <w:numPr>
        <w:ilvl w:val="1"/>
      </w:numPr>
      <w:spacing w:before="0"/>
    </w:pPr>
  </w:style>
  <w:style w:type="paragraph" w:customStyle="1" w:styleId="Tablelistbullet3">
    <w:name w:val="Table list bullet 3"/>
    <w:basedOn w:val="Tabletext"/>
    <w:qFormat/>
    <w:rsid w:val="00CD10AE"/>
    <w:pPr>
      <w:numPr>
        <w:ilvl w:val="2"/>
        <w:numId w:val="29"/>
      </w:numPr>
      <w:spacing w:before="0"/>
    </w:pPr>
  </w:style>
  <w:style w:type="numbering" w:customStyle="1" w:styleId="aaTableListBullets">
    <w:name w:val="aa Table List Bullets"/>
    <w:uiPriority w:val="99"/>
    <w:rsid w:val="0065074D"/>
    <w:pPr>
      <w:numPr>
        <w:numId w:val="10"/>
      </w:numPr>
    </w:pPr>
  </w:style>
  <w:style w:type="paragraph" w:customStyle="1" w:styleId="Tablelistnumber">
    <w:name w:val="Table list number"/>
    <w:basedOn w:val="Tabletext"/>
    <w:qFormat/>
    <w:rsid w:val="00B16391"/>
    <w:pPr>
      <w:numPr>
        <w:numId w:val="11"/>
      </w:numPr>
    </w:pPr>
  </w:style>
  <w:style w:type="paragraph" w:customStyle="1" w:styleId="Tablelistnumber2">
    <w:name w:val="Table list number 2"/>
    <w:basedOn w:val="Tabletext"/>
    <w:qFormat/>
    <w:rsid w:val="00605727"/>
    <w:pPr>
      <w:numPr>
        <w:ilvl w:val="1"/>
        <w:numId w:val="11"/>
      </w:numPr>
      <w:spacing w:before="0"/>
    </w:pPr>
  </w:style>
  <w:style w:type="paragraph" w:customStyle="1" w:styleId="Tablelistnumber3">
    <w:name w:val="Table list number 3"/>
    <w:basedOn w:val="Tabletext"/>
    <w:qFormat/>
    <w:rsid w:val="00CD10AE"/>
    <w:pPr>
      <w:numPr>
        <w:ilvl w:val="2"/>
        <w:numId w:val="11"/>
      </w:numPr>
      <w:spacing w:before="0"/>
    </w:pPr>
  </w:style>
  <w:style w:type="numbering" w:customStyle="1" w:styleId="aaTableListNumbers">
    <w:name w:val="aa Table List Numbers"/>
    <w:uiPriority w:val="99"/>
    <w:rsid w:val="00802E41"/>
    <w:pPr>
      <w:numPr>
        <w:numId w:val="11"/>
      </w:numPr>
    </w:pPr>
  </w:style>
  <w:style w:type="numbering" w:customStyle="1" w:styleId="BoxListBullets">
    <w:name w:val="Box List Bullets"/>
    <w:uiPriority w:val="99"/>
    <w:rsid w:val="00943684"/>
    <w:pPr>
      <w:numPr>
        <w:numId w:val="12"/>
      </w:numPr>
    </w:pPr>
  </w:style>
  <w:style w:type="table" w:customStyle="1" w:styleId="AcilAllenTable">
    <w:name w:val="Acil Allen Table"/>
    <w:basedOn w:val="TableNormal"/>
    <w:uiPriority w:val="99"/>
    <w:rsid w:val="003F3EB5"/>
    <w:pPr>
      <w:spacing w:after="0" w:line="240" w:lineRule="atLeast"/>
    </w:pPr>
    <w:rPr>
      <w:rFonts w:ascii="HelveticaNeueLT Std Lt Cn" w:hAnsi="HelveticaNeueLT Std Lt Cn"/>
      <w:sz w:val="20"/>
    </w:rPr>
    <w:tblPr>
      <w:tblBorders>
        <w:top w:val="single" w:sz="4" w:space="0" w:color="000100"/>
        <w:bottom w:val="single" w:sz="4" w:space="0" w:color="000100"/>
        <w:insideH w:val="single" w:sz="4" w:space="0" w:color="000100"/>
      </w:tblBorders>
      <w:tblCellMar>
        <w:left w:w="0" w:type="dxa"/>
        <w:right w:w="0" w:type="dxa"/>
      </w:tblCellMar>
    </w:tblPr>
    <w:tblStylePr w:type="firstRow">
      <w:pPr>
        <w:wordWrap/>
        <w:spacing w:beforeLines="0" w:before="0" w:beforeAutospacing="0" w:afterLines="0" w:after="0" w:afterAutospacing="0" w:line="240" w:lineRule="atLeast"/>
        <w:ind w:leftChars="0" w:left="0" w:rightChars="0" w:right="0" w:firstLineChars="0" w:firstLine="0"/>
        <w:contextualSpacing/>
        <w:mirrorIndents w:val="0"/>
        <w:jc w:val="left"/>
      </w:pPr>
      <w:rPr>
        <w:rFonts w:ascii="HelveticaNeueLT Std Cn" w:hAnsi="HelveticaNeueLT Std Cn"/>
        <w:color w:val="FFFEFF"/>
      </w:rPr>
      <w:tblPr/>
      <w:tcPr>
        <w:tcBorders>
          <w:top w:val="nil"/>
          <w:left w:val="nil"/>
          <w:bottom w:val="nil"/>
          <w:right w:val="nil"/>
          <w:insideH w:val="nil"/>
          <w:insideV w:val="nil"/>
          <w:tl2br w:val="nil"/>
          <w:tr2bl w:val="nil"/>
        </w:tcBorders>
        <w:shd w:val="clear" w:color="auto" w:fill="9757A6"/>
      </w:tcPr>
    </w:tblStylePr>
    <w:tblStylePr w:type="lastRow">
      <w:pPr>
        <w:wordWrap/>
        <w:spacing w:beforeLines="0" w:before="0" w:beforeAutospacing="0" w:afterLines="0" w:after="0" w:afterAutospacing="0" w:line="240" w:lineRule="atLeast"/>
      </w:pPr>
      <w:rPr>
        <w:rFonts w:ascii="Arial Narrow" w:hAnsi="Arial Narrow"/>
        <w:sz w:val="20"/>
      </w:rPr>
    </w:tblStylePr>
  </w:style>
  <w:style w:type="paragraph" w:customStyle="1" w:styleId="Headingglossary">
    <w:name w:val="Heading (glossary)"/>
    <w:basedOn w:val="Chpt-HeadingBanner"/>
    <w:qFormat/>
    <w:rsid w:val="00E16C89"/>
    <w:pPr>
      <w:spacing w:line="240" w:lineRule="auto"/>
      <w:ind w:left="248"/>
    </w:pPr>
    <w:rPr>
      <w:rFonts w:ascii="Arial Narrow" w:hAnsi="Arial Narrow"/>
      <w:caps/>
      <w:sz w:val="28"/>
    </w:rPr>
  </w:style>
  <w:style w:type="paragraph" w:customStyle="1" w:styleId="Abbrev-Context">
    <w:name w:val="Abbrev - Context"/>
    <w:basedOn w:val="Chpt-Context"/>
    <w:qFormat/>
    <w:rsid w:val="00572767"/>
  </w:style>
  <w:style w:type="paragraph" w:customStyle="1" w:styleId="Heading2nonumber">
    <w:name w:val="Heading 2 (no number)"/>
    <w:basedOn w:val="Normal"/>
    <w:next w:val="BodyText"/>
    <w:qFormat/>
    <w:rsid w:val="00A93E8B"/>
    <w:pPr>
      <w:keepNext/>
      <w:numPr>
        <w:ilvl w:val="1"/>
        <w:numId w:val="20"/>
      </w:numPr>
      <w:pBdr>
        <w:bottom w:val="single" w:sz="4" w:space="1" w:color="auto"/>
      </w:pBdr>
      <w:spacing w:before="240" w:after="216" w:line="280" w:lineRule="atLeast"/>
      <w:outlineLvl w:val="1"/>
    </w:pPr>
    <w:rPr>
      <w:b/>
      <w:sz w:val="28"/>
    </w:rPr>
  </w:style>
  <w:style w:type="paragraph" w:customStyle="1" w:styleId="Heading3nonumber">
    <w:name w:val="Heading 3 (no number)"/>
    <w:basedOn w:val="BodyText"/>
    <w:next w:val="BodyText"/>
    <w:qFormat/>
    <w:rsid w:val="00A93E8B"/>
    <w:pPr>
      <w:keepNext/>
      <w:keepLines/>
      <w:numPr>
        <w:ilvl w:val="2"/>
        <w:numId w:val="20"/>
      </w:numPr>
      <w:pBdr>
        <w:bottom w:val="single" w:sz="4" w:space="1" w:color="auto"/>
      </w:pBdr>
      <w:spacing w:before="240" w:after="48"/>
      <w:outlineLvl w:val="2"/>
    </w:pPr>
    <w:rPr>
      <w:b/>
    </w:rPr>
  </w:style>
  <w:style w:type="numbering" w:customStyle="1" w:styleId="aaReportListNumber">
    <w:name w:val="aa Report List Number"/>
    <w:uiPriority w:val="99"/>
    <w:rsid w:val="00E81A3E"/>
    <w:pPr>
      <w:numPr>
        <w:numId w:val="14"/>
      </w:numPr>
    </w:pPr>
  </w:style>
  <w:style w:type="paragraph" w:customStyle="1" w:styleId="Heading8nonumber">
    <w:name w:val="Heading 8 (no number)"/>
    <w:basedOn w:val="Normal"/>
    <w:next w:val="BodyText"/>
    <w:qFormat/>
    <w:rsid w:val="00A93E8B"/>
    <w:pPr>
      <w:keepNext/>
      <w:keepLines/>
      <w:pBdr>
        <w:bottom w:val="single" w:sz="4" w:space="1" w:color="auto"/>
      </w:pBdr>
      <w:spacing w:before="240" w:after="216" w:line="280" w:lineRule="atLeast"/>
      <w:outlineLvl w:val="1"/>
    </w:pPr>
    <w:rPr>
      <w:b/>
      <w:sz w:val="28"/>
    </w:rPr>
  </w:style>
  <w:style w:type="paragraph" w:customStyle="1" w:styleId="Heading9nonumber">
    <w:name w:val="Heading 9 (no number)"/>
    <w:basedOn w:val="Normal"/>
    <w:next w:val="BodyText"/>
    <w:qFormat/>
    <w:rsid w:val="00A93E8B"/>
    <w:pPr>
      <w:keepNext/>
      <w:keepLines/>
      <w:pBdr>
        <w:bottom w:val="single" w:sz="4" w:space="1" w:color="auto"/>
      </w:pBdr>
      <w:spacing w:before="240" w:after="48"/>
      <w:outlineLvl w:val="2"/>
    </w:pPr>
    <w:rPr>
      <w:b/>
      <w:spacing w:val="3"/>
    </w:rPr>
  </w:style>
  <w:style w:type="paragraph" w:customStyle="1" w:styleId="Heading10nonumber">
    <w:name w:val="Heading 10 (no number)"/>
    <w:basedOn w:val="Normal"/>
    <w:next w:val="BodyText"/>
    <w:qFormat/>
    <w:rsid w:val="00F87161"/>
    <w:pPr>
      <w:keepNext/>
      <w:keepLines/>
      <w:spacing w:before="240" w:after="64"/>
    </w:pPr>
    <w:rPr>
      <w:b/>
      <w:spacing w:val="-1"/>
    </w:rPr>
  </w:style>
  <w:style w:type="paragraph" w:customStyle="1" w:styleId="Heading11nonumber">
    <w:name w:val="Heading 11 (no number)"/>
    <w:basedOn w:val="Normal"/>
    <w:next w:val="BodyText"/>
    <w:qFormat/>
    <w:rsid w:val="00F87161"/>
    <w:pPr>
      <w:keepNext/>
      <w:spacing w:before="240" w:after="89"/>
    </w:pPr>
    <w:rPr>
      <w:b/>
      <w:i/>
      <w:spacing w:val="3"/>
    </w:rPr>
  </w:style>
  <w:style w:type="paragraph" w:customStyle="1" w:styleId="SideNoteItalicLeft">
    <w:name w:val="SideNote (Italic Left)"/>
    <w:basedOn w:val="SideNoteItalicRight"/>
    <w:qFormat/>
    <w:rsid w:val="000905CE"/>
    <w:pPr>
      <w:jc w:val="left"/>
    </w:pPr>
  </w:style>
  <w:style w:type="paragraph" w:customStyle="1" w:styleId="SideNoteRegularLeft">
    <w:name w:val="SideNote (Regular Left)"/>
    <w:basedOn w:val="rgb-Purple"/>
    <w:qFormat/>
    <w:rsid w:val="008B6714"/>
    <w:pPr>
      <w:spacing w:before="64" w:line="240" w:lineRule="atLeast"/>
      <w:contextualSpacing/>
    </w:pPr>
  </w:style>
  <w:style w:type="paragraph" w:customStyle="1" w:styleId="SideNoteRegularRight">
    <w:name w:val="SideNote (Regular Right)"/>
    <w:basedOn w:val="SideNoteRegularLeft"/>
    <w:qFormat/>
    <w:rsid w:val="00F73BBB"/>
    <w:pPr>
      <w:jc w:val="right"/>
    </w:pPr>
  </w:style>
  <w:style w:type="paragraph" w:customStyle="1" w:styleId="SideNoteDash">
    <w:name w:val="SideNote Dash"/>
    <w:basedOn w:val="SideNoteRegularLeft"/>
    <w:qFormat/>
    <w:rsid w:val="009B1E82"/>
    <w:pPr>
      <w:numPr>
        <w:numId w:val="32"/>
      </w:numPr>
    </w:pPr>
  </w:style>
  <w:style w:type="numbering" w:customStyle="1" w:styleId="aaSideNotesBullets">
    <w:name w:val="aa SideNotes Bullets"/>
    <w:uiPriority w:val="99"/>
    <w:rsid w:val="009B1E82"/>
    <w:pPr>
      <w:numPr>
        <w:numId w:val="15"/>
      </w:numPr>
    </w:pPr>
  </w:style>
  <w:style w:type="paragraph" w:customStyle="1" w:styleId="SideNoteBullet">
    <w:name w:val="SideNote Bullet"/>
    <w:basedOn w:val="SideNoteRegularLeft"/>
    <w:rsid w:val="00755631"/>
    <w:pPr>
      <w:spacing w:before="0" w:after="64"/>
      <w:ind w:left="220" w:hanging="220"/>
    </w:pPr>
  </w:style>
  <w:style w:type="numbering" w:customStyle="1" w:styleId="aaReportHeadings">
    <w:name w:val="aa Report Headings"/>
    <w:uiPriority w:val="99"/>
    <w:rsid w:val="00CB4D06"/>
    <w:pPr>
      <w:numPr>
        <w:numId w:val="16"/>
      </w:numPr>
    </w:pPr>
  </w:style>
  <w:style w:type="paragraph" w:customStyle="1" w:styleId="HeadingChapter">
    <w:name w:val="Heading (Chapter)"/>
    <w:basedOn w:val="Normal-nospace"/>
    <w:qFormat/>
    <w:rsid w:val="00C05BFC"/>
    <w:pPr>
      <w:spacing w:line="240" w:lineRule="auto"/>
      <w:ind w:left="216"/>
      <w:jc w:val="right"/>
    </w:pPr>
    <w:rPr>
      <w:rFonts w:ascii="Bodoni MT" w:hAnsi="Bodoni MT"/>
      <w:noProof/>
      <w:color w:val="FFFEFF"/>
      <w:spacing w:val="-20"/>
      <w:sz w:val="56"/>
    </w:rPr>
  </w:style>
  <w:style w:type="numbering" w:customStyle="1" w:styleId="TOCList">
    <w:name w:val="TOC List"/>
    <w:uiPriority w:val="99"/>
    <w:rsid w:val="006E1EF5"/>
    <w:pPr>
      <w:numPr>
        <w:numId w:val="17"/>
      </w:numPr>
    </w:pPr>
  </w:style>
  <w:style w:type="paragraph" w:customStyle="1" w:styleId="HeadingAppendix">
    <w:name w:val="Heading (Appendix)"/>
    <w:basedOn w:val="BodyText"/>
    <w:qFormat/>
    <w:rsid w:val="00B30D11"/>
    <w:pPr>
      <w:spacing w:line="240" w:lineRule="auto"/>
      <w:ind w:left="216" w:firstLine="72"/>
      <w:jc w:val="right"/>
    </w:pPr>
    <w:rPr>
      <w:rFonts w:ascii="Bodoni MT" w:hAnsi="Bodoni MT"/>
      <w:noProof/>
      <w:color w:val="FFFEFF"/>
      <w:spacing w:val="-20"/>
      <w:sz w:val="56"/>
    </w:rPr>
  </w:style>
  <w:style w:type="numbering" w:customStyle="1" w:styleId="aaAppendixNumbering">
    <w:name w:val="aa Appendix Numbering"/>
    <w:uiPriority w:val="99"/>
    <w:rsid w:val="00C16703"/>
    <w:pPr>
      <w:numPr>
        <w:numId w:val="18"/>
      </w:numPr>
    </w:pPr>
  </w:style>
  <w:style w:type="paragraph" w:customStyle="1" w:styleId="Heading4nonumber">
    <w:name w:val="Heading 4 (no number)"/>
    <w:basedOn w:val="Normal"/>
    <w:next w:val="BodyText"/>
    <w:autoRedefine/>
    <w:qFormat/>
    <w:rsid w:val="002A7E5D"/>
    <w:pPr>
      <w:keepNext/>
      <w:keepLines/>
      <w:numPr>
        <w:ilvl w:val="3"/>
        <w:numId w:val="20"/>
      </w:numPr>
      <w:spacing w:before="240" w:after="64"/>
      <w:outlineLvl w:val="3"/>
    </w:pPr>
    <w:rPr>
      <w:b/>
      <w:color w:val="000100"/>
      <w:spacing w:val="-1"/>
    </w:rPr>
  </w:style>
  <w:style w:type="paragraph" w:customStyle="1" w:styleId="Heading5nonumber">
    <w:name w:val="Heading 5 (no number)"/>
    <w:basedOn w:val="Normal"/>
    <w:next w:val="BodyText"/>
    <w:qFormat/>
    <w:rsid w:val="004F0A14"/>
    <w:pPr>
      <w:keepNext/>
      <w:keepLines/>
      <w:numPr>
        <w:ilvl w:val="4"/>
        <w:numId w:val="20"/>
      </w:numPr>
      <w:spacing w:before="240" w:after="89"/>
      <w:outlineLvl w:val="4"/>
    </w:pPr>
    <w:rPr>
      <w:b/>
      <w:i/>
      <w:color w:val="000100"/>
      <w:spacing w:val="3"/>
    </w:rPr>
  </w:style>
  <w:style w:type="paragraph" w:customStyle="1" w:styleId="Heading6nonumber">
    <w:name w:val="Heading 6 (no number)"/>
    <w:basedOn w:val="Normal"/>
    <w:next w:val="BodyText"/>
    <w:qFormat/>
    <w:rsid w:val="004F0A14"/>
    <w:pPr>
      <w:keepNext/>
      <w:numPr>
        <w:ilvl w:val="5"/>
        <w:numId w:val="20"/>
      </w:numPr>
      <w:spacing w:before="240" w:after="89"/>
      <w:outlineLvl w:val="5"/>
    </w:pPr>
    <w:rPr>
      <w:b/>
      <w:i/>
      <w:color w:val="808080" w:themeColor="background1" w:themeShade="80"/>
      <w:spacing w:val="3"/>
    </w:rPr>
  </w:style>
  <w:style w:type="numbering" w:customStyle="1" w:styleId="aaHeadingnonumberList">
    <w:name w:val="aa Heading (no number) List"/>
    <w:uiPriority w:val="99"/>
    <w:rsid w:val="0084499E"/>
    <w:pPr>
      <w:numPr>
        <w:numId w:val="19"/>
      </w:numPr>
    </w:pPr>
  </w:style>
  <w:style w:type="paragraph" w:customStyle="1" w:styleId="TOCHeadingwide">
    <w:name w:val="TOC Heading (wide)"/>
    <w:basedOn w:val="TOCHeading"/>
    <w:qFormat/>
    <w:rsid w:val="00E6543F"/>
  </w:style>
  <w:style w:type="paragraph" w:customStyle="1" w:styleId="Headingbibliography">
    <w:name w:val="Heading (bibliography)"/>
    <w:basedOn w:val="Chpt-HeadingBanner"/>
    <w:qFormat/>
    <w:rsid w:val="00874DB4"/>
    <w:pPr>
      <w:keepNext/>
      <w:spacing w:line="240" w:lineRule="auto"/>
      <w:ind w:left="216"/>
    </w:pPr>
    <w:rPr>
      <w:rFonts w:ascii="Arial Narrow" w:hAnsi="Arial Narrow"/>
      <w:caps/>
      <w:sz w:val="28"/>
    </w:rPr>
  </w:style>
  <w:style w:type="paragraph" w:customStyle="1" w:styleId="BoxQuote">
    <w:name w:val="Box Quote"/>
    <w:basedOn w:val="BoxText"/>
    <w:qFormat/>
    <w:rsid w:val="008D2B4E"/>
    <w:pPr>
      <w:spacing w:before="0" w:after="0" w:line="240" w:lineRule="auto"/>
      <w:ind w:left="648"/>
    </w:pPr>
    <w:rPr>
      <w:i/>
      <w:color w:val="595959" w:themeColor="text1" w:themeTint="A6"/>
      <w:sz w:val="18"/>
    </w:rPr>
  </w:style>
  <w:style w:type="paragraph" w:customStyle="1" w:styleId="BoxQuoteListBullet">
    <w:name w:val="Box Quote List Bullet"/>
    <w:basedOn w:val="Normal-nospace"/>
    <w:qFormat/>
    <w:rsid w:val="005F68B2"/>
    <w:pPr>
      <w:numPr>
        <w:numId w:val="22"/>
      </w:numPr>
      <w:spacing w:after="60" w:line="240" w:lineRule="auto"/>
      <w:ind w:left="1008" w:right="400"/>
      <w:contextualSpacing/>
    </w:pPr>
    <w:rPr>
      <w:i/>
      <w:color w:val="404040" w:themeColor="text1" w:themeTint="BF"/>
      <w:sz w:val="18"/>
    </w:rPr>
  </w:style>
  <w:style w:type="paragraph" w:customStyle="1" w:styleId="BoxQuoteSource">
    <w:name w:val="Box Quote Source"/>
    <w:basedOn w:val="Normal-nospace"/>
    <w:qFormat/>
    <w:rsid w:val="00BC480E"/>
    <w:pPr>
      <w:spacing w:line="240" w:lineRule="auto"/>
      <w:ind w:right="400"/>
      <w:jc w:val="right"/>
    </w:pPr>
    <w:rPr>
      <w:i/>
      <w:color w:val="595959" w:themeColor="text1" w:themeTint="A6"/>
      <w:sz w:val="18"/>
    </w:rPr>
  </w:style>
  <w:style w:type="paragraph" w:customStyle="1" w:styleId="Tablesideheading2">
    <w:name w:val="Table side heading 2"/>
    <w:basedOn w:val="Tabletext"/>
    <w:qFormat/>
    <w:rsid w:val="00605727"/>
    <w:rPr>
      <w:b/>
      <w:i/>
    </w:rPr>
  </w:style>
  <w:style w:type="paragraph" w:customStyle="1" w:styleId="TableQuote">
    <w:name w:val="Table Quote"/>
    <w:basedOn w:val="Normal-nospace"/>
    <w:qFormat/>
    <w:rsid w:val="00BC480E"/>
    <w:pPr>
      <w:spacing w:before="60" w:line="240" w:lineRule="auto"/>
      <w:ind w:left="100" w:right="200"/>
      <w:contextualSpacing/>
    </w:pPr>
    <w:rPr>
      <w:i/>
      <w:color w:val="404040" w:themeColor="text1" w:themeTint="BF"/>
      <w:sz w:val="18"/>
    </w:rPr>
  </w:style>
  <w:style w:type="paragraph" w:customStyle="1" w:styleId="TableQuoteBullet">
    <w:name w:val="Table Quote Bullet"/>
    <w:basedOn w:val="Normal-nospace"/>
    <w:qFormat/>
    <w:rsid w:val="007737C3"/>
    <w:pPr>
      <w:numPr>
        <w:numId w:val="23"/>
      </w:numPr>
      <w:spacing w:after="60" w:line="240" w:lineRule="auto"/>
      <w:ind w:right="200"/>
      <w:contextualSpacing/>
    </w:pPr>
    <w:rPr>
      <w:i/>
      <w:color w:val="404040" w:themeColor="text1" w:themeTint="BF"/>
      <w:sz w:val="18"/>
    </w:rPr>
  </w:style>
  <w:style w:type="paragraph" w:customStyle="1" w:styleId="TableQuoteSource">
    <w:name w:val="Table Quote Source"/>
    <w:basedOn w:val="Normal-nospace"/>
    <w:qFormat/>
    <w:rsid w:val="00BC480E"/>
    <w:pPr>
      <w:spacing w:after="60" w:line="240" w:lineRule="auto"/>
      <w:ind w:right="200"/>
      <w:jc w:val="right"/>
    </w:pPr>
    <w:rPr>
      <w:i/>
      <w:color w:val="404040" w:themeColor="text1" w:themeTint="BF"/>
      <w:sz w:val="18"/>
    </w:rPr>
  </w:style>
  <w:style w:type="paragraph" w:customStyle="1" w:styleId="QuoteListBullet">
    <w:name w:val="Quote List Bullet"/>
    <w:basedOn w:val="Quote"/>
    <w:qFormat/>
    <w:rsid w:val="00580C8D"/>
    <w:pPr>
      <w:numPr>
        <w:numId w:val="24"/>
      </w:numPr>
      <w:contextualSpacing/>
    </w:pPr>
  </w:style>
  <w:style w:type="paragraph" w:customStyle="1" w:styleId="QuoteSource">
    <w:name w:val="Quote Source"/>
    <w:basedOn w:val="Quote"/>
    <w:next w:val="BodyText"/>
    <w:qFormat/>
    <w:rsid w:val="00EB345B"/>
    <w:pPr>
      <w:contextualSpacing/>
      <w:jc w:val="right"/>
    </w:pPr>
  </w:style>
  <w:style w:type="paragraph" w:customStyle="1" w:styleId="FigureSubHeadings">
    <w:name w:val="Figure (Sub Headings)"/>
    <w:basedOn w:val="Figure"/>
    <w:qFormat/>
    <w:rsid w:val="007D1AFB"/>
    <w:pPr>
      <w:spacing w:before="60" w:after="120"/>
    </w:pPr>
    <w:rPr>
      <w:sz w:val="18"/>
    </w:rPr>
  </w:style>
  <w:style w:type="paragraph" w:customStyle="1" w:styleId="Tablebody">
    <w:name w:val="Table body"/>
    <w:basedOn w:val="Tabletext"/>
    <w:uiPriority w:val="3"/>
    <w:qFormat/>
    <w:rsid w:val="003C1625"/>
  </w:style>
  <w:style w:type="paragraph" w:customStyle="1" w:styleId="ListDash">
    <w:name w:val="List Dash"/>
    <w:basedOn w:val="Normal"/>
    <w:qFormat/>
    <w:rsid w:val="009216E6"/>
    <w:pPr>
      <w:numPr>
        <w:numId w:val="31"/>
      </w:numPr>
      <w:spacing w:before="60" w:after="60"/>
    </w:pPr>
  </w:style>
  <w:style w:type="paragraph" w:customStyle="1" w:styleId="ListDash2">
    <w:name w:val="List Dash 2"/>
    <w:basedOn w:val="Normal"/>
    <w:qFormat/>
    <w:rsid w:val="009005D5"/>
    <w:pPr>
      <w:numPr>
        <w:ilvl w:val="1"/>
        <w:numId w:val="31"/>
      </w:numPr>
      <w:spacing w:after="60"/>
      <w:contextualSpacing/>
    </w:pPr>
  </w:style>
  <w:style w:type="paragraph" w:customStyle="1" w:styleId="ListDash3">
    <w:name w:val="List Dash 3"/>
    <w:basedOn w:val="Normal"/>
    <w:qFormat/>
    <w:rsid w:val="009005D5"/>
    <w:pPr>
      <w:numPr>
        <w:ilvl w:val="2"/>
        <w:numId w:val="31"/>
      </w:numPr>
      <w:spacing w:after="60"/>
      <w:contextualSpacing/>
    </w:pPr>
  </w:style>
  <w:style w:type="numbering" w:customStyle="1" w:styleId="ACILAllenDashedList">
    <w:name w:val="ACIL Allen Dashed List"/>
    <w:uiPriority w:val="99"/>
    <w:rsid w:val="00E331F5"/>
    <w:pPr>
      <w:numPr>
        <w:numId w:val="25"/>
      </w:numPr>
    </w:pPr>
  </w:style>
  <w:style w:type="character" w:customStyle="1" w:styleId="SourceChar">
    <w:name w:val="Source Char"/>
    <w:basedOn w:val="DefaultParagraphFont"/>
    <w:link w:val="Source"/>
    <w:locked/>
    <w:rsid w:val="006D2E1A"/>
    <w:rPr>
      <w:rFonts w:ascii="Arial" w:eastAsia="Times New Roman" w:hAnsi="Arial" w:cs="Times New Roman"/>
      <w:b/>
      <w:spacing w:val="-3"/>
      <w:sz w:val="24"/>
      <w:szCs w:val="24"/>
      <w:lang w:val="en-AU" w:eastAsia="en-AU"/>
    </w:rPr>
  </w:style>
  <w:style w:type="numbering" w:customStyle="1" w:styleId="aaReportListDash">
    <w:name w:val="aa Report List Dash"/>
    <w:uiPriority w:val="99"/>
    <w:rsid w:val="009216E6"/>
    <w:pPr>
      <w:numPr>
        <w:numId w:val="26"/>
      </w:numPr>
    </w:pPr>
  </w:style>
  <w:style w:type="paragraph" w:customStyle="1" w:styleId="FooterLetter">
    <w:name w:val="Footer (Letter)"/>
    <w:basedOn w:val="Normal"/>
    <w:qFormat/>
    <w:rsid w:val="000F4359"/>
    <w:pPr>
      <w:spacing w:after="0" w:line="240" w:lineRule="auto"/>
    </w:pPr>
    <w:rPr>
      <w:sz w:val="18"/>
    </w:rPr>
  </w:style>
  <w:style w:type="paragraph" w:customStyle="1" w:styleId="LetterPageNumber">
    <w:name w:val="Letter Page Number"/>
    <w:basedOn w:val="FooterLetter"/>
    <w:qFormat/>
    <w:rsid w:val="000F4359"/>
    <w:pPr>
      <w:jc w:val="right"/>
    </w:pPr>
  </w:style>
  <w:style w:type="numbering" w:styleId="ArticleSection">
    <w:name w:val="Outline List 3"/>
    <w:basedOn w:val="NoList"/>
    <w:uiPriority w:val="99"/>
    <w:semiHidden/>
    <w:unhideWhenUsed/>
    <w:rsid w:val="00580C8D"/>
    <w:pPr>
      <w:numPr>
        <w:numId w:val="28"/>
      </w:numPr>
    </w:pPr>
  </w:style>
  <w:style w:type="paragraph" w:customStyle="1" w:styleId="spacertbl">
    <w:name w:val="spacer_tbl"/>
    <w:basedOn w:val="Normal"/>
    <w:qFormat/>
    <w:rsid w:val="002745DC"/>
    <w:pPr>
      <w:widowControl w:val="0"/>
      <w:adjustRightInd w:val="0"/>
      <w:snapToGrid w:val="0"/>
      <w:spacing w:after="0" w:line="240" w:lineRule="auto"/>
    </w:pPr>
    <w:rPr>
      <w:sz w:val="4"/>
      <w:szCs w:val="20"/>
    </w:rPr>
  </w:style>
  <w:style w:type="table" w:customStyle="1" w:styleId="TableGrid20">
    <w:name w:val="Table Grid2"/>
    <w:basedOn w:val="TableNormal"/>
    <w:next w:val="TableGrid"/>
    <w:uiPriority w:val="39"/>
    <w:rsid w:val="00922EBC"/>
    <w:pPr>
      <w:spacing w:after="0" w:line="240" w:lineRule="auto"/>
    </w:pPr>
    <w:rPr>
      <w:rFonts w:ascii="Times New Roman" w:eastAsia="PMingLiU" w:hAnsi="Times New Roman" w:cs="Times New Roman"/>
      <w:sz w:val="20"/>
      <w:szCs w:val="20"/>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tioneryLabel">
    <w:name w:val="StationeryLabel"/>
    <w:basedOn w:val="Normal"/>
    <w:qFormat/>
    <w:rsid w:val="00D60BA9"/>
    <w:pPr>
      <w:spacing w:before="20" w:after="0" w:line="240" w:lineRule="auto"/>
    </w:pPr>
    <w:rPr>
      <w:rFonts w:eastAsia="PMingLiU"/>
      <w:spacing w:val="8"/>
      <w:sz w:val="14"/>
      <w:szCs w:val="20"/>
      <w:lang w:val="en-US" w:eastAsia="zh-TW"/>
    </w:rPr>
  </w:style>
  <w:style w:type="paragraph" w:customStyle="1" w:styleId="StationeryContact">
    <w:name w:val="StationeryContact"/>
    <w:basedOn w:val="Normal"/>
    <w:qFormat/>
    <w:rsid w:val="00753E24"/>
    <w:pPr>
      <w:spacing w:after="192" w:line="240" w:lineRule="auto"/>
      <w:contextualSpacing/>
    </w:pPr>
    <w:rPr>
      <w:rFonts w:eastAsia="PMingLiU"/>
      <w:caps/>
      <w:sz w:val="20"/>
      <w:szCs w:val="20"/>
      <w:lang w:val="en-US" w:eastAsia="zh-TW"/>
    </w:rPr>
  </w:style>
  <w:style w:type="table" w:customStyle="1" w:styleId="TableGrid30">
    <w:name w:val="Table Grid3"/>
    <w:basedOn w:val="TableNormal"/>
    <w:next w:val="TableGrid"/>
    <w:uiPriority w:val="39"/>
    <w:rsid w:val="00922EBC"/>
    <w:pPr>
      <w:spacing w:after="0" w:line="240" w:lineRule="auto"/>
    </w:pPr>
    <w:rPr>
      <w:rFonts w:ascii="Times New Roman" w:eastAsia="PMingLiU" w:hAnsi="Times New Roman" w:cs="Times New Roman"/>
      <w:sz w:val="20"/>
      <w:szCs w:val="20"/>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tioneryType">
    <w:name w:val="StationeryType"/>
    <w:basedOn w:val="Normal"/>
    <w:qFormat/>
    <w:rsid w:val="006F5038"/>
    <w:pPr>
      <w:spacing w:after="104" w:line="240" w:lineRule="auto"/>
      <w:contextualSpacing/>
    </w:pPr>
    <w:rPr>
      <w:rFonts w:eastAsia="PMingLiU"/>
      <w:spacing w:val="96"/>
      <w:sz w:val="19"/>
      <w:szCs w:val="20"/>
      <w:lang w:eastAsia="zh-TW"/>
    </w:rPr>
  </w:style>
  <w:style w:type="paragraph" w:customStyle="1" w:styleId="StationeryRef">
    <w:name w:val="StationeryRef"/>
    <w:basedOn w:val="Normal"/>
    <w:qFormat/>
    <w:rsid w:val="00CE40D0"/>
    <w:pPr>
      <w:spacing w:after="0" w:line="240" w:lineRule="auto"/>
    </w:pPr>
    <w:rPr>
      <w:rFonts w:eastAsia="PMingLiU"/>
      <w:sz w:val="20"/>
      <w:szCs w:val="20"/>
      <w:lang w:eastAsia="zh-TW"/>
    </w:rPr>
  </w:style>
  <w:style w:type="paragraph" w:styleId="Revision">
    <w:name w:val="Revision"/>
    <w:hidden/>
    <w:uiPriority w:val="99"/>
    <w:semiHidden/>
    <w:rsid w:val="00477316"/>
    <w:pPr>
      <w:spacing w:after="0" w:line="240" w:lineRule="auto"/>
    </w:pPr>
    <w:rPr>
      <w:rFonts w:ascii="Arial" w:eastAsia="Times New Roman" w:hAnsi="Arial" w:cs="Times New Roman"/>
      <w:sz w:val="24"/>
      <w:lang w:val="en-AU"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471894">
      <w:bodyDiv w:val="1"/>
      <w:marLeft w:val="0"/>
      <w:marRight w:val="0"/>
      <w:marTop w:val="0"/>
      <w:marBottom w:val="0"/>
      <w:divBdr>
        <w:top w:val="none" w:sz="0" w:space="0" w:color="auto"/>
        <w:left w:val="none" w:sz="0" w:space="0" w:color="auto"/>
        <w:bottom w:val="none" w:sz="0" w:space="0" w:color="auto"/>
        <w:right w:val="none" w:sz="0" w:space="0" w:color="auto"/>
      </w:divBdr>
    </w:div>
    <w:div w:id="155346572">
      <w:bodyDiv w:val="1"/>
      <w:marLeft w:val="0"/>
      <w:marRight w:val="0"/>
      <w:marTop w:val="0"/>
      <w:marBottom w:val="0"/>
      <w:divBdr>
        <w:top w:val="none" w:sz="0" w:space="0" w:color="auto"/>
        <w:left w:val="none" w:sz="0" w:space="0" w:color="auto"/>
        <w:bottom w:val="none" w:sz="0" w:space="0" w:color="auto"/>
        <w:right w:val="none" w:sz="0" w:space="0" w:color="auto"/>
      </w:divBdr>
    </w:div>
    <w:div w:id="180553958">
      <w:bodyDiv w:val="1"/>
      <w:marLeft w:val="0"/>
      <w:marRight w:val="0"/>
      <w:marTop w:val="0"/>
      <w:marBottom w:val="0"/>
      <w:divBdr>
        <w:top w:val="none" w:sz="0" w:space="0" w:color="auto"/>
        <w:left w:val="none" w:sz="0" w:space="0" w:color="auto"/>
        <w:bottom w:val="none" w:sz="0" w:space="0" w:color="auto"/>
        <w:right w:val="none" w:sz="0" w:space="0" w:color="auto"/>
      </w:divBdr>
    </w:div>
    <w:div w:id="181358833">
      <w:bodyDiv w:val="1"/>
      <w:marLeft w:val="0"/>
      <w:marRight w:val="0"/>
      <w:marTop w:val="0"/>
      <w:marBottom w:val="0"/>
      <w:divBdr>
        <w:top w:val="none" w:sz="0" w:space="0" w:color="auto"/>
        <w:left w:val="none" w:sz="0" w:space="0" w:color="auto"/>
        <w:bottom w:val="none" w:sz="0" w:space="0" w:color="auto"/>
        <w:right w:val="none" w:sz="0" w:space="0" w:color="auto"/>
      </w:divBdr>
    </w:div>
    <w:div w:id="202406766">
      <w:bodyDiv w:val="1"/>
      <w:marLeft w:val="0"/>
      <w:marRight w:val="0"/>
      <w:marTop w:val="0"/>
      <w:marBottom w:val="0"/>
      <w:divBdr>
        <w:top w:val="none" w:sz="0" w:space="0" w:color="auto"/>
        <w:left w:val="none" w:sz="0" w:space="0" w:color="auto"/>
        <w:bottom w:val="none" w:sz="0" w:space="0" w:color="auto"/>
        <w:right w:val="none" w:sz="0" w:space="0" w:color="auto"/>
      </w:divBdr>
    </w:div>
    <w:div w:id="222378107">
      <w:bodyDiv w:val="1"/>
      <w:marLeft w:val="0"/>
      <w:marRight w:val="0"/>
      <w:marTop w:val="0"/>
      <w:marBottom w:val="0"/>
      <w:divBdr>
        <w:top w:val="none" w:sz="0" w:space="0" w:color="auto"/>
        <w:left w:val="none" w:sz="0" w:space="0" w:color="auto"/>
        <w:bottom w:val="none" w:sz="0" w:space="0" w:color="auto"/>
        <w:right w:val="none" w:sz="0" w:space="0" w:color="auto"/>
      </w:divBdr>
    </w:div>
    <w:div w:id="267929369">
      <w:bodyDiv w:val="1"/>
      <w:marLeft w:val="0"/>
      <w:marRight w:val="0"/>
      <w:marTop w:val="0"/>
      <w:marBottom w:val="0"/>
      <w:divBdr>
        <w:top w:val="none" w:sz="0" w:space="0" w:color="auto"/>
        <w:left w:val="none" w:sz="0" w:space="0" w:color="auto"/>
        <w:bottom w:val="none" w:sz="0" w:space="0" w:color="auto"/>
        <w:right w:val="none" w:sz="0" w:space="0" w:color="auto"/>
      </w:divBdr>
    </w:div>
    <w:div w:id="296953441">
      <w:bodyDiv w:val="1"/>
      <w:marLeft w:val="0"/>
      <w:marRight w:val="0"/>
      <w:marTop w:val="0"/>
      <w:marBottom w:val="0"/>
      <w:divBdr>
        <w:top w:val="none" w:sz="0" w:space="0" w:color="auto"/>
        <w:left w:val="none" w:sz="0" w:space="0" w:color="auto"/>
        <w:bottom w:val="none" w:sz="0" w:space="0" w:color="auto"/>
        <w:right w:val="none" w:sz="0" w:space="0" w:color="auto"/>
      </w:divBdr>
    </w:div>
    <w:div w:id="322197068">
      <w:bodyDiv w:val="1"/>
      <w:marLeft w:val="0"/>
      <w:marRight w:val="0"/>
      <w:marTop w:val="0"/>
      <w:marBottom w:val="0"/>
      <w:divBdr>
        <w:top w:val="none" w:sz="0" w:space="0" w:color="auto"/>
        <w:left w:val="none" w:sz="0" w:space="0" w:color="auto"/>
        <w:bottom w:val="none" w:sz="0" w:space="0" w:color="auto"/>
        <w:right w:val="none" w:sz="0" w:space="0" w:color="auto"/>
      </w:divBdr>
    </w:div>
    <w:div w:id="357970328">
      <w:bodyDiv w:val="1"/>
      <w:marLeft w:val="0"/>
      <w:marRight w:val="0"/>
      <w:marTop w:val="0"/>
      <w:marBottom w:val="0"/>
      <w:divBdr>
        <w:top w:val="none" w:sz="0" w:space="0" w:color="auto"/>
        <w:left w:val="none" w:sz="0" w:space="0" w:color="auto"/>
        <w:bottom w:val="none" w:sz="0" w:space="0" w:color="auto"/>
        <w:right w:val="none" w:sz="0" w:space="0" w:color="auto"/>
      </w:divBdr>
    </w:div>
    <w:div w:id="360670251">
      <w:bodyDiv w:val="1"/>
      <w:marLeft w:val="0"/>
      <w:marRight w:val="0"/>
      <w:marTop w:val="0"/>
      <w:marBottom w:val="0"/>
      <w:divBdr>
        <w:top w:val="none" w:sz="0" w:space="0" w:color="auto"/>
        <w:left w:val="none" w:sz="0" w:space="0" w:color="auto"/>
        <w:bottom w:val="none" w:sz="0" w:space="0" w:color="auto"/>
        <w:right w:val="none" w:sz="0" w:space="0" w:color="auto"/>
      </w:divBdr>
    </w:div>
    <w:div w:id="378364463">
      <w:bodyDiv w:val="1"/>
      <w:marLeft w:val="0"/>
      <w:marRight w:val="0"/>
      <w:marTop w:val="0"/>
      <w:marBottom w:val="0"/>
      <w:divBdr>
        <w:top w:val="none" w:sz="0" w:space="0" w:color="auto"/>
        <w:left w:val="none" w:sz="0" w:space="0" w:color="auto"/>
        <w:bottom w:val="none" w:sz="0" w:space="0" w:color="auto"/>
        <w:right w:val="none" w:sz="0" w:space="0" w:color="auto"/>
      </w:divBdr>
    </w:div>
    <w:div w:id="408161861">
      <w:bodyDiv w:val="1"/>
      <w:marLeft w:val="0"/>
      <w:marRight w:val="0"/>
      <w:marTop w:val="0"/>
      <w:marBottom w:val="0"/>
      <w:divBdr>
        <w:top w:val="none" w:sz="0" w:space="0" w:color="auto"/>
        <w:left w:val="none" w:sz="0" w:space="0" w:color="auto"/>
        <w:bottom w:val="none" w:sz="0" w:space="0" w:color="auto"/>
        <w:right w:val="none" w:sz="0" w:space="0" w:color="auto"/>
      </w:divBdr>
    </w:div>
    <w:div w:id="428090831">
      <w:bodyDiv w:val="1"/>
      <w:marLeft w:val="0"/>
      <w:marRight w:val="0"/>
      <w:marTop w:val="0"/>
      <w:marBottom w:val="0"/>
      <w:divBdr>
        <w:top w:val="none" w:sz="0" w:space="0" w:color="auto"/>
        <w:left w:val="none" w:sz="0" w:space="0" w:color="auto"/>
        <w:bottom w:val="none" w:sz="0" w:space="0" w:color="auto"/>
        <w:right w:val="none" w:sz="0" w:space="0" w:color="auto"/>
      </w:divBdr>
    </w:div>
    <w:div w:id="429856887">
      <w:bodyDiv w:val="1"/>
      <w:marLeft w:val="0"/>
      <w:marRight w:val="0"/>
      <w:marTop w:val="0"/>
      <w:marBottom w:val="0"/>
      <w:divBdr>
        <w:top w:val="none" w:sz="0" w:space="0" w:color="auto"/>
        <w:left w:val="none" w:sz="0" w:space="0" w:color="auto"/>
        <w:bottom w:val="none" w:sz="0" w:space="0" w:color="auto"/>
        <w:right w:val="none" w:sz="0" w:space="0" w:color="auto"/>
      </w:divBdr>
    </w:div>
    <w:div w:id="480848416">
      <w:bodyDiv w:val="1"/>
      <w:marLeft w:val="0"/>
      <w:marRight w:val="0"/>
      <w:marTop w:val="0"/>
      <w:marBottom w:val="0"/>
      <w:divBdr>
        <w:top w:val="none" w:sz="0" w:space="0" w:color="auto"/>
        <w:left w:val="none" w:sz="0" w:space="0" w:color="auto"/>
        <w:bottom w:val="none" w:sz="0" w:space="0" w:color="auto"/>
        <w:right w:val="none" w:sz="0" w:space="0" w:color="auto"/>
      </w:divBdr>
    </w:div>
    <w:div w:id="482770498">
      <w:bodyDiv w:val="1"/>
      <w:marLeft w:val="0"/>
      <w:marRight w:val="0"/>
      <w:marTop w:val="0"/>
      <w:marBottom w:val="0"/>
      <w:divBdr>
        <w:top w:val="none" w:sz="0" w:space="0" w:color="auto"/>
        <w:left w:val="none" w:sz="0" w:space="0" w:color="auto"/>
        <w:bottom w:val="none" w:sz="0" w:space="0" w:color="auto"/>
        <w:right w:val="none" w:sz="0" w:space="0" w:color="auto"/>
      </w:divBdr>
    </w:div>
    <w:div w:id="535198275">
      <w:bodyDiv w:val="1"/>
      <w:marLeft w:val="0"/>
      <w:marRight w:val="0"/>
      <w:marTop w:val="0"/>
      <w:marBottom w:val="0"/>
      <w:divBdr>
        <w:top w:val="none" w:sz="0" w:space="0" w:color="auto"/>
        <w:left w:val="none" w:sz="0" w:space="0" w:color="auto"/>
        <w:bottom w:val="none" w:sz="0" w:space="0" w:color="auto"/>
        <w:right w:val="none" w:sz="0" w:space="0" w:color="auto"/>
      </w:divBdr>
    </w:div>
    <w:div w:id="589896786">
      <w:bodyDiv w:val="1"/>
      <w:marLeft w:val="0"/>
      <w:marRight w:val="0"/>
      <w:marTop w:val="0"/>
      <w:marBottom w:val="0"/>
      <w:divBdr>
        <w:top w:val="none" w:sz="0" w:space="0" w:color="auto"/>
        <w:left w:val="none" w:sz="0" w:space="0" w:color="auto"/>
        <w:bottom w:val="none" w:sz="0" w:space="0" w:color="auto"/>
        <w:right w:val="none" w:sz="0" w:space="0" w:color="auto"/>
      </w:divBdr>
    </w:div>
    <w:div w:id="633873866">
      <w:bodyDiv w:val="1"/>
      <w:marLeft w:val="0"/>
      <w:marRight w:val="0"/>
      <w:marTop w:val="0"/>
      <w:marBottom w:val="0"/>
      <w:divBdr>
        <w:top w:val="none" w:sz="0" w:space="0" w:color="auto"/>
        <w:left w:val="none" w:sz="0" w:space="0" w:color="auto"/>
        <w:bottom w:val="none" w:sz="0" w:space="0" w:color="auto"/>
        <w:right w:val="none" w:sz="0" w:space="0" w:color="auto"/>
      </w:divBdr>
    </w:div>
    <w:div w:id="639386746">
      <w:bodyDiv w:val="1"/>
      <w:marLeft w:val="0"/>
      <w:marRight w:val="0"/>
      <w:marTop w:val="0"/>
      <w:marBottom w:val="0"/>
      <w:divBdr>
        <w:top w:val="none" w:sz="0" w:space="0" w:color="auto"/>
        <w:left w:val="none" w:sz="0" w:space="0" w:color="auto"/>
        <w:bottom w:val="none" w:sz="0" w:space="0" w:color="auto"/>
        <w:right w:val="none" w:sz="0" w:space="0" w:color="auto"/>
      </w:divBdr>
    </w:div>
    <w:div w:id="644968224">
      <w:bodyDiv w:val="1"/>
      <w:marLeft w:val="0"/>
      <w:marRight w:val="0"/>
      <w:marTop w:val="0"/>
      <w:marBottom w:val="0"/>
      <w:divBdr>
        <w:top w:val="none" w:sz="0" w:space="0" w:color="auto"/>
        <w:left w:val="none" w:sz="0" w:space="0" w:color="auto"/>
        <w:bottom w:val="none" w:sz="0" w:space="0" w:color="auto"/>
        <w:right w:val="none" w:sz="0" w:space="0" w:color="auto"/>
      </w:divBdr>
    </w:div>
    <w:div w:id="653029442">
      <w:bodyDiv w:val="1"/>
      <w:marLeft w:val="0"/>
      <w:marRight w:val="0"/>
      <w:marTop w:val="0"/>
      <w:marBottom w:val="0"/>
      <w:divBdr>
        <w:top w:val="none" w:sz="0" w:space="0" w:color="auto"/>
        <w:left w:val="none" w:sz="0" w:space="0" w:color="auto"/>
        <w:bottom w:val="none" w:sz="0" w:space="0" w:color="auto"/>
        <w:right w:val="none" w:sz="0" w:space="0" w:color="auto"/>
      </w:divBdr>
    </w:div>
    <w:div w:id="689527944">
      <w:bodyDiv w:val="1"/>
      <w:marLeft w:val="0"/>
      <w:marRight w:val="0"/>
      <w:marTop w:val="0"/>
      <w:marBottom w:val="0"/>
      <w:divBdr>
        <w:top w:val="none" w:sz="0" w:space="0" w:color="auto"/>
        <w:left w:val="none" w:sz="0" w:space="0" w:color="auto"/>
        <w:bottom w:val="none" w:sz="0" w:space="0" w:color="auto"/>
        <w:right w:val="none" w:sz="0" w:space="0" w:color="auto"/>
      </w:divBdr>
    </w:div>
    <w:div w:id="696195885">
      <w:bodyDiv w:val="1"/>
      <w:marLeft w:val="0"/>
      <w:marRight w:val="0"/>
      <w:marTop w:val="0"/>
      <w:marBottom w:val="0"/>
      <w:divBdr>
        <w:top w:val="none" w:sz="0" w:space="0" w:color="auto"/>
        <w:left w:val="none" w:sz="0" w:space="0" w:color="auto"/>
        <w:bottom w:val="none" w:sz="0" w:space="0" w:color="auto"/>
        <w:right w:val="none" w:sz="0" w:space="0" w:color="auto"/>
      </w:divBdr>
    </w:div>
    <w:div w:id="719592339">
      <w:bodyDiv w:val="1"/>
      <w:marLeft w:val="0"/>
      <w:marRight w:val="0"/>
      <w:marTop w:val="0"/>
      <w:marBottom w:val="0"/>
      <w:divBdr>
        <w:top w:val="none" w:sz="0" w:space="0" w:color="auto"/>
        <w:left w:val="none" w:sz="0" w:space="0" w:color="auto"/>
        <w:bottom w:val="none" w:sz="0" w:space="0" w:color="auto"/>
        <w:right w:val="none" w:sz="0" w:space="0" w:color="auto"/>
      </w:divBdr>
    </w:div>
    <w:div w:id="800418864">
      <w:bodyDiv w:val="1"/>
      <w:marLeft w:val="0"/>
      <w:marRight w:val="0"/>
      <w:marTop w:val="0"/>
      <w:marBottom w:val="0"/>
      <w:divBdr>
        <w:top w:val="none" w:sz="0" w:space="0" w:color="auto"/>
        <w:left w:val="none" w:sz="0" w:space="0" w:color="auto"/>
        <w:bottom w:val="none" w:sz="0" w:space="0" w:color="auto"/>
        <w:right w:val="none" w:sz="0" w:space="0" w:color="auto"/>
      </w:divBdr>
    </w:div>
    <w:div w:id="895973364">
      <w:bodyDiv w:val="1"/>
      <w:marLeft w:val="0"/>
      <w:marRight w:val="0"/>
      <w:marTop w:val="0"/>
      <w:marBottom w:val="0"/>
      <w:divBdr>
        <w:top w:val="none" w:sz="0" w:space="0" w:color="auto"/>
        <w:left w:val="none" w:sz="0" w:space="0" w:color="auto"/>
        <w:bottom w:val="none" w:sz="0" w:space="0" w:color="auto"/>
        <w:right w:val="none" w:sz="0" w:space="0" w:color="auto"/>
      </w:divBdr>
    </w:div>
    <w:div w:id="951471017">
      <w:bodyDiv w:val="1"/>
      <w:marLeft w:val="0"/>
      <w:marRight w:val="0"/>
      <w:marTop w:val="0"/>
      <w:marBottom w:val="0"/>
      <w:divBdr>
        <w:top w:val="none" w:sz="0" w:space="0" w:color="auto"/>
        <w:left w:val="none" w:sz="0" w:space="0" w:color="auto"/>
        <w:bottom w:val="none" w:sz="0" w:space="0" w:color="auto"/>
        <w:right w:val="none" w:sz="0" w:space="0" w:color="auto"/>
      </w:divBdr>
    </w:div>
    <w:div w:id="964777424">
      <w:bodyDiv w:val="1"/>
      <w:marLeft w:val="0"/>
      <w:marRight w:val="0"/>
      <w:marTop w:val="0"/>
      <w:marBottom w:val="0"/>
      <w:divBdr>
        <w:top w:val="none" w:sz="0" w:space="0" w:color="auto"/>
        <w:left w:val="none" w:sz="0" w:space="0" w:color="auto"/>
        <w:bottom w:val="none" w:sz="0" w:space="0" w:color="auto"/>
        <w:right w:val="none" w:sz="0" w:space="0" w:color="auto"/>
      </w:divBdr>
    </w:div>
    <w:div w:id="975185079">
      <w:bodyDiv w:val="1"/>
      <w:marLeft w:val="0"/>
      <w:marRight w:val="0"/>
      <w:marTop w:val="0"/>
      <w:marBottom w:val="0"/>
      <w:divBdr>
        <w:top w:val="none" w:sz="0" w:space="0" w:color="auto"/>
        <w:left w:val="none" w:sz="0" w:space="0" w:color="auto"/>
        <w:bottom w:val="none" w:sz="0" w:space="0" w:color="auto"/>
        <w:right w:val="none" w:sz="0" w:space="0" w:color="auto"/>
      </w:divBdr>
    </w:div>
    <w:div w:id="985165514">
      <w:bodyDiv w:val="1"/>
      <w:marLeft w:val="0"/>
      <w:marRight w:val="0"/>
      <w:marTop w:val="0"/>
      <w:marBottom w:val="0"/>
      <w:divBdr>
        <w:top w:val="none" w:sz="0" w:space="0" w:color="auto"/>
        <w:left w:val="none" w:sz="0" w:space="0" w:color="auto"/>
        <w:bottom w:val="none" w:sz="0" w:space="0" w:color="auto"/>
        <w:right w:val="none" w:sz="0" w:space="0" w:color="auto"/>
      </w:divBdr>
    </w:div>
    <w:div w:id="1002658987">
      <w:bodyDiv w:val="1"/>
      <w:marLeft w:val="0"/>
      <w:marRight w:val="0"/>
      <w:marTop w:val="0"/>
      <w:marBottom w:val="0"/>
      <w:divBdr>
        <w:top w:val="none" w:sz="0" w:space="0" w:color="auto"/>
        <w:left w:val="none" w:sz="0" w:space="0" w:color="auto"/>
        <w:bottom w:val="none" w:sz="0" w:space="0" w:color="auto"/>
        <w:right w:val="none" w:sz="0" w:space="0" w:color="auto"/>
      </w:divBdr>
    </w:div>
    <w:div w:id="1004282957">
      <w:bodyDiv w:val="1"/>
      <w:marLeft w:val="0"/>
      <w:marRight w:val="0"/>
      <w:marTop w:val="0"/>
      <w:marBottom w:val="0"/>
      <w:divBdr>
        <w:top w:val="none" w:sz="0" w:space="0" w:color="auto"/>
        <w:left w:val="none" w:sz="0" w:space="0" w:color="auto"/>
        <w:bottom w:val="none" w:sz="0" w:space="0" w:color="auto"/>
        <w:right w:val="none" w:sz="0" w:space="0" w:color="auto"/>
      </w:divBdr>
    </w:div>
    <w:div w:id="1011029023">
      <w:bodyDiv w:val="1"/>
      <w:marLeft w:val="0"/>
      <w:marRight w:val="0"/>
      <w:marTop w:val="0"/>
      <w:marBottom w:val="0"/>
      <w:divBdr>
        <w:top w:val="none" w:sz="0" w:space="0" w:color="auto"/>
        <w:left w:val="none" w:sz="0" w:space="0" w:color="auto"/>
        <w:bottom w:val="none" w:sz="0" w:space="0" w:color="auto"/>
        <w:right w:val="none" w:sz="0" w:space="0" w:color="auto"/>
      </w:divBdr>
    </w:div>
    <w:div w:id="1025667925">
      <w:bodyDiv w:val="1"/>
      <w:marLeft w:val="0"/>
      <w:marRight w:val="0"/>
      <w:marTop w:val="0"/>
      <w:marBottom w:val="0"/>
      <w:divBdr>
        <w:top w:val="none" w:sz="0" w:space="0" w:color="auto"/>
        <w:left w:val="none" w:sz="0" w:space="0" w:color="auto"/>
        <w:bottom w:val="none" w:sz="0" w:space="0" w:color="auto"/>
        <w:right w:val="none" w:sz="0" w:space="0" w:color="auto"/>
      </w:divBdr>
    </w:div>
    <w:div w:id="1072508988">
      <w:bodyDiv w:val="1"/>
      <w:marLeft w:val="0"/>
      <w:marRight w:val="0"/>
      <w:marTop w:val="0"/>
      <w:marBottom w:val="0"/>
      <w:divBdr>
        <w:top w:val="none" w:sz="0" w:space="0" w:color="auto"/>
        <w:left w:val="none" w:sz="0" w:space="0" w:color="auto"/>
        <w:bottom w:val="none" w:sz="0" w:space="0" w:color="auto"/>
        <w:right w:val="none" w:sz="0" w:space="0" w:color="auto"/>
      </w:divBdr>
    </w:div>
    <w:div w:id="1228960628">
      <w:bodyDiv w:val="1"/>
      <w:marLeft w:val="0"/>
      <w:marRight w:val="0"/>
      <w:marTop w:val="0"/>
      <w:marBottom w:val="0"/>
      <w:divBdr>
        <w:top w:val="none" w:sz="0" w:space="0" w:color="auto"/>
        <w:left w:val="none" w:sz="0" w:space="0" w:color="auto"/>
        <w:bottom w:val="none" w:sz="0" w:space="0" w:color="auto"/>
        <w:right w:val="none" w:sz="0" w:space="0" w:color="auto"/>
      </w:divBdr>
    </w:div>
    <w:div w:id="1236747185">
      <w:bodyDiv w:val="1"/>
      <w:marLeft w:val="0"/>
      <w:marRight w:val="0"/>
      <w:marTop w:val="0"/>
      <w:marBottom w:val="0"/>
      <w:divBdr>
        <w:top w:val="none" w:sz="0" w:space="0" w:color="auto"/>
        <w:left w:val="none" w:sz="0" w:space="0" w:color="auto"/>
        <w:bottom w:val="none" w:sz="0" w:space="0" w:color="auto"/>
        <w:right w:val="none" w:sz="0" w:space="0" w:color="auto"/>
      </w:divBdr>
    </w:div>
    <w:div w:id="1240402060">
      <w:bodyDiv w:val="1"/>
      <w:marLeft w:val="0"/>
      <w:marRight w:val="0"/>
      <w:marTop w:val="0"/>
      <w:marBottom w:val="0"/>
      <w:divBdr>
        <w:top w:val="none" w:sz="0" w:space="0" w:color="auto"/>
        <w:left w:val="none" w:sz="0" w:space="0" w:color="auto"/>
        <w:bottom w:val="none" w:sz="0" w:space="0" w:color="auto"/>
        <w:right w:val="none" w:sz="0" w:space="0" w:color="auto"/>
      </w:divBdr>
    </w:div>
    <w:div w:id="1244296506">
      <w:bodyDiv w:val="1"/>
      <w:marLeft w:val="0"/>
      <w:marRight w:val="0"/>
      <w:marTop w:val="0"/>
      <w:marBottom w:val="0"/>
      <w:divBdr>
        <w:top w:val="none" w:sz="0" w:space="0" w:color="auto"/>
        <w:left w:val="none" w:sz="0" w:space="0" w:color="auto"/>
        <w:bottom w:val="none" w:sz="0" w:space="0" w:color="auto"/>
        <w:right w:val="none" w:sz="0" w:space="0" w:color="auto"/>
      </w:divBdr>
    </w:div>
    <w:div w:id="1245796120">
      <w:bodyDiv w:val="1"/>
      <w:marLeft w:val="0"/>
      <w:marRight w:val="0"/>
      <w:marTop w:val="0"/>
      <w:marBottom w:val="0"/>
      <w:divBdr>
        <w:top w:val="none" w:sz="0" w:space="0" w:color="auto"/>
        <w:left w:val="none" w:sz="0" w:space="0" w:color="auto"/>
        <w:bottom w:val="none" w:sz="0" w:space="0" w:color="auto"/>
        <w:right w:val="none" w:sz="0" w:space="0" w:color="auto"/>
      </w:divBdr>
    </w:div>
    <w:div w:id="1251620756">
      <w:bodyDiv w:val="1"/>
      <w:marLeft w:val="0"/>
      <w:marRight w:val="0"/>
      <w:marTop w:val="0"/>
      <w:marBottom w:val="0"/>
      <w:divBdr>
        <w:top w:val="none" w:sz="0" w:space="0" w:color="auto"/>
        <w:left w:val="none" w:sz="0" w:space="0" w:color="auto"/>
        <w:bottom w:val="none" w:sz="0" w:space="0" w:color="auto"/>
        <w:right w:val="none" w:sz="0" w:space="0" w:color="auto"/>
      </w:divBdr>
    </w:div>
    <w:div w:id="1326546463">
      <w:bodyDiv w:val="1"/>
      <w:marLeft w:val="0"/>
      <w:marRight w:val="0"/>
      <w:marTop w:val="0"/>
      <w:marBottom w:val="0"/>
      <w:divBdr>
        <w:top w:val="none" w:sz="0" w:space="0" w:color="auto"/>
        <w:left w:val="none" w:sz="0" w:space="0" w:color="auto"/>
        <w:bottom w:val="none" w:sz="0" w:space="0" w:color="auto"/>
        <w:right w:val="none" w:sz="0" w:space="0" w:color="auto"/>
      </w:divBdr>
    </w:div>
    <w:div w:id="1396203962">
      <w:bodyDiv w:val="1"/>
      <w:marLeft w:val="0"/>
      <w:marRight w:val="0"/>
      <w:marTop w:val="0"/>
      <w:marBottom w:val="0"/>
      <w:divBdr>
        <w:top w:val="none" w:sz="0" w:space="0" w:color="auto"/>
        <w:left w:val="none" w:sz="0" w:space="0" w:color="auto"/>
        <w:bottom w:val="none" w:sz="0" w:space="0" w:color="auto"/>
        <w:right w:val="none" w:sz="0" w:space="0" w:color="auto"/>
      </w:divBdr>
    </w:div>
    <w:div w:id="1416123253">
      <w:bodyDiv w:val="1"/>
      <w:marLeft w:val="0"/>
      <w:marRight w:val="0"/>
      <w:marTop w:val="0"/>
      <w:marBottom w:val="0"/>
      <w:divBdr>
        <w:top w:val="none" w:sz="0" w:space="0" w:color="auto"/>
        <w:left w:val="none" w:sz="0" w:space="0" w:color="auto"/>
        <w:bottom w:val="none" w:sz="0" w:space="0" w:color="auto"/>
        <w:right w:val="none" w:sz="0" w:space="0" w:color="auto"/>
      </w:divBdr>
    </w:div>
    <w:div w:id="1486899898">
      <w:bodyDiv w:val="1"/>
      <w:marLeft w:val="0"/>
      <w:marRight w:val="0"/>
      <w:marTop w:val="0"/>
      <w:marBottom w:val="0"/>
      <w:divBdr>
        <w:top w:val="none" w:sz="0" w:space="0" w:color="auto"/>
        <w:left w:val="none" w:sz="0" w:space="0" w:color="auto"/>
        <w:bottom w:val="none" w:sz="0" w:space="0" w:color="auto"/>
        <w:right w:val="none" w:sz="0" w:space="0" w:color="auto"/>
      </w:divBdr>
    </w:div>
    <w:div w:id="1558855044">
      <w:bodyDiv w:val="1"/>
      <w:marLeft w:val="0"/>
      <w:marRight w:val="0"/>
      <w:marTop w:val="0"/>
      <w:marBottom w:val="0"/>
      <w:divBdr>
        <w:top w:val="none" w:sz="0" w:space="0" w:color="auto"/>
        <w:left w:val="none" w:sz="0" w:space="0" w:color="auto"/>
        <w:bottom w:val="none" w:sz="0" w:space="0" w:color="auto"/>
        <w:right w:val="none" w:sz="0" w:space="0" w:color="auto"/>
      </w:divBdr>
    </w:div>
    <w:div w:id="1581253665">
      <w:bodyDiv w:val="1"/>
      <w:marLeft w:val="0"/>
      <w:marRight w:val="0"/>
      <w:marTop w:val="0"/>
      <w:marBottom w:val="0"/>
      <w:divBdr>
        <w:top w:val="none" w:sz="0" w:space="0" w:color="auto"/>
        <w:left w:val="none" w:sz="0" w:space="0" w:color="auto"/>
        <w:bottom w:val="none" w:sz="0" w:space="0" w:color="auto"/>
        <w:right w:val="none" w:sz="0" w:space="0" w:color="auto"/>
      </w:divBdr>
    </w:div>
    <w:div w:id="1604416539">
      <w:bodyDiv w:val="1"/>
      <w:marLeft w:val="0"/>
      <w:marRight w:val="0"/>
      <w:marTop w:val="0"/>
      <w:marBottom w:val="0"/>
      <w:divBdr>
        <w:top w:val="none" w:sz="0" w:space="0" w:color="auto"/>
        <w:left w:val="none" w:sz="0" w:space="0" w:color="auto"/>
        <w:bottom w:val="none" w:sz="0" w:space="0" w:color="auto"/>
        <w:right w:val="none" w:sz="0" w:space="0" w:color="auto"/>
      </w:divBdr>
    </w:div>
    <w:div w:id="1615556493">
      <w:bodyDiv w:val="1"/>
      <w:marLeft w:val="0"/>
      <w:marRight w:val="0"/>
      <w:marTop w:val="0"/>
      <w:marBottom w:val="0"/>
      <w:divBdr>
        <w:top w:val="none" w:sz="0" w:space="0" w:color="auto"/>
        <w:left w:val="none" w:sz="0" w:space="0" w:color="auto"/>
        <w:bottom w:val="none" w:sz="0" w:space="0" w:color="auto"/>
        <w:right w:val="none" w:sz="0" w:space="0" w:color="auto"/>
      </w:divBdr>
    </w:div>
    <w:div w:id="1753160729">
      <w:bodyDiv w:val="1"/>
      <w:marLeft w:val="0"/>
      <w:marRight w:val="0"/>
      <w:marTop w:val="0"/>
      <w:marBottom w:val="0"/>
      <w:divBdr>
        <w:top w:val="none" w:sz="0" w:space="0" w:color="auto"/>
        <w:left w:val="none" w:sz="0" w:space="0" w:color="auto"/>
        <w:bottom w:val="none" w:sz="0" w:space="0" w:color="auto"/>
        <w:right w:val="none" w:sz="0" w:space="0" w:color="auto"/>
      </w:divBdr>
    </w:div>
    <w:div w:id="1807774496">
      <w:bodyDiv w:val="1"/>
      <w:marLeft w:val="0"/>
      <w:marRight w:val="0"/>
      <w:marTop w:val="0"/>
      <w:marBottom w:val="0"/>
      <w:divBdr>
        <w:top w:val="none" w:sz="0" w:space="0" w:color="auto"/>
        <w:left w:val="none" w:sz="0" w:space="0" w:color="auto"/>
        <w:bottom w:val="none" w:sz="0" w:space="0" w:color="auto"/>
        <w:right w:val="none" w:sz="0" w:space="0" w:color="auto"/>
      </w:divBdr>
    </w:div>
    <w:div w:id="1833447348">
      <w:bodyDiv w:val="1"/>
      <w:marLeft w:val="0"/>
      <w:marRight w:val="0"/>
      <w:marTop w:val="0"/>
      <w:marBottom w:val="0"/>
      <w:divBdr>
        <w:top w:val="none" w:sz="0" w:space="0" w:color="auto"/>
        <w:left w:val="none" w:sz="0" w:space="0" w:color="auto"/>
        <w:bottom w:val="none" w:sz="0" w:space="0" w:color="auto"/>
        <w:right w:val="none" w:sz="0" w:space="0" w:color="auto"/>
      </w:divBdr>
    </w:div>
    <w:div w:id="1857646443">
      <w:bodyDiv w:val="1"/>
      <w:marLeft w:val="0"/>
      <w:marRight w:val="0"/>
      <w:marTop w:val="0"/>
      <w:marBottom w:val="0"/>
      <w:divBdr>
        <w:top w:val="none" w:sz="0" w:space="0" w:color="auto"/>
        <w:left w:val="none" w:sz="0" w:space="0" w:color="auto"/>
        <w:bottom w:val="none" w:sz="0" w:space="0" w:color="auto"/>
        <w:right w:val="none" w:sz="0" w:space="0" w:color="auto"/>
      </w:divBdr>
    </w:div>
    <w:div w:id="1867522338">
      <w:bodyDiv w:val="1"/>
      <w:marLeft w:val="0"/>
      <w:marRight w:val="0"/>
      <w:marTop w:val="0"/>
      <w:marBottom w:val="0"/>
      <w:divBdr>
        <w:top w:val="none" w:sz="0" w:space="0" w:color="auto"/>
        <w:left w:val="none" w:sz="0" w:space="0" w:color="auto"/>
        <w:bottom w:val="none" w:sz="0" w:space="0" w:color="auto"/>
        <w:right w:val="none" w:sz="0" w:space="0" w:color="auto"/>
      </w:divBdr>
    </w:div>
    <w:div w:id="1883782888">
      <w:bodyDiv w:val="1"/>
      <w:marLeft w:val="0"/>
      <w:marRight w:val="0"/>
      <w:marTop w:val="0"/>
      <w:marBottom w:val="0"/>
      <w:divBdr>
        <w:top w:val="none" w:sz="0" w:space="0" w:color="auto"/>
        <w:left w:val="none" w:sz="0" w:space="0" w:color="auto"/>
        <w:bottom w:val="none" w:sz="0" w:space="0" w:color="auto"/>
        <w:right w:val="none" w:sz="0" w:space="0" w:color="auto"/>
      </w:divBdr>
    </w:div>
    <w:div w:id="1902254286">
      <w:bodyDiv w:val="1"/>
      <w:marLeft w:val="0"/>
      <w:marRight w:val="0"/>
      <w:marTop w:val="0"/>
      <w:marBottom w:val="0"/>
      <w:divBdr>
        <w:top w:val="none" w:sz="0" w:space="0" w:color="auto"/>
        <w:left w:val="none" w:sz="0" w:space="0" w:color="auto"/>
        <w:bottom w:val="none" w:sz="0" w:space="0" w:color="auto"/>
        <w:right w:val="none" w:sz="0" w:space="0" w:color="auto"/>
      </w:divBdr>
    </w:div>
    <w:div w:id="1934430571">
      <w:bodyDiv w:val="1"/>
      <w:marLeft w:val="0"/>
      <w:marRight w:val="0"/>
      <w:marTop w:val="0"/>
      <w:marBottom w:val="0"/>
      <w:divBdr>
        <w:top w:val="none" w:sz="0" w:space="0" w:color="auto"/>
        <w:left w:val="none" w:sz="0" w:space="0" w:color="auto"/>
        <w:bottom w:val="none" w:sz="0" w:space="0" w:color="auto"/>
        <w:right w:val="none" w:sz="0" w:space="0" w:color="auto"/>
      </w:divBdr>
    </w:div>
    <w:div w:id="1959332742">
      <w:bodyDiv w:val="1"/>
      <w:marLeft w:val="0"/>
      <w:marRight w:val="0"/>
      <w:marTop w:val="0"/>
      <w:marBottom w:val="0"/>
      <w:divBdr>
        <w:top w:val="none" w:sz="0" w:space="0" w:color="auto"/>
        <w:left w:val="none" w:sz="0" w:space="0" w:color="auto"/>
        <w:bottom w:val="none" w:sz="0" w:space="0" w:color="auto"/>
        <w:right w:val="none" w:sz="0" w:space="0" w:color="auto"/>
      </w:divBdr>
    </w:div>
    <w:div w:id="2012364473">
      <w:bodyDiv w:val="1"/>
      <w:marLeft w:val="0"/>
      <w:marRight w:val="0"/>
      <w:marTop w:val="0"/>
      <w:marBottom w:val="0"/>
      <w:divBdr>
        <w:top w:val="none" w:sz="0" w:space="0" w:color="auto"/>
        <w:left w:val="none" w:sz="0" w:space="0" w:color="auto"/>
        <w:bottom w:val="none" w:sz="0" w:space="0" w:color="auto"/>
        <w:right w:val="none" w:sz="0" w:space="0" w:color="auto"/>
      </w:divBdr>
    </w:div>
    <w:div w:id="2116753303">
      <w:bodyDiv w:val="1"/>
      <w:marLeft w:val="0"/>
      <w:marRight w:val="0"/>
      <w:marTop w:val="0"/>
      <w:marBottom w:val="0"/>
      <w:divBdr>
        <w:top w:val="none" w:sz="0" w:space="0" w:color="auto"/>
        <w:left w:val="none" w:sz="0" w:space="0" w:color="auto"/>
        <w:bottom w:val="none" w:sz="0" w:space="0" w:color="auto"/>
        <w:right w:val="none" w:sz="0" w:space="0" w:color="auto"/>
      </w:divBdr>
    </w:div>
    <w:div w:id="2120754568">
      <w:bodyDiv w:val="1"/>
      <w:marLeft w:val="0"/>
      <w:marRight w:val="0"/>
      <w:marTop w:val="0"/>
      <w:marBottom w:val="0"/>
      <w:divBdr>
        <w:top w:val="none" w:sz="0" w:space="0" w:color="auto"/>
        <w:left w:val="none" w:sz="0" w:space="0" w:color="auto"/>
        <w:bottom w:val="none" w:sz="0" w:space="0" w:color="auto"/>
        <w:right w:val="none" w:sz="0" w:space="0" w:color="auto"/>
      </w:divBdr>
    </w:div>
    <w:div w:id="2139830562">
      <w:bodyDiv w:val="1"/>
      <w:marLeft w:val="0"/>
      <w:marRight w:val="0"/>
      <w:marTop w:val="0"/>
      <w:marBottom w:val="0"/>
      <w:divBdr>
        <w:top w:val="none" w:sz="0" w:space="0" w:color="auto"/>
        <w:left w:val="none" w:sz="0" w:space="0" w:color="auto"/>
        <w:bottom w:val="none" w:sz="0" w:space="0" w:color="auto"/>
        <w:right w:val="none" w:sz="0" w:space="0" w:color="auto"/>
      </w:divBdr>
    </w:div>
    <w:div w:id="21425748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linkedin.com/in/james-hammond-b89b6395/" TargetMode="External"/><Relationship Id="rId117" Type="http://schemas.openxmlformats.org/officeDocument/2006/relationships/image" Target="media/image31.wmf"/><Relationship Id="rId21" Type="http://schemas.openxmlformats.org/officeDocument/2006/relationships/hyperlink" Target="https://twitter.com/nebofranich?lang=en" TargetMode="External"/><Relationship Id="rId42" Type="http://schemas.openxmlformats.org/officeDocument/2006/relationships/header" Target="header7.xml"/><Relationship Id="rId47" Type="http://schemas.openxmlformats.org/officeDocument/2006/relationships/footer" Target="footer9.xml"/><Relationship Id="rId63" Type="http://schemas.openxmlformats.org/officeDocument/2006/relationships/footer" Target="footer16.xml"/><Relationship Id="rId68" Type="http://schemas.openxmlformats.org/officeDocument/2006/relationships/image" Target="media/image12.wmf"/><Relationship Id="rId84" Type="http://schemas.openxmlformats.org/officeDocument/2006/relationships/image" Target="media/image22.wmf"/><Relationship Id="rId89" Type="http://schemas.openxmlformats.org/officeDocument/2006/relationships/footer" Target="footer22.xml"/><Relationship Id="rId112" Type="http://schemas.openxmlformats.org/officeDocument/2006/relationships/header" Target="header32.xml"/><Relationship Id="rId133" Type="http://schemas.openxmlformats.org/officeDocument/2006/relationships/header" Target="header40.xml"/><Relationship Id="rId138" Type="http://schemas.openxmlformats.org/officeDocument/2006/relationships/footer" Target="footer42.xml"/><Relationship Id="rId154" Type="http://schemas.openxmlformats.org/officeDocument/2006/relationships/header" Target="header45.xml"/><Relationship Id="rId159" Type="http://schemas.openxmlformats.org/officeDocument/2006/relationships/header" Target="header47.xml"/><Relationship Id="rId16" Type="http://schemas.openxmlformats.org/officeDocument/2006/relationships/hyperlink" Target="https://twitter.com/JANicolaou?lang=en" TargetMode="External"/><Relationship Id="rId107" Type="http://schemas.openxmlformats.org/officeDocument/2006/relationships/footer" Target="footer28.xml"/><Relationship Id="rId11" Type="http://schemas.openxmlformats.org/officeDocument/2006/relationships/hyperlink" Target="http://www.acilallen.com.au" TargetMode="External"/><Relationship Id="rId32" Type="http://schemas.openxmlformats.org/officeDocument/2006/relationships/header" Target="header3.xml"/><Relationship Id="rId37" Type="http://schemas.openxmlformats.org/officeDocument/2006/relationships/footer" Target="footer4.xml"/><Relationship Id="rId53" Type="http://schemas.openxmlformats.org/officeDocument/2006/relationships/header" Target="header12.xml"/><Relationship Id="rId58" Type="http://schemas.openxmlformats.org/officeDocument/2006/relationships/footer" Target="footer14.xml"/><Relationship Id="rId74" Type="http://schemas.openxmlformats.org/officeDocument/2006/relationships/footer" Target="footer21.xml"/><Relationship Id="rId79" Type="http://schemas.openxmlformats.org/officeDocument/2006/relationships/image" Target="media/image17.wmf"/><Relationship Id="rId102" Type="http://schemas.openxmlformats.org/officeDocument/2006/relationships/footer" Target="footer26.xml"/><Relationship Id="rId123" Type="http://schemas.openxmlformats.org/officeDocument/2006/relationships/header" Target="header36.xml"/><Relationship Id="rId128" Type="http://schemas.openxmlformats.org/officeDocument/2006/relationships/footer" Target="footer38.xml"/><Relationship Id="rId144" Type="http://schemas.openxmlformats.org/officeDocument/2006/relationships/image" Target="media/image40.wmf"/><Relationship Id="rId149" Type="http://schemas.openxmlformats.org/officeDocument/2006/relationships/image" Target="media/image45.wmf"/><Relationship Id="rId5" Type="http://schemas.openxmlformats.org/officeDocument/2006/relationships/settings" Target="settings.xml"/><Relationship Id="rId90" Type="http://schemas.openxmlformats.org/officeDocument/2006/relationships/footer" Target="footer23.xml"/><Relationship Id="rId95" Type="http://schemas.openxmlformats.org/officeDocument/2006/relationships/image" Target="media/image27.wmf"/><Relationship Id="rId160" Type="http://schemas.openxmlformats.org/officeDocument/2006/relationships/footer" Target="footer46.xml"/><Relationship Id="rId165" Type="http://schemas.openxmlformats.org/officeDocument/2006/relationships/fontTable" Target="fontTable.xml"/><Relationship Id="rId22" Type="http://schemas.openxmlformats.org/officeDocument/2006/relationships/hyperlink" Target="mailto:r.buckalnd@ACILALLEN.COM.AU" TargetMode="External"/><Relationship Id="rId27" Type="http://schemas.openxmlformats.org/officeDocument/2006/relationships/hyperlink" Target="https://twitter.com/jameshammond1" TargetMode="External"/><Relationship Id="rId43" Type="http://schemas.openxmlformats.org/officeDocument/2006/relationships/header" Target="header8.xml"/><Relationship Id="rId48" Type="http://schemas.openxmlformats.org/officeDocument/2006/relationships/image" Target="media/image10.wmf"/><Relationship Id="rId64" Type="http://schemas.openxmlformats.org/officeDocument/2006/relationships/footer" Target="footer17.xml"/><Relationship Id="rId69" Type="http://schemas.openxmlformats.org/officeDocument/2006/relationships/header" Target="header19.xml"/><Relationship Id="rId113" Type="http://schemas.openxmlformats.org/officeDocument/2006/relationships/footer" Target="footer31.xml"/><Relationship Id="rId118" Type="http://schemas.openxmlformats.org/officeDocument/2006/relationships/image" Target="media/image32.wmf"/><Relationship Id="rId134" Type="http://schemas.openxmlformats.org/officeDocument/2006/relationships/header" Target="header41.xml"/><Relationship Id="rId139" Type="http://schemas.openxmlformats.org/officeDocument/2006/relationships/image" Target="media/image35.wmf"/><Relationship Id="rId80" Type="http://schemas.openxmlformats.org/officeDocument/2006/relationships/image" Target="media/image18.wmf"/><Relationship Id="rId85" Type="http://schemas.openxmlformats.org/officeDocument/2006/relationships/image" Target="media/image23.wmf"/><Relationship Id="rId150" Type="http://schemas.openxmlformats.org/officeDocument/2006/relationships/header" Target="header43.xml"/><Relationship Id="rId155" Type="http://schemas.openxmlformats.org/officeDocument/2006/relationships/footer" Target="footer45.xml"/><Relationship Id="rId12" Type="http://schemas.openxmlformats.org/officeDocument/2006/relationships/hyperlink" Target="mailto:J.NICOLAOU@ACILALLEN.COM.AU" TargetMode="External"/><Relationship Id="rId17" Type="http://schemas.openxmlformats.org/officeDocument/2006/relationships/hyperlink" Target="mailto:N.FRANICH@ACILALLEN.COM.AU" TargetMode="External"/><Relationship Id="rId33" Type="http://schemas.openxmlformats.org/officeDocument/2006/relationships/footer" Target="footer3.xml"/><Relationship Id="rId38" Type="http://schemas.openxmlformats.org/officeDocument/2006/relationships/footer" Target="footer5.xml"/><Relationship Id="rId59" Type="http://schemas.openxmlformats.org/officeDocument/2006/relationships/header" Target="header15.xml"/><Relationship Id="rId103" Type="http://schemas.openxmlformats.org/officeDocument/2006/relationships/header" Target="header27.xml"/><Relationship Id="rId108" Type="http://schemas.openxmlformats.org/officeDocument/2006/relationships/footer" Target="footer29.xml"/><Relationship Id="rId124" Type="http://schemas.openxmlformats.org/officeDocument/2006/relationships/footer" Target="footer36.xml"/><Relationship Id="rId129" Type="http://schemas.openxmlformats.org/officeDocument/2006/relationships/header" Target="header39.xml"/><Relationship Id="rId54" Type="http://schemas.openxmlformats.org/officeDocument/2006/relationships/footer" Target="footer12.xml"/><Relationship Id="rId70" Type="http://schemas.openxmlformats.org/officeDocument/2006/relationships/header" Target="header20.xml"/><Relationship Id="rId75" Type="http://schemas.openxmlformats.org/officeDocument/2006/relationships/image" Target="media/image13.wmf"/><Relationship Id="rId91" Type="http://schemas.openxmlformats.org/officeDocument/2006/relationships/header" Target="header24.xml"/><Relationship Id="rId96" Type="http://schemas.openxmlformats.org/officeDocument/2006/relationships/image" Target="media/image28.wmf"/><Relationship Id="rId140" Type="http://schemas.openxmlformats.org/officeDocument/2006/relationships/image" Target="media/image36.wmf"/><Relationship Id="rId145" Type="http://schemas.openxmlformats.org/officeDocument/2006/relationships/image" Target="media/image41.wmf"/><Relationship Id="rId161" Type="http://schemas.openxmlformats.org/officeDocument/2006/relationships/footer" Target="footer47.xml"/><Relationship Id="rId16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https://www.linkedin.com/in/ryanbuckland/" TargetMode="External"/><Relationship Id="rId28" Type="http://schemas.openxmlformats.org/officeDocument/2006/relationships/header" Target="header1.xml"/><Relationship Id="rId36" Type="http://schemas.openxmlformats.org/officeDocument/2006/relationships/header" Target="header5.xml"/><Relationship Id="rId49" Type="http://schemas.openxmlformats.org/officeDocument/2006/relationships/header" Target="header10.xml"/><Relationship Id="rId57" Type="http://schemas.openxmlformats.org/officeDocument/2006/relationships/footer" Target="footer13.xml"/><Relationship Id="rId106" Type="http://schemas.openxmlformats.org/officeDocument/2006/relationships/header" Target="header29.xml"/><Relationship Id="rId114" Type="http://schemas.openxmlformats.org/officeDocument/2006/relationships/footer" Target="footer32.xml"/><Relationship Id="rId119" Type="http://schemas.openxmlformats.org/officeDocument/2006/relationships/header" Target="header34.xml"/><Relationship Id="rId127" Type="http://schemas.openxmlformats.org/officeDocument/2006/relationships/footer" Target="footer37.xml"/><Relationship Id="rId10" Type="http://schemas.openxmlformats.org/officeDocument/2006/relationships/image" Target="media/image2.PNG"/><Relationship Id="rId31" Type="http://schemas.openxmlformats.org/officeDocument/2006/relationships/footer" Target="footer2.xml"/><Relationship Id="rId44" Type="http://schemas.openxmlformats.org/officeDocument/2006/relationships/footer" Target="footer7.xml"/><Relationship Id="rId52" Type="http://schemas.openxmlformats.org/officeDocument/2006/relationships/footer" Target="footer11.xml"/><Relationship Id="rId60" Type="http://schemas.openxmlformats.org/officeDocument/2006/relationships/footer" Target="footer15.xml"/><Relationship Id="rId65" Type="http://schemas.openxmlformats.org/officeDocument/2006/relationships/header" Target="header18.xml"/><Relationship Id="rId73" Type="http://schemas.openxmlformats.org/officeDocument/2006/relationships/header" Target="header21.xml"/><Relationship Id="rId78" Type="http://schemas.openxmlformats.org/officeDocument/2006/relationships/image" Target="media/image16.wmf"/><Relationship Id="rId81" Type="http://schemas.openxmlformats.org/officeDocument/2006/relationships/image" Target="media/image19.wmf"/><Relationship Id="rId86" Type="http://schemas.openxmlformats.org/officeDocument/2006/relationships/image" Target="media/image24.wmf"/><Relationship Id="rId94" Type="http://schemas.openxmlformats.org/officeDocument/2006/relationships/image" Target="media/image26.wmf"/><Relationship Id="rId99" Type="http://schemas.openxmlformats.org/officeDocument/2006/relationships/header" Target="header25.xml"/><Relationship Id="rId101" Type="http://schemas.openxmlformats.org/officeDocument/2006/relationships/footer" Target="footer25.xml"/><Relationship Id="rId122" Type="http://schemas.openxmlformats.org/officeDocument/2006/relationships/footer" Target="footer35.xml"/><Relationship Id="rId130" Type="http://schemas.openxmlformats.org/officeDocument/2006/relationships/footer" Target="footer39.xml"/><Relationship Id="rId135" Type="http://schemas.openxmlformats.org/officeDocument/2006/relationships/footer" Target="footer40.xml"/><Relationship Id="rId143" Type="http://schemas.openxmlformats.org/officeDocument/2006/relationships/image" Target="media/image39.wmf"/><Relationship Id="rId148" Type="http://schemas.openxmlformats.org/officeDocument/2006/relationships/image" Target="media/image44.wmf"/><Relationship Id="rId151" Type="http://schemas.openxmlformats.org/officeDocument/2006/relationships/header" Target="header44.xml"/><Relationship Id="rId156" Type="http://schemas.openxmlformats.org/officeDocument/2006/relationships/image" Target="media/image46.wmf"/><Relationship Id="rId164" Type="http://schemas.openxmlformats.org/officeDocument/2006/relationships/hyperlink" Target="http://www.acilallen.com.au/" TargetMode="Externa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image" Target="media/image5.png"/><Relationship Id="rId39" Type="http://schemas.openxmlformats.org/officeDocument/2006/relationships/header" Target="header6.xml"/><Relationship Id="rId109" Type="http://schemas.openxmlformats.org/officeDocument/2006/relationships/header" Target="header30.xml"/><Relationship Id="rId34" Type="http://schemas.openxmlformats.org/officeDocument/2006/relationships/image" Target="media/image8.wmf"/><Relationship Id="rId50" Type="http://schemas.openxmlformats.org/officeDocument/2006/relationships/header" Target="header11.xml"/><Relationship Id="rId55" Type="http://schemas.openxmlformats.org/officeDocument/2006/relationships/header" Target="header13.xml"/><Relationship Id="rId76" Type="http://schemas.openxmlformats.org/officeDocument/2006/relationships/image" Target="media/image14.wmf"/><Relationship Id="rId97" Type="http://schemas.openxmlformats.org/officeDocument/2006/relationships/image" Target="media/image29.wmf"/><Relationship Id="rId104" Type="http://schemas.openxmlformats.org/officeDocument/2006/relationships/footer" Target="footer27.xml"/><Relationship Id="rId120" Type="http://schemas.openxmlformats.org/officeDocument/2006/relationships/header" Target="header35.xml"/><Relationship Id="rId125" Type="http://schemas.openxmlformats.org/officeDocument/2006/relationships/header" Target="header37.xml"/><Relationship Id="rId141" Type="http://schemas.openxmlformats.org/officeDocument/2006/relationships/image" Target="media/image37.wmf"/><Relationship Id="rId146" Type="http://schemas.openxmlformats.org/officeDocument/2006/relationships/image" Target="media/image42.wmf"/><Relationship Id="rId7" Type="http://schemas.openxmlformats.org/officeDocument/2006/relationships/footnotes" Target="footnotes.xml"/><Relationship Id="rId71" Type="http://schemas.openxmlformats.org/officeDocument/2006/relationships/footer" Target="footer19.xml"/><Relationship Id="rId92" Type="http://schemas.openxmlformats.org/officeDocument/2006/relationships/footer" Target="footer24.xml"/><Relationship Id="rId162" Type="http://schemas.openxmlformats.org/officeDocument/2006/relationships/header" Target="header48.xml"/><Relationship Id="rId2" Type="http://schemas.openxmlformats.org/officeDocument/2006/relationships/numbering" Target="numbering.xml"/><Relationship Id="rId29" Type="http://schemas.openxmlformats.org/officeDocument/2006/relationships/header" Target="header2.xml"/><Relationship Id="rId24" Type="http://schemas.openxmlformats.org/officeDocument/2006/relationships/hyperlink" Target="https://twitter.com/RBucklandACIL" TargetMode="External"/><Relationship Id="rId40" Type="http://schemas.openxmlformats.org/officeDocument/2006/relationships/footer" Target="footer6.xml"/><Relationship Id="rId45" Type="http://schemas.openxmlformats.org/officeDocument/2006/relationships/footer" Target="footer8.xml"/><Relationship Id="rId66" Type="http://schemas.openxmlformats.org/officeDocument/2006/relationships/footer" Target="footer18.xml"/><Relationship Id="rId87" Type="http://schemas.openxmlformats.org/officeDocument/2006/relationships/header" Target="header22.xml"/><Relationship Id="rId110" Type="http://schemas.openxmlformats.org/officeDocument/2006/relationships/footer" Target="footer30.xml"/><Relationship Id="rId115" Type="http://schemas.openxmlformats.org/officeDocument/2006/relationships/header" Target="header33.xml"/><Relationship Id="rId131" Type="http://schemas.openxmlformats.org/officeDocument/2006/relationships/image" Target="media/image33.wmf"/><Relationship Id="rId136" Type="http://schemas.openxmlformats.org/officeDocument/2006/relationships/footer" Target="footer41.xml"/><Relationship Id="rId157" Type="http://schemas.openxmlformats.org/officeDocument/2006/relationships/image" Target="media/image47.wmf"/><Relationship Id="rId61" Type="http://schemas.openxmlformats.org/officeDocument/2006/relationships/header" Target="header16.xml"/><Relationship Id="rId82" Type="http://schemas.openxmlformats.org/officeDocument/2006/relationships/image" Target="media/image20.wmf"/><Relationship Id="rId152" Type="http://schemas.openxmlformats.org/officeDocument/2006/relationships/footer" Target="footer43.xml"/><Relationship Id="rId19" Type="http://schemas.openxmlformats.org/officeDocument/2006/relationships/hyperlink" Target="https://www.linkedin.com/in/nebo-franich-9a261a77/" TargetMode="External"/><Relationship Id="rId14" Type="http://schemas.openxmlformats.org/officeDocument/2006/relationships/hyperlink" Target="https://www.linkedin.com/in/johnnicolaou/" TargetMode="External"/><Relationship Id="rId30" Type="http://schemas.openxmlformats.org/officeDocument/2006/relationships/footer" Target="footer1.xml"/><Relationship Id="rId35" Type="http://schemas.openxmlformats.org/officeDocument/2006/relationships/header" Target="header4.xml"/><Relationship Id="rId56" Type="http://schemas.openxmlformats.org/officeDocument/2006/relationships/header" Target="header14.xml"/><Relationship Id="rId77" Type="http://schemas.openxmlformats.org/officeDocument/2006/relationships/image" Target="media/image15.wmf"/><Relationship Id="rId100" Type="http://schemas.openxmlformats.org/officeDocument/2006/relationships/header" Target="header26.xml"/><Relationship Id="rId105" Type="http://schemas.openxmlformats.org/officeDocument/2006/relationships/header" Target="header28.xml"/><Relationship Id="rId126" Type="http://schemas.openxmlformats.org/officeDocument/2006/relationships/header" Target="header38.xml"/><Relationship Id="rId147" Type="http://schemas.openxmlformats.org/officeDocument/2006/relationships/image" Target="media/image43.wmf"/><Relationship Id="rId8" Type="http://schemas.openxmlformats.org/officeDocument/2006/relationships/endnotes" Target="endnotes.xml"/><Relationship Id="rId51" Type="http://schemas.openxmlformats.org/officeDocument/2006/relationships/footer" Target="footer10.xml"/><Relationship Id="rId72" Type="http://schemas.openxmlformats.org/officeDocument/2006/relationships/footer" Target="footer20.xml"/><Relationship Id="rId93" Type="http://schemas.openxmlformats.org/officeDocument/2006/relationships/image" Target="media/image25.wmf"/><Relationship Id="rId98" Type="http://schemas.openxmlformats.org/officeDocument/2006/relationships/image" Target="media/image30.wmf"/><Relationship Id="rId121" Type="http://schemas.openxmlformats.org/officeDocument/2006/relationships/footer" Target="footer34.xml"/><Relationship Id="rId142" Type="http://schemas.openxmlformats.org/officeDocument/2006/relationships/image" Target="media/image38.wmf"/><Relationship Id="rId163" Type="http://schemas.openxmlformats.org/officeDocument/2006/relationships/footer" Target="footer48.xml"/><Relationship Id="rId3" Type="http://schemas.openxmlformats.org/officeDocument/2006/relationships/styles" Target="styles.xml"/><Relationship Id="rId25" Type="http://schemas.openxmlformats.org/officeDocument/2006/relationships/hyperlink" Target="mailto:J.HAMMOND@ACILALLEN.COM.AU" TargetMode="External"/><Relationship Id="rId46" Type="http://schemas.openxmlformats.org/officeDocument/2006/relationships/header" Target="header9.xml"/><Relationship Id="rId67" Type="http://schemas.openxmlformats.org/officeDocument/2006/relationships/image" Target="media/image11.wmf"/><Relationship Id="rId116" Type="http://schemas.openxmlformats.org/officeDocument/2006/relationships/footer" Target="footer33.xml"/><Relationship Id="rId137" Type="http://schemas.openxmlformats.org/officeDocument/2006/relationships/header" Target="header42.xml"/><Relationship Id="rId158" Type="http://schemas.openxmlformats.org/officeDocument/2006/relationships/header" Target="header46.xml"/><Relationship Id="rId20" Type="http://schemas.openxmlformats.org/officeDocument/2006/relationships/image" Target="media/image6.png"/><Relationship Id="rId41" Type="http://schemas.openxmlformats.org/officeDocument/2006/relationships/image" Target="media/image9.wmf"/><Relationship Id="rId62" Type="http://schemas.openxmlformats.org/officeDocument/2006/relationships/header" Target="header17.xml"/><Relationship Id="rId83" Type="http://schemas.openxmlformats.org/officeDocument/2006/relationships/image" Target="media/image21.wmf"/><Relationship Id="rId88" Type="http://schemas.openxmlformats.org/officeDocument/2006/relationships/header" Target="header23.xml"/><Relationship Id="rId111" Type="http://schemas.openxmlformats.org/officeDocument/2006/relationships/header" Target="header31.xml"/><Relationship Id="rId132" Type="http://schemas.openxmlformats.org/officeDocument/2006/relationships/image" Target="media/image34.wmf"/><Relationship Id="rId153" Type="http://schemas.openxmlformats.org/officeDocument/2006/relationships/footer" Target="footer44.xml"/></Relationships>
</file>

<file path=word/_rels/footnotes.xml.rels><?xml version="1.0" encoding="UTF-8" standalone="yes"?>
<Relationships xmlns="http://schemas.openxmlformats.org/package/2006/relationships"><Relationship Id="rId2" Type="http://schemas.openxmlformats.org/officeDocument/2006/relationships/hyperlink" Target="http://www.communityservices.act.gov.au/__data/assets/pdf_file/0004/691015/Factsheet-5.2-Assistance-for-organisations-and-workers.pdf" TargetMode="External"/><Relationship Id="rId1" Type="http://schemas.openxmlformats.org/officeDocument/2006/relationships/hyperlink" Target="http://www.communityservices.act.gov.au/disability_act/national_disability_insurance_scheme/services-providers" TargetMode="External"/></Relationships>
</file>

<file path=word/_rels/header14.xml.rels><?xml version="1.0" encoding="UTF-8" standalone="yes"?>
<Relationships xmlns="http://schemas.openxmlformats.org/package/2006/relationships"><Relationship Id="rId1" Type="http://schemas.openxmlformats.org/officeDocument/2006/relationships/image" Target="media/image7.PNG"/></Relationships>
</file>

<file path=word/_rels/header17.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_rels/header20.xml.rels><?xml version="1.0" encoding="UTF-8" standalone="yes"?>
<Relationships xmlns="http://schemas.openxmlformats.org/package/2006/relationships"><Relationship Id="rId1" Type="http://schemas.openxmlformats.org/officeDocument/2006/relationships/image" Target="media/image7.PNG"/></Relationships>
</file>

<file path=word/_rels/header23.xml.rels><?xml version="1.0" encoding="UTF-8" standalone="yes"?>
<Relationships xmlns="http://schemas.openxmlformats.org/package/2006/relationships"><Relationship Id="rId1" Type="http://schemas.openxmlformats.org/officeDocument/2006/relationships/image" Target="media/image7.PNG"/></Relationships>
</file>

<file path=word/_rels/header26.xml.rels><?xml version="1.0" encoding="UTF-8" standalone="yes"?>
<Relationships xmlns="http://schemas.openxmlformats.org/package/2006/relationships"><Relationship Id="rId1" Type="http://schemas.openxmlformats.org/officeDocument/2006/relationships/image" Target="media/image7.PNG"/></Relationships>
</file>

<file path=word/_rels/header29.xml.rels><?xml version="1.0" encoding="UTF-8" standalone="yes"?>
<Relationships xmlns="http://schemas.openxmlformats.org/package/2006/relationships"><Relationship Id="rId1" Type="http://schemas.openxmlformats.org/officeDocument/2006/relationships/image" Target="media/image7.PNG"/></Relationships>
</file>

<file path=word/_rels/header3.xml.rels><?xml version="1.0" encoding="UTF-8" standalone="yes"?>
<Relationships xmlns="http://schemas.openxmlformats.org/package/2006/relationships"><Relationship Id="rId1" Type="http://schemas.openxmlformats.org/officeDocument/2006/relationships/image" Target="media/image7.PNG"/></Relationships>
</file>

<file path=word/_rels/header32.xml.rels><?xml version="1.0" encoding="UTF-8" standalone="yes"?>
<Relationships xmlns="http://schemas.openxmlformats.org/package/2006/relationships"><Relationship Id="rId1" Type="http://schemas.openxmlformats.org/officeDocument/2006/relationships/image" Target="media/image7.PNG"/></Relationships>
</file>

<file path=word/_rels/header35.xml.rels><?xml version="1.0" encoding="UTF-8" standalone="yes"?>
<Relationships xmlns="http://schemas.openxmlformats.org/package/2006/relationships"><Relationship Id="rId1" Type="http://schemas.openxmlformats.org/officeDocument/2006/relationships/image" Target="media/image7.PNG"/></Relationships>
</file>

<file path=word/_rels/header38.xml.rels><?xml version="1.0" encoding="UTF-8" standalone="yes"?>
<Relationships xmlns="http://schemas.openxmlformats.org/package/2006/relationships"><Relationship Id="rId1" Type="http://schemas.openxmlformats.org/officeDocument/2006/relationships/image" Target="media/image7.PNG"/></Relationships>
</file>

<file path=word/_rels/header41.xml.rels><?xml version="1.0" encoding="UTF-8" standalone="yes"?>
<Relationships xmlns="http://schemas.openxmlformats.org/package/2006/relationships"><Relationship Id="rId1" Type="http://schemas.openxmlformats.org/officeDocument/2006/relationships/image" Target="media/image7.PNG"/></Relationships>
</file>

<file path=word/_rels/header44.xml.rels><?xml version="1.0" encoding="UTF-8" standalone="yes"?>
<Relationships xmlns="http://schemas.openxmlformats.org/package/2006/relationships"><Relationship Id="rId1" Type="http://schemas.openxmlformats.org/officeDocument/2006/relationships/image" Target="media/image7.PNG"/></Relationships>
</file>

<file path=word/_rels/header47.xml.rels><?xml version="1.0" encoding="UTF-8" standalone="yes"?>
<Relationships xmlns="http://schemas.openxmlformats.org/package/2006/relationships"><Relationship Id="rId1" Type="http://schemas.openxmlformats.org/officeDocument/2006/relationships/image" Target="media/image7.PNG"/></Relationships>
</file>

<file path=word/_rels/header48.xml.rels><?xml version="1.0" encoding="UTF-8" standalone="yes"?>
<Relationships xmlns="http://schemas.openxmlformats.org/package/2006/relationships"><Relationship Id="rId1" Type="http://schemas.openxmlformats.org/officeDocument/2006/relationships/image" Target="media/image7.PNG"/></Relationships>
</file>

<file path=word/_rels/header5.xml.rels><?xml version="1.0" encoding="UTF-8" standalone="yes"?>
<Relationships xmlns="http://schemas.openxmlformats.org/package/2006/relationships"><Relationship Id="rId1" Type="http://schemas.openxmlformats.org/officeDocument/2006/relationships/image" Target="media/image7.PNG"/></Relationships>
</file>

<file path=word/_rels/header8.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Acil Allen">
      <a:dk1>
        <a:sysClr val="windowText" lastClr="000000"/>
      </a:dk1>
      <a:lt1>
        <a:sysClr val="window" lastClr="FFFFFF"/>
      </a:lt1>
      <a:dk2>
        <a:srgbClr val="9757A6"/>
      </a:dk2>
      <a:lt2>
        <a:srgbClr val="F4E7ED"/>
      </a:lt2>
      <a:accent1>
        <a:srgbClr val="9757A6"/>
      </a:accent1>
      <a:accent2>
        <a:srgbClr val="FFAE3B"/>
      </a:accent2>
      <a:accent3>
        <a:srgbClr val="A5A5A5"/>
      </a:accent3>
      <a:accent4>
        <a:srgbClr val="B689C1"/>
      </a:accent4>
      <a:accent5>
        <a:srgbClr val="EA8B00"/>
      </a:accent5>
      <a:accent6>
        <a:srgbClr val="BFBFBF"/>
      </a:accent6>
      <a:hlink>
        <a:srgbClr val="FFDE66"/>
      </a:hlink>
      <a:folHlink>
        <a:srgbClr val="D490C5"/>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bwMode="auto">
        <a:solidFill>
          <a:srgbClr val="B4B4B4"/>
        </a:solidFill>
        <a:ln>
          <a:noFill/>
        </a:ln>
        <a:extLst>
          <a:ext uri="{91240B29-F687-4F45-9708-019B960494DF}">
            <a14:hiddenLine xmlns:a14="http://schemas.microsoft.com/office/drawing/2010/main" w="9525">
              <a:solidFill>
                <a:srgbClr val="000000"/>
              </a:solidFill>
              <a:round/>
              <a:headEnd/>
              <a:tailEnd/>
            </a14:hiddenLine>
          </a:ext>
        </a:extLst>
      </a:spPr>
      <a:bodyPr vert="horz" wrap="square" lIns="91440" tIns="45720" rIns="91440" bIns="45720" numCol="1" anchor="t" anchorCtr="0" compatLnSpc="1">
        <a:prstTxWarp prst="textNoShape">
          <a:avLst/>
        </a:prstTxWarp>
      </a:bodyPr>
      <a:lstStyle/>
    </a:spDef>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BD07CC-34C7-4239-9549-7B38C42BBC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2EA082E2.dotm</Template>
  <TotalTime>5</TotalTime>
  <Pages>161</Pages>
  <Words>34214</Words>
  <Characters>195020</Characters>
  <Application>Microsoft Office Word</Application>
  <DocSecurity>0</DocSecurity>
  <Lines>1625</Lines>
  <Paragraphs>457</Paragraphs>
  <ScaleCrop>false</ScaleCrop>
  <HeadingPairs>
    <vt:vector size="2" baseType="variant">
      <vt:variant>
        <vt:lpstr>Title</vt:lpstr>
      </vt:variant>
      <vt:variant>
        <vt:i4>1</vt:i4>
      </vt:variant>
    </vt:vector>
  </HeadingPairs>
  <TitlesOfParts>
    <vt:vector size="1" baseType="lpstr">
      <vt:lpstr>NDIS: WA Disability Services Sector Development Plan</vt:lpstr>
    </vt:vector>
  </TitlesOfParts>
  <Company>Acil Allen</Company>
  <LinksUpToDate>false</LinksUpToDate>
  <CharactersWithSpaces>228777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NDIS: WA Disability Services Sector Development Plan</dc:title>
  <dc:subject>Acil Allen Report</dc:subject>
  <dc:creator>Nebo Franich</dc:creator>
  <cp:lastModifiedBy>Joseph Madeley</cp:lastModifiedBy>
  <cp:revision>4</cp:revision>
  <cp:lastPrinted>2017-09-04T05:57:00Z</cp:lastPrinted>
  <dcterms:created xsi:type="dcterms:W3CDTF">2017-09-04T02:08:00Z</dcterms:created>
  <dcterms:modified xsi:type="dcterms:W3CDTF">2017-09-04T05:57:00Z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quationNumberFormat">
    <vt:lpwstr>EquationNumberOnly</vt:lpwstr>
  </property>
  <property fmtid="{D5CDD505-2E9C-101B-9397-08002B2CF9AE}" pid="3" name="reportMode">
    <vt:lpwstr>shortReport</vt:lpwstr>
  </property>
  <property fmtid="{D5CDD505-2E9C-101B-9397-08002B2CF9AE}" pid="4" name="Word">
    <vt:lpwstr>2013</vt:lpwstr>
  </property>
  <property fmtid="{D5CDD505-2E9C-101B-9397-08002B2CF9AE}" pid="5" name="PM version">
    <vt:lpwstr>97p21p06</vt:lpwstr>
  </property>
</Properties>
</file>