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4959" w14:textId="398ABE6A" w:rsidR="001043F4" w:rsidRDefault="001043F4" w:rsidP="008F1312">
      <w:pPr>
        <w:pStyle w:val="Title"/>
        <w:rPr>
          <w:lang w:val="en-US"/>
        </w:rPr>
      </w:pPr>
      <w:r>
        <w:rPr>
          <w:lang w:val="en-US"/>
        </w:rPr>
        <w:t>Risk Incidents and Complaints Management – Insurance Management Policy</w:t>
      </w:r>
    </w:p>
    <w:p w14:paraId="1AB7BE14" w14:textId="028087D1" w:rsidR="001043F4" w:rsidRDefault="001043F4" w:rsidP="000B5D9B">
      <w:pPr>
        <w:spacing w:line="360" w:lineRule="auto"/>
        <w:rPr>
          <w:lang w:val="en-US"/>
        </w:rPr>
      </w:pPr>
      <w:r w:rsidRPr="006135BB">
        <w:rPr>
          <w:noProof/>
          <w:lang w:val="en-US"/>
        </w:rPr>
        <w:drawing>
          <wp:inline distT="0" distB="0" distL="0" distR="0" wp14:anchorId="12FFA601" wp14:editId="74903878">
            <wp:extent cx="3070860" cy="1154208"/>
            <wp:effectExtent l="0" t="0" r="0" b="8255"/>
            <wp:docPr id="1" name="Picture 1" descr="National Disability Servic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Disability Services Logo">
                      <a:extLst>
                        <a:ext uri="{C183D7F6-B498-43B3-948B-1728B52AA6E4}">
                          <adec:decorative xmlns:adec="http://schemas.microsoft.com/office/drawing/2017/decorative" val="0"/>
                        </a:ext>
                      </a:extLst>
                    </pic:cNvPr>
                    <pic:cNvPicPr/>
                  </pic:nvPicPr>
                  <pic:blipFill>
                    <a:blip r:embed="rId10"/>
                    <a:stretch>
                      <a:fillRect/>
                    </a:stretch>
                  </pic:blipFill>
                  <pic:spPr>
                    <a:xfrm>
                      <a:off x="0" y="0"/>
                      <a:ext cx="3083505" cy="1158961"/>
                    </a:xfrm>
                    <a:prstGeom prst="rect">
                      <a:avLst/>
                    </a:prstGeom>
                  </pic:spPr>
                </pic:pic>
              </a:graphicData>
            </a:graphic>
          </wp:inline>
        </w:drawing>
      </w:r>
    </w:p>
    <w:p w14:paraId="17E71A25" w14:textId="52CAC469" w:rsidR="001043F4" w:rsidRDefault="001043F4" w:rsidP="000B5D9B">
      <w:pPr>
        <w:spacing w:line="360" w:lineRule="auto"/>
        <w:rPr>
          <w:lang w:val="en-US"/>
        </w:rPr>
      </w:pPr>
      <w:r>
        <w:rPr>
          <w:lang w:val="en-US"/>
        </w:rPr>
        <w:t>[Decorative images omitted]</w:t>
      </w:r>
    </w:p>
    <w:p w14:paraId="47DDCB68" w14:textId="47553BB1" w:rsidR="001043F4" w:rsidRDefault="001043F4" w:rsidP="000B5D9B">
      <w:pPr>
        <w:pStyle w:val="Heading1"/>
        <w:spacing w:line="360" w:lineRule="auto"/>
        <w:rPr>
          <w:lang w:val="en-US"/>
        </w:rPr>
      </w:pPr>
      <w:r>
        <w:rPr>
          <w:lang w:val="en-US"/>
        </w:rPr>
        <w:t>Instructions</w:t>
      </w:r>
    </w:p>
    <w:p w14:paraId="5BC31116" w14:textId="77777777" w:rsidR="001043F4" w:rsidRPr="001043F4" w:rsidRDefault="001043F4" w:rsidP="000B5D9B">
      <w:pPr>
        <w:spacing w:line="360" w:lineRule="auto"/>
        <w:rPr>
          <w:lang w:val="en-US"/>
        </w:rPr>
      </w:pPr>
      <w:r w:rsidRPr="001043F4">
        <w:rPr>
          <w:lang w:val="en-US"/>
        </w:rPr>
        <w:t>What should go in an Insurance Policy?</w:t>
      </w:r>
    </w:p>
    <w:p w14:paraId="618B6624" w14:textId="237E9DD4" w:rsidR="001043F4" w:rsidRPr="001043F4" w:rsidRDefault="001043F4" w:rsidP="000B5D9B">
      <w:pPr>
        <w:spacing w:line="360" w:lineRule="auto"/>
        <w:rPr>
          <w:lang w:val="en-US"/>
        </w:rPr>
      </w:pPr>
      <w:r w:rsidRPr="001043F4">
        <w:rPr>
          <w:lang w:val="en-US"/>
        </w:rPr>
        <w:t>The scale and complexity of every service is different, and so there is no ‘one size fits all’ answer to what to include in an insurance policy but there are common elements that apply across most services. This sample policy</w:t>
      </w:r>
      <w:r>
        <w:rPr>
          <w:lang w:val="en-US"/>
        </w:rPr>
        <w:t xml:space="preserve"> </w:t>
      </w:r>
      <w:r w:rsidRPr="001043F4">
        <w:rPr>
          <w:lang w:val="en-US"/>
        </w:rPr>
        <w:t xml:space="preserve">provides a checklist for you to </w:t>
      </w:r>
      <w:proofErr w:type="spellStart"/>
      <w:r w:rsidRPr="001043F4">
        <w:rPr>
          <w:lang w:val="en-US"/>
        </w:rPr>
        <w:t>customise</w:t>
      </w:r>
      <w:proofErr w:type="spellEnd"/>
      <w:r w:rsidRPr="001043F4">
        <w:rPr>
          <w:lang w:val="en-US"/>
        </w:rPr>
        <w:t xml:space="preserve"> for your needs or check against what you might already have in place to ensure critical elements are reflected.</w:t>
      </w:r>
    </w:p>
    <w:p w14:paraId="2BDFBE22" w14:textId="4B7989BC" w:rsidR="001043F4" w:rsidRDefault="001043F4" w:rsidP="000B5D9B">
      <w:pPr>
        <w:spacing w:line="360" w:lineRule="auto"/>
        <w:rPr>
          <w:lang w:val="en-US"/>
        </w:rPr>
      </w:pPr>
      <w:r w:rsidRPr="001043F4">
        <w:rPr>
          <w:lang w:val="en-US"/>
        </w:rPr>
        <w:t xml:space="preserve">This template is designed for services to insert your service name. Ensure you delete instructions and </w:t>
      </w:r>
      <w:proofErr w:type="spellStart"/>
      <w:r w:rsidRPr="001043F4">
        <w:rPr>
          <w:lang w:val="en-US"/>
        </w:rPr>
        <w:t>customise</w:t>
      </w:r>
      <w:proofErr w:type="spellEnd"/>
      <w:r w:rsidRPr="001043F4">
        <w:rPr>
          <w:lang w:val="en-US"/>
        </w:rPr>
        <w:t xml:space="preserve"> the policy to suit your circumstances.</w:t>
      </w:r>
    </w:p>
    <w:p w14:paraId="10A5C239" w14:textId="4A6DDF49" w:rsidR="001043F4" w:rsidRDefault="001043F4" w:rsidP="000B5D9B">
      <w:pPr>
        <w:spacing w:line="360" w:lineRule="auto"/>
        <w:rPr>
          <w:lang w:val="en-US"/>
        </w:rPr>
      </w:pPr>
      <w:r>
        <w:rPr>
          <w:lang w:val="en-US"/>
        </w:rPr>
        <w:t>[Decorative image omitted]</w:t>
      </w:r>
    </w:p>
    <w:p w14:paraId="741BBEBF" w14:textId="353AE5A0" w:rsidR="001043F4" w:rsidRDefault="001043F4" w:rsidP="000B5D9B">
      <w:pPr>
        <w:pStyle w:val="Heading2"/>
        <w:spacing w:line="360" w:lineRule="auto"/>
        <w:rPr>
          <w:lang w:val="en-US"/>
        </w:rPr>
      </w:pPr>
      <w:r>
        <w:rPr>
          <w:lang w:val="en-US"/>
        </w:rPr>
        <w:t>Insurance Management Policy</w:t>
      </w:r>
    </w:p>
    <w:p w14:paraId="2F87F47B" w14:textId="4BAB4BCB" w:rsidR="001043F4" w:rsidRDefault="001043F4" w:rsidP="000B5D9B">
      <w:pPr>
        <w:pStyle w:val="Heading3"/>
        <w:spacing w:line="360" w:lineRule="auto"/>
        <w:rPr>
          <w:lang w:val="en-US"/>
        </w:rPr>
      </w:pPr>
      <w:r>
        <w:rPr>
          <w:lang w:val="en-US"/>
        </w:rPr>
        <w:t>Purpose</w:t>
      </w:r>
    </w:p>
    <w:p w14:paraId="05878E41" w14:textId="7EA3BF85" w:rsidR="001043F4" w:rsidRDefault="001043F4" w:rsidP="000B5D9B">
      <w:pPr>
        <w:spacing w:line="360" w:lineRule="auto"/>
        <w:rPr>
          <w:b/>
          <w:bCs/>
          <w:lang w:val="en-US"/>
        </w:rPr>
      </w:pPr>
      <w:r w:rsidRPr="001043F4">
        <w:rPr>
          <w:b/>
          <w:bCs/>
          <w:lang w:val="en-US"/>
        </w:rPr>
        <w:t>(This describes what you aim to achieve with this policy and what parts of your business it applies to)</w:t>
      </w:r>
    </w:p>
    <w:p w14:paraId="6AF73BF0" w14:textId="4599A78F" w:rsidR="001043F4" w:rsidRDefault="001043F4" w:rsidP="000B5D9B">
      <w:pPr>
        <w:spacing w:line="360" w:lineRule="auto"/>
        <w:rPr>
          <w:lang w:val="en-US"/>
        </w:rPr>
      </w:pPr>
      <w:r w:rsidRPr="001043F4">
        <w:rPr>
          <w:lang w:val="en-US"/>
        </w:rPr>
        <w:t>Insurance is important because it transfers risk to a third party. We understand that this transfer is only effective whilst we do everything possible to ensure the insured event does not occur.</w:t>
      </w:r>
    </w:p>
    <w:p w14:paraId="32BE00A7" w14:textId="2D449A56" w:rsidR="001043F4" w:rsidRDefault="001043F4" w:rsidP="000B5D9B">
      <w:pPr>
        <w:pStyle w:val="Heading3"/>
        <w:spacing w:line="360" w:lineRule="auto"/>
        <w:rPr>
          <w:lang w:val="en-US"/>
        </w:rPr>
      </w:pPr>
      <w:r>
        <w:rPr>
          <w:lang w:val="en-US"/>
        </w:rPr>
        <w:lastRenderedPageBreak/>
        <w:t>Roles and Responsibilities</w:t>
      </w:r>
    </w:p>
    <w:p w14:paraId="3BE1B347" w14:textId="5642F10F" w:rsidR="001043F4" w:rsidRDefault="001043F4" w:rsidP="000B5D9B">
      <w:pPr>
        <w:spacing w:line="360" w:lineRule="auto"/>
        <w:rPr>
          <w:b/>
          <w:bCs/>
          <w:lang w:val="en-US"/>
        </w:rPr>
      </w:pPr>
      <w:r w:rsidRPr="001043F4">
        <w:rPr>
          <w:b/>
          <w:bCs/>
          <w:lang w:val="en-US"/>
        </w:rPr>
        <w:t>(This includes the roles and responsibilities of all staff and board –where relevant)</w:t>
      </w:r>
    </w:p>
    <w:p w14:paraId="2A4ACD80" w14:textId="4E7365F7" w:rsidR="001043F4" w:rsidRPr="001043F4" w:rsidRDefault="001043F4" w:rsidP="000B5D9B">
      <w:pPr>
        <w:spacing w:line="360" w:lineRule="auto"/>
        <w:rPr>
          <w:lang w:val="en-US"/>
        </w:rPr>
      </w:pPr>
      <w:proofErr w:type="spellStart"/>
      <w:r w:rsidRPr="001043F4">
        <w:rPr>
          <w:lang w:val="en-US"/>
        </w:rPr>
        <w:t>Xxx</w:t>
      </w:r>
      <w:proofErr w:type="spellEnd"/>
      <w:r w:rsidRPr="001043F4">
        <w:rPr>
          <w:lang w:val="en-US"/>
        </w:rPr>
        <w:t xml:space="preserve"> (identify who) is responsible for ensuring all insurance policies are current and relevant by reviewing on a xxx</w:t>
      </w:r>
      <w:r>
        <w:rPr>
          <w:lang w:val="en-US"/>
        </w:rPr>
        <w:t xml:space="preserve"> (identify frequency)</w:t>
      </w:r>
      <w:r w:rsidRPr="001043F4">
        <w:rPr>
          <w:lang w:val="en-US"/>
        </w:rPr>
        <w:t xml:space="preserve"> basis.</w:t>
      </w:r>
    </w:p>
    <w:p w14:paraId="12BA80BE" w14:textId="77777777" w:rsidR="001043F4" w:rsidRPr="001043F4" w:rsidRDefault="001043F4" w:rsidP="000B5D9B">
      <w:pPr>
        <w:spacing w:line="360" w:lineRule="auto"/>
        <w:rPr>
          <w:lang w:val="en-US"/>
        </w:rPr>
      </w:pPr>
      <w:r w:rsidRPr="001043F4">
        <w:rPr>
          <w:lang w:val="en-US"/>
        </w:rPr>
        <w:t>Management of insurance policies.</w:t>
      </w:r>
    </w:p>
    <w:p w14:paraId="6126B9C5" w14:textId="7FA52C1F" w:rsidR="001043F4" w:rsidRDefault="001043F4" w:rsidP="000B5D9B">
      <w:pPr>
        <w:spacing w:line="360" w:lineRule="auto"/>
        <w:rPr>
          <w:lang w:val="en-US"/>
        </w:rPr>
      </w:pPr>
      <w:r w:rsidRPr="001043F4">
        <w:rPr>
          <w:lang w:val="en-US"/>
        </w:rPr>
        <w:t xml:space="preserve">Current insurance certificates are located </w:t>
      </w:r>
      <w:r>
        <w:rPr>
          <w:lang w:val="en-US"/>
        </w:rPr>
        <w:t>xxx (identify location)</w:t>
      </w:r>
      <w:r w:rsidRPr="001043F4">
        <w:rPr>
          <w:lang w:val="en-US"/>
        </w:rPr>
        <w:t>. Their due dates are managed via the risk register.</w:t>
      </w:r>
    </w:p>
    <w:p w14:paraId="7E9A921A" w14:textId="2C45BBC5" w:rsidR="001043F4" w:rsidRDefault="001043F4" w:rsidP="000B5D9B">
      <w:pPr>
        <w:pStyle w:val="Heading3"/>
        <w:spacing w:line="360" w:lineRule="auto"/>
        <w:rPr>
          <w:lang w:val="en-US"/>
        </w:rPr>
      </w:pPr>
      <w:r>
        <w:rPr>
          <w:lang w:val="en-US"/>
        </w:rPr>
        <w:t>Types of insurance</w:t>
      </w:r>
    </w:p>
    <w:p w14:paraId="0A413AB4" w14:textId="2ED8BAE1" w:rsidR="001043F4" w:rsidRPr="001043F4" w:rsidRDefault="001043F4" w:rsidP="000B5D9B">
      <w:pPr>
        <w:spacing w:line="360" w:lineRule="auto"/>
        <w:rPr>
          <w:b/>
          <w:bCs/>
          <w:lang w:val="en-US"/>
        </w:rPr>
      </w:pPr>
      <w:r w:rsidRPr="001043F4">
        <w:rPr>
          <w:b/>
          <w:bCs/>
          <w:lang w:val="en-US"/>
        </w:rPr>
        <w:t>(This identifies the insurance you are required to have)</w:t>
      </w:r>
    </w:p>
    <w:p w14:paraId="61AD4534" w14:textId="1395E57A" w:rsidR="001043F4" w:rsidRPr="001043F4" w:rsidRDefault="001043F4" w:rsidP="000B5D9B">
      <w:pPr>
        <w:spacing w:line="360" w:lineRule="auto"/>
        <w:rPr>
          <w:lang w:val="en-US"/>
        </w:rPr>
      </w:pPr>
      <w:r w:rsidRPr="001043F4">
        <w:rPr>
          <w:lang w:val="en-US"/>
        </w:rPr>
        <w:t>XXX</w:t>
      </w:r>
      <w:r w:rsidR="00EF5ACC">
        <w:rPr>
          <w:lang w:val="en-US"/>
        </w:rPr>
        <w:t xml:space="preserve"> (insert service name)</w:t>
      </w:r>
      <w:r w:rsidRPr="001043F4">
        <w:rPr>
          <w:lang w:val="en-US"/>
        </w:rPr>
        <w:t xml:space="preserve"> has the following types and amount of insurance cover that are relevant and adequate for our size and type of services we provide (Select insurance cover you have from the list below):</w:t>
      </w:r>
    </w:p>
    <w:p w14:paraId="4F44BE1F" w14:textId="19CB342C" w:rsidR="001043F4" w:rsidRPr="001043F4" w:rsidRDefault="001043F4" w:rsidP="000B5D9B">
      <w:pPr>
        <w:pStyle w:val="ListParagraph"/>
        <w:numPr>
          <w:ilvl w:val="0"/>
          <w:numId w:val="43"/>
        </w:numPr>
        <w:spacing w:line="360" w:lineRule="auto"/>
        <w:rPr>
          <w:lang w:val="en-US"/>
        </w:rPr>
      </w:pPr>
      <w:r w:rsidRPr="001043F4">
        <w:rPr>
          <w:lang w:val="en-US"/>
        </w:rPr>
        <w:t>Mandatory</w:t>
      </w:r>
    </w:p>
    <w:p w14:paraId="1B3E8A20" w14:textId="6012F4F6" w:rsidR="001043F4" w:rsidRPr="001043F4" w:rsidRDefault="001043F4" w:rsidP="000B5D9B">
      <w:pPr>
        <w:pStyle w:val="ListParagraph"/>
        <w:numPr>
          <w:ilvl w:val="0"/>
          <w:numId w:val="43"/>
        </w:numPr>
        <w:spacing w:line="360" w:lineRule="auto"/>
        <w:rPr>
          <w:lang w:val="en-US"/>
        </w:rPr>
      </w:pPr>
      <w:r w:rsidRPr="001043F4">
        <w:rPr>
          <w:lang w:val="en-US"/>
        </w:rPr>
        <w:t>Public Liability</w:t>
      </w:r>
    </w:p>
    <w:p w14:paraId="49459F74" w14:textId="7A888860" w:rsidR="001043F4" w:rsidRDefault="001043F4" w:rsidP="000B5D9B">
      <w:pPr>
        <w:pStyle w:val="ListParagraph"/>
        <w:numPr>
          <w:ilvl w:val="0"/>
          <w:numId w:val="43"/>
        </w:numPr>
        <w:spacing w:line="360" w:lineRule="auto"/>
        <w:rPr>
          <w:lang w:val="en-US"/>
        </w:rPr>
      </w:pPr>
      <w:r w:rsidRPr="001043F4">
        <w:rPr>
          <w:lang w:val="en-US"/>
        </w:rPr>
        <w:t>Professional indemnity</w:t>
      </w:r>
    </w:p>
    <w:p w14:paraId="62E4B56C" w14:textId="1C9784A8" w:rsidR="00E95778" w:rsidRPr="001043F4" w:rsidRDefault="00E95778" w:rsidP="000B5D9B">
      <w:pPr>
        <w:pStyle w:val="ListParagraph"/>
        <w:numPr>
          <w:ilvl w:val="0"/>
          <w:numId w:val="43"/>
        </w:numPr>
        <w:spacing w:line="360" w:lineRule="auto"/>
        <w:rPr>
          <w:lang w:val="en-US"/>
        </w:rPr>
      </w:pPr>
      <w:r>
        <w:rPr>
          <w:lang w:val="en-US"/>
        </w:rPr>
        <w:t>Accident insurance</w:t>
      </w:r>
    </w:p>
    <w:p w14:paraId="0F02F6F7" w14:textId="43264912" w:rsidR="001043F4" w:rsidRPr="001043F4" w:rsidRDefault="001043F4" w:rsidP="000B5D9B">
      <w:pPr>
        <w:pStyle w:val="ListParagraph"/>
        <w:numPr>
          <w:ilvl w:val="0"/>
          <w:numId w:val="43"/>
        </w:numPr>
        <w:spacing w:line="360" w:lineRule="auto"/>
        <w:rPr>
          <w:lang w:val="en-US"/>
        </w:rPr>
      </w:pPr>
      <w:r w:rsidRPr="001043F4">
        <w:rPr>
          <w:lang w:val="en-US"/>
        </w:rPr>
        <w:t>Workers’ compensation (Not for Sole traders or partnerships)</w:t>
      </w:r>
    </w:p>
    <w:p w14:paraId="7FC922B1" w14:textId="31F94DDC" w:rsidR="001043F4" w:rsidRPr="001043F4" w:rsidRDefault="001043F4" w:rsidP="000B5D9B">
      <w:pPr>
        <w:pStyle w:val="ListParagraph"/>
        <w:numPr>
          <w:ilvl w:val="0"/>
          <w:numId w:val="43"/>
        </w:numPr>
        <w:spacing w:line="360" w:lineRule="auto"/>
        <w:rPr>
          <w:lang w:val="en-US"/>
        </w:rPr>
      </w:pPr>
      <w:r w:rsidRPr="001043F4">
        <w:rPr>
          <w:lang w:val="en-US"/>
        </w:rPr>
        <w:t>Others (to be determined by your type of business)</w:t>
      </w:r>
    </w:p>
    <w:p w14:paraId="6244CCA5" w14:textId="0503F12C" w:rsidR="001043F4" w:rsidRPr="001043F4" w:rsidRDefault="001043F4" w:rsidP="000B5D9B">
      <w:pPr>
        <w:pStyle w:val="ListParagraph"/>
        <w:numPr>
          <w:ilvl w:val="0"/>
          <w:numId w:val="43"/>
        </w:numPr>
        <w:spacing w:line="360" w:lineRule="auto"/>
        <w:rPr>
          <w:lang w:val="en-US"/>
        </w:rPr>
      </w:pPr>
      <w:r w:rsidRPr="001043F4">
        <w:rPr>
          <w:lang w:val="en-US"/>
        </w:rPr>
        <w:t>Building and content insurance</w:t>
      </w:r>
    </w:p>
    <w:p w14:paraId="4B861617" w14:textId="7EF4C9D1" w:rsidR="001043F4" w:rsidRDefault="001043F4" w:rsidP="000B5D9B">
      <w:pPr>
        <w:pStyle w:val="ListParagraph"/>
        <w:numPr>
          <w:ilvl w:val="0"/>
          <w:numId w:val="43"/>
        </w:numPr>
        <w:spacing w:line="360" w:lineRule="auto"/>
        <w:rPr>
          <w:lang w:val="en-US"/>
        </w:rPr>
      </w:pPr>
      <w:r w:rsidRPr="001043F4">
        <w:rPr>
          <w:lang w:val="en-US"/>
        </w:rPr>
        <w:t>Motor vehicle insurance (if used for work).</w:t>
      </w:r>
    </w:p>
    <w:p w14:paraId="0FEF5F00" w14:textId="29A25769" w:rsidR="000B5D9B" w:rsidRDefault="000B5D9B" w:rsidP="000B5D9B">
      <w:pPr>
        <w:pStyle w:val="Heading3"/>
        <w:rPr>
          <w:lang w:val="en-US"/>
        </w:rPr>
      </w:pPr>
      <w:r w:rsidRPr="000B5D9B">
        <w:rPr>
          <w:lang w:val="en-US"/>
        </w:rPr>
        <w:t>Version number, date, who approved it and when the policy is next due for review</w:t>
      </w:r>
    </w:p>
    <w:p w14:paraId="54002E49" w14:textId="1F314E2D" w:rsidR="000B5D9B" w:rsidRPr="000B5D9B" w:rsidRDefault="000B5D9B" w:rsidP="000B5D9B">
      <w:pPr>
        <w:spacing w:before="195"/>
        <w:rPr>
          <w:b/>
          <w:bCs/>
          <w:iCs/>
        </w:rPr>
      </w:pPr>
      <w:r w:rsidRPr="000B5D9B">
        <w:rPr>
          <w:b/>
          <w:bCs/>
          <w:iCs/>
        </w:rPr>
        <w:t>(This</w:t>
      </w:r>
      <w:r w:rsidRPr="000B5D9B">
        <w:rPr>
          <w:b/>
          <w:bCs/>
          <w:iCs/>
          <w:spacing w:val="-5"/>
        </w:rPr>
        <w:t xml:space="preserve"> </w:t>
      </w:r>
      <w:r w:rsidRPr="000B5D9B">
        <w:rPr>
          <w:b/>
          <w:bCs/>
          <w:iCs/>
        </w:rPr>
        <w:t>ensures</w:t>
      </w:r>
      <w:r w:rsidRPr="000B5D9B">
        <w:rPr>
          <w:b/>
          <w:bCs/>
          <w:iCs/>
          <w:spacing w:val="-5"/>
        </w:rPr>
        <w:t xml:space="preserve"> </w:t>
      </w:r>
      <w:r w:rsidRPr="000B5D9B">
        <w:rPr>
          <w:b/>
          <w:bCs/>
          <w:iCs/>
        </w:rPr>
        <w:t>the</w:t>
      </w:r>
      <w:r w:rsidRPr="000B5D9B">
        <w:rPr>
          <w:b/>
          <w:bCs/>
          <w:iCs/>
          <w:spacing w:val="-5"/>
        </w:rPr>
        <w:t xml:space="preserve"> </w:t>
      </w:r>
      <w:r w:rsidRPr="000B5D9B">
        <w:rPr>
          <w:b/>
          <w:bCs/>
          <w:iCs/>
        </w:rPr>
        <w:t>policy</w:t>
      </w:r>
      <w:r w:rsidRPr="000B5D9B">
        <w:rPr>
          <w:b/>
          <w:bCs/>
          <w:iCs/>
          <w:spacing w:val="-5"/>
        </w:rPr>
        <w:t xml:space="preserve"> </w:t>
      </w:r>
      <w:r w:rsidRPr="000B5D9B">
        <w:rPr>
          <w:b/>
          <w:bCs/>
          <w:iCs/>
        </w:rPr>
        <w:t>remains</w:t>
      </w:r>
      <w:r w:rsidRPr="000B5D9B">
        <w:rPr>
          <w:b/>
          <w:bCs/>
          <w:iCs/>
          <w:spacing w:val="-5"/>
        </w:rPr>
        <w:t xml:space="preserve"> </w:t>
      </w:r>
      <w:r w:rsidRPr="000B5D9B">
        <w:rPr>
          <w:b/>
          <w:bCs/>
          <w:iCs/>
        </w:rPr>
        <w:t>relevant</w:t>
      </w:r>
      <w:r w:rsidRPr="000B5D9B">
        <w:rPr>
          <w:b/>
          <w:bCs/>
          <w:iCs/>
          <w:spacing w:val="-4"/>
        </w:rPr>
        <w:t xml:space="preserve"> </w:t>
      </w:r>
      <w:r w:rsidRPr="000B5D9B">
        <w:rPr>
          <w:b/>
          <w:bCs/>
          <w:iCs/>
        </w:rPr>
        <w:t>and</w:t>
      </w:r>
      <w:r w:rsidRPr="000B5D9B">
        <w:rPr>
          <w:b/>
          <w:bCs/>
          <w:iCs/>
          <w:spacing w:val="-5"/>
        </w:rPr>
        <w:t xml:space="preserve"> </w:t>
      </w:r>
      <w:r w:rsidRPr="000B5D9B">
        <w:rPr>
          <w:b/>
          <w:bCs/>
          <w:iCs/>
        </w:rPr>
        <w:t>current)</w:t>
      </w:r>
    </w:p>
    <w:p w14:paraId="4190DADB" w14:textId="2CF35226" w:rsidR="000B5D9B" w:rsidRPr="000B5D9B" w:rsidRDefault="000B5D9B" w:rsidP="000B5D9B">
      <w:pPr>
        <w:spacing w:before="195"/>
        <w:rPr>
          <w:iCs/>
        </w:rPr>
      </w:pPr>
      <w:r>
        <w:rPr>
          <w:iCs/>
        </w:rPr>
        <w:t>End of document.</w:t>
      </w:r>
    </w:p>
    <w:sectPr w:rsidR="000B5D9B" w:rsidRPr="000B5D9B" w:rsidSect="00686D24">
      <w:pgSz w:w="11910" w:h="16840"/>
      <w:pgMar w:top="160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2F28" w14:textId="77777777" w:rsidR="00532A09" w:rsidRDefault="00532A09" w:rsidP="00D368C0">
      <w:pPr>
        <w:spacing w:before="0"/>
      </w:pPr>
      <w:r>
        <w:separator/>
      </w:r>
    </w:p>
  </w:endnote>
  <w:endnote w:type="continuationSeparator" w:id="0">
    <w:p w14:paraId="0D7CD3D7" w14:textId="77777777" w:rsidR="00532A09" w:rsidRDefault="00532A0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EFFE" w14:textId="77777777" w:rsidR="00532A09" w:rsidRDefault="00532A09" w:rsidP="00D368C0">
      <w:pPr>
        <w:spacing w:before="0"/>
      </w:pPr>
      <w:r>
        <w:separator/>
      </w:r>
    </w:p>
  </w:footnote>
  <w:footnote w:type="continuationSeparator" w:id="0">
    <w:p w14:paraId="384FEE38" w14:textId="77777777" w:rsidR="00532A09" w:rsidRDefault="00532A09"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566727"/>
    <w:multiLevelType w:val="hybridMultilevel"/>
    <w:tmpl w:val="C23E351C"/>
    <w:lvl w:ilvl="0" w:tplc="862840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452DDF"/>
    <w:multiLevelType w:val="multilevel"/>
    <w:tmpl w:val="2200C1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6E753C"/>
    <w:multiLevelType w:val="hybridMultilevel"/>
    <w:tmpl w:val="814CD846"/>
    <w:lvl w:ilvl="0" w:tplc="6E48443C">
      <w:start w:val="1"/>
      <w:numFmt w:val="bullet"/>
      <w:lvlText w:val=""/>
      <w:lvlJc w:val="left"/>
      <w:pPr>
        <w:ind w:left="783" w:hanging="360"/>
      </w:pPr>
      <w:rPr>
        <w:rFonts w:ascii="Wingdings" w:hAnsi="Wingding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446D65"/>
    <w:multiLevelType w:val="hybridMultilevel"/>
    <w:tmpl w:val="9676C660"/>
    <w:lvl w:ilvl="0" w:tplc="1316B134">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AA580A"/>
    <w:multiLevelType w:val="hybridMultilevel"/>
    <w:tmpl w:val="903A752C"/>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D7BB6"/>
    <w:multiLevelType w:val="hybridMultilevel"/>
    <w:tmpl w:val="8FCC22F2"/>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383792"/>
    <w:multiLevelType w:val="hybridMultilevel"/>
    <w:tmpl w:val="337A5840"/>
    <w:lvl w:ilvl="0" w:tplc="6E48443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BB04E3"/>
    <w:multiLevelType w:val="hybridMultilevel"/>
    <w:tmpl w:val="518E2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383A63"/>
    <w:multiLevelType w:val="multilevel"/>
    <w:tmpl w:val="57829D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EB40C85"/>
    <w:multiLevelType w:val="hybridMultilevel"/>
    <w:tmpl w:val="EF88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23"/>
  </w:num>
  <w:num w:numId="5">
    <w:abstractNumId w:val="33"/>
  </w:num>
  <w:num w:numId="6">
    <w:abstractNumId w:val="15"/>
  </w:num>
  <w:num w:numId="7">
    <w:abstractNumId w:val="6"/>
  </w:num>
  <w:num w:numId="8">
    <w:abstractNumId w:val="18"/>
  </w:num>
  <w:num w:numId="9">
    <w:abstractNumId w:val="16"/>
  </w:num>
  <w:num w:numId="10">
    <w:abstractNumId w:val="20"/>
  </w:num>
  <w:num w:numId="11">
    <w:abstractNumId w:val="12"/>
  </w:num>
  <w:num w:numId="12">
    <w:abstractNumId w:val="35"/>
  </w:num>
  <w:num w:numId="13">
    <w:abstractNumId w:val="30"/>
  </w:num>
  <w:num w:numId="14">
    <w:abstractNumId w:val="3"/>
  </w:num>
  <w:num w:numId="15">
    <w:abstractNumId w:val="19"/>
  </w:num>
  <w:num w:numId="16">
    <w:abstractNumId w:val="27"/>
  </w:num>
  <w:num w:numId="17">
    <w:abstractNumId w:val="37"/>
  </w:num>
  <w:num w:numId="18">
    <w:abstractNumId w:val="2"/>
  </w:num>
  <w:num w:numId="19">
    <w:abstractNumId w:val="5"/>
  </w:num>
  <w:num w:numId="20">
    <w:abstractNumId w:val="39"/>
  </w:num>
  <w:num w:numId="21">
    <w:abstractNumId w:val="22"/>
  </w:num>
  <w:num w:numId="22">
    <w:abstractNumId w:val="34"/>
  </w:num>
  <w:num w:numId="23">
    <w:abstractNumId w:val="17"/>
  </w:num>
  <w:num w:numId="24">
    <w:abstractNumId w:val="26"/>
  </w:num>
  <w:num w:numId="25">
    <w:abstractNumId w:val="13"/>
  </w:num>
  <w:num w:numId="26">
    <w:abstractNumId w:val="7"/>
  </w:num>
  <w:num w:numId="27">
    <w:abstractNumId w:val="36"/>
  </w:num>
  <w:num w:numId="28">
    <w:abstractNumId w:val="21"/>
  </w:num>
  <w:num w:numId="29">
    <w:abstractNumId w:val="11"/>
  </w:num>
  <w:num w:numId="30">
    <w:abstractNumId w:val="4"/>
  </w:num>
  <w:num w:numId="31">
    <w:abstractNumId w:val="25"/>
  </w:num>
  <w:num w:numId="32">
    <w:abstractNumId w:val="1"/>
  </w:num>
  <w:num w:numId="33">
    <w:abstractNumId w:val="0"/>
  </w:num>
  <w:num w:numId="34">
    <w:abstractNumId w:val="40"/>
  </w:num>
  <w:num w:numId="35">
    <w:abstractNumId w:val="31"/>
  </w:num>
  <w:num w:numId="36">
    <w:abstractNumId w:val="14"/>
  </w:num>
  <w:num w:numId="37">
    <w:abstractNumId w:val="28"/>
  </w:num>
  <w:num w:numId="38">
    <w:abstractNumId w:val="29"/>
  </w:num>
  <w:num w:numId="39">
    <w:abstractNumId w:val="9"/>
  </w:num>
  <w:num w:numId="40">
    <w:abstractNumId w:val="38"/>
  </w:num>
  <w:num w:numId="41">
    <w:abstractNumId w:val="8"/>
  </w:num>
  <w:num w:numId="42">
    <w:abstractNumId w:val="2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31B66"/>
    <w:rsid w:val="000371DB"/>
    <w:rsid w:val="00060C11"/>
    <w:rsid w:val="000813FD"/>
    <w:rsid w:val="000B4382"/>
    <w:rsid w:val="000B5D9B"/>
    <w:rsid w:val="000C100E"/>
    <w:rsid w:val="000D0262"/>
    <w:rsid w:val="000E1C9D"/>
    <w:rsid w:val="000F07E6"/>
    <w:rsid w:val="001043F4"/>
    <w:rsid w:val="001131C4"/>
    <w:rsid w:val="00142736"/>
    <w:rsid w:val="00167F39"/>
    <w:rsid w:val="00194476"/>
    <w:rsid w:val="001A1B98"/>
    <w:rsid w:val="001A33BC"/>
    <w:rsid w:val="001D5666"/>
    <w:rsid w:val="00216B71"/>
    <w:rsid w:val="002334D0"/>
    <w:rsid w:val="00235936"/>
    <w:rsid w:val="002471A6"/>
    <w:rsid w:val="00252723"/>
    <w:rsid w:val="002606A3"/>
    <w:rsid w:val="002B1A0D"/>
    <w:rsid w:val="002B4035"/>
    <w:rsid w:val="002D51BF"/>
    <w:rsid w:val="002F24E1"/>
    <w:rsid w:val="00325C3A"/>
    <w:rsid w:val="00331329"/>
    <w:rsid w:val="00342019"/>
    <w:rsid w:val="00356944"/>
    <w:rsid w:val="00362CB2"/>
    <w:rsid w:val="00374762"/>
    <w:rsid w:val="00397EF0"/>
    <w:rsid w:val="003A1BFD"/>
    <w:rsid w:val="003B7153"/>
    <w:rsid w:val="003E63DE"/>
    <w:rsid w:val="003F145A"/>
    <w:rsid w:val="00400EFE"/>
    <w:rsid w:val="00433295"/>
    <w:rsid w:val="0043609D"/>
    <w:rsid w:val="004934CB"/>
    <w:rsid w:val="00503340"/>
    <w:rsid w:val="00513DC3"/>
    <w:rsid w:val="0051791C"/>
    <w:rsid w:val="005201FC"/>
    <w:rsid w:val="00526A5C"/>
    <w:rsid w:val="00532A09"/>
    <w:rsid w:val="00533EA7"/>
    <w:rsid w:val="00573AA8"/>
    <w:rsid w:val="005B2ED4"/>
    <w:rsid w:val="00637FF7"/>
    <w:rsid w:val="00640D79"/>
    <w:rsid w:val="00646253"/>
    <w:rsid w:val="00686D24"/>
    <w:rsid w:val="006A58B1"/>
    <w:rsid w:val="006B63BB"/>
    <w:rsid w:val="006E784C"/>
    <w:rsid w:val="006F72A7"/>
    <w:rsid w:val="00702C8C"/>
    <w:rsid w:val="007041A0"/>
    <w:rsid w:val="007345DD"/>
    <w:rsid w:val="00740036"/>
    <w:rsid w:val="00757013"/>
    <w:rsid w:val="007B29E6"/>
    <w:rsid w:val="007B559B"/>
    <w:rsid w:val="007E4A9A"/>
    <w:rsid w:val="008417C4"/>
    <w:rsid w:val="008921B5"/>
    <w:rsid w:val="008E024C"/>
    <w:rsid w:val="008F1312"/>
    <w:rsid w:val="00925B55"/>
    <w:rsid w:val="00930DB7"/>
    <w:rsid w:val="00953722"/>
    <w:rsid w:val="009843C9"/>
    <w:rsid w:val="009926B9"/>
    <w:rsid w:val="009C3CFF"/>
    <w:rsid w:val="009E35E2"/>
    <w:rsid w:val="009F7850"/>
    <w:rsid w:val="00A0219F"/>
    <w:rsid w:val="00A13A71"/>
    <w:rsid w:val="00A34E63"/>
    <w:rsid w:val="00A5486E"/>
    <w:rsid w:val="00A76E52"/>
    <w:rsid w:val="00A96F49"/>
    <w:rsid w:val="00AA4CAA"/>
    <w:rsid w:val="00AA7095"/>
    <w:rsid w:val="00AA7A13"/>
    <w:rsid w:val="00AC553C"/>
    <w:rsid w:val="00AD3011"/>
    <w:rsid w:val="00AE71B7"/>
    <w:rsid w:val="00AF1EE1"/>
    <w:rsid w:val="00B4288B"/>
    <w:rsid w:val="00B83103"/>
    <w:rsid w:val="00B86C6A"/>
    <w:rsid w:val="00BA491F"/>
    <w:rsid w:val="00BB36F0"/>
    <w:rsid w:val="00BB4242"/>
    <w:rsid w:val="00BD1B29"/>
    <w:rsid w:val="00BD6BC9"/>
    <w:rsid w:val="00BE47FA"/>
    <w:rsid w:val="00C25D37"/>
    <w:rsid w:val="00C37D10"/>
    <w:rsid w:val="00C83884"/>
    <w:rsid w:val="00CA468E"/>
    <w:rsid w:val="00CC123E"/>
    <w:rsid w:val="00CD18A4"/>
    <w:rsid w:val="00D011B8"/>
    <w:rsid w:val="00D073FA"/>
    <w:rsid w:val="00D368C0"/>
    <w:rsid w:val="00D52BF7"/>
    <w:rsid w:val="00D55575"/>
    <w:rsid w:val="00D61160"/>
    <w:rsid w:val="00D626B2"/>
    <w:rsid w:val="00D85C2F"/>
    <w:rsid w:val="00D96205"/>
    <w:rsid w:val="00DB5D27"/>
    <w:rsid w:val="00DF0059"/>
    <w:rsid w:val="00E22FD1"/>
    <w:rsid w:val="00E36A54"/>
    <w:rsid w:val="00E95778"/>
    <w:rsid w:val="00EB28FB"/>
    <w:rsid w:val="00EF5ACC"/>
    <w:rsid w:val="00F06CE5"/>
    <w:rsid w:val="00F21467"/>
    <w:rsid w:val="00F27A53"/>
    <w:rsid w:val="00F44A09"/>
    <w:rsid w:val="00F540A7"/>
    <w:rsid w:val="00F77DA6"/>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6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8F1312"/>
    <w:pPr>
      <w:spacing w:line="360" w:lineRule="auto"/>
      <w:contextualSpacing/>
      <w:pPrChange w:id="0" w:author="Author">
        <w:pPr>
          <w:spacing w:before="120" w:after="120" w:line="360" w:lineRule="auto"/>
          <w:contextualSpacing/>
        </w:pPr>
      </w:pPrChange>
    </w:pPr>
    <w:rPr>
      <w:rFonts w:asciiTheme="majorHAnsi" w:eastAsiaTheme="majorEastAsia" w:hAnsiTheme="majorHAnsi" w:cstheme="majorBidi"/>
      <w:b/>
      <w:spacing w:val="-10"/>
      <w:kern w:val="28"/>
      <w:sz w:val="44"/>
      <w:szCs w:val="56"/>
      <w:rPrChange w:id="0" w:author="Author">
        <w:rPr>
          <w:rFonts w:asciiTheme="majorHAnsi" w:eastAsiaTheme="majorEastAsia" w:hAnsiTheme="majorHAnsi" w:cstheme="majorBidi"/>
          <w:b/>
          <w:spacing w:val="-10"/>
          <w:kern w:val="28"/>
          <w:sz w:val="44"/>
          <w:szCs w:val="56"/>
          <w:lang w:val="en-AU" w:eastAsia="en-US" w:bidi="ar-SA"/>
        </w:rPr>
      </w:rPrChange>
    </w:rPr>
  </w:style>
  <w:style w:type="character" w:customStyle="1" w:styleId="TitleChar">
    <w:name w:val="Title Char"/>
    <w:basedOn w:val="DefaultParagraphFont"/>
    <w:link w:val="Title"/>
    <w:uiPriority w:val="10"/>
    <w:rsid w:val="008F1312"/>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 w:type="paragraph" w:styleId="Revision">
    <w:name w:val="Revision"/>
    <w:hidden/>
    <w:uiPriority w:val="99"/>
    <w:semiHidden/>
    <w:rsid w:val="008F1312"/>
    <w:pPr>
      <w:spacing w:after="0"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75310-4097-49FB-9632-E4CD4B65C7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768437-3FB3-4189-9201-C8AC2551B290}">
  <ds:schemaRefs>
    <ds:schemaRef ds:uri="http://schemas.microsoft.com/sharepoint/v3/contenttype/forms"/>
  </ds:schemaRefs>
</ds:datastoreItem>
</file>

<file path=customXml/itemProps3.xml><?xml version="1.0" encoding="utf-8"?>
<ds:datastoreItem xmlns:ds="http://schemas.openxmlformats.org/officeDocument/2006/customXml" ds:itemID="{B5FB8F5A-B80E-4203-9EE6-CE8F4D077067}"/>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Incidents and Complaints Management – Insurance Management Policy</dc:title>
  <dc:subject/>
  <dc:creator/>
  <cp:keywords/>
  <dc:description/>
  <cp:lastModifiedBy/>
  <cp:revision>1</cp:revision>
  <dcterms:created xsi:type="dcterms:W3CDTF">2021-11-10T01:06:00Z</dcterms:created>
  <dcterms:modified xsi:type="dcterms:W3CDTF">2021-11-14T23:08:00Z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