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A1910" w14:textId="1A1005D7" w:rsidR="000B2239" w:rsidRDefault="000B2239" w:rsidP="00F57168">
      <w:pPr>
        <w:pStyle w:val="Heading2"/>
        <w:tabs>
          <w:tab w:val="left" w:pos="8160"/>
        </w:tabs>
      </w:pPr>
      <w:bookmarkStart w:id="0" w:name="_Toc482707790"/>
      <w:r>
        <w:rPr>
          <w:noProof/>
        </w:rPr>
        <w:drawing>
          <wp:anchor distT="0" distB="0" distL="114300" distR="114300" simplePos="0" relativeHeight="251658240" behindDoc="1" locked="0" layoutInCell="1" allowOverlap="1" wp14:anchorId="6F90E3F5" wp14:editId="65464A50">
            <wp:simplePos x="0" y="0"/>
            <wp:positionH relativeFrom="column">
              <wp:posOffset>4503420</wp:posOffset>
            </wp:positionH>
            <wp:positionV relativeFrom="paragraph">
              <wp:posOffset>-582295</wp:posOffset>
            </wp:positionV>
            <wp:extent cx="1268095" cy="445135"/>
            <wp:effectExtent l="0" t="0" r="8255" b="0"/>
            <wp:wrapTight wrapText="bothSides">
              <wp:wrapPolygon edited="0">
                <wp:start x="0" y="0"/>
                <wp:lineTo x="0" y="20337"/>
                <wp:lineTo x="21416" y="20337"/>
                <wp:lineTo x="21416" y="0"/>
                <wp:lineTo x="0" y="0"/>
              </wp:wrapPolygon>
            </wp:wrapTight>
            <wp:docPr id="1" name="Picture 1" title="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8095" cy="445135"/>
                    </a:xfrm>
                    <a:prstGeom prst="rect">
                      <a:avLst/>
                    </a:prstGeom>
                    <a:noFill/>
                  </pic:spPr>
                </pic:pic>
              </a:graphicData>
            </a:graphic>
            <wp14:sizeRelH relativeFrom="page">
              <wp14:pctWidth>0</wp14:pctWidth>
            </wp14:sizeRelH>
            <wp14:sizeRelV relativeFrom="page">
              <wp14:pctHeight>0</wp14:pctHeight>
            </wp14:sizeRelV>
          </wp:anchor>
        </w:drawing>
      </w:r>
      <w:r>
        <w:t>Standard 1 procedure template</w:t>
      </w:r>
      <w:r w:rsidR="00F57168">
        <w:tab/>
      </w:r>
    </w:p>
    <w:p w14:paraId="29E031BD" w14:textId="77777777" w:rsidR="000B2239" w:rsidRPr="000B2239" w:rsidRDefault="000B2239" w:rsidP="000B2239">
      <w:bookmarkStart w:id="1" w:name="_GoBack"/>
      <w:bookmarkEnd w:id="1"/>
    </w:p>
    <w:p w14:paraId="6D4DC76B" w14:textId="17F2981A" w:rsidR="00A705FB" w:rsidRPr="000B2239" w:rsidRDefault="00A705FB" w:rsidP="00A705FB">
      <w:pPr>
        <w:pStyle w:val="Heading2"/>
        <w:rPr>
          <w:color w:val="0070C0"/>
        </w:rPr>
      </w:pPr>
      <w:r w:rsidRPr="000B2239">
        <w:rPr>
          <w:color w:val="0070C0"/>
        </w:rPr>
        <w:t>Choice and control pro</w:t>
      </w:r>
      <w:bookmarkEnd w:id="0"/>
      <w:r w:rsidR="000B2239" w:rsidRPr="000B2239">
        <w:rPr>
          <w:color w:val="0070C0"/>
        </w:rPr>
        <w:t>cedure</w:t>
      </w:r>
    </w:p>
    <w:p w14:paraId="5BE83FEB" w14:textId="77777777" w:rsidR="00A705FB" w:rsidRDefault="00A705FB" w:rsidP="00A705FB">
      <w:pPr>
        <w:rPr>
          <w:rFonts w:cs="Arial"/>
          <w:szCs w:val="24"/>
        </w:rPr>
      </w:pPr>
    </w:p>
    <w:p w14:paraId="386B455C" w14:textId="6D23BACF" w:rsidR="00A705FB" w:rsidRDefault="00A705FB" w:rsidP="000B2239">
      <w:pPr>
        <w:spacing w:line="360" w:lineRule="auto"/>
        <w:rPr>
          <w:rFonts w:cs="Arial"/>
          <w:szCs w:val="24"/>
        </w:rPr>
      </w:pPr>
      <w:r>
        <w:rPr>
          <w:rFonts w:cs="Arial"/>
          <w:szCs w:val="24"/>
        </w:rPr>
        <w:t xml:space="preserve">This procedure explains how </w:t>
      </w:r>
      <w:r w:rsidR="00BB6F2D">
        <w:rPr>
          <w:rFonts w:cs="Arial"/>
          <w:b/>
          <w:color w:val="0070C0"/>
          <w:szCs w:val="24"/>
        </w:rPr>
        <w:t>[o</w:t>
      </w:r>
      <w:r w:rsidRPr="000B2239">
        <w:rPr>
          <w:rFonts w:cs="Arial"/>
          <w:b/>
          <w:color w:val="0070C0"/>
          <w:szCs w:val="24"/>
        </w:rPr>
        <w:t>rganisation]</w:t>
      </w:r>
      <w:r w:rsidR="00E122F6">
        <w:rPr>
          <w:rFonts w:cs="Arial"/>
          <w:szCs w:val="24"/>
        </w:rPr>
        <w:t xml:space="preserve"> will implement its policy on c</w:t>
      </w:r>
      <w:r>
        <w:rPr>
          <w:rFonts w:cs="Arial"/>
          <w:szCs w:val="24"/>
        </w:rPr>
        <w:t xml:space="preserve">hoice and </w:t>
      </w:r>
      <w:r w:rsidR="00E122F6">
        <w:rPr>
          <w:rFonts w:cs="Arial"/>
          <w:szCs w:val="24"/>
        </w:rPr>
        <w:t>c</w:t>
      </w:r>
      <w:r>
        <w:rPr>
          <w:rFonts w:cs="Arial"/>
          <w:szCs w:val="24"/>
        </w:rPr>
        <w:t>ontrol</w:t>
      </w:r>
      <w:r w:rsidR="00D369FA">
        <w:rPr>
          <w:rFonts w:cs="Arial"/>
          <w:szCs w:val="24"/>
        </w:rPr>
        <w:t>.</w:t>
      </w:r>
      <w:r w:rsidR="000B2239">
        <w:rPr>
          <w:rFonts w:cs="Arial"/>
          <w:szCs w:val="24"/>
        </w:rPr>
        <w:t xml:space="preserve"> </w:t>
      </w:r>
      <w:r>
        <w:rPr>
          <w:rFonts w:cs="Arial"/>
          <w:szCs w:val="24"/>
        </w:rPr>
        <w:t xml:space="preserve">This procedure supports </w:t>
      </w:r>
      <w:r w:rsidRPr="000B2239">
        <w:rPr>
          <w:rFonts w:cs="Arial"/>
          <w:b/>
          <w:color w:val="0070C0"/>
          <w:szCs w:val="24"/>
        </w:rPr>
        <w:t>[</w:t>
      </w:r>
      <w:r w:rsidR="00BB6F2D">
        <w:rPr>
          <w:rFonts w:cs="Arial"/>
          <w:b/>
          <w:color w:val="0070C0"/>
          <w:szCs w:val="24"/>
        </w:rPr>
        <w:t>o</w:t>
      </w:r>
      <w:r w:rsidRPr="000B2239">
        <w:rPr>
          <w:rFonts w:cs="Arial"/>
          <w:b/>
          <w:color w:val="0070C0"/>
          <w:szCs w:val="24"/>
        </w:rPr>
        <w:t>rganisation]</w:t>
      </w:r>
      <w:r>
        <w:rPr>
          <w:rFonts w:cs="Arial"/>
          <w:szCs w:val="24"/>
        </w:rPr>
        <w:t xml:space="preserve"> to apply </w:t>
      </w:r>
      <w:r w:rsidR="000B2239">
        <w:rPr>
          <w:rFonts w:cs="Arial"/>
          <w:szCs w:val="24"/>
        </w:rPr>
        <w:t xml:space="preserve">the National Standards for Disability Services, in particular </w:t>
      </w:r>
      <w:r>
        <w:rPr>
          <w:rFonts w:cs="Arial"/>
          <w:szCs w:val="24"/>
        </w:rPr>
        <w:t>Standard 1: Rights</w:t>
      </w:r>
      <w:r w:rsidR="00822899">
        <w:rPr>
          <w:rFonts w:cs="Arial"/>
          <w:szCs w:val="24"/>
        </w:rPr>
        <w:t>.</w:t>
      </w:r>
      <w:r>
        <w:rPr>
          <w:rFonts w:cs="Arial"/>
          <w:szCs w:val="24"/>
        </w:rPr>
        <w:t xml:space="preserve"> </w:t>
      </w:r>
    </w:p>
    <w:p w14:paraId="4D5DF473" w14:textId="77777777" w:rsidR="002E1DAD" w:rsidRDefault="002E1DAD" w:rsidP="000B2239">
      <w:pPr>
        <w:spacing w:line="360" w:lineRule="auto"/>
        <w:rPr>
          <w:rFonts w:cs="Arial"/>
          <w:szCs w:val="24"/>
        </w:rPr>
      </w:pPr>
    </w:p>
    <w:p w14:paraId="4F771FED" w14:textId="77777777" w:rsidR="002E1DAD" w:rsidRDefault="002E1DAD" w:rsidP="000B2239">
      <w:pPr>
        <w:spacing w:line="360" w:lineRule="auto"/>
        <w:rPr>
          <w:rFonts w:cs="Arial"/>
          <w:b/>
          <w:szCs w:val="24"/>
        </w:rPr>
      </w:pPr>
      <w:r>
        <w:rPr>
          <w:rFonts w:cs="Arial"/>
          <w:b/>
          <w:szCs w:val="24"/>
        </w:rPr>
        <w:t>Planning and support</w:t>
      </w:r>
    </w:p>
    <w:p w14:paraId="20BBABB5" w14:textId="42F88E34" w:rsidR="002E1DAD" w:rsidRDefault="002E1DAD" w:rsidP="000B2239">
      <w:pPr>
        <w:spacing w:line="360" w:lineRule="auto"/>
        <w:rPr>
          <w:rFonts w:cs="Arial"/>
          <w:szCs w:val="24"/>
        </w:rPr>
      </w:pPr>
      <w:r>
        <w:rPr>
          <w:rFonts w:cs="Arial"/>
          <w:szCs w:val="24"/>
        </w:rPr>
        <w:t>Choice includes choices about what to eat, what to wear, what to do and other decisions that all other people make on a daily basis. People with disability should be supported to make as many decisions and choices related to a typical life as they wish.</w:t>
      </w:r>
    </w:p>
    <w:p w14:paraId="5AB6FFB7" w14:textId="77777777" w:rsidR="002E1DAD" w:rsidRDefault="002E1DAD" w:rsidP="000B2239">
      <w:pPr>
        <w:spacing w:line="360" w:lineRule="auto"/>
        <w:rPr>
          <w:rFonts w:cs="Arial"/>
          <w:szCs w:val="24"/>
        </w:rPr>
      </w:pPr>
    </w:p>
    <w:p w14:paraId="397CFBD4" w14:textId="77777777" w:rsidR="002E1DAD" w:rsidRDefault="002E1DAD" w:rsidP="000B2239">
      <w:pPr>
        <w:spacing w:line="360" w:lineRule="auto"/>
        <w:rPr>
          <w:rFonts w:cs="Arial"/>
          <w:szCs w:val="24"/>
        </w:rPr>
      </w:pPr>
      <w:r>
        <w:rPr>
          <w:rFonts w:cs="Arial"/>
          <w:szCs w:val="24"/>
        </w:rPr>
        <w:t xml:space="preserve">Choice includes decision making about which service provider a person might buy services from, where and when. </w:t>
      </w:r>
    </w:p>
    <w:p w14:paraId="0AD5C085" w14:textId="77777777" w:rsidR="002E1DAD" w:rsidRDefault="002E1DAD" w:rsidP="000B2239">
      <w:pPr>
        <w:spacing w:line="360" w:lineRule="auto"/>
        <w:rPr>
          <w:rFonts w:cs="Arial"/>
          <w:szCs w:val="24"/>
        </w:rPr>
      </w:pPr>
    </w:p>
    <w:p w14:paraId="45477340" w14:textId="50F2B712" w:rsidR="002E1DAD" w:rsidRDefault="002E1DAD" w:rsidP="000B2239">
      <w:pPr>
        <w:spacing w:line="360" w:lineRule="auto"/>
        <w:rPr>
          <w:rFonts w:cs="Arial"/>
          <w:szCs w:val="24"/>
        </w:rPr>
      </w:pPr>
      <w:r>
        <w:rPr>
          <w:rFonts w:cs="Arial"/>
          <w:szCs w:val="24"/>
        </w:rPr>
        <w:t xml:space="preserve">Information must be provided in formats that people with disability understand and prefer. For example, is assistive technology required, do materials need to be translated, are there cultural needs? </w:t>
      </w:r>
    </w:p>
    <w:p w14:paraId="611D3C49" w14:textId="77777777" w:rsidR="002E1DAD" w:rsidRDefault="002E1DAD" w:rsidP="000B2239">
      <w:pPr>
        <w:spacing w:line="360" w:lineRule="auto"/>
        <w:rPr>
          <w:rFonts w:cs="Arial"/>
          <w:szCs w:val="24"/>
        </w:rPr>
      </w:pPr>
    </w:p>
    <w:p w14:paraId="399E94C9" w14:textId="0977ABEB" w:rsidR="002E1DAD" w:rsidRDefault="002E1DAD" w:rsidP="000B2239">
      <w:pPr>
        <w:spacing w:line="360" w:lineRule="auto"/>
        <w:rPr>
          <w:rFonts w:cs="Arial"/>
          <w:szCs w:val="24"/>
        </w:rPr>
      </w:pPr>
      <w:r>
        <w:rPr>
          <w:rFonts w:cs="Arial"/>
          <w:szCs w:val="24"/>
        </w:rPr>
        <w:t>Decisions and preferences of each individual will be recorded in each person’s file and provided to relevant staff so they can tailor services to the individual and to ensure consistency across the service.</w:t>
      </w:r>
      <w:r w:rsidR="00D254B1" w:rsidRPr="00D254B1">
        <w:rPr>
          <w:rFonts w:cs="Arial"/>
          <w:szCs w:val="24"/>
        </w:rPr>
        <w:t xml:space="preserve"> </w:t>
      </w:r>
      <w:r w:rsidR="00D254B1">
        <w:rPr>
          <w:rFonts w:cs="Arial"/>
          <w:szCs w:val="24"/>
        </w:rPr>
        <w:t>Refer to file notes for any prior advice on how to best to support each person to exercise choice and control to the degree they wish.</w:t>
      </w:r>
    </w:p>
    <w:p w14:paraId="13BEBBD0" w14:textId="77777777" w:rsidR="002E1DAD" w:rsidRDefault="002E1DAD" w:rsidP="000B2239">
      <w:pPr>
        <w:spacing w:line="360" w:lineRule="auto"/>
        <w:rPr>
          <w:rFonts w:cs="Arial"/>
          <w:szCs w:val="24"/>
        </w:rPr>
      </w:pPr>
    </w:p>
    <w:p w14:paraId="1737D768" w14:textId="7F18ADCA" w:rsidR="002E1DAD" w:rsidRDefault="002E1DAD" w:rsidP="000B2239">
      <w:pPr>
        <w:spacing w:line="360" w:lineRule="auto"/>
        <w:rPr>
          <w:rFonts w:cs="Arial"/>
          <w:szCs w:val="24"/>
        </w:rPr>
      </w:pPr>
      <w:r>
        <w:rPr>
          <w:rFonts w:cs="Arial"/>
          <w:szCs w:val="24"/>
        </w:rPr>
        <w:t>Support must be provided in ways that uphold</w:t>
      </w:r>
      <w:r w:rsidR="00D254B1">
        <w:rPr>
          <w:rFonts w:cs="Arial"/>
          <w:szCs w:val="24"/>
        </w:rPr>
        <w:t>s</w:t>
      </w:r>
      <w:r>
        <w:rPr>
          <w:rFonts w:cs="Arial"/>
          <w:szCs w:val="24"/>
        </w:rPr>
        <w:t xml:space="preserve"> the person’s right to self-determination and decision</w:t>
      </w:r>
      <w:r w:rsidR="00D254B1">
        <w:rPr>
          <w:rFonts w:cs="Arial"/>
          <w:szCs w:val="24"/>
        </w:rPr>
        <w:t xml:space="preserve"> </w:t>
      </w:r>
      <w:r>
        <w:rPr>
          <w:rFonts w:cs="Arial"/>
          <w:szCs w:val="24"/>
        </w:rPr>
        <w:t>making and do</w:t>
      </w:r>
      <w:r w:rsidR="00D254B1">
        <w:rPr>
          <w:rFonts w:cs="Arial"/>
          <w:szCs w:val="24"/>
        </w:rPr>
        <w:t>es</w:t>
      </w:r>
      <w:r>
        <w:rPr>
          <w:rFonts w:cs="Arial"/>
          <w:szCs w:val="24"/>
        </w:rPr>
        <w:t xml:space="preserve"> not limit or influence the decision</w:t>
      </w:r>
      <w:r w:rsidR="00D254B1">
        <w:rPr>
          <w:rFonts w:cs="Arial"/>
          <w:szCs w:val="24"/>
        </w:rPr>
        <w:t xml:space="preserve"> </w:t>
      </w:r>
      <w:r>
        <w:rPr>
          <w:rFonts w:cs="Arial"/>
          <w:szCs w:val="24"/>
        </w:rPr>
        <w:t xml:space="preserve">making process or outcome. </w:t>
      </w:r>
    </w:p>
    <w:p w14:paraId="544F7723" w14:textId="77777777" w:rsidR="002E1DAD" w:rsidRDefault="002E1DAD" w:rsidP="000B2239">
      <w:pPr>
        <w:spacing w:line="360" w:lineRule="auto"/>
        <w:rPr>
          <w:rFonts w:cs="Arial"/>
          <w:szCs w:val="24"/>
        </w:rPr>
      </w:pPr>
    </w:p>
    <w:p w14:paraId="079A6910" w14:textId="7B6A1E60" w:rsidR="002E1DAD" w:rsidRDefault="002E1DAD" w:rsidP="000B2239">
      <w:pPr>
        <w:spacing w:line="360" w:lineRule="auto"/>
        <w:rPr>
          <w:rFonts w:cs="Arial"/>
          <w:szCs w:val="24"/>
        </w:rPr>
      </w:pPr>
      <w:r>
        <w:rPr>
          <w:rFonts w:cs="Arial"/>
          <w:szCs w:val="24"/>
        </w:rPr>
        <w:t>The amount or type of support required by people with disability to make decisions will depend on the speci</w:t>
      </w:r>
      <w:r w:rsidR="000B2239">
        <w:rPr>
          <w:rFonts w:cs="Arial"/>
          <w:szCs w:val="24"/>
        </w:rPr>
        <w:t xml:space="preserve">fic decision or the situation. </w:t>
      </w:r>
      <w:r>
        <w:rPr>
          <w:rFonts w:cs="Arial"/>
          <w:szCs w:val="24"/>
        </w:rPr>
        <w:t xml:space="preserve">Staff could seek advice from </w:t>
      </w:r>
      <w:r>
        <w:rPr>
          <w:rFonts w:cs="Arial"/>
          <w:szCs w:val="24"/>
        </w:rPr>
        <w:lastRenderedPageBreak/>
        <w:t xml:space="preserve">their relevant Manager, the person’s family or carers or the Office of the Public Advocate when supported decision making may be required. </w:t>
      </w:r>
    </w:p>
    <w:p w14:paraId="49BD3B24" w14:textId="77777777" w:rsidR="002E1DAD" w:rsidRDefault="002E1DAD" w:rsidP="000B2239">
      <w:pPr>
        <w:spacing w:line="360" w:lineRule="auto"/>
        <w:rPr>
          <w:rFonts w:cs="Arial"/>
          <w:szCs w:val="24"/>
        </w:rPr>
      </w:pPr>
    </w:p>
    <w:p w14:paraId="7B92B3FC" w14:textId="70D01298" w:rsidR="002E1DAD" w:rsidRDefault="002E1DAD" w:rsidP="000B2239">
      <w:pPr>
        <w:spacing w:line="360" w:lineRule="auto"/>
        <w:rPr>
          <w:rFonts w:cs="Arial"/>
          <w:szCs w:val="24"/>
        </w:rPr>
      </w:pPr>
      <w:r>
        <w:rPr>
          <w:rFonts w:cs="Arial"/>
          <w:szCs w:val="24"/>
        </w:rPr>
        <w:t>Where decision making relates to restrictive practices, refer to the Eliminating Restrictive Practices Policy</w:t>
      </w:r>
      <w:r w:rsidR="00645465">
        <w:rPr>
          <w:rFonts w:cs="Arial"/>
          <w:szCs w:val="24"/>
        </w:rPr>
        <w:t xml:space="preserve"> and Procedure</w:t>
      </w:r>
      <w:r>
        <w:rPr>
          <w:rFonts w:cs="Arial"/>
          <w:szCs w:val="24"/>
        </w:rPr>
        <w:t>.</w:t>
      </w:r>
    </w:p>
    <w:p w14:paraId="460FB791" w14:textId="77777777" w:rsidR="002E1DAD" w:rsidRDefault="002E1DAD" w:rsidP="000B2239">
      <w:pPr>
        <w:spacing w:line="360" w:lineRule="auto"/>
        <w:rPr>
          <w:rFonts w:cs="Arial"/>
          <w:szCs w:val="24"/>
        </w:rPr>
      </w:pPr>
    </w:p>
    <w:p w14:paraId="64021A9A" w14:textId="77777777" w:rsidR="002E1DAD" w:rsidRDefault="002E1DAD" w:rsidP="000B2239">
      <w:pPr>
        <w:spacing w:line="360" w:lineRule="auto"/>
        <w:rPr>
          <w:rFonts w:cs="Arial"/>
          <w:szCs w:val="24"/>
        </w:rPr>
      </w:pPr>
      <w:r>
        <w:rPr>
          <w:rFonts w:cs="Arial"/>
          <w:szCs w:val="24"/>
        </w:rPr>
        <w:t xml:space="preserve">Consent is required for each and every decision. Consent on one occasion or about one event does not imply or assure consent for future decisions, occasions or events. </w:t>
      </w:r>
    </w:p>
    <w:p w14:paraId="3FC3797C" w14:textId="77777777" w:rsidR="002E1DAD" w:rsidRDefault="002E1DAD" w:rsidP="000B2239">
      <w:pPr>
        <w:spacing w:line="360" w:lineRule="auto"/>
        <w:rPr>
          <w:rFonts w:cs="Arial"/>
          <w:szCs w:val="24"/>
        </w:rPr>
      </w:pPr>
    </w:p>
    <w:p w14:paraId="49186755" w14:textId="27371E24" w:rsidR="002E1DAD" w:rsidRDefault="002E1DAD" w:rsidP="000B2239">
      <w:pPr>
        <w:spacing w:line="360" w:lineRule="auto"/>
        <w:rPr>
          <w:rFonts w:cs="Arial"/>
          <w:szCs w:val="24"/>
        </w:rPr>
      </w:pPr>
      <w:r>
        <w:rPr>
          <w:rFonts w:cs="Arial"/>
          <w:szCs w:val="24"/>
        </w:rPr>
        <w:t>The person with disability, or a legally appointed guardian must give formal informed consent for life decisions such as accommodation, medical and dental treatment, forensic procedures, and behaviour support. The person with disability, or a legally appointed Administrator</w:t>
      </w:r>
      <w:r w:rsidR="00D254B1">
        <w:rPr>
          <w:rFonts w:cs="Arial"/>
          <w:szCs w:val="24"/>
        </w:rPr>
        <w:t>,</w:t>
      </w:r>
      <w:r>
        <w:rPr>
          <w:rFonts w:cs="Arial"/>
          <w:szCs w:val="24"/>
        </w:rPr>
        <w:t xml:space="preserve"> Trust Manager or person appointed under a Power of Attorney must </w:t>
      </w:r>
      <w:r w:rsidR="00D254B1">
        <w:rPr>
          <w:rFonts w:cs="Arial"/>
          <w:szCs w:val="24"/>
        </w:rPr>
        <w:t>provide</w:t>
      </w:r>
      <w:r>
        <w:rPr>
          <w:rFonts w:cs="Arial"/>
          <w:szCs w:val="24"/>
        </w:rPr>
        <w:t xml:space="preserve"> formal informed consent for financial matters.</w:t>
      </w:r>
    </w:p>
    <w:p w14:paraId="48410730" w14:textId="77777777" w:rsidR="002E1DAD" w:rsidRDefault="002E1DAD" w:rsidP="000B2239">
      <w:pPr>
        <w:spacing w:line="360" w:lineRule="auto"/>
        <w:rPr>
          <w:rFonts w:cs="Arial"/>
          <w:szCs w:val="24"/>
        </w:rPr>
      </w:pPr>
    </w:p>
    <w:p w14:paraId="01BD9814" w14:textId="56F2A1B9" w:rsidR="002E1DAD" w:rsidRDefault="002E1DAD" w:rsidP="000B2239">
      <w:pPr>
        <w:spacing w:line="360" w:lineRule="auto"/>
        <w:rPr>
          <w:rFonts w:cs="Arial"/>
          <w:szCs w:val="24"/>
        </w:rPr>
      </w:pPr>
      <w:r>
        <w:rPr>
          <w:rFonts w:cs="Arial"/>
          <w:szCs w:val="24"/>
        </w:rPr>
        <w:t xml:space="preserve">The person with disability should be informed that they have the right to change their mind and change or retract their consent. If a person chooses to stop using </w:t>
      </w:r>
      <w:r w:rsidRPr="000B2239">
        <w:rPr>
          <w:rFonts w:cs="Arial"/>
          <w:b/>
          <w:color w:val="0070C0"/>
          <w:szCs w:val="24"/>
        </w:rPr>
        <w:t>[</w:t>
      </w:r>
      <w:r w:rsidR="00BB6F2D">
        <w:rPr>
          <w:rFonts w:cs="Arial"/>
          <w:b/>
          <w:color w:val="0070C0"/>
          <w:szCs w:val="24"/>
        </w:rPr>
        <w:t>o</w:t>
      </w:r>
      <w:r w:rsidRPr="000B2239">
        <w:rPr>
          <w:rFonts w:cs="Arial"/>
          <w:b/>
          <w:color w:val="0070C0"/>
          <w:szCs w:val="24"/>
        </w:rPr>
        <w:t>rganisation]</w:t>
      </w:r>
      <w:r>
        <w:rPr>
          <w:rFonts w:cs="Arial"/>
          <w:szCs w:val="24"/>
        </w:rPr>
        <w:t xml:space="preserve"> services that choice will be respected and supported. </w:t>
      </w:r>
    </w:p>
    <w:p w14:paraId="678E7C87" w14:textId="77777777" w:rsidR="00D254B1" w:rsidRDefault="00D254B1" w:rsidP="000B2239">
      <w:pPr>
        <w:spacing w:line="360" w:lineRule="auto"/>
        <w:rPr>
          <w:rFonts w:cs="Arial"/>
          <w:szCs w:val="24"/>
        </w:rPr>
      </w:pPr>
    </w:p>
    <w:p w14:paraId="617FF05C" w14:textId="57041E82" w:rsidR="002E1DAD" w:rsidRDefault="00D254B1" w:rsidP="000B2239">
      <w:pPr>
        <w:spacing w:line="360" w:lineRule="auto"/>
        <w:rPr>
          <w:rFonts w:cs="Arial"/>
          <w:szCs w:val="24"/>
        </w:rPr>
      </w:pPr>
      <w:r w:rsidRPr="00D254B1">
        <w:rPr>
          <w:rFonts w:cs="Arial"/>
          <w:szCs w:val="24"/>
        </w:rPr>
        <w:t>Each individual has a service agreement and an individual plan. Individual preferences are included all plans when it is developed or reviewed. Changes in preferences should be noted as part of routine hand over practice between changes in staff.</w:t>
      </w:r>
    </w:p>
    <w:p w14:paraId="54134449" w14:textId="77777777" w:rsidR="00D254B1" w:rsidRDefault="00D254B1" w:rsidP="000B2239">
      <w:pPr>
        <w:spacing w:line="360" w:lineRule="auto"/>
        <w:rPr>
          <w:rFonts w:cs="Arial"/>
          <w:szCs w:val="24"/>
        </w:rPr>
      </w:pPr>
    </w:p>
    <w:p w14:paraId="5F73F348" w14:textId="77777777" w:rsidR="00A705FB" w:rsidRDefault="00A705FB" w:rsidP="000B2239">
      <w:pPr>
        <w:spacing w:line="360" w:lineRule="auto"/>
        <w:rPr>
          <w:rFonts w:cs="Arial"/>
          <w:b/>
          <w:szCs w:val="24"/>
        </w:rPr>
      </w:pPr>
      <w:r>
        <w:rPr>
          <w:rFonts w:cs="Arial"/>
          <w:b/>
          <w:szCs w:val="24"/>
        </w:rPr>
        <w:t xml:space="preserve">Responsibility </w:t>
      </w:r>
    </w:p>
    <w:p w14:paraId="4E636AB2" w14:textId="09A40AFC" w:rsidR="00A705FB" w:rsidRDefault="00A705FB" w:rsidP="000B2239">
      <w:pPr>
        <w:spacing w:line="360" w:lineRule="auto"/>
        <w:rPr>
          <w:rFonts w:cs="Arial"/>
          <w:szCs w:val="24"/>
        </w:rPr>
      </w:pPr>
      <w:r>
        <w:rPr>
          <w:rFonts w:cs="Arial"/>
          <w:szCs w:val="24"/>
        </w:rPr>
        <w:t>Staff are responsible for supporting people with dis</w:t>
      </w:r>
      <w:r w:rsidR="00F63FFB">
        <w:rPr>
          <w:rFonts w:cs="Arial"/>
          <w:szCs w:val="24"/>
        </w:rPr>
        <w:t xml:space="preserve">ability </w:t>
      </w:r>
      <w:r w:rsidR="00D254B1">
        <w:rPr>
          <w:rFonts w:cs="Arial"/>
          <w:szCs w:val="24"/>
        </w:rPr>
        <w:t>to</w:t>
      </w:r>
      <w:r w:rsidR="00F63FFB">
        <w:rPr>
          <w:rFonts w:cs="Arial"/>
          <w:szCs w:val="24"/>
        </w:rPr>
        <w:t xml:space="preserve"> identify</w:t>
      </w:r>
      <w:r w:rsidR="00D254B1">
        <w:rPr>
          <w:rFonts w:cs="Arial"/>
          <w:szCs w:val="24"/>
        </w:rPr>
        <w:t xml:space="preserve"> </w:t>
      </w:r>
      <w:r w:rsidR="00F63FFB">
        <w:rPr>
          <w:rFonts w:cs="Arial"/>
          <w:szCs w:val="24"/>
        </w:rPr>
        <w:t>who they may wish to</w:t>
      </w:r>
      <w:r>
        <w:rPr>
          <w:rFonts w:cs="Arial"/>
          <w:szCs w:val="24"/>
        </w:rPr>
        <w:t xml:space="preserve"> be involved in any consultation process such as family</w:t>
      </w:r>
      <w:r w:rsidR="00D254B1">
        <w:rPr>
          <w:rFonts w:cs="Arial"/>
          <w:szCs w:val="24"/>
        </w:rPr>
        <w:t xml:space="preserve"> members, friends and/or </w:t>
      </w:r>
      <w:r>
        <w:rPr>
          <w:rFonts w:cs="Arial"/>
          <w:szCs w:val="24"/>
        </w:rPr>
        <w:t xml:space="preserve">advocates. </w:t>
      </w:r>
    </w:p>
    <w:p w14:paraId="13D058BD" w14:textId="77777777" w:rsidR="00F62DA3" w:rsidRDefault="00F62DA3" w:rsidP="000B2239">
      <w:pPr>
        <w:spacing w:line="360" w:lineRule="auto"/>
        <w:rPr>
          <w:rFonts w:cs="Arial"/>
          <w:szCs w:val="24"/>
        </w:rPr>
      </w:pPr>
    </w:p>
    <w:p w14:paraId="3AE91909" w14:textId="12B99939" w:rsidR="00F62DA3" w:rsidRDefault="00F62DA3" w:rsidP="000B2239">
      <w:pPr>
        <w:spacing w:line="360" w:lineRule="auto"/>
        <w:rPr>
          <w:rFonts w:cs="Arial"/>
          <w:szCs w:val="24"/>
        </w:rPr>
      </w:pPr>
      <w:r>
        <w:rPr>
          <w:rFonts w:cs="Arial"/>
          <w:szCs w:val="24"/>
        </w:rPr>
        <w:t xml:space="preserve">Staff are responsible for supporting people with disability to make as many decisions and choices related to daily life. This may include but is not limited to, choices about what to eat, what to wear, what to do and where to go. </w:t>
      </w:r>
    </w:p>
    <w:p w14:paraId="5701147E" w14:textId="77777777" w:rsidR="00A705FB" w:rsidRDefault="00A705FB" w:rsidP="000B2239">
      <w:pPr>
        <w:spacing w:line="360" w:lineRule="auto"/>
        <w:rPr>
          <w:rFonts w:cs="Arial"/>
          <w:szCs w:val="24"/>
        </w:rPr>
      </w:pPr>
    </w:p>
    <w:p w14:paraId="5F7BF9D7" w14:textId="77777777" w:rsidR="00A705FB" w:rsidRDefault="00A705FB" w:rsidP="000B2239">
      <w:pPr>
        <w:spacing w:line="360" w:lineRule="auto"/>
        <w:rPr>
          <w:rFonts w:cs="Arial"/>
          <w:szCs w:val="24"/>
        </w:rPr>
      </w:pPr>
      <w:r>
        <w:rPr>
          <w:rFonts w:cs="Arial"/>
          <w:szCs w:val="24"/>
        </w:rPr>
        <w:lastRenderedPageBreak/>
        <w:t xml:space="preserve">Managers are responsible for ensuring staff have sufficient skills, knowledge and ability to implement the procedure. </w:t>
      </w:r>
    </w:p>
    <w:p w14:paraId="322CA5AB" w14:textId="77777777" w:rsidR="00A705FB" w:rsidRDefault="00A705FB" w:rsidP="000B2239">
      <w:pPr>
        <w:spacing w:line="360" w:lineRule="auto"/>
        <w:rPr>
          <w:rFonts w:cs="Arial"/>
          <w:szCs w:val="24"/>
        </w:rPr>
      </w:pPr>
    </w:p>
    <w:p w14:paraId="75DC4E8F" w14:textId="77777777" w:rsidR="00A705FB" w:rsidRDefault="00A705FB" w:rsidP="000B2239">
      <w:pPr>
        <w:spacing w:line="360" w:lineRule="auto"/>
        <w:rPr>
          <w:rFonts w:cs="Arial"/>
          <w:szCs w:val="24"/>
        </w:rPr>
      </w:pPr>
      <w:r>
        <w:rPr>
          <w:rFonts w:cs="Arial"/>
          <w:szCs w:val="24"/>
        </w:rPr>
        <w:t xml:space="preserve">Senior managers are responsible for encouraging people with disability, family, friends, carers and advocates to support independent decision making, choice and control. </w:t>
      </w:r>
    </w:p>
    <w:p w14:paraId="1FBEC20E" w14:textId="77777777" w:rsidR="00A705FB" w:rsidRDefault="00A705FB" w:rsidP="000B2239">
      <w:pPr>
        <w:spacing w:line="360" w:lineRule="auto"/>
        <w:rPr>
          <w:rFonts w:cs="Arial"/>
          <w:szCs w:val="24"/>
        </w:rPr>
      </w:pPr>
    </w:p>
    <w:p w14:paraId="10382CBA" w14:textId="26DB829E" w:rsidR="00A705FB" w:rsidRDefault="00A705FB" w:rsidP="000B2239">
      <w:pPr>
        <w:spacing w:line="360" w:lineRule="auto"/>
        <w:rPr>
          <w:rFonts w:cs="Arial"/>
          <w:szCs w:val="24"/>
        </w:rPr>
      </w:pPr>
      <w:r>
        <w:rPr>
          <w:rFonts w:cs="Arial"/>
          <w:szCs w:val="24"/>
        </w:rPr>
        <w:t>The Chief Executive Officer is responsible for ensuring senior managers are sufficiently skilled and trained in leading choice and control and demonstrating best practice.</w:t>
      </w:r>
      <w:r w:rsidR="000B2239">
        <w:rPr>
          <w:rFonts w:cs="Arial"/>
          <w:szCs w:val="24"/>
        </w:rPr>
        <w:t xml:space="preserve"> </w:t>
      </w:r>
      <w:r>
        <w:rPr>
          <w:rFonts w:cs="Arial"/>
          <w:szCs w:val="24"/>
        </w:rPr>
        <w:t xml:space="preserve">The Chief Executive Officer is responsible for monitoring the implementation of this procedure. </w:t>
      </w:r>
    </w:p>
    <w:p w14:paraId="5618A526" w14:textId="77777777" w:rsidR="00A705FB" w:rsidRDefault="00A705FB" w:rsidP="000B2239">
      <w:pPr>
        <w:spacing w:line="360" w:lineRule="auto"/>
        <w:rPr>
          <w:rFonts w:cs="Arial"/>
          <w:szCs w:val="24"/>
        </w:rPr>
      </w:pPr>
    </w:p>
    <w:p w14:paraId="68E40AEC" w14:textId="77777777" w:rsidR="00A705FB" w:rsidRDefault="00A705FB" w:rsidP="000B2239">
      <w:pPr>
        <w:spacing w:line="360" w:lineRule="auto"/>
        <w:rPr>
          <w:rFonts w:cs="Arial"/>
          <w:b/>
          <w:szCs w:val="24"/>
        </w:rPr>
      </w:pPr>
      <w:r>
        <w:rPr>
          <w:rFonts w:cs="Arial"/>
          <w:b/>
          <w:szCs w:val="24"/>
        </w:rPr>
        <w:t>Reporting</w:t>
      </w:r>
    </w:p>
    <w:p w14:paraId="516C807F" w14:textId="459C9063" w:rsidR="00A705FB" w:rsidRDefault="00A705FB" w:rsidP="000B2239">
      <w:pPr>
        <w:spacing w:line="360" w:lineRule="auto"/>
        <w:rPr>
          <w:rFonts w:cs="Arial"/>
          <w:szCs w:val="24"/>
        </w:rPr>
      </w:pPr>
      <w:r>
        <w:rPr>
          <w:rFonts w:cs="Arial"/>
          <w:szCs w:val="24"/>
        </w:rPr>
        <w:t>Choice and control initiatives or case studies are reported through the annual reporting process and quality evaluation reports</w:t>
      </w:r>
      <w:r w:rsidR="00B14FE7">
        <w:rPr>
          <w:rFonts w:cs="Arial"/>
          <w:szCs w:val="24"/>
        </w:rPr>
        <w:t>.</w:t>
      </w:r>
      <w:r w:rsidR="002E1DAD">
        <w:rPr>
          <w:rFonts w:cs="Arial"/>
          <w:szCs w:val="24"/>
        </w:rPr>
        <w:t xml:space="preserve"> </w:t>
      </w:r>
    </w:p>
    <w:p w14:paraId="15F726EA" w14:textId="77777777" w:rsidR="002E1DAD" w:rsidRDefault="002E1DAD" w:rsidP="000B2239">
      <w:pPr>
        <w:spacing w:line="360" w:lineRule="auto"/>
        <w:rPr>
          <w:rFonts w:cs="Arial"/>
          <w:szCs w:val="24"/>
        </w:rPr>
      </w:pPr>
    </w:p>
    <w:p w14:paraId="6BFB506B" w14:textId="4E2E9D0C" w:rsidR="002E1DAD" w:rsidRPr="000B2239" w:rsidRDefault="002E1DAD" w:rsidP="000B2239">
      <w:pPr>
        <w:spacing w:line="360" w:lineRule="auto"/>
        <w:rPr>
          <w:rFonts w:cs="Arial"/>
          <w:b/>
          <w:szCs w:val="24"/>
        </w:rPr>
      </w:pPr>
      <w:r>
        <w:rPr>
          <w:rFonts w:cs="Arial"/>
          <w:b/>
          <w:szCs w:val="24"/>
        </w:rPr>
        <w:t>Review and evaluation</w:t>
      </w:r>
    </w:p>
    <w:p w14:paraId="23491208" w14:textId="3175B596" w:rsidR="002E1DAD" w:rsidRDefault="002E1DAD" w:rsidP="000B2239">
      <w:pPr>
        <w:spacing w:line="360" w:lineRule="auto"/>
        <w:rPr>
          <w:rFonts w:cs="Arial"/>
          <w:szCs w:val="24"/>
        </w:rPr>
      </w:pPr>
      <w:r w:rsidRPr="000B2239">
        <w:rPr>
          <w:rFonts w:cs="Arial"/>
          <w:b/>
          <w:color w:val="0070C0"/>
          <w:szCs w:val="24"/>
        </w:rPr>
        <w:t>[</w:t>
      </w:r>
      <w:r w:rsidR="00BB6F2D">
        <w:rPr>
          <w:rFonts w:cs="Arial"/>
          <w:b/>
          <w:color w:val="0070C0"/>
          <w:szCs w:val="24"/>
        </w:rPr>
        <w:t>o</w:t>
      </w:r>
      <w:r w:rsidRPr="000B2239">
        <w:rPr>
          <w:rFonts w:cs="Arial"/>
          <w:b/>
          <w:color w:val="0070C0"/>
          <w:szCs w:val="24"/>
        </w:rPr>
        <w:t>rganisation]</w:t>
      </w:r>
      <w:r>
        <w:rPr>
          <w:rFonts w:cs="Arial"/>
          <w:szCs w:val="24"/>
        </w:rPr>
        <w:t xml:space="preserve"> will monitor feedback and complaints to identify opportunities to improve choice and control </w:t>
      </w:r>
      <w:r w:rsidR="000B2239">
        <w:rPr>
          <w:rFonts w:cs="Arial"/>
          <w:szCs w:val="24"/>
        </w:rPr>
        <w:t>for</w:t>
      </w:r>
      <w:r>
        <w:rPr>
          <w:rFonts w:cs="Arial"/>
          <w:szCs w:val="24"/>
        </w:rPr>
        <w:t xml:space="preserve"> people </w:t>
      </w:r>
      <w:r w:rsidR="000B2239">
        <w:rPr>
          <w:rFonts w:cs="Arial"/>
          <w:szCs w:val="24"/>
        </w:rPr>
        <w:t>accessing</w:t>
      </w:r>
      <w:r>
        <w:rPr>
          <w:rFonts w:cs="Arial"/>
          <w:szCs w:val="24"/>
        </w:rPr>
        <w:t xml:space="preserve"> </w:t>
      </w:r>
      <w:r w:rsidRPr="000B2239">
        <w:rPr>
          <w:rFonts w:cs="Arial"/>
          <w:b/>
          <w:color w:val="0070C0"/>
          <w:szCs w:val="24"/>
        </w:rPr>
        <w:t>[</w:t>
      </w:r>
      <w:r w:rsidR="00BB6F2D">
        <w:rPr>
          <w:rFonts w:cs="Arial"/>
          <w:b/>
          <w:color w:val="0070C0"/>
          <w:szCs w:val="24"/>
        </w:rPr>
        <w:t>o</w:t>
      </w:r>
      <w:r w:rsidRPr="000B2239">
        <w:rPr>
          <w:rFonts w:cs="Arial"/>
          <w:b/>
          <w:color w:val="0070C0"/>
          <w:szCs w:val="24"/>
        </w:rPr>
        <w:t>rganisation]</w:t>
      </w:r>
      <w:r>
        <w:rPr>
          <w:rFonts w:cs="Arial"/>
          <w:szCs w:val="24"/>
        </w:rPr>
        <w:t xml:space="preserve"> services</w:t>
      </w:r>
      <w:r w:rsidR="000B2239">
        <w:rPr>
          <w:rFonts w:cs="Arial"/>
          <w:szCs w:val="24"/>
        </w:rPr>
        <w:t>.</w:t>
      </w:r>
    </w:p>
    <w:p w14:paraId="26E28821" w14:textId="77777777" w:rsidR="00B14FE7" w:rsidRDefault="00B14FE7" w:rsidP="000B2239">
      <w:pPr>
        <w:spacing w:line="360" w:lineRule="auto"/>
        <w:rPr>
          <w:rFonts w:cs="Arial"/>
          <w:szCs w:val="24"/>
        </w:rPr>
      </w:pPr>
    </w:p>
    <w:p w14:paraId="750FC745" w14:textId="77777777" w:rsidR="00A705FB" w:rsidRDefault="00A705FB" w:rsidP="000B2239">
      <w:pPr>
        <w:spacing w:line="360" w:lineRule="auto"/>
        <w:rPr>
          <w:rFonts w:cs="Arial"/>
          <w:b/>
          <w:szCs w:val="24"/>
        </w:rPr>
      </w:pPr>
      <w:r>
        <w:rPr>
          <w:rFonts w:cs="Arial"/>
          <w:b/>
          <w:szCs w:val="24"/>
        </w:rPr>
        <w:t>Key contact</w:t>
      </w:r>
    </w:p>
    <w:p w14:paraId="795C87D1" w14:textId="0BDD8595" w:rsidR="00A705FB" w:rsidRDefault="00A705FB" w:rsidP="000B2239">
      <w:pPr>
        <w:spacing w:line="360" w:lineRule="auto"/>
        <w:rPr>
          <w:rFonts w:cs="Arial"/>
          <w:szCs w:val="24"/>
        </w:rPr>
      </w:pPr>
      <w:r>
        <w:rPr>
          <w:rFonts w:cs="Arial"/>
          <w:szCs w:val="24"/>
        </w:rPr>
        <w:t xml:space="preserve">Questions about how to implement this procedure should be directed to </w:t>
      </w:r>
      <w:r w:rsidRPr="000B2239">
        <w:rPr>
          <w:rFonts w:cs="Arial"/>
          <w:b/>
          <w:color w:val="0070C0"/>
          <w:szCs w:val="24"/>
        </w:rPr>
        <w:t>[position]</w:t>
      </w:r>
      <w:r>
        <w:rPr>
          <w:rFonts w:cs="Arial"/>
          <w:szCs w:val="24"/>
        </w:rPr>
        <w:t xml:space="preserve"> on </w:t>
      </w:r>
      <w:r w:rsidRPr="000B2239">
        <w:rPr>
          <w:rFonts w:cs="Arial"/>
          <w:b/>
          <w:color w:val="0070C0"/>
          <w:szCs w:val="24"/>
        </w:rPr>
        <w:t>[email]</w:t>
      </w:r>
      <w:r>
        <w:rPr>
          <w:rFonts w:cs="Arial"/>
          <w:szCs w:val="24"/>
        </w:rPr>
        <w:t xml:space="preserve"> or </w:t>
      </w:r>
      <w:r w:rsidRPr="000B2239">
        <w:rPr>
          <w:rFonts w:cs="Arial"/>
          <w:b/>
          <w:color w:val="0070C0"/>
          <w:szCs w:val="24"/>
        </w:rPr>
        <w:t>[mobile phone]</w:t>
      </w:r>
      <w:r w:rsidR="000B2239" w:rsidRPr="000B2239">
        <w:rPr>
          <w:rFonts w:cs="Arial"/>
          <w:szCs w:val="24"/>
        </w:rPr>
        <w:t>.</w:t>
      </w:r>
    </w:p>
    <w:p w14:paraId="6DD3508A" w14:textId="77777777" w:rsidR="00A705FB" w:rsidRDefault="00A705FB" w:rsidP="000B2239">
      <w:pPr>
        <w:spacing w:line="360" w:lineRule="auto"/>
        <w:rPr>
          <w:rFonts w:cs="Arial"/>
          <w:szCs w:val="24"/>
        </w:rPr>
      </w:pPr>
    </w:p>
    <w:p w14:paraId="5EC5A276" w14:textId="77777777" w:rsidR="00A705FB" w:rsidRDefault="00A705FB" w:rsidP="000B2239">
      <w:pPr>
        <w:spacing w:line="360" w:lineRule="auto"/>
        <w:rPr>
          <w:rFonts w:cs="Arial"/>
          <w:b/>
          <w:szCs w:val="24"/>
        </w:rPr>
      </w:pPr>
      <w:r>
        <w:rPr>
          <w:rFonts w:cs="Arial"/>
          <w:b/>
          <w:szCs w:val="24"/>
        </w:rPr>
        <w:t>Approvals</w:t>
      </w:r>
    </w:p>
    <w:p w14:paraId="5EF66B19" w14:textId="77777777" w:rsidR="00A705FB" w:rsidRDefault="00A705FB" w:rsidP="000B2239">
      <w:pPr>
        <w:spacing w:line="360" w:lineRule="auto"/>
        <w:rPr>
          <w:rFonts w:cs="Arial"/>
          <w:szCs w:val="24"/>
        </w:rPr>
      </w:pPr>
      <w:r>
        <w:rPr>
          <w:rFonts w:cs="Arial"/>
          <w:szCs w:val="24"/>
        </w:rPr>
        <w:t xml:space="preserve">Date of approval: </w:t>
      </w:r>
      <w:r w:rsidRPr="000B2239">
        <w:rPr>
          <w:rFonts w:cs="Arial"/>
          <w:b/>
          <w:color w:val="0070C0"/>
          <w:szCs w:val="24"/>
        </w:rPr>
        <w:t>[insert date]</w:t>
      </w:r>
      <w:r>
        <w:rPr>
          <w:rFonts w:cs="Arial"/>
          <w:szCs w:val="24"/>
        </w:rPr>
        <w:t xml:space="preserve"> </w:t>
      </w:r>
    </w:p>
    <w:p w14:paraId="2E777CF1" w14:textId="77777777" w:rsidR="00A705FB" w:rsidRDefault="00A705FB" w:rsidP="000B2239">
      <w:pPr>
        <w:spacing w:line="360" w:lineRule="auto"/>
        <w:rPr>
          <w:rFonts w:cs="Arial"/>
          <w:szCs w:val="24"/>
        </w:rPr>
      </w:pPr>
      <w:r>
        <w:rPr>
          <w:rFonts w:cs="Arial"/>
          <w:szCs w:val="24"/>
        </w:rPr>
        <w:t xml:space="preserve">Date of review: </w:t>
      </w:r>
      <w:r w:rsidRPr="000B2239">
        <w:rPr>
          <w:rFonts w:cs="Arial"/>
          <w:b/>
          <w:color w:val="0070C0"/>
          <w:szCs w:val="24"/>
        </w:rPr>
        <w:t>[insert date]</w:t>
      </w:r>
    </w:p>
    <w:p w14:paraId="29B9DD4D" w14:textId="77777777" w:rsidR="002E1DAD" w:rsidRDefault="00A705FB" w:rsidP="000B2239">
      <w:pPr>
        <w:spacing w:line="360" w:lineRule="auto"/>
        <w:rPr>
          <w:rFonts w:cs="Arial"/>
          <w:szCs w:val="24"/>
        </w:rPr>
      </w:pPr>
      <w:r>
        <w:rPr>
          <w:rFonts w:cs="Arial"/>
          <w:szCs w:val="24"/>
        </w:rPr>
        <w:t xml:space="preserve">Signature of CEO: </w:t>
      </w:r>
      <w:r w:rsidRPr="000B2239">
        <w:rPr>
          <w:rFonts w:cs="Arial"/>
          <w:b/>
          <w:color w:val="0070C0"/>
          <w:szCs w:val="24"/>
        </w:rPr>
        <w:t>[insert signature</w:t>
      </w:r>
      <w:r w:rsidR="002E1DAD" w:rsidRPr="000B2239">
        <w:rPr>
          <w:rFonts w:cs="Arial"/>
          <w:b/>
          <w:color w:val="0070C0"/>
          <w:szCs w:val="24"/>
        </w:rPr>
        <w:t>]</w:t>
      </w:r>
    </w:p>
    <w:p w14:paraId="390101BE" w14:textId="77777777" w:rsidR="004D05FC" w:rsidRDefault="004D05FC" w:rsidP="00A705FB"/>
    <w:sectPr w:rsidR="004D05F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D26C4" w14:textId="77777777" w:rsidR="00BB6F2D" w:rsidRDefault="00BB6F2D" w:rsidP="000B2239">
      <w:r>
        <w:separator/>
      </w:r>
    </w:p>
  </w:endnote>
  <w:endnote w:type="continuationSeparator" w:id="0">
    <w:p w14:paraId="64646692" w14:textId="77777777" w:rsidR="00BB6F2D" w:rsidRDefault="00BB6F2D" w:rsidP="000B2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098594"/>
      <w:docPartObj>
        <w:docPartGallery w:val="Page Numbers (Bottom of Page)"/>
        <w:docPartUnique/>
      </w:docPartObj>
    </w:sdtPr>
    <w:sdtEndPr/>
    <w:sdtContent>
      <w:sdt>
        <w:sdtPr>
          <w:id w:val="-1669238322"/>
          <w:docPartObj>
            <w:docPartGallery w:val="Page Numbers (Top of Page)"/>
            <w:docPartUnique/>
          </w:docPartObj>
        </w:sdtPr>
        <w:sdtEndPr/>
        <w:sdtContent>
          <w:p w14:paraId="471474B2" w14:textId="49E5161D" w:rsidR="00BB6F2D" w:rsidRPr="000B2239" w:rsidRDefault="00BB6F2D">
            <w:pPr>
              <w:pStyle w:val="Footer"/>
              <w:jc w:val="center"/>
            </w:pPr>
            <w:r w:rsidRPr="000B2239">
              <w:t xml:space="preserve">Page </w:t>
            </w:r>
            <w:r w:rsidRPr="000B2239">
              <w:rPr>
                <w:bCs/>
                <w:szCs w:val="24"/>
              </w:rPr>
              <w:fldChar w:fldCharType="begin"/>
            </w:r>
            <w:r w:rsidRPr="000B2239">
              <w:rPr>
                <w:bCs/>
              </w:rPr>
              <w:instrText xml:space="preserve"> PAGE </w:instrText>
            </w:r>
            <w:r w:rsidRPr="000B2239">
              <w:rPr>
                <w:bCs/>
                <w:szCs w:val="24"/>
              </w:rPr>
              <w:fldChar w:fldCharType="separate"/>
            </w:r>
            <w:r w:rsidR="00F57168">
              <w:rPr>
                <w:bCs/>
                <w:noProof/>
              </w:rPr>
              <w:t>1</w:t>
            </w:r>
            <w:r w:rsidRPr="000B2239">
              <w:rPr>
                <w:bCs/>
                <w:szCs w:val="24"/>
              </w:rPr>
              <w:fldChar w:fldCharType="end"/>
            </w:r>
            <w:r w:rsidRPr="000B2239">
              <w:t xml:space="preserve"> of </w:t>
            </w:r>
            <w:r w:rsidRPr="000B2239">
              <w:rPr>
                <w:bCs/>
                <w:szCs w:val="24"/>
              </w:rPr>
              <w:fldChar w:fldCharType="begin"/>
            </w:r>
            <w:r w:rsidRPr="000B2239">
              <w:rPr>
                <w:bCs/>
              </w:rPr>
              <w:instrText xml:space="preserve"> NUMPAGES  </w:instrText>
            </w:r>
            <w:r w:rsidRPr="000B2239">
              <w:rPr>
                <w:bCs/>
                <w:szCs w:val="24"/>
              </w:rPr>
              <w:fldChar w:fldCharType="separate"/>
            </w:r>
            <w:r w:rsidR="00F57168">
              <w:rPr>
                <w:bCs/>
                <w:noProof/>
              </w:rPr>
              <w:t>3</w:t>
            </w:r>
            <w:r w:rsidRPr="000B2239">
              <w:rPr>
                <w:bCs/>
                <w:szCs w:val="24"/>
              </w:rPr>
              <w:fldChar w:fldCharType="end"/>
            </w:r>
          </w:p>
        </w:sdtContent>
      </w:sdt>
    </w:sdtContent>
  </w:sdt>
  <w:p w14:paraId="38682F7C" w14:textId="77777777" w:rsidR="00BB6F2D" w:rsidRDefault="00BB6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05093" w14:textId="77777777" w:rsidR="00BB6F2D" w:rsidRDefault="00BB6F2D" w:rsidP="000B2239">
      <w:r>
        <w:separator/>
      </w:r>
    </w:p>
  </w:footnote>
  <w:footnote w:type="continuationSeparator" w:id="0">
    <w:p w14:paraId="23165198" w14:textId="77777777" w:rsidR="00BB6F2D" w:rsidRDefault="00BB6F2D" w:rsidP="000B22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5FB"/>
    <w:rsid w:val="000A785E"/>
    <w:rsid w:val="000B2239"/>
    <w:rsid w:val="002E1DAD"/>
    <w:rsid w:val="003F1BF1"/>
    <w:rsid w:val="004D05FC"/>
    <w:rsid w:val="004F4182"/>
    <w:rsid w:val="006447BE"/>
    <w:rsid w:val="00645465"/>
    <w:rsid w:val="0066418F"/>
    <w:rsid w:val="00682FBB"/>
    <w:rsid w:val="007041A8"/>
    <w:rsid w:val="007A7C15"/>
    <w:rsid w:val="007E059B"/>
    <w:rsid w:val="00822899"/>
    <w:rsid w:val="00924887"/>
    <w:rsid w:val="00A705FB"/>
    <w:rsid w:val="00B14FE7"/>
    <w:rsid w:val="00B86BEB"/>
    <w:rsid w:val="00BB6F2D"/>
    <w:rsid w:val="00C21F38"/>
    <w:rsid w:val="00D254B1"/>
    <w:rsid w:val="00D369FA"/>
    <w:rsid w:val="00D81952"/>
    <w:rsid w:val="00DB6BBA"/>
    <w:rsid w:val="00E122F6"/>
    <w:rsid w:val="00F57168"/>
    <w:rsid w:val="00F62DA3"/>
    <w:rsid w:val="00F63F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B29A1"/>
  <w15:docId w15:val="{8B6A17D1-844C-43D1-860A-B4D8766B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5FB"/>
    <w:pPr>
      <w:spacing w:after="0" w:line="240" w:lineRule="auto"/>
    </w:pPr>
    <w:rPr>
      <w:rFonts w:ascii="Arial" w:eastAsiaTheme="minorEastAsia" w:hAnsi="Arial"/>
      <w:sz w:val="24"/>
      <w:lang w:eastAsia="en-AU"/>
    </w:rPr>
  </w:style>
  <w:style w:type="paragraph" w:styleId="Heading2">
    <w:name w:val="heading 2"/>
    <w:basedOn w:val="Normal"/>
    <w:next w:val="Normal"/>
    <w:link w:val="Heading2Char"/>
    <w:uiPriority w:val="9"/>
    <w:unhideWhenUsed/>
    <w:qFormat/>
    <w:rsid w:val="00A705FB"/>
    <w:pPr>
      <w:keepNext/>
      <w:keepLines/>
      <w:spacing w:before="40"/>
      <w:outlineLvl w:val="1"/>
    </w:pPr>
    <w:rPr>
      <w:rFonts w:eastAsiaTheme="majorEastAsia" w:cstheme="majorBidi"/>
      <w:b/>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05FB"/>
    <w:rPr>
      <w:rFonts w:ascii="Arial" w:eastAsiaTheme="majorEastAsia" w:hAnsi="Arial" w:cstheme="majorBidi"/>
      <w:b/>
      <w:sz w:val="36"/>
      <w:szCs w:val="26"/>
      <w:lang w:eastAsia="en-AU"/>
    </w:rPr>
  </w:style>
  <w:style w:type="character" w:styleId="CommentReference">
    <w:name w:val="annotation reference"/>
    <w:basedOn w:val="DefaultParagraphFont"/>
    <w:uiPriority w:val="99"/>
    <w:semiHidden/>
    <w:unhideWhenUsed/>
    <w:rsid w:val="00D369FA"/>
    <w:rPr>
      <w:sz w:val="16"/>
      <w:szCs w:val="16"/>
    </w:rPr>
  </w:style>
  <w:style w:type="paragraph" w:styleId="CommentText">
    <w:name w:val="annotation text"/>
    <w:basedOn w:val="Normal"/>
    <w:link w:val="CommentTextChar"/>
    <w:uiPriority w:val="99"/>
    <w:semiHidden/>
    <w:unhideWhenUsed/>
    <w:rsid w:val="00D369FA"/>
    <w:rPr>
      <w:sz w:val="20"/>
      <w:szCs w:val="20"/>
    </w:rPr>
  </w:style>
  <w:style w:type="character" w:customStyle="1" w:styleId="CommentTextChar">
    <w:name w:val="Comment Text Char"/>
    <w:basedOn w:val="DefaultParagraphFont"/>
    <w:link w:val="CommentText"/>
    <w:uiPriority w:val="99"/>
    <w:semiHidden/>
    <w:rsid w:val="00D369FA"/>
    <w:rPr>
      <w:rFonts w:ascii="Arial" w:eastAsiaTheme="minorEastAsia" w:hAnsi="Arial"/>
      <w:sz w:val="20"/>
      <w:szCs w:val="20"/>
      <w:lang w:eastAsia="en-AU"/>
    </w:rPr>
  </w:style>
  <w:style w:type="paragraph" w:styleId="CommentSubject">
    <w:name w:val="annotation subject"/>
    <w:basedOn w:val="CommentText"/>
    <w:next w:val="CommentText"/>
    <w:link w:val="CommentSubjectChar"/>
    <w:uiPriority w:val="99"/>
    <w:semiHidden/>
    <w:unhideWhenUsed/>
    <w:rsid w:val="00D369FA"/>
    <w:rPr>
      <w:b/>
      <w:bCs/>
    </w:rPr>
  </w:style>
  <w:style w:type="character" w:customStyle="1" w:styleId="CommentSubjectChar">
    <w:name w:val="Comment Subject Char"/>
    <w:basedOn w:val="CommentTextChar"/>
    <w:link w:val="CommentSubject"/>
    <w:uiPriority w:val="99"/>
    <w:semiHidden/>
    <w:rsid w:val="00D369FA"/>
    <w:rPr>
      <w:rFonts w:ascii="Arial" w:eastAsiaTheme="minorEastAsia" w:hAnsi="Arial"/>
      <w:b/>
      <w:bCs/>
      <w:sz w:val="20"/>
      <w:szCs w:val="20"/>
      <w:lang w:eastAsia="en-AU"/>
    </w:rPr>
  </w:style>
  <w:style w:type="paragraph" w:styleId="BalloonText">
    <w:name w:val="Balloon Text"/>
    <w:basedOn w:val="Normal"/>
    <w:link w:val="BalloonTextChar"/>
    <w:uiPriority w:val="99"/>
    <w:semiHidden/>
    <w:unhideWhenUsed/>
    <w:rsid w:val="00D369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9FA"/>
    <w:rPr>
      <w:rFonts w:ascii="Segoe UI" w:eastAsiaTheme="minorEastAsia" w:hAnsi="Segoe UI" w:cs="Segoe UI"/>
      <w:sz w:val="18"/>
      <w:szCs w:val="18"/>
      <w:lang w:eastAsia="en-AU"/>
    </w:rPr>
  </w:style>
  <w:style w:type="paragraph" w:styleId="Header">
    <w:name w:val="header"/>
    <w:basedOn w:val="Normal"/>
    <w:link w:val="HeaderChar"/>
    <w:uiPriority w:val="99"/>
    <w:unhideWhenUsed/>
    <w:rsid w:val="000B2239"/>
    <w:pPr>
      <w:tabs>
        <w:tab w:val="center" w:pos="4513"/>
        <w:tab w:val="right" w:pos="9026"/>
      </w:tabs>
    </w:pPr>
  </w:style>
  <w:style w:type="character" w:customStyle="1" w:styleId="HeaderChar">
    <w:name w:val="Header Char"/>
    <w:basedOn w:val="DefaultParagraphFont"/>
    <w:link w:val="Header"/>
    <w:uiPriority w:val="99"/>
    <w:rsid w:val="000B2239"/>
    <w:rPr>
      <w:rFonts w:ascii="Arial" w:eastAsiaTheme="minorEastAsia" w:hAnsi="Arial"/>
      <w:sz w:val="24"/>
      <w:lang w:eastAsia="en-AU"/>
    </w:rPr>
  </w:style>
  <w:style w:type="paragraph" w:styleId="Footer">
    <w:name w:val="footer"/>
    <w:basedOn w:val="Normal"/>
    <w:link w:val="FooterChar"/>
    <w:uiPriority w:val="99"/>
    <w:unhideWhenUsed/>
    <w:rsid w:val="000B2239"/>
    <w:pPr>
      <w:tabs>
        <w:tab w:val="center" w:pos="4513"/>
        <w:tab w:val="right" w:pos="9026"/>
      </w:tabs>
    </w:pPr>
  </w:style>
  <w:style w:type="character" w:customStyle="1" w:styleId="FooterChar">
    <w:name w:val="Footer Char"/>
    <w:basedOn w:val="DefaultParagraphFont"/>
    <w:link w:val="Footer"/>
    <w:uiPriority w:val="99"/>
    <w:rsid w:val="000B2239"/>
    <w:rPr>
      <w:rFonts w:ascii="Arial" w:eastAsiaTheme="minorEastAsia"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71E13-C49B-4CD9-9CA5-224DD141F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F5769F1B.dotm</Template>
  <TotalTime>102</TotalTime>
  <Pages>3</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Pratts-Hincks</dc:creator>
  <cp:keywords/>
  <dc:description/>
  <cp:lastModifiedBy>Carmen Pratts-Hincks</cp:lastModifiedBy>
  <cp:revision>30</cp:revision>
  <dcterms:created xsi:type="dcterms:W3CDTF">2017-06-07T06:33:00Z</dcterms:created>
  <dcterms:modified xsi:type="dcterms:W3CDTF">2017-10-11T05:38:00Z</dcterms:modified>
</cp:coreProperties>
</file>