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E064" w14:textId="38CAC878" w:rsidR="00FD3893" w:rsidRPr="00FD3893" w:rsidRDefault="007208E3" w:rsidP="00E55887">
      <w:pPr>
        <w:pStyle w:val="Heading2"/>
        <w:rPr>
          <w:color w:val="0070C0"/>
        </w:rPr>
      </w:pPr>
      <w:bookmarkStart w:id="0" w:name="_Toc482707789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89F869" wp14:editId="54516CAF">
            <wp:simplePos x="0" y="0"/>
            <wp:positionH relativeFrom="column">
              <wp:posOffset>4516755</wp:posOffset>
            </wp:positionH>
            <wp:positionV relativeFrom="paragraph">
              <wp:posOffset>-601980</wp:posOffset>
            </wp:positionV>
            <wp:extent cx="1268095" cy="445135"/>
            <wp:effectExtent l="0" t="0" r="8255" b="0"/>
            <wp:wrapNone/>
            <wp:docPr id="2" name="Picture 2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93" w:rsidRPr="00FD3893">
        <w:t>Standard 1 policy template</w:t>
      </w:r>
    </w:p>
    <w:p w14:paraId="3CFBECF7" w14:textId="77777777" w:rsidR="00FD3893" w:rsidRDefault="00FD3893" w:rsidP="00E55887">
      <w:pPr>
        <w:pStyle w:val="Heading2"/>
      </w:pPr>
    </w:p>
    <w:p w14:paraId="2DE015CD" w14:textId="66A75886" w:rsidR="00E55887" w:rsidRPr="00740396" w:rsidRDefault="00E55887" w:rsidP="00E55887">
      <w:pPr>
        <w:pStyle w:val="Heading2"/>
        <w:rPr>
          <w:color w:val="0070C0"/>
        </w:rPr>
      </w:pPr>
      <w:r w:rsidRPr="00740396">
        <w:rPr>
          <w:color w:val="0070C0"/>
        </w:rPr>
        <w:t>Choice and control policy</w:t>
      </w:r>
      <w:bookmarkStart w:id="1" w:name="_GoBack"/>
      <w:bookmarkEnd w:id="0"/>
      <w:bookmarkEnd w:id="1"/>
    </w:p>
    <w:p w14:paraId="08B121C8" w14:textId="77777777" w:rsidR="00E55887" w:rsidRDefault="00E55887" w:rsidP="00740396">
      <w:pPr>
        <w:spacing w:line="360" w:lineRule="auto"/>
        <w:rPr>
          <w:rFonts w:cs="Arial"/>
          <w:szCs w:val="24"/>
        </w:rPr>
      </w:pPr>
    </w:p>
    <w:p w14:paraId="0E69B400" w14:textId="77777777" w:rsidR="00E55887" w:rsidRDefault="00E55887" w:rsidP="0074039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Policy statement</w:t>
      </w:r>
    </w:p>
    <w:p w14:paraId="78E86CB6" w14:textId="6CE8A39D" w:rsidR="00E55887" w:rsidRDefault="00E55887" w:rsidP="00740396">
      <w:pPr>
        <w:spacing w:line="360" w:lineRule="auto"/>
        <w:rPr>
          <w:rFonts w:cs="Arial"/>
          <w:szCs w:val="24"/>
        </w:rPr>
      </w:pPr>
      <w:r w:rsidRPr="00740396">
        <w:rPr>
          <w:rFonts w:cs="Arial"/>
          <w:b/>
          <w:color w:val="0070C0"/>
          <w:szCs w:val="24"/>
        </w:rPr>
        <w:t>[</w:t>
      </w:r>
      <w:r w:rsidR="00D86D9D">
        <w:rPr>
          <w:rFonts w:cs="Arial"/>
          <w:b/>
          <w:color w:val="0070C0"/>
          <w:szCs w:val="24"/>
        </w:rPr>
        <w:t>o</w:t>
      </w:r>
      <w:r w:rsidRPr="00740396">
        <w:rPr>
          <w:rFonts w:cs="Arial"/>
          <w:b/>
          <w:color w:val="0070C0"/>
          <w:szCs w:val="24"/>
        </w:rPr>
        <w:t>rganisation]</w:t>
      </w:r>
      <w:r w:rsidRPr="00740396">
        <w:rPr>
          <w:rFonts w:cs="Arial"/>
          <w:color w:val="0070C0"/>
          <w:szCs w:val="24"/>
        </w:rPr>
        <w:t xml:space="preserve"> </w:t>
      </w:r>
      <w:r>
        <w:rPr>
          <w:rFonts w:cs="Arial"/>
          <w:szCs w:val="24"/>
        </w:rPr>
        <w:t>promotes and protects individual rights including freedom of expression, self-determination and decision-making.</w:t>
      </w:r>
    </w:p>
    <w:p w14:paraId="079F86AB" w14:textId="77777777" w:rsidR="00E55887" w:rsidRDefault="00E55887" w:rsidP="00740396">
      <w:pPr>
        <w:spacing w:line="360" w:lineRule="auto"/>
        <w:rPr>
          <w:rFonts w:cs="Arial"/>
          <w:szCs w:val="24"/>
        </w:rPr>
      </w:pPr>
    </w:p>
    <w:p w14:paraId="666D46C9" w14:textId="42F3E0E0" w:rsidR="00E55887" w:rsidRDefault="00E55887" w:rsidP="00740396">
      <w:pPr>
        <w:spacing w:line="360" w:lineRule="auto"/>
        <w:rPr>
          <w:rFonts w:cs="Arial"/>
          <w:szCs w:val="24"/>
        </w:rPr>
      </w:pPr>
      <w:r>
        <w:rPr>
          <w:rFonts w:cs="Arial"/>
        </w:rPr>
        <w:t xml:space="preserve">This policy supports </w:t>
      </w:r>
      <w:r w:rsidRPr="00740396">
        <w:rPr>
          <w:rFonts w:cs="Arial"/>
          <w:b/>
          <w:color w:val="0070C0"/>
        </w:rPr>
        <w:t>[</w:t>
      </w:r>
      <w:r w:rsidR="00D86D9D">
        <w:rPr>
          <w:rFonts w:cs="Arial"/>
          <w:b/>
          <w:color w:val="0070C0"/>
        </w:rPr>
        <w:t>o</w:t>
      </w:r>
      <w:r w:rsidRPr="00740396">
        <w:rPr>
          <w:rFonts w:cs="Arial"/>
          <w:b/>
          <w:color w:val="0070C0"/>
        </w:rPr>
        <w:t>rganisation]</w:t>
      </w:r>
      <w:r w:rsidRPr="00740396">
        <w:rPr>
          <w:rFonts w:cs="Arial"/>
          <w:color w:val="0070C0"/>
        </w:rPr>
        <w:t xml:space="preserve"> </w:t>
      </w:r>
      <w:r>
        <w:rPr>
          <w:rFonts w:cs="Arial"/>
        </w:rPr>
        <w:t>to apply the National Standards for Disability Services</w:t>
      </w:r>
      <w:r w:rsidR="00740396">
        <w:rPr>
          <w:rFonts w:cs="Arial"/>
        </w:rPr>
        <w:t>, in particular</w:t>
      </w:r>
      <w:r w:rsidR="005D7089">
        <w:rPr>
          <w:rFonts w:cs="Arial"/>
          <w:szCs w:val="24"/>
        </w:rPr>
        <w:t xml:space="preserve"> Standard 1: Rights</w:t>
      </w:r>
      <w:r w:rsidR="00740396">
        <w:rPr>
          <w:rFonts w:cs="Arial"/>
          <w:szCs w:val="24"/>
        </w:rPr>
        <w:t>. This policy</w:t>
      </w:r>
      <w:r>
        <w:rPr>
          <w:rFonts w:cs="Arial"/>
          <w:szCs w:val="24"/>
        </w:rPr>
        <w:t xml:space="preserve"> guide</w:t>
      </w:r>
      <w:r w:rsidR="00FD68B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staff to support people </w:t>
      </w:r>
      <w:r w:rsidR="000D37E3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>exer</w:t>
      </w:r>
      <w:r w:rsidR="005D7089">
        <w:rPr>
          <w:rFonts w:cs="Arial"/>
          <w:szCs w:val="24"/>
        </w:rPr>
        <w:t>cise their rights and have</w:t>
      </w:r>
      <w:r>
        <w:rPr>
          <w:rFonts w:cs="Arial"/>
          <w:szCs w:val="24"/>
        </w:rPr>
        <w:t xml:space="preserve"> choice and control over their services. </w:t>
      </w:r>
    </w:p>
    <w:p w14:paraId="09416CDB" w14:textId="77777777" w:rsidR="00E55887" w:rsidRDefault="00E55887" w:rsidP="00740396">
      <w:pPr>
        <w:spacing w:line="360" w:lineRule="auto"/>
        <w:rPr>
          <w:rFonts w:cs="Arial"/>
          <w:szCs w:val="24"/>
        </w:rPr>
      </w:pPr>
    </w:p>
    <w:p w14:paraId="2DF9CD40" w14:textId="77777777" w:rsidR="00E55887" w:rsidRDefault="00E55887" w:rsidP="00740396">
      <w:pPr>
        <w:spacing w:line="360" w:lineRule="auto"/>
        <w:ind w:right="-46"/>
        <w:rPr>
          <w:rFonts w:cs="Arial"/>
          <w:b/>
        </w:rPr>
      </w:pPr>
      <w:r>
        <w:rPr>
          <w:rFonts w:cs="Arial"/>
          <w:b/>
        </w:rPr>
        <w:t xml:space="preserve">Scope </w:t>
      </w:r>
    </w:p>
    <w:p w14:paraId="5BEEA731" w14:textId="0EAC6FFA" w:rsidR="00E55887" w:rsidRDefault="00E55887" w:rsidP="00740396">
      <w:pPr>
        <w:spacing w:line="360" w:lineRule="auto"/>
        <w:ind w:right="-46"/>
        <w:rPr>
          <w:rFonts w:cs="Arial"/>
        </w:rPr>
      </w:pPr>
      <w:r>
        <w:rPr>
          <w:rFonts w:cs="Arial"/>
        </w:rPr>
        <w:t>This policy applies to all staff including permanent and casual, contract workers, temporary agency workers, and volunteers.</w:t>
      </w:r>
      <w:r w:rsidR="00740396">
        <w:rPr>
          <w:rFonts w:cs="Arial"/>
        </w:rPr>
        <w:t xml:space="preserve"> </w:t>
      </w:r>
      <w:r>
        <w:rPr>
          <w:rFonts w:cs="Arial"/>
        </w:rPr>
        <w:t>This policy is owned by the Board.</w:t>
      </w:r>
    </w:p>
    <w:p w14:paraId="6D90E03C" w14:textId="77777777" w:rsidR="00E55887" w:rsidRDefault="00E55887" w:rsidP="00740396">
      <w:pPr>
        <w:spacing w:line="360" w:lineRule="auto"/>
        <w:rPr>
          <w:rFonts w:cs="Arial"/>
          <w:szCs w:val="24"/>
        </w:rPr>
      </w:pPr>
    </w:p>
    <w:p w14:paraId="4F06B88A" w14:textId="5E3E9E68" w:rsidR="00E55887" w:rsidRPr="00740396" w:rsidRDefault="00E55887" w:rsidP="0074039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Principles</w:t>
      </w:r>
    </w:p>
    <w:p w14:paraId="4FE27447" w14:textId="0887AE21" w:rsidR="00E55887" w:rsidRDefault="00E55887" w:rsidP="0074039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szCs w:val="24"/>
          <w:lang w:val="en"/>
        </w:rPr>
      </w:pPr>
      <w:r w:rsidRPr="00740396">
        <w:rPr>
          <w:rFonts w:eastAsia="Times New Roman"/>
          <w:b/>
          <w:color w:val="0070C0"/>
          <w:szCs w:val="24"/>
          <w:lang w:val="en"/>
        </w:rPr>
        <w:t>[</w:t>
      </w:r>
      <w:r w:rsidR="00D86D9D">
        <w:rPr>
          <w:rFonts w:eastAsia="Times New Roman"/>
          <w:b/>
          <w:color w:val="0070C0"/>
          <w:szCs w:val="24"/>
          <w:lang w:val="en"/>
        </w:rPr>
        <w:t>o</w:t>
      </w:r>
      <w:r w:rsidRPr="00740396">
        <w:rPr>
          <w:rFonts w:eastAsia="Times New Roman"/>
          <w:b/>
          <w:color w:val="0070C0"/>
          <w:szCs w:val="24"/>
          <w:lang w:val="en"/>
        </w:rPr>
        <w:t>rganisation]</w:t>
      </w:r>
      <w:r w:rsidR="000D37E3">
        <w:rPr>
          <w:rFonts w:eastAsia="Times New Roman"/>
          <w:szCs w:val="24"/>
          <w:lang w:val="en"/>
        </w:rPr>
        <w:t xml:space="preserve"> respects the rights</w:t>
      </w:r>
      <w:r>
        <w:rPr>
          <w:rFonts w:eastAsia="Times New Roman"/>
          <w:szCs w:val="24"/>
          <w:lang w:val="en"/>
        </w:rPr>
        <w:t xml:space="preserve"> of people with disability in exercising choice and control about matters that affect them.</w:t>
      </w:r>
    </w:p>
    <w:p w14:paraId="3D93A215" w14:textId="77777777" w:rsidR="00E55887" w:rsidRDefault="00E55887" w:rsidP="00740396">
      <w:pPr>
        <w:pStyle w:val="ListParagraph"/>
        <w:numPr>
          <w:ilvl w:val="0"/>
          <w:numId w:val="1"/>
        </w:numPr>
        <w:spacing w:line="360" w:lineRule="auto"/>
        <w:rPr>
          <w:rFonts w:eastAsia="Arial" w:cs="Arial"/>
          <w:szCs w:val="24"/>
        </w:rPr>
      </w:pPr>
      <w:r>
        <w:rPr>
          <w:szCs w:val="24"/>
        </w:rPr>
        <w:t>Collaboration and consultation with people with disability (and other key stakeholders where appropriate) promotes and ensures active choice and control in relation to the services.</w:t>
      </w:r>
    </w:p>
    <w:p w14:paraId="63BDD4BF" w14:textId="2A4728A1" w:rsidR="00E55887" w:rsidRPr="00D95008" w:rsidRDefault="00E55887" w:rsidP="00740396">
      <w:pPr>
        <w:pStyle w:val="ListParagraph"/>
        <w:numPr>
          <w:ilvl w:val="0"/>
          <w:numId w:val="1"/>
        </w:numPr>
        <w:spacing w:line="360" w:lineRule="auto"/>
        <w:rPr>
          <w:rFonts w:eastAsia="Arial" w:cs="Arial"/>
          <w:szCs w:val="24"/>
        </w:rPr>
      </w:pPr>
      <w:r w:rsidRPr="00D95008">
        <w:t xml:space="preserve">All people with disability </w:t>
      </w:r>
      <w:r w:rsidR="00FD125C" w:rsidRPr="00D95008">
        <w:t xml:space="preserve">are assumed to </w:t>
      </w:r>
      <w:r w:rsidRPr="00D95008">
        <w:t xml:space="preserve">have capacity to make decisions, exercise choice, and provide informed consent </w:t>
      </w:r>
      <w:r w:rsidR="002639EC" w:rsidRPr="00D95008">
        <w:t xml:space="preserve">regardless of their disability. </w:t>
      </w:r>
    </w:p>
    <w:p w14:paraId="7792E200" w14:textId="77777777" w:rsidR="0059138D" w:rsidRDefault="0059138D" w:rsidP="0059138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  <w:lang w:val="en"/>
        </w:rPr>
      </w:pPr>
      <w:r>
        <w:rPr>
          <w:rFonts w:eastAsia="Times New Roman"/>
          <w:szCs w:val="24"/>
          <w:lang w:val="en"/>
        </w:rPr>
        <w:t>People are supported to develop their capacity to make independent decisions.</w:t>
      </w:r>
    </w:p>
    <w:p w14:paraId="04978A6B" w14:textId="77777777" w:rsidR="00E55887" w:rsidRDefault="00E55887" w:rsidP="0074039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Timely information is provided in appropriate formats to support informed decision making including people’s rights and responsibilities.</w:t>
      </w:r>
    </w:p>
    <w:p w14:paraId="44A5D4FB" w14:textId="77777777" w:rsidR="00E55887" w:rsidRDefault="000628A6" w:rsidP="00740396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szCs w:val="24"/>
        </w:rPr>
        <w:t xml:space="preserve">Choice includes </w:t>
      </w:r>
      <w:r w:rsidR="00E55887">
        <w:rPr>
          <w:szCs w:val="24"/>
        </w:rPr>
        <w:t xml:space="preserve">smaller decisions about everyday living through to </w:t>
      </w:r>
      <w:r>
        <w:rPr>
          <w:szCs w:val="24"/>
        </w:rPr>
        <w:t>more complex consultation on</w:t>
      </w:r>
      <w:r w:rsidR="00E55887">
        <w:rPr>
          <w:szCs w:val="24"/>
        </w:rPr>
        <w:t xml:space="preserve"> co</w:t>
      </w:r>
      <w:r>
        <w:rPr>
          <w:szCs w:val="24"/>
        </w:rPr>
        <w:t>-</w:t>
      </w:r>
      <w:r w:rsidR="00E55887">
        <w:rPr>
          <w:szCs w:val="24"/>
        </w:rPr>
        <w:t>design of service.</w:t>
      </w:r>
    </w:p>
    <w:p w14:paraId="7A3D216B" w14:textId="409E4369" w:rsidR="00E55887" w:rsidRDefault="00E55887" w:rsidP="0074039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 w:cs="Arial"/>
          <w:szCs w:val="24"/>
          <w:lang w:val="en"/>
        </w:rPr>
      </w:pPr>
      <w:r w:rsidRPr="00740396">
        <w:rPr>
          <w:rFonts w:eastAsia="Times New Roman"/>
          <w:b/>
          <w:color w:val="0070C0"/>
          <w:szCs w:val="24"/>
          <w:lang w:val="en"/>
        </w:rPr>
        <w:t>[</w:t>
      </w:r>
      <w:r w:rsidR="00D86D9D">
        <w:rPr>
          <w:rFonts w:eastAsia="Times New Roman"/>
          <w:b/>
          <w:color w:val="0070C0"/>
          <w:szCs w:val="24"/>
          <w:lang w:val="en"/>
        </w:rPr>
        <w:t>o</w:t>
      </w:r>
      <w:r w:rsidRPr="00740396">
        <w:rPr>
          <w:rFonts w:eastAsia="Times New Roman"/>
          <w:b/>
          <w:color w:val="0070C0"/>
          <w:szCs w:val="24"/>
          <w:lang w:val="en"/>
        </w:rPr>
        <w:t>rganisation]</w:t>
      </w:r>
      <w:r>
        <w:rPr>
          <w:rFonts w:eastAsia="Times New Roman"/>
          <w:szCs w:val="24"/>
          <w:lang w:val="en"/>
        </w:rPr>
        <w:t xml:space="preserve"> supports people with disability in a way that is appropriate to their circumstances and cultural needs so as to maximise people’s opportunities to make choices and have control over decisions that affect their lives.</w:t>
      </w:r>
    </w:p>
    <w:p w14:paraId="7B4B7B4E" w14:textId="1DB462E3" w:rsidR="00E55887" w:rsidRPr="0059138D" w:rsidRDefault="00E55887" w:rsidP="0059138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Cs w:val="24"/>
          <w:lang w:val="en"/>
        </w:rPr>
      </w:pPr>
      <w:r w:rsidRPr="00740396">
        <w:rPr>
          <w:rFonts w:eastAsia="Times New Roman"/>
          <w:b/>
          <w:color w:val="0070C0"/>
          <w:szCs w:val="24"/>
          <w:lang w:val="en"/>
        </w:rPr>
        <w:lastRenderedPageBreak/>
        <w:t>[</w:t>
      </w:r>
      <w:r w:rsidR="00D86D9D">
        <w:rPr>
          <w:rFonts w:eastAsia="Times New Roman"/>
          <w:b/>
          <w:color w:val="0070C0"/>
          <w:szCs w:val="24"/>
          <w:lang w:val="en"/>
        </w:rPr>
        <w:t>o</w:t>
      </w:r>
      <w:r w:rsidRPr="00740396">
        <w:rPr>
          <w:rFonts w:eastAsia="Times New Roman"/>
          <w:b/>
          <w:color w:val="0070C0"/>
          <w:szCs w:val="24"/>
          <w:lang w:val="en"/>
        </w:rPr>
        <w:t>rganisation]</w:t>
      </w:r>
      <w:r w:rsidRPr="00740396">
        <w:rPr>
          <w:rFonts w:eastAsia="Times New Roman"/>
          <w:color w:val="0070C0"/>
          <w:szCs w:val="24"/>
          <w:lang w:val="en"/>
        </w:rPr>
        <w:t xml:space="preserve"> </w:t>
      </w:r>
      <w:r>
        <w:rPr>
          <w:rFonts w:eastAsia="Times New Roman"/>
          <w:szCs w:val="24"/>
          <w:lang w:val="en"/>
        </w:rPr>
        <w:t xml:space="preserve">recognises the role of </w:t>
      </w:r>
      <w:r w:rsidR="0059138D">
        <w:rPr>
          <w:rFonts w:eastAsia="Times New Roman"/>
          <w:szCs w:val="24"/>
          <w:lang w:val="en"/>
        </w:rPr>
        <w:t>family, carers and</w:t>
      </w:r>
      <w:r>
        <w:rPr>
          <w:rFonts w:eastAsia="Times New Roman"/>
          <w:szCs w:val="24"/>
          <w:lang w:val="en"/>
        </w:rPr>
        <w:t xml:space="preserve"> advocates in representing people’s interests and promoting choice and control in the planning and delivery of supports</w:t>
      </w:r>
      <w:r w:rsidR="000628A6">
        <w:rPr>
          <w:rFonts w:eastAsia="Times New Roman"/>
          <w:szCs w:val="24"/>
          <w:lang w:val="en"/>
        </w:rPr>
        <w:t>.</w:t>
      </w:r>
      <w:r>
        <w:rPr>
          <w:rFonts w:eastAsia="Times New Roman"/>
          <w:szCs w:val="24"/>
          <w:lang w:val="en"/>
        </w:rPr>
        <w:t xml:space="preserve"> </w:t>
      </w:r>
    </w:p>
    <w:p w14:paraId="19C65DF8" w14:textId="77777777" w:rsidR="00E55887" w:rsidRDefault="00E55887" w:rsidP="00740396">
      <w:pPr>
        <w:pStyle w:val="ListParagraph"/>
        <w:spacing w:line="360" w:lineRule="auto"/>
        <w:rPr>
          <w:rFonts w:eastAsia="Times New Roman"/>
          <w:szCs w:val="24"/>
          <w:lang w:val="en"/>
        </w:rPr>
      </w:pPr>
    </w:p>
    <w:p w14:paraId="6A0FA5AB" w14:textId="77777777" w:rsidR="00E55887" w:rsidRDefault="00E55887" w:rsidP="00740396">
      <w:pPr>
        <w:shd w:val="clear" w:color="auto" w:fill="FFFFFF"/>
        <w:spacing w:line="360" w:lineRule="auto"/>
        <w:rPr>
          <w:rFonts w:eastAsia="Times New Roman" w:cs="Arial"/>
          <w:b/>
          <w:szCs w:val="24"/>
          <w:lang w:val="en"/>
        </w:rPr>
      </w:pPr>
      <w:r>
        <w:rPr>
          <w:rFonts w:eastAsia="Times New Roman" w:cs="Arial"/>
          <w:b/>
          <w:szCs w:val="24"/>
          <w:lang w:val="en"/>
        </w:rPr>
        <w:t>Definitions</w:t>
      </w:r>
    </w:p>
    <w:p w14:paraId="0EE3CCEE" w14:textId="77777777" w:rsidR="00C45543" w:rsidRPr="008079A1" w:rsidRDefault="00E55887" w:rsidP="00740396">
      <w:pPr>
        <w:spacing w:line="360" w:lineRule="auto"/>
        <w:rPr>
          <w:rFonts w:cs="Arial"/>
        </w:rPr>
      </w:pPr>
      <w:r w:rsidRPr="00AD56AE">
        <w:rPr>
          <w:rFonts w:cs="Arial"/>
          <w:b/>
          <w:szCs w:val="24"/>
        </w:rPr>
        <w:t>Dignity of risk</w:t>
      </w:r>
      <w:r>
        <w:rPr>
          <w:rFonts w:cs="Arial"/>
          <w:szCs w:val="24"/>
        </w:rPr>
        <w:t xml:space="preserve"> – </w:t>
      </w:r>
      <w:r w:rsidR="00C45543" w:rsidRPr="008079A1">
        <w:rPr>
          <w:rFonts w:cs="Arial"/>
        </w:rPr>
        <w:t>autonomy and self-determination used by a person when making decisions, including the choice to take some risks in life.</w:t>
      </w:r>
    </w:p>
    <w:p w14:paraId="5EE3A92E" w14:textId="77777777" w:rsidR="00E55887" w:rsidRDefault="00E55887" w:rsidP="00740396">
      <w:pPr>
        <w:spacing w:line="360" w:lineRule="auto"/>
        <w:rPr>
          <w:rFonts w:cs="Arial"/>
          <w:szCs w:val="24"/>
        </w:rPr>
      </w:pPr>
    </w:p>
    <w:p w14:paraId="0695F55A" w14:textId="757EBDCF" w:rsidR="00E55887" w:rsidRDefault="00E55887" w:rsidP="00740396">
      <w:pPr>
        <w:spacing w:after="11" w:line="360" w:lineRule="auto"/>
        <w:ind w:left="22" w:right="1410"/>
      </w:pPr>
      <w:r>
        <w:rPr>
          <w:b/>
        </w:rPr>
        <w:t>Informed consent</w:t>
      </w:r>
      <w:r>
        <w:t xml:space="preserve"> </w:t>
      </w:r>
      <w:r>
        <w:rPr>
          <w:rFonts w:cs="Arial"/>
          <w:szCs w:val="24"/>
        </w:rPr>
        <w:t>–</w:t>
      </w:r>
      <w:r>
        <w:t xml:space="preserve"> </w:t>
      </w:r>
      <w:r>
        <w:rPr>
          <w:rFonts w:cs="Arial"/>
        </w:rPr>
        <w:t>voluntary agreement and wil</w:t>
      </w:r>
      <w:r w:rsidR="00FD3893">
        <w:rPr>
          <w:rFonts w:cs="Arial"/>
        </w:rPr>
        <w:t>l</w:t>
      </w:r>
      <w:r>
        <w:rPr>
          <w:rFonts w:cs="Arial"/>
        </w:rPr>
        <w:t>ing acceptance of a proposition and following action where the person making the decision has appropriate information and capacity to make the decision free or fear or influence.</w:t>
      </w:r>
    </w:p>
    <w:p w14:paraId="5EE8612F" w14:textId="77777777" w:rsidR="00740396" w:rsidRDefault="00740396" w:rsidP="00740396">
      <w:pPr>
        <w:spacing w:after="11" w:line="360" w:lineRule="auto"/>
        <w:ind w:left="22" w:right="1410"/>
      </w:pPr>
    </w:p>
    <w:p w14:paraId="05C21ABA" w14:textId="6FA04478" w:rsidR="00E55887" w:rsidRPr="00740396" w:rsidRDefault="00E55887" w:rsidP="00740396">
      <w:pPr>
        <w:spacing w:line="360" w:lineRule="auto"/>
        <w:rPr>
          <w:b/>
          <w:szCs w:val="24"/>
        </w:rPr>
      </w:pPr>
      <w:r>
        <w:rPr>
          <w:b/>
          <w:szCs w:val="24"/>
        </w:rPr>
        <w:t>Relevant legislation</w:t>
      </w:r>
      <w:r w:rsidR="00C06F73">
        <w:rPr>
          <w:b/>
          <w:szCs w:val="24"/>
        </w:rPr>
        <w:t xml:space="preserve"> and policy</w:t>
      </w:r>
      <w:r>
        <w:rPr>
          <w:b/>
          <w:szCs w:val="24"/>
        </w:rPr>
        <w:t xml:space="preserve"> </w:t>
      </w:r>
    </w:p>
    <w:p w14:paraId="0287FCCF" w14:textId="77777777" w:rsidR="00E55887" w:rsidRPr="002C6BEC" w:rsidRDefault="00E55887" w:rsidP="00740396">
      <w:pPr>
        <w:pStyle w:val="ListParagraph"/>
        <w:numPr>
          <w:ilvl w:val="0"/>
          <w:numId w:val="4"/>
        </w:numPr>
        <w:spacing w:line="360" w:lineRule="auto"/>
        <w:ind w:left="360"/>
        <w:rPr>
          <w:szCs w:val="24"/>
        </w:rPr>
      </w:pPr>
      <w:r w:rsidRPr="002C6BEC">
        <w:rPr>
          <w:szCs w:val="24"/>
        </w:rPr>
        <w:t xml:space="preserve">Carers Recognition Act 2004 (WA) </w:t>
      </w:r>
    </w:p>
    <w:p w14:paraId="35FA3D42" w14:textId="7CB28282" w:rsidR="00E55887" w:rsidRDefault="00E55887" w:rsidP="00740396">
      <w:pPr>
        <w:pStyle w:val="ListParagraph"/>
        <w:numPr>
          <w:ilvl w:val="0"/>
          <w:numId w:val="2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Disability Discrimination Act 1992  </w:t>
      </w:r>
    </w:p>
    <w:p w14:paraId="6BF04CA4" w14:textId="77777777" w:rsidR="00FD3893" w:rsidRDefault="00E55887" w:rsidP="00FD3893">
      <w:pPr>
        <w:pStyle w:val="ListParagraph"/>
        <w:numPr>
          <w:ilvl w:val="0"/>
          <w:numId w:val="2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Disability Services Act 1993 (WA) </w:t>
      </w:r>
    </w:p>
    <w:p w14:paraId="4A895AEB" w14:textId="77777777" w:rsidR="00FD3893" w:rsidRDefault="00FD3893" w:rsidP="00FD3893">
      <w:pPr>
        <w:pStyle w:val="ListParagraph"/>
        <w:numPr>
          <w:ilvl w:val="0"/>
          <w:numId w:val="2"/>
        </w:numPr>
        <w:spacing w:line="360" w:lineRule="auto"/>
        <w:ind w:left="360"/>
        <w:rPr>
          <w:szCs w:val="24"/>
        </w:rPr>
      </w:pPr>
      <w:r w:rsidRPr="00FD3893">
        <w:rPr>
          <w:szCs w:val="24"/>
        </w:rPr>
        <w:t xml:space="preserve">Equal Opportunity Act 1984 (WA) </w:t>
      </w:r>
    </w:p>
    <w:p w14:paraId="7DA8700B" w14:textId="1271B880" w:rsidR="00FD3893" w:rsidRPr="00FD3893" w:rsidRDefault="00FD3893" w:rsidP="00FD3893">
      <w:pPr>
        <w:pStyle w:val="ListParagraph"/>
        <w:numPr>
          <w:ilvl w:val="0"/>
          <w:numId w:val="2"/>
        </w:numPr>
        <w:spacing w:line="360" w:lineRule="auto"/>
        <w:ind w:left="360"/>
        <w:rPr>
          <w:szCs w:val="24"/>
        </w:rPr>
      </w:pPr>
      <w:r w:rsidRPr="00FD3893">
        <w:rPr>
          <w:szCs w:val="24"/>
        </w:rPr>
        <w:t>Occupational Health and Safety Act 1984 (WA)</w:t>
      </w:r>
    </w:p>
    <w:p w14:paraId="74E05588" w14:textId="77777777" w:rsidR="00E55887" w:rsidRDefault="00E55887" w:rsidP="00740396">
      <w:pPr>
        <w:pStyle w:val="ListParagraph"/>
        <w:numPr>
          <w:ilvl w:val="0"/>
          <w:numId w:val="2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Universal Declaration of Human Rights </w:t>
      </w:r>
    </w:p>
    <w:p w14:paraId="73F9E1F7" w14:textId="77777777" w:rsidR="00FD3893" w:rsidRDefault="00FD3893" w:rsidP="00FD3893">
      <w:pPr>
        <w:pStyle w:val="ListParagraph"/>
        <w:numPr>
          <w:ilvl w:val="0"/>
          <w:numId w:val="3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United Nations Convention on The Rights of Persons with Disabilities </w:t>
      </w:r>
    </w:p>
    <w:p w14:paraId="5D3E2F33" w14:textId="77777777" w:rsidR="00E55887" w:rsidRDefault="00E55887" w:rsidP="00740396">
      <w:pPr>
        <w:pStyle w:val="ListParagraph"/>
        <w:numPr>
          <w:ilvl w:val="0"/>
          <w:numId w:val="3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National Standards for Disability Services </w:t>
      </w:r>
    </w:p>
    <w:p w14:paraId="3E7DA326" w14:textId="77777777" w:rsidR="00FD3893" w:rsidRDefault="00FD3893" w:rsidP="00FD3893">
      <w:pPr>
        <w:pStyle w:val="ListParagraph"/>
        <w:numPr>
          <w:ilvl w:val="0"/>
          <w:numId w:val="3"/>
        </w:numPr>
        <w:spacing w:line="360" w:lineRule="auto"/>
        <w:ind w:left="360"/>
        <w:rPr>
          <w:szCs w:val="24"/>
        </w:rPr>
      </w:pPr>
      <w:r>
        <w:rPr>
          <w:szCs w:val="24"/>
        </w:rPr>
        <w:t>National Disability Insurance Scheme 2013: Principles</w:t>
      </w:r>
    </w:p>
    <w:p w14:paraId="00A5CAE6" w14:textId="5A444385" w:rsidR="00E55887" w:rsidRDefault="00E55887" w:rsidP="00740396">
      <w:pPr>
        <w:pStyle w:val="ListParagraph"/>
        <w:numPr>
          <w:ilvl w:val="0"/>
          <w:numId w:val="3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National </w:t>
      </w:r>
      <w:r w:rsidR="00740396">
        <w:rPr>
          <w:szCs w:val="24"/>
        </w:rPr>
        <w:t xml:space="preserve">Disability Insurance Scheme </w:t>
      </w:r>
      <w:r>
        <w:rPr>
          <w:szCs w:val="24"/>
        </w:rPr>
        <w:t xml:space="preserve">Quality and Safeguarding Framework </w:t>
      </w:r>
    </w:p>
    <w:p w14:paraId="1C13A43C" w14:textId="77777777" w:rsidR="00E55887" w:rsidRDefault="00E55887" w:rsidP="00740396">
      <w:pPr>
        <w:spacing w:line="360" w:lineRule="auto"/>
        <w:rPr>
          <w:rFonts w:cs="Arial"/>
          <w:szCs w:val="24"/>
        </w:rPr>
      </w:pPr>
    </w:p>
    <w:p w14:paraId="13175096" w14:textId="0C7E6B4E" w:rsidR="00E55887" w:rsidRPr="00740396" w:rsidRDefault="00E55887" w:rsidP="0074039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Approvals</w:t>
      </w:r>
    </w:p>
    <w:p w14:paraId="007B41B8" w14:textId="77777777" w:rsidR="00E55887" w:rsidRDefault="00E55887" w:rsidP="0074039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Date of approval: </w:t>
      </w:r>
      <w:r w:rsidRPr="007208E3">
        <w:rPr>
          <w:rFonts w:cs="Arial"/>
          <w:b/>
          <w:color w:val="0070C0"/>
          <w:szCs w:val="24"/>
        </w:rPr>
        <w:t>[insert date]</w:t>
      </w:r>
      <w:r w:rsidRPr="007208E3">
        <w:rPr>
          <w:rFonts w:cs="Arial"/>
          <w:color w:val="0070C0"/>
          <w:szCs w:val="24"/>
        </w:rPr>
        <w:t xml:space="preserve"> </w:t>
      </w:r>
    </w:p>
    <w:p w14:paraId="1394DE4D" w14:textId="77777777" w:rsidR="00E55887" w:rsidRDefault="00E55887" w:rsidP="0074039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Date of review: </w:t>
      </w:r>
      <w:r w:rsidRPr="007208E3">
        <w:rPr>
          <w:rFonts w:cs="Arial"/>
          <w:b/>
          <w:color w:val="0070C0"/>
          <w:szCs w:val="24"/>
        </w:rPr>
        <w:t>[insert date]</w:t>
      </w:r>
    </w:p>
    <w:p w14:paraId="5120FB20" w14:textId="77777777" w:rsidR="00E55887" w:rsidRDefault="00E55887" w:rsidP="00740396">
      <w:pPr>
        <w:spacing w:line="360" w:lineRule="auto"/>
        <w:rPr>
          <w:rFonts w:cs="Arial"/>
          <w:szCs w:val="24"/>
          <w:highlight w:val="lightGray"/>
        </w:rPr>
      </w:pPr>
      <w:r>
        <w:rPr>
          <w:rFonts w:cs="Arial"/>
          <w:szCs w:val="24"/>
        </w:rPr>
        <w:t xml:space="preserve">Signature of CEO: </w:t>
      </w:r>
      <w:r w:rsidRPr="007208E3">
        <w:rPr>
          <w:rFonts w:cs="Arial"/>
          <w:b/>
          <w:color w:val="0070C0"/>
          <w:szCs w:val="24"/>
        </w:rPr>
        <w:t>[insert signature]</w:t>
      </w:r>
    </w:p>
    <w:p w14:paraId="6303FABA" w14:textId="5CB23090" w:rsidR="004D05FC" w:rsidRPr="00740396" w:rsidRDefault="004D05FC">
      <w:pPr>
        <w:rPr>
          <w:rFonts w:cs="Arial"/>
          <w:szCs w:val="24"/>
          <w:highlight w:val="lightGray"/>
        </w:rPr>
      </w:pPr>
    </w:p>
    <w:sectPr w:rsidR="004D05FC" w:rsidRPr="007403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AA5F" w14:textId="77777777" w:rsidR="00D86D9D" w:rsidRDefault="00D86D9D" w:rsidP="00740396">
      <w:r>
        <w:separator/>
      </w:r>
    </w:p>
  </w:endnote>
  <w:endnote w:type="continuationSeparator" w:id="0">
    <w:p w14:paraId="25B22020" w14:textId="77777777" w:rsidR="00D86D9D" w:rsidRDefault="00D86D9D" w:rsidP="007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860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9011E4" w14:textId="7D2F1FC0" w:rsidR="00D86D9D" w:rsidRPr="00740396" w:rsidRDefault="00D86D9D">
            <w:pPr>
              <w:pStyle w:val="Footer"/>
              <w:jc w:val="center"/>
            </w:pPr>
            <w:r w:rsidRPr="00740396">
              <w:t xml:space="preserve">Page </w:t>
            </w:r>
            <w:r w:rsidRPr="00740396">
              <w:rPr>
                <w:bCs/>
                <w:szCs w:val="24"/>
              </w:rPr>
              <w:fldChar w:fldCharType="begin"/>
            </w:r>
            <w:r w:rsidRPr="00740396">
              <w:rPr>
                <w:bCs/>
              </w:rPr>
              <w:instrText xml:space="preserve"> PAGE </w:instrText>
            </w:r>
            <w:r w:rsidRPr="00740396">
              <w:rPr>
                <w:bCs/>
                <w:szCs w:val="24"/>
              </w:rPr>
              <w:fldChar w:fldCharType="separate"/>
            </w:r>
            <w:r w:rsidR="00364BB1">
              <w:rPr>
                <w:bCs/>
                <w:noProof/>
              </w:rPr>
              <w:t>1</w:t>
            </w:r>
            <w:r w:rsidRPr="00740396">
              <w:rPr>
                <w:bCs/>
                <w:szCs w:val="24"/>
              </w:rPr>
              <w:fldChar w:fldCharType="end"/>
            </w:r>
            <w:r w:rsidRPr="00740396">
              <w:t xml:space="preserve"> of </w:t>
            </w:r>
            <w:r w:rsidRPr="00740396">
              <w:rPr>
                <w:bCs/>
                <w:szCs w:val="24"/>
              </w:rPr>
              <w:fldChar w:fldCharType="begin"/>
            </w:r>
            <w:r w:rsidRPr="00740396">
              <w:rPr>
                <w:bCs/>
              </w:rPr>
              <w:instrText xml:space="preserve"> NUMPAGES  </w:instrText>
            </w:r>
            <w:r w:rsidRPr="00740396">
              <w:rPr>
                <w:bCs/>
                <w:szCs w:val="24"/>
              </w:rPr>
              <w:fldChar w:fldCharType="separate"/>
            </w:r>
            <w:r w:rsidR="00364BB1">
              <w:rPr>
                <w:bCs/>
                <w:noProof/>
              </w:rPr>
              <w:t>2</w:t>
            </w:r>
            <w:r w:rsidRPr="00740396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7C91450" w14:textId="77777777" w:rsidR="00D86D9D" w:rsidRPr="00740396" w:rsidRDefault="00D86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3443" w14:textId="77777777" w:rsidR="00D86D9D" w:rsidRDefault="00D86D9D" w:rsidP="00740396">
      <w:r>
        <w:separator/>
      </w:r>
    </w:p>
  </w:footnote>
  <w:footnote w:type="continuationSeparator" w:id="0">
    <w:p w14:paraId="00212FF8" w14:textId="77777777" w:rsidR="00D86D9D" w:rsidRDefault="00D86D9D" w:rsidP="0074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2638"/>
    <w:multiLevelType w:val="hybridMultilevel"/>
    <w:tmpl w:val="F6DE3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7ADF"/>
    <w:multiLevelType w:val="hybridMultilevel"/>
    <w:tmpl w:val="25D4A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20B2"/>
    <w:multiLevelType w:val="hybridMultilevel"/>
    <w:tmpl w:val="E3DE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87"/>
    <w:rsid w:val="000628A6"/>
    <w:rsid w:val="000D37E3"/>
    <w:rsid w:val="001E6C9F"/>
    <w:rsid w:val="00256472"/>
    <w:rsid w:val="002639EC"/>
    <w:rsid w:val="003079D2"/>
    <w:rsid w:val="00364BB1"/>
    <w:rsid w:val="00473D60"/>
    <w:rsid w:val="004D05FC"/>
    <w:rsid w:val="0059138D"/>
    <w:rsid w:val="005D7089"/>
    <w:rsid w:val="007208E3"/>
    <w:rsid w:val="00740396"/>
    <w:rsid w:val="00A54907"/>
    <w:rsid w:val="00B42ACD"/>
    <w:rsid w:val="00B86BEB"/>
    <w:rsid w:val="00C06F73"/>
    <w:rsid w:val="00C45543"/>
    <w:rsid w:val="00C929DE"/>
    <w:rsid w:val="00D86D9D"/>
    <w:rsid w:val="00D95008"/>
    <w:rsid w:val="00E55887"/>
    <w:rsid w:val="00FD125C"/>
    <w:rsid w:val="00FD3893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ADCCD"/>
  <w15:docId w15:val="{100A22CB-6430-4267-A843-9301B3A2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87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88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88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E55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A6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A6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A6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40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96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0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96"/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86E57A81.dotm</Template>
  <TotalTime>305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19</cp:revision>
  <cp:lastPrinted>2017-09-27T05:53:00Z</cp:lastPrinted>
  <dcterms:created xsi:type="dcterms:W3CDTF">2017-06-07T06:32:00Z</dcterms:created>
  <dcterms:modified xsi:type="dcterms:W3CDTF">2017-10-11T05:37:00Z</dcterms:modified>
</cp:coreProperties>
</file>