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E94E" w14:textId="1BC96E40" w:rsidR="00766BEA" w:rsidRDefault="00766BEA" w:rsidP="00781E60">
      <w:pPr>
        <w:pStyle w:val="Title"/>
        <w:spacing w:before="0"/>
      </w:pPr>
      <w:r>
        <w:t>Disability Employer Resource</w:t>
      </w:r>
    </w:p>
    <w:p w14:paraId="1C0E60C6" w14:textId="29392929" w:rsidR="007401E3" w:rsidRPr="00680D95" w:rsidRDefault="000D6F6F" w:rsidP="00781E60">
      <w:pPr>
        <w:pStyle w:val="Title"/>
        <w:spacing w:before="0"/>
        <w:rPr>
          <w:b w:val="0"/>
          <w:bCs/>
        </w:rPr>
      </w:pPr>
      <w:r w:rsidRPr="00680D95">
        <w:rPr>
          <w:b w:val="0"/>
          <w:bCs/>
        </w:rPr>
        <w:t>Workplace Adjustments</w:t>
      </w:r>
    </w:p>
    <w:p w14:paraId="21792E38" w14:textId="01F579A8" w:rsidR="001E4742" w:rsidRDefault="00CB078E" w:rsidP="001E4742">
      <w:r>
        <w:t xml:space="preserve">A workplace adjustment is any form of assistance or possible adjustment in a process, practice, procedure or environment to maximise the opportunity for an individual to </w:t>
      </w:r>
      <w:r w:rsidR="00802089">
        <w:t xml:space="preserve">demonstrate their full capabilities in a role. </w:t>
      </w:r>
    </w:p>
    <w:p w14:paraId="4148CE2A" w14:textId="6640B330" w:rsidR="00802089" w:rsidRDefault="00802089" w:rsidP="001E4742">
      <w:r>
        <w:t xml:space="preserve">Adjustments allow a person to – </w:t>
      </w:r>
    </w:p>
    <w:p w14:paraId="25753794" w14:textId="0775AB88" w:rsidR="00802089" w:rsidRDefault="00802089" w:rsidP="00802089">
      <w:pPr>
        <w:pStyle w:val="ListParagraph"/>
        <w:numPr>
          <w:ilvl w:val="0"/>
          <w:numId w:val="36"/>
        </w:numPr>
      </w:pPr>
      <w:r>
        <w:t xml:space="preserve">Perform </w:t>
      </w:r>
      <w:r w:rsidR="00D33D1A">
        <w:t>the inherent requirements of their role and/or work safely</w:t>
      </w:r>
    </w:p>
    <w:p w14:paraId="48423754" w14:textId="73CB3E7C" w:rsidR="00D33D1A" w:rsidRDefault="00D33D1A" w:rsidP="00802089">
      <w:pPr>
        <w:pStyle w:val="ListParagraph"/>
        <w:numPr>
          <w:ilvl w:val="0"/>
          <w:numId w:val="36"/>
        </w:numPr>
      </w:pPr>
      <w:r>
        <w:t xml:space="preserve">Have equal opportunities for recruitment, promotion and ongoing development </w:t>
      </w:r>
    </w:p>
    <w:p w14:paraId="572922E4" w14:textId="13980E7B" w:rsidR="00D33D1A" w:rsidRPr="00075C34" w:rsidRDefault="00D33D1A" w:rsidP="00802089">
      <w:pPr>
        <w:pStyle w:val="ListParagraph"/>
        <w:numPr>
          <w:ilvl w:val="0"/>
          <w:numId w:val="36"/>
        </w:numPr>
      </w:pPr>
      <w:r>
        <w:t xml:space="preserve">Experience equitable terms and conditions of employment. </w:t>
      </w:r>
    </w:p>
    <w:p w14:paraId="26C5CE25" w14:textId="77777777" w:rsidR="004469D7" w:rsidRPr="004469D7" w:rsidRDefault="004469D7" w:rsidP="004469D7">
      <w:r w:rsidRPr="004469D7">
        <w:t>Under the Disability Discrimination Act 1992, employers are obligated to make adjustments to accommodate an individual’s disability, unless that adjustment would result in unjustifiable hardship.  The Federal Government provides support to employers, via Job Access, to assist in determining the best solution for each individual situation (refer to notes below).</w:t>
      </w:r>
    </w:p>
    <w:p w14:paraId="0D823C08" w14:textId="77777777" w:rsidR="004469D7" w:rsidRPr="004469D7" w:rsidRDefault="004469D7" w:rsidP="004469D7">
      <w:r w:rsidRPr="004469D7">
        <w:t>When exploring adjustments in the workplace, you may want to consider:</w:t>
      </w:r>
    </w:p>
    <w:p w14:paraId="5845C989" w14:textId="77777777" w:rsidR="004469D7" w:rsidRPr="004469D7" w:rsidRDefault="004469D7" w:rsidP="004469D7">
      <w:pPr>
        <w:pStyle w:val="ListParagraph"/>
        <w:numPr>
          <w:ilvl w:val="0"/>
          <w:numId w:val="36"/>
        </w:numPr>
      </w:pPr>
      <w:r w:rsidRPr="004469D7">
        <w:t xml:space="preserve">The impact the adjustment will have on an employee and the way they can perform their role </w:t>
      </w:r>
    </w:p>
    <w:p w14:paraId="08516351" w14:textId="77777777" w:rsidR="004469D7" w:rsidRPr="004469D7" w:rsidRDefault="004469D7" w:rsidP="004469D7">
      <w:pPr>
        <w:pStyle w:val="ListParagraph"/>
        <w:numPr>
          <w:ilvl w:val="0"/>
          <w:numId w:val="36"/>
        </w:numPr>
      </w:pPr>
      <w:r w:rsidRPr="004469D7">
        <w:t xml:space="preserve">The practicalities of the adjustment, including the costs and funding available via the </w:t>
      </w:r>
      <w:proofErr w:type="spellStart"/>
      <w:r w:rsidRPr="004469D7">
        <w:t>JobAccess</w:t>
      </w:r>
      <w:proofErr w:type="spellEnd"/>
      <w:r w:rsidRPr="004469D7">
        <w:t xml:space="preserve"> Employment Assistance Fund</w:t>
      </w:r>
    </w:p>
    <w:p w14:paraId="5864AAE8" w14:textId="3B1D458C" w:rsidR="004469D7" w:rsidRDefault="004469D7" w:rsidP="001E4742">
      <w:pPr>
        <w:pStyle w:val="ListParagraph"/>
        <w:numPr>
          <w:ilvl w:val="0"/>
          <w:numId w:val="36"/>
        </w:numPr>
      </w:pPr>
      <w:r w:rsidRPr="004469D7">
        <w:t xml:space="preserve">Accessing support or information from the employee’s Disability Employment Service (DES) provider if they have one. </w:t>
      </w:r>
    </w:p>
    <w:p w14:paraId="22568B44" w14:textId="6D296726" w:rsidR="007D15E0" w:rsidRPr="007D15E0" w:rsidRDefault="007D15E0" w:rsidP="001E4742">
      <w:r w:rsidRPr="007D15E0">
        <w:t xml:space="preserve">The best way to determine what adjustment/s an employee requires is to ask them – everyone is different. If they don’t know what would support them in the workplace, employers are encouraged to contact </w:t>
      </w:r>
      <w:proofErr w:type="spellStart"/>
      <w:r w:rsidRPr="007D15E0">
        <w:t>JobAccess</w:t>
      </w:r>
      <w:proofErr w:type="spellEnd"/>
      <w:r w:rsidRPr="007D15E0">
        <w:t>.</w:t>
      </w:r>
    </w:p>
    <w:p w14:paraId="2A4EEB7B" w14:textId="4C277F96" w:rsidR="00343228" w:rsidRPr="001E4742" w:rsidRDefault="00343228" w:rsidP="001E4742">
      <w:r>
        <w:t xml:space="preserve">Examples of adjustments in the workplace could include (but are not limited to) - </w:t>
      </w:r>
    </w:p>
    <w:p w14:paraId="6EA34C5E" w14:textId="75CF10DA" w:rsidR="00B324C5" w:rsidRPr="00FB63E0" w:rsidRDefault="00343228" w:rsidP="005A00B0">
      <w:pPr>
        <w:pStyle w:val="Heading1"/>
      </w:pPr>
      <w:r>
        <w:lastRenderedPageBreak/>
        <w:t>General adjustments</w:t>
      </w:r>
    </w:p>
    <w:p w14:paraId="655B2B3D" w14:textId="77777777" w:rsidR="005F2CA8" w:rsidRPr="005F2CA8" w:rsidRDefault="005F2CA8" w:rsidP="005F2CA8">
      <w:pPr>
        <w:pStyle w:val="ListParagraph"/>
        <w:numPr>
          <w:ilvl w:val="0"/>
          <w:numId w:val="36"/>
        </w:numPr>
      </w:pPr>
      <w:r w:rsidRPr="005F2CA8">
        <w:t xml:space="preserve">Flexible work arrangements such as part time/job share, adjusting start and/or finish times, working from home opportunities or employment programs such as purchased leave </w:t>
      </w:r>
    </w:p>
    <w:p w14:paraId="7596B3ED" w14:textId="77777777" w:rsidR="005F2CA8" w:rsidRPr="005F2CA8" w:rsidRDefault="005F2CA8" w:rsidP="005F2CA8">
      <w:pPr>
        <w:pStyle w:val="ListParagraph"/>
        <w:numPr>
          <w:ilvl w:val="0"/>
          <w:numId w:val="36"/>
        </w:numPr>
      </w:pPr>
      <w:r w:rsidRPr="005F2CA8">
        <w:t>Job role modification, redistributing minor duties (not inherent requirements of role) that the employee finds difficult to do </w:t>
      </w:r>
    </w:p>
    <w:p w14:paraId="31817319" w14:textId="77777777" w:rsidR="005F2CA8" w:rsidRPr="005F2CA8" w:rsidRDefault="005F2CA8" w:rsidP="005F2CA8">
      <w:pPr>
        <w:pStyle w:val="ListParagraph"/>
        <w:numPr>
          <w:ilvl w:val="0"/>
          <w:numId w:val="36"/>
        </w:numPr>
      </w:pPr>
      <w:r w:rsidRPr="005F2CA8">
        <w:t>Implementation of a Personal Emergency Evacuation Plan (PEEP)</w:t>
      </w:r>
    </w:p>
    <w:p w14:paraId="4E29646B" w14:textId="77777777" w:rsidR="005F2CA8" w:rsidRPr="005F2CA8" w:rsidRDefault="005F2CA8" w:rsidP="005F2CA8">
      <w:pPr>
        <w:pStyle w:val="ListParagraph"/>
        <w:numPr>
          <w:ilvl w:val="0"/>
          <w:numId w:val="36"/>
        </w:numPr>
      </w:pPr>
      <w:r w:rsidRPr="005F2CA8">
        <w:t xml:space="preserve">Providing time off during work hours for rehabilitation, assessment and/or treatment </w:t>
      </w:r>
    </w:p>
    <w:p w14:paraId="24FE2AA6" w14:textId="77777777" w:rsidR="005F2CA8" w:rsidRPr="005F2CA8" w:rsidRDefault="005F2CA8" w:rsidP="005F2CA8">
      <w:pPr>
        <w:pStyle w:val="ListParagraph"/>
        <w:numPr>
          <w:ilvl w:val="0"/>
          <w:numId w:val="36"/>
        </w:numPr>
      </w:pPr>
      <w:r w:rsidRPr="005F2CA8">
        <w:t>Additional training, mentoring, supervision and support</w:t>
      </w:r>
    </w:p>
    <w:p w14:paraId="21F76B7E" w14:textId="6BE5B3DF" w:rsidR="000112CA" w:rsidRPr="00FB63E0" w:rsidRDefault="005F2CA8" w:rsidP="005A00B0">
      <w:pPr>
        <w:pStyle w:val="Heading1"/>
      </w:pPr>
      <w:r>
        <w:t xml:space="preserve">For a person with a physical disability, including mobility impairment </w:t>
      </w:r>
    </w:p>
    <w:p w14:paraId="706D9EC9" w14:textId="77777777" w:rsidR="00846F7E" w:rsidRPr="00846F7E" w:rsidRDefault="00846F7E" w:rsidP="00846F7E">
      <w:pPr>
        <w:pStyle w:val="ListParagraph"/>
        <w:numPr>
          <w:ilvl w:val="0"/>
          <w:numId w:val="37"/>
        </w:numPr>
      </w:pPr>
      <w:r w:rsidRPr="00846F7E">
        <w:t xml:space="preserve">Physical modifications to a building such as ramps, stair lifts, elevators and automated doors </w:t>
      </w:r>
    </w:p>
    <w:p w14:paraId="387189DE" w14:textId="77777777" w:rsidR="00846F7E" w:rsidRPr="00846F7E" w:rsidRDefault="00846F7E" w:rsidP="00846F7E">
      <w:pPr>
        <w:pStyle w:val="ListParagraph"/>
        <w:numPr>
          <w:ilvl w:val="0"/>
          <w:numId w:val="37"/>
        </w:numPr>
      </w:pPr>
      <w:r w:rsidRPr="00846F7E">
        <w:t xml:space="preserve">Height adjustable </w:t>
      </w:r>
      <w:proofErr w:type="gramStart"/>
      <w:r w:rsidRPr="00846F7E">
        <w:t>work stations</w:t>
      </w:r>
      <w:proofErr w:type="gramEnd"/>
      <w:r w:rsidRPr="00846F7E">
        <w:t xml:space="preserve"> and kitchens  </w:t>
      </w:r>
    </w:p>
    <w:p w14:paraId="76C2E56F" w14:textId="77777777" w:rsidR="00846F7E" w:rsidRPr="00846F7E" w:rsidRDefault="00846F7E" w:rsidP="00846F7E">
      <w:pPr>
        <w:pStyle w:val="ListParagraph"/>
        <w:numPr>
          <w:ilvl w:val="0"/>
          <w:numId w:val="37"/>
        </w:numPr>
      </w:pPr>
      <w:r w:rsidRPr="00846F7E">
        <w:t xml:space="preserve">Modified work vehicles and adapted furniture </w:t>
      </w:r>
    </w:p>
    <w:p w14:paraId="2DE8C0B9" w14:textId="77777777" w:rsidR="00846F7E" w:rsidRPr="00846F7E" w:rsidRDefault="00846F7E" w:rsidP="00846F7E">
      <w:pPr>
        <w:pStyle w:val="ListParagraph"/>
        <w:numPr>
          <w:ilvl w:val="0"/>
          <w:numId w:val="37"/>
        </w:numPr>
      </w:pPr>
      <w:r w:rsidRPr="00846F7E">
        <w:t xml:space="preserve">Accessible bathrooms </w:t>
      </w:r>
    </w:p>
    <w:p w14:paraId="5536342D" w14:textId="77777777" w:rsidR="00846F7E" w:rsidRPr="00846F7E" w:rsidRDefault="00846F7E" w:rsidP="00846F7E">
      <w:pPr>
        <w:pStyle w:val="ListParagraph"/>
        <w:numPr>
          <w:ilvl w:val="0"/>
          <w:numId w:val="37"/>
        </w:numPr>
      </w:pPr>
      <w:r w:rsidRPr="00846F7E">
        <w:t xml:space="preserve">Handrails </w:t>
      </w:r>
    </w:p>
    <w:p w14:paraId="1B7C7A51" w14:textId="77777777" w:rsidR="00846F7E" w:rsidRPr="00846F7E" w:rsidRDefault="00846F7E" w:rsidP="00846F7E">
      <w:pPr>
        <w:pStyle w:val="ListParagraph"/>
        <w:numPr>
          <w:ilvl w:val="0"/>
          <w:numId w:val="37"/>
        </w:numPr>
      </w:pPr>
      <w:r w:rsidRPr="00846F7E">
        <w:t>Moving furniture so people can get around comfortably and safely</w:t>
      </w:r>
    </w:p>
    <w:p w14:paraId="116D3258" w14:textId="77777777" w:rsidR="00846F7E" w:rsidRPr="00846F7E" w:rsidRDefault="00846F7E" w:rsidP="00846F7E">
      <w:pPr>
        <w:pStyle w:val="ListParagraph"/>
        <w:numPr>
          <w:ilvl w:val="0"/>
          <w:numId w:val="37"/>
        </w:numPr>
      </w:pPr>
      <w:r w:rsidRPr="00846F7E">
        <w:t xml:space="preserve">Hosting meetings virtually </w:t>
      </w:r>
    </w:p>
    <w:p w14:paraId="7E037A34" w14:textId="601FBA56" w:rsidR="00846F7E" w:rsidRPr="00FB63E0" w:rsidRDefault="00846F7E" w:rsidP="00846F7E">
      <w:pPr>
        <w:pStyle w:val="Heading1"/>
      </w:pPr>
      <w:r>
        <w:t>For a person who is deaf or hard of hearing</w:t>
      </w:r>
    </w:p>
    <w:p w14:paraId="558F3DDB" w14:textId="77777777" w:rsidR="001E5D81" w:rsidRPr="001E5D81" w:rsidRDefault="001E5D81" w:rsidP="001E5D81">
      <w:pPr>
        <w:pStyle w:val="ListParagraph"/>
        <w:numPr>
          <w:ilvl w:val="0"/>
          <w:numId w:val="37"/>
        </w:numPr>
      </w:pPr>
      <w:r w:rsidRPr="001E5D81">
        <w:t>Provide assistive technology such as an amplified telephone</w:t>
      </w:r>
    </w:p>
    <w:p w14:paraId="7344ECBF" w14:textId="77777777" w:rsidR="001E5D81" w:rsidRPr="001E5D81" w:rsidRDefault="001E5D81" w:rsidP="001E5D81">
      <w:pPr>
        <w:pStyle w:val="ListParagraph"/>
        <w:numPr>
          <w:ilvl w:val="0"/>
          <w:numId w:val="37"/>
        </w:numPr>
      </w:pPr>
      <w:r w:rsidRPr="001E5D81">
        <w:t xml:space="preserve">Live captioning and subtitled video content </w:t>
      </w:r>
    </w:p>
    <w:p w14:paraId="363B54B2" w14:textId="77777777" w:rsidR="001E5D81" w:rsidRPr="001E5D81" w:rsidRDefault="001E5D81" w:rsidP="001E5D81">
      <w:pPr>
        <w:pStyle w:val="ListParagraph"/>
        <w:numPr>
          <w:ilvl w:val="0"/>
          <w:numId w:val="37"/>
        </w:numPr>
      </w:pPr>
      <w:r w:rsidRPr="001E5D81">
        <w:t>Vibrating or visual alarms</w:t>
      </w:r>
    </w:p>
    <w:p w14:paraId="1D2D0D81" w14:textId="77777777" w:rsidR="001E5D81" w:rsidRPr="001E5D81" w:rsidRDefault="001E5D81" w:rsidP="001E5D81">
      <w:pPr>
        <w:pStyle w:val="ListParagraph"/>
        <w:numPr>
          <w:ilvl w:val="0"/>
          <w:numId w:val="37"/>
        </w:numPr>
      </w:pPr>
      <w:r w:rsidRPr="001E5D81">
        <w:t xml:space="preserve">Hearing loops, amplified telephone or other devices to support hearing </w:t>
      </w:r>
    </w:p>
    <w:p w14:paraId="646BC35C" w14:textId="77777777" w:rsidR="001E5D81" w:rsidRPr="001E5D81" w:rsidRDefault="001E5D81" w:rsidP="001E5D81">
      <w:pPr>
        <w:pStyle w:val="ListParagraph"/>
        <w:numPr>
          <w:ilvl w:val="0"/>
          <w:numId w:val="37"/>
        </w:numPr>
      </w:pPr>
      <w:r w:rsidRPr="001E5D81">
        <w:t>Australian Sign Language (</w:t>
      </w:r>
      <w:proofErr w:type="spellStart"/>
      <w:r w:rsidRPr="001E5D81">
        <w:t>Auslan</w:t>
      </w:r>
      <w:proofErr w:type="spellEnd"/>
      <w:r w:rsidRPr="001E5D81">
        <w:t xml:space="preserve">) interpreting and training opportunities </w:t>
      </w:r>
    </w:p>
    <w:p w14:paraId="153294CA" w14:textId="77777777" w:rsidR="001E5D81" w:rsidRPr="001E5D81" w:rsidRDefault="001E5D81" w:rsidP="001E5D81">
      <w:pPr>
        <w:pStyle w:val="ListParagraph"/>
        <w:numPr>
          <w:ilvl w:val="0"/>
          <w:numId w:val="37"/>
        </w:numPr>
      </w:pPr>
      <w:r w:rsidRPr="001E5D81">
        <w:t>Video phones or software</w:t>
      </w:r>
    </w:p>
    <w:p w14:paraId="5082C03B" w14:textId="77777777" w:rsidR="001E5D81" w:rsidRPr="001E5D81" w:rsidRDefault="001E5D81" w:rsidP="001E5D81">
      <w:pPr>
        <w:pStyle w:val="ListParagraph"/>
        <w:numPr>
          <w:ilvl w:val="0"/>
          <w:numId w:val="37"/>
        </w:numPr>
      </w:pPr>
      <w:r w:rsidRPr="001E5D81">
        <w:t>Visual notification of emergencies</w:t>
      </w:r>
    </w:p>
    <w:p w14:paraId="43156FC6" w14:textId="77777777" w:rsidR="001E5D81" w:rsidRPr="001E5D81" w:rsidRDefault="001E5D81" w:rsidP="001E5D81">
      <w:pPr>
        <w:pStyle w:val="ListParagraph"/>
        <w:numPr>
          <w:ilvl w:val="0"/>
          <w:numId w:val="37"/>
        </w:numPr>
      </w:pPr>
      <w:r w:rsidRPr="001E5D81">
        <w:t xml:space="preserve">Review of seating plan to eliminate background noise </w:t>
      </w:r>
    </w:p>
    <w:p w14:paraId="5FBFA0F8" w14:textId="3AC37734" w:rsidR="001E5D81" w:rsidRPr="00846F7E" w:rsidRDefault="001E5D81" w:rsidP="001E5D81">
      <w:pPr>
        <w:pStyle w:val="ListParagraph"/>
        <w:numPr>
          <w:ilvl w:val="0"/>
          <w:numId w:val="37"/>
        </w:numPr>
      </w:pPr>
      <w:r w:rsidRPr="001E5D81">
        <w:t>Use of Microsoft Teams or similar to allow for digital workplace communication</w:t>
      </w:r>
    </w:p>
    <w:p w14:paraId="0780694E" w14:textId="35698709" w:rsidR="00846F7E" w:rsidRPr="00FB63E0" w:rsidRDefault="001E5D81" w:rsidP="00846F7E">
      <w:pPr>
        <w:pStyle w:val="Heading1"/>
      </w:pPr>
      <w:r>
        <w:lastRenderedPageBreak/>
        <w:t>For a person who is blind or has low vision</w:t>
      </w:r>
    </w:p>
    <w:p w14:paraId="6144C3FC" w14:textId="77777777" w:rsidR="00BE4756" w:rsidRPr="00BE4756" w:rsidRDefault="00BE4756" w:rsidP="00BE4756">
      <w:pPr>
        <w:pStyle w:val="ListParagraph"/>
        <w:numPr>
          <w:ilvl w:val="0"/>
          <w:numId w:val="37"/>
        </w:numPr>
      </w:pPr>
      <w:r w:rsidRPr="00BE4756">
        <w:t>Screen reading and screen magnification software, including on mobile phones</w:t>
      </w:r>
    </w:p>
    <w:p w14:paraId="261F8253" w14:textId="77777777" w:rsidR="00BE4756" w:rsidRPr="00BE4756" w:rsidRDefault="00BE4756" w:rsidP="00BE4756">
      <w:pPr>
        <w:pStyle w:val="ListParagraph"/>
        <w:numPr>
          <w:ilvl w:val="0"/>
          <w:numId w:val="37"/>
        </w:numPr>
      </w:pPr>
      <w:r w:rsidRPr="00BE4756">
        <w:t>Braille machines and printers</w:t>
      </w:r>
    </w:p>
    <w:p w14:paraId="21D77396" w14:textId="77777777" w:rsidR="00BE4756" w:rsidRPr="00BE4756" w:rsidRDefault="00BE4756" w:rsidP="00BE4756">
      <w:pPr>
        <w:pStyle w:val="ListParagraph"/>
        <w:numPr>
          <w:ilvl w:val="0"/>
          <w:numId w:val="37"/>
        </w:numPr>
      </w:pPr>
      <w:r w:rsidRPr="00BE4756">
        <w:t>Documents and signage produced in Braille</w:t>
      </w:r>
    </w:p>
    <w:p w14:paraId="6179F544" w14:textId="77777777" w:rsidR="00BE4756" w:rsidRPr="00BE4756" w:rsidRDefault="00BE4756" w:rsidP="00BE4756">
      <w:pPr>
        <w:pStyle w:val="ListParagraph"/>
        <w:numPr>
          <w:ilvl w:val="0"/>
          <w:numId w:val="37"/>
        </w:numPr>
      </w:pPr>
      <w:r w:rsidRPr="00BE4756">
        <w:t>Tactile Ground Surface Indicators (TGSI)</w:t>
      </w:r>
    </w:p>
    <w:p w14:paraId="1EC31F40" w14:textId="77777777" w:rsidR="00BE4756" w:rsidRPr="00BE4756" w:rsidRDefault="00BE4756" w:rsidP="00BE4756">
      <w:pPr>
        <w:pStyle w:val="ListParagraph"/>
        <w:numPr>
          <w:ilvl w:val="0"/>
          <w:numId w:val="37"/>
        </w:numPr>
      </w:pPr>
      <w:r w:rsidRPr="00BE4756">
        <w:t>Large or magnified monitors</w:t>
      </w:r>
    </w:p>
    <w:p w14:paraId="3E92A328" w14:textId="77777777" w:rsidR="00BE4756" w:rsidRPr="00BE4756" w:rsidRDefault="00BE4756" w:rsidP="00BE4756">
      <w:pPr>
        <w:pStyle w:val="ListParagraph"/>
        <w:numPr>
          <w:ilvl w:val="0"/>
          <w:numId w:val="37"/>
        </w:numPr>
      </w:pPr>
      <w:r w:rsidRPr="00BE4756">
        <w:t xml:space="preserve">Audio notification of emergencies </w:t>
      </w:r>
    </w:p>
    <w:p w14:paraId="1A8A0542" w14:textId="77777777" w:rsidR="00BE4756" w:rsidRPr="00BE4756" w:rsidRDefault="00BE4756" w:rsidP="00BE4756">
      <w:pPr>
        <w:pStyle w:val="ListParagraph"/>
        <w:numPr>
          <w:ilvl w:val="0"/>
          <w:numId w:val="37"/>
        </w:numPr>
      </w:pPr>
      <w:r w:rsidRPr="00BE4756">
        <w:t xml:space="preserve">Modification of lighting, including offering a high contrast in </w:t>
      </w:r>
      <w:proofErr w:type="gramStart"/>
      <w:r w:rsidRPr="00BE4756">
        <w:t>work space</w:t>
      </w:r>
      <w:proofErr w:type="gramEnd"/>
      <w:r w:rsidRPr="00BE4756">
        <w:t xml:space="preserve"> </w:t>
      </w:r>
    </w:p>
    <w:p w14:paraId="3BF872A5" w14:textId="77777777" w:rsidR="00BE4756" w:rsidRPr="00BE4756" w:rsidRDefault="00BE4756" w:rsidP="00BE4756">
      <w:pPr>
        <w:pStyle w:val="ListParagraph"/>
        <w:numPr>
          <w:ilvl w:val="0"/>
          <w:numId w:val="37"/>
        </w:numPr>
      </w:pPr>
      <w:r w:rsidRPr="00BE4756">
        <w:t xml:space="preserve">Use of an assistance dog in workplace </w:t>
      </w:r>
    </w:p>
    <w:p w14:paraId="46FD2050" w14:textId="760B3E39" w:rsidR="00BE4756" w:rsidRPr="00FB63E0" w:rsidRDefault="00BE4756" w:rsidP="00BE4756">
      <w:pPr>
        <w:pStyle w:val="Heading1"/>
      </w:pPr>
      <w:r>
        <w:t>For a person with a mental health issues or condition</w:t>
      </w:r>
    </w:p>
    <w:p w14:paraId="6B3B9870" w14:textId="726F0584" w:rsidR="007A1088" w:rsidRPr="00A971CB" w:rsidRDefault="007A1088" w:rsidP="007A1088">
      <w:pPr>
        <w:pStyle w:val="ListParagraph"/>
        <w:numPr>
          <w:ilvl w:val="0"/>
          <w:numId w:val="37"/>
        </w:numPr>
      </w:pPr>
      <w:r w:rsidRPr="00A971CB">
        <w:t>Changes in communication, dependent on the employee’s needs, including the use of to do lists o</w:t>
      </w:r>
      <w:r w:rsidR="00265DCF" w:rsidRPr="00A971CB">
        <w:t xml:space="preserve">r </w:t>
      </w:r>
      <w:r w:rsidRPr="00A971CB">
        <w:t xml:space="preserve">checklists </w:t>
      </w:r>
    </w:p>
    <w:p w14:paraId="6853E889" w14:textId="77777777" w:rsidR="007A1088" w:rsidRPr="00A971CB" w:rsidRDefault="007A1088" w:rsidP="007A1088">
      <w:pPr>
        <w:pStyle w:val="ListParagraph"/>
        <w:numPr>
          <w:ilvl w:val="0"/>
          <w:numId w:val="37"/>
        </w:numPr>
      </w:pPr>
      <w:r w:rsidRPr="00A971CB">
        <w:t xml:space="preserve">Additional 1:1 </w:t>
      </w:r>
      <w:proofErr w:type="gramStart"/>
      <w:r w:rsidRPr="00A971CB">
        <w:t>meetings</w:t>
      </w:r>
      <w:proofErr w:type="gramEnd"/>
      <w:r w:rsidRPr="00A971CB">
        <w:t xml:space="preserve"> for support from manager </w:t>
      </w:r>
    </w:p>
    <w:p w14:paraId="760CC6AE" w14:textId="4194EC97" w:rsidR="007A1088" w:rsidRPr="00A971CB" w:rsidRDefault="005C4C13" w:rsidP="00F04EA2">
      <w:pPr>
        <w:pStyle w:val="ListParagraph"/>
        <w:numPr>
          <w:ilvl w:val="0"/>
          <w:numId w:val="37"/>
        </w:numPr>
      </w:pPr>
      <w:r w:rsidRPr="00A971CB">
        <w:t xml:space="preserve">Manager and employee to monitor mental health, with an agreed upon </w:t>
      </w:r>
      <w:r w:rsidR="00F04EA2" w:rsidRPr="00A971CB">
        <w:t>action</w:t>
      </w:r>
      <w:r w:rsidRPr="00A971CB">
        <w:t xml:space="preserve"> plan </w:t>
      </w:r>
    </w:p>
    <w:p w14:paraId="632EE52A" w14:textId="77777777" w:rsidR="007A1088" w:rsidRPr="007A1088" w:rsidRDefault="007A1088" w:rsidP="007A1088">
      <w:pPr>
        <w:pStyle w:val="ListParagraph"/>
        <w:numPr>
          <w:ilvl w:val="0"/>
          <w:numId w:val="37"/>
        </w:numPr>
      </w:pPr>
      <w:r w:rsidRPr="007A1088">
        <w:t>Private spaces to reduce noise and distractions</w:t>
      </w:r>
    </w:p>
    <w:p w14:paraId="191A6217" w14:textId="77777777" w:rsidR="007A1088" w:rsidRPr="007A1088" w:rsidRDefault="007A1088" w:rsidP="007A1088">
      <w:pPr>
        <w:pStyle w:val="ListParagraph"/>
        <w:numPr>
          <w:ilvl w:val="0"/>
          <w:numId w:val="37"/>
        </w:numPr>
      </w:pPr>
      <w:r w:rsidRPr="007A1088">
        <w:t>More frequent breaks</w:t>
      </w:r>
    </w:p>
    <w:p w14:paraId="2431BA10" w14:textId="77777777" w:rsidR="007A1088" w:rsidRPr="007A1088" w:rsidRDefault="007A1088" w:rsidP="007A1088">
      <w:pPr>
        <w:pStyle w:val="ListParagraph"/>
        <w:numPr>
          <w:ilvl w:val="0"/>
          <w:numId w:val="37"/>
        </w:numPr>
      </w:pPr>
      <w:r w:rsidRPr="007A1088">
        <w:t>Reallocation of tasks into small projects.</w:t>
      </w:r>
    </w:p>
    <w:p w14:paraId="2EDBBBD3" w14:textId="2EAB9021" w:rsidR="007A1088" w:rsidRPr="00FB63E0" w:rsidRDefault="007A1088" w:rsidP="007A1088">
      <w:pPr>
        <w:pStyle w:val="Heading1"/>
      </w:pPr>
      <w:r>
        <w:t>For a person with a learning disability (</w:t>
      </w:r>
      <w:proofErr w:type="gramStart"/>
      <w:r w:rsidR="001000CF" w:rsidRPr="00B60F56">
        <w:t>e</w:t>
      </w:r>
      <w:r w:rsidR="001000CF">
        <w:t>.g.</w:t>
      </w:r>
      <w:proofErr w:type="gramEnd"/>
      <w:r w:rsidR="001000CF">
        <w:t xml:space="preserve"> </w:t>
      </w:r>
      <w:r>
        <w:t xml:space="preserve">Dyslexia) </w:t>
      </w:r>
    </w:p>
    <w:p w14:paraId="449F8778" w14:textId="77777777" w:rsidR="00B67738" w:rsidRPr="00B67738" w:rsidRDefault="00B67738" w:rsidP="00B67738">
      <w:pPr>
        <w:pStyle w:val="ListParagraph"/>
        <w:numPr>
          <w:ilvl w:val="0"/>
          <w:numId w:val="37"/>
        </w:numPr>
      </w:pPr>
      <w:r w:rsidRPr="00B67738">
        <w:t>Smartphones or other technology to assist with planning and to do lists</w:t>
      </w:r>
    </w:p>
    <w:p w14:paraId="371CE7C7" w14:textId="77777777" w:rsidR="00B67738" w:rsidRPr="00B67738" w:rsidRDefault="00B67738" w:rsidP="00B67738">
      <w:pPr>
        <w:pStyle w:val="ListParagraph"/>
        <w:numPr>
          <w:ilvl w:val="0"/>
          <w:numId w:val="37"/>
        </w:numPr>
      </w:pPr>
      <w:r w:rsidRPr="00B67738">
        <w:t xml:space="preserve">Verbal or visual instructions </w:t>
      </w:r>
    </w:p>
    <w:p w14:paraId="6AF48752" w14:textId="77777777" w:rsidR="00B67738" w:rsidRPr="00B67738" w:rsidRDefault="00B67738" w:rsidP="00B67738">
      <w:pPr>
        <w:pStyle w:val="ListParagraph"/>
        <w:numPr>
          <w:ilvl w:val="0"/>
          <w:numId w:val="37"/>
        </w:numPr>
      </w:pPr>
      <w:r w:rsidRPr="00B67738">
        <w:t>Private spaces to reduce noise and distractions</w:t>
      </w:r>
    </w:p>
    <w:p w14:paraId="41F84050" w14:textId="77777777" w:rsidR="00B67738" w:rsidRPr="00B67738" w:rsidRDefault="00B67738" w:rsidP="00B67738">
      <w:pPr>
        <w:pStyle w:val="ListParagraph"/>
        <w:numPr>
          <w:ilvl w:val="0"/>
          <w:numId w:val="37"/>
        </w:numPr>
      </w:pPr>
      <w:r w:rsidRPr="00B67738">
        <w:t xml:space="preserve">Speech-to-text dictation or other suitable software </w:t>
      </w:r>
    </w:p>
    <w:p w14:paraId="6BC809B6" w14:textId="77777777" w:rsidR="00B67738" w:rsidRPr="00B67738" w:rsidRDefault="00B67738" w:rsidP="00B67738">
      <w:pPr>
        <w:pStyle w:val="ListParagraph"/>
        <w:numPr>
          <w:ilvl w:val="0"/>
          <w:numId w:val="37"/>
        </w:numPr>
      </w:pPr>
      <w:r w:rsidRPr="00B67738">
        <w:t>Additional support or training of the tasks of the role</w:t>
      </w:r>
    </w:p>
    <w:p w14:paraId="74298459" w14:textId="77777777" w:rsidR="00B67738" w:rsidRPr="00B67738" w:rsidRDefault="00B67738" w:rsidP="00B67738">
      <w:pPr>
        <w:pStyle w:val="ListParagraph"/>
        <w:numPr>
          <w:ilvl w:val="0"/>
          <w:numId w:val="37"/>
        </w:numPr>
      </w:pPr>
      <w:r w:rsidRPr="00B67738">
        <w:t xml:space="preserve">Additional 1:1 </w:t>
      </w:r>
      <w:proofErr w:type="gramStart"/>
      <w:r w:rsidRPr="00B67738">
        <w:t>meetings</w:t>
      </w:r>
      <w:proofErr w:type="gramEnd"/>
      <w:r w:rsidRPr="00B67738">
        <w:t xml:space="preserve"> with manager to identify areas of need early and identify need for further training, assistance or equipment</w:t>
      </w:r>
    </w:p>
    <w:p w14:paraId="77C746A3" w14:textId="77777777" w:rsidR="00B67738" w:rsidRPr="00B67738" w:rsidRDefault="00B67738" w:rsidP="00B67738">
      <w:pPr>
        <w:pStyle w:val="ListParagraph"/>
        <w:numPr>
          <w:ilvl w:val="0"/>
          <w:numId w:val="37"/>
        </w:numPr>
      </w:pPr>
      <w:r w:rsidRPr="00B67738">
        <w:t>Change in communication, dependent on the employee’s needs</w:t>
      </w:r>
    </w:p>
    <w:p w14:paraId="044C23EF" w14:textId="38F23CE2" w:rsidR="007A1088" w:rsidRPr="00FB63E0" w:rsidRDefault="007A1088" w:rsidP="007A1088">
      <w:pPr>
        <w:pStyle w:val="Heading1"/>
      </w:pPr>
      <w:r>
        <w:lastRenderedPageBreak/>
        <w:t xml:space="preserve">For a person with a </w:t>
      </w:r>
      <w:r w:rsidR="00DA6E87">
        <w:t>long term or chronic health condition</w:t>
      </w:r>
    </w:p>
    <w:p w14:paraId="1AA975F2" w14:textId="77777777" w:rsidR="00FF4160" w:rsidRPr="00FF4160" w:rsidRDefault="00FF4160" w:rsidP="00FF4160">
      <w:pPr>
        <w:pStyle w:val="ListParagraph"/>
        <w:numPr>
          <w:ilvl w:val="0"/>
          <w:numId w:val="37"/>
        </w:numPr>
      </w:pPr>
      <w:r w:rsidRPr="00FF4160">
        <w:t xml:space="preserve">Physical building modifications including air conditioning or heating </w:t>
      </w:r>
    </w:p>
    <w:p w14:paraId="721E9409" w14:textId="77777777" w:rsidR="00FF4160" w:rsidRPr="00FF4160" w:rsidRDefault="00FF4160" w:rsidP="00FF4160">
      <w:pPr>
        <w:pStyle w:val="ListParagraph"/>
        <w:numPr>
          <w:ilvl w:val="0"/>
          <w:numId w:val="37"/>
        </w:numPr>
      </w:pPr>
      <w:r w:rsidRPr="00FF4160">
        <w:t xml:space="preserve">Height adjustable </w:t>
      </w:r>
      <w:proofErr w:type="gramStart"/>
      <w:r w:rsidRPr="00FF4160">
        <w:t>work stations</w:t>
      </w:r>
      <w:proofErr w:type="gramEnd"/>
      <w:r w:rsidRPr="00FF4160">
        <w:t xml:space="preserve"> and kitchens  </w:t>
      </w:r>
    </w:p>
    <w:p w14:paraId="1A221648" w14:textId="77777777" w:rsidR="00FF4160" w:rsidRPr="00FF4160" w:rsidRDefault="00FF4160" w:rsidP="00FF4160">
      <w:pPr>
        <w:pStyle w:val="ListParagraph"/>
        <w:numPr>
          <w:ilvl w:val="0"/>
          <w:numId w:val="37"/>
        </w:numPr>
      </w:pPr>
      <w:r w:rsidRPr="00FF4160">
        <w:t xml:space="preserve">Modified work vehicles and adapted furniture </w:t>
      </w:r>
    </w:p>
    <w:p w14:paraId="28BD891F" w14:textId="77777777" w:rsidR="00FF4160" w:rsidRPr="00FF4160" w:rsidRDefault="00FF4160" w:rsidP="00FF4160">
      <w:pPr>
        <w:pStyle w:val="ListParagraph"/>
        <w:numPr>
          <w:ilvl w:val="0"/>
          <w:numId w:val="37"/>
        </w:numPr>
      </w:pPr>
      <w:r w:rsidRPr="00FF4160">
        <w:t xml:space="preserve">Modified lighting </w:t>
      </w:r>
    </w:p>
    <w:p w14:paraId="0A423040" w14:textId="749C00D5" w:rsidR="00FF4160" w:rsidRDefault="00FF4160" w:rsidP="00FF4160">
      <w:pPr>
        <w:pStyle w:val="ListParagraph"/>
        <w:numPr>
          <w:ilvl w:val="0"/>
          <w:numId w:val="37"/>
        </w:numPr>
      </w:pPr>
      <w:r w:rsidRPr="00FF4160">
        <w:t xml:space="preserve">Planning for degenerative health conditions </w:t>
      </w:r>
    </w:p>
    <w:p w14:paraId="1FD8DAF3" w14:textId="1F48FEA8" w:rsidR="001A3845" w:rsidRPr="00FF4160" w:rsidRDefault="001A3845" w:rsidP="001A3845">
      <w:pPr>
        <w:pStyle w:val="Heading1"/>
      </w:pPr>
      <w:proofErr w:type="spellStart"/>
      <w:r>
        <w:t>JobAccess</w:t>
      </w:r>
      <w:proofErr w:type="spellEnd"/>
      <w:r>
        <w:t xml:space="preserve"> Employment Assistance Fund</w:t>
      </w:r>
    </w:p>
    <w:p w14:paraId="5AA81912" w14:textId="4E5E2D40" w:rsidR="007D15E0" w:rsidRDefault="007D15E0" w:rsidP="007D15E0">
      <w:r>
        <w:t xml:space="preserve">The Australian Government provides funding through the </w:t>
      </w:r>
      <w:proofErr w:type="spellStart"/>
      <w:r>
        <w:t>JobAccess</w:t>
      </w:r>
      <w:proofErr w:type="spellEnd"/>
      <w:r>
        <w:t xml:space="preserve"> Employment Assistance Fund (EAF) to cover the costs of making workplace changes for eligible people with disability. This can include buying equipment, modifications or accessing services for people with disability. Other items often covered under the EAF include communications technology, </w:t>
      </w:r>
      <w:proofErr w:type="spellStart"/>
      <w:r>
        <w:t>Auslan</w:t>
      </w:r>
      <w:proofErr w:type="spellEnd"/>
      <w:r>
        <w:t xml:space="preserve"> interpreting, disability awareness training for staff, and specialist support for people with mental health conditions or learning disorders.</w:t>
      </w:r>
    </w:p>
    <w:p w14:paraId="7DD69B01" w14:textId="77777777" w:rsidR="007D15E0" w:rsidRDefault="007D15E0" w:rsidP="007D15E0">
      <w:r>
        <w:t xml:space="preserve">As the Employment Assistance Fund is a reimbursement program, equipment, items or services should not be purchased until an application to the EAF has been approved in writing. </w:t>
      </w:r>
    </w:p>
    <w:p w14:paraId="5DEE1C4B" w14:textId="5C635E7E" w:rsidR="00BE4756" w:rsidRDefault="007D15E0" w:rsidP="00803852">
      <w:r>
        <w:t xml:space="preserve">National Disability Services recommends that employers speak to candidates and employees about adjustments they require during a recruitment process, as well as during employment, as the individual is best placed to identify what will help them to succeed. If required, the Employment Assistance Fund will conduct a free workplace assessment to identify any barriers and recommend changes in the workplace, they can be contacted on 1800 464 800 or </w:t>
      </w:r>
      <w:hyperlink r:id="rId11" w:history="1">
        <w:r w:rsidRPr="003713DB">
          <w:rPr>
            <w:rStyle w:val="Hyperlink"/>
          </w:rPr>
          <w:t>www.jobaccess.gov.au/</w:t>
        </w:r>
      </w:hyperlink>
      <w:r>
        <w:t>.</w:t>
      </w:r>
    </w:p>
    <w:sectPr w:rsidR="00BE475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A6D5" w14:textId="77777777" w:rsidR="001F3956" w:rsidRDefault="001F3956" w:rsidP="00C2514C">
      <w:pPr>
        <w:spacing w:after="0" w:line="240" w:lineRule="auto"/>
      </w:pPr>
      <w:r>
        <w:separator/>
      </w:r>
    </w:p>
  </w:endnote>
  <w:endnote w:type="continuationSeparator" w:id="0">
    <w:p w14:paraId="04EAEA88" w14:textId="77777777" w:rsidR="001F3956" w:rsidRDefault="001F3956" w:rsidP="00C2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CF88" w14:textId="77777777" w:rsidR="002D0862" w:rsidRDefault="002D0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230D" w14:textId="499C8437" w:rsidR="00304951" w:rsidRPr="00F85ABF" w:rsidRDefault="00304951" w:rsidP="00304951">
    <w:pPr>
      <w:pStyle w:val="Footer"/>
      <w:spacing w:before="240"/>
      <w:rPr>
        <w:rFonts w:cs="Arial"/>
        <w:lang w:val="en-SG"/>
      </w:rPr>
    </w:pPr>
    <w:r w:rsidRPr="00F85ABF">
      <w:rPr>
        <w:rFonts w:cs="Arial"/>
        <w:color w:val="000000"/>
        <w:shd w:val="clear" w:color="auto" w:fill="FFFFFF"/>
      </w:rPr>
      <w:t>This project is a NDIS Information, Linkages and Capacity Building (ILC) initiative.</w:t>
    </w:r>
  </w:p>
  <w:p w14:paraId="2FCA8284" w14:textId="77777777" w:rsidR="00304951" w:rsidRDefault="00304951" w:rsidP="00304951">
    <w:pPr>
      <w:pStyle w:val="Footer"/>
      <w:rPr>
        <w:lang w:val="en-SG"/>
      </w:rPr>
    </w:pPr>
  </w:p>
  <w:p w14:paraId="06FDBECC" w14:textId="77777777" w:rsidR="00304951" w:rsidRDefault="00304951" w:rsidP="00304951">
    <w:pPr>
      <w:pStyle w:val="Footer"/>
      <w:tabs>
        <w:tab w:val="clear" w:pos="9026"/>
        <w:tab w:val="right" w:pos="13608"/>
      </w:tabs>
      <w:ind w:right="-46"/>
    </w:pPr>
    <w:r w:rsidRPr="005A5098">
      <w:rPr>
        <w:noProof/>
      </w:rPr>
      <w:drawing>
        <wp:inline distT="0" distB="0" distL="0" distR="0" wp14:anchorId="4F8D5E77" wp14:editId="7D6DEA92">
          <wp:extent cx="2308828" cy="400197"/>
          <wp:effectExtent l="0" t="0" r="0" b="0"/>
          <wp:docPr id="1" name="Picture 1" descr="Government of Western Australia Department of Communities" title="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jarman\AppData\Local\Microsoft\Windows\INetCache\Content.Outlook\H3ELHNOP\Communities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29" cy="541412"/>
                  </a:xfrm>
                  <a:prstGeom prst="rect">
                    <a:avLst/>
                  </a:prstGeom>
                  <a:noFill/>
                  <a:ln>
                    <a:noFill/>
                  </a:ln>
                </pic:spPr>
              </pic:pic>
            </a:graphicData>
          </a:graphic>
        </wp:inline>
      </w:drawing>
    </w:r>
    <w:r>
      <w:rPr>
        <w:lang w:val="en-SG"/>
      </w:rPr>
      <w:tab/>
    </w:r>
    <w:r>
      <w:rPr>
        <w:lang w:val="en-SG"/>
      </w:rPr>
      <w:tab/>
    </w:r>
    <w:r w:rsidRPr="00526D1C">
      <w:rPr>
        <w:noProof/>
      </w:rPr>
      <w:drawing>
        <wp:inline distT="0" distB="0" distL="0" distR="0" wp14:anchorId="7CCCE017" wp14:editId="0DF29801">
          <wp:extent cx="1504950" cy="392430"/>
          <wp:effectExtent l="0" t="0" r="0" b="7620"/>
          <wp:docPr id="2" name="Picture 2" descr="National Disability Services Logo&#10;&#10;National Disabil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Disability Services Logo&#10;&#10;National Disability Servic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392430"/>
                  </a:xfrm>
                  <a:prstGeom prst="rect">
                    <a:avLst/>
                  </a:prstGeom>
                  <a:noFill/>
                  <a:ln>
                    <a:noFill/>
                  </a:ln>
                </pic:spPr>
              </pic:pic>
            </a:graphicData>
          </a:graphic>
        </wp:inline>
      </w:drawing>
    </w:r>
  </w:p>
  <w:p w14:paraId="1B285082" w14:textId="59310BBF" w:rsidR="00304951" w:rsidRDefault="00304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FD3A" w14:textId="77777777" w:rsidR="002D0862" w:rsidRDefault="002D0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F72D" w14:textId="77777777" w:rsidR="001F3956" w:rsidRDefault="001F3956" w:rsidP="00C2514C">
      <w:pPr>
        <w:spacing w:after="0" w:line="240" w:lineRule="auto"/>
      </w:pPr>
      <w:r>
        <w:separator/>
      </w:r>
    </w:p>
  </w:footnote>
  <w:footnote w:type="continuationSeparator" w:id="0">
    <w:p w14:paraId="55D3E184" w14:textId="77777777" w:rsidR="001F3956" w:rsidRDefault="001F3956" w:rsidP="00C2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FE09" w14:textId="77777777" w:rsidR="002D0862" w:rsidRDefault="002D0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71EE" w14:textId="0A662869" w:rsidR="00896E23" w:rsidRPr="00446BF5" w:rsidRDefault="00A06201" w:rsidP="00A06201">
    <w:pPr>
      <w:tabs>
        <w:tab w:val="left" w:pos="5550"/>
        <w:tab w:val="right" w:pos="9026"/>
      </w:tabs>
      <w:jc w:val="both"/>
    </w:pP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23EC" w14:textId="77777777" w:rsidR="002D0862" w:rsidRDefault="002D0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962526"/>
    <w:multiLevelType w:val="hybridMultilevel"/>
    <w:tmpl w:val="9894E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B0C5E"/>
    <w:multiLevelType w:val="hybridMultilevel"/>
    <w:tmpl w:val="73FC24DE"/>
    <w:lvl w:ilvl="0" w:tplc="429AA48E">
      <w:numFmt w:val="bullet"/>
      <w:lvlText w:val="-"/>
      <w:lvlJc w:val="left"/>
      <w:pPr>
        <w:ind w:left="360" w:hanging="360"/>
      </w:pPr>
      <w:rPr>
        <w:rFonts w:ascii="Arial" w:eastAsiaTheme="minorHAnsi" w:hAnsi="Arial" w:cs="Aria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8C2D36"/>
    <w:multiLevelType w:val="hybridMultilevel"/>
    <w:tmpl w:val="052E1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0359AE"/>
    <w:multiLevelType w:val="hybridMultilevel"/>
    <w:tmpl w:val="4BCE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1E631F"/>
    <w:multiLevelType w:val="hybridMultilevel"/>
    <w:tmpl w:val="C150B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E540CD"/>
    <w:multiLevelType w:val="hybridMultilevel"/>
    <w:tmpl w:val="6572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677F7D"/>
    <w:multiLevelType w:val="hybridMultilevel"/>
    <w:tmpl w:val="3F2E4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C47AA6"/>
    <w:multiLevelType w:val="hybridMultilevel"/>
    <w:tmpl w:val="1B305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0CB1F81"/>
    <w:multiLevelType w:val="hybridMultilevel"/>
    <w:tmpl w:val="C3845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EA433A"/>
    <w:multiLevelType w:val="hybridMultilevel"/>
    <w:tmpl w:val="8A40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0132BE"/>
    <w:multiLevelType w:val="hybridMultilevel"/>
    <w:tmpl w:val="ABEC0D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261873"/>
    <w:multiLevelType w:val="hybridMultilevel"/>
    <w:tmpl w:val="2F2AD640"/>
    <w:lvl w:ilvl="0" w:tplc="6192AF64">
      <w:numFmt w:val="bullet"/>
      <w:lvlText w:val="-"/>
      <w:lvlJc w:val="left"/>
      <w:pPr>
        <w:ind w:left="360" w:hanging="360"/>
      </w:pPr>
      <w:rPr>
        <w:rFonts w:ascii="Arial" w:eastAsiaTheme="minorHAnsi" w:hAnsi="Arial" w:cs="Aria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9D0803"/>
    <w:multiLevelType w:val="hybridMultilevel"/>
    <w:tmpl w:val="209C4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6A51B2"/>
    <w:multiLevelType w:val="hybridMultilevel"/>
    <w:tmpl w:val="B0C2A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ED712A"/>
    <w:multiLevelType w:val="hybridMultilevel"/>
    <w:tmpl w:val="2E3E6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2F39DF"/>
    <w:multiLevelType w:val="hybridMultilevel"/>
    <w:tmpl w:val="9CAAC3A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9D5177"/>
    <w:multiLevelType w:val="hybridMultilevel"/>
    <w:tmpl w:val="86CE29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FE214B"/>
    <w:multiLevelType w:val="hybridMultilevel"/>
    <w:tmpl w:val="BC209F4E"/>
    <w:lvl w:ilvl="0" w:tplc="1E60A28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5"/>
  </w:num>
  <w:num w:numId="3">
    <w:abstractNumId w:val="1"/>
  </w:num>
  <w:num w:numId="4">
    <w:abstractNumId w:val="42"/>
  </w:num>
  <w:num w:numId="5">
    <w:abstractNumId w:val="26"/>
  </w:num>
  <w:num w:numId="6">
    <w:abstractNumId w:val="33"/>
  </w:num>
  <w:num w:numId="7">
    <w:abstractNumId w:val="32"/>
  </w:num>
  <w:num w:numId="8">
    <w:abstractNumId w:val="15"/>
  </w:num>
  <w:num w:numId="9">
    <w:abstractNumId w:val="21"/>
  </w:num>
  <w:num w:numId="10">
    <w:abstractNumId w:val="37"/>
  </w:num>
  <w:num w:numId="11">
    <w:abstractNumId w:val="3"/>
  </w:num>
  <w:num w:numId="12">
    <w:abstractNumId w:val="11"/>
  </w:num>
  <w:num w:numId="13">
    <w:abstractNumId w:val="6"/>
  </w:num>
  <w:num w:numId="14">
    <w:abstractNumId w:val="10"/>
  </w:num>
  <w:num w:numId="15">
    <w:abstractNumId w:val="4"/>
  </w:num>
  <w:num w:numId="16">
    <w:abstractNumId w:val="7"/>
  </w:num>
  <w:num w:numId="17">
    <w:abstractNumId w:val="25"/>
  </w:num>
  <w:num w:numId="18">
    <w:abstractNumId w:val="2"/>
  </w:num>
  <w:num w:numId="19">
    <w:abstractNumId w:val="31"/>
  </w:num>
  <w:num w:numId="20">
    <w:abstractNumId w:val="19"/>
  </w:num>
  <w:num w:numId="21">
    <w:abstractNumId w:val="14"/>
  </w:num>
  <w:num w:numId="22">
    <w:abstractNumId w:val="40"/>
  </w:num>
  <w:num w:numId="23">
    <w:abstractNumId w:val="36"/>
  </w:num>
  <w:num w:numId="24">
    <w:abstractNumId w:val="27"/>
  </w:num>
  <w:num w:numId="25">
    <w:abstractNumId w:val="13"/>
  </w:num>
  <w:num w:numId="26">
    <w:abstractNumId w:val="0"/>
  </w:num>
  <w:num w:numId="27">
    <w:abstractNumId w:val="30"/>
  </w:num>
  <w:num w:numId="28">
    <w:abstractNumId w:val="18"/>
  </w:num>
  <w:num w:numId="29">
    <w:abstractNumId w:val="17"/>
  </w:num>
  <w:num w:numId="30">
    <w:abstractNumId w:val="41"/>
  </w:num>
  <w:num w:numId="31">
    <w:abstractNumId w:val="20"/>
  </w:num>
  <w:num w:numId="32">
    <w:abstractNumId w:val="12"/>
  </w:num>
  <w:num w:numId="33">
    <w:abstractNumId w:val="38"/>
  </w:num>
  <w:num w:numId="34">
    <w:abstractNumId w:val="28"/>
  </w:num>
  <w:num w:numId="35">
    <w:abstractNumId w:val="22"/>
  </w:num>
  <w:num w:numId="36">
    <w:abstractNumId w:val="16"/>
  </w:num>
  <w:num w:numId="37">
    <w:abstractNumId w:val="34"/>
  </w:num>
  <w:num w:numId="38">
    <w:abstractNumId w:val="9"/>
  </w:num>
  <w:num w:numId="39">
    <w:abstractNumId w:val="24"/>
  </w:num>
  <w:num w:numId="40">
    <w:abstractNumId w:val="23"/>
  </w:num>
  <w:num w:numId="41">
    <w:abstractNumId w:val="8"/>
  </w:num>
  <w:num w:numId="42">
    <w:abstractNumId w:val="3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F4"/>
    <w:rsid w:val="00006B2C"/>
    <w:rsid w:val="000112CA"/>
    <w:rsid w:val="00021FB3"/>
    <w:rsid w:val="00044423"/>
    <w:rsid w:val="0006477E"/>
    <w:rsid w:val="000668CC"/>
    <w:rsid w:val="000735E4"/>
    <w:rsid w:val="00075C34"/>
    <w:rsid w:val="0008641A"/>
    <w:rsid w:val="00095E66"/>
    <w:rsid w:val="00096B44"/>
    <w:rsid w:val="0009792A"/>
    <w:rsid w:val="000A1DA0"/>
    <w:rsid w:val="000A7ECC"/>
    <w:rsid w:val="000C233A"/>
    <w:rsid w:val="000C5E3B"/>
    <w:rsid w:val="000D3E6A"/>
    <w:rsid w:val="000D6F6F"/>
    <w:rsid w:val="000E6379"/>
    <w:rsid w:val="001000CF"/>
    <w:rsid w:val="00112666"/>
    <w:rsid w:val="00127699"/>
    <w:rsid w:val="00151348"/>
    <w:rsid w:val="00197F87"/>
    <w:rsid w:val="001A3845"/>
    <w:rsid w:val="001B6EF7"/>
    <w:rsid w:val="001E4742"/>
    <w:rsid w:val="001E5D81"/>
    <w:rsid w:val="001E76E6"/>
    <w:rsid w:val="001F1826"/>
    <w:rsid w:val="001F3956"/>
    <w:rsid w:val="001F57A4"/>
    <w:rsid w:val="00265DCF"/>
    <w:rsid w:val="0027161D"/>
    <w:rsid w:val="00296C3E"/>
    <w:rsid w:val="002D0862"/>
    <w:rsid w:val="00304951"/>
    <w:rsid w:val="00306547"/>
    <w:rsid w:val="00340347"/>
    <w:rsid w:val="00343228"/>
    <w:rsid w:val="003449F1"/>
    <w:rsid w:val="00345E2D"/>
    <w:rsid w:val="00383871"/>
    <w:rsid w:val="003B3CFB"/>
    <w:rsid w:val="003D1BDA"/>
    <w:rsid w:val="003E50C8"/>
    <w:rsid w:val="003F175B"/>
    <w:rsid w:val="00406942"/>
    <w:rsid w:val="004469D7"/>
    <w:rsid w:val="00446BF5"/>
    <w:rsid w:val="00463E7F"/>
    <w:rsid w:val="004715EA"/>
    <w:rsid w:val="004932BC"/>
    <w:rsid w:val="004B0AE8"/>
    <w:rsid w:val="004E1DF5"/>
    <w:rsid w:val="004E53C8"/>
    <w:rsid w:val="00510A31"/>
    <w:rsid w:val="0051220F"/>
    <w:rsid w:val="00515178"/>
    <w:rsid w:val="005A00B0"/>
    <w:rsid w:val="005C4C13"/>
    <w:rsid w:val="005D0F6C"/>
    <w:rsid w:val="005E0AEC"/>
    <w:rsid w:val="005F2CA8"/>
    <w:rsid w:val="005F420F"/>
    <w:rsid w:val="00612275"/>
    <w:rsid w:val="00624EAE"/>
    <w:rsid w:val="00631B16"/>
    <w:rsid w:val="00633358"/>
    <w:rsid w:val="0066220C"/>
    <w:rsid w:val="00680D95"/>
    <w:rsid w:val="00685260"/>
    <w:rsid w:val="006A382B"/>
    <w:rsid w:val="006A4C5D"/>
    <w:rsid w:val="006C0367"/>
    <w:rsid w:val="006D1CD8"/>
    <w:rsid w:val="006E11F5"/>
    <w:rsid w:val="006E23AA"/>
    <w:rsid w:val="006F5FAC"/>
    <w:rsid w:val="00701CC0"/>
    <w:rsid w:val="00704E2A"/>
    <w:rsid w:val="007063F4"/>
    <w:rsid w:val="00706EE9"/>
    <w:rsid w:val="007267CA"/>
    <w:rsid w:val="007401E3"/>
    <w:rsid w:val="00750C04"/>
    <w:rsid w:val="00766BEA"/>
    <w:rsid w:val="00781E60"/>
    <w:rsid w:val="007856F4"/>
    <w:rsid w:val="007A1088"/>
    <w:rsid w:val="007A60EC"/>
    <w:rsid w:val="007C19A8"/>
    <w:rsid w:val="007D15E0"/>
    <w:rsid w:val="00800EF3"/>
    <w:rsid w:val="00802089"/>
    <w:rsid w:val="00803852"/>
    <w:rsid w:val="008117CC"/>
    <w:rsid w:val="008429DA"/>
    <w:rsid w:val="00846F7E"/>
    <w:rsid w:val="008574F4"/>
    <w:rsid w:val="00876DD8"/>
    <w:rsid w:val="0088454D"/>
    <w:rsid w:val="00892859"/>
    <w:rsid w:val="00896E23"/>
    <w:rsid w:val="008B72FB"/>
    <w:rsid w:val="008C57B8"/>
    <w:rsid w:val="00900196"/>
    <w:rsid w:val="0097699E"/>
    <w:rsid w:val="00986F4F"/>
    <w:rsid w:val="009B1FE3"/>
    <w:rsid w:val="009D761A"/>
    <w:rsid w:val="00A06201"/>
    <w:rsid w:val="00A062F9"/>
    <w:rsid w:val="00A0678C"/>
    <w:rsid w:val="00A13ACA"/>
    <w:rsid w:val="00A41BB6"/>
    <w:rsid w:val="00A83E52"/>
    <w:rsid w:val="00A915F6"/>
    <w:rsid w:val="00A971CB"/>
    <w:rsid w:val="00AA0244"/>
    <w:rsid w:val="00AA6ECB"/>
    <w:rsid w:val="00AD4FC5"/>
    <w:rsid w:val="00AF06C8"/>
    <w:rsid w:val="00B15015"/>
    <w:rsid w:val="00B324C5"/>
    <w:rsid w:val="00B60F56"/>
    <w:rsid w:val="00B61672"/>
    <w:rsid w:val="00B66A86"/>
    <w:rsid w:val="00B67738"/>
    <w:rsid w:val="00B9738E"/>
    <w:rsid w:val="00BE4756"/>
    <w:rsid w:val="00BF2DF9"/>
    <w:rsid w:val="00C041B1"/>
    <w:rsid w:val="00C2514C"/>
    <w:rsid w:val="00C33C8F"/>
    <w:rsid w:val="00C56EFE"/>
    <w:rsid w:val="00C637DB"/>
    <w:rsid w:val="00C9098D"/>
    <w:rsid w:val="00CA0F9F"/>
    <w:rsid w:val="00CB078E"/>
    <w:rsid w:val="00CC1E75"/>
    <w:rsid w:val="00CD6307"/>
    <w:rsid w:val="00CF7191"/>
    <w:rsid w:val="00D33D1A"/>
    <w:rsid w:val="00D96DC2"/>
    <w:rsid w:val="00D96E52"/>
    <w:rsid w:val="00DA3344"/>
    <w:rsid w:val="00DA3DC4"/>
    <w:rsid w:val="00DA6E87"/>
    <w:rsid w:val="00DE5D96"/>
    <w:rsid w:val="00E0296E"/>
    <w:rsid w:val="00E052E6"/>
    <w:rsid w:val="00E50CA3"/>
    <w:rsid w:val="00EB512B"/>
    <w:rsid w:val="00EF1184"/>
    <w:rsid w:val="00F03926"/>
    <w:rsid w:val="00F04EA2"/>
    <w:rsid w:val="00F1668E"/>
    <w:rsid w:val="00F575AE"/>
    <w:rsid w:val="00F62180"/>
    <w:rsid w:val="00F704FC"/>
    <w:rsid w:val="00F90F34"/>
    <w:rsid w:val="00FB63E0"/>
    <w:rsid w:val="00FF4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34AD3"/>
  <w15:chartTrackingRefBased/>
  <w15:docId w15:val="{4AFB97F8-7496-44F9-A45C-E25B1114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EA"/>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4715EA"/>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4715EA"/>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4715EA"/>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4715E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4715E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4715E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4715E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4715E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4715E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EA"/>
    <w:pPr>
      <w:ind w:left="720"/>
      <w:contextualSpacing/>
    </w:pPr>
  </w:style>
  <w:style w:type="character" w:styleId="Hyperlink">
    <w:name w:val="Hyperlink"/>
    <w:uiPriority w:val="99"/>
    <w:unhideWhenUsed/>
    <w:rsid w:val="004715EA"/>
    <w:rPr>
      <w:color w:val="0000FF"/>
      <w:u w:val="single"/>
    </w:rPr>
  </w:style>
  <w:style w:type="paragraph" w:styleId="Header">
    <w:name w:val="header"/>
    <w:basedOn w:val="Normal"/>
    <w:link w:val="HeaderChar"/>
    <w:uiPriority w:val="99"/>
    <w:unhideWhenUsed/>
    <w:rsid w:val="00471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5EA"/>
    <w:rPr>
      <w:rFonts w:ascii="Arial" w:eastAsia="Times New Roman" w:hAnsi="Arial" w:cs="Times New Roman"/>
      <w:sz w:val="24"/>
      <w:lang w:eastAsia="en-AU"/>
    </w:rPr>
  </w:style>
  <w:style w:type="paragraph" w:styleId="Footer">
    <w:name w:val="footer"/>
    <w:basedOn w:val="Normal"/>
    <w:link w:val="FooterChar"/>
    <w:uiPriority w:val="99"/>
    <w:unhideWhenUsed/>
    <w:rsid w:val="00471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5EA"/>
    <w:rPr>
      <w:rFonts w:ascii="Arial" w:eastAsia="Times New Roman" w:hAnsi="Arial" w:cs="Times New Roman"/>
      <w:sz w:val="24"/>
      <w:lang w:eastAsia="en-AU"/>
    </w:rPr>
  </w:style>
  <w:style w:type="table" w:styleId="TableGrid">
    <w:name w:val="Table Grid"/>
    <w:basedOn w:val="TableNormal"/>
    <w:uiPriority w:val="59"/>
    <w:rsid w:val="004715EA"/>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5"/>
    <w:rsid w:val="004715EA"/>
    <w:rPr>
      <w:rFonts w:ascii="Arial" w:eastAsia="Times New Roman" w:hAnsi="Arial" w:cs="Times New Roman"/>
      <w:b/>
      <w:color w:val="000000"/>
      <w:sz w:val="36"/>
      <w:szCs w:val="20"/>
      <w:lang w:eastAsia="en-AU"/>
    </w:rPr>
  </w:style>
  <w:style w:type="character" w:customStyle="1" w:styleId="Heading2Char">
    <w:name w:val="Heading 2 Char"/>
    <w:basedOn w:val="DefaultParagraphFont"/>
    <w:link w:val="Heading2"/>
    <w:uiPriority w:val="6"/>
    <w:rsid w:val="004715EA"/>
    <w:rPr>
      <w:rFonts w:ascii="Arial" w:eastAsia="Times New Roman" w:hAnsi="Arial" w:cs="Times New Roman"/>
      <w:b/>
      <w:sz w:val="32"/>
      <w:szCs w:val="20"/>
      <w:lang w:eastAsia="en-AU"/>
    </w:rPr>
  </w:style>
  <w:style w:type="character" w:customStyle="1" w:styleId="Heading3Char">
    <w:name w:val="Heading 3 Char"/>
    <w:basedOn w:val="DefaultParagraphFont"/>
    <w:link w:val="Heading3"/>
    <w:uiPriority w:val="7"/>
    <w:rsid w:val="004715EA"/>
    <w:rPr>
      <w:rFonts w:ascii="Arial" w:eastAsia="Times New Roman" w:hAnsi="Arial" w:cs="Times New Roman"/>
      <w:b/>
      <w:color w:val="000000"/>
      <w:sz w:val="28"/>
      <w:szCs w:val="20"/>
      <w:lang w:eastAsia="en-AU"/>
    </w:rPr>
  </w:style>
  <w:style w:type="character" w:customStyle="1" w:styleId="Heading4Char">
    <w:name w:val="Heading 4 Char"/>
    <w:basedOn w:val="DefaultParagraphFont"/>
    <w:link w:val="Heading4"/>
    <w:uiPriority w:val="8"/>
    <w:rsid w:val="004715EA"/>
    <w:rPr>
      <w:rFonts w:ascii="Arial" w:eastAsia="Times New Roman" w:hAnsi="Arial" w:cs="Times New Roman"/>
      <w:b/>
      <w:color w:val="000000"/>
      <w:sz w:val="24"/>
      <w:szCs w:val="20"/>
      <w:lang w:eastAsia="en-AU"/>
    </w:rPr>
  </w:style>
  <w:style w:type="character" w:customStyle="1" w:styleId="Heading5Char">
    <w:name w:val="Heading 5 Char"/>
    <w:basedOn w:val="DefaultParagraphFont"/>
    <w:link w:val="Heading5"/>
    <w:uiPriority w:val="9"/>
    <w:semiHidden/>
    <w:rsid w:val="004715EA"/>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4715EA"/>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4715EA"/>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4715EA"/>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4715EA"/>
    <w:rPr>
      <w:rFonts w:ascii="Cambria" w:eastAsia="Times New Roman" w:hAnsi="Cambria" w:cs="Times New Roman"/>
      <w:i/>
      <w:color w:val="404040"/>
      <w:sz w:val="20"/>
      <w:szCs w:val="20"/>
      <w:lang w:eastAsia="en-AU"/>
    </w:rPr>
  </w:style>
  <w:style w:type="paragraph" w:styleId="BalloonText">
    <w:name w:val="Balloon Text"/>
    <w:basedOn w:val="Normal"/>
    <w:link w:val="BalloonTextChar"/>
    <w:uiPriority w:val="99"/>
    <w:semiHidden/>
    <w:unhideWhenUsed/>
    <w:rsid w:val="004715EA"/>
    <w:rPr>
      <w:rFonts w:cs="Tahoma"/>
      <w:szCs w:val="16"/>
    </w:rPr>
  </w:style>
  <w:style w:type="character" w:customStyle="1" w:styleId="BalloonTextChar">
    <w:name w:val="Balloon Text Char"/>
    <w:basedOn w:val="DefaultParagraphFont"/>
    <w:link w:val="BalloonText"/>
    <w:uiPriority w:val="99"/>
    <w:semiHidden/>
    <w:rsid w:val="004715EA"/>
    <w:rPr>
      <w:rFonts w:ascii="Arial" w:eastAsia="Times New Roman" w:hAnsi="Arial" w:cs="Tahoma"/>
      <w:sz w:val="24"/>
      <w:szCs w:val="16"/>
      <w:lang w:eastAsia="en-AU"/>
    </w:rPr>
  </w:style>
  <w:style w:type="paragraph" w:styleId="Caption">
    <w:name w:val="caption"/>
    <w:basedOn w:val="Normal"/>
    <w:next w:val="Normal"/>
    <w:uiPriority w:val="35"/>
    <w:semiHidden/>
    <w:qFormat/>
    <w:rsid w:val="004715EA"/>
    <w:pPr>
      <w:spacing w:line="240" w:lineRule="auto"/>
    </w:pPr>
    <w:rPr>
      <w:b/>
      <w:bCs/>
      <w:color w:val="4F81BD"/>
      <w:sz w:val="18"/>
      <w:szCs w:val="18"/>
    </w:rPr>
  </w:style>
  <w:style w:type="paragraph" w:styleId="Title">
    <w:name w:val="Title"/>
    <w:basedOn w:val="Heading1"/>
    <w:next w:val="Normal"/>
    <w:link w:val="TitleChar"/>
    <w:autoRedefine/>
    <w:uiPriority w:val="2"/>
    <w:qFormat/>
    <w:rsid w:val="00781E60"/>
    <w:pPr>
      <w:spacing w:before="240" w:after="360" w:line="240" w:lineRule="auto"/>
      <w:contextualSpacing/>
    </w:pPr>
    <w:rPr>
      <w:rFonts w:cs="Calibri"/>
      <w:spacing w:val="5"/>
      <w:kern w:val="28"/>
      <w:sz w:val="56"/>
      <w:szCs w:val="56"/>
    </w:rPr>
  </w:style>
  <w:style w:type="character" w:customStyle="1" w:styleId="TitleChar">
    <w:name w:val="Title Char"/>
    <w:basedOn w:val="DefaultParagraphFont"/>
    <w:link w:val="Title"/>
    <w:uiPriority w:val="2"/>
    <w:rsid w:val="00781E60"/>
    <w:rPr>
      <w:rFonts w:ascii="Arial" w:eastAsia="Times New Roman" w:hAnsi="Arial" w:cs="Calibri"/>
      <w:b/>
      <w:color w:val="000000"/>
      <w:spacing w:val="5"/>
      <w:kern w:val="28"/>
      <w:sz w:val="56"/>
      <w:szCs w:val="56"/>
      <w:lang w:eastAsia="en-AU"/>
    </w:rPr>
  </w:style>
  <w:style w:type="paragraph" w:styleId="Subtitle">
    <w:name w:val="Subtitle"/>
    <w:basedOn w:val="Normal"/>
    <w:next w:val="Normal"/>
    <w:link w:val="SubtitleChar"/>
    <w:uiPriority w:val="3"/>
    <w:qFormat/>
    <w:rsid w:val="004715E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4715EA"/>
    <w:rPr>
      <w:rFonts w:ascii="Arial" w:eastAsia="Times New Roman" w:hAnsi="Arial" w:cs="Times New Roman"/>
      <w:spacing w:val="15"/>
      <w:sz w:val="24"/>
      <w:szCs w:val="20"/>
      <w:lang w:eastAsia="en-AU"/>
    </w:rPr>
  </w:style>
  <w:style w:type="character" w:styleId="Strong">
    <w:name w:val="Strong"/>
    <w:basedOn w:val="DefaultParagraphFont"/>
    <w:uiPriority w:val="22"/>
    <w:qFormat/>
    <w:rsid w:val="004715EA"/>
    <w:rPr>
      <w:rFonts w:cs="Times New Roman"/>
      <w:b/>
    </w:rPr>
  </w:style>
  <w:style w:type="character" w:styleId="Emphasis">
    <w:name w:val="Emphasis"/>
    <w:basedOn w:val="DefaultParagraphFont"/>
    <w:uiPriority w:val="20"/>
    <w:qFormat/>
    <w:rsid w:val="004715EA"/>
    <w:rPr>
      <w:rFonts w:cs="Times New Roman"/>
      <w:i/>
    </w:rPr>
  </w:style>
  <w:style w:type="paragraph" w:styleId="NoSpacing">
    <w:name w:val="No Spacing"/>
    <w:aliases w:val="Edit Mode"/>
    <w:uiPriority w:val="1"/>
    <w:qFormat/>
    <w:rsid w:val="004715EA"/>
    <w:pPr>
      <w:spacing w:after="0" w:line="240" w:lineRule="auto"/>
    </w:pPr>
    <w:rPr>
      <w:rFonts w:ascii="Arial" w:eastAsia="Times New Roman" w:hAnsi="Arial" w:cs="Times New Roman"/>
      <w:lang w:eastAsia="en-AU"/>
    </w:rPr>
  </w:style>
  <w:style w:type="paragraph" w:styleId="Quote">
    <w:name w:val="Quote"/>
    <w:basedOn w:val="Normal"/>
    <w:next w:val="Normal"/>
    <w:link w:val="QuoteChar"/>
    <w:uiPriority w:val="9"/>
    <w:qFormat/>
    <w:rsid w:val="004715E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4715EA"/>
    <w:rPr>
      <w:rFonts w:ascii="Arial" w:eastAsia="Times New Roman" w:hAnsi="Arial" w:cs="Times New Roman"/>
      <w:color w:val="000000"/>
      <w:sz w:val="20"/>
      <w:szCs w:val="20"/>
      <w:lang w:eastAsia="en-AU"/>
    </w:rPr>
  </w:style>
  <w:style w:type="paragraph" w:styleId="IntenseQuote">
    <w:name w:val="Intense Quote"/>
    <w:basedOn w:val="Normal"/>
    <w:next w:val="Normal"/>
    <w:link w:val="IntenseQuoteChar"/>
    <w:uiPriority w:val="30"/>
    <w:qFormat/>
    <w:rsid w:val="004715E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4715EA"/>
    <w:rPr>
      <w:rFonts w:ascii="Calibri" w:eastAsia="Times New Roman" w:hAnsi="Calibri" w:cs="Times New Roman"/>
      <w:b/>
      <w:i/>
      <w:color w:val="4F81BD"/>
      <w:sz w:val="20"/>
      <w:szCs w:val="20"/>
      <w:lang w:eastAsia="en-AU"/>
    </w:rPr>
  </w:style>
  <w:style w:type="character" w:styleId="SubtleEmphasis">
    <w:name w:val="Subtle Emphasis"/>
    <w:basedOn w:val="DefaultParagraphFont"/>
    <w:uiPriority w:val="19"/>
    <w:qFormat/>
    <w:rsid w:val="004715EA"/>
    <w:rPr>
      <w:rFonts w:cs="Times New Roman"/>
      <w:i/>
      <w:color w:val="808080"/>
    </w:rPr>
  </w:style>
  <w:style w:type="character" w:styleId="IntenseEmphasis">
    <w:name w:val="Intense Emphasis"/>
    <w:basedOn w:val="DefaultParagraphFont"/>
    <w:uiPriority w:val="4"/>
    <w:qFormat/>
    <w:rsid w:val="004715EA"/>
    <w:rPr>
      <w:rFonts w:ascii="Arial" w:hAnsi="Arial" w:cs="Times New Roman"/>
      <w:i w:val="0"/>
      <w:color w:val="000000"/>
      <w:sz w:val="24"/>
    </w:rPr>
  </w:style>
  <w:style w:type="character" w:styleId="SubtleReference">
    <w:name w:val="Subtle Reference"/>
    <w:basedOn w:val="DefaultParagraphFont"/>
    <w:uiPriority w:val="31"/>
    <w:qFormat/>
    <w:rsid w:val="004715EA"/>
    <w:rPr>
      <w:rFonts w:cs="Times New Roman"/>
      <w:smallCaps/>
      <w:color w:val="C0504D"/>
      <w:u w:val="single"/>
    </w:rPr>
  </w:style>
  <w:style w:type="character" w:styleId="IntenseReference">
    <w:name w:val="Intense Reference"/>
    <w:basedOn w:val="DefaultParagraphFont"/>
    <w:uiPriority w:val="32"/>
    <w:qFormat/>
    <w:rsid w:val="004715EA"/>
    <w:rPr>
      <w:rFonts w:cs="Times New Roman"/>
      <w:b/>
      <w:smallCaps/>
      <w:color w:val="C0504D"/>
      <w:spacing w:val="5"/>
      <w:u w:val="single"/>
    </w:rPr>
  </w:style>
  <w:style w:type="character" w:styleId="BookTitle">
    <w:name w:val="Book Title"/>
    <w:basedOn w:val="DefaultParagraphFont"/>
    <w:uiPriority w:val="33"/>
    <w:qFormat/>
    <w:rsid w:val="004715EA"/>
    <w:rPr>
      <w:rFonts w:cs="Times New Roman"/>
      <w:b/>
      <w:smallCaps/>
      <w:spacing w:val="5"/>
    </w:rPr>
  </w:style>
  <w:style w:type="paragraph" w:styleId="TOCHeading">
    <w:name w:val="TOC Heading"/>
    <w:basedOn w:val="Heading1"/>
    <w:next w:val="Normal"/>
    <w:uiPriority w:val="39"/>
    <w:semiHidden/>
    <w:qFormat/>
    <w:rsid w:val="004715EA"/>
    <w:pPr>
      <w:outlineLvl w:val="9"/>
    </w:pPr>
    <w:rPr>
      <w:bCs/>
      <w:sz w:val="40"/>
      <w:szCs w:val="28"/>
    </w:rPr>
  </w:style>
  <w:style w:type="character" w:styleId="PlaceholderText">
    <w:name w:val="Placeholder Text"/>
    <w:basedOn w:val="DefaultParagraphFont"/>
    <w:uiPriority w:val="99"/>
    <w:semiHidden/>
    <w:rsid w:val="004715EA"/>
    <w:rPr>
      <w:color w:val="808080"/>
    </w:rPr>
  </w:style>
  <w:style w:type="character" w:styleId="UnresolvedMention">
    <w:name w:val="Unresolved Mention"/>
    <w:basedOn w:val="DefaultParagraphFont"/>
    <w:uiPriority w:val="99"/>
    <w:semiHidden/>
    <w:unhideWhenUsed/>
    <w:rsid w:val="0019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bacces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Library%20&amp;%20Information%20Services\Common%20Area\Accessible%20Word%20templates\20190222Accessible_StandardWord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933F3-0233-4E28-B7B3-065737E763E3}">
  <ds:schemaRefs>
    <ds:schemaRef ds:uri="http://schemas.microsoft.com/sharepoint/v3/contenttype/forms"/>
  </ds:schemaRefs>
</ds:datastoreItem>
</file>

<file path=customXml/itemProps2.xml><?xml version="1.0" encoding="utf-8"?>
<ds:datastoreItem xmlns:ds="http://schemas.openxmlformats.org/officeDocument/2006/customXml" ds:itemID="{0BEA4AB4-D682-4D85-A83F-CCDD5A06FA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0909D9-F297-496D-A9BB-120818973C2A}"/>
</file>

<file path=customXml/itemProps4.xml><?xml version="1.0" encoding="utf-8"?>
<ds:datastoreItem xmlns:ds="http://schemas.openxmlformats.org/officeDocument/2006/customXml" ds:itemID="{C403D8AA-128D-4B39-8E59-9C41F844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20190222Accessible_StandardWord_Template.dotm</Template>
  <TotalTime>171</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Factsheet: Application of s66 of the WA Equal Opportunity Act</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Application of s66 of the WA Equal Opportunity Act</dc:title>
  <dc:subject/>
  <dc:creator>NDS</dc:creator>
  <cp:keywords>FactSheet; EqualOpportunityAct; Legislation; Workforce; Accessible</cp:keywords>
  <dc:description/>
  <cp:lastModifiedBy>Sophie Keay</cp:lastModifiedBy>
  <cp:revision>50</cp:revision>
  <dcterms:created xsi:type="dcterms:W3CDTF">2022-01-06T01:19:00Z</dcterms:created>
  <dcterms:modified xsi:type="dcterms:W3CDTF">2022-01-14T05:47:00Z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Order">
    <vt:r8>29672600</vt:r8>
  </property>
</Properties>
</file>