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37D6" w14:textId="4750A332" w:rsidR="00A2041D" w:rsidRPr="00A774F7" w:rsidRDefault="00A774F7" w:rsidP="00D159C3">
      <w:pPr>
        <w:pStyle w:val="Title"/>
        <w:spacing w:before="0"/>
        <w:rPr>
          <w:b w:val="0"/>
        </w:rPr>
      </w:pPr>
      <w:r>
        <w:t>Disability Employer Resource</w:t>
      </w:r>
      <w:r>
        <w:br/>
      </w:r>
      <w:r w:rsidR="00E0474B" w:rsidRPr="00A774F7">
        <w:rPr>
          <w:b w:val="0"/>
        </w:rPr>
        <w:t>Work</w:t>
      </w:r>
      <w:r w:rsidR="0085221C" w:rsidRPr="00A774F7">
        <w:rPr>
          <w:b w:val="0"/>
        </w:rPr>
        <w:t xml:space="preserve">ing with Disability Employment </w:t>
      </w:r>
      <w:r w:rsidR="00E0474B" w:rsidRPr="00A774F7">
        <w:rPr>
          <w:b w:val="0"/>
        </w:rPr>
        <w:t>Providers</w:t>
      </w:r>
      <w:r w:rsidR="00641B44" w:rsidRPr="00A774F7">
        <w:rPr>
          <w:b w:val="0"/>
        </w:rPr>
        <w:t xml:space="preserve"> </w:t>
      </w:r>
    </w:p>
    <w:p w14:paraId="32E32779" w14:textId="77777777" w:rsidR="00E77C87" w:rsidRPr="00621F15" w:rsidRDefault="00E77C87" w:rsidP="00E77C87">
      <w:pPr>
        <w:pStyle w:val="Heading1"/>
      </w:pPr>
      <w:r w:rsidRPr="00621F15">
        <w:t xml:space="preserve">Disability Services Providers </w:t>
      </w:r>
    </w:p>
    <w:p w14:paraId="4F6E15C9" w14:textId="77777777" w:rsidR="00E77C87" w:rsidRPr="00621F15" w:rsidRDefault="00E77C87" w:rsidP="00E77C87">
      <w:r w:rsidRPr="00621F15">
        <w:t>There are an increasing number of disability service providers that provide employment options, such finding and keeping a job, through a person with disability’s individualised National Disability Insurance Scheme (NDIS) plan.</w:t>
      </w:r>
    </w:p>
    <w:p w14:paraId="49BF167B" w14:textId="77777777" w:rsidR="00E77C87" w:rsidRPr="00621F15" w:rsidRDefault="00E77C87" w:rsidP="00E77C87">
      <w:pPr>
        <w:pStyle w:val="Heading1"/>
      </w:pPr>
      <w:r w:rsidRPr="00621F15">
        <w:t>What is a Disability Employment Services (DES)?</w:t>
      </w:r>
    </w:p>
    <w:p w14:paraId="42CE5C1A" w14:textId="77777777" w:rsidR="00E77C87" w:rsidRPr="00621F15" w:rsidRDefault="00E77C87" w:rsidP="00E77C87">
      <w:r w:rsidRPr="00621F15">
        <w:t>DES is the Australian Government’s employment service program assisting people with disability to find work and keep a job in the open labour market.</w:t>
      </w:r>
      <w:r>
        <w:t xml:space="preserve"> </w:t>
      </w:r>
      <w:r w:rsidRPr="00621F15">
        <w:t xml:space="preserve">DES providers are available to assist employers to develop strategies and procedures to support an employee in a workplace. </w:t>
      </w:r>
    </w:p>
    <w:p w14:paraId="01B02F1C" w14:textId="77777777" w:rsidR="00E77C87" w:rsidRPr="00621F15" w:rsidRDefault="00E77C87" w:rsidP="00E77C87">
      <w:r w:rsidRPr="00621F15">
        <w:t xml:space="preserve">To find a DES provider go to the </w:t>
      </w:r>
      <w:hyperlink r:id="rId8" w:history="1">
        <w:proofErr w:type="spellStart"/>
        <w:r w:rsidRPr="00621F15">
          <w:rPr>
            <w:rStyle w:val="Hyperlink"/>
          </w:rPr>
          <w:t>jobactive</w:t>
        </w:r>
        <w:proofErr w:type="spellEnd"/>
        <w:r w:rsidRPr="00621F15">
          <w:rPr>
            <w:rStyle w:val="Hyperlink"/>
          </w:rPr>
          <w:t>: DES provider search page</w:t>
        </w:r>
      </w:hyperlink>
      <w:r w:rsidRPr="00621F15">
        <w:t>.</w:t>
      </w:r>
    </w:p>
    <w:p w14:paraId="3125CC5C" w14:textId="3D401595" w:rsidR="00A2041D" w:rsidRPr="000C6F4C" w:rsidRDefault="0001114E" w:rsidP="000C6F4C">
      <w:pPr>
        <w:pStyle w:val="Heading1"/>
      </w:pPr>
      <w:r w:rsidRPr="000C6F4C">
        <w:t>How</w:t>
      </w:r>
      <w:r w:rsidR="00A2041D" w:rsidRPr="000C6F4C">
        <w:t xml:space="preserve"> Disability Employment Provider</w:t>
      </w:r>
      <w:r w:rsidR="00056EFF" w:rsidRPr="000C6F4C">
        <w:t>s</w:t>
      </w:r>
      <w:r w:rsidR="00A2041D" w:rsidRPr="000C6F4C">
        <w:t xml:space="preserve"> assist</w:t>
      </w:r>
      <w:r w:rsidRPr="000C6F4C">
        <w:t>s</w:t>
      </w:r>
      <w:r w:rsidR="00A2041D" w:rsidRPr="000C6F4C">
        <w:t xml:space="preserve"> </w:t>
      </w:r>
      <w:r w:rsidRPr="000C6F4C">
        <w:t>Public Sector Agencies</w:t>
      </w:r>
    </w:p>
    <w:p w14:paraId="7C6423EF" w14:textId="12686511" w:rsidR="00C22204" w:rsidRPr="000C6F4C" w:rsidRDefault="00C22204" w:rsidP="0000146C">
      <w:pPr>
        <w:pStyle w:val="ListParagraph"/>
        <w:numPr>
          <w:ilvl w:val="0"/>
          <w:numId w:val="37"/>
        </w:numPr>
        <w:ind w:left="426" w:hanging="426"/>
      </w:pPr>
      <w:r w:rsidRPr="000C6F4C">
        <w:t>Introduce su</w:t>
      </w:r>
      <w:r w:rsidR="00CD08A9" w:rsidRPr="000C6F4C">
        <w:t>itable candidates to an Agency</w:t>
      </w:r>
      <w:r w:rsidR="00B871AC" w:rsidRPr="000C6F4C">
        <w:t xml:space="preserve"> by:</w:t>
      </w:r>
    </w:p>
    <w:p w14:paraId="7A1353B4" w14:textId="4532B529" w:rsidR="0001114E" w:rsidRPr="000C6F4C" w:rsidRDefault="0001114E" w:rsidP="0000146C">
      <w:pPr>
        <w:pStyle w:val="ListParagraph"/>
        <w:numPr>
          <w:ilvl w:val="1"/>
          <w:numId w:val="38"/>
        </w:numPr>
        <w:ind w:left="851" w:hanging="425"/>
      </w:pPr>
      <w:r w:rsidRPr="000C6F4C">
        <w:t>Providing a person-centred approach to the employee and employer</w:t>
      </w:r>
    </w:p>
    <w:p w14:paraId="19163ABF" w14:textId="41CE2D5F" w:rsidR="00B871AC" w:rsidRPr="000C6F4C" w:rsidRDefault="00B871AC" w:rsidP="0000146C">
      <w:pPr>
        <w:pStyle w:val="ListParagraph"/>
        <w:numPr>
          <w:ilvl w:val="1"/>
          <w:numId w:val="38"/>
        </w:numPr>
        <w:ind w:left="851" w:hanging="425"/>
      </w:pPr>
      <w:r w:rsidRPr="000C6F4C">
        <w:t>Offer</w:t>
      </w:r>
      <w:r w:rsidR="00CD08A9" w:rsidRPr="000C6F4C">
        <w:t>ing</w:t>
      </w:r>
      <w:r w:rsidRPr="000C6F4C">
        <w:t xml:space="preserve"> job trials (covered by</w:t>
      </w:r>
      <w:r w:rsidR="00BA47E6" w:rsidRPr="000C6F4C">
        <w:t xml:space="preserve"> </w:t>
      </w:r>
      <w:r w:rsidRPr="000C6F4C">
        <w:t>DES insurance)</w:t>
      </w:r>
    </w:p>
    <w:p w14:paraId="5921C58E" w14:textId="62EC30EC" w:rsidR="00B871AC" w:rsidRPr="000C6F4C" w:rsidRDefault="007141F6" w:rsidP="0000146C">
      <w:pPr>
        <w:pStyle w:val="ListParagraph"/>
        <w:numPr>
          <w:ilvl w:val="1"/>
          <w:numId w:val="38"/>
        </w:numPr>
        <w:ind w:left="851" w:hanging="425"/>
      </w:pPr>
      <w:r w:rsidRPr="000C6F4C">
        <w:t xml:space="preserve">Ensure the </w:t>
      </w:r>
      <w:r w:rsidR="00B871AC" w:rsidRPr="000C6F4C">
        <w:t>individual</w:t>
      </w:r>
      <w:r w:rsidR="00CD08A9" w:rsidRPr="000C6F4C">
        <w:t xml:space="preserve"> has </w:t>
      </w:r>
      <w:r w:rsidRPr="000C6F4C">
        <w:t>appropriate skills</w:t>
      </w:r>
      <w:r w:rsidR="00B871AC" w:rsidRPr="000C6F4C">
        <w:t xml:space="preserve"> prior to </w:t>
      </w:r>
      <w:r w:rsidR="0047366B" w:rsidRPr="000C6F4C">
        <w:t>the position</w:t>
      </w:r>
    </w:p>
    <w:p w14:paraId="23E3CA27" w14:textId="1AC3665E" w:rsidR="00B871AC" w:rsidRPr="000C6F4C" w:rsidRDefault="00B871AC" w:rsidP="0000146C">
      <w:pPr>
        <w:pStyle w:val="ListParagraph"/>
        <w:numPr>
          <w:ilvl w:val="1"/>
          <w:numId w:val="38"/>
        </w:numPr>
        <w:ind w:left="851" w:hanging="425"/>
      </w:pPr>
      <w:r w:rsidRPr="000C6F4C">
        <w:t>Matching employee with employer</w:t>
      </w:r>
      <w:r w:rsidR="00A1529E" w:rsidRPr="000C6F4C">
        <w:t>.</w:t>
      </w:r>
    </w:p>
    <w:p w14:paraId="49840EC8" w14:textId="4005097B" w:rsidR="007141F6" w:rsidRPr="000C6F4C" w:rsidRDefault="00C763AD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>Support to a</w:t>
      </w:r>
      <w:r w:rsidR="00C22204" w:rsidRPr="000C6F4C">
        <w:t>ccess funding for suitable</w:t>
      </w:r>
      <w:r w:rsidRPr="000C6F4C">
        <w:t>,</w:t>
      </w:r>
      <w:r w:rsidR="00C22204" w:rsidRPr="000C6F4C">
        <w:t xml:space="preserve"> </w:t>
      </w:r>
      <w:r w:rsidRPr="000C6F4C">
        <w:t xml:space="preserve">eligible </w:t>
      </w:r>
      <w:r w:rsidR="00DF12C7" w:rsidRPr="000C6F4C">
        <w:t>workplace adjustments</w:t>
      </w:r>
      <w:r w:rsidR="00CD08A9" w:rsidRPr="000C6F4C">
        <w:t>, equipment</w:t>
      </w:r>
      <w:r w:rsidR="00C22204" w:rsidRPr="000C6F4C">
        <w:t xml:space="preserve"> or available wage subsidies</w:t>
      </w:r>
      <w:r w:rsidR="00A1529E" w:rsidRPr="000C6F4C">
        <w:t>.</w:t>
      </w:r>
    </w:p>
    <w:p w14:paraId="1E8288B6" w14:textId="535DEF10" w:rsidR="00C22204" w:rsidRPr="000C6F4C" w:rsidRDefault="00327B6E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>O</w:t>
      </w:r>
      <w:r w:rsidR="00C22204" w:rsidRPr="000C6F4C">
        <w:t>n-the-job support during induction and/or regular ongoing employment</w:t>
      </w:r>
      <w:r w:rsidR="00B871AC" w:rsidRPr="000C6F4C">
        <w:t xml:space="preserve"> support (including </w:t>
      </w:r>
      <w:r w:rsidR="007141F6" w:rsidRPr="000C6F4C">
        <w:t>i</w:t>
      </w:r>
      <w:r w:rsidR="00B871AC" w:rsidRPr="000C6F4C">
        <w:t>ndividualised set-up of tasks and</w:t>
      </w:r>
      <w:r w:rsidR="00CD08A9" w:rsidRPr="000C6F4C">
        <w:t xml:space="preserve"> development</w:t>
      </w:r>
      <w:r w:rsidR="00A1529E" w:rsidRPr="000C6F4C">
        <w:t xml:space="preserve"> and adapting of </w:t>
      </w:r>
      <w:r w:rsidR="007141F6" w:rsidRPr="000C6F4C">
        <w:t>resources</w:t>
      </w:r>
      <w:r w:rsidR="00B871AC" w:rsidRPr="000C6F4C">
        <w:t>)</w:t>
      </w:r>
      <w:r w:rsidR="008823D7" w:rsidRPr="000C6F4C">
        <w:t>.</w:t>
      </w:r>
      <w:r w:rsidR="0001114E" w:rsidRPr="000C6F4C">
        <w:t xml:space="preserve"> A</w:t>
      </w:r>
      <w:r w:rsidR="008823D7" w:rsidRPr="000C6F4C">
        <w:t xml:space="preserve"> DES can re-engage if </w:t>
      </w:r>
      <w:r w:rsidRPr="000C6F4C">
        <w:t xml:space="preserve">an individual’s </w:t>
      </w:r>
      <w:r w:rsidR="008823D7" w:rsidRPr="000C6F4C">
        <w:t>tasks change</w:t>
      </w:r>
      <w:r w:rsidRPr="000C6F4C">
        <w:t xml:space="preserve"> or the</w:t>
      </w:r>
      <w:r w:rsidR="008823D7" w:rsidRPr="000C6F4C">
        <w:t xml:space="preserve"> role changes</w:t>
      </w:r>
      <w:r w:rsidR="00A1529E" w:rsidRPr="000C6F4C">
        <w:t>.</w:t>
      </w:r>
    </w:p>
    <w:p w14:paraId="5DCFE4F3" w14:textId="57051B1B" w:rsidR="00327B6E" w:rsidRPr="000C6F4C" w:rsidRDefault="00B871AC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lastRenderedPageBreak/>
        <w:t>Disability awareness training</w:t>
      </w:r>
      <w:r w:rsidR="00A1529E" w:rsidRPr="000C6F4C">
        <w:t>:</w:t>
      </w:r>
      <w:r w:rsidRPr="000C6F4C">
        <w:t xml:space="preserve"> </w:t>
      </w:r>
    </w:p>
    <w:p w14:paraId="1997B17D" w14:textId="1C93CACA" w:rsidR="00327B6E" w:rsidRPr="000C6F4C" w:rsidRDefault="00B871AC" w:rsidP="00B970EB">
      <w:pPr>
        <w:pStyle w:val="ListParagraph"/>
        <w:numPr>
          <w:ilvl w:val="1"/>
          <w:numId w:val="38"/>
        </w:numPr>
        <w:ind w:left="851" w:hanging="425"/>
      </w:pPr>
      <w:r w:rsidRPr="000C6F4C">
        <w:t>individualised</w:t>
      </w:r>
      <w:r w:rsidR="00CD08A9" w:rsidRPr="000C6F4C">
        <w:t xml:space="preserve"> </w:t>
      </w:r>
      <w:r w:rsidR="00DF12C7" w:rsidRPr="000C6F4C">
        <w:t>awareness to</w:t>
      </w:r>
      <w:r w:rsidR="00327B6E" w:rsidRPr="000C6F4C">
        <w:t xml:space="preserve"> introduc</w:t>
      </w:r>
      <w:r w:rsidR="00DF12C7" w:rsidRPr="000C6F4C">
        <w:t>e a</w:t>
      </w:r>
      <w:r w:rsidRPr="000C6F4C">
        <w:t xml:space="preserve"> new employee </w:t>
      </w:r>
      <w:r w:rsidR="00A1529E" w:rsidRPr="000C6F4C">
        <w:t>to the workplace</w:t>
      </w:r>
      <w:r w:rsidRPr="000C6F4C">
        <w:t xml:space="preserve"> </w:t>
      </w:r>
    </w:p>
    <w:p w14:paraId="28F4F06D" w14:textId="1C49800A" w:rsidR="007141F6" w:rsidRPr="000C6F4C" w:rsidRDefault="00C763AD" w:rsidP="00B970EB">
      <w:pPr>
        <w:pStyle w:val="ListParagraph"/>
        <w:numPr>
          <w:ilvl w:val="1"/>
          <w:numId w:val="38"/>
        </w:numPr>
        <w:ind w:left="851" w:hanging="425"/>
      </w:pPr>
      <w:proofErr w:type="gramStart"/>
      <w:r w:rsidRPr="000C6F4C">
        <w:t>training</w:t>
      </w:r>
      <w:proofErr w:type="gramEnd"/>
      <w:r w:rsidRPr="000C6F4C">
        <w:t xml:space="preserve"> to support all staff in </w:t>
      </w:r>
      <w:r w:rsidR="00DF12C7" w:rsidRPr="000C6F4C">
        <w:t xml:space="preserve">general </w:t>
      </w:r>
      <w:r w:rsidRPr="000C6F4C">
        <w:t>awareness for support and inclusion of employees with disability</w:t>
      </w:r>
      <w:r w:rsidR="00A46193" w:rsidRPr="000C6F4C">
        <w:t>.</w:t>
      </w:r>
      <w:r w:rsidR="00B871AC" w:rsidRPr="000C6F4C">
        <w:t xml:space="preserve"> </w:t>
      </w:r>
    </w:p>
    <w:p w14:paraId="3078E106" w14:textId="6FD6D791" w:rsidR="007141F6" w:rsidRPr="000C6F4C" w:rsidRDefault="007141F6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 xml:space="preserve">Assist </w:t>
      </w:r>
      <w:r w:rsidR="00327B6E" w:rsidRPr="000C6F4C">
        <w:t>to develop job descriptions which</w:t>
      </w:r>
      <w:r w:rsidRPr="000C6F4C">
        <w:t xml:space="preserve"> provide role clarity</w:t>
      </w:r>
      <w:r w:rsidR="00A46193" w:rsidRPr="000C6F4C">
        <w:t>.</w:t>
      </w:r>
      <w:r w:rsidRPr="000C6F4C">
        <w:t xml:space="preserve"> </w:t>
      </w:r>
    </w:p>
    <w:p w14:paraId="2869A984" w14:textId="3BD6255C" w:rsidR="007141F6" w:rsidRPr="000C6F4C" w:rsidRDefault="007141F6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>Assistance with customised employment and job design options to offer innovative approaches to work opportunities</w:t>
      </w:r>
      <w:r w:rsidR="00C763AD" w:rsidRPr="000C6F4C">
        <w:t xml:space="preserve">, for example </w:t>
      </w:r>
      <w:r w:rsidR="00DF12C7" w:rsidRPr="000C6F4C">
        <w:t>job creation, job sharing and strength skills-</w:t>
      </w:r>
      <w:r w:rsidR="000C6F4C">
        <w:t>based approach to job design.</w:t>
      </w:r>
    </w:p>
    <w:p w14:paraId="6CABF43F" w14:textId="77777777" w:rsidR="00E77C87" w:rsidRDefault="00E77C87" w:rsidP="000C6F4C">
      <w:pPr>
        <w:rPr>
          <w:b/>
        </w:rPr>
      </w:pPr>
    </w:p>
    <w:p w14:paraId="22466119" w14:textId="1DAF646A" w:rsidR="00B871AC" w:rsidRPr="000C6F4C" w:rsidRDefault="007141F6" w:rsidP="000C6F4C">
      <w:pPr>
        <w:rPr>
          <w:b/>
        </w:rPr>
      </w:pPr>
      <w:r w:rsidRPr="000C6F4C">
        <w:rPr>
          <w:b/>
        </w:rPr>
        <w:t>A</w:t>
      </w:r>
      <w:r w:rsidR="00B871AC" w:rsidRPr="000C6F4C">
        <w:rPr>
          <w:b/>
        </w:rPr>
        <w:t xml:space="preserve"> D</w:t>
      </w:r>
      <w:r w:rsidR="00DF12C7" w:rsidRPr="000C6F4C">
        <w:rPr>
          <w:b/>
        </w:rPr>
        <w:t xml:space="preserve">isability </w:t>
      </w:r>
      <w:r w:rsidR="00B871AC" w:rsidRPr="000C6F4C">
        <w:rPr>
          <w:b/>
        </w:rPr>
        <w:t>E</w:t>
      </w:r>
      <w:r w:rsidR="00DF12C7" w:rsidRPr="000C6F4C">
        <w:rPr>
          <w:b/>
        </w:rPr>
        <w:t>mployment Provider</w:t>
      </w:r>
      <w:r w:rsidR="00B871AC" w:rsidRPr="000C6F4C">
        <w:rPr>
          <w:b/>
        </w:rPr>
        <w:t xml:space="preserve"> </w:t>
      </w:r>
      <w:r w:rsidR="008823D7" w:rsidRPr="000C6F4C">
        <w:rPr>
          <w:b/>
        </w:rPr>
        <w:t>does</w:t>
      </w:r>
      <w:r w:rsidR="00B871AC" w:rsidRPr="000C6F4C">
        <w:rPr>
          <w:b/>
        </w:rPr>
        <w:t xml:space="preserve"> not</w:t>
      </w:r>
      <w:r w:rsidRPr="000C6F4C">
        <w:rPr>
          <w:b/>
        </w:rPr>
        <w:t>:</w:t>
      </w:r>
    </w:p>
    <w:p w14:paraId="12256357" w14:textId="68901AE0" w:rsidR="007141F6" w:rsidRPr="000C6F4C" w:rsidRDefault="008823D7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 xml:space="preserve">supervise </w:t>
      </w:r>
      <w:r w:rsidR="007141F6" w:rsidRPr="000C6F4C">
        <w:t>the employee</w:t>
      </w:r>
    </w:p>
    <w:p w14:paraId="63F6C57D" w14:textId="450CEBE8" w:rsidR="007141F6" w:rsidRPr="000C6F4C" w:rsidRDefault="008823D7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>act as</w:t>
      </w:r>
      <w:r w:rsidR="00B871AC" w:rsidRPr="000C6F4C">
        <w:t xml:space="preserve"> employer, parent/guardian</w:t>
      </w:r>
    </w:p>
    <w:p w14:paraId="17B6ACD2" w14:textId="216CEBD5" w:rsidR="007141F6" w:rsidRPr="000C6F4C" w:rsidRDefault="008823D7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 xml:space="preserve">provide </w:t>
      </w:r>
      <w:r w:rsidR="007141F6" w:rsidRPr="000C6F4C">
        <w:t>a t</w:t>
      </w:r>
      <w:r w:rsidR="00B871AC" w:rsidRPr="000C6F4C">
        <w:t>axi service</w:t>
      </w:r>
    </w:p>
    <w:p w14:paraId="00B72780" w14:textId="68B8FD78" w:rsidR="00B871AC" w:rsidRPr="000C6F4C" w:rsidRDefault="008823D7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 xml:space="preserve">become </w:t>
      </w:r>
      <w:r w:rsidR="00B871AC" w:rsidRPr="000C6F4C">
        <w:t>legally responsible for the employee</w:t>
      </w:r>
    </w:p>
    <w:p w14:paraId="1BE0CBC6" w14:textId="1237D230" w:rsidR="00C763AD" w:rsidRPr="000C6F4C" w:rsidRDefault="00DF12C7" w:rsidP="00B970EB">
      <w:pPr>
        <w:pStyle w:val="ListParagraph"/>
        <w:numPr>
          <w:ilvl w:val="0"/>
          <w:numId w:val="37"/>
        </w:numPr>
        <w:ind w:left="426" w:hanging="426"/>
      </w:pPr>
      <w:r w:rsidRPr="000C6F4C">
        <w:t>become</w:t>
      </w:r>
      <w:r w:rsidR="00A46193" w:rsidRPr="000C6F4C">
        <w:t xml:space="preserve"> an employee (i.e</w:t>
      </w:r>
      <w:r w:rsidR="00C763AD" w:rsidRPr="000C6F4C">
        <w:t>. an extra set of hands)</w:t>
      </w:r>
    </w:p>
    <w:p w14:paraId="46FEF6AC" w14:textId="77777777" w:rsidR="0068554D" w:rsidRPr="00621F15" w:rsidRDefault="0068554D" w:rsidP="00621F15">
      <w:pPr>
        <w:pStyle w:val="Heading1"/>
      </w:pPr>
      <w:r w:rsidRPr="00621F15">
        <w:t xml:space="preserve">Customised Employment </w:t>
      </w:r>
    </w:p>
    <w:p w14:paraId="3A29CB3E" w14:textId="77777777" w:rsidR="0068554D" w:rsidRPr="00621F15" w:rsidRDefault="00006F7A" w:rsidP="00621F15">
      <w:r w:rsidRPr="00621F15">
        <w:t xml:space="preserve">Customised Employment </w:t>
      </w:r>
      <w:r w:rsidR="0068554D" w:rsidRPr="00621F15">
        <w:t>is a flexible process designed to personalise the employment relationship between a job seeker and an employer in a way that</w:t>
      </w:r>
      <w:r w:rsidRPr="00621F15">
        <w:t xml:space="preserve"> meets the needs of both. </w:t>
      </w:r>
      <w:r w:rsidR="0068554D" w:rsidRPr="00621F15">
        <w:t>C</w:t>
      </w:r>
      <w:r w:rsidRPr="00621F15">
        <w:t xml:space="preserve">ustomised </w:t>
      </w:r>
      <w:r w:rsidR="0068554D" w:rsidRPr="00621F15">
        <w:t>E</w:t>
      </w:r>
      <w:r w:rsidRPr="00621F15">
        <w:t>mployment</w:t>
      </w:r>
      <w:r w:rsidR="0068554D" w:rsidRPr="00621F15">
        <w:t xml:space="preserve">: </w:t>
      </w:r>
    </w:p>
    <w:p w14:paraId="7066ECE0" w14:textId="77777777" w:rsidR="00006F7A" w:rsidRPr="00621F15" w:rsidRDefault="0068554D" w:rsidP="00B970EB">
      <w:pPr>
        <w:pStyle w:val="ListParagraph"/>
        <w:numPr>
          <w:ilvl w:val="0"/>
          <w:numId w:val="37"/>
        </w:numPr>
        <w:ind w:left="426" w:hanging="426"/>
      </w:pPr>
      <w:r w:rsidRPr="00621F15">
        <w:t>is the outcome that results from an individu</w:t>
      </w:r>
      <w:r w:rsidR="00006F7A" w:rsidRPr="00621F15">
        <w:t>alised, person-centred process</w:t>
      </w:r>
    </w:p>
    <w:p w14:paraId="379A4809" w14:textId="3AEF49B1" w:rsidR="00006F7A" w:rsidRPr="00621F15" w:rsidRDefault="0068554D" w:rsidP="00B970EB">
      <w:pPr>
        <w:pStyle w:val="ListParagraph"/>
        <w:numPr>
          <w:ilvl w:val="0"/>
          <w:numId w:val="37"/>
        </w:numPr>
        <w:ind w:left="426" w:hanging="426"/>
      </w:pPr>
      <w:proofErr w:type="gramStart"/>
      <w:r w:rsidRPr="00621F15">
        <w:t>results</w:t>
      </w:r>
      <w:proofErr w:type="gramEnd"/>
      <w:r w:rsidRPr="00621F15">
        <w:t xml:space="preserve"> in a customised opportunit</w:t>
      </w:r>
      <w:r w:rsidR="00006F7A" w:rsidRPr="00621F15">
        <w:t xml:space="preserve">y that will meet the needs </w:t>
      </w:r>
      <w:r w:rsidRPr="00621F15">
        <w:t xml:space="preserve">the individual has for employment, the conditions necessary for </w:t>
      </w:r>
      <w:r w:rsidR="00006F7A" w:rsidRPr="00621F15">
        <w:t>their success</w:t>
      </w:r>
      <w:r w:rsidRPr="00621F15">
        <w:t xml:space="preserve"> and the needs the busi</w:t>
      </w:r>
      <w:bookmarkStart w:id="0" w:name="_GoBack"/>
      <w:bookmarkEnd w:id="0"/>
      <w:r w:rsidRPr="00621F15">
        <w:t>ness has for</w:t>
      </w:r>
      <w:r w:rsidR="00006F7A" w:rsidRPr="00621F15">
        <w:t xml:space="preserve"> valued, contributing employers</w:t>
      </w:r>
      <w:r w:rsidR="00327B6E" w:rsidRPr="00621F15">
        <w:t>.</w:t>
      </w:r>
    </w:p>
    <w:p w14:paraId="739E4E0F" w14:textId="59F9166A" w:rsidR="00C22204" w:rsidRPr="00621F15" w:rsidRDefault="00E06428" w:rsidP="00621F15">
      <w:r w:rsidRPr="00621F15">
        <w:t>For further information regarding</w:t>
      </w:r>
      <w:r w:rsidR="00055C3E" w:rsidRPr="00621F15">
        <w:t xml:space="preserve"> customised employment </w:t>
      </w:r>
      <w:r w:rsidRPr="00621F15">
        <w:t xml:space="preserve">see </w:t>
      </w:r>
      <w:hyperlink r:id="rId9" w:history="1">
        <w:r w:rsidR="00095F49">
          <w:rPr>
            <w:rStyle w:val="Hyperlink"/>
          </w:rPr>
          <w:t>NDS: Dream jobs and drag cars: Colin's success with Customised Employment</w:t>
        </w:r>
      </w:hyperlink>
      <w:r w:rsidRPr="00621F15">
        <w:t>.</w:t>
      </w:r>
    </w:p>
    <w:p w14:paraId="6A1B3D1E" w14:textId="75B8352F" w:rsidR="00C22204" w:rsidRPr="00621F15" w:rsidRDefault="00C22204" w:rsidP="00621F15">
      <w:r w:rsidRPr="00621F15">
        <w:t xml:space="preserve">Many DES and Disability Service Providers are able to offer customised employment. </w:t>
      </w:r>
    </w:p>
    <w:p w14:paraId="4D79940D" w14:textId="63484B97" w:rsidR="00C22204" w:rsidRPr="00621F15" w:rsidRDefault="00C22204" w:rsidP="00621F15">
      <w:pPr>
        <w:pStyle w:val="Heading1"/>
      </w:pPr>
      <w:r w:rsidRPr="00621F15">
        <w:lastRenderedPageBreak/>
        <w:t>C</w:t>
      </w:r>
      <w:r w:rsidR="00C763AD" w:rsidRPr="00621F15">
        <w:t>ommonwealth Employment Supports</w:t>
      </w:r>
    </w:p>
    <w:p w14:paraId="4C31A2B2" w14:textId="6788C276" w:rsidR="00C22204" w:rsidRPr="00621F15" w:rsidRDefault="00C22204" w:rsidP="00621F15">
      <w:pPr>
        <w:pStyle w:val="Heading2"/>
      </w:pPr>
      <w:proofErr w:type="spellStart"/>
      <w:r w:rsidRPr="00621F15">
        <w:t>JobAccess</w:t>
      </w:r>
      <w:proofErr w:type="spellEnd"/>
    </w:p>
    <w:p w14:paraId="2C3143B1" w14:textId="2DAD9B16" w:rsidR="00C22204" w:rsidRPr="00621F15" w:rsidRDefault="00C22204" w:rsidP="00621F15">
      <w:proofErr w:type="spellStart"/>
      <w:r w:rsidRPr="00621F15">
        <w:t>JobAccess</w:t>
      </w:r>
      <w:proofErr w:type="spellEnd"/>
      <w:r w:rsidRPr="00621F15">
        <w:t xml:space="preserve"> is </w:t>
      </w:r>
      <w:r w:rsidR="00D812D1" w:rsidRPr="00621F15">
        <w:t xml:space="preserve">a </w:t>
      </w:r>
      <w:r w:rsidRPr="00621F15">
        <w:t>national website for workplace and employment information and resources for people with disability, employers and service providers.</w:t>
      </w:r>
      <w:r w:rsidR="00621F15">
        <w:t xml:space="preserve"> </w:t>
      </w:r>
      <w:r w:rsidR="00D812D1" w:rsidRPr="00621F15">
        <w:t>There is</w:t>
      </w:r>
      <w:r w:rsidRPr="00621F15">
        <w:t xml:space="preserve"> a range of resources</w:t>
      </w:r>
      <w:r w:rsidR="00055C3E" w:rsidRPr="00621F15">
        <w:t xml:space="preserve"> including the </w:t>
      </w:r>
      <w:hyperlink r:id="rId10" w:history="1">
        <w:r w:rsidR="00055C3E" w:rsidRPr="00621F15">
          <w:rPr>
            <w:rStyle w:val="Hyperlink"/>
          </w:rPr>
          <w:t>employer toolkit</w:t>
        </w:r>
      </w:hyperlink>
      <w:r w:rsidR="00E06428" w:rsidRPr="00621F15">
        <w:t>.</w:t>
      </w:r>
      <w:r w:rsidR="00055C3E" w:rsidRPr="00621F15">
        <w:t xml:space="preserve"> </w:t>
      </w:r>
    </w:p>
    <w:p w14:paraId="05B68B36" w14:textId="5681D732" w:rsidR="00211FDC" w:rsidRPr="00621F15" w:rsidRDefault="00C22204" w:rsidP="00095F49">
      <w:pPr>
        <w:pStyle w:val="Heading2"/>
      </w:pPr>
      <w:r w:rsidRPr="00621F15">
        <w:t>Employment Assistance Fund (EAF)</w:t>
      </w:r>
      <w:r w:rsidR="00211FDC" w:rsidRPr="00621F15">
        <w:t xml:space="preserve"> – administered by </w:t>
      </w:r>
      <w:proofErr w:type="spellStart"/>
      <w:r w:rsidR="00211FDC" w:rsidRPr="00621F15">
        <w:t>JobAccess</w:t>
      </w:r>
      <w:proofErr w:type="spellEnd"/>
    </w:p>
    <w:p w14:paraId="5C9CCA94" w14:textId="43114EB5" w:rsidR="00C22204" w:rsidRPr="00621F15" w:rsidRDefault="00C22204" w:rsidP="00621F15">
      <w:r w:rsidRPr="00621F15">
        <w:t xml:space="preserve">The EAF </w:t>
      </w:r>
      <w:r w:rsidR="00D812D1" w:rsidRPr="00621F15">
        <w:t>can assist</w:t>
      </w:r>
      <w:r w:rsidRPr="00621F15">
        <w:t xml:space="preserve"> with the costs of making workplace </w:t>
      </w:r>
      <w:r w:rsidR="00DF12C7" w:rsidRPr="00621F15">
        <w:t>adjustments/</w:t>
      </w:r>
      <w:r w:rsidRPr="00621F15">
        <w:t>changes for people with disability to perform a particular job.  This can include buying equipment, modifications or accessing services.</w:t>
      </w:r>
      <w:r w:rsidR="00095F49">
        <w:t xml:space="preserve"> </w:t>
      </w:r>
      <w:r w:rsidRPr="00621F15">
        <w:t xml:space="preserve">The </w:t>
      </w:r>
      <w:r w:rsidR="00095F49">
        <w:t xml:space="preserve">EAF </w:t>
      </w:r>
      <w:r w:rsidRPr="00621F15">
        <w:t>can assist an individual if they are about to start a job, are employed or are self-employed.</w:t>
      </w:r>
      <w:r w:rsidR="00095F49">
        <w:t xml:space="preserve"> (See </w:t>
      </w:r>
      <w:hyperlink r:id="rId11" w:history="1">
        <w:r w:rsidR="00095F49">
          <w:rPr>
            <w:rStyle w:val="Hyperlink"/>
          </w:rPr>
          <w:t>Job Access: Funding for changes to the workplace</w:t>
        </w:r>
      </w:hyperlink>
      <w:r w:rsidR="00095F49">
        <w:t xml:space="preserve">.) </w:t>
      </w:r>
    </w:p>
    <w:p w14:paraId="5BB0881D" w14:textId="61ABD2BB" w:rsidR="00C22204" w:rsidRPr="00621F15" w:rsidRDefault="00C22204" w:rsidP="00095F49">
      <w:pPr>
        <w:pStyle w:val="Heading2"/>
      </w:pPr>
      <w:r w:rsidRPr="00621F15">
        <w:t>National Disability Recruitment Coordinator (NDRC)</w:t>
      </w:r>
    </w:p>
    <w:p w14:paraId="4E15FA64" w14:textId="230905F5" w:rsidR="0068554D" w:rsidRPr="00621F15" w:rsidRDefault="00C22204" w:rsidP="00621F15">
      <w:r w:rsidRPr="00621F15">
        <w:t>NDRC develops relationships with larger employers to increase the knowledge of supports</w:t>
      </w:r>
      <w:r w:rsidR="003157EA" w:rsidRPr="00621F15">
        <w:t xml:space="preserve"> available through D</w:t>
      </w:r>
      <w:r w:rsidRPr="00621F15">
        <w:t xml:space="preserve">ES and other Government employment services. </w:t>
      </w:r>
      <w:r w:rsidR="00095F49">
        <w:t xml:space="preserve">NDRC </w:t>
      </w:r>
      <w:r w:rsidRPr="00621F15">
        <w:t xml:space="preserve">are also available to work with employers to improve employment practices and provide disability awareness training for staff. </w:t>
      </w:r>
      <w:r w:rsidR="00095F49">
        <w:t xml:space="preserve">(See </w:t>
      </w:r>
      <w:hyperlink r:id="rId12" w:history="1">
        <w:proofErr w:type="spellStart"/>
        <w:r w:rsidR="00095F49">
          <w:rPr>
            <w:rStyle w:val="Hyperlink"/>
          </w:rPr>
          <w:t>JobAccess</w:t>
        </w:r>
        <w:proofErr w:type="spellEnd"/>
        <w:r w:rsidR="00095F49">
          <w:rPr>
            <w:rStyle w:val="Hyperlink"/>
          </w:rPr>
          <w:t xml:space="preserve"> Employer Engagement - National Disability Recruitment Coordinator (NDRC)</w:t>
        </w:r>
      </w:hyperlink>
      <w:r w:rsidR="00095F49">
        <w:t>.)</w:t>
      </w:r>
    </w:p>
    <w:sectPr w:rsidR="0068554D" w:rsidRPr="00621F15" w:rsidSect="00831957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1DD2" w14:textId="77777777" w:rsidR="00F55EBD" w:rsidRDefault="00F55EBD" w:rsidP="008954C1">
      <w:pPr>
        <w:spacing w:after="0" w:line="240" w:lineRule="auto"/>
      </w:pPr>
      <w:r>
        <w:separator/>
      </w:r>
    </w:p>
  </w:endnote>
  <w:endnote w:type="continuationSeparator" w:id="0">
    <w:p w14:paraId="0A2DAEDB" w14:textId="77777777" w:rsidR="00F55EBD" w:rsidRDefault="00F55EBD" w:rsidP="008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320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A6C5E" w14:textId="683D7812" w:rsidR="00831957" w:rsidRDefault="00831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D13758" w14:textId="77777777" w:rsidR="00831957" w:rsidRDefault="00831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FE97" w14:textId="77777777" w:rsidR="00A774F7" w:rsidRPr="00F85ABF" w:rsidRDefault="00A774F7" w:rsidP="00A774F7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14:paraId="3DFAB5AE" w14:textId="77777777" w:rsidR="00A774F7" w:rsidRDefault="00A774F7" w:rsidP="00A774F7">
    <w:pPr>
      <w:pStyle w:val="Footer"/>
      <w:rPr>
        <w:lang w:val="en-SG"/>
      </w:rPr>
    </w:pPr>
  </w:p>
  <w:p w14:paraId="0C5874B5" w14:textId="25CDA0D7" w:rsidR="00A774F7" w:rsidRPr="00673CA5" w:rsidRDefault="00A774F7" w:rsidP="00A774F7">
    <w:pPr>
      <w:pStyle w:val="Footer"/>
      <w:tabs>
        <w:tab w:val="clear" w:pos="9026"/>
        <w:tab w:val="right" w:pos="13608"/>
      </w:tabs>
      <w:ind w:right="-46"/>
    </w:pPr>
    <w:r w:rsidRPr="005A5098">
      <w:rPr>
        <w:noProof/>
      </w:rPr>
      <w:drawing>
        <wp:inline distT="0" distB="0" distL="0" distR="0" wp14:anchorId="38820145" wp14:editId="6E7792C6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7C46A68B" wp14:editId="3D702300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1588A" w14:textId="4FEA7FC5" w:rsidR="00831957" w:rsidRPr="00A774F7" w:rsidRDefault="00831957" w:rsidP="00A7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BD33" w14:textId="77777777" w:rsidR="00F55EBD" w:rsidRDefault="00F55EBD" w:rsidP="008954C1">
      <w:pPr>
        <w:spacing w:after="0" w:line="240" w:lineRule="auto"/>
      </w:pPr>
      <w:r>
        <w:separator/>
      </w:r>
    </w:p>
  </w:footnote>
  <w:footnote w:type="continuationSeparator" w:id="0">
    <w:p w14:paraId="62C3CA48" w14:textId="77777777" w:rsidR="00F55EBD" w:rsidRDefault="00F55EBD" w:rsidP="0089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1450"/>
    <w:multiLevelType w:val="hybridMultilevel"/>
    <w:tmpl w:val="97B2FC70"/>
    <w:lvl w:ilvl="0" w:tplc="E6EC7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286D"/>
    <w:multiLevelType w:val="hybridMultilevel"/>
    <w:tmpl w:val="4BA0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E3668"/>
    <w:multiLevelType w:val="hybridMultilevel"/>
    <w:tmpl w:val="1F44D850"/>
    <w:lvl w:ilvl="0" w:tplc="6F6E6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F3233"/>
    <w:multiLevelType w:val="hybridMultilevel"/>
    <w:tmpl w:val="21287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16BA"/>
    <w:multiLevelType w:val="hybridMultilevel"/>
    <w:tmpl w:val="2D26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02D17"/>
    <w:multiLevelType w:val="hybridMultilevel"/>
    <w:tmpl w:val="F0301EF0"/>
    <w:lvl w:ilvl="0" w:tplc="156896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F67DC"/>
    <w:multiLevelType w:val="hybridMultilevel"/>
    <w:tmpl w:val="A5926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266248"/>
    <w:multiLevelType w:val="hybridMultilevel"/>
    <w:tmpl w:val="060A2FEE"/>
    <w:lvl w:ilvl="0" w:tplc="92123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03CC6"/>
    <w:multiLevelType w:val="hybridMultilevel"/>
    <w:tmpl w:val="6244512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AF1083"/>
    <w:multiLevelType w:val="hybridMultilevel"/>
    <w:tmpl w:val="3F50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E48"/>
    <w:multiLevelType w:val="hybridMultilevel"/>
    <w:tmpl w:val="581A6C36"/>
    <w:lvl w:ilvl="0" w:tplc="15689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F77F8"/>
    <w:multiLevelType w:val="hybridMultilevel"/>
    <w:tmpl w:val="B6E85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E7F27"/>
    <w:multiLevelType w:val="hybridMultilevel"/>
    <w:tmpl w:val="B4060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F2A1B"/>
    <w:multiLevelType w:val="hybridMultilevel"/>
    <w:tmpl w:val="25628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16424"/>
    <w:multiLevelType w:val="hybridMultilevel"/>
    <w:tmpl w:val="2B9E9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934E1"/>
    <w:multiLevelType w:val="hybridMultilevel"/>
    <w:tmpl w:val="C2B06A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39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4"/>
  </w:num>
  <w:num w:numId="10">
    <w:abstractNumId w:val="25"/>
  </w:num>
  <w:num w:numId="11">
    <w:abstractNumId w:val="33"/>
  </w:num>
  <w:num w:numId="12">
    <w:abstractNumId w:val="31"/>
  </w:num>
  <w:num w:numId="13">
    <w:abstractNumId w:val="2"/>
  </w:num>
  <w:num w:numId="14">
    <w:abstractNumId w:val="9"/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1"/>
  </w:num>
  <w:num w:numId="21">
    <w:abstractNumId w:val="27"/>
  </w:num>
  <w:num w:numId="22">
    <w:abstractNumId w:val="18"/>
  </w:num>
  <w:num w:numId="23">
    <w:abstractNumId w:val="12"/>
  </w:num>
  <w:num w:numId="24">
    <w:abstractNumId w:val="37"/>
  </w:num>
  <w:num w:numId="25">
    <w:abstractNumId w:val="30"/>
  </w:num>
  <w:num w:numId="26">
    <w:abstractNumId w:val="22"/>
  </w:num>
  <w:num w:numId="27">
    <w:abstractNumId w:val="11"/>
  </w:num>
  <w:num w:numId="28">
    <w:abstractNumId w:val="0"/>
  </w:num>
  <w:num w:numId="29">
    <w:abstractNumId w:val="26"/>
  </w:num>
  <w:num w:numId="30">
    <w:abstractNumId w:val="17"/>
  </w:num>
  <w:num w:numId="31">
    <w:abstractNumId w:val="16"/>
  </w:num>
  <w:num w:numId="32">
    <w:abstractNumId w:val="40"/>
  </w:num>
  <w:num w:numId="33">
    <w:abstractNumId w:val="19"/>
  </w:num>
  <w:num w:numId="34">
    <w:abstractNumId w:val="10"/>
  </w:num>
  <w:num w:numId="35">
    <w:abstractNumId w:val="34"/>
  </w:num>
  <w:num w:numId="36">
    <w:abstractNumId w:val="23"/>
  </w:num>
  <w:num w:numId="37">
    <w:abstractNumId w:val="15"/>
  </w:num>
  <w:num w:numId="38">
    <w:abstractNumId w:val="38"/>
  </w:num>
  <w:num w:numId="39">
    <w:abstractNumId w:val="36"/>
  </w:num>
  <w:num w:numId="40">
    <w:abstractNumId w:val="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1C"/>
    <w:rsid w:val="0000146C"/>
    <w:rsid w:val="00006F7A"/>
    <w:rsid w:val="0001114E"/>
    <w:rsid w:val="00055C3E"/>
    <w:rsid w:val="00056EFF"/>
    <w:rsid w:val="0006130D"/>
    <w:rsid w:val="00095F49"/>
    <w:rsid w:val="000A018C"/>
    <w:rsid w:val="000C6F4C"/>
    <w:rsid w:val="00127699"/>
    <w:rsid w:val="00160365"/>
    <w:rsid w:val="0017179D"/>
    <w:rsid w:val="0018700A"/>
    <w:rsid w:val="001C4FDF"/>
    <w:rsid w:val="00211FDC"/>
    <w:rsid w:val="002606E1"/>
    <w:rsid w:val="00284136"/>
    <w:rsid w:val="003157EA"/>
    <w:rsid w:val="00327B6E"/>
    <w:rsid w:val="00334AE3"/>
    <w:rsid w:val="003533BD"/>
    <w:rsid w:val="0041198E"/>
    <w:rsid w:val="00436DBD"/>
    <w:rsid w:val="00451F54"/>
    <w:rsid w:val="004622B7"/>
    <w:rsid w:val="0047366B"/>
    <w:rsid w:val="00487606"/>
    <w:rsid w:val="004D128D"/>
    <w:rsid w:val="004E010F"/>
    <w:rsid w:val="00562FAB"/>
    <w:rsid w:val="005B4AEB"/>
    <w:rsid w:val="005E0163"/>
    <w:rsid w:val="00621F15"/>
    <w:rsid w:val="006412B6"/>
    <w:rsid w:val="00641B44"/>
    <w:rsid w:val="0068554D"/>
    <w:rsid w:val="007141F6"/>
    <w:rsid w:val="007323B5"/>
    <w:rsid w:val="00737925"/>
    <w:rsid w:val="007763AE"/>
    <w:rsid w:val="007C25A1"/>
    <w:rsid w:val="007E73A1"/>
    <w:rsid w:val="00802EE3"/>
    <w:rsid w:val="00817621"/>
    <w:rsid w:val="00823914"/>
    <w:rsid w:val="00825A67"/>
    <w:rsid w:val="00831957"/>
    <w:rsid w:val="0085221C"/>
    <w:rsid w:val="00876A5A"/>
    <w:rsid w:val="008823D7"/>
    <w:rsid w:val="008954C1"/>
    <w:rsid w:val="008D4754"/>
    <w:rsid w:val="008D76E1"/>
    <w:rsid w:val="009074D6"/>
    <w:rsid w:val="009B5288"/>
    <w:rsid w:val="009D4EB9"/>
    <w:rsid w:val="00A1529E"/>
    <w:rsid w:val="00A2041D"/>
    <w:rsid w:val="00A46193"/>
    <w:rsid w:val="00A774F7"/>
    <w:rsid w:val="00A846F3"/>
    <w:rsid w:val="00AB7E0F"/>
    <w:rsid w:val="00AE4C70"/>
    <w:rsid w:val="00B030CA"/>
    <w:rsid w:val="00B33B28"/>
    <w:rsid w:val="00B33F8C"/>
    <w:rsid w:val="00B7492C"/>
    <w:rsid w:val="00B76D65"/>
    <w:rsid w:val="00B871AC"/>
    <w:rsid w:val="00B970EB"/>
    <w:rsid w:val="00BA47E6"/>
    <w:rsid w:val="00BB7CDA"/>
    <w:rsid w:val="00BE728F"/>
    <w:rsid w:val="00BF6EF0"/>
    <w:rsid w:val="00C22204"/>
    <w:rsid w:val="00C53B80"/>
    <w:rsid w:val="00C73A46"/>
    <w:rsid w:val="00C7557D"/>
    <w:rsid w:val="00C763AD"/>
    <w:rsid w:val="00C84CFB"/>
    <w:rsid w:val="00CD08A9"/>
    <w:rsid w:val="00D00E2C"/>
    <w:rsid w:val="00D159C3"/>
    <w:rsid w:val="00D812D1"/>
    <w:rsid w:val="00DD057B"/>
    <w:rsid w:val="00DD5AC7"/>
    <w:rsid w:val="00DF12C7"/>
    <w:rsid w:val="00E0474B"/>
    <w:rsid w:val="00E06428"/>
    <w:rsid w:val="00E10F1D"/>
    <w:rsid w:val="00E77C87"/>
    <w:rsid w:val="00F3679C"/>
    <w:rsid w:val="00F55EBD"/>
    <w:rsid w:val="00F704FC"/>
    <w:rsid w:val="00F77EF6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993D"/>
  <w15:chartTrackingRefBased/>
  <w15:docId w15:val="{E06BCD3E-41B1-433C-AD1B-ABC88B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4C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0C6F4C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0C6F4C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0C6F4C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0C6F4C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C6F4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C6F4C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C6F4C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C6F4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C6F4C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4C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C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4C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4E010F"/>
    <w:pPr>
      <w:spacing w:after="120"/>
      <w:ind w:left="720"/>
    </w:pPr>
  </w:style>
  <w:style w:type="character" w:styleId="Hyperlink">
    <w:name w:val="Hyperlink"/>
    <w:uiPriority w:val="99"/>
    <w:unhideWhenUsed/>
    <w:rsid w:val="000C6F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4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4C"/>
    <w:rPr>
      <w:rFonts w:ascii="Arial" w:eastAsia="Times New Roman" w:hAnsi="Arial" w:cs="Tahoma"/>
      <w:sz w:val="24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755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0C6F4C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0C6F4C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0C6F4C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0C6F4C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F4C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F4C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F4C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F4C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F4C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0C6F4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E77C87"/>
    <w:pPr>
      <w:spacing w:before="24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E77C87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0C6F4C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0C6F4C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0C6F4C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0C6F4C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0C6F4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0C6F4C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0C6F4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F4C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F4C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0C6F4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0C6F4C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0C6F4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C6F4C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6F4C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0C6F4C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0C6F4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arch.gov.au/service-providers/search?jsk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obaccess.gov.au/employers/about-national-disability-recruitment-coordina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baccess.gov.au/people-with-disability/funding-changes-workpl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obaccess.gov.au/employers/employer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s.org.au/news/dream-jobs-and-drag-cars-colins-success-with-customised-employme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0653-8765-41F7-97B1-771606A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33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Working with Disability Employment Providers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Working with Disability Employment Providers</dc:title>
  <dc:subject/>
  <dc:creator>NDS</dc:creator>
  <cp:keywords>FactSheet; Disability; Employment; Accessible</cp:keywords>
  <dc:description/>
  <cp:lastModifiedBy>Suzanne George</cp:lastModifiedBy>
  <cp:revision>10</cp:revision>
  <dcterms:created xsi:type="dcterms:W3CDTF">2020-06-29T04:13:00Z</dcterms:created>
  <dcterms:modified xsi:type="dcterms:W3CDTF">2020-09-11T03:39:00Z</dcterms:modified>
</cp:coreProperties>
</file>