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A9" w:rsidRPr="00C369DE" w:rsidRDefault="00C369DE" w:rsidP="00C369DE">
      <w:pPr>
        <w:pStyle w:val="Title"/>
        <w:ind w:left="-426"/>
        <w:rPr>
          <w:b w:val="0"/>
        </w:rPr>
      </w:pPr>
      <w:r>
        <w:t>Disability Employer Resource</w:t>
      </w:r>
      <w:r>
        <w:br/>
      </w:r>
      <w:r w:rsidR="004B283C" w:rsidRPr="00C369DE">
        <w:rPr>
          <w:b w:val="0"/>
        </w:rPr>
        <w:t>Manager,</w:t>
      </w:r>
      <w:r w:rsidR="00F17612" w:rsidRPr="00C369DE">
        <w:rPr>
          <w:b w:val="0"/>
        </w:rPr>
        <w:t xml:space="preserve"> Supervisor</w:t>
      </w:r>
      <w:r w:rsidR="004B283C" w:rsidRPr="00C369DE">
        <w:rPr>
          <w:b w:val="0"/>
        </w:rPr>
        <w:t xml:space="preserve"> and Retention</w:t>
      </w:r>
    </w:p>
    <w:p w:rsidR="00777E77" w:rsidRPr="003558FD" w:rsidRDefault="00777E77" w:rsidP="00C369DE">
      <w:pPr>
        <w:ind w:left="-426"/>
        <w:rPr>
          <w:b/>
        </w:rPr>
      </w:pPr>
      <w:r w:rsidRPr="003558FD">
        <w:rPr>
          <w:b/>
        </w:rPr>
        <w:t>Outcome</w:t>
      </w:r>
      <w:r w:rsidR="00F17612" w:rsidRPr="003558FD">
        <w:rPr>
          <w:b/>
        </w:rPr>
        <w:t>s</w:t>
      </w:r>
      <w:r w:rsidR="00657AA9" w:rsidRPr="003558FD">
        <w:rPr>
          <w:b/>
        </w:rPr>
        <w:t>:</w:t>
      </w:r>
    </w:p>
    <w:p w:rsidR="00F17612" w:rsidRPr="003558FD" w:rsidRDefault="00F17612" w:rsidP="00C369DE">
      <w:pPr>
        <w:pStyle w:val="ListParagraph"/>
        <w:numPr>
          <w:ilvl w:val="0"/>
          <w:numId w:val="48"/>
        </w:numPr>
        <w:ind w:left="-426" w:firstLine="0"/>
      </w:pPr>
      <w:r w:rsidRPr="003558FD">
        <w:t>Executives, Managers and Supervisors are Disability Employment Confiden</w:t>
      </w:r>
      <w:r w:rsidR="00B2286F">
        <w:t xml:space="preserve">t. </w:t>
      </w:r>
    </w:p>
    <w:p w:rsidR="00F17612" w:rsidRPr="003558FD" w:rsidRDefault="00F17612" w:rsidP="00C369DE">
      <w:pPr>
        <w:pStyle w:val="ListParagraph"/>
        <w:numPr>
          <w:ilvl w:val="0"/>
          <w:numId w:val="48"/>
        </w:numPr>
        <w:ind w:left="-426" w:firstLine="0"/>
      </w:pPr>
      <w:r w:rsidRPr="003558FD">
        <w:t>Employees with disability fulfil their position with workplace adjustments.</w:t>
      </w:r>
    </w:p>
    <w:p w:rsidR="00D24D08" w:rsidRPr="003558FD" w:rsidRDefault="00F17612" w:rsidP="00C369DE">
      <w:pPr>
        <w:pStyle w:val="ListParagraph"/>
        <w:numPr>
          <w:ilvl w:val="0"/>
          <w:numId w:val="48"/>
        </w:numPr>
        <w:ind w:left="-426" w:firstLine="0"/>
      </w:pPr>
      <w:r w:rsidRPr="003558FD">
        <w:t>Employees with disability have opportunities for skills and career develop</w:t>
      </w:r>
      <w:bookmarkStart w:id="0" w:name="_GoBack"/>
      <w:bookmarkEnd w:id="0"/>
      <w:r w:rsidRPr="003558FD">
        <w:t>ment.</w:t>
      </w: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  <w:tblDescription w:val="Strategies, examples and resources for managers, supervisors and retention. Indicate agency readiness and actions required."/>
      </w:tblPr>
      <w:tblGrid>
        <w:gridCol w:w="4537"/>
        <w:gridCol w:w="5670"/>
        <w:gridCol w:w="1701"/>
        <w:gridCol w:w="2835"/>
      </w:tblGrid>
      <w:tr w:rsidR="00307362" w:rsidTr="002448FC">
        <w:trPr>
          <w:cantSplit/>
          <w:trHeight w:val="251"/>
          <w:tblHeader/>
        </w:trPr>
        <w:tc>
          <w:tcPr>
            <w:tcW w:w="4537" w:type="dxa"/>
            <w:vMerge w:val="restart"/>
            <w:shd w:val="clear" w:color="auto" w:fill="E6F8FB"/>
          </w:tcPr>
          <w:p w:rsidR="00307362" w:rsidRDefault="00307362" w:rsidP="00F0765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Strategies</w:t>
            </w:r>
          </w:p>
        </w:tc>
        <w:tc>
          <w:tcPr>
            <w:tcW w:w="5670" w:type="dxa"/>
            <w:vMerge w:val="restart"/>
            <w:shd w:val="clear" w:color="auto" w:fill="E6F8FB"/>
          </w:tcPr>
          <w:p w:rsidR="00307362" w:rsidRDefault="00307362" w:rsidP="00F0765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Examples and Resources</w:t>
            </w:r>
          </w:p>
        </w:tc>
        <w:tc>
          <w:tcPr>
            <w:tcW w:w="4536" w:type="dxa"/>
            <w:gridSpan w:val="2"/>
            <w:shd w:val="clear" w:color="auto" w:fill="E6F8FB"/>
          </w:tcPr>
          <w:p w:rsidR="00307362" w:rsidRDefault="00307362" w:rsidP="0030736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Agency Readiness:</w:t>
            </w:r>
          </w:p>
        </w:tc>
      </w:tr>
      <w:tr w:rsidR="00307362" w:rsidTr="002448FC">
        <w:trPr>
          <w:cantSplit/>
          <w:trHeight w:val="251"/>
          <w:tblHeader/>
        </w:trPr>
        <w:tc>
          <w:tcPr>
            <w:tcW w:w="4537" w:type="dxa"/>
            <w:vMerge/>
            <w:shd w:val="clear" w:color="auto" w:fill="E6F8FB"/>
          </w:tcPr>
          <w:p w:rsidR="00307362" w:rsidRPr="0037536E" w:rsidRDefault="00307362" w:rsidP="00F0765C">
            <w:pPr>
              <w:rPr>
                <w:rFonts w:cs="Arial"/>
                <w:b/>
                <w:szCs w:val="24"/>
              </w:rPr>
            </w:pPr>
            <w:bookmarkStart w:id="1" w:name="RowTItle_Retention"/>
            <w:bookmarkEnd w:id="1"/>
          </w:p>
        </w:tc>
        <w:tc>
          <w:tcPr>
            <w:tcW w:w="5670" w:type="dxa"/>
            <w:vMerge/>
            <w:shd w:val="clear" w:color="auto" w:fill="E6F8FB"/>
          </w:tcPr>
          <w:p w:rsidR="00307362" w:rsidRDefault="00307362" w:rsidP="00F0765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shd w:val="clear" w:color="auto" w:fill="E6F8FB"/>
          </w:tcPr>
          <w:p w:rsidR="00307362" w:rsidRPr="0037536E" w:rsidRDefault="00307362" w:rsidP="00A36A3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Yes/No?</w:t>
            </w:r>
          </w:p>
        </w:tc>
        <w:tc>
          <w:tcPr>
            <w:tcW w:w="2835" w:type="dxa"/>
            <w:shd w:val="clear" w:color="auto" w:fill="E6F8FB"/>
          </w:tcPr>
          <w:p w:rsidR="00307362" w:rsidRPr="0037536E" w:rsidRDefault="00307362" w:rsidP="00DC0CE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Actions Required</w:t>
            </w: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B2286F" w:rsidRDefault="00DC0CE9" w:rsidP="00B228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Executives, M</w:t>
            </w:r>
            <w:r w:rsidRPr="00D8278C">
              <w:rPr>
                <w:rFonts w:cs="Arial"/>
                <w:szCs w:val="24"/>
              </w:rPr>
              <w:t>anagers</w:t>
            </w:r>
            <w:r>
              <w:rPr>
                <w:rFonts w:cs="Arial"/>
                <w:szCs w:val="24"/>
              </w:rPr>
              <w:t xml:space="preserve"> and Supervisors undertake </w:t>
            </w:r>
            <w:r w:rsidRPr="002026BF">
              <w:rPr>
                <w:rFonts w:cs="Arial"/>
                <w:b/>
                <w:szCs w:val="24"/>
              </w:rPr>
              <w:t>disability awareness training</w:t>
            </w:r>
            <w:r w:rsidR="009B7574">
              <w:rPr>
                <w:rFonts w:cs="Arial"/>
                <w:szCs w:val="24"/>
              </w:rPr>
              <w:t>.</w:t>
            </w:r>
          </w:p>
        </w:tc>
        <w:tc>
          <w:tcPr>
            <w:tcW w:w="5670" w:type="dxa"/>
          </w:tcPr>
          <w:p w:rsidR="00DC0CE9" w:rsidRPr="00874F57" w:rsidRDefault="00DC0CE9" w:rsidP="00874F57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NDS disability understanding training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B2286F" w:rsidRDefault="00DC0CE9" w:rsidP="00B228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Executives and Managers are aware of the agency’s current </w:t>
            </w:r>
            <w:r w:rsidRPr="001A5A37">
              <w:rPr>
                <w:rFonts w:cs="Arial"/>
                <w:b/>
                <w:szCs w:val="24"/>
              </w:rPr>
              <w:t>statistics</w:t>
            </w:r>
            <w:r>
              <w:rPr>
                <w:rFonts w:cs="Arial"/>
                <w:szCs w:val="24"/>
              </w:rPr>
              <w:t xml:space="preserve"> of employees with disability, the agency’s set </w:t>
            </w:r>
            <w:r w:rsidRPr="001A5A37">
              <w:rPr>
                <w:rFonts w:cs="Arial"/>
                <w:b/>
                <w:szCs w:val="24"/>
              </w:rPr>
              <w:t>target</w:t>
            </w:r>
            <w:r>
              <w:rPr>
                <w:rFonts w:cs="Arial"/>
                <w:szCs w:val="24"/>
              </w:rPr>
              <w:t xml:space="preserve"> and their department’s KPIs for increasing the percentage in their department.</w:t>
            </w:r>
          </w:p>
        </w:tc>
        <w:tc>
          <w:tcPr>
            <w:tcW w:w="5670" w:type="dxa"/>
          </w:tcPr>
          <w:p w:rsidR="00DC0CE9" w:rsidRDefault="00DC0CE9" w:rsidP="00D93C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Example to assist:</w:t>
            </w:r>
          </w:p>
          <w:p w:rsidR="00DC0CE9" w:rsidRPr="009B7574" w:rsidRDefault="00DC0CE9" w:rsidP="009B75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  <w:szCs w:val="24"/>
              </w:rPr>
              <w:t xml:space="preserve">Disability employment rates and retention issues are a standing item on the </w:t>
            </w:r>
            <w:proofErr w:type="spellStart"/>
            <w:r w:rsidRPr="00D93C51">
              <w:rPr>
                <w:rFonts w:cs="Arial"/>
                <w:szCs w:val="24"/>
              </w:rPr>
              <w:t>Corpex</w:t>
            </w:r>
            <w:proofErr w:type="spellEnd"/>
            <w:r w:rsidRPr="00D93C51">
              <w:rPr>
                <w:rFonts w:cs="Arial"/>
                <w:szCs w:val="24"/>
              </w:rPr>
              <w:t xml:space="preserve"> agenda.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26753E" w:rsidRDefault="00DC0CE9" w:rsidP="002675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Managers create opportunities for people with disability to </w:t>
            </w:r>
            <w:r w:rsidRPr="0026753E">
              <w:rPr>
                <w:rFonts w:cs="Arial"/>
                <w:b/>
                <w:szCs w:val="24"/>
              </w:rPr>
              <w:t>share information regarding disability</w:t>
            </w:r>
            <w:r>
              <w:rPr>
                <w:rFonts w:cs="Arial"/>
                <w:szCs w:val="24"/>
              </w:rPr>
              <w:t xml:space="preserve"> throughout recruitment and employment so </w:t>
            </w:r>
            <w:r w:rsidRPr="0026753E">
              <w:rPr>
                <w:rFonts w:cs="Arial"/>
                <w:szCs w:val="24"/>
              </w:rPr>
              <w:t>workplace (reasonable) adjustments</w:t>
            </w:r>
            <w:r w:rsidRPr="002026B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can be put</w:t>
            </w:r>
            <w:r w:rsidRPr="002026BF">
              <w:rPr>
                <w:rFonts w:cs="Arial"/>
                <w:szCs w:val="24"/>
              </w:rPr>
              <w:t xml:space="preserve"> in place</w:t>
            </w:r>
            <w:r>
              <w:rPr>
                <w:rFonts w:cs="Arial"/>
                <w:szCs w:val="24"/>
              </w:rPr>
              <w:t>, if required</w:t>
            </w:r>
            <w:r w:rsidR="009B7574">
              <w:rPr>
                <w:rFonts w:cs="Arial"/>
                <w:szCs w:val="24"/>
              </w:rPr>
              <w:t>.</w:t>
            </w:r>
          </w:p>
        </w:tc>
        <w:tc>
          <w:tcPr>
            <w:tcW w:w="5670" w:type="dxa"/>
          </w:tcPr>
          <w:p w:rsidR="00DC0CE9" w:rsidRDefault="00DC0CE9" w:rsidP="00874F5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Examples of opportunities</w:t>
            </w:r>
            <w:r w:rsidRPr="002026BF">
              <w:rPr>
                <w:rFonts w:cs="Arial"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:rsidR="00DC0CE9" w:rsidRPr="00C03069" w:rsidRDefault="00DC0CE9" w:rsidP="009B75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Job application forms (as an optional question), </w:t>
            </w:r>
            <w:r w:rsidRPr="00C03069">
              <w:rPr>
                <w:rFonts w:cs="Arial"/>
                <w:szCs w:val="24"/>
              </w:rPr>
              <w:t>if adjustments required for the interview</w:t>
            </w:r>
          </w:p>
          <w:p w:rsidR="00DC0CE9" w:rsidRDefault="00DC0CE9" w:rsidP="009B75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290ECC">
              <w:rPr>
                <w:rFonts w:cs="Arial"/>
                <w:szCs w:val="24"/>
              </w:rPr>
              <w:t>Interview</w:t>
            </w:r>
            <w:r>
              <w:rPr>
                <w:rFonts w:cs="Arial"/>
                <w:szCs w:val="24"/>
              </w:rPr>
              <w:t xml:space="preserve"> </w:t>
            </w:r>
            <w:r w:rsidRPr="00290ECC">
              <w:rPr>
                <w:rFonts w:cs="Arial"/>
                <w:szCs w:val="24"/>
              </w:rPr>
              <w:t>/</w:t>
            </w:r>
            <w:r>
              <w:rPr>
                <w:rFonts w:cs="Arial"/>
                <w:szCs w:val="24"/>
              </w:rPr>
              <w:t xml:space="preserve"> </w:t>
            </w:r>
            <w:r w:rsidRPr="00290ECC">
              <w:rPr>
                <w:rFonts w:cs="Arial"/>
                <w:szCs w:val="24"/>
              </w:rPr>
              <w:t>recruitment</w:t>
            </w:r>
            <w:r>
              <w:rPr>
                <w:rFonts w:cs="Arial"/>
                <w:szCs w:val="24"/>
              </w:rPr>
              <w:t xml:space="preserve"> </w:t>
            </w:r>
            <w:r w:rsidRPr="00290ECC">
              <w:rPr>
                <w:rFonts w:cs="Arial"/>
                <w:szCs w:val="24"/>
              </w:rPr>
              <w:t xml:space="preserve">/ job offer </w:t>
            </w:r>
          </w:p>
          <w:p w:rsidR="00DC0CE9" w:rsidRDefault="00DC0CE9" w:rsidP="009B75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Visit to premises prior to first day</w:t>
            </w:r>
          </w:p>
          <w:p w:rsidR="00DC0CE9" w:rsidRDefault="00DC0CE9" w:rsidP="009B75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day and induction</w:t>
            </w:r>
          </w:p>
          <w:p w:rsidR="00DC0CE9" w:rsidRPr="00290ECC" w:rsidRDefault="00DC0CE9" w:rsidP="009B75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290ECC">
              <w:rPr>
                <w:rFonts w:cs="Arial"/>
                <w:szCs w:val="24"/>
              </w:rPr>
              <w:t xml:space="preserve">During employment: </w:t>
            </w:r>
          </w:p>
          <w:p w:rsidR="00DC0CE9" w:rsidRDefault="00DC0CE9" w:rsidP="009B7574">
            <w:pPr>
              <w:pStyle w:val="ListParagraph"/>
              <w:numPr>
                <w:ilvl w:val="1"/>
                <w:numId w:val="16"/>
              </w:numPr>
              <w:rPr>
                <w:rFonts w:cs="Arial"/>
                <w:szCs w:val="24"/>
              </w:rPr>
            </w:pPr>
            <w:r w:rsidRPr="00290ECC">
              <w:rPr>
                <w:rFonts w:cs="Arial"/>
                <w:szCs w:val="24"/>
              </w:rPr>
              <w:t>if workplace adjustments are sufficient or additional adjustments required</w:t>
            </w:r>
          </w:p>
          <w:p w:rsidR="00DC0CE9" w:rsidRPr="00290ECC" w:rsidRDefault="00DC0CE9" w:rsidP="009B7574">
            <w:pPr>
              <w:pStyle w:val="ListParagraph"/>
              <w:numPr>
                <w:ilvl w:val="1"/>
                <w:numId w:val="1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annual review</w:t>
            </w:r>
          </w:p>
          <w:p w:rsidR="00DC0CE9" w:rsidRDefault="00DC0CE9" w:rsidP="009B7574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4"/>
              </w:rPr>
            </w:pPr>
            <w:r w:rsidRPr="00290ECC">
              <w:rPr>
                <w:rFonts w:cs="Arial"/>
                <w:szCs w:val="24"/>
              </w:rPr>
              <w:t>General staff surveys</w:t>
            </w:r>
            <w:r>
              <w:rPr>
                <w:rFonts w:cs="Arial"/>
                <w:szCs w:val="24"/>
              </w:rPr>
              <w:t>:</w:t>
            </w:r>
            <w:r w:rsidRPr="00290ECC">
              <w:rPr>
                <w:rFonts w:cs="Arial"/>
                <w:szCs w:val="24"/>
              </w:rPr>
              <w:t xml:space="preserve"> </w:t>
            </w:r>
          </w:p>
          <w:p w:rsidR="00DC0CE9" w:rsidRPr="007B20F6" w:rsidRDefault="00DC0CE9" w:rsidP="009B7574">
            <w:pPr>
              <w:pStyle w:val="ListParagraph"/>
              <w:numPr>
                <w:ilvl w:val="1"/>
                <w:numId w:val="16"/>
              </w:numPr>
              <w:rPr>
                <w:rFonts w:cs="Arial"/>
                <w:szCs w:val="24"/>
              </w:rPr>
            </w:pPr>
            <w:r w:rsidRPr="00290ECC">
              <w:rPr>
                <w:rFonts w:cs="Arial"/>
                <w:szCs w:val="24"/>
              </w:rPr>
              <w:t>to ascertain inclusion and accessibility of a workplace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Workplace (</w:t>
            </w:r>
            <w:r w:rsidRPr="002026BF">
              <w:rPr>
                <w:rFonts w:cs="Arial"/>
                <w:b/>
                <w:szCs w:val="24"/>
              </w:rPr>
              <w:t>Reasonable</w:t>
            </w:r>
            <w:r>
              <w:rPr>
                <w:rFonts w:cs="Arial"/>
                <w:b/>
                <w:szCs w:val="24"/>
              </w:rPr>
              <w:t>) Adjustments</w:t>
            </w:r>
          </w:p>
          <w:p w:rsidR="00DC0CE9" w:rsidRDefault="00DC0CE9" w:rsidP="005209CA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Agency has a workplace adjustments policy</w:t>
            </w:r>
          </w:p>
          <w:p w:rsidR="00DC0CE9" w:rsidRDefault="00DC0CE9" w:rsidP="005209CA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Agency’s policy is available to all staff</w:t>
            </w:r>
          </w:p>
          <w:p w:rsidR="00DC0CE9" w:rsidRDefault="00DC0CE9" w:rsidP="005209CA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Workplace adjustments policy and processes are</w:t>
            </w:r>
            <w:r w:rsidRPr="0026753E">
              <w:rPr>
                <w:rFonts w:cs="Arial"/>
                <w:szCs w:val="24"/>
              </w:rPr>
              <w:t xml:space="preserve"> understood by Managers </w:t>
            </w:r>
          </w:p>
          <w:p w:rsidR="00DC0CE9" w:rsidRDefault="00DC0CE9" w:rsidP="005209CA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Managers access, </w:t>
            </w:r>
            <w:r w:rsidRPr="0026753E">
              <w:rPr>
                <w:rFonts w:cs="Arial"/>
                <w:szCs w:val="24"/>
              </w:rPr>
              <w:t>if applicable</w:t>
            </w:r>
            <w:r>
              <w:rPr>
                <w:rFonts w:cs="Arial"/>
                <w:szCs w:val="24"/>
              </w:rPr>
              <w:t xml:space="preserve"> and eligible,</w:t>
            </w:r>
            <w:r w:rsidRPr="0026753E">
              <w:rPr>
                <w:rFonts w:cs="Arial"/>
                <w:szCs w:val="24"/>
              </w:rPr>
              <w:t xml:space="preserve"> the Em</w:t>
            </w:r>
            <w:r>
              <w:rPr>
                <w:rFonts w:cs="Arial"/>
                <w:szCs w:val="24"/>
              </w:rPr>
              <w:t>ployment Assistance Fund</w:t>
            </w:r>
            <w:r w:rsidRPr="0026753E">
              <w:rPr>
                <w:rFonts w:cs="Arial"/>
                <w:szCs w:val="24"/>
              </w:rPr>
              <w:t xml:space="preserve"> to purchase work related adjustm</w:t>
            </w:r>
            <w:r w:rsidR="0097143D">
              <w:rPr>
                <w:rFonts w:cs="Arial"/>
                <w:szCs w:val="24"/>
              </w:rPr>
              <w:t>ents for people with disability</w:t>
            </w:r>
          </w:p>
          <w:p w:rsidR="00DC0CE9" w:rsidRPr="009125B2" w:rsidRDefault="00DC0CE9" w:rsidP="005209CA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  <w:szCs w:val="24"/>
              </w:rPr>
              <w:t>Allowances are included in</w:t>
            </w:r>
            <w:r>
              <w:rPr>
                <w:rFonts w:cs="Arial"/>
                <w:szCs w:val="24"/>
              </w:rPr>
              <w:t xml:space="preserve"> annual</w:t>
            </w:r>
            <w:r w:rsidRPr="00D93C51">
              <w:rPr>
                <w:rFonts w:cs="Arial"/>
                <w:szCs w:val="24"/>
              </w:rPr>
              <w:t xml:space="preserve"> budget submissions for substantial workplace adjustme</w:t>
            </w:r>
            <w:r w:rsidR="005209CA">
              <w:rPr>
                <w:rFonts w:cs="Arial"/>
                <w:szCs w:val="24"/>
              </w:rPr>
              <w:t>nts to make premises accessible</w:t>
            </w:r>
          </w:p>
        </w:tc>
        <w:tc>
          <w:tcPr>
            <w:tcW w:w="5670" w:type="dxa"/>
          </w:tcPr>
          <w:p w:rsidR="00DC0CE9" w:rsidRPr="007B20F6" w:rsidRDefault="00DC0CE9" w:rsidP="007B20F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Resources:</w:t>
            </w:r>
          </w:p>
          <w:p w:rsidR="00DC0CE9" w:rsidRPr="00D93C51" w:rsidRDefault="00DC0CE9" w:rsidP="0097143D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cs="Arial"/>
                <w:color w:val="auto"/>
                <w:szCs w:val="24"/>
                <w:u w:val="none"/>
              </w:rPr>
            </w:pPr>
            <w:r>
              <w:rPr>
                <w:rFonts w:cs="Arial"/>
                <w:szCs w:val="24"/>
              </w:rPr>
              <w:t xml:space="preserve">to apply for the </w:t>
            </w:r>
            <w:r w:rsidRPr="0026753E">
              <w:rPr>
                <w:rFonts w:cs="Arial"/>
                <w:szCs w:val="24"/>
              </w:rPr>
              <w:t>Employment Assistance Fund</w:t>
            </w:r>
            <w:r>
              <w:rPr>
                <w:rFonts w:cs="Arial"/>
                <w:szCs w:val="24"/>
              </w:rPr>
              <w:t xml:space="preserve"> </w:t>
            </w:r>
            <w:r w:rsidRPr="0026753E">
              <w:rPr>
                <w:rFonts w:cs="Arial"/>
                <w:szCs w:val="24"/>
              </w:rPr>
              <w:t xml:space="preserve"> visit the </w:t>
            </w:r>
            <w:hyperlink r:id="rId7" w:history="1">
              <w:r w:rsidR="0018410A">
                <w:rPr>
                  <w:rStyle w:val="Hyperlink"/>
                  <w:rFonts w:cs="Arial"/>
                  <w:szCs w:val="24"/>
                </w:rPr>
                <w:t>Job Access website: EAF page</w:t>
              </w:r>
            </w:hyperlink>
          </w:p>
          <w:p w:rsidR="00DC0CE9" w:rsidRDefault="00DC0CE9" w:rsidP="0097143D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  <w:szCs w:val="24"/>
              </w:rPr>
              <w:t>Disability Employment Services can provide suppo</w:t>
            </w:r>
            <w:r>
              <w:rPr>
                <w:rFonts w:cs="Arial"/>
                <w:szCs w:val="24"/>
              </w:rPr>
              <w:t>rt with the application process</w:t>
            </w:r>
          </w:p>
          <w:p w:rsidR="00DC0CE9" w:rsidRPr="00D93C51" w:rsidRDefault="00DC0CE9" w:rsidP="0097143D">
            <w:pPr>
              <w:pStyle w:val="ListParagraph"/>
              <w:numPr>
                <w:ilvl w:val="0"/>
                <w:numId w:val="4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NDS Working with Disability Employment Provider Factsheet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EA48AC" w:rsidRDefault="00DC0CE9" w:rsidP="00874F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Some new employees with disability may benefit from the Manager/Supervisor arranging a ‘</w:t>
            </w:r>
            <w:r w:rsidRPr="00884AC5">
              <w:rPr>
                <w:rFonts w:cs="Arial"/>
                <w:b/>
                <w:szCs w:val="24"/>
              </w:rPr>
              <w:t>buddy</w:t>
            </w:r>
            <w:r>
              <w:rPr>
                <w:rFonts w:cs="Arial"/>
                <w:szCs w:val="24"/>
              </w:rPr>
              <w:t>’ to link and orient them</w:t>
            </w:r>
            <w:r w:rsidR="0097143D">
              <w:rPr>
                <w:rFonts w:cs="Arial"/>
                <w:szCs w:val="24"/>
              </w:rPr>
              <w:t xml:space="preserve"> to the workplace and culture.</w:t>
            </w:r>
          </w:p>
        </w:tc>
        <w:tc>
          <w:tcPr>
            <w:tcW w:w="5670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Examples:</w:t>
            </w:r>
          </w:p>
          <w:p w:rsidR="00DC0CE9" w:rsidRDefault="00DC0CE9" w:rsidP="00AB2BB0">
            <w:pPr>
              <w:pStyle w:val="ListParagraph"/>
              <w:numPr>
                <w:ilvl w:val="0"/>
                <w:numId w:val="4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Physical familiarisation with a work environment for people with physical or visual impairment</w:t>
            </w:r>
          </w:p>
          <w:p w:rsidR="00DC0CE9" w:rsidRPr="007B20F6" w:rsidRDefault="00DC0CE9" w:rsidP="00AB2BB0">
            <w:pPr>
              <w:pStyle w:val="ListParagraph"/>
              <w:numPr>
                <w:ilvl w:val="0"/>
                <w:numId w:val="45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Cultural and/or social assistance for people with intellectual or mental health or neurological disability.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  <w:r w:rsidRPr="00D93C51">
              <w:rPr>
                <w:rFonts w:cs="Arial"/>
                <w:szCs w:val="24"/>
              </w:rPr>
              <w:t>Employees with disability are equally represented</w:t>
            </w:r>
            <w:r>
              <w:rPr>
                <w:rFonts w:cs="Arial"/>
                <w:szCs w:val="24"/>
              </w:rPr>
              <w:t xml:space="preserve"> in senior and </w:t>
            </w:r>
            <w:r w:rsidRPr="009125B2">
              <w:rPr>
                <w:rFonts w:cs="Arial"/>
                <w:b/>
                <w:szCs w:val="24"/>
              </w:rPr>
              <w:t>leadership roles</w:t>
            </w:r>
            <w:r>
              <w:rPr>
                <w:rFonts w:cs="Arial"/>
                <w:szCs w:val="24"/>
              </w:rPr>
              <w:t xml:space="preserve"> and are provided with </w:t>
            </w:r>
            <w:r w:rsidRPr="009125B2">
              <w:rPr>
                <w:rFonts w:cs="Arial"/>
                <w:b/>
                <w:szCs w:val="24"/>
              </w:rPr>
              <w:t>career development opportunities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5670" w:type="dxa"/>
          </w:tcPr>
          <w:p w:rsidR="00DC0CE9" w:rsidRDefault="00DC0CE9" w:rsidP="00874F5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Examples to assist:</w:t>
            </w:r>
          </w:p>
          <w:p w:rsidR="00DC0CE9" w:rsidRDefault="00DC0CE9" w:rsidP="001B6D41">
            <w:pPr>
              <w:pStyle w:val="ListParagraph"/>
              <w:numPr>
                <w:ilvl w:val="0"/>
                <w:numId w:val="46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  <w:szCs w:val="24"/>
              </w:rPr>
              <w:t>When undertaking annual Performance Development Reviews employees with disability are actively encouraged to consider career progression pathways and are supported the same as all employees.</w:t>
            </w:r>
          </w:p>
          <w:p w:rsidR="00DC0CE9" w:rsidRDefault="00DC0CE9" w:rsidP="001B6D41">
            <w:pPr>
              <w:pStyle w:val="ListParagraph"/>
              <w:numPr>
                <w:ilvl w:val="0"/>
                <w:numId w:val="4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Participation in mentoring programs. </w:t>
            </w:r>
          </w:p>
          <w:p w:rsidR="00DC0CE9" w:rsidRPr="009125B2" w:rsidRDefault="00DC0CE9" w:rsidP="001B6D41">
            <w:pPr>
              <w:pStyle w:val="ListParagraph"/>
              <w:numPr>
                <w:ilvl w:val="0"/>
                <w:numId w:val="46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NDS mentoring program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B2286F" w:rsidRDefault="00DC0CE9" w:rsidP="00874F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Managers ensure </w:t>
            </w:r>
            <w:r w:rsidRPr="00D86C1A">
              <w:rPr>
                <w:rFonts w:cs="Arial"/>
                <w:b/>
                <w:szCs w:val="24"/>
              </w:rPr>
              <w:t>staff required tasks</w:t>
            </w:r>
            <w:r>
              <w:rPr>
                <w:rFonts w:cs="Arial"/>
                <w:szCs w:val="24"/>
              </w:rPr>
              <w:t xml:space="preserve"> are accessible or alternat</w:t>
            </w:r>
            <w:r w:rsidR="001B6D41">
              <w:rPr>
                <w:rFonts w:cs="Arial"/>
                <w:szCs w:val="24"/>
              </w:rPr>
              <w:t>ive ways are found to complete.</w:t>
            </w:r>
          </w:p>
          <w:p w:rsidR="00DC0CE9" w:rsidRPr="00B2286F" w:rsidRDefault="00DC0CE9" w:rsidP="00B2286F">
            <w:pPr>
              <w:jc w:val="right"/>
              <w:rPr>
                <w:rFonts w:cs="Arial"/>
                <w:szCs w:val="24"/>
              </w:rPr>
            </w:pPr>
          </w:p>
        </w:tc>
        <w:tc>
          <w:tcPr>
            <w:tcW w:w="5670" w:type="dxa"/>
          </w:tcPr>
          <w:p w:rsidR="00DC0CE9" w:rsidRDefault="00DC0CE9" w:rsidP="00D93C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Examples:</w:t>
            </w:r>
          </w:p>
          <w:p w:rsidR="00DC0CE9" w:rsidRPr="00D93C51" w:rsidRDefault="00DC0CE9" w:rsidP="00D93C51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  <w:szCs w:val="24"/>
              </w:rPr>
              <w:t>completing timesheets, mileage claim forms, b</w:t>
            </w:r>
            <w:r>
              <w:rPr>
                <w:rFonts w:cs="Arial"/>
                <w:szCs w:val="24"/>
              </w:rPr>
              <w:t xml:space="preserve">ooking rooms, booking leave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111F97" w:rsidRDefault="00DC0CE9" w:rsidP="00D93C51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Agency </w:t>
            </w:r>
            <w:r w:rsidRPr="002026BF">
              <w:rPr>
                <w:rFonts w:cs="Arial"/>
                <w:b/>
              </w:rPr>
              <w:t>work events</w:t>
            </w:r>
            <w:r w:rsidR="00111F97">
              <w:rPr>
                <w:rFonts w:cs="Arial"/>
              </w:rPr>
              <w:t xml:space="preserve"> are inclusive and accessible.</w:t>
            </w:r>
          </w:p>
        </w:tc>
        <w:tc>
          <w:tcPr>
            <w:tcW w:w="5670" w:type="dxa"/>
          </w:tcPr>
          <w:p w:rsidR="00DC0CE9" w:rsidRDefault="00DC0CE9" w:rsidP="00874F57">
            <w:pPr>
              <w:rPr>
                <w:rFonts w:cs="Arial"/>
              </w:rPr>
            </w:pPr>
            <w:r>
              <w:rPr>
                <w:rFonts w:cs="Arial"/>
              </w:rPr>
              <w:t>Examples:</w:t>
            </w:r>
          </w:p>
          <w:p w:rsidR="00DC0CE9" w:rsidRPr="00C03069" w:rsidRDefault="00DC0CE9" w:rsidP="00C03069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all meetings, including off-site events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  <w:p w:rsidR="00DC0CE9" w:rsidRPr="00D93C51" w:rsidRDefault="00DC0CE9" w:rsidP="00D93C51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</w:rPr>
              <w:t xml:space="preserve">social functions </w:t>
            </w:r>
          </w:p>
          <w:p w:rsidR="00DC0CE9" w:rsidRPr="00111F97" w:rsidRDefault="00DC0CE9" w:rsidP="00874F57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</w:rPr>
              <w:t>consider aspects like accessibility, inclusive activities, meeting times and structure, audio l</w:t>
            </w:r>
            <w:r>
              <w:rPr>
                <w:rFonts w:cs="Arial"/>
              </w:rPr>
              <w:t xml:space="preserve">oops, power point presentations </w:t>
            </w:r>
            <w:proofErr w:type="spellStart"/>
            <w:r>
              <w:rPr>
                <w:rFonts w:cs="Arial"/>
              </w:rPr>
              <w:t>etc</w:t>
            </w:r>
            <w:proofErr w:type="spellEnd"/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D93C51" w:rsidRDefault="00DC0CE9" w:rsidP="00B2286F">
            <w:pPr>
              <w:rPr>
                <w:rFonts w:cs="Arial"/>
                <w:b/>
                <w:szCs w:val="24"/>
              </w:rPr>
            </w:pPr>
            <w:r w:rsidRPr="002026BF">
              <w:rPr>
                <w:rFonts w:cs="Arial"/>
                <w:szCs w:val="24"/>
              </w:rPr>
              <w:t>All employees have access to</w:t>
            </w:r>
            <w:r>
              <w:rPr>
                <w:rFonts w:cs="Arial"/>
                <w:b/>
                <w:szCs w:val="24"/>
              </w:rPr>
              <w:t xml:space="preserve"> </w:t>
            </w:r>
            <w:r w:rsidRPr="002026BF">
              <w:rPr>
                <w:rFonts w:cs="Arial"/>
                <w:b/>
                <w:szCs w:val="24"/>
              </w:rPr>
              <w:t>L</w:t>
            </w:r>
            <w:r w:rsidR="00B2286F">
              <w:rPr>
                <w:rFonts w:cs="Arial"/>
                <w:b/>
                <w:szCs w:val="24"/>
              </w:rPr>
              <w:t xml:space="preserve">earning and Development </w:t>
            </w:r>
            <w:r w:rsidRPr="002026BF">
              <w:rPr>
                <w:rFonts w:cs="Arial"/>
                <w:b/>
                <w:szCs w:val="24"/>
              </w:rPr>
              <w:t>and leadership development initiatives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5670" w:type="dxa"/>
          </w:tcPr>
          <w:p w:rsidR="00DC0CE9" w:rsidRDefault="00DC0CE9" w:rsidP="00874F5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Examples</w:t>
            </w:r>
            <w:r w:rsidRPr="00240AA6">
              <w:rPr>
                <w:rFonts w:cs="Arial"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:rsidR="00DC0CE9" w:rsidRPr="00844054" w:rsidRDefault="00DC0CE9" w:rsidP="00111F97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Cs w:val="24"/>
              </w:rPr>
            </w:pPr>
            <w:r w:rsidRPr="00844054">
              <w:rPr>
                <w:rFonts w:cs="Arial"/>
                <w:szCs w:val="24"/>
              </w:rPr>
              <w:t>Employees with disabilit</w:t>
            </w:r>
            <w:r>
              <w:rPr>
                <w:rFonts w:cs="Arial"/>
                <w:szCs w:val="24"/>
              </w:rPr>
              <w:t xml:space="preserve">y are invited and represented </w:t>
            </w:r>
            <w:r w:rsidR="00B2286F">
              <w:rPr>
                <w:rFonts w:cs="Arial"/>
                <w:szCs w:val="24"/>
              </w:rPr>
              <w:t>at le</w:t>
            </w:r>
            <w:r w:rsidRPr="00844054">
              <w:rPr>
                <w:rFonts w:cs="Arial"/>
                <w:szCs w:val="24"/>
              </w:rPr>
              <w:t xml:space="preserve">adership initiatives </w:t>
            </w:r>
            <w:r>
              <w:rPr>
                <w:rFonts w:cs="Arial"/>
                <w:szCs w:val="24"/>
              </w:rPr>
              <w:t>for</w:t>
            </w:r>
            <w:r w:rsidRPr="00844054">
              <w:rPr>
                <w:rFonts w:cs="Arial"/>
                <w:szCs w:val="24"/>
              </w:rPr>
              <w:t xml:space="preserve"> skills development and career progression opportunities</w:t>
            </w:r>
          </w:p>
          <w:p w:rsidR="00DC0CE9" w:rsidRPr="00D93C51" w:rsidRDefault="00DC0CE9" w:rsidP="00111F97">
            <w:pPr>
              <w:pStyle w:val="ListParagraph"/>
              <w:numPr>
                <w:ilvl w:val="0"/>
                <w:numId w:val="47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Online induction and learning modules are accessible.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D93C51" w:rsidRDefault="00DC0CE9" w:rsidP="00D93C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Agency material and communications (video, online, written) use</w:t>
            </w:r>
            <w:r w:rsidRPr="00D27495">
              <w:rPr>
                <w:rFonts w:cs="Arial"/>
                <w:szCs w:val="24"/>
              </w:rPr>
              <w:t xml:space="preserve"> </w:t>
            </w:r>
            <w:r w:rsidRPr="00240AA6">
              <w:rPr>
                <w:rFonts w:cs="Arial"/>
                <w:b/>
                <w:szCs w:val="24"/>
              </w:rPr>
              <w:t>accessible information guidelines</w:t>
            </w:r>
            <w:r w:rsidR="00111F97">
              <w:rPr>
                <w:rFonts w:cs="Arial"/>
                <w:szCs w:val="24"/>
              </w:rPr>
              <w:t>.</w:t>
            </w:r>
          </w:p>
        </w:tc>
        <w:tc>
          <w:tcPr>
            <w:tcW w:w="5670" w:type="dxa"/>
          </w:tcPr>
          <w:p w:rsidR="00DC0CE9" w:rsidRDefault="00DC0CE9" w:rsidP="00874F5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Examples</w:t>
            </w:r>
            <w:r w:rsidRPr="00240AA6">
              <w:rPr>
                <w:rFonts w:cs="Arial"/>
                <w:szCs w:val="24"/>
              </w:rPr>
              <w:t>: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  <w:p w:rsidR="00DC0CE9" w:rsidRDefault="00DC0CE9" w:rsidP="00874F5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Cs w:val="24"/>
              </w:rPr>
            </w:pPr>
            <w:r w:rsidRPr="00D14C12">
              <w:rPr>
                <w:rFonts w:cs="Arial"/>
                <w:szCs w:val="24"/>
              </w:rPr>
              <w:t>documents are available in Word format</w:t>
            </w:r>
          </w:p>
          <w:p w:rsidR="00DC0CE9" w:rsidRPr="00844054" w:rsidRDefault="00DC0CE9" w:rsidP="00874F5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websites are accessible</w:t>
            </w:r>
            <w:r w:rsidRPr="00D14C12">
              <w:rPr>
                <w:rFonts w:cs="Arial"/>
                <w:szCs w:val="24"/>
              </w:rPr>
              <w:t xml:space="preserve"> </w:t>
            </w:r>
          </w:p>
          <w:p w:rsidR="00DC0CE9" w:rsidRPr="00111F97" w:rsidRDefault="00DC0CE9" w:rsidP="00874F5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Videos are captioned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  <w:tr w:rsidR="00DC0CE9" w:rsidTr="009B7574">
        <w:trPr>
          <w:cantSplit/>
        </w:trPr>
        <w:tc>
          <w:tcPr>
            <w:tcW w:w="4537" w:type="dxa"/>
          </w:tcPr>
          <w:p w:rsidR="00DC0CE9" w:rsidRPr="002026BF" w:rsidRDefault="00DC0CE9" w:rsidP="00874F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Employees are offered a </w:t>
            </w:r>
            <w:r w:rsidRPr="002E28E9">
              <w:rPr>
                <w:rFonts w:cs="Arial"/>
                <w:b/>
                <w:szCs w:val="24"/>
              </w:rPr>
              <w:t>Pers</w:t>
            </w:r>
            <w:r>
              <w:rPr>
                <w:rFonts w:cs="Arial"/>
                <w:b/>
                <w:szCs w:val="24"/>
              </w:rPr>
              <w:t>onal Emergency Evacuation Plan</w:t>
            </w:r>
            <w:r>
              <w:rPr>
                <w:rFonts w:cs="Arial"/>
                <w:szCs w:val="24"/>
              </w:rPr>
              <w:t>, which is updated annually.</w:t>
            </w:r>
          </w:p>
        </w:tc>
        <w:tc>
          <w:tcPr>
            <w:tcW w:w="5670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Example:</w:t>
            </w:r>
          </w:p>
          <w:p w:rsidR="00DC0CE9" w:rsidRPr="00111F97" w:rsidRDefault="00DC0CE9" w:rsidP="00874F57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D93C51">
              <w:rPr>
                <w:rFonts w:cs="Arial"/>
                <w:szCs w:val="24"/>
              </w:rPr>
              <w:t>Personal Emergency Evacuation Plans are applicable to disability, mental health, pregnancy etc.</w:t>
            </w:r>
          </w:p>
        </w:tc>
        <w:tc>
          <w:tcPr>
            <w:tcW w:w="1701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DC0CE9" w:rsidRDefault="00DC0CE9" w:rsidP="00874F57">
            <w:pPr>
              <w:rPr>
                <w:rFonts w:cs="Arial"/>
                <w:szCs w:val="24"/>
              </w:rPr>
            </w:pPr>
          </w:p>
        </w:tc>
      </w:tr>
    </w:tbl>
    <w:p w:rsidR="00622E6B" w:rsidRPr="00BC73D2" w:rsidRDefault="00622E6B" w:rsidP="00EC3BA7">
      <w:pPr>
        <w:rPr>
          <w:rFonts w:cs="Arial"/>
          <w:szCs w:val="24"/>
        </w:rPr>
      </w:pPr>
    </w:p>
    <w:sectPr w:rsidR="00622E6B" w:rsidRPr="00BC73D2" w:rsidSect="00B2286F">
      <w:footerReference w:type="defaul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E6" w:rsidRDefault="009061E6">
      <w:pPr>
        <w:spacing w:after="0" w:line="240" w:lineRule="auto"/>
      </w:pPr>
      <w:r>
        <w:separator/>
      </w:r>
    </w:p>
  </w:endnote>
  <w:endnote w:type="continuationSeparator" w:id="0">
    <w:p w:rsidR="009061E6" w:rsidRDefault="009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18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86F" w:rsidRDefault="00B22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8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86F" w:rsidRPr="00B2286F" w:rsidRDefault="00B2286F" w:rsidP="00B22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DE" w:rsidRPr="00F85ABF" w:rsidRDefault="00C369DE" w:rsidP="00C369DE">
    <w:pPr>
      <w:pStyle w:val="Footer"/>
      <w:spacing w:before="240"/>
      <w:ind w:left="-426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B2286F" w:rsidRDefault="00B2286F" w:rsidP="00B2286F">
    <w:pPr>
      <w:pStyle w:val="Footer"/>
      <w:rPr>
        <w:lang w:val="en-SG"/>
      </w:rPr>
    </w:pPr>
  </w:p>
  <w:p w:rsidR="00B2286F" w:rsidRDefault="00B2286F" w:rsidP="00C369DE">
    <w:pPr>
      <w:pStyle w:val="Footer"/>
      <w:tabs>
        <w:tab w:val="clear" w:pos="9026"/>
        <w:tab w:val="right" w:pos="14317"/>
      </w:tabs>
      <w:ind w:right="-359" w:hanging="567"/>
    </w:pPr>
    <w:r w:rsidRPr="005A5098">
      <w:rPr>
        <w:noProof/>
      </w:rPr>
      <w:drawing>
        <wp:inline distT="0" distB="0" distL="0" distR="0" wp14:anchorId="57186A16" wp14:editId="5EAABFCF">
          <wp:extent cx="2308828" cy="400197"/>
          <wp:effectExtent l="0" t="0" r="0" b="0"/>
          <wp:docPr id="5" name="Picture 5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578D3EAA" wp14:editId="60A9F11F">
          <wp:extent cx="1504950" cy="392430"/>
          <wp:effectExtent l="0" t="0" r="0" b="7620"/>
          <wp:docPr id="6" name="Picture 6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E6" w:rsidRDefault="009061E6">
      <w:pPr>
        <w:spacing w:after="0" w:line="240" w:lineRule="auto"/>
      </w:pPr>
      <w:r>
        <w:separator/>
      </w:r>
    </w:p>
  </w:footnote>
  <w:footnote w:type="continuationSeparator" w:id="0">
    <w:p w:rsidR="009061E6" w:rsidRDefault="0090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0D2F"/>
    <w:multiLevelType w:val="hybridMultilevel"/>
    <w:tmpl w:val="BBE60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D207C"/>
    <w:multiLevelType w:val="hybridMultilevel"/>
    <w:tmpl w:val="ADFE54E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AE50FF"/>
    <w:multiLevelType w:val="hybridMultilevel"/>
    <w:tmpl w:val="F760B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66E55"/>
    <w:multiLevelType w:val="hybridMultilevel"/>
    <w:tmpl w:val="CD6EB53C"/>
    <w:lvl w:ilvl="0" w:tplc="111CAC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46FF4"/>
    <w:multiLevelType w:val="hybridMultilevel"/>
    <w:tmpl w:val="7B165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1A54B2"/>
    <w:multiLevelType w:val="hybridMultilevel"/>
    <w:tmpl w:val="FD6CB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E6A8C"/>
    <w:multiLevelType w:val="hybridMultilevel"/>
    <w:tmpl w:val="CD7216AE"/>
    <w:lvl w:ilvl="0" w:tplc="8BC0B8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7E5AC2"/>
    <w:multiLevelType w:val="hybridMultilevel"/>
    <w:tmpl w:val="107E0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621BE"/>
    <w:multiLevelType w:val="hybridMultilevel"/>
    <w:tmpl w:val="69C4E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E20DA"/>
    <w:multiLevelType w:val="hybridMultilevel"/>
    <w:tmpl w:val="0E9E3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8A30C8"/>
    <w:multiLevelType w:val="hybridMultilevel"/>
    <w:tmpl w:val="446E884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E72025"/>
    <w:multiLevelType w:val="hybridMultilevel"/>
    <w:tmpl w:val="BE4AA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6D256D"/>
    <w:multiLevelType w:val="hybridMultilevel"/>
    <w:tmpl w:val="80B2B182"/>
    <w:lvl w:ilvl="0" w:tplc="DAFC937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F02B9"/>
    <w:multiLevelType w:val="hybridMultilevel"/>
    <w:tmpl w:val="61CE9A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3C8AF52C">
      <w:numFmt w:val="bullet"/>
      <w:lvlText w:val="–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B6A92"/>
    <w:multiLevelType w:val="hybridMultilevel"/>
    <w:tmpl w:val="5B1011D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9319BB"/>
    <w:multiLevelType w:val="hybridMultilevel"/>
    <w:tmpl w:val="F976DE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23489"/>
    <w:multiLevelType w:val="hybridMultilevel"/>
    <w:tmpl w:val="32B487D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E213D"/>
    <w:multiLevelType w:val="hybridMultilevel"/>
    <w:tmpl w:val="FEAA8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500E2"/>
    <w:multiLevelType w:val="hybridMultilevel"/>
    <w:tmpl w:val="22A8D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D3100"/>
    <w:multiLevelType w:val="hybridMultilevel"/>
    <w:tmpl w:val="2EF83EF0"/>
    <w:lvl w:ilvl="0" w:tplc="F8D0F3B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D20600"/>
    <w:multiLevelType w:val="hybridMultilevel"/>
    <w:tmpl w:val="CADCD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C6520"/>
    <w:multiLevelType w:val="hybridMultilevel"/>
    <w:tmpl w:val="1562A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C0082"/>
    <w:multiLevelType w:val="hybridMultilevel"/>
    <w:tmpl w:val="60DE7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4"/>
  </w:num>
  <w:num w:numId="4">
    <w:abstractNumId w:val="6"/>
  </w:num>
  <w:num w:numId="5">
    <w:abstractNumId w:val="38"/>
  </w:num>
  <w:num w:numId="6">
    <w:abstractNumId w:val="27"/>
  </w:num>
  <w:num w:numId="7">
    <w:abstractNumId w:val="5"/>
  </w:num>
  <w:num w:numId="8">
    <w:abstractNumId w:val="34"/>
  </w:num>
  <w:num w:numId="9">
    <w:abstractNumId w:val="41"/>
  </w:num>
  <w:num w:numId="10">
    <w:abstractNumId w:val="32"/>
  </w:num>
  <w:num w:numId="11">
    <w:abstractNumId w:val="9"/>
  </w:num>
  <w:num w:numId="12">
    <w:abstractNumId w:val="25"/>
  </w:num>
  <w:num w:numId="13">
    <w:abstractNumId w:val="31"/>
  </w:num>
  <w:num w:numId="14">
    <w:abstractNumId w:val="13"/>
  </w:num>
  <w:num w:numId="15">
    <w:abstractNumId w:val="17"/>
  </w:num>
  <w:num w:numId="16">
    <w:abstractNumId w:val="44"/>
  </w:num>
  <w:num w:numId="17">
    <w:abstractNumId w:val="40"/>
  </w:num>
  <w:num w:numId="18">
    <w:abstractNumId w:val="2"/>
  </w:num>
  <w:num w:numId="19">
    <w:abstractNumId w:val="11"/>
  </w:num>
  <w:num w:numId="20">
    <w:abstractNumId w:val="7"/>
  </w:num>
  <w:num w:numId="21">
    <w:abstractNumId w:val="10"/>
  </w:num>
  <w:num w:numId="22">
    <w:abstractNumId w:val="3"/>
  </w:num>
  <w:num w:numId="23">
    <w:abstractNumId w:val="8"/>
  </w:num>
  <w:num w:numId="24">
    <w:abstractNumId w:val="28"/>
  </w:num>
  <w:num w:numId="25">
    <w:abstractNumId w:val="1"/>
  </w:num>
  <w:num w:numId="26">
    <w:abstractNumId w:val="36"/>
  </w:num>
  <w:num w:numId="27">
    <w:abstractNumId w:val="22"/>
  </w:num>
  <w:num w:numId="28">
    <w:abstractNumId w:val="16"/>
  </w:num>
  <w:num w:numId="29">
    <w:abstractNumId w:val="45"/>
  </w:num>
  <w:num w:numId="30">
    <w:abstractNumId w:val="39"/>
  </w:num>
  <w:num w:numId="31">
    <w:abstractNumId w:val="30"/>
  </w:num>
  <w:num w:numId="32">
    <w:abstractNumId w:val="15"/>
  </w:num>
  <w:num w:numId="33">
    <w:abstractNumId w:val="0"/>
  </w:num>
  <w:num w:numId="34">
    <w:abstractNumId w:val="35"/>
  </w:num>
  <w:num w:numId="35">
    <w:abstractNumId w:val="21"/>
  </w:num>
  <w:num w:numId="36">
    <w:abstractNumId w:val="20"/>
  </w:num>
  <w:num w:numId="37">
    <w:abstractNumId w:val="46"/>
  </w:num>
  <w:num w:numId="38">
    <w:abstractNumId w:val="23"/>
  </w:num>
  <w:num w:numId="39">
    <w:abstractNumId w:val="14"/>
  </w:num>
  <w:num w:numId="40">
    <w:abstractNumId w:val="43"/>
  </w:num>
  <w:num w:numId="41">
    <w:abstractNumId w:val="33"/>
  </w:num>
  <w:num w:numId="42">
    <w:abstractNumId w:val="47"/>
  </w:num>
  <w:num w:numId="43">
    <w:abstractNumId w:val="24"/>
  </w:num>
  <w:num w:numId="44">
    <w:abstractNumId w:val="26"/>
  </w:num>
  <w:num w:numId="45">
    <w:abstractNumId w:val="29"/>
  </w:num>
  <w:num w:numId="46">
    <w:abstractNumId w:val="19"/>
  </w:num>
  <w:num w:numId="47">
    <w:abstractNumId w:val="4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9"/>
    <w:rsid w:val="00021387"/>
    <w:rsid w:val="0002543D"/>
    <w:rsid w:val="0003304F"/>
    <w:rsid w:val="00033AA4"/>
    <w:rsid w:val="00040390"/>
    <w:rsid w:val="00044033"/>
    <w:rsid w:val="00071B26"/>
    <w:rsid w:val="00080618"/>
    <w:rsid w:val="00084B3B"/>
    <w:rsid w:val="000967F7"/>
    <w:rsid w:val="000E5777"/>
    <w:rsid w:val="00111F97"/>
    <w:rsid w:val="00127699"/>
    <w:rsid w:val="001824BE"/>
    <w:rsid w:val="0018410A"/>
    <w:rsid w:val="001B6D41"/>
    <w:rsid w:val="001D7050"/>
    <w:rsid w:val="001F2B7A"/>
    <w:rsid w:val="001F7460"/>
    <w:rsid w:val="002448FC"/>
    <w:rsid w:val="00244EC1"/>
    <w:rsid w:val="002476CD"/>
    <w:rsid w:val="002517CE"/>
    <w:rsid w:val="0026753E"/>
    <w:rsid w:val="002D0478"/>
    <w:rsid w:val="00301D4D"/>
    <w:rsid w:val="00307362"/>
    <w:rsid w:val="0031347F"/>
    <w:rsid w:val="00330931"/>
    <w:rsid w:val="00332B58"/>
    <w:rsid w:val="003374AD"/>
    <w:rsid w:val="003558FD"/>
    <w:rsid w:val="003609F7"/>
    <w:rsid w:val="0037729F"/>
    <w:rsid w:val="00393416"/>
    <w:rsid w:val="003E40D2"/>
    <w:rsid w:val="004010AA"/>
    <w:rsid w:val="00404CF3"/>
    <w:rsid w:val="004145C8"/>
    <w:rsid w:val="00465F16"/>
    <w:rsid w:val="00480BB3"/>
    <w:rsid w:val="00495441"/>
    <w:rsid w:val="004B283C"/>
    <w:rsid w:val="004B4D7A"/>
    <w:rsid w:val="00515602"/>
    <w:rsid w:val="005209CA"/>
    <w:rsid w:val="005449A4"/>
    <w:rsid w:val="00546CED"/>
    <w:rsid w:val="005D6177"/>
    <w:rsid w:val="005E4835"/>
    <w:rsid w:val="005F5557"/>
    <w:rsid w:val="00617CD7"/>
    <w:rsid w:val="00622E6B"/>
    <w:rsid w:val="00627668"/>
    <w:rsid w:val="0064304D"/>
    <w:rsid w:val="00656083"/>
    <w:rsid w:val="00657AA9"/>
    <w:rsid w:val="006677FC"/>
    <w:rsid w:val="006A61F3"/>
    <w:rsid w:val="006E7FE3"/>
    <w:rsid w:val="00764C87"/>
    <w:rsid w:val="00777E77"/>
    <w:rsid w:val="0079050C"/>
    <w:rsid w:val="007B20F6"/>
    <w:rsid w:val="007F1B36"/>
    <w:rsid w:val="00827C56"/>
    <w:rsid w:val="008427A4"/>
    <w:rsid w:val="00874F57"/>
    <w:rsid w:val="0088463E"/>
    <w:rsid w:val="008A5888"/>
    <w:rsid w:val="008C117B"/>
    <w:rsid w:val="009061E6"/>
    <w:rsid w:val="009125B2"/>
    <w:rsid w:val="00913B96"/>
    <w:rsid w:val="00924FE3"/>
    <w:rsid w:val="00932B11"/>
    <w:rsid w:val="00947D79"/>
    <w:rsid w:val="0097143D"/>
    <w:rsid w:val="009B0F55"/>
    <w:rsid w:val="009B6CA3"/>
    <w:rsid w:val="009B7574"/>
    <w:rsid w:val="009D1116"/>
    <w:rsid w:val="009F1A8B"/>
    <w:rsid w:val="00A1120F"/>
    <w:rsid w:val="00A36A33"/>
    <w:rsid w:val="00AB2BB0"/>
    <w:rsid w:val="00AD19AA"/>
    <w:rsid w:val="00AF08C4"/>
    <w:rsid w:val="00B2286F"/>
    <w:rsid w:val="00B22E4F"/>
    <w:rsid w:val="00B31051"/>
    <w:rsid w:val="00B4655C"/>
    <w:rsid w:val="00B67C14"/>
    <w:rsid w:val="00BC73D2"/>
    <w:rsid w:val="00BE1AD3"/>
    <w:rsid w:val="00BE6F7E"/>
    <w:rsid w:val="00C03069"/>
    <w:rsid w:val="00C369DE"/>
    <w:rsid w:val="00C42CBE"/>
    <w:rsid w:val="00C56D31"/>
    <w:rsid w:val="00C71E4A"/>
    <w:rsid w:val="00CD6145"/>
    <w:rsid w:val="00CE5761"/>
    <w:rsid w:val="00D24D08"/>
    <w:rsid w:val="00D44D67"/>
    <w:rsid w:val="00D65011"/>
    <w:rsid w:val="00D74D7B"/>
    <w:rsid w:val="00D91ADF"/>
    <w:rsid w:val="00D93C51"/>
    <w:rsid w:val="00DA0CA9"/>
    <w:rsid w:val="00DB0C2A"/>
    <w:rsid w:val="00DC0CE9"/>
    <w:rsid w:val="00E84233"/>
    <w:rsid w:val="00E844D3"/>
    <w:rsid w:val="00E912D7"/>
    <w:rsid w:val="00E93F09"/>
    <w:rsid w:val="00EB02CD"/>
    <w:rsid w:val="00EC3BA7"/>
    <w:rsid w:val="00ED4E82"/>
    <w:rsid w:val="00EE1FE5"/>
    <w:rsid w:val="00F0765C"/>
    <w:rsid w:val="00F17612"/>
    <w:rsid w:val="00F216E2"/>
    <w:rsid w:val="00F40A76"/>
    <w:rsid w:val="00F46FBA"/>
    <w:rsid w:val="00F704FC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C29AE-15F4-454A-B65C-08287D0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33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A36A33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A36A33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A36A33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A36A33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36A3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36A3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36A33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36A3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36A33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3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33"/>
    <w:rPr>
      <w:rFonts w:ascii="Arial" w:eastAsia="Times New Roman" w:hAnsi="Arial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A36A33"/>
    <w:pPr>
      <w:ind w:left="720"/>
      <w:contextualSpacing/>
    </w:pPr>
  </w:style>
  <w:style w:type="character" w:styleId="Hyperlink">
    <w:name w:val="Hyperlink"/>
    <w:uiPriority w:val="99"/>
    <w:unhideWhenUsed/>
    <w:rsid w:val="00A36A3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33"/>
    <w:rPr>
      <w:rFonts w:ascii="Arial" w:eastAsia="Times New Roman" w:hAnsi="Arial" w:cs="Times New Roman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5"/>
    <w:rsid w:val="00A36A33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A36A33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A36A33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A36A33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A33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A33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A3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A33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A33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33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33"/>
    <w:rPr>
      <w:rFonts w:ascii="Arial" w:eastAsia="Times New Roman" w:hAnsi="Arial" w:cs="Tahoma"/>
      <w:sz w:val="24"/>
      <w:szCs w:val="16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A36A3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B2286F"/>
    <w:pPr>
      <w:spacing w:before="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2286F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A36A33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A36A33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A36A33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A36A33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A36A33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A36A33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A36A33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A3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A33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A36A33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A36A33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A36A33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36A33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36A33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A36A33"/>
    <w:pPr>
      <w:outlineLvl w:val="9"/>
    </w:pPr>
    <w:rPr>
      <w:bCs/>
      <w:sz w:val="40"/>
      <w:szCs w:val="28"/>
    </w:rPr>
  </w:style>
  <w:style w:type="character" w:styleId="PlaceholderText">
    <w:name w:val="Placeholder Text"/>
    <w:basedOn w:val="DefaultParagraphFont"/>
    <w:uiPriority w:val="99"/>
    <w:semiHidden/>
    <w:rsid w:val="00A36A3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22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obaccess.gov.au/employment-assistance-fund-e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8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Manager, Supervisor and Retention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Manager, Supervisor and Retention</dc:title>
  <dc:subject/>
  <dc:creator>NDS</dc:creator>
  <cp:keywords>Checklist; Managers; Supervisors; Retention; Staff; Accessible</cp:keywords>
  <dc:description/>
  <cp:lastModifiedBy>Suzanne George</cp:lastModifiedBy>
  <cp:revision>7</cp:revision>
  <cp:lastPrinted>2020-06-03T07:03:00Z</cp:lastPrinted>
  <dcterms:created xsi:type="dcterms:W3CDTF">2020-06-29T03:52:00Z</dcterms:created>
  <dcterms:modified xsi:type="dcterms:W3CDTF">2020-09-11T04:36:00Z</dcterms:modified>
</cp:coreProperties>
</file>