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A9" w:rsidRPr="00C7773A" w:rsidRDefault="00D46475" w:rsidP="004F34B1">
      <w:pPr>
        <w:pStyle w:val="Title"/>
        <w:spacing w:after="0"/>
        <w:ind w:left="-426"/>
      </w:pPr>
      <w:r>
        <w:t>Disability Employer Resource</w:t>
      </w:r>
      <w:r>
        <w:br/>
      </w:r>
      <w:r w:rsidR="00F40A76" w:rsidRPr="00D46475">
        <w:rPr>
          <w:b w:val="0"/>
        </w:rPr>
        <w:t>Checklist:</w:t>
      </w:r>
      <w:r w:rsidR="003838D4" w:rsidRPr="00D46475">
        <w:rPr>
          <w:b w:val="0"/>
        </w:rPr>
        <w:t xml:space="preserve"> Governance</w:t>
      </w:r>
    </w:p>
    <w:p w:rsidR="00892D9D" w:rsidRDefault="00892D9D" w:rsidP="004F34B1">
      <w:pPr>
        <w:spacing w:after="0"/>
        <w:ind w:left="-426"/>
        <w:rPr>
          <w:b/>
        </w:rPr>
      </w:pPr>
    </w:p>
    <w:p w:rsidR="00777E77" w:rsidRPr="00092112" w:rsidRDefault="00777E77" w:rsidP="004F34B1">
      <w:pPr>
        <w:spacing w:after="0"/>
        <w:ind w:left="-426"/>
        <w:rPr>
          <w:b/>
        </w:rPr>
      </w:pPr>
      <w:r w:rsidRPr="00092112">
        <w:rPr>
          <w:b/>
        </w:rPr>
        <w:t>Outcome</w:t>
      </w:r>
      <w:r w:rsidR="00F17612" w:rsidRPr="00092112">
        <w:rPr>
          <w:b/>
        </w:rPr>
        <w:t>s</w:t>
      </w:r>
      <w:r w:rsidR="00657AA9" w:rsidRPr="00092112">
        <w:rPr>
          <w:b/>
        </w:rPr>
        <w:t>:</w:t>
      </w:r>
    </w:p>
    <w:p w:rsidR="006254AA" w:rsidRPr="00092112" w:rsidRDefault="006254AA" w:rsidP="004F34B1">
      <w:pPr>
        <w:pStyle w:val="ListParagraph"/>
        <w:numPr>
          <w:ilvl w:val="0"/>
          <w:numId w:val="7"/>
        </w:numPr>
        <w:spacing w:after="0"/>
        <w:ind w:left="-142" w:hanging="284"/>
      </w:pPr>
      <w:r w:rsidRPr="00092112">
        <w:t>Governance and HR policies, procedures and guidelines are disability employment confident.</w:t>
      </w:r>
    </w:p>
    <w:p w:rsidR="006254AA" w:rsidRDefault="006254AA" w:rsidP="004F34B1">
      <w:pPr>
        <w:pStyle w:val="ListParagraph"/>
        <w:numPr>
          <w:ilvl w:val="0"/>
          <w:numId w:val="7"/>
        </w:numPr>
        <w:spacing w:after="0"/>
        <w:ind w:left="-142" w:hanging="284"/>
      </w:pPr>
      <w:r w:rsidRPr="00092112">
        <w:t>The requirements of employees with disability are included when policies, procedures and guidelines are reviewed and developed.</w:t>
      </w:r>
    </w:p>
    <w:p w:rsidR="004F34B1" w:rsidRDefault="004F34B1" w:rsidP="004F34B1">
      <w:pPr>
        <w:spacing w:after="0"/>
        <w:ind w:left="-426"/>
        <w:rPr>
          <w:b/>
        </w:rPr>
      </w:pPr>
    </w:p>
    <w:p w:rsidR="0070570D" w:rsidRPr="00092112" w:rsidRDefault="006254AA" w:rsidP="004F34B1">
      <w:pPr>
        <w:spacing w:after="0"/>
        <w:ind w:left="-426"/>
        <w:rPr>
          <w:b/>
        </w:rPr>
      </w:pPr>
      <w:r w:rsidRPr="00092112">
        <w:rPr>
          <w:b/>
        </w:rPr>
        <w:t>Examples of policies to consider:</w:t>
      </w:r>
    </w:p>
    <w:p w:rsidR="00D46475" w:rsidRDefault="00D46475" w:rsidP="004F34B1">
      <w:pPr>
        <w:pStyle w:val="ListParagraph"/>
        <w:numPr>
          <w:ilvl w:val="0"/>
          <w:numId w:val="6"/>
        </w:numPr>
        <w:spacing w:after="0"/>
        <w:ind w:left="-426" w:firstLine="0"/>
        <w:sectPr w:rsidR="00D46475" w:rsidSect="006E056D">
          <w:footerReference w:type="default" r:id="rId7"/>
          <w:foot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0570D" w:rsidRPr="00092112" w:rsidRDefault="0070570D" w:rsidP="004F34B1">
      <w:pPr>
        <w:pStyle w:val="ListParagraph"/>
        <w:numPr>
          <w:ilvl w:val="0"/>
          <w:numId w:val="7"/>
        </w:numPr>
        <w:spacing w:after="0"/>
        <w:ind w:left="-142" w:hanging="284"/>
      </w:pPr>
      <w:r w:rsidRPr="00092112">
        <w:t>Equal Employment Opportunity</w:t>
      </w:r>
    </w:p>
    <w:p w:rsidR="0070570D" w:rsidRPr="00092112" w:rsidRDefault="0070570D" w:rsidP="004F34B1">
      <w:pPr>
        <w:pStyle w:val="ListParagraph"/>
        <w:numPr>
          <w:ilvl w:val="0"/>
          <w:numId w:val="7"/>
        </w:numPr>
        <w:spacing w:after="0"/>
        <w:ind w:left="-142" w:hanging="284"/>
      </w:pPr>
      <w:r w:rsidRPr="00092112">
        <w:t>Workplace Adjustments</w:t>
      </w:r>
    </w:p>
    <w:p w:rsidR="0070570D" w:rsidRPr="00092112" w:rsidRDefault="0070570D" w:rsidP="004F34B1">
      <w:pPr>
        <w:pStyle w:val="ListParagraph"/>
        <w:numPr>
          <w:ilvl w:val="0"/>
          <w:numId w:val="7"/>
        </w:numPr>
        <w:spacing w:after="0"/>
        <w:ind w:left="-142" w:hanging="284"/>
      </w:pPr>
      <w:r w:rsidRPr="00092112">
        <w:t>Occupational Health and Safety</w:t>
      </w:r>
    </w:p>
    <w:p w:rsidR="0070570D" w:rsidRPr="00092112" w:rsidRDefault="0070570D" w:rsidP="004F34B1">
      <w:pPr>
        <w:pStyle w:val="ListParagraph"/>
        <w:numPr>
          <w:ilvl w:val="0"/>
          <w:numId w:val="7"/>
        </w:numPr>
        <w:spacing w:after="0"/>
        <w:ind w:left="-142" w:hanging="284"/>
      </w:pPr>
      <w:r w:rsidRPr="00092112">
        <w:t>Return to Work</w:t>
      </w:r>
    </w:p>
    <w:p w:rsidR="0070570D" w:rsidRPr="00092112" w:rsidRDefault="0070570D" w:rsidP="004F34B1">
      <w:pPr>
        <w:pStyle w:val="ListParagraph"/>
        <w:numPr>
          <w:ilvl w:val="0"/>
          <w:numId w:val="7"/>
        </w:numPr>
        <w:spacing w:after="0"/>
        <w:ind w:left="-142" w:hanging="284"/>
      </w:pPr>
      <w:r w:rsidRPr="00092112">
        <w:t>Code of Conduct</w:t>
      </w:r>
    </w:p>
    <w:p w:rsidR="0070570D" w:rsidRPr="00092112" w:rsidRDefault="0070570D" w:rsidP="004F34B1">
      <w:pPr>
        <w:pStyle w:val="ListParagraph"/>
        <w:numPr>
          <w:ilvl w:val="0"/>
          <w:numId w:val="7"/>
        </w:numPr>
        <w:spacing w:after="0"/>
        <w:ind w:left="-142" w:hanging="284"/>
      </w:pPr>
      <w:r w:rsidRPr="00092112">
        <w:t>Grievance Policy</w:t>
      </w:r>
    </w:p>
    <w:p w:rsidR="0070570D" w:rsidRPr="00092112" w:rsidRDefault="0070570D" w:rsidP="004F34B1">
      <w:pPr>
        <w:pStyle w:val="ListParagraph"/>
        <w:numPr>
          <w:ilvl w:val="0"/>
          <w:numId w:val="7"/>
        </w:numPr>
        <w:spacing w:after="0"/>
        <w:ind w:left="-142" w:hanging="284"/>
      </w:pPr>
      <w:r w:rsidRPr="00092112">
        <w:t>Privacy Policy</w:t>
      </w:r>
    </w:p>
    <w:p w:rsidR="0070570D" w:rsidRPr="00092112" w:rsidRDefault="0070570D" w:rsidP="004F34B1">
      <w:pPr>
        <w:pStyle w:val="ListParagraph"/>
        <w:numPr>
          <w:ilvl w:val="0"/>
          <w:numId w:val="7"/>
        </w:numPr>
        <w:spacing w:after="0"/>
        <w:ind w:left="-142" w:hanging="284"/>
      </w:pPr>
      <w:r w:rsidRPr="00092112">
        <w:t>Harassment and Bullying Policy</w:t>
      </w:r>
    </w:p>
    <w:p w:rsidR="0070570D" w:rsidRPr="00092112" w:rsidRDefault="0070570D" w:rsidP="004F34B1">
      <w:pPr>
        <w:pStyle w:val="ListParagraph"/>
        <w:numPr>
          <w:ilvl w:val="0"/>
          <w:numId w:val="7"/>
        </w:numPr>
        <w:spacing w:after="0"/>
        <w:ind w:left="-142" w:hanging="284"/>
      </w:pPr>
      <w:r w:rsidRPr="00092112">
        <w:t>Emergency Policy</w:t>
      </w:r>
    </w:p>
    <w:p w:rsidR="0070570D" w:rsidRPr="00092112" w:rsidRDefault="0070570D" w:rsidP="004F34B1">
      <w:pPr>
        <w:pStyle w:val="ListParagraph"/>
        <w:numPr>
          <w:ilvl w:val="0"/>
          <w:numId w:val="7"/>
        </w:numPr>
        <w:spacing w:after="0"/>
        <w:ind w:left="-142" w:hanging="284"/>
      </w:pPr>
      <w:r w:rsidRPr="00092112">
        <w:t>Training, Development and Study Leave</w:t>
      </w:r>
    </w:p>
    <w:p w:rsidR="0070570D" w:rsidRPr="00092112" w:rsidRDefault="0070570D" w:rsidP="004F34B1">
      <w:pPr>
        <w:pStyle w:val="ListParagraph"/>
        <w:numPr>
          <w:ilvl w:val="0"/>
          <w:numId w:val="7"/>
        </w:numPr>
        <w:spacing w:after="0"/>
        <w:ind w:left="-142" w:hanging="284"/>
      </w:pPr>
      <w:r w:rsidRPr="00092112">
        <w:t>Performance Management and Appraisal Policy</w:t>
      </w:r>
    </w:p>
    <w:p w:rsidR="00D24D08" w:rsidRPr="00092112" w:rsidRDefault="0070570D" w:rsidP="004F34B1">
      <w:pPr>
        <w:pStyle w:val="ListParagraph"/>
        <w:numPr>
          <w:ilvl w:val="0"/>
          <w:numId w:val="7"/>
        </w:numPr>
        <w:spacing w:after="0"/>
        <w:ind w:left="-142" w:hanging="284"/>
      </w:pPr>
      <w:r w:rsidRPr="00092112">
        <w:t>Motor Vehicle and Travel Policy</w:t>
      </w:r>
    </w:p>
    <w:p w:rsidR="006E056D" w:rsidRDefault="006E056D" w:rsidP="004F34B1">
      <w:pPr>
        <w:spacing w:after="0"/>
        <w:rPr>
          <w:rFonts w:cs="Arial"/>
          <w:b/>
          <w:szCs w:val="24"/>
        </w:rPr>
        <w:sectPr w:rsidR="006E056D" w:rsidSect="006E056D"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  <w:bookmarkStart w:id="0" w:name="RowTitle_Governance"/>
      <w:bookmarkEnd w:id="0"/>
    </w:p>
    <w:p w:rsidR="006E056D" w:rsidRDefault="006E056D" w:rsidP="004F34B1">
      <w:pPr>
        <w:spacing w:after="0"/>
        <w:rPr>
          <w:rFonts w:cs="Arial"/>
          <w:b/>
          <w:szCs w:val="24"/>
        </w:rPr>
      </w:pPr>
    </w:p>
    <w:p w:rsidR="006E056D" w:rsidRDefault="006E056D" w:rsidP="004F34B1">
      <w:pPr>
        <w:spacing w:after="0"/>
        <w:rPr>
          <w:rFonts w:cs="Arial"/>
          <w:b/>
          <w:szCs w:val="24"/>
        </w:rPr>
      </w:pPr>
    </w:p>
    <w:p w:rsidR="006E056D" w:rsidRDefault="006E056D" w:rsidP="004F34B1">
      <w:pPr>
        <w:spacing w:after="0"/>
        <w:rPr>
          <w:rFonts w:cs="Arial"/>
          <w:b/>
          <w:szCs w:val="24"/>
        </w:rPr>
        <w:sectPr w:rsidR="006E056D" w:rsidSect="006E056D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640" w:type="dxa"/>
        <w:tblInd w:w="-431" w:type="dxa"/>
        <w:tblLayout w:type="fixed"/>
        <w:tblLook w:val="04A0" w:firstRow="1" w:lastRow="0" w:firstColumn="1" w:lastColumn="0" w:noHBand="0" w:noVBand="1"/>
        <w:tblDescription w:val="Strategies, examples and resources for governance and HR policies. Indicate agency readiness and actions required."/>
      </w:tblPr>
      <w:tblGrid>
        <w:gridCol w:w="2694"/>
        <w:gridCol w:w="4536"/>
        <w:gridCol w:w="851"/>
        <w:gridCol w:w="1559"/>
      </w:tblGrid>
      <w:tr w:rsidR="00D46475" w:rsidTr="008D62A3">
        <w:trPr>
          <w:cantSplit/>
          <w:trHeight w:val="251"/>
          <w:tblHeader/>
        </w:trPr>
        <w:tc>
          <w:tcPr>
            <w:tcW w:w="2694" w:type="dxa"/>
            <w:vMerge w:val="restart"/>
            <w:shd w:val="clear" w:color="auto" w:fill="E6F8FB"/>
          </w:tcPr>
          <w:p w:rsidR="00D46475" w:rsidRDefault="00D46475" w:rsidP="004F34B1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Strategies</w:t>
            </w:r>
          </w:p>
        </w:tc>
        <w:tc>
          <w:tcPr>
            <w:tcW w:w="4536" w:type="dxa"/>
            <w:vMerge w:val="restart"/>
            <w:shd w:val="clear" w:color="auto" w:fill="E6F8FB"/>
          </w:tcPr>
          <w:p w:rsidR="00D46475" w:rsidRDefault="00D46475" w:rsidP="004F34B1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Examples and R</w:t>
            </w:r>
            <w:bookmarkStart w:id="1" w:name="_GoBack"/>
            <w:bookmarkEnd w:id="1"/>
            <w:r>
              <w:rPr>
                <w:rFonts w:cs="Arial"/>
                <w:b/>
                <w:szCs w:val="24"/>
              </w:rPr>
              <w:t>esources</w:t>
            </w:r>
          </w:p>
        </w:tc>
        <w:tc>
          <w:tcPr>
            <w:tcW w:w="2410" w:type="dxa"/>
            <w:gridSpan w:val="2"/>
            <w:shd w:val="clear" w:color="auto" w:fill="E6F8FB"/>
          </w:tcPr>
          <w:p w:rsidR="00D46475" w:rsidRDefault="00D46475" w:rsidP="004F34B1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Agency Readiness:</w:t>
            </w:r>
          </w:p>
        </w:tc>
      </w:tr>
      <w:tr w:rsidR="006E056D" w:rsidTr="008D62A3">
        <w:trPr>
          <w:cantSplit/>
          <w:trHeight w:val="693"/>
          <w:tblHeader/>
        </w:trPr>
        <w:tc>
          <w:tcPr>
            <w:tcW w:w="2694" w:type="dxa"/>
            <w:vMerge/>
            <w:shd w:val="clear" w:color="auto" w:fill="E6F8FB"/>
          </w:tcPr>
          <w:p w:rsidR="00D46475" w:rsidRPr="0037536E" w:rsidRDefault="00D46475" w:rsidP="004F34B1">
            <w:pPr>
              <w:spacing w:after="0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  <w:vMerge/>
            <w:shd w:val="clear" w:color="auto" w:fill="E6F8FB"/>
          </w:tcPr>
          <w:p w:rsidR="00D46475" w:rsidRDefault="00D46475" w:rsidP="004F34B1">
            <w:pPr>
              <w:spacing w:after="0"/>
              <w:rPr>
                <w:rFonts w:cs="Arial"/>
                <w:b/>
                <w:szCs w:val="24"/>
              </w:rPr>
            </w:pPr>
          </w:p>
        </w:tc>
        <w:tc>
          <w:tcPr>
            <w:tcW w:w="851" w:type="dxa"/>
            <w:shd w:val="clear" w:color="auto" w:fill="E6F8FB"/>
          </w:tcPr>
          <w:p w:rsidR="00D46475" w:rsidRPr="0037536E" w:rsidRDefault="00D46475" w:rsidP="004F34B1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Yes</w:t>
            </w:r>
            <w:r w:rsidR="004F34B1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/</w:t>
            </w:r>
            <w:r w:rsidR="004F34B1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No?</w:t>
            </w:r>
          </w:p>
        </w:tc>
        <w:tc>
          <w:tcPr>
            <w:tcW w:w="1559" w:type="dxa"/>
            <w:shd w:val="clear" w:color="auto" w:fill="E6F8FB"/>
          </w:tcPr>
          <w:p w:rsidR="00D46475" w:rsidRPr="0037536E" w:rsidRDefault="00D46475" w:rsidP="004F34B1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Actions Required</w:t>
            </w:r>
          </w:p>
        </w:tc>
      </w:tr>
      <w:tr w:rsidR="006E056D" w:rsidTr="004F34B1">
        <w:trPr>
          <w:cantSplit/>
        </w:trPr>
        <w:tc>
          <w:tcPr>
            <w:tcW w:w="2694" w:type="dxa"/>
          </w:tcPr>
          <w:p w:rsidR="0070570D" w:rsidRPr="007643E9" w:rsidRDefault="0070570D" w:rsidP="004F34B1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Policies and procedures are accessible and </w:t>
            </w:r>
            <w:r w:rsidR="007643E9">
              <w:rPr>
                <w:rFonts w:cs="Arial"/>
                <w:b/>
                <w:szCs w:val="24"/>
              </w:rPr>
              <w:t xml:space="preserve">available to all staff. </w:t>
            </w:r>
          </w:p>
        </w:tc>
        <w:tc>
          <w:tcPr>
            <w:tcW w:w="4536" w:type="dxa"/>
          </w:tcPr>
          <w:p w:rsidR="0070570D" w:rsidRDefault="0070570D" w:rsidP="004F34B1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Examples</w:t>
            </w:r>
            <w:r w:rsidRPr="00240AA6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</w:p>
          <w:p w:rsidR="0070570D" w:rsidRDefault="0070570D" w:rsidP="004F34B1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Available in a central location and easy to access</w:t>
            </w:r>
          </w:p>
          <w:p w:rsidR="0070570D" w:rsidRDefault="0070570D" w:rsidP="004F34B1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available in </w:t>
            </w:r>
            <w:r w:rsidRPr="006254AA">
              <w:rPr>
                <w:rFonts w:cs="Arial"/>
                <w:szCs w:val="24"/>
              </w:rPr>
              <w:t>alternative formats</w:t>
            </w:r>
            <w:r>
              <w:rPr>
                <w:rFonts w:cs="Arial"/>
                <w:szCs w:val="24"/>
              </w:rPr>
              <w:t xml:space="preserve"> upon request</w:t>
            </w:r>
          </w:p>
          <w:p w:rsidR="0070570D" w:rsidRDefault="0070570D" w:rsidP="004F34B1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rPr>
                <w:rFonts w:cs="Arial"/>
                <w:szCs w:val="24"/>
              </w:rPr>
            </w:pPr>
            <w:r w:rsidRPr="00D14C12">
              <w:rPr>
                <w:rFonts w:cs="Arial"/>
                <w:szCs w:val="24"/>
              </w:rPr>
              <w:t xml:space="preserve">documents available in Word format </w:t>
            </w:r>
          </w:p>
          <w:p w:rsidR="0070570D" w:rsidRDefault="0070570D" w:rsidP="004F34B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follow</w:t>
            </w:r>
            <w:r w:rsidRPr="00FE79E0">
              <w:rPr>
                <w:rFonts w:cs="Arial"/>
                <w:szCs w:val="24"/>
              </w:rPr>
              <w:t xml:space="preserve"> accessible information guideli</w:t>
            </w:r>
            <w:r>
              <w:rPr>
                <w:rFonts w:cs="Arial"/>
                <w:szCs w:val="24"/>
              </w:rPr>
              <w:t>nes</w:t>
            </w:r>
          </w:p>
          <w:p w:rsidR="0070570D" w:rsidRPr="00874F57" w:rsidRDefault="0070570D" w:rsidP="004F34B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are </w:t>
            </w:r>
            <w:r w:rsidRPr="006254AA">
              <w:rPr>
                <w:rFonts w:cs="Arial"/>
                <w:szCs w:val="24"/>
              </w:rPr>
              <w:t>written in plain English</w:t>
            </w:r>
          </w:p>
        </w:tc>
        <w:tc>
          <w:tcPr>
            <w:tcW w:w="851" w:type="dxa"/>
          </w:tcPr>
          <w:p w:rsidR="0070570D" w:rsidRDefault="0070570D" w:rsidP="004F34B1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70570D" w:rsidRDefault="0070570D" w:rsidP="004F34B1">
            <w:pPr>
              <w:spacing w:after="0"/>
              <w:rPr>
                <w:rFonts w:cs="Arial"/>
                <w:szCs w:val="24"/>
              </w:rPr>
            </w:pPr>
          </w:p>
        </w:tc>
      </w:tr>
      <w:tr w:rsidR="006E056D" w:rsidTr="004F34B1">
        <w:trPr>
          <w:cantSplit/>
        </w:trPr>
        <w:tc>
          <w:tcPr>
            <w:tcW w:w="2694" w:type="dxa"/>
          </w:tcPr>
          <w:p w:rsidR="0070570D" w:rsidRPr="006254AA" w:rsidRDefault="0070570D" w:rsidP="004F34B1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Where applicable </w:t>
            </w:r>
            <w:r w:rsidRPr="00FE79E0">
              <w:rPr>
                <w:rFonts w:cs="Arial"/>
                <w:b/>
                <w:szCs w:val="24"/>
              </w:rPr>
              <w:t>appropriate legislation</w:t>
            </w:r>
            <w:r>
              <w:rPr>
                <w:rFonts w:cs="Arial"/>
                <w:szCs w:val="24"/>
              </w:rPr>
              <w:t xml:space="preserve"> is referenced and the rights of people with disability are inc</w:t>
            </w:r>
            <w:r w:rsidR="00B227FE">
              <w:rPr>
                <w:rFonts w:cs="Arial"/>
                <w:szCs w:val="24"/>
              </w:rPr>
              <w:t>luded and referenced in policy.</w:t>
            </w:r>
          </w:p>
        </w:tc>
        <w:tc>
          <w:tcPr>
            <w:tcW w:w="4536" w:type="dxa"/>
          </w:tcPr>
          <w:p w:rsidR="0070570D" w:rsidRDefault="00B227FE" w:rsidP="004F34B1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Examples: </w:t>
            </w:r>
          </w:p>
          <w:p w:rsidR="0070570D" w:rsidRDefault="0070570D" w:rsidP="004F34B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Cs w:val="24"/>
              </w:rPr>
            </w:pPr>
            <w:r w:rsidRPr="00FE79E0">
              <w:rPr>
                <w:rFonts w:cs="Arial"/>
                <w:szCs w:val="24"/>
              </w:rPr>
              <w:t xml:space="preserve">United Nations Rights on the Convention on </w:t>
            </w:r>
            <w:r>
              <w:rPr>
                <w:rFonts w:cs="Arial"/>
                <w:szCs w:val="24"/>
              </w:rPr>
              <w:t>the Rights of Disabled Persons</w:t>
            </w:r>
          </w:p>
          <w:p w:rsidR="0070570D" w:rsidRDefault="0070570D" w:rsidP="004F34B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 Equal Opportunity Act</w:t>
            </w:r>
          </w:p>
          <w:p w:rsidR="0070570D" w:rsidRPr="00B227FE" w:rsidRDefault="0070570D" w:rsidP="004F34B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Cs w:val="24"/>
              </w:rPr>
            </w:pPr>
            <w:r w:rsidRPr="00FE79E0">
              <w:rPr>
                <w:rFonts w:cs="Arial"/>
                <w:szCs w:val="24"/>
              </w:rPr>
              <w:t>Disability Discrimination Act</w:t>
            </w:r>
          </w:p>
        </w:tc>
        <w:tc>
          <w:tcPr>
            <w:tcW w:w="851" w:type="dxa"/>
          </w:tcPr>
          <w:p w:rsidR="0070570D" w:rsidRDefault="0070570D" w:rsidP="004F34B1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70570D" w:rsidRDefault="0070570D" w:rsidP="004F34B1">
            <w:pPr>
              <w:spacing w:after="0"/>
              <w:rPr>
                <w:rFonts w:cs="Arial"/>
                <w:szCs w:val="24"/>
              </w:rPr>
            </w:pPr>
          </w:p>
        </w:tc>
      </w:tr>
      <w:tr w:rsidR="006E056D" w:rsidTr="004F34B1">
        <w:trPr>
          <w:cantSplit/>
        </w:trPr>
        <w:tc>
          <w:tcPr>
            <w:tcW w:w="2694" w:type="dxa"/>
          </w:tcPr>
          <w:p w:rsidR="0070570D" w:rsidRPr="006254AA" w:rsidRDefault="0070570D" w:rsidP="004F34B1">
            <w:pPr>
              <w:spacing w:after="0"/>
              <w:rPr>
                <w:rFonts w:cs="Arial"/>
                <w:szCs w:val="24"/>
              </w:rPr>
            </w:pPr>
            <w:r w:rsidRPr="00FE79E0">
              <w:rPr>
                <w:rFonts w:cs="Arial"/>
                <w:b/>
                <w:szCs w:val="24"/>
              </w:rPr>
              <w:t>Stakeholder engagement</w:t>
            </w:r>
            <w:r>
              <w:rPr>
                <w:rFonts w:cs="Arial"/>
                <w:szCs w:val="24"/>
              </w:rPr>
              <w:t xml:space="preserve"> is undertaken during the development of new policies and pe</w:t>
            </w:r>
            <w:r w:rsidR="00B227FE">
              <w:rPr>
                <w:rFonts w:cs="Arial"/>
                <w:szCs w:val="24"/>
              </w:rPr>
              <w:t>ople with disability consulted.</w:t>
            </w:r>
          </w:p>
        </w:tc>
        <w:tc>
          <w:tcPr>
            <w:tcW w:w="4536" w:type="dxa"/>
          </w:tcPr>
          <w:p w:rsidR="0070570D" w:rsidRDefault="0070570D" w:rsidP="004F34B1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Examples</w:t>
            </w:r>
            <w:r w:rsidRPr="00240AA6">
              <w:rPr>
                <w:rFonts w:cs="Arial"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  <w:p w:rsidR="0070570D" w:rsidRDefault="0070570D" w:rsidP="004F34B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Cs w:val="24"/>
              </w:rPr>
            </w:pPr>
            <w:r w:rsidRPr="00FE79E0">
              <w:rPr>
                <w:rFonts w:cs="Arial"/>
                <w:szCs w:val="24"/>
              </w:rPr>
              <w:t>access to information</w:t>
            </w:r>
            <w:r>
              <w:rPr>
                <w:rFonts w:cs="Arial"/>
                <w:szCs w:val="24"/>
              </w:rPr>
              <w:t>, in appropriate formats,</w:t>
            </w:r>
            <w:r w:rsidRPr="00FE79E0">
              <w:rPr>
                <w:rFonts w:cs="Arial"/>
                <w:szCs w:val="24"/>
              </w:rPr>
              <w:t xml:space="preserve"> is avai</w:t>
            </w:r>
            <w:r>
              <w:rPr>
                <w:rFonts w:cs="Arial"/>
                <w:szCs w:val="24"/>
              </w:rPr>
              <w:t>lable to people with disability</w:t>
            </w:r>
          </w:p>
          <w:p w:rsidR="0070570D" w:rsidRDefault="0070570D" w:rsidP="004F34B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Cs w:val="24"/>
              </w:rPr>
            </w:pPr>
            <w:r w:rsidRPr="00FE79E0">
              <w:rPr>
                <w:rFonts w:cs="Arial"/>
                <w:szCs w:val="24"/>
              </w:rPr>
              <w:t xml:space="preserve">how </w:t>
            </w:r>
            <w:r>
              <w:rPr>
                <w:rFonts w:cs="Arial"/>
                <w:szCs w:val="24"/>
              </w:rPr>
              <w:t>the policy will impact on people with disability is heard</w:t>
            </w:r>
          </w:p>
          <w:p w:rsidR="0070570D" w:rsidRPr="00B227FE" w:rsidRDefault="009A41D6" w:rsidP="004F34B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Cs w:val="24"/>
              </w:rPr>
            </w:pPr>
            <w:hyperlink r:id="rId9" w:history="1">
              <w:r w:rsidR="0070570D" w:rsidRPr="003B3B58">
                <w:rPr>
                  <w:rStyle w:val="Hyperlink"/>
                  <w:rFonts w:cs="Arial"/>
                  <w:szCs w:val="24"/>
                </w:rPr>
                <w:t>principles for engaging people with disability</w:t>
              </w:r>
            </w:hyperlink>
            <w:r w:rsidR="0003282D">
              <w:rPr>
                <w:rFonts w:cs="Arial"/>
                <w:szCs w:val="24"/>
              </w:rPr>
              <w:t xml:space="preserve"> </w:t>
            </w:r>
            <w:r w:rsidR="0070570D" w:rsidRPr="00C70BCF">
              <w:rPr>
                <w:rFonts w:cs="Arial"/>
                <w:szCs w:val="24"/>
              </w:rPr>
              <w:t>are followed</w:t>
            </w:r>
            <w:r w:rsidR="0070570D">
              <w:rPr>
                <w:rFonts w:cs="Arial"/>
                <w:szCs w:val="24"/>
              </w:rPr>
              <w:t>.</w:t>
            </w:r>
          </w:p>
        </w:tc>
        <w:tc>
          <w:tcPr>
            <w:tcW w:w="851" w:type="dxa"/>
          </w:tcPr>
          <w:p w:rsidR="0070570D" w:rsidRDefault="0070570D" w:rsidP="004F34B1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70570D" w:rsidRDefault="0070570D" w:rsidP="004F34B1">
            <w:pPr>
              <w:spacing w:after="0"/>
              <w:rPr>
                <w:rFonts w:cs="Arial"/>
                <w:szCs w:val="24"/>
              </w:rPr>
            </w:pPr>
          </w:p>
        </w:tc>
      </w:tr>
      <w:tr w:rsidR="006E056D" w:rsidTr="004F34B1">
        <w:trPr>
          <w:cantSplit/>
        </w:trPr>
        <w:tc>
          <w:tcPr>
            <w:tcW w:w="2694" w:type="dxa"/>
          </w:tcPr>
          <w:p w:rsidR="0070570D" w:rsidRPr="00B227FE" w:rsidRDefault="0070570D" w:rsidP="004F34B1">
            <w:pPr>
              <w:spacing w:after="0"/>
              <w:rPr>
                <w:rFonts w:cs="Arial"/>
                <w:szCs w:val="24"/>
              </w:rPr>
            </w:pPr>
            <w:r w:rsidRPr="00FE79E0">
              <w:rPr>
                <w:rFonts w:cs="Arial"/>
                <w:b/>
                <w:szCs w:val="24"/>
              </w:rPr>
              <w:t>Feedback or complaints</w:t>
            </w:r>
            <w:r>
              <w:rPr>
                <w:rFonts w:cs="Arial"/>
                <w:szCs w:val="24"/>
              </w:rPr>
              <w:t xml:space="preserve"> can be made in a variety of</w:t>
            </w:r>
            <w:r w:rsidR="00B227FE">
              <w:rPr>
                <w:rFonts w:cs="Arial"/>
                <w:szCs w:val="24"/>
              </w:rPr>
              <w:t xml:space="preserve"> different formats and methods.</w:t>
            </w:r>
          </w:p>
        </w:tc>
        <w:tc>
          <w:tcPr>
            <w:tcW w:w="4536" w:type="dxa"/>
          </w:tcPr>
          <w:p w:rsidR="0070570D" w:rsidRDefault="0070570D" w:rsidP="004F34B1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Examples</w:t>
            </w:r>
            <w:r w:rsidRPr="00240AA6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</w:p>
          <w:p w:rsidR="0070570D" w:rsidRDefault="0070570D" w:rsidP="004F34B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  <w:szCs w:val="24"/>
              </w:rPr>
            </w:pPr>
            <w:r w:rsidRPr="00FE79E0">
              <w:rPr>
                <w:rFonts w:cs="Arial"/>
                <w:szCs w:val="24"/>
              </w:rPr>
              <w:t>verbal fe</w:t>
            </w:r>
            <w:r>
              <w:rPr>
                <w:rFonts w:cs="Arial"/>
                <w:szCs w:val="24"/>
              </w:rPr>
              <w:t>edback and complaints are heard and</w:t>
            </w:r>
            <w:r w:rsidRPr="00FE79E0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recorded (in-person or via phone if required) </w:t>
            </w:r>
          </w:p>
          <w:p w:rsidR="0070570D" w:rsidRDefault="0070570D" w:rsidP="004F34B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  <w:szCs w:val="24"/>
              </w:rPr>
            </w:pPr>
            <w:r w:rsidRPr="00FE79E0">
              <w:rPr>
                <w:rFonts w:cs="Arial"/>
                <w:szCs w:val="24"/>
              </w:rPr>
              <w:t>a support person is available and/or allowed to be pr</w:t>
            </w:r>
            <w:r>
              <w:rPr>
                <w:rFonts w:cs="Arial"/>
                <w:szCs w:val="24"/>
              </w:rPr>
              <w:t>esent</w:t>
            </w:r>
          </w:p>
          <w:p w:rsidR="0070570D" w:rsidRPr="00B227FE" w:rsidRDefault="0070570D" w:rsidP="004F34B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feedback websites are accessible.</w:t>
            </w:r>
          </w:p>
        </w:tc>
        <w:tc>
          <w:tcPr>
            <w:tcW w:w="851" w:type="dxa"/>
          </w:tcPr>
          <w:p w:rsidR="0070570D" w:rsidRDefault="0070570D" w:rsidP="004F34B1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70570D" w:rsidRDefault="0070570D" w:rsidP="004F34B1">
            <w:pPr>
              <w:spacing w:after="0"/>
              <w:rPr>
                <w:rFonts w:cs="Arial"/>
                <w:szCs w:val="24"/>
              </w:rPr>
            </w:pPr>
          </w:p>
        </w:tc>
      </w:tr>
      <w:tr w:rsidR="006E056D" w:rsidTr="004F34B1">
        <w:trPr>
          <w:cantSplit/>
        </w:trPr>
        <w:tc>
          <w:tcPr>
            <w:tcW w:w="2694" w:type="dxa"/>
          </w:tcPr>
          <w:p w:rsidR="0070570D" w:rsidRPr="00B227FE" w:rsidRDefault="0070570D" w:rsidP="004F34B1">
            <w:pPr>
              <w:spacing w:after="0"/>
              <w:rPr>
                <w:rFonts w:cs="Arial"/>
                <w:szCs w:val="24"/>
              </w:rPr>
            </w:pPr>
            <w:r w:rsidRPr="003F109A">
              <w:rPr>
                <w:rFonts w:cs="Arial"/>
                <w:b/>
                <w:szCs w:val="24"/>
              </w:rPr>
              <w:t>Industry knowledge and assistance</w:t>
            </w:r>
            <w:r>
              <w:rPr>
                <w:rFonts w:cs="Arial"/>
                <w:szCs w:val="24"/>
              </w:rPr>
              <w:t xml:space="preserve"> is gained in the specific diversity area w</w:t>
            </w:r>
            <w:r w:rsidR="00B227FE">
              <w:rPr>
                <w:rFonts w:cs="Arial"/>
                <w:szCs w:val="24"/>
              </w:rPr>
              <w:t>hen needed.</w:t>
            </w:r>
          </w:p>
        </w:tc>
        <w:tc>
          <w:tcPr>
            <w:tcW w:w="4536" w:type="dxa"/>
          </w:tcPr>
          <w:p w:rsidR="0070570D" w:rsidRDefault="0070570D" w:rsidP="004F34B1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Examples</w:t>
            </w:r>
            <w:r w:rsidRPr="00240AA6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</w:p>
          <w:p w:rsidR="0070570D" w:rsidRDefault="0070570D" w:rsidP="004F34B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Cs w:val="24"/>
              </w:rPr>
            </w:pPr>
            <w:r w:rsidRPr="00FE79E0">
              <w:rPr>
                <w:rFonts w:cs="Arial"/>
                <w:szCs w:val="24"/>
              </w:rPr>
              <w:t xml:space="preserve">if an access audit is required on an agency’s premises a disability access consultant is brought in, not using an employee that </w:t>
            </w:r>
            <w:r>
              <w:rPr>
                <w:rFonts w:cs="Arial"/>
                <w:szCs w:val="24"/>
              </w:rPr>
              <w:t>is a wheelchair user</w:t>
            </w:r>
          </w:p>
          <w:p w:rsidR="0070570D" w:rsidRPr="00B227FE" w:rsidRDefault="0070570D" w:rsidP="004F34B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Cs w:val="24"/>
              </w:rPr>
            </w:pPr>
            <w:r w:rsidRPr="00FE79E0">
              <w:rPr>
                <w:rFonts w:cs="Arial"/>
                <w:szCs w:val="24"/>
              </w:rPr>
              <w:t>if there is a consumer that requires Auslan interpreting, hire an Auslan interpreter, do not use an employee that knows Auslan.</w:t>
            </w:r>
          </w:p>
        </w:tc>
        <w:tc>
          <w:tcPr>
            <w:tcW w:w="851" w:type="dxa"/>
          </w:tcPr>
          <w:p w:rsidR="0070570D" w:rsidRDefault="004F34B1" w:rsidP="004F34B1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0570D" w:rsidRDefault="0070570D" w:rsidP="004F34B1">
            <w:pPr>
              <w:spacing w:after="0"/>
              <w:rPr>
                <w:rFonts w:cs="Arial"/>
                <w:szCs w:val="24"/>
              </w:rPr>
            </w:pPr>
          </w:p>
        </w:tc>
      </w:tr>
    </w:tbl>
    <w:p w:rsidR="00622E6B" w:rsidRPr="00BC73D2" w:rsidRDefault="00622E6B" w:rsidP="004F34B1">
      <w:pPr>
        <w:spacing w:after="0"/>
        <w:rPr>
          <w:rFonts w:cs="Arial"/>
          <w:szCs w:val="24"/>
        </w:rPr>
      </w:pPr>
    </w:p>
    <w:sectPr w:rsidR="00622E6B" w:rsidRPr="00BC73D2" w:rsidSect="006E056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D6" w:rsidRDefault="009A41D6">
      <w:pPr>
        <w:spacing w:after="0" w:line="240" w:lineRule="auto"/>
      </w:pPr>
      <w:r>
        <w:separator/>
      </w:r>
    </w:p>
  </w:endnote>
  <w:endnote w:type="continuationSeparator" w:id="0">
    <w:p w:rsidR="009A41D6" w:rsidRDefault="009A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837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475" w:rsidRDefault="00D464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475" w:rsidRDefault="00D46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4E" w:rsidRPr="00F85ABF" w:rsidRDefault="00FD424E" w:rsidP="00FD424E">
    <w:pPr>
      <w:pStyle w:val="Footer"/>
      <w:spacing w:before="240"/>
      <w:ind w:left="-426"/>
      <w:rPr>
        <w:rFonts w:cs="Arial"/>
        <w:lang w:val="en-SG"/>
      </w:rPr>
    </w:pPr>
    <w:r w:rsidRPr="00F85ABF">
      <w:rPr>
        <w:rFonts w:cs="Arial"/>
        <w:color w:val="000000"/>
        <w:shd w:val="clear" w:color="auto" w:fill="FFFFFF"/>
      </w:rPr>
      <w:t>This project is a NDIS Information, Linkages and Capacity Building (ILC) initiative.</w:t>
    </w:r>
  </w:p>
  <w:p w:rsidR="00FD424E" w:rsidRDefault="00FD424E" w:rsidP="00FD424E">
    <w:pPr>
      <w:pStyle w:val="Footer"/>
      <w:rPr>
        <w:lang w:val="en-SG"/>
      </w:rPr>
    </w:pPr>
  </w:p>
  <w:p w:rsidR="00C7773A" w:rsidRPr="00FD424E" w:rsidRDefault="00FD424E" w:rsidP="00FD424E">
    <w:pPr>
      <w:pStyle w:val="Footer"/>
      <w:tabs>
        <w:tab w:val="clear" w:pos="9026"/>
        <w:tab w:val="right" w:pos="13608"/>
      </w:tabs>
      <w:ind w:left="-567" w:right="-46" w:firstLine="141"/>
    </w:pPr>
    <w:r w:rsidRPr="005A5098">
      <w:rPr>
        <w:noProof/>
      </w:rPr>
      <w:drawing>
        <wp:inline distT="0" distB="0" distL="0" distR="0" wp14:anchorId="25F40008" wp14:editId="1CB2040E">
          <wp:extent cx="2308828" cy="400197"/>
          <wp:effectExtent l="0" t="0" r="0" b="0"/>
          <wp:docPr id="1" name="Picture 1" descr="Government of Western Australia Department of Communities" title="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jarman\AppData\Local\Microsoft\Windows\INetCache\Content.Outlook\H3ELHNOP\Communities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29" cy="54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SG"/>
      </w:rPr>
      <w:tab/>
    </w:r>
    <w:r>
      <w:rPr>
        <w:lang w:val="en-SG"/>
      </w:rPr>
      <w:tab/>
    </w:r>
    <w:r w:rsidRPr="00526D1C">
      <w:rPr>
        <w:noProof/>
      </w:rPr>
      <w:drawing>
        <wp:inline distT="0" distB="0" distL="0" distR="0" wp14:anchorId="74525C0F" wp14:editId="16A29686">
          <wp:extent cx="1504950" cy="392430"/>
          <wp:effectExtent l="0" t="0" r="0" b="7620"/>
          <wp:docPr id="2" name="Picture 2" descr="National Disability Services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keting\Logos &amp; Style Guides\8. NDS\NDS Logos\NDS_New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D6" w:rsidRDefault="009A41D6">
      <w:pPr>
        <w:spacing w:after="0" w:line="240" w:lineRule="auto"/>
      </w:pPr>
      <w:r>
        <w:separator/>
      </w:r>
    </w:p>
  </w:footnote>
  <w:footnote w:type="continuationSeparator" w:id="0">
    <w:p w:rsidR="009A41D6" w:rsidRDefault="009A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109E7"/>
    <w:multiLevelType w:val="hybridMultilevel"/>
    <w:tmpl w:val="0FEE9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D0F3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3C8AF52C">
      <w:numFmt w:val="bullet"/>
      <w:lvlText w:val="–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020E63"/>
    <w:multiLevelType w:val="hybridMultilevel"/>
    <w:tmpl w:val="172C77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D0F3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3C8AF52C">
      <w:numFmt w:val="bullet"/>
      <w:lvlText w:val="–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B3130"/>
    <w:multiLevelType w:val="hybridMultilevel"/>
    <w:tmpl w:val="9DF2F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A26E1"/>
    <w:multiLevelType w:val="hybridMultilevel"/>
    <w:tmpl w:val="626670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D0F3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3C8AF52C">
      <w:numFmt w:val="bullet"/>
      <w:lvlText w:val="–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D4F33"/>
    <w:multiLevelType w:val="hybridMultilevel"/>
    <w:tmpl w:val="36F24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C00751"/>
    <w:multiLevelType w:val="hybridMultilevel"/>
    <w:tmpl w:val="A5D66E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D0F3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3C8AF52C">
      <w:numFmt w:val="bullet"/>
      <w:lvlText w:val="–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E453B1"/>
    <w:multiLevelType w:val="hybridMultilevel"/>
    <w:tmpl w:val="5DB08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28"/>
  </w:num>
  <w:num w:numId="5">
    <w:abstractNumId w:val="16"/>
  </w:num>
  <w:num w:numId="6">
    <w:abstractNumId w:val="29"/>
  </w:num>
  <w:num w:numId="7">
    <w:abstractNumId w:val="18"/>
  </w:num>
  <w:num w:numId="8">
    <w:abstractNumId w:val="25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  <w:num w:numId="14">
    <w:abstractNumId w:val="5"/>
  </w:num>
  <w:num w:numId="15">
    <w:abstractNumId w:val="17"/>
  </w:num>
  <w:num w:numId="16">
    <w:abstractNumId w:val="1"/>
  </w:num>
  <w:num w:numId="17">
    <w:abstractNumId w:val="22"/>
  </w:num>
  <w:num w:numId="18">
    <w:abstractNumId w:val="13"/>
  </w:num>
  <w:num w:numId="19">
    <w:abstractNumId w:val="10"/>
  </w:num>
  <w:num w:numId="20">
    <w:abstractNumId w:val="30"/>
  </w:num>
  <w:num w:numId="21">
    <w:abstractNumId w:val="24"/>
  </w:num>
  <w:num w:numId="22">
    <w:abstractNumId w:val="19"/>
  </w:num>
  <w:num w:numId="23">
    <w:abstractNumId w:val="9"/>
  </w:num>
  <w:num w:numId="24">
    <w:abstractNumId w:val="0"/>
  </w:num>
  <w:num w:numId="25">
    <w:abstractNumId w:val="21"/>
  </w:num>
  <w:num w:numId="26">
    <w:abstractNumId w:val="12"/>
  </w:num>
  <w:num w:numId="27">
    <w:abstractNumId w:val="11"/>
  </w:num>
  <w:num w:numId="28">
    <w:abstractNumId w:val="31"/>
  </w:num>
  <w:num w:numId="29">
    <w:abstractNumId w:val="14"/>
  </w:num>
  <w:num w:numId="30">
    <w:abstractNumId w:val="8"/>
  </w:num>
  <w:num w:numId="31">
    <w:abstractNumId w:val="26"/>
  </w:num>
  <w:num w:numId="3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A9"/>
    <w:rsid w:val="00021387"/>
    <w:rsid w:val="0002543D"/>
    <w:rsid w:val="00027F13"/>
    <w:rsid w:val="0003282D"/>
    <w:rsid w:val="00033AA4"/>
    <w:rsid w:val="00040390"/>
    <w:rsid w:val="00071B26"/>
    <w:rsid w:val="00080618"/>
    <w:rsid w:val="00084B3B"/>
    <w:rsid w:val="00092112"/>
    <w:rsid w:val="000E55D0"/>
    <w:rsid w:val="000E5777"/>
    <w:rsid w:val="00127699"/>
    <w:rsid w:val="0013493F"/>
    <w:rsid w:val="001824BE"/>
    <w:rsid w:val="001D7050"/>
    <w:rsid w:val="001F2B7A"/>
    <w:rsid w:val="001F7460"/>
    <w:rsid w:val="00244EC1"/>
    <w:rsid w:val="002476CD"/>
    <w:rsid w:val="002517CE"/>
    <w:rsid w:val="0026753E"/>
    <w:rsid w:val="0027477F"/>
    <w:rsid w:val="002D0478"/>
    <w:rsid w:val="0031347F"/>
    <w:rsid w:val="00332B58"/>
    <w:rsid w:val="003374AD"/>
    <w:rsid w:val="0034162C"/>
    <w:rsid w:val="00344A56"/>
    <w:rsid w:val="0037729F"/>
    <w:rsid w:val="003838D4"/>
    <w:rsid w:val="00393416"/>
    <w:rsid w:val="003E40D2"/>
    <w:rsid w:val="004010AA"/>
    <w:rsid w:val="00404CF3"/>
    <w:rsid w:val="004145C8"/>
    <w:rsid w:val="00443C2B"/>
    <w:rsid w:val="00465F16"/>
    <w:rsid w:val="00467456"/>
    <w:rsid w:val="00495441"/>
    <w:rsid w:val="004B4D7A"/>
    <w:rsid w:val="004F34B1"/>
    <w:rsid w:val="00515602"/>
    <w:rsid w:val="00546CED"/>
    <w:rsid w:val="00586D73"/>
    <w:rsid w:val="005D6177"/>
    <w:rsid w:val="005E4835"/>
    <w:rsid w:val="005F5557"/>
    <w:rsid w:val="00617CD7"/>
    <w:rsid w:val="00622E6B"/>
    <w:rsid w:val="006254AA"/>
    <w:rsid w:val="00627668"/>
    <w:rsid w:val="00634E04"/>
    <w:rsid w:val="0064304D"/>
    <w:rsid w:val="00656083"/>
    <w:rsid w:val="00657AA9"/>
    <w:rsid w:val="006677FC"/>
    <w:rsid w:val="006E056D"/>
    <w:rsid w:val="006E7FE3"/>
    <w:rsid w:val="0070570D"/>
    <w:rsid w:val="00743EAF"/>
    <w:rsid w:val="007643E9"/>
    <w:rsid w:val="00764C87"/>
    <w:rsid w:val="00777E77"/>
    <w:rsid w:val="0079050C"/>
    <w:rsid w:val="007B20F6"/>
    <w:rsid w:val="007C3B9B"/>
    <w:rsid w:val="007F1B36"/>
    <w:rsid w:val="008202FF"/>
    <w:rsid w:val="00827C56"/>
    <w:rsid w:val="008427A4"/>
    <w:rsid w:val="00842D8B"/>
    <w:rsid w:val="00874F57"/>
    <w:rsid w:val="0088463E"/>
    <w:rsid w:val="00892D9D"/>
    <w:rsid w:val="008A5888"/>
    <w:rsid w:val="008C117B"/>
    <w:rsid w:val="008D62A3"/>
    <w:rsid w:val="008F5455"/>
    <w:rsid w:val="009125B2"/>
    <w:rsid w:val="00924FE3"/>
    <w:rsid w:val="00931133"/>
    <w:rsid w:val="00932B11"/>
    <w:rsid w:val="00947D79"/>
    <w:rsid w:val="009A41D6"/>
    <w:rsid w:val="009B0F55"/>
    <w:rsid w:val="009B6CA3"/>
    <w:rsid w:val="009D1116"/>
    <w:rsid w:val="009F1A8B"/>
    <w:rsid w:val="00A1120F"/>
    <w:rsid w:val="00AA24B7"/>
    <w:rsid w:val="00AD19AA"/>
    <w:rsid w:val="00AF08C4"/>
    <w:rsid w:val="00B227FE"/>
    <w:rsid w:val="00B22E4F"/>
    <w:rsid w:val="00B31051"/>
    <w:rsid w:val="00B4655C"/>
    <w:rsid w:val="00B67C14"/>
    <w:rsid w:val="00BC73D2"/>
    <w:rsid w:val="00BE1AD3"/>
    <w:rsid w:val="00BE6F7E"/>
    <w:rsid w:val="00C42CBE"/>
    <w:rsid w:val="00C56D31"/>
    <w:rsid w:val="00C71E4A"/>
    <w:rsid w:val="00C7773A"/>
    <w:rsid w:val="00CD6145"/>
    <w:rsid w:val="00D24D08"/>
    <w:rsid w:val="00D44D67"/>
    <w:rsid w:val="00D46475"/>
    <w:rsid w:val="00D568B6"/>
    <w:rsid w:val="00D65011"/>
    <w:rsid w:val="00D93C51"/>
    <w:rsid w:val="00DA0CA9"/>
    <w:rsid w:val="00DB0C2A"/>
    <w:rsid w:val="00E84233"/>
    <w:rsid w:val="00E844D3"/>
    <w:rsid w:val="00E912D7"/>
    <w:rsid w:val="00E93F09"/>
    <w:rsid w:val="00EB02CD"/>
    <w:rsid w:val="00EC3BA7"/>
    <w:rsid w:val="00ED4E82"/>
    <w:rsid w:val="00EE1FE5"/>
    <w:rsid w:val="00EE6867"/>
    <w:rsid w:val="00F0765C"/>
    <w:rsid w:val="00F17612"/>
    <w:rsid w:val="00F216E2"/>
    <w:rsid w:val="00F40A76"/>
    <w:rsid w:val="00F46FBA"/>
    <w:rsid w:val="00F704FC"/>
    <w:rsid w:val="00FD424E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6C29AE-15F4-454A-B65C-08287D0E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7F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27477F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27477F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27477F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27477F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747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7477F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7477F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747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7477F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7F"/>
    <w:rPr>
      <w:rFonts w:ascii="Arial" w:eastAsia="Times New Roman" w:hAnsi="Arial" w:cs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27477F"/>
    <w:pPr>
      <w:ind w:left="720"/>
      <w:contextualSpacing/>
    </w:pPr>
  </w:style>
  <w:style w:type="character" w:styleId="Hyperlink">
    <w:name w:val="Hyperlink"/>
    <w:uiPriority w:val="99"/>
    <w:unhideWhenUsed/>
    <w:rsid w:val="002747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4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7F"/>
    <w:rPr>
      <w:rFonts w:ascii="Arial" w:eastAsia="Times New Roman" w:hAnsi="Arial" w:cs="Times New Roman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E686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27477F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27477F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27477F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27477F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77F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77F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77F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77F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77F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77F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7F"/>
    <w:rPr>
      <w:rFonts w:ascii="Arial" w:eastAsia="Times New Roman" w:hAnsi="Arial" w:cs="Tahoma"/>
      <w:sz w:val="24"/>
      <w:szCs w:val="16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27477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931133"/>
    <w:pPr>
      <w:spacing w:before="0" w:after="360" w:line="240" w:lineRule="auto"/>
      <w:contextualSpacing/>
    </w:pPr>
    <w:rPr>
      <w:rFonts w:cs="Calibri"/>
      <w:spacing w:val="5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931133"/>
    <w:rPr>
      <w:rFonts w:ascii="Arial" w:eastAsia="Times New Roman" w:hAnsi="Arial" w:cs="Calibri"/>
      <w:b/>
      <w:color w:val="000000"/>
      <w:spacing w:val="5"/>
      <w:kern w:val="28"/>
      <w:sz w:val="56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27477F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27477F"/>
    <w:rPr>
      <w:rFonts w:ascii="Arial" w:eastAsia="Times New Roman" w:hAnsi="Arial" w:cs="Times New Roman"/>
      <w:spacing w:val="15"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27477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27477F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27477F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Quote">
    <w:name w:val="Quote"/>
    <w:basedOn w:val="Normal"/>
    <w:next w:val="Normal"/>
    <w:link w:val="QuoteChar"/>
    <w:uiPriority w:val="9"/>
    <w:qFormat/>
    <w:rsid w:val="0027477F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7477F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77F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77F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27477F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27477F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27477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27477F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477F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27477F"/>
    <w:pPr>
      <w:outlineLvl w:val="9"/>
    </w:pPr>
    <w:rPr>
      <w:bCs/>
      <w:sz w:val="40"/>
      <w:szCs w:val="28"/>
    </w:rPr>
  </w:style>
  <w:style w:type="character" w:styleId="PlaceholderText">
    <w:name w:val="Placeholder Text"/>
    <w:basedOn w:val="DefaultParagraphFont"/>
    <w:uiPriority w:val="99"/>
    <w:semiHidden/>
    <w:rsid w:val="00274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rvicesaustralia.gov.au/organisations/about-us/publications-and-resources/protocol-engaging-people-disabilit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brary%20&amp;%20Information%20Services\Common%20Area\Accessible%20Word%20templates\20190222Accessible_StandardWord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20190222Accessible_StandardWord_Template.dotm</Template>
  <TotalTime>16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Governance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Governance</dc:title>
  <dc:subject/>
  <dc:creator>NDS</dc:creator>
  <cp:keywords>Checklist; Governance; HR; Accessible</cp:keywords>
  <dc:description/>
  <cp:lastModifiedBy>Suzanne George</cp:lastModifiedBy>
  <cp:revision>10</cp:revision>
  <dcterms:created xsi:type="dcterms:W3CDTF">2020-06-29T03:50:00Z</dcterms:created>
  <dcterms:modified xsi:type="dcterms:W3CDTF">2020-09-11T04:35:00Z</dcterms:modified>
</cp:coreProperties>
</file>