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E3" w:rsidRPr="00673CA5" w:rsidRDefault="00673CA5" w:rsidP="00673CA5">
      <w:pPr>
        <w:pStyle w:val="Title"/>
      </w:pPr>
      <w:r>
        <w:t>Disability Employer Resource</w:t>
      </w:r>
      <w:r>
        <w:br/>
      </w:r>
      <w:r w:rsidR="00F1668E" w:rsidRPr="00673CA5">
        <w:rPr>
          <w:b w:val="0"/>
        </w:rPr>
        <w:t xml:space="preserve">Application of </w:t>
      </w:r>
      <w:r w:rsidR="0054303D" w:rsidRPr="00673CA5">
        <w:rPr>
          <w:b w:val="0"/>
        </w:rPr>
        <w:t>Section 6</w:t>
      </w:r>
      <w:r w:rsidR="007401E3" w:rsidRPr="00673CA5">
        <w:rPr>
          <w:b w:val="0"/>
        </w:rPr>
        <w:t>6 of the WA Equal Opportunity Act</w:t>
      </w:r>
    </w:p>
    <w:p w:rsidR="00B324C5" w:rsidRPr="00FB63E0" w:rsidRDefault="0054303D" w:rsidP="005A00B0">
      <w:pPr>
        <w:pStyle w:val="Heading1"/>
      </w:pPr>
      <w:r>
        <w:t xml:space="preserve">Section </w:t>
      </w:r>
      <w:r w:rsidR="00E0296E" w:rsidRPr="00FB63E0">
        <w:t xml:space="preserve">66 of the </w:t>
      </w:r>
      <w:r w:rsidR="00685260" w:rsidRPr="00FB63E0">
        <w:t>WA Equal Opportunity Act</w:t>
      </w:r>
      <w:r w:rsidR="008429DA" w:rsidRPr="00FB63E0">
        <w:t xml:space="preserve"> 1984 </w:t>
      </w:r>
      <w:r w:rsidR="004715EA" w:rsidRPr="00FB63E0">
        <w:t>allows you to:</w:t>
      </w:r>
    </w:p>
    <w:p w:rsidR="00EF1184" w:rsidRPr="00075C34" w:rsidRDefault="00EF1184" w:rsidP="00075C34">
      <w:pPr>
        <w:pStyle w:val="ListParagraph"/>
        <w:numPr>
          <w:ilvl w:val="0"/>
          <w:numId w:val="36"/>
        </w:numPr>
      </w:pPr>
      <w:r w:rsidRPr="00075C34">
        <w:t>lawfully advertise</w:t>
      </w:r>
      <w:r w:rsidR="00E0296E" w:rsidRPr="00075C34">
        <w:t xml:space="preserve"> and target</w:t>
      </w:r>
      <w:r w:rsidRPr="00075C34">
        <w:t xml:space="preserve"> a position</w:t>
      </w:r>
      <w:r w:rsidR="00096B44" w:rsidRPr="00075C34">
        <w:t>(s)</w:t>
      </w:r>
      <w:r w:rsidRPr="00075C34">
        <w:t xml:space="preserve"> for a person with disability</w:t>
      </w:r>
    </w:p>
    <w:p w:rsidR="00EF1184" w:rsidRPr="00075C34" w:rsidRDefault="00EF1184" w:rsidP="00075C34">
      <w:pPr>
        <w:pStyle w:val="ListParagraph"/>
        <w:numPr>
          <w:ilvl w:val="0"/>
          <w:numId w:val="36"/>
        </w:numPr>
      </w:pPr>
      <w:r w:rsidRPr="00075C34">
        <w:t xml:space="preserve">progress candidates with disability who meet the minimum </w:t>
      </w:r>
      <w:r w:rsidR="00E0296E" w:rsidRPr="00075C34">
        <w:t xml:space="preserve">selection </w:t>
      </w:r>
      <w:r w:rsidRPr="00075C34">
        <w:t>criteria to the next stage of recruitment</w:t>
      </w:r>
    </w:p>
    <w:p w:rsidR="001E76E6" w:rsidRPr="00075C34" w:rsidRDefault="00EF1184" w:rsidP="00075C34">
      <w:pPr>
        <w:pStyle w:val="ListParagraph"/>
        <w:numPr>
          <w:ilvl w:val="0"/>
          <w:numId w:val="36"/>
        </w:numPr>
      </w:pPr>
      <w:r w:rsidRPr="00075C34">
        <w:t>where there are two equal candidates, allocate the position to the person with disability</w:t>
      </w:r>
    </w:p>
    <w:p w:rsidR="00612275" w:rsidRPr="00075C34" w:rsidRDefault="00612275" w:rsidP="00075C34">
      <w:pPr>
        <w:pStyle w:val="ListParagraph"/>
        <w:numPr>
          <w:ilvl w:val="0"/>
          <w:numId w:val="36"/>
        </w:numPr>
      </w:pPr>
      <w:r w:rsidRPr="00075C34">
        <w:t>introduce an internship/traineeship program specifically for people with disability</w:t>
      </w:r>
    </w:p>
    <w:p w:rsidR="001E76E6" w:rsidRPr="00075C34" w:rsidRDefault="00612275" w:rsidP="00075C34">
      <w:pPr>
        <w:pStyle w:val="ListParagraph"/>
        <w:numPr>
          <w:ilvl w:val="0"/>
          <w:numId w:val="36"/>
        </w:numPr>
      </w:pPr>
      <w:proofErr w:type="gramStart"/>
      <w:r w:rsidRPr="00075C34">
        <w:t>implement</w:t>
      </w:r>
      <w:proofErr w:type="gramEnd"/>
      <w:r w:rsidRPr="00075C34">
        <w:t xml:space="preserve"> a flexible work policy with criteria for making reasonable adjustments.</w:t>
      </w:r>
    </w:p>
    <w:p w:rsidR="000112CA" w:rsidRPr="00FB63E0" w:rsidRDefault="00EF1184" w:rsidP="005A00B0">
      <w:pPr>
        <w:pStyle w:val="Heading1"/>
      </w:pPr>
      <w:r w:rsidRPr="00FB63E0">
        <w:t>What you</w:t>
      </w:r>
      <w:r w:rsidR="00151348" w:rsidRPr="00FB63E0">
        <w:t>r Agency</w:t>
      </w:r>
      <w:r w:rsidRPr="00FB63E0">
        <w:t xml:space="preserve"> need</w:t>
      </w:r>
      <w:r w:rsidR="00151348" w:rsidRPr="00FB63E0">
        <w:t>s</w:t>
      </w:r>
      <w:r w:rsidR="00701CC0" w:rsidRPr="00FB63E0">
        <w:t xml:space="preserve"> in place:</w:t>
      </w:r>
    </w:p>
    <w:p w:rsidR="00E0296E" w:rsidRPr="00075C34" w:rsidRDefault="00E0296E" w:rsidP="00075C34">
      <w:pPr>
        <w:pStyle w:val="ListParagraph"/>
        <w:numPr>
          <w:ilvl w:val="0"/>
          <w:numId w:val="37"/>
        </w:numPr>
      </w:pPr>
      <w:r w:rsidRPr="00075C34">
        <w:t>Workforce and Diversity Plan</w:t>
      </w:r>
    </w:p>
    <w:p w:rsidR="00E0296E" w:rsidRPr="00075C34" w:rsidRDefault="00E0296E" w:rsidP="00075C34">
      <w:pPr>
        <w:pStyle w:val="ListParagraph"/>
        <w:numPr>
          <w:ilvl w:val="0"/>
          <w:numId w:val="37"/>
        </w:numPr>
      </w:pPr>
      <w:r w:rsidRPr="00075C34">
        <w:t>Equal Employment Opportunity (EEO) management plan</w:t>
      </w:r>
    </w:p>
    <w:p w:rsidR="00896E23" w:rsidRPr="00896E23" w:rsidRDefault="00896E23" w:rsidP="00896E23"/>
    <w:p w:rsidR="004715EA" w:rsidRPr="00896E23" w:rsidRDefault="004715EA" w:rsidP="00896E23">
      <w:pPr>
        <w:pBdr>
          <w:top w:val="single" w:sz="4" w:space="1" w:color="auto"/>
          <w:left w:val="single" w:sz="4" w:space="4" w:color="auto"/>
          <w:bottom w:val="single" w:sz="4" w:space="1" w:color="auto"/>
          <w:right w:val="single" w:sz="4" w:space="4" w:color="auto"/>
        </w:pBdr>
        <w:rPr>
          <w:b/>
        </w:rPr>
      </w:pPr>
      <w:r w:rsidRPr="00896E23">
        <w:rPr>
          <w:b/>
        </w:rPr>
        <w:t xml:space="preserve">Example an advertisement with wording reference to the Act and </w:t>
      </w:r>
      <w:r w:rsidR="0054303D">
        <w:rPr>
          <w:b/>
        </w:rPr>
        <w:t xml:space="preserve">Section </w:t>
      </w:r>
      <w:r w:rsidRPr="00896E23">
        <w:rPr>
          <w:b/>
        </w:rPr>
        <w:t>66R</w:t>
      </w:r>
    </w:p>
    <w:p w:rsidR="00CA0F9F" w:rsidRDefault="004715EA" w:rsidP="00896E23">
      <w:pPr>
        <w:pBdr>
          <w:top w:val="single" w:sz="4" w:space="1" w:color="auto"/>
          <w:left w:val="single" w:sz="4" w:space="4" w:color="auto"/>
          <w:bottom w:val="single" w:sz="4" w:space="1" w:color="auto"/>
          <w:right w:val="single" w:sz="4" w:space="4" w:color="auto"/>
        </w:pBdr>
      </w:pPr>
      <w:r>
        <w:t>‘Agency name’ is undertaking a diversity initiative to achieve equality and increase workforce representation of people with disability. Therefore, this position is being advertised as a measure to achieve equality under Section 66R of the Equal Opportunity Act 1984 (WA) and only people with disability will be considered for this role. Confirmation of disability will be required.</w:t>
      </w:r>
    </w:p>
    <w:p w:rsidR="00896E23" w:rsidRDefault="005A00B0" w:rsidP="005A00B0">
      <w:pPr>
        <w:spacing w:after="160" w:line="259" w:lineRule="auto"/>
      </w:pPr>
      <w:r>
        <w:br w:type="page"/>
      </w:r>
      <w:bookmarkStart w:id="0" w:name="_GoBack"/>
      <w:bookmarkEnd w:id="0"/>
    </w:p>
    <w:p w:rsidR="00896E23" w:rsidRPr="00896E23" w:rsidRDefault="00896E23" w:rsidP="00896E23">
      <w:pPr>
        <w:pBdr>
          <w:top w:val="single" w:sz="4" w:space="1" w:color="auto"/>
          <w:left w:val="single" w:sz="4" w:space="4" w:color="auto"/>
          <w:bottom w:val="single" w:sz="4" w:space="1" w:color="auto"/>
          <w:right w:val="single" w:sz="4" w:space="4" w:color="auto"/>
        </w:pBdr>
        <w:rPr>
          <w:b/>
        </w:rPr>
      </w:pPr>
      <w:r w:rsidRPr="00896E23">
        <w:rPr>
          <w:b/>
        </w:rPr>
        <w:lastRenderedPageBreak/>
        <w:t>Example equity statement welcoming diversity for all positions</w:t>
      </w:r>
    </w:p>
    <w:p w:rsidR="00896E23" w:rsidRPr="004715EA" w:rsidRDefault="00896E23" w:rsidP="00896E23">
      <w:pPr>
        <w:pBdr>
          <w:top w:val="single" w:sz="4" w:space="1" w:color="auto"/>
          <w:left w:val="single" w:sz="4" w:space="4" w:color="auto"/>
          <w:bottom w:val="single" w:sz="4" w:space="1" w:color="auto"/>
          <w:right w:val="single" w:sz="4" w:space="4" w:color="auto"/>
        </w:pBdr>
      </w:pPr>
      <w:r>
        <w:t>‘Agency name’ is committed to building a workplace culture that values diversity and inclusion. We actively promote the employment of Aboriginal Australians, people with disability, youth and other diversity groups. People with disability will be provided with reasonable adjustments in our recruitment processes and in the workplace.</w:t>
      </w:r>
    </w:p>
    <w:p w:rsidR="00D96DC2" w:rsidRPr="00FB63E0" w:rsidRDefault="004B0AE8" w:rsidP="005A00B0">
      <w:pPr>
        <w:pStyle w:val="Heading1"/>
      </w:pPr>
      <w:r w:rsidRPr="00FB63E0">
        <w:t>For</w:t>
      </w:r>
      <w:r w:rsidR="00E052E6" w:rsidRPr="00FB63E0">
        <w:t xml:space="preserve"> </w:t>
      </w:r>
      <w:r w:rsidR="0054303D">
        <w:t>Section 66</w:t>
      </w:r>
      <w:r w:rsidRPr="00FB63E0">
        <w:t>R requirements, c</w:t>
      </w:r>
      <w:r w:rsidR="00D96DC2" w:rsidRPr="00FB63E0">
        <w:t>onfirmation of disability may include:</w:t>
      </w:r>
    </w:p>
    <w:p w:rsidR="00896E23" w:rsidRPr="00075C34" w:rsidRDefault="00896E23" w:rsidP="00075C34">
      <w:pPr>
        <w:pStyle w:val="ListParagraph"/>
        <w:numPr>
          <w:ilvl w:val="0"/>
          <w:numId w:val="38"/>
        </w:numPr>
      </w:pPr>
      <w:r w:rsidRPr="00075C34">
        <w:t>NDIS eligibility</w:t>
      </w:r>
    </w:p>
    <w:p w:rsidR="00896E23" w:rsidRPr="00075C34" w:rsidRDefault="00896E23" w:rsidP="00075C34">
      <w:pPr>
        <w:pStyle w:val="ListParagraph"/>
        <w:numPr>
          <w:ilvl w:val="0"/>
          <w:numId w:val="38"/>
        </w:numPr>
      </w:pPr>
      <w:r w:rsidRPr="00075C34">
        <w:t>Disability Support Pension</w:t>
      </w:r>
    </w:p>
    <w:p w:rsidR="00896E23" w:rsidRPr="00075C34" w:rsidRDefault="00896E23" w:rsidP="00075C34">
      <w:pPr>
        <w:pStyle w:val="ListParagraph"/>
        <w:numPr>
          <w:ilvl w:val="0"/>
          <w:numId w:val="38"/>
        </w:numPr>
      </w:pPr>
      <w:r w:rsidRPr="00075C34">
        <w:t>Letter from current Disability or Mental Health Provider</w:t>
      </w:r>
    </w:p>
    <w:p w:rsidR="00896E23" w:rsidRPr="00075C34" w:rsidRDefault="00896E23" w:rsidP="00075C34">
      <w:pPr>
        <w:pStyle w:val="ListParagraph"/>
        <w:numPr>
          <w:ilvl w:val="0"/>
          <w:numId w:val="38"/>
        </w:numPr>
      </w:pPr>
      <w:r w:rsidRPr="00075C34">
        <w:t>Letter from GP or current Allied Health Professional or Psychiatrist</w:t>
      </w:r>
    </w:p>
    <w:p w:rsidR="00896E23" w:rsidRPr="00075C34" w:rsidRDefault="00896E23" w:rsidP="00075C34">
      <w:pPr>
        <w:pStyle w:val="ListParagraph"/>
        <w:numPr>
          <w:ilvl w:val="0"/>
          <w:numId w:val="38"/>
        </w:numPr>
      </w:pPr>
      <w:r w:rsidRPr="00075C34">
        <w:t>Companion Card</w:t>
      </w:r>
    </w:p>
    <w:p w:rsidR="00EF1184" w:rsidRPr="00FB63E0" w:rsidRDefault="00EF1184" w:rsidP="005A00B0">
      <w:pPr>
        <w:pStyle w:val="Heading1"/>
      </w:pPr>
      <w:r w:rsidRPr="00FB63E0">
        <w:t>The WA Equal Opportunity Act 1984 recognises:</w:t>
      </w:r>
    </w:p>
    <w:p w:rsidR="00EF1184" w:rsidRPr="00075C34" w:rsidRDefault="00EF1184" w:rsidP="00075C34">
      <w:pPr>
        <w:pStyle w:val="ListParagraph"/>
        <w:numPr>
          <w:ilvl w:val="0"/>
          <w:numId w:val="39"/>
        </w:numPr>
      </w:pPr>
      <w:r w:rsidRPr="00075C34">
        <w:t xml:space="preserve">that equal opportunity is not necessarily achieved by treating everyone the same </w:t>
      </w:r>
    </w:p>
    <w:p w:rsidR="00B324C5" w:rsidRPr="00075C34" w:rsidRDefault="00EF1184" w:rsidP="00075C34">
      <w:pPr>
        <w:pStyle w:val="ListParagraph"/>
        <w:numPr>
          <w:ilvl w:val="0"/>
          <w:numId w:val="39"/>
        </w:numPr>
      </w:pPr>
      <w:r w:rsidRPr="00075C34">
        <w:t xml:space="preserve">in certain circumstances discrimination which would otherwise be unlawful can be used positively to meet the objectives of the </w:t>
      </w:r>
      <w:hyperlink r:id="rId7" w:history="1">
        <w:r w:rsidR="00515178" w:rsidRPr="00075C34">
          <w:rPr>
            <w:rStyle w:val="Hyperlink"/>
          </w:rPr>
          <w:t xml:space="preserve">WA Equal Opportunity </w:t>
        </w:r>
        <w:r w:rsidRPr="00075C34">
          <w:rPr>
            <w:rStyle w:val="Hyperlink"/>
          </w:rPr>
          <w:t>Act</w:t>
        </w:r>
      </w:hyperlink>
      <w:r w:rsidR="00E0296E" w:rsidRPr="00075C34">
        <w:t xml:space="preserve"> </w:t>
      </w:r>
    </w:p>
    <w:p w:rsidR="00E0296E" w:rsidRPr="00FB63E0" w:rsidRDefault="00E0296E" w:rsidP="005A00B0">
      <w:pPr>
        <w:pStyle w:val="Heading1"/>
      </w:pPr>
      <w:r w:rsidRPr="00FB63E0">
        <w:t>For further information:</w:t>
      </w:r>
    </w:p>
    <w:p w:rsidR="00075C34" w:rsidRPr="00075C34" w:rsidRDefault="00B15015" w:rsidP="00075C34">
      <w:r w:rsidRPr="00075C34">
        <w:t xml:space="preserve">The </w:t>
      </w:r>
      <w:r w:rsidR="00A915F6" w:rsidRPr="00075C34">
        <w:t xml:space="preserve">WA </w:t>
      </w:r>
      <w:r w:rsidRPr="00075C34">
        <w:t>Public Sector Commission has a range of supporting material, including:</w:t>
      </w:r>
    </w:p>
    <w:p w:rsidR="008574F4" w:rsidRPr="003A0212" w:rsidRDefault="001B0DE0" w:rsidP="002E21C5">
      <w:pPr>
        <w:pStyle w:val="ListParagraph"/>
        <w:numPr>
          <w:ilvl w:val="0"/>
          <w:numId w:val="40"/>
        </w:numPr>
        <w:rPr>
          <w:rFonts w:cs="Arial"/>
        </w:rPr>
      </w:pPr>
      <w:hyperlink r:id="rId8" w:history="1">
        <w:r w:rsidR="00515178" w:rsidRPr="00075C34">
          <w:rPr>
            <w:rStyle w:val="Hyperlink"/>
          </w:rPr>
          <w:t>Employing for Diversity, equal opportunity in public employment</w:t>
        </w:r>
      </w:hyperlink>
    </w:p>
    <w:sectPr w:rsidR="008574F4" w:rsidRPr="003A0212" w:rsidSect="0054303D">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DE0" w:rsidRDefault="001B0DE0" w:rsidP="00C2514C">
      <w:pPr>
        <w:spacing w:after="0" w:line="240" w:lineRule="auto"/>
      </w:pPr>
      <w:r>
        <w:separator/>
      </w:r>
    </w:p>
  </w:endnote>
  <w:endnote w:type="continuationSeparator" w:id="0">
    <w:p w:rsidR="001B0DE0" w:rsidRDefault="001B0DE0" w:rsidP="00C2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272220"/>
      <w:docPartObj>
        <w:docPartGallery w:val="Page Numbers (Bottom of Page)"/>
        <w:docPartUnique/>
      </w:docPartObj>
    </w:sdtPr>
    <w:sdtEndPr>
      <w:rPr>
        <w:noProof/>
      </w:rPr>
    </w:sdtEndPr>
    <w:sdtContent>
      <w:p w:rsidR="0054303D" w:rsidRDefault="0054303D">
        <w:pPr>
          <w:pStyle w:val="Footer"/>
          <w:jc w:val="right"/>
        </w:pPr>
        <w:r>
          <w:fldChar w:fldCharType="begin"/>
        </w:r>
        <w:r>
          <w:instrText xml:space="preserve"> PAGE   \* MERGEFORMAT </w:instrText>
        </w:r>
        <w:r>
          <w:fldChar w:fldCharType="separate"/>
        </w:r>
        <w:r w:rsidR="008A73AD">
          <w:rPr>
            <w:noProof/>
          </w:rPr>
          <w:t>2</w:t>
        </w:r>
        <w:r>
          <w:rPr>
            <w:noProof/>
          </w:rPr>
          <w:fldChar w:fldCharType="end"/>
        </w:r>
      </w:p>
    </w:sdtContent>
  </w:sdt>
  <w:p w:rsidR="0054303D" w:rsidRDefault="00543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CA5" w:rsidRPr="00F85ABF" w:rsidRDefault="00673CA5" w:rsidP="00673CA5">
    <w:pPr>
      <w:pStyle w:val="Footer"/>
      <w:spacing w:before="240"/>
      <w:rPr>
        <w:rFonts w:cs="Arial"/>
        <w:lang w:val="en-SG"/>
      </w:rPr>
    </w:pPr>
    <w:r w:rsidRPr="00F85ABF">
      <w:rPr>
        <w:rFonts w:cs="Arial"/>
        <w:color w:val="000000"/>
        <w:shd w:val="clear" w:color="auto" w:fill="FFFFFF"/>
      </w:rPr>
      <w:t>This project is a NDIS Information, Linkages and Capacity Building (ILC) initiative.</w:t>
    </w:r>
  </w:p>
  <w:p w:rsidR="00673CA5" w:rsidRDefault="00673CA5" w:rsidP="00673CA5">
    <w:pPr>
      <w:pStyle w:val="Footer"/>
      <w:rPr>
        <w:lang w:val="en-SG"/>
      </w:rPr>
    </w:pPr>
  </w:p>
  <w:p w:rsidR="00673CA5" w:rsidRDefault="00673CA5" w:rsidP="008A73AD">
    <w:pPr>
      <w:pStyle w:val="Footer"/>
      <w:tabs>
        <w:tab w:val="clear" w:pos="9026"/>
        <w:tab w:val="right" w:pos="13608"/>
      </w:tabs>
      <w:ind w:right="-46"/>
    </w:pPr>
    <w:r w:rsidRPr="005A5098">
      <w:rPr>
        <w:noProof/>
      </w:rPr>
      <w:drawing>
        <wp:inline distT="0" distB="0" distL="0" distR="0" wp14:anchorId="006CBD95" wp14:editId="66B1A97C">
          <wp:extent cx="2308828" cy="400197"/>
          <wp:effectExtent l="0" t="0" r="0" b="0"/>
          <wp:docPr id="1" name="Picture 1" descr="Government of Western Australia Department of Communities" title="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jarman\AppData\Local\Microsoft\Windows\INetCache\Content.Outlook\H3ELHNOP\Communities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29" cy="541412"/>
                  </a:xfrm>
                  <a:prstGeom prst="rect">
                    <a:avLst/>
                  </a:prstGeom>
                  <a:noFill/>
                  <a:ln>
                    <a:noFill/>
                  </a:ln>
                </pic:spPr>
              </pic:pic>
            </a:graphicData>
          </a:graphic>
        </wp:inline>
      </w:drawing>
    </w:r>
    <w:r>
      <w:rPr>
        <w:lang w:val="en-SG"/>
      </w:rPr>
      <w:tab/>
    </w:r>
    <w:r>
      <w:rPr>
        <w:lang w:val="en-SG"/>
      </w:rPr>
      <w:tab/>
    </w:r>
    <w:r w:rsidRPr="00526D1C">
      <w:rPr>
        <w:noProof/>
      </w:rPr>
      <w:drawing>
        <wp:inline distT="0" distB="0" distL="0" distR="0" wp14:anchorId="48BFE844" wp14:editId="053E656E">
          <wp:extent cx="1504950" cy="392430"/>
          <wp:effectExtent l="0" t="0" r="0" b="7620"/>
          <wp:docPr id="2" name="Picture 2" descr="National Disability Services" title="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keting\Logos &amp; Style Guides\8. NDS\NDS Logos\NDS_New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4950" cy="392430"/>
                  </a:xfrm>
                  <a:prstGeom prst="rect">
                    <a:avLst/>
                  </a:prstGeom>
                  <a:noFill/>
                  <a:ln>
                    <a:noFill/>
                  </a:ln>
                </pic:spPr>
              </pic:pic>
            </a:graphicData>
          </a:graphic>
        </wp:inline>
      </w:drawing>
    </w:r>
  </w:p>
  <w:p w:rsidR="0054303D" w:rsidRPr="00673CA5" w:rsidRDefault="0054303D" w:rsidP="00673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DE0" w:rsidRDefault="001B0DE0" w:rsidP="00C2514C">
      <w:pPr>
        <w:spacing w:after="0" w:line="240" w:lineRule="auto"/>
      </w:pPr>
      <w:r>
        <w:separator/>
      </w:r>
    </w:p>
  </w:footnote>
  <w:footnote w:type="continuationSeparator" w:id="0">
    <w:p w:rsidR="001B0DE0" w:rsidRDefault="001B0DE0" w:rsidP="00C2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C88"/>
    <w:multiLevelType w:val="hybridMultilevel"/>
    <w:tmpl w:val="D80E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962526"/>
    <w:multiLevelType w:val="hybridMultilevel"/>
    <w:tmpl w:val="9894E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C10770"/>
    <w:multiLevelType w:val="hybridMultilevel"/>
    <w:tmpl w:val="122A5D0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3E445F"/>
    <w:multiLevelType w:val="hybridMultilevel"/>
    <w:tmpl w:val="394A5080"/>
    <w:lvl w:ilvl="0" w:tplc="58B8E51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AE0EE2"/>
    <w:multiLevelType w:val="hybridMultilevel"/>
    <w:tmpl w:val="3860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B0C5E"/>
    <w:multiLevelType w:val="hybridMultilevel"/>
    <w:tmpl w:val="73FC24DE"/>
    <w:lvl w:ilvl="0" w:tplc="429AA48E">
      <w:numFmt w:val="bullet"/>
      <w:lvlText w:val="-"/>
      <w:lvlJc w:val="left"/>
      <w:pPr>
        <w:ind w:left="360" w:hanging="360"/>
      </w:pPr>
      <w:rPr>
        <w:rFonts w:ascii="Arial" w:eastAsiaTheme="minorHAnsi" w:hAnsi="Arial" w:cs="Aria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7925FD"/>
    <w:multiLevelType w:val="hybridMultilevel"/>
    <w:tmpl w:val="461A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3004F0"/>
    <w:multiLevelType w:val="hybridMultilevel"/>
    <w:tmpl w:val="571A1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0359AE"/>
    <w:multiLevelType w:val="hybridMultilevel"/>
    <w:tmpl w:val="4BCE9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084A2A"/>
    <w:multiLevelType w:val="hybridMultilevel"/>
    <w:tmpl w:val="A8C04D7C"/>
    <w:lvl w:ilvl="0" w:tplc="5B485A4C">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3E4336"/>
    <w:multiLevelType w:val="hybridMultilevel"/>
    <w:tmpl w:val="410CE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525A2F"/>
    <w:multiLevelType w:val="hybridMultilevel"/>
    <w:tmpl w:val="DB248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1E03E6"/>
    <w:multiLevelType w:val="hybridMultilevel"/>
    <w:tmpl w:val="2CF8A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957B44"/>
    <w:multiLevelType w:val="hybridMultilevel"/>
    <w:tmpl w:val="E884929A"/>
    <w:lvl w:ilvl="0" w:tplc="94FE4E36">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1E631F"/>
    <w:multiLevelType w:val="hybridMultilevel"/>
    <w:tmpl w:val="C150B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E540CD"/>
    <w:multiLevelType w:val="hybridMultilevel"/>
    <w:tmpl w:val="65723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6F4CAB"/>
    <w:multiLevelType w:val="hybridMultilevel"/>
    <w:tmpl w:val="1012EE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26A42B1E"/>
    <w:multiLevelType w:val="hybridMultilevel"/>
    <w:tmpl w:val="C3E6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BD1FEC"/>
    <w:multiLevelType w:val="hybridMultilevel"/>
    <w:tmpl w:val="D028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52CCA"/>
    <w:multiLevelType w:val="hybridMultilevel"/>
    <w:tmpl w:val="E174B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D677F7D"/>
    <w:multiLevelType w:val="hybridMultilevel"/>
    <w:tmpl w:val="3F2E4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DC47AA6"/>
    <w:multiLevelType w:val="hybridMultilevel"/>
    <w:tmpl w:val="1B3057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0CB1F81"/>
    <w:multiLevelType w:val="hybridMultilevel"/>
    <w:tmpl w:val="C3845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EA433A"/>
    <w:multiLevelType w:val="hybridMultilevel"/>
    <w:tmpl w:val="8A40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5307C5"/>
    <w:multiLevelType w:val="hybridMultilevel"/>
    <w:tmpl w:val="6D20F256"/>
    <w:lvl w:ilvl="0" w:tplc="00B09EB0">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0132BE"/>
    <w:multiLevelType w:val="hybridMultilevel"/>
    <w:tmpl w:val="ABEC0D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14E1AF1"/>
    <w:multiLevelType w:val="hybridMultilevel"/>
    <w:tmpl w:val="7794D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650A3A"/>
    <w:multiLevelType w:val="hybridMultilevel"/>
    <w:tmpl w:val="F592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261873"/>
    <w:multiLevelType w:val="hybridMultilevel"/>
    <w:tmpl w:val="2F2AD640"/>
    <w:lvl w:ilvl="0" w:tplc="6192AF64">
      <w:numFmt w:val="bullet"/>
      <w:lvlText w:val="-"/>
      <w:lvlJc w:val="left"/>
      <w:pPr>
        <w:ind w:left="360" w:hanging="360"/>
      </w:pPr>
      <w:rPr>
        <w:rFonts w:ascii="Arial" w:eastAsiaTheme="minorHAnsi" w:hAnsi="Arial" w:cs="Aria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13E75FA"/>
    <w:multiLevelType w:val="hybridMultilevel"/>
    <w:tmpl w:val="1A32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F1564A"/>
    <w:multiLevelType w:val="hybridMultilevel"/>
    <w:tmpl w:val="3E00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9D0803"/>
    <w:multiLevelType w:val="hybridMultilevel"/>
    <w:tmpl w:val="209C4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6A51B2"/>
    <w:multiLevelType w:val="hybridMultilevel"/>
    <w:tmpl w:val="B0C2A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ED712A"/>
    <w:multiLevelType w:val="hybridMultilevel"/>
    <w:tmpl w:val="2E3E6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F303F6"/>
    <w:multiLevelType w:val="hybridMultilevel"/>
    <w:tmpl w:val="2E2A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731F3B"/>
    <w:multiLevelType w:val="hybridMultilevel"/>
    <w:tmpl w:val="AEBE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784B8B"/>
    <w:multiLevelType w:val="hybridMultilevel"/>
    <w:tmpl w:val="9430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9F0836"/>
    <w:multiLevelType w:val="hybridMultilevel"/>
    <w:tmpl w:val="471C7E5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4C67A0"/>
    <w:multiLevelType w:val="hybridMultilevel"/>
    <w:tmpl w:val="72BE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FE214B"/>
    <w:multiLevelType w:val="hybridMultilevel"/>
    <w:tmpl w:val="BC209F4E"/>
    <w:lvl w:ilvl="0" w:tplc="1E60A282">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5"/>
  </w:num>
  <w:num w:numId="3">
    <w:abstractNumId w:val="1"/>
  </w:num>
  <w:num w:numId="4">
    <w:abstractNumId w:val="39"/>
  </w:num>
  <w:num w:numId="5">
    <w:abstractNumId w:val="25"/>
  </w:num>
  <w:num w:numId="6">
    <w:abstractNumId w:val="32"/>
  </w:num>
  <w:num w:numId="7">
    <w:abstractNumId w:val="31"/>
  </w:num>
  <w:num w:numId="8">
    <w:abstractNumId w:val="14"/>
  </w:num>
  <w:num w:numId="9">
    <w:abstractNumId w:val="20"/>
  </w:num>
  <w:num w:numId="10">
    <w:abstractNumId w:val="35"/>
  </w:num>
  <w:num w:numId="11">
    <w:abstractNumId w:val="3"/>
  </w:num>
  <w:num w:numId="12">
    <w:abstractNumId w:val="10"/>
  </w:num>
  <w:num w:numId="13">
    <w:abstractNumId w:val="6"/>
  </w:num>
  <w:num w:numId="14">
    <w:abstractNumId w:val="9"/>
  </w:num>
  <w:num w:numId="15">
    <w:abstractNumId w:val="4"/>
  </w:num>
  <w:num w:numId="16">
    <w:abstractNumId w:val="7"/>
  </w:num>
  <w:num w:numId="17">
    <w:abstractNumId w:val="24"/>
  </w:num>
  <w:num w:numId="18">
    <w:abstractNumId w:val="2"/>
  </w:num>
  <w:num w:numId="19">
    <w:abstractNumId w:val="30"/>
  </w:num>
  <w:num w:numId="20">
    <w:abstractNumId w:val="18"/>
  </w:num>
  <w:num w:numId="21">
    <w:abstractNumId w:val="13"/>
  </w:num>
  <w:num w:numId="22">
    <w:abstractNumId w:val="37"/>
  </w:num>
  <w:num w:numId="23">
    <w:abstractNumId w:val="34"/>
  </w:num>
  <w:num w:numId="24">
    <w:abstractNumId w:val="26"/>
  </w:num>
  <w:num w:numId="25">
    <w:abstractNumId w:val="12"/>
  </w:num>
  <w:num w:numId="26">
    <w:abstractNumId w:val="0"/>
  </w:num>
  <w:num w:numId="27">
    <w:abstractNumId w:val="29"/>
  </w:num>
  <w:num w:numId="28">
    <w:abstractNumId w:val="17"/>
  </w:num>
  <w:num w:numId="29">
    <w:abstractNumId w:val="16"/>
  </w:num>
  <w:num w:numId="30">
    <w:abstractNumId w:val="38"/>
  </w:num>
  <w:num w:numId="31">
    <w:abstractNumId w:val="19"/>
  </w:num>
  <w:num w:numId="32">
    <w:abstractNumId w:val="11"/>
  </w:num>
  <w:num w:numId="33">
    <w:abstractNumId w:val="36"/>
  </w:num>
  <w:num w:numId="34">
    <w:abstractNumId w:val="27"/>
  </w:num>
  <w:num w:numId="35">
    <w:abstractNumId w:val="21"/>
  </w:num>
  <w:num w:numId="36">
    <w:abstractNumId w:val="15"/>
  </w:num>
  <w:num w:numId="37">
    <w:abstractNumId w:val="33"/>
  </w:num>
  <w:num w:numId="38">
    <w:abstractNumId w:val="8"/>
  </w:num>
  <w:num w:numId="39">
    <w:abstractNumId w:val="2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F4"/>
    <w:rsid w:val="00006B2C"/>
    <w:rsid w:val="000112CA"/>
    <w:rsid w:val="00021FB3"/>
    <w:rsid w:val="00044423"/>
    <w:rsid w:val="0006477E"/>
    <w:rsid w:val="000668CC"/>
    <w:rsid w:val="000735E4"/>
    <w:rsid w:val="00075C34"/>
    <w:rsid w:val="0008641A"/>
    <w:rsid w:val="00095E66"/>
    <w:rsid w:val="00096B44"/>
    <w:rsid w:val="0009792A"/>
    <w:rsid w:val="000A1DA0"/>
    <w:rsid w:val="000A7ECC"/>
    <w:rsid w:val="000C233A"/>
    <w:rsid w:val="000C5E3B"/>
    <w:rsid w:val="000D3E6A"/>
    <w:rsid w:val="000E6379"/>
    <w:rsid w:val="00112666"/>
    <w:rsid w:val="00127699"/>
    <w:rsid w:val="00151348"/>
    <w:rsid w:val="001B0DE0"/>
    <w:rsid w:val="001B6EF7"/>
    <w:rsid w:val="001E76E6"/>
    <w:rsid w:val="001F1826"/>
    <w:rsid w:val="001F57A4"/>
    <w:rsid w:val="0027161D"/>
    <w:rsid w:val="00296C3E"/>
    <w:rsid w:val="002D1E98"/>
    <w:rsid w:val="00306547"/>
    <w:rsid w:val="00340347"/>
    <w:rsid w:val="00383871"/>
    <w:rsid w:val="003A0212"/>
    <w:rsid w:val="003B3CFB"/>
    <w:rsid w:val="003F175B"/>
    <w:rsid w:val="00406942"/>
    <w:rsid w:val="00446BF5"/>
    <w:rsid w:val="00463E7F"/>
    <w:rsid w:val="004715EA"/>
    <w:rsid w:val="004B0AE8"/>
    <w:rsid w:val="004E1DF5"/>
    <w:rsid w:val="004E53C8"/>
    <w:rsid w:val="00515178"/>
    <w:rsid w:val="0054303D"/>
    <w:rsid w:val="005A00B0"/>
    <w:rsid w:val="005D0F6C"/>
    <w:rsid w:val="005E0AEC"/>
    <w:rsid w:val="005F420F"/>
    <w:rsid w:val="00612275"/>
    <w:rsid w:val="00631B16"/>
    <w:rsid w:val="00633358"/>
    <w:rsid w:val="00673CA5"/>
    <w:rsid w:val="00685260"/>
    <w:rsid w:val="006A382B"/>
    <w:rsid w:val="006A4C5D"/>
    <w:rsid w:val="006C0367"/>
    <w:rsid w:val="006E11F5"/>
    <w:rsid w:val="006F5FAC"/>
    <w:rsid w:val="006F78D9"/>
    <w:rsid w:val="00701CC0"/>
    <w:rsid w:val="007063F4"/>
    <w:rsid w:val="00706EE9"/>
    <w:rsid w:val="007401E3"/>
    <w:rsid w:val="00750C04"/>
    <w:rsid w:val="007856F4"/>
    <w:rsid w:val="007A60EC"/>
    <w:rsid w:val="00800EF3"/>
    <w:rsid w:val="008429DA"/>
    <w:rsid w:val="008574F4"/>
    <w:rsid w:val="0088454D"/>
    <w:rsid w:val="00892859"/>
    <w:rsid w:val="00896E23"/>
    <w:rsid w:val="008A73AD"/>
    <w:rsid w:val="008B72FB"/>
    <w:rsid w:val="008C57B8"/>
    <w:rsid w:val="00900196"/>
    <w:rsid w:val="0090209F"/>
    <w:rsid w:val="00940181"/>
    <w:rsid w:val="0097699E"/>
    <w:rsid w:val="009B1FE3"/>
    <w:rsid w:val="009D761A"/>
    <w:rsid w:val="00A06201"/>
    <w:rsid w:val="00A062F9"/>
    <w:rsid w:val="00A0678C"/>
    <w:rsid w:val="00A13ACA"/>
    <w:rsid w:val="00A41BB6"/>
    <w:rsid w:val="00A83E52"/>
    <w:rsid w:val="00A915F6"/>
    <w:rsid w:val="00AD4FC5"/>
    <w:rsid w:val="00B15015"/>
    <w:rsid w:val="00B324C5"/>
    <w:rsid w:val="00B61672"/>
    <w:rsid w:val="00B9738E"/>
    <w:rsid w:val="00BF2DF9"/>
    <w:rsid w:val="00C041B1"/>
    <w:rsid w:val="00C2514C"/>
    <w:rsid w:val="00C56EFE"/>
    <w:rsid w:val="00C80886"/>
    <w:rsid w:val="00C9098D"/>
    <w:rsid w:val="00CA0F9F"/>
    <w:rsid w:val="00CC1E75"/>
    <w:rsid w:val="00CD6307"/>
    <w:rsid w:val="00CF7191"/>
    <w:rsid w:val="00D67139"/>
    <w:rsid w:val="00D96DC2"/>
    <w:rsid w:val="00D96E52"/>
    <w:rsid w:val="00DA3DC4"/>
    <w:rsid w:val="00DD0CF6"/>
    <w:rsid w:val="00DE5D96"/>
    <w:rsid w:val="00E0296E"/>
    <w:rsid w:val="00E052E6"/>
    <w:rsid w:val="00E50CA3"/>
    <w:rsid w:val="00EB512B"/>
    <w:rsid w:val="00EF1184"/>
    <w:rsid w:val="00F1668E"/>
    <w:rsid w:val="00F575AE"/>
    <w:rsid w:val="00F704FC"/>
    <w:rsid w:val="00F90F34"/>
    <w:rsid w:val="00FB6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3D00B"/>
  <w15:chartTrackingRefBased/>
  <w15:docId w15:val="{4AFB97F8-7496-44F9-A45C-E25B1114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5EA"/>
    <w:pPr>
      <w:spacing w:after="240" w:line="288" w:lineRule="auto"/>
    </w:pPr>
    <w:rPr>
      <w:rFonts w:ascii="Arial" w:eastAsia="Times New Roman" w:hAnsi="Arial" w:cs="Times New Roman"/>
      <w:sz w:val="24"/>
      <w:lang w:eastAsia="en-AU"/>
    </w:rPr>
  </w:style>
  <w:style w:type="paragraph" w:styleId="Heading1">
    <w:name w:val="heading 1"/>
    <w:basedOn w:val="Normal"/>
    <w:next w:val="Normal"/>
    <w:link w:val="Heading1Char"/>
    <w:uiPriority w:val="5"/>
    <w:qFormat/>
    <w:rsid w:val="004715EA"/>
    <w:pPr>
      <w:keepNext/>
      <w:keepLines/>
      <w:spacing w:before="480" w:after="120"/>
      <w:outlineLvl w:val="0"/>
    </w:pPr>
    <w:rPr>
      <w:b/>
      <w:color w:val="000000"/>
      <w:sz w:val="36"/>
      <w:szCs w:val="20"/>
    </w:rPr>
  </w:style>
  <w:style w:type="paragraph" w:styleId="Heading2">
    <w:name w:val="heading 2"/>
    <w:basedOn w:val="Normal"/>
    <w:next w:val="Normal"/>
    <w:link w:val="Heading2Char"/>
    <w:uiPriority w:val="6"/>
    <w:qFormat/>
    <w:rsid w:val="004715EA"/>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4715EA"/>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4715EA"/>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4715EA"/>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4715EA"/>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4715EA"/>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4715EA"/>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4715EA"/>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5EA"/>
    <w:pPr>
      <w:ind w:left="720"/>
      <w:contextualSpacing/>
    </w:pPr>
  </w:style>
  <w:style w:type="character" w:styleId="Hyperlink">
    <w:name w:val="Hyperlink"/>
    <w:uiPriority w:val="99"/>
    <w:unhideWhenUsed/>
    <w:rsid w:val="004715EA"/>
    <w:rPr>
      <w:color w:val="0000FF"/>
      <w:u w:val="single"/>
    </w:rPr>
  </w:style>
  <w:style w:type="paragraph" w:styleId="Header">
    <w:name w:val="header"/>
    <w:basedOn w:val="Normal"/>
    <w:link w:val="HeaderChar"/>
    <w:uiPriority w:val="99"/>
    <w:unhideWhenUsed/>
    <w:rsid w:val="00471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5EA"/>
    <w:rPr>
      <w:rFonts w:ascii="Arial" w:eastAsia="Times New Roman" w:hAnsi="Arial" w:cs="Times New Roman"/>
      <w:sz w:val="24"/>
      <w:lang w:eastAsia="en-AU"/>
    </w:rPr>
  </w:style>
  <w:style w:type="paragraph" w:styleId="Footer">
    <w:name w:val="footer"/>
    <w:basedOn w:val="Normal"/>
    <w:link w:val="FooterChar"/>
    <w:uiPriority w:val="99"/>
    <w:unhideWhenUsed/>
    <w:rsid w:val="00471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5EA"/>
    <w:rPr>
      <w:rFonts w:ascii="Arial" w:eastAsia="Times New Roman" w:hAnsi="Arial" w:cs="Times New Roman"/>
      <w:sz w:val="24"/>
      <w:lang w:eastAsia="en-AU"/>
    </w:rPr>
  </w:style>
  <w:style w:type="table" w:styleId="TableGrid">
    <w:name w:val="Table Grid"/>
    <w:basedOn w:val="TableNormal"/>
    <w:uiPriority w:val="59"/>
    <w:rsid w:val="004715EA"/>
    <w:pPr>
      <w:spacing w:after="0" w:line="240" w:lineRule="auto"/>
    </w:pPr>
    <w:rPr>
      <w:rFonts w:ascii="Calibri" w:eastAsia="Times New Roman" w:hAnsi="Calibri" w:cs="Calibri"/>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5"/>
    <w:rsid w:val="004715EA"/>
    <w:rPr>
      <w:rFonts w:ascii="Arial" w:eastAsia="Times New Roman" w:hAnsi="Arial" w:cs="Times New Roman"/>
      <w:b/>
      <w:color w:val="000000"/>
      <w:sz w:val="36"/>
      <w:szCs w:val="20"/>
      <w:lang w:eastAsia="en-AU"/>
    </w:rPr>
  </w:style>
  <w:style w:type="character" w:customStyle="1" w:styleId="Heading2Char">
    <w:name w:val="Heading 2 Char"/>
    <w:basedOn w:val="DefaultParagraphFont"/>
    <w:link w:val="Heading2"/>
    <w:uiPriority w:val="6"/>
    <w:rsid w:val="004715EA"/>
    <w:rPr>
      <w:rFonts w:ascii="Arial" w:eastAsia="Times New Roman" w:hAnsi="Arial" w:cs="Times New Roman"/>
      <w:b/>
      <w:sz w:val="32"/>
      <w:szCs w:val="20"/>
      <w:lang w:eastAsia="en-AU"/>
    </w:rPr>
  </w:style>
  <w:style w:type="character" w:customStyle="1" w:styleId="Heading3Char">
    <w:name w:val="Heading 3 Char"/>
    <w:basedOn w:val="DefaultParagraphFont"/>
    <w:link w:val="Heading3"/>
    <w:uiPriority w:val="7"/>
    <w:rsid w:val="004715EA"/>
    <w:rPr>
      <w:rFonts w:ascii="Arial" w:eastAsia="Times New Roman" w:hAnsi="Arial" w:cs="Times New Roman"/>
      <w:b/>
      <w:color w:val="000000"/>
      <w:sz w:val="28"/>
      <w:szCs w:val="20"/>
      <w:lang w:eastAsia="en-AU"/>
    </w:rPr>
  </w:style>
  <w:style w:type="character" w:customStyle="1" w:styleId="Heading4Char">
    <w:name w:val="Heading 4 Char"/>
    <w:basedOn w:val="DefaultParagraphFont"/>
    <w:link w:val="Heading4"/>
    <w:uiPriority w:val="8"/>
    <w:rsid w:val="004715EA"/>
    <w:rPr>
      <w:rFonts w:ascii="Arial" w:eastAsia="Times New Roman" w:hAnsi="Arial" w:cs="Times New Roman"/>
      <w:b/>
      <w:color w:val="000000"/>
      <w:sz w:val="24"/>
      <w:szCs w:val="20"/>
      <w:lang w:eastAsia="en-AU"/>
    </w:rPr>
  </w:style>
  <w:style w:type="character" w:customStyle="1" w:styleId="Heading5Char">
    <w:name w:val="Heading 5 Char"/>
    <w:basedOn w:val="DefaultParagraphFont"/>
    <w:link w:val="Heading5"/>
    <w:uiPriority w:val="9"/>
    <w:semiHidden/>
    <w:rsid w:val="004715EA"/>
    <w:rPr>
      <w:rFonts w:ascii="Cambria" w:eastAsia="Times New Roman" w:hAnsi="Cambria" w:cs="Times New Roman"/>
      <w:color w:val="243F60"/>
      <w:sz w:val="20"/>
      <w:szCs w:val="20"/>
      <w:lang w:eastAsia="en-AU"/>
    </w:rPr>
  </w:style>
  <w:style w:type="character" w:customStyle="1" w:styleId="Heading6Char">
    <w:name w:val="Heading 6 Char"/>
    <w:basedOn w:val="DefaultParagraphFont"/>
    <w:link w:val="Heading6"/>
    <w:uiPriority w:val="9"/>
    <w:semiHidden/>
    <w:rsid w:val="004715EA"/>
    <w:rPr>
      <w:rFonts w:ascii="Cambria" w:eastAsia="Times New Roman" w:hAnsi="Cambria" w:cs="Times New Roman"/>
      <w:i/>
      <w:color w:val="243F60"/>
      <w:sz w:val="20"/>
      <w:szCs w:val="20"/>
      <w:lang w:eastAsia="en-AU"/>
    </w:rPr>
  </w:style>
  <w:style w:type="character" w:customStyle="1" w:styleId="Heading7Char">
    <w:name w:val="Heading 7 Char"/>
    <w:basedOn w:val="DefaultParagraphFont"/>
    <w:link w:val="Heading7"/>
    <w:uiPriority w:val="9"/>
    <w:semiHidden/>
    <w:rsid w:val="004715EA"/>
    <w:rPr>
      <w:rFonts w:ascii="Cambria" w:eastAsia="Times New Roman" w:hAnsi="Cambria" w:cs="Times New Roman"/>
      <w:i/>
      <w:color w:val="404040"/>
      <w:sz w:val="20"/>
      <w:szCs w:val="20"/>
      <w:lang w:eastAsia="en-AU"/>
    </w:rPr>
  </w:style>
  <w:style w:type="character" w:customStyle="1" w:styleId="Heading8Char">
    <w:name w:val="Heading 8 Char"/>
    <w:basedOn w:val="DefaultParagraphFont"/>
    <w:link w:val="Heading8"/>
    <w:uiPriority w:val="9"/>
    <w:semiHidden/>
    <w:rsid w:val="004715EA"/>
    <w:rPr>
      <w:rFonts w:ascii="Cambria" w:eastAsia="Times New Roman" w:hAnsi="Cambria" w:cs="Times New Roman"/>
      <w:color w:val="4F81BD"/>
      <w:sz w:val="20"/>
      <w:szCs w:val="20"/>
      <w:lang w:eastAsia="en-AU"/>
    </w:rPr>
  </w:style>
  <w:style w:type="character" w:customStyle="1" w:styleId="Heading9Char">
    <w:name w:val="Heading 9 Char"/>
    <w:basedOn w:val="DefaultParagraphFont"/>
    <w:link w:val="Heading9"/>
    <w:uiPriority w:val="9"/>
    <w:semiHidden/>
    <w:rsid w:val="004715EA"/>
    <w:rPr>
      <w:rFonts w:ascii="Cambria" w:eastAsia="Times New Roman" w:hAnsi="Cambria" w:cs="Times New Roman"/>
      <w:i/>
      <w:color w:val="404040"/>
      <w:sz w:val="20"/>
      <w:szCs w:val="20"/>
      <w:lang w:eastAsia="en-AU"/>
    </w:rPr>
  </w:style>
  <w:style w:type="paragraph" w:styleId="BalloonText">
    <w:name w:val="Balloon Text"/>
    <w:basedOn w:val="Normal"/>
    <w:link w:val="BalloonTextChar"/>
    <w:uiPriority w:val="99"/>
    <w:semiHidden/>
    <w:unhideWhenUsed/>
    <w:rsid w:val="004715EA"/>
    <w:rPr>
      <w:rFonts w:cs="Tahoma"/>
      <w:szCs w:val="16"/>
    </w:rPr>
  </w:style>
  <w:style w:type="character" w:customStyle="1" w:styleId="BalloonTextChar">
    <w:name w:val="Balloon Text Char"/>
    <w:basedOn w:val="DefaultParagraphFont"/>
    <w:link w:val="BalloonText"/>
    <w:uiPriority w:val="99"/>
    <w:semiHidden/>
    <w:rsid w:val="004715EA"/>
    <w:rPr>
      <w:rFonts w:ascii="Arial" w:eastAsia="Times New Roman" w:hAnsi="Arial" w:cs="Tahoma"/>
      <w:sz w:val="24"/>
      <w:szCs w:val="16"/>
      <w:lang w:eastAsia="en-AU"/>
    </w:rPr>
  </w:style>
  <w:style w:type="paragraph" w:styleId="Caption">
    <w:name w:val="caption"/>
    <w:basedOn w:val="Normal"/>
    <w:next w:val="Normal"/>
    <w:uiPriority w:val="35"/>
    <w:semiHidden/>
    <w:qFormat/>
    <w:rsid w:val="004715EA"/>
    <w:pPr>
      <w:spacing w:line="240" w:lineRule="auto"/>
    </w:pPr>
    <w:rPr>
      <w:b/>
      <w:bCs/>
      <w:color w:val="4F81BD"/>
      <w:sz w:val="18"/>
      <w:szCs w:val="18"/>
    </w:rPr>
  </w:style>
  <w:style w:type="paragraph" w:styleId="Title">
    <w:name w:val="Title"/>
    <w:basedOn w:val="Heading1"/>
    <w:next w:val="Normal"/>
    <w:link w:val="TitleChar"/>
    <w:autoRedefine/>
    <w:uiPriority w:val="2"/>
    <w:qFormat/>
    <w:rsid w:val="00673CA5"/>
    <w:pPr>
      <w:spacing w:before="0" w:after="360" w:line="240" w:lineRule="auto"/>
      <w:contextualSpacing/>
    </w:pPr>
    <w:rPr>
      <w:rFonts w:cs="Calibri"/>
      <w:spacing w:val="5"/>
      <w:kern w:val="28"/>
      <w:sz w:val="56"/>
    </w:rPr>
  </w:style>
  <w:style w:type="character" w:customStyle="1" w:styleId="TitleChar">
    <w:name w:val="Title Char"/>
    <w:basedOn w:val="DefaultParagraphFont"/>
    <w:link w:val="Title"/>
    <w:uiPriority w:val="2"/>
    <w:rsid w:val="00673CA5"/>
    <w:rPr>
      <w:rFonts w:ascii="Arial" w:eastAsia="Times New Roman" w:hAnsi="Arial" w:cs="Calibri"/>
      <w:b/>
      <w:color w:val="000000"/>
      <w:spacing w:val="5"/>
      <w:kern w:val="28"/>
      <w:sz w:val="56"/>
      <w:szCs w:val="20"/>
      <w:lang w:eastAsia="en-AU"/>
    </w:rPr>
  </w:style>
  <w:style w:type="paragraph" w:styleId="Subtitle">
    <w:name w:val="Subtitle"/>
    <w:basedOn w:val="Normal"/>
    <w:next w:val="Normal"/>
    <w:link w:val="SubtitleChar"/>
    <w:uiPriority w:val="3"/>
    <w:qFormat/>
    <w:rsid w:val="004715EA"/>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4715EA"/>
    <w:rPr>
      <w:rFonts w:ascii="Arial" w:eastAsia="Times New Roman" w:hAnsi="Arial" w:cs="Times New Roman"/>
      <w:spacing w:val="15"/>
      <w:sz w:val="24"/>
      <w:szCs w:val="20"/>
      <w:lang w:eastAsia="en-AU"/>
    </w:rPr>
  </w:style>
  <w:style w:type="character" w:styleId="Strong">
    <w:name w:val="Strong"/>
    <w:basedOn w:val="DefaultParagraphFont"/>
    <w:uiPriority w:val="22"/>
    <w:qFormat/>
    <w:rsid w:val="004715EA"/>
    <w:rPr>
      <w:rFonts w:cs="Times New Roman"/>
      <w:b/>
    </w:rPr>
  </w:style>
  <w:style w:type="character" w:styleId="Emphasis">
    <w:name w:val="Emphasis"/>
    <w:basedOn w:val="DefaultParagraphFont"/>
    <w:uiPriority w:val="20"/>
    <w:qFormat/>
    <w:rsid w:val="004715EA"/>
    <w:rPr>
      <w:rFonts w:cs="Times New Roman"/>
      <w:i/>
    </w:rPr>
  </w:style>
  <w:style w:type="paragraph" w:styleId="NoSpacing">
    <w:name w:val="No Spacing"/>
    <w:aliases w:val="Edit Mode"/>
    <w:uiPriority w:val="1"/>
    <w:qFormat/>
    <w:rsid w:val="004715EA"/>
    <w:pPr>
      <w:spacing w:after="0" w:line="240" w:lineRule="auto"/>
    </w:pPr>
    <w:rPr>
      <w:rFonts w:ascii="Arial" w:eastAsia="Times New Roman" w:hAnsi="Arial" w:cs="Times New Roman"/>
      <w:lang w:eastAsia="en-AU"/>
    </w:rPr>
  </w:style>
  <w:style w:type="paragraph" w:styleId="Quote">
    <w:name w:val="Quote"/>
    <w:basedOn w:val="Normal"/>
    <w:next w:val="Normal"/>
    <w:link w:val="QuoteChar"/>
    <w:uiPriority w:val="9"/>
    <w:qFormat/>
    <w:rsid w:val="004715EA"/>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4715EA"/>
    <w:rPr>
      <w:rFonts w:ascii="Arial" w:eastAsia="Times New Roman" w:hAnsi="Arial" w:cs="Times New Roman"/>
      <w:color w:val="000000"/>
      <w:sz w:val="20"/>
      <w:szCs w:val="20"/>
      <w:lang w:eastAsia="en-AU"/>
    </w:rPr>
  </w:style>
  <w:style w:type="paragraph" w:styleId="IntenseQuote">
    <w:name w:val="Intense Quote"/>
    <w:basedOn w:val="Normal"/>
    <w:next w:val="Normal"/>
    <w:link w:val="IntenseQuoteChar"/>
    <w:uiPriority w:val="30"/>
    <w:qFormat/>
    <w:rsid w:val="004715EA"/>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4715EA"/>
    <w:rPr>
      <w:rFonts w:ascii="Calibri" w:eastAsia="Times New Roman" w:hAnsi="Calibri" w:cs="Times New Roman"/>
      <w:b/>
      <w:i/>
      <w:color w:val="4F81BD"/>
      <w:sz w:val="20"/>
      <w:szCs w:val="20"/>
      <w:lang w:eastAsia="en-AU"/>
    </w:rPr>
  </w:style>
  <w:style w:type="character" w:styleId="SubtleEmphasis">
    <w:name w:val="Subtle Emphasis"/>
    <w:basedOn w:val="DefaultParagraphFont"/>
    <w:uiPriority w:val="19"/>
    <w:qFormat/>
    <w:rsid w:val="004715EA"/>
    <w:rPr>
      <w:rFonts w:cs="Times New Roman"/>
      <w:i/>
      <w:color w:val="808080"/>
    </w:rPr>
  </w:style>
  <w:style w:type="character" w:styleId="IntenseEmphasis">
    <w:name w:val="Intense Emphasis"/>
    <w:basedOn w:val="DefaultParagraphFont"/>
    <w:uiPriority w:val="4"/>
    <w:qFormat/>
    <w:rsid w:val="004715EA"/>
    <w:rPr>
      <w:rFonts w:ascii="Arial" w:hAnsi="Arial" w:cs="Times New Roman"/>
      <w:i w:val="0"/>
      <w:color w:val="000000"/>
      <w:sz w:val="24"/>
    </w:rPr>
  </w:style>
  <w:style w:type="character" w:styleId="SubtleReference">
    <w:name w:val="Subtle Reference"/>
    <w:basedOn w:val="DefaultParagraphFont"/>
    <w:uiPriority w:val="31"/>
    <w:qFormat/>
    <w:rsid w:val="004715EA"/>
    <w:rPr>
      <w:rFonts w:cs="Times New Roman"/>
      <w:smallCaps/>
      <w:color w:val="C0504D"/>
      <w:u w:val="single"/>
    </w:rPr>
  </w:style>
  <w:style w:type="character" w:styleId="IntenseReference">
    <w:name w:val="Intense Reference"/>
    <w:basedOn w:val="DefaultParagraphFont"/>
    <w:uiPriority w:val="32"/>
    <w:qFormat/>
    <w:rsid w:val="004715EA"/>
    <w:rPr>
      <w:rFonts w:cs="Times New Roman"/>
      <w:b/>
      <w:smallCaps/>
      <w:color w:val="C0504D"/>
      <w:spacing w:val="5"/>
      <w:u w:val="single"/>
    </w:rPr>
  </w:style>
  <w:style w:type="character" w:styleId="BookTitle">
    <w:name w:val="Book Title"/>
    <w:basedOn w:val="DefaultParagraphFont"/>
    <w:uiPriority w:val="33"/>
    <w:qFormat/>
    <w:rsid w:val="004715EA"/>
    <w:rPr>
      <w:rFonts w:cs="Times New Roman"/>
      <w:b/>
      <w:smallCaps/>
      <w:spacing w:val="5"/>
    </w:rPr>
  </w:style>
  <w:style w:type="paragraph" w:styleId="TOCHeading">
    <w:name w:val="TOC Heading"/>
    <w:basedOn w:val="Heading1"/>
    <w:next w:val="Normal"/>
    <w:uiPriority w:val="39"/>
    <w:semiHidden/>
    <w:qFormat/>
    <w:rsid w:val="004715EA"/>
    <w:pPr>
      <w:outlineLvl w:val="9"/>
    </w:pPr>
    <w:rPr>
      <w:bCs/>
      <w:sz w:val="40"/>
      <w:szCs w:val="28"/>
    </w:rPr>
  </w:style>
  <w:style w:type="character" w:styleId="PlaceholderText">
    <w:name w:val="Placeholder Text"/>
    <w:basedOn w:val="DefaultParagraphFont"/>
    <w:uiPriority w:val="99"/>
    <w:semiHidden/>
    <w:rsid w:val="004715EA"/>
    <w:rPr>
      <w:color w:val="808080"/>
    </w:rPr>
  </w:style>
  <w:style w:type="character" w:styleId="FollowedHyperlink">
    <w:name w:val="FollowedHyperlink"/>
    <w:basedOn w:val="DefaultParagraphFont"/>
    <w:uiPriority w:val="99"/>
    <w:semiHidden/>
    <w:unhideWhenUsed/>
    <w:rsid w:val="00DD0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gov.au/organisation/public-sector-commission/diversity-and-inclusion-the-public-sector" TargetMode="External"/><Relationship Id="rId3" Type="http://schemas.openxmlformats.org/officeDocument/2006/relationships/settings" Target="settings.xml"/><Relationship Id="rId7" Type="http://schemas.openxmlformats.org/officeDocument/2006/relationships/hyperlink" Target="https://www.legislation.wa.gov.au/legislation/statutes.nsf/law_a25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Library%20&amp;%20Information%20Services\Common%20Area\Accessible%20Word%20templates\20190222Accessible_StandardWord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20190222Accessible_StandardWord_Template.dotm</Template>
  <TotalTime>31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Factsheet: Application of s66 of the WA Equal Opportunity Act</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Application of s66 of the WA Equal Opportunity Act</dc:title>
  <dc:subject/>
  <dc:creator>NDS</dc:creator>
  <cp:keywords>FactSheet; EqualOpportunityAct; Legislation; Workforce; Accessible</cp:keywords>
  <dc:description/>
  <cp:lastModifiedBy>Suzanne George</cp:lastModifiedBy>
  <cp:revision>13</cp:revision>
  <dcterms:created xsi:type="dcterms:W3CDTF">2020-06-29T03:55:00Z</dcterms:created>
  <dcterms:modified xsi:type="dcterms:W3CDTF">2020-09-11T03:25:00Z</dcterms:modified>
</cp:coreProperties>
</file>