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2532" w14:textId="77777777" w:rsidR="001F479F" w:rsidRDefault="001F479F" w:rsidP="001F479F">
      <w:pPr>
        <w:pStyle w:val="Title"/>
      </w:pPr>
      <w:r>
        <w:rPr>
          <w:noProof/>
        </w:rPr>
        <w:t>National Disability Services</w:t>
      </w:r>
      <w:r w:rsidR="00EE5786">
        <w:br/>
      </w:r>
      <w:r w:rsidR="00FF3CEB" w:rsidRPr="783699A2">
        <w:t xml:space="preserve">Moving Forward with COVID-19 </w:t>
      </w:r>
      <w:r w:rsidR="00EE5786" w:rsidRPr="783699A2">
        <w:t>R</w:t>
      </w:r>
      <w:r w:rsidR="00FF3CEB" w:rsidRPr="783699A2">
        <w:t xml:space="preserve">isk </w:t>
      </w:r>
      <w:r w:rsidR="00EE5786" w:rsidRPr="783699A2">
        <w:t xml:space="preserve">Mitigation </w:t>
      </w:r>
      <w:r w:rsidR="457EB813" w:rsidRPr="783699A2">
        <w:t>Webinar</w:t>
      </w:r>
    </w:p>
    <w:p w14:paraId="1C1E113B" w14:textId="6B67B3A6" w:rsidR="00EE5786" w:rsidRPr="00072B3E" w:rsidRDefault="4AC2D7F8" w:rsidP="00072B3E">
      <w:pPr>
        <w:pStyle w:val="Body"/>
        <w:rPr>
          <w:rFonts w:cs="Arial"/>
          <w:b/>
          <w:bCs/>
          <w:sz w:val="24"/>
          <w:szCs w:val="24"/>
        </w:rPr>
      </w:pPr>
      <w:r w:rsidRPr="783699A2">
        <w:rPr>
          <w:rFonts w:cs="Arial"/>
          <w:sz w:val="24"/>
          <w:szCs w:val="24"/>
        </w:rPr>
        <w:t xml:space="preserve">Held </w:t>
      </w:r>
      <w:r w:rsidR="00EE5786" w:rsidRPr="783699A2">
        <w:rPr>
          <w:rFonts w:cs="Arial"/>
          <w:sz w:val="24"/>
          <w:szCs w:val="24"/>
        </w:rPr>
        <w:t>24 Nov</w:t>
      </w:r>
      <w:r w:rsidR="30CDB2D7" w:rsidRPr="783699A2">
        <w:rPr>
          <w:rFonts w:cs="Arial"/>
          <w:sz w:val="24"/>
          <w:szCs w:val="24"/>
        </w:rPr>
        <w:t>ember</w:t>
      </w:r>
      <w:r w:rsidR="00EE5786" w:rsidRPr="783699A2">
        <w:rPr>
          <w:rFonts w:cs="Arial"/>
          <w:sz w:val="24"/>
          <w:szCs w:val="24"/>
        </w:rPr>
        <w:t xml:space="preserve"> 2022</w:t>
      </w:r>
    </w:p>
    <w:p w14:paraId="01DA41FF" w14:textId="77777777" w:rsidR="001F479F" w:rsidRPr="001F479F" w:rsidRDefault="00FF3CEB" w:rsidP="001F479F">
      <w:pPr>
        <w:pStyle w:val="Heading1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783699A2">
        <w:t>Q</w:t>
      </w:r>
      <w:r w:rsidR="2B57C62F" w:rsidRPr="783699A2">
        <w:t>uestion and Answer S</w:t>
      </w:r>
      <w:r w:rsidR="007F5A45" w:rsidRPr="783699A2">
        <w:t>ummary</w:t>
      </w:r>
      <w:r w:rsidR="007F5A45" w:rsidRPr="001F479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A5F8936" w14:textId="6E1B8155" w:rsidR="009D52F9" w:rsidRPr="001F479F" w:rsidRDefault="302B3752" w:rsidP="00072B3E">
      <w:pPr>
        <w:pStyle w:val="Body"/>
        <w:rPr>
          <w:rFonts w:cs="Arial"/>
          <w:b/>
          <w:bCs/>
          <w:sz w:val="24"/>
          <w:szCs w:val="24"/>
        </w:rPr>
      </w:pPr>
      <w:r w:rsidRPr="001F479F">
        <w:rPr>
          <w:rFonts w:cs="Arial"/>
          <w:b/>
          <w:bCs/>
          <w:sz w:val="24"/>
          <w:szCs w:val="24"/>
        </w:rPr>
        <w:t xml:space="preserve">Updated </w:t>
      </w:r>
      <w:r w:rsidR="001F479F" w:rsidRPr="001F479F">
        <w:rPr>
          <w:rFonts w:cs="Arial"/>
          <w:b/>
          <w:bCs/>
          <w:sz w:val="24"/>
          <w:szCs w:val="24"/>
        </w:rPr>
        <w:t xml:space="preserve">3 </w:t>
      </w:r>
      <w:r w:rsidRPr="001F479F">
        <w:rPr>
          <w:rFonts w:cs="Arial"/>
          <w:b/>
          <w:bCs/>
          <w:sz w:val="24"/>
          <w:szCs w:val="24"/>
        </w:rPr>
        <w:t>December 2022</w:t>
      </w:r>
    </w:p>
    <w:p w14:paraId="6F5C389D" w14:textId="2E51A69D" w:rsidR="783699A2" w:rsidRPr="001F479F" w:rsidRDefault="34801EAB" w:rsidP="783699A2">
      <w:pPr>
        <w:pStyle w:val="Body"/>
        <w:rPr>
          <w:rFonts w:cs="Arial"/>
          <w:sz w:val="24"/>
          <w:szCs w:val="24"/>
        </w:rPr>
      </w:pPr>
      <w:r w:rsidRPr="783699A2">
        <w:rPr>
          <w:rFonts w:cs="Arial"/>
          <w:sz w:val="24"/>
          <w:szCs w:val="24"/>
        </w:rPr>
        <w:t xml:space="preserve">The </w:t>
      </w:r>
      <w:r w:rsidR="04666455" w:rsidRPr="783699A2">
        <w:rPr>
          <w:rFonts w:cs="Arial"/>
          <w:sz w:val="24"/>
          <w:szCs w:val="24"/>
        </w:rPr>
        <w:t>information</w:t>
      </w:r>
      <w:r w:rsidRPr="783699A2">
        <w:rPr>
          <w:rFonts w:cs="Arial"/>
          <w:sz w:val="24"/>
          <w:szCs w:val="24"/>
        </w:rPr>
        <w:t xml:space="preserve"> below is current as of 3</w:t>
      </w:r>
      <w:r w:rsidR="001F479F">
        <w:rPr>
          <w:rFonts w:cs="Arial"/>
          <w:sz w:val="24"/>
          <w:szCs w:val="24"/>
          <w:vertAlign w:val="superscript"/>
        </w:rPr>
        <w:t xml:space="preserve"> </w:t>
      </w:r>
      <w:r w:rsidRPr="783699A2">
        <w:rPr>
          <w:rFonts w:cs="Arial"/>
          <w:sz w:val="24"/>
          <w:szCs w:val="24"/>
        </w:rPr>
        <w:t xml:space="preserve">of December. </w:t>
      </w:r>
      <w:r w:rsidR="4DE6EE9E" w:rsidRPr="783699A2">
        <w:rPr>
          <w:rFonts w:cs="Arial"/>
          <w:sz w:val="24"/>
          <w:szCs w:val="24"/>
        </w:rPr>
        <w:t>Disability</w:t>
      </w:r>
      <w:r w:rsidR="5996D859" w:rsidRPr="783699A2">
        <w:rPr>
          <w:rFonts w:cs="Arial"/>
          <w:sz w:val="24"/>
          <w:szCs w:val="24"/>
        </w:rPr>
        <w:t xml:space="preserve"> providers are advised </w:t>
      </w:r>
      <w:r w:rsidR="010E8381" w:rsidRPr="783699A2">
        <w:rPr>
          <w:rFonts w:cs="Arial"/>
          <w:sz w:val="24"/>
          <w:szCs w:val="24"/>
        </w:rPr>
        <w:t>to be</w:t>
      </w:r>
      <w:r w:rsidR="5996D859" w:rsidRPr="783699A2">
        <w:rPr>
          <w:rFonts w:cs="Arial"/>
          <w:sz w:val="24"/>
          <w:szCs w:val="24"/>
        </w:rPr>
        <w:t xml:space="preserve"> aware of any local changes to COVID-19 </w:t>
      </w:r>
      <w:r w:rsidR="10142054" w:rsidRPr="783699A2">
        <w:rPr>
          <w:rFonts w:cs="Arial"/>
          <w:sz w:val="24"/>
          <w:szCs w:val="24"/>
        </w:rPr>
        <w:t>recommendations</w:t>
      </w:r>
      <w:r w:rsidR="5996D859" w:rsidRPr="783699A2">
        <w:rPr>
          <w:rFonts w:cs="Arial"/>
          <w:sz w:val="24"/>
          <w:szCs w:val="24"/>
        </w:rPr>
        <w:t>.</w:t>
      </w:r>
    </w:p>
    <w:p w14:paraId="6E1FCBCF" w14:textId="030B5189" w:rsidR="009D52F9" w:rsidRPr="003A587C" w:rsidRDefault="00FF3CEB" w:rsidP="001F479F">
      <w:pPr>
        <w:pStyle w:val="Heading2"/>
      </w:pPr>
      <w:r w:rsidRPr="003A587C">
        <w:rPr>
          <w:lang w:val="de-DE"/>
        </w:rPr>
        <w:t xml:space="preserve">COVID-19 </w:t>
      </w:r>
      <w:r w:rsidR="003A587C">
        <w:rPr>
          <w:lang w:val="de-DE"/>
        </w:rPr>
        <w:t>b</w:t>
      </w:r>
      <w:r w:rsidRPr="003A587C">
        <w:rPr>
          <w:lang w:val="de-DE"/>
        </w:rPr>
        <w:t xml:space="preserve">ooster information  </w:t>
      </w:r>
    </w:p>
    <w:p w14:paraId="54DAB351" w14:textId="4128400C" w:rsidR="009D52F9" w:rsidRPr="001F479F" w:rsidRDefault="00FF3CEB" w:rsidP="001F479F">
      <w:pPr>
        <w:pStyle w:val="Heading3"/>
        <w:rPr>
          <w:u w:color="444444"/>
        </w:rPr>
      </w:pPr>
      <w:r w:rsidRPr="001F479F">
        <w:rPr>
          <w:u w:color="444444"/>
        </w:rPr>
        <w:t>Are boosters available for people under 18</w:t>
      </w:r>
      <w:r w:rsidR="001F479F">
        <w:rPr>
          <w:u w:color="444444"/>
        </w:rPr>
        <w:t xml:space="preserve"> </w:t>
      </w:r>
      <w:r w:rsidRPr="001F479F">
        <w:rPr>
          <w:u w:color="444444"/>
        </w:rPr>
        <w:t>y</w:t>
      </w:r>
      <w:r w:rsidR="001F479F">
        <w:rPr>
          <w:u w:color="444444"/>
        </w:rPr>
        <w:t>ea</w:t>
      </w:r>
      <w:r w:rsidRPr="001F479F">
        <w:rPr>
          <w:u w:color="444444"/>
        </w:rPr>
        <w:t>rs?</w:t>
      </w:r>
    </w:p>
    <w:p w14:paraId="651E12A6" w14:textId="77777777" w:rsidR="009D52F9" w:rsidRPr="00072B3E" w:rsidRDefault="00000000" w:rsidP="00072B3E">
      <w:pPr>
        <w:pStyle w:val="Body"/>
        <w:rPr>
          <w:rFonts w:cs="Arial"/>
          <w:sz w:val="24"/>
          <w:szCs w:val="24"/>
        </w:rPr>
      </w:pPr>
      <w:hyperlink r:id="rId10" w:history="1">
        <w:r w:rsidR="00FF3CEB" w:rsidRPr="00072B3E">
          <w:rPr>
            <w:rStyle w:val="Hyperlink0"/>
            <w:rFonts w:ascii="Arial" w:hAnsi="Arial" w:cs="Arial"/>
            <w:sz w:val="24"/>
            <w:szCs w:val="24"/>
          </w:rPr>
          <w:t>COVID-19 booster vaccine advice | Australian Government Department of Health and Aged Care</w:t>
        </w:r>
      </w:hyperlink>
    </w:p>
    <w:p w14:paraId="4DBE5D8B" w14:textId="58CF428B" w:rsidR="009D52F9" w:rsidRPr="00072B3E" w:rsidRDefault="001F479F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b/>
          <w:bCs/>
          <w:color w:val="444444"/>
          <w:sz w:val="24"/>
          <w:szCs w:val="24"/>
          <w:u w:color="444444"/>
        </w:rPr>
        <w:t>Third</w:t>
      </w:r>
      <w:r w:rsidR="00FF3CEB" w:rsidRPr="00072B3E">
        <w:rPr>
          <w:rFonts w:cs="Arial"/>
          <w:b/>
          <w:bCs/>
          <w:color w:val="444444"/>
          <w:sz w:val="24"/>
          <w:szCs w:val="24"/>
          <w:u w:color="444444"/>
        </w:rPr>
        <w:t xml:space="preserve"> dose</w:t>
      </w:r>
      <w:r w:rsidR="00FF3CEB" w:rsidRPr="00072B3E">
        <w:rPr>
          <w:rFonts w:cs="Arial"/>
          <w:color w:val="444444"/>
          <w:sz w:val="24"/>
          <w:szCs w:val="24"/>
          <w:u w:color="444444"/>
        </w:rPr>
        <w:t xml:space="preserve"> of COVID-19 vaccination is currently available to:</w:t>
      </w:r>
    </w:p>
    <w:p w14:paraId="1B178546" w14:textId="383AAA34" w:rsidR="009D52F9" w:rsidRPr="00072B3E" w:rsidRDefault="00FF3CEB" w:rsidP="00072B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444444"/>
          <w:sz w:val="24"/>
          <w:szCs w:val="24"/>
        </w:rPr>
      </w:pP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everyone for all 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over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16 </w:t>
      </w:r>
      <w:r w:rsidR="002C37D4" w:rsidRPr="00072B3E">
        <w:rPr>
          <w:rFonts w:ascii="Arial" w:hAnsi="Arial" w:cs="Arial"/>
          <w:color w:val="444444"/>
          <w:sz w:val="24"/>
          <w:szCs w:val="24"/>
          <w:u w:color="444444"/>
        </w:rPr>
        <w:t>y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>ea</w:t>
      </w:r>
      <w:r w:rsidR="002C37D4" w:rsidRPr="00072B3E">
        <w:rPr>
          <w:rFonts w:ascii="Arial" w:hAnsi="Arial" w:cs="Arial"/>
          <w:color w:val="444444"/>
          <w:sz w:val="24"/>
          <w:szCs w:val="24"/>
          <w:u w:color="444444"/>
        </w:rPr>
        <w:t>rs</w:t>
      </w:r>
    </w:p>
    <w:p w14:paraId="706097DB" w14:textId="2595315D" w:rsidR="009D52F9" w:rsidRPr="002D2321" w:rsidRDefault="00FF3CEB" w:rsidP="002D2321">
      <w:pPr>
        <w:pStyle w:val="Body"/>
        <w:numPr>
          <w:ilvl w:val="0"/>
          <w:numId w:val="3"/>
        </w:numPr>
        <w:rPr>
          <w:b/>
          <w:bCs/>
        </w:rPr>
      </w:pPr>
      <w:r w:rsidRPr="002D2321">
        <w:rPr>
          <w:b/>
          <w:bCs/>
          <w:u w:color="FF0000"/>
        </w:rPr>
        <w:t xml:space="preserve">Or 16Yrs and over </w:t>
      </w:r>
      <w:r w:rsidR="00EE5786" w:rsidRPr="002D2321">
        <w:rPr>
          <w:b/>
          <w:bCs/>
          <w:u w:color="FF0000"/>
        </w:rPr>
        <w:t>f</w:t>
      </w:r>
      <w:r w:rsidRPr="002D2321">
        <w:rPr>
          <w:b/>
          <w:bCs/>
          <w:u w:color="FF0000"/>
        </w:rPr>
        <w:t>or those with co</w:t>
      </w:r>
      <w:r w:rsidR="00EE5786" w:rsidRPr="002D2321">
        <w:rPr>
          <w:b/>
          <w:bCs/>
          <w:u w:color="FF0000"/>
        </w:rPr>
        <w:t>-</w:t>
      </w:r>
      <w:r w:rsidRPr="002D2321">
        <w:rPr>
          <w:b/>
          <w:bCs/>
          <w:u w:color="FF0000"/>
        </w:rPr>
        <w:t>morbidities</w:t>
      </w:r>
    </w:p>
    <w:p w14:paraId="44AEAD10" w14:textId="0DB37130" w:rsidR="009D52F9" w:rsidRPr="00072B3E" w:rsidRDefault="001F479F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b/>
          <w:bCs/>
          <w:color w:val="444444"/>
          <w:sz w:val="24"/>
          <w:szCs w:val="24"/>
          <w:u w:color="444444"/>
        </w:rPr>
        <w:t>Fourth</w:t>
      </w:r>
      <w:r w:rsidR="00FF3CEB" w:rsidRPr="00072B3E">
        <w:rPr>
          <w:rFonts w:cs="Arial"/>
          <w:b/>
          <w:bCs/>
          <w:color w:val="444444"/>
          <w:sz w:val="24"/>
          <w:szCs w:val="24"/>
          <w:u w:color="444444"/>
        </w:rPr>
        <w:t xml:space="preserve"> dose </w:t>
      </w:r>
      <w:r w:rsidR="00FF3CEB" w:rsidRPr="00072B3E">
        <w:rPr>
          <w:rFonts w:cs="Arial"/>
          <w:color w:val="444444"/>
          <w:sz w:val="24"/>
          <w:szCs w:val="24"/>
          <w:u w:color="444444"/>
        </w:rPr>
        <w:t>of COVID-19 vaccination is currently available to:</w:t>
      </w:r>
    </w:p>
    <w:p w14:paraId="7C320611" w14:textId="3027CBFA" w:rsidR="009D52F9" w:rsidRPr="00072B3E" w:rsidRDefault="00FF3CEB" w:rsidP="00072B3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444444"/>
          <w:sz w:val="24"/>
          <w:szCs w:val="24"/>
        </w:rPr>
      </w:pP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Anyone 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over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50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y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>ea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rs </w:t>
      </w:r>
    </w:p>
    <w:p w14:paraId="261FB06A" w14:textId="67472344" w:rsidR="009D52F9" w:rsidRPr="00072B3E" w:rsidRDefault="00FF3CEB" w:rsidP="00072B3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444444"/>
          <w:sz w:val="24"/>
          <w:szCs w:val="24"/>
        </w:rPr>
      </w:pPr>
      <w:r w:rsidRPr="00072B3E">
        <w:rPr>
          <w:rFonts w:ascii="Arial" w:hAnsi="Arial" w:cs="Arial"/>
          <w:color w:val="444444"/>
          <w:sz w:val="24"/>
          <w:szCs w:val="24"/>
          <w:u w:color="444444"/>
        </w:rPr>
        <w:t>Or 30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y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>ea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rs to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49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y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>ea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>rs individuals with co-morbidities’</w:t>
      </w:r>
    </w:p>
    <w:p w14:paraId="28BF9E43" w14:textId="593880B7" w:rsidR="009D52F9" w:rsidRPr="00072B3E" w:rsidRDefault="00FF3CEB" w:rsidP="00072B3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444444"/>
          <w:sz w:val="24"/>
          <w:szCs w:val="24"/>
        </w:rPr>
      </w:pPr>
      <w:r w:rsidRPr="00072B3E">
        <w:rPr>
          <w:rFonts w:ascii="Arial" w:hAnsi="Arial" w:cs="Arial"/>
          <w:color w:val="444444"/>
          <w:sz w:val="24"/>
          <w:szCs w:val="24"/>
          <w:u w:color="444444"/>
        </w:rPr>
        <w:lastRenderedPageBreak/>
        <w:t>Recommendation for 5</w:t>
      </w:r>
      <w:r w:rsidR="001F479F">
        <w:rPr>
          <w:rFonts w:ascii="Arial" w:hAnsi="Arial" w:cs="Arial"/>
          <w:color w:val="444444"/>
          <w:sz w:val="24"/>
          <w:szCs w:val="24"/>
          <w:u w:color="444444"/>
        </w:rPr>
        <w:t xml:space="preserve"> to 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15 </w:t>
      </w:r>
      <w:proofErr w:type="gramStart"/>
      <w:r w:rsidRPr="00072B3E">
        <w:rPr>
          <w:rFonts w:ascii="Arial" w:hAnsi="Arial" w:cs="Arial"/>
          <w:color w:val="444444"/>
          <w:sz w:val="24"/>
          <w:szCs w:val="24"/>
          <w:u w:color="444444"/>
        </w:rPr>
        <w:t>booster</w:t>
      </w:r>
      <w:proofErr w:type="gramEnd"/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 only for </w:t>
      </w:r>
      <w:r w:rsidR="002C37D4" w:rsidRPr="00072B3E">
        <w:rPr>
          <w:rFonts w:ascii="Arial" w:hAnsi="Arial" w:cs="Arial"/>
          <w:color w:val="444444"/>
          <w:sz w:val="24"/>
          <w:szCs w:val="24"/>
          <w:u w:color="444444"/>
        </w:rPr>
        <w:t>high-risk</w:t>
      </w:r>
      <w:r w:rsidR="00EE5786"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 immune</w:t>
      </w: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 compromised etc. – not all children</w:t>
      </w:r>
    </w:p>
    <w:p w14:paraId="5A273C51" w14:textId="77777777" w:rsidR="009D52F9" w:rsidRPr="00072B3E" w:rsidRDefault="00FF3CEB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 w:rsidRPr="00072B3E">
        <w:rPr>
          <w:rFonts w:cs="Arial"/>
          <w:b/>
          <w:bCs/>
          <w:color w:val="444444"/>
          <w:sz w:val="24"/>
          <w:szCs w:val="24"/>
          <w:u w:color="444444"/>
        </w:rPr>
        <w:t>Under 5yrs COVID-19 vaccination</w:t>
      </w:r>
      <w:r w:rsidRPr="00072B3E">
        <w:rPr>
          <w:rFonts w:cs="Arial"/>
          <w:color w:val="444444"/>
          <w:sz w:val="24"/>
          <w:szCs w:val="24"/>
          <w:u w:color="444444"/>
        </w:rPr>
        <w:t xml:space="preserve"> </w:t>
      </w:r>
    </w:p>
    <w:p w14:paraId="2E41D04F" w14:textId="77777777" w:rsidR="009D52F9" w:rsidRPr="00072B3E" w:rsidRDefault="00FF3CEB" w:rsidP="00072B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444444"/>
          <w:sz w:val="24"/>
          <w:szCs w:val="24"/>
        </w:rPr>
      </w:pPr>
      <w:r w:rsidRPr="00072B3E">
        <w:rPr>
          <w:rFonts w:ascii="Arial" w:hAnsi="Arial" w:cs="Arial"/>
          <w:color w:val="444444"/>
          <w:sz w:val="24"/>
          <w:szCs w:val="24"/>
          <w:u w:color="444444"/>
        </w:rPr>
        <w:t xml:space="preserve">Program only for at risk groups </w:t>
      </w:r>
    </w:p>
    <w:p w14:paraId="2DE13B38" w14:textId="77777777" w:rsidR="009D52F9" w:rsidRPr="00072B3E" w:rsidRDefault="00FF3CEB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 w:rsidRPr="00072B3E">
        <w:rPr>
          <w:rFonts w:cs="Arial"/>
          <w:color w:val="444444"/>
          <w:sz w:val="24"/>
          <w:szCs w:val="24"/>
          <w:u w:color="444444"/>
        </w:rPr>
        <w:t xml:space="preserve">Refer to poster on the vaccine site  </w:t>
      </w:r>
      <w:hyperlink r:id="rId11" w:history="1">
        <w:r w:rsidRPr="00072B3E">
          <w:rPr>
            <w:rStyle w:val="Hyperlink1"/>
            <w:rFonts w:ascii="Arial" w:hAnsi="Arial" w:cs="Arial"/>
            <w:sz w:val="24"/>
            <w:szCs w:val="24"/>
          </w:rPr>
          <w:t>ATAGI recommended COVID-19 doses and vaccines | Australian Government Department of Health and Aged Care</w:t>
        </w:r>
      </w:hyperlink>
    </w:p>
    <w:p w14:paraId="6BC4BCFC" w14:textId="3C8F12C7" w:rsidR="009D52F9" w:rsidRPr="003A587C" w:rsidRDefault="00FF3CEB" w:rsidP="001F479F">
      <w:pPr>
        <w:pStyle w:val="Heading3"/>
        <w:rPr>
          <w:u w:color="444444"/>
        </w:rPr>
      </w:pPr>
      <w:r w:rsidRPr="003A587C">
        <w:rPr>
          <w:u w:color="444444"/>
        </w:rPr>
        <w:t xml:space="preserve">Booster vaccine options and </w:t>
      </w:r>
      <w:r w:rsidR="001F479F">
        <w:rPr>
          <w:u w:color="444444"/>
        </w:rPr>
        <w:t>fifth</w:t>
      </w:r>
      <w:r w:rsidRPr="003A587C">
        <w:rPr>
          <w:u w:color="444444"/>
        </w:rPr>
        <w:t xml:space="preserve"> dose </w:t>
      </w:r>
    </w:p>
    <w:p w14:paraId="45EBAA36" w14:textId="77777777" w:rsidR="00BD65A3" w:rsidRPr="001F479F" w:rsidRDefault="00BD65A3" w:rsidP="001F479F">
      <w:pPr>
        <w:pStyle w:val="Body"/>
        <w:rPr>
          <w:b/>
          <w:bCs/>
          <w:u w:color="444444"/>
        </w:rPr>
      </w:pPr>
      <w:r w:rsidRPr="001F479F">
        <w:rPr>
          <w:b/>
          <w:bCs/>
          <w:u w:color="444444"/>
        </w:rPr>
        <w:t xml:space="preserve">What about other doses of the </w:t>
      </w:r>
      <w:r w:rsidR="00975941" w:rsidRPr="001F479F">
        <w:rPr>
          <w:b/>
          <w:bCs/>
          <w:u w:color="444444"/>
        </w:rPr>
        <w:t>COVID-19 vaccination</w:t>
      </w:r>
      <w:r w:rsidRPr="001F479F">
        <w:rPr>
          <w:b/>
          <w:bCs/>
          <w:u w:color="444444"/>
        </w:rPr>
        <w:t xml:space="preserve">? </w:t>
      </w:r>
    </w:p>
    <w:p w14:paraId="42283A54" w14:textId="7D93FF15" w:rsidR="00975941" w:rsidRPr="001F479F" w:rsidRDefault="001B50E5" w:rsidP="001F479F">
      <w:pPr>
        <w:pStyle w:val="Body"/>
        <w:rPr>
          <w:b/>
          <w:bCs/>
          <w:u w:color="444444"/>
        </w:rPr>
      </w:pPr>
      <w:r w:rsidRPr="001F479F">
        <w:rPr>
          <w:b/>
          <w:bCs/>
          <w:u w:color="444444"/>
        </w:rPr>
        <w:t xml:space="preserve">Is the </w:t>
      </w:r>
      <w:r w:rsidR="001F479F" w:rsidRPr="001F479F">
        <w:rPr>
          <w:b/>
          <w:bCs/>
          <w:u w:color="444444"/>
        </w:rPr>
        <w:t>fourth</w:t>
      </w:r>
      <w:r w:rsidRPr="001F479F">
        <w:rPr>
          <w:b/>
          <w:bCs/>
          <w:u w:color="444444"/>
        </w:rPr>
        <w:t xml:space="preserve"> dose required and what about future doses such as a </w:t>
      </w:r>
      <w:r w:rsidR="001F479F" w:rsidRPr="001F479F">
        <w:rPr>
          <w:b/>
          <w:bCs/>
          <w:u w:color="444444"/>
        </w:rPr>
        <w:t>fifth</w:t>
      </w:r>
      <w:r w:rsidR="00663151" w:rsidRPr="001F479F">
        <w:rPr>
          <w:b/>
          <w:bCs/>
          <w:u w:color="444444"/>
        </w:rPr>
        <w:t>?</w:t>
      </w:r>
      <w:r w:rsidR="00975941" w:rsidRPr="001F479F">
        <w:rPr>
          <w:b/>
          <w:bCs/>
          <w:u w:color="444444"/>
        </w:rPr>
        <w:t xml:space="preserve"> </w:t>
      </w:r>
    </w:p>
    <w:p w14:paraId="61C1312E" w14:textId="39CAF2A9" w:rsidR="00663151" w:rsidRDefault="00663151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color w:val="444444"/>
          <w:sz w:val="24"/>
          <w:szCs w:val="24"/>
          <w:u w:color="444444"/>
        </w:rPr>
        <w:t xml:space="preserve">The current Advice from ATAGI is for all people to access the </w:t>
      </w:r>
      <w:r w:rsidR="00537ACF">
        <w:rPr>
          <w:rFonts w:cs="Arial"/>
          <w:color w:val="444444"/>
          <w:sz w:val="24"/>
          <w:szCs w:val="24"/>
          <w:u w:color="444444"/>
        </w:rPr>
        <w:t>dose</w:t>
      </w:r>
      <w:r>
        <w:rPr>
          <w:rFonts w:cs="Arial"/>
          <w:color w:val="444444"/>
          <w:sz w:val="24"/>
          <w:szCs w:val="24"/>
          <w:u w:color="444444"/>
        </w:rPr>
        <w:t xml:space="preserve"> of COVID </w:t>
      </w:r>
      <w:r w:rsidR="00537ACF">
        <w:rPr>
          <w:rFonts w:cs="Arial"/>
          <w:color w:val="444444"/>
          <w:sz w:val="24"/>
          <w:szCs w:val="24"/>
          <w:u w:color="444444"/>
        </w:rPr>
        <w:t>vaccination</w:t>
      </w:r>
      <w:r>
        <w:rPr>
          <w:rFonts w:cs="Arial"/>
          <w:color w:val="444444"/>
          <w:sz w:val="24"/>
          <w:szCs w:val="24"/>
          <w:u w:color="444444"/>
        </w:rPr>
        <w:t xml:space="preserve"> they are eligible to receive – to remain fully </w:t>
      </w:r>
      <w:r w:rsidR="00537ACF">
        <w:rPr>
          <w:rFonts w:cs="Arial"/>
          <w:color w:val="444444"/>
          <w:sz w:val="24"/>
          <w:szCs w:val="24"/>
          <w:u w:color="444444"/>
        </w:rPr>
        <w:t>protected</w:t>
      </w:r>
      <w:r>
        <w:rPr>
          <w:rFonts w:cs="Arial"/>
          <w:color w:val="444444"/>
          <w:sz w:val="24"/>
          <w:szCs w:val="24"/>
          <w:u w:color="444444"/>
        </w:rPr>
        <w:t xml:space="preserve">. </w:t>
      </w:r>
    </w:p>
    <w:p w14:paraId="3DAD0B7B" w14:textId="785C3DFB" w:rsidR="00300730" w:rsidRDefault="00537ACF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color w:val="444444"/>
          <w:sz w:val="24"/>
          <w:szCs w:val="24"/>
          <w:u w:color="444444"/>
        </w:rPr>
        <w:t>Vaccination</w:t>
      </w:r>
      <w:r w:rsidR="00300730">
        <w:rPr>
          <w:rFonts w:cs="Arial"/>
          <w:color w:val="444444"/>
          <w:sz w:val="24"/>
          <w:szCs w:val="24"/>
          <w:u w:color="444444"/>
        </w:rPr>
        <w:t xml:space="preserve"> reduces the risk of serious illness, </w:t>
      </w:r>
      <w:proofErr w:type="gramStart"/>
      <w:r>
        <w:rPr>
          <w:rFonts w:cs="Arial"/>
          <w:color w:val="444444"/>
          <w:sz w:val="24"/>
          <w:szCs w:val="24"/>
          <w:u w:color="444444"/>
        </w:rPr>
        <w:t>hospitalization</w:t>
      </w:r>
      <w:proofErr w:type="gramEnd"/>
      <w:r w:rsidR="00300730">
        <w:rPr>
          <w:rFonts w:cs="Arial"/>
          <w:color w:val="444444"/>
          <w:sz w:val="24"/>
          <w:szCs w:val="24"/>
          <w:u w:color="444444"/>
        </w:rPr>
        <w:t xml:space="preserve"> and de</w:t>
      </w:r>
      <w:r w:rsidR="00B2215F">
        <w:rPr>
          <w:rFonts w:cs="Arial"/>
          <w:color w:val="444444"/>
          <w:sz w:val="24"/>
          <w:szCs w:val="24"/>
          <w:u w:color="444444"/>
        </w:rPr>
        <w:t xml:space="preserve">ath, however you can </w:t>
      </w:r>
      <w:r>
        <w:rPr>
          <w:rFonts w:cs="Arial"/>
          <w:color w:val="444444"/>
          <w:sz w:val="24"/>
          <w:szCs w:val="24"/>
          <w:u w:color="444444"/>
        </w:rPr>
        <w:t>still</w:t>
      </w:r>
      <w:r w:rsidR="00B2215F">
        <w:rPr>
          <w:rFonts w:cs="Arial"/>
          <w:color w:val="444444"/>
          <w:sz w:val="24"/>
          <w:szCs w:val="24"/>
          <w:u w:color="444444"/>
        </w:rPr>
        <w:t xml:space="preserve">, be infected by COVID-19 when full vaccinated, especially with current </w:t>
      </w:r>
      <w:r>
        <w:rPr>
          <w:rFonts w:cs="Arial"/>
          <w:color w:val="444444"/>
          <w:sz w:val="24"/>
          <w:szCs w:val="24"/>
          <w:u w:color="444444"/>
        </w:rPr>
        <w:t>Variants</w:t>
      </w:r>
      <w:r w:rsidR="00B2215F">
        <w:rPr>
          <w:rFonts w:cs="Arial"/>
          <w:color w:val="444444"/>
          <w:sz w:val="24"/>
          <w:szCs w:val="24"/>
          <w:u w:color="444444"/>
        </w:rPr>
        <w:t>.</w:t>
      </w:r>
    </w:p>
    <w:p w14:paraId="3CE496CE" w14:textId="3E8F6D7A" w:rsidR="00B2215F" w:rsidRDefault="00B2215F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color w:val="444444"/>
          <w:sz w:val="24"/>
          <w:szCs w:val="24"/>
          <w:u w:color="444444"/>
        </w:rPr>
        <w:t xml:space="preserve">Health </w:t>
      </w:r>
      <w:r w:rsidR="00537ACF">
        <w:rPr>
          <w:rFonts w:cs="Arial"/>
          <w:color w:val="444444"/>
          <w:sz w:val="24"/>
          <w:szCs w:val="24"/>
          <w:u w:color="444444"/>
        </w:rPr>
        <w:t>authorities</w:t>
      </w:r>
      <w:r>
        <w:rPr>
          <w:rFonts w:cs="Arial"/>
          <w:color w:val="444444"/>
          <w:sz w:val="24"/>
          <w:szCs w:val="24"/>
          <w:u w:color="444444"/>
        </w:rPr>
        <w:t xml:space="preserve"> recommend accessing whatever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 COV</w:t>
      </w:r>
      <w:r w:rsidR="00537ACF">
        <w:rPr>
          <w:rFonts w:cs="Arial"/>
          <w:color w:val="444444"/>
          <w:sz w:val="24"/>
          <w:szCs w:val="24"/>
          <w:u w:color="444444"/>
        </w:rPr>
        <w:t>I</w:t>
      </w:r>
      <w:r w:rsidR="00AF2472">
        <w:rPr>
          <w:rFonts w:cs="Arial"/>
          <w:color w:val="444444"/>
          <w:sz w:val="24"/>
          <w:szCs w:val="24"/>
          <w:u w:color="444444"/>
        </w:rPr>
        <w:t>D</w:t>
      </w:r>
      <w:r w:rsidR="00537ACF">
        <w:rPr>
          <w:rFonts w:cs="Arial"/>
          <w:color w:val="444444"/>
          <w:sz w:val="24"/>
          <w:szCs w:val="24"/>
          <w:u w:color="444444"/>
        </w:rPr>
        <w:t>-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19 </w:t>
      </w:r>
      <w:r>
        <w:rPr>
          <w:rFonts w:cs="Arial"/>
          <w:color w:val="444444"/>
          <w:sz w:val="24"/>
          <w:szCs w:val="24"/>
          <w:u w:color="444444"/>
        </w:rPr>
        <w:t xml:space="preserve">vaccine is </w:t>
      </w:r>
      <w:r w:rsidR="00B2403E">
        <w:rPr>
          <w:rFonts w:cs="Arial"/>
          <w:color w:val="444444"/>
          <w:sz w:val="24"/>
          <w:szCs w:val="24"/>
          <w:u w:color="444444"/>
        </w:rPr>
        <w:t>readily available.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 </w:t>
      </w:r>
      <w:r w:rsidR="00B2403E">
        <w:rPr>
          <w:rFonts w:cs="Arial"/>
          <w:color w:val="444444"/>
          <w:sz w:val="24"/>
          <w:szCs w:val="24"/>
          <w:u w:color="444444"/>
        </w:rPr>
        <w:t xml:space="preserve">New 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bivalent vaccines are </w:t>
      </w:r>
      <w:r w:rsidR="00537ACF">
        <w:rPr>
          <w:rFonts w:cs="Arial"/>
          <w:color w:val="444444"/>
          <w:sz w:val="24"/>
          <w:szCs w:val="24"/>
          <w:u w:color="444444"/>
        </w:rPr>
        <w:t>encouraged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 where these are </w:t>
      </w:r>
      <w:r w:rsidR="00537ACF">
        <w:rPr>
          <w:rFonts w:cs="Arial"/>
          <w:color w:val="444444"/>
          <w:sz w:val="24"/>
          <w:szCs w:val="24"/>
          <w:u w:color="444444"/>
        </w:rPr>
        <w:t>a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vailable but with increasing community </w:t>
      </w:r>
      <w:r w:rsidR="00537ACF">
        <w:rPr>
          <w:rFonts w:cs="Arial"/>
          <w:color w:val="444444"/>
          <w:sz w:val="24"/>
          <w:szCs w:val="24"/>
          <w:u w:color="444444"/>
        </w:rPr>
        <w:t>transmission</w:t>
      </w:r>
      <w:r w:rsidR="00AF2472">
        <w:rPr>
          <w:rFonts w:cs="Arial"/>
          <w:color w:val="444444"/>
          <w:sz w:val="24"/>
          <w:szCs w:val="24"/>
          <w:u w:color="444444"/>
        </w:rPr>
        <w:t xml:space="preserve"> </w:t>
      </w:r>
      <w:r w:rsidR="00B2403E">
        <w:rPr>
          <w:rFonts w:cs="Arial"/>
          <w:color w:val="444444"/>
          <w:sz w:val="24"/>
          <w:szCs w:val="24"/>
          <w:u w:color="444444"/>
        </w:rPr>
        <w:t xml:space="preserve">the </w:t>
      </w:r>
      <w:r w:rsidR="00537ACF">
        <w:rPr>
          <w:rFonts w:cs="Arial"/>
          <w:color w:val="444444"/>
          <w:sz w:val="24"/>
          <w:szCs w:val="24"/>
          <w:u w:color="444444"/>
        </w:rPr>
        <w:t>recommendation</w:t>
      </w:r>
      <w:r w:rsidR="00B2403E">
        <w:rPr>
          <w:rFonts w:cs="Arial"/>
          <w:color w:val="444444"/>
          <w:sz w:val="24"/>
          <w:szCs w:val="24"/>
          <w:u w:color="444444"/>
        </w:rPr>
        <w:t xml:space="preserve"> is do not wait for a supply of a new vaccine if another</w:t>
      </w:r>
      <w:r w:rsidR="008F5B6F">
        <w:rPr>
          <w:rFonts w:cs="Arial"/>
          <w:color w:val="444444"/>
          <w:sz w:val="24"/>
          <w:szCs w:val="24"/>
          <w:u w:color="444444"/>
        </w:rPr>
        <w:t xml:space="preserve"> one </w:t>
      </w:r>
      <w:r w:rsidR="001C4C4D">
        <w:rPr>
          <w:rFonts w:cs="Arial"/>
          <w:color w:val="444444"/>
          <w:sz w:val="24"/>
          <w:szCs w:val="24"/>
          <w:u w:color="444444"/>
        </w:rPr>
        <w:t>is available</w:t>
      </w:r>
      <w:r w:rsidR="008F5B6F">
        <w:rPr>
          <w:rFonts w:cs="Arial"/>
          <w:color w:val="444444"/>
          <w:sz w:val="24"/>
          <w:szCs w:val="24"/>
          <w:u w:color="444444"/>
        </w:rPr>
        <w:t xml:space="preserve"> applicable to your needs</w:t>
      </w:r>
      <w:r w:rsidR="001C4C4D">
        <w:rPr>
          <w:rFonts w:cs="Arial"/>
          <w:color w:val="444444"/>
          <w:sz w:val="24"/>
          <w:szCs w:val="24"/>
          <w:u w:color="444444"/>
        </w:rPr>
        <w:t>.</w:t>
      </w:r>
    </w:p>
    <w:p w14:paraId="1F8ED348" w14:textId="4B65E10B" w:rsidR="009D52F9" w:rsidRDefault="001C4C4D" w:rsidP="00537ACF">
      <w:pPr>
        <w:pStyle w:val="Body"/>
        <w:rPr>
          <w:rFonts w:cs="Arial"/>
          <w:color w:val="444444"/>
          <w:sz w:val="24"/>
          <w:szCs w:val="24"/>
          <w:u w:color="444444"/>
        </w:rPr>
      </w:pPr>
      <w:r>
        <w:rPr>
          <w:rFonts w:cs="Arial"/>
          <w:color w:val="444444"/>
          <w:sz w:val="24"/>
          <w:szCs w:val="24"/>
          <w:u w:color="444444"/>
        </w:rPr>
        <w:t xml:space="preserve">Atagi is not </w:t>
      </w:r>
      <w:r w:rsidR="00537ACF">
        <w:rPr>
          <w:rFonts w:cs="Arial"/>
          <w:color w:val="444444"/>
          <w:sz w:val="24"/>
          <w:szCs w:val="24"/>
          <w:u w:color="444444"/>
        </w:rPr>
        <w:t>recommending</w:t>
      </w:r>
      <w:r>
        <w:rPr>
          <w:rFonts w:cs="Arial"/>
          <w:color w:val="444444"/>
          <w:sz w:val="24"/>
          <w:szCs w:val="24"/>
          <w:u w:color="444444"/>
        </w:rPr>
        <w:t xml:space="preserve"> a </w:t>
      </w:r>
      <w:r w:rsidR="001F479F">
        <w:rPr>
          <w:rFonts w:cs="Arial"/>
          <w:color w:val="444444"/>
          <w:sz w:val="24"/>
          <w:szCs w:val="24"/>
          <w:u w:color="444444"/>
        </w:rPr>
        <w:t>fifth</w:t>
      </w:r>
      <w:r>
        <w:rPr>
          <w:rFonts w:cs="Arial"/>
          <w:color w:val="444444"/>
          <w:sz w:val="24"/>
          <w:szCs w:val="24"/>
          <w:u w:color="444444"/>
        </w:rPr>
        <w:t xml:space="preserve"> dose of </w:t>
      </w:r>
      <w:r w:rsidR="00537ACF">
        <w:rPr>
          <w:rFonts w:cs="Arial"/>
          <w:color w:val="444444"/>
          <w:sz w:val="24"/>
          <w:szCs w:val="24"/>
          <w:u w:color="444444"/>
        </w:rPr>
        <w:t>vaccination</w:t>
      </w:r>
      <w:r>
        <w:rPr>
          <w:rFonts w:cs="Arial"/>
          <w:color w:val="444444"/>
          <w:sz w:val="24"/>
          <w:szCs w:val="24"/>
          <w:u w:color="444444"/>
        </w:rPr>
        <w:t xml:space="preserve"> at this stage but will be reviewing the clinical needs and 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updated </w:t>
      </w:r>
      <w:r w:rsidR="00537ACF">
        <w:rPr>
          <w:rFonts w:cs="Arial"/>
          <w:color w:val="444444"/>
          <w:sz w:val="24"/>
          <w:szCs w:val="24"/>
          <w:u w:color="444444"/>
        </w:rPr>
        <w:t>guidance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 will be </w:t>
      </w:r>
      <w:r w:rsidR="00537ACF">
        <w:rPr>
          <w:rFonts w:cs="Arial"/>
          <w:color w:val="444444"/>
          <w:sz w:val="24"/>
          <w:szCs w:val="24"/>
          <w:u w:color="444444"/>
        </w:rPr>
        <w:t>released early</w:t>
      </w:r>
      <w:r w:rsidR="00DD1378">
        <w:rPr>
          <w:rFonts w:cs="Arial"/>
          <w:color w:val="444444"/>
          <w:sz w:val="24"/>
          <w:szCs w:val="24"/>
          <w:u w:color="444444"/>
        </w:rPr>
        <w:t xml:space="preserve"> in 2023</w:t>
      </w:r>
      <w:r w:rsidR="008F5B6F">
        <w:rPr>
          <w:rFonts w:cs="Arial"/>
          <w:color w:val="444444"/>
          <w:sz w:val="24"/>
          <w:szCs w:val="24"/>
          <w:u w:color="444444"/>
        </w:rPr>
        <w:t>.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  Fur</w:t>
      </w:r>
      <w:r w:rsidR="00537ACF">
        <w:rPr>
          <w:rFonts w:cs="Arial"/>
          <w:color w:val="444444"/>
          <w:sz w:val="24"/>
          <w:szCs w:val="24"/>
          <w:u w:color="444444"/>
        </w:rPr>
        <w:t>ther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 </w:t>
      </w:r>
      <w:r w:rsidR="00537ACF">
        <w:rPr>
          <w:rFonts w:cs="Arial"/>
          <w:color w:val="444444"/>
          <w:sz w:val="24"/>
          <w:szCs w:val="24"/>
          <w:u w:color="444444"/>
        </w:rPr>
        <w:t>vaccination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 dose</w:t>
      </w:r>
      <w:r w:rsidR="008F5B6F">
        <w:rPr>
          <w:rFonts w:cs="Arial"/>
          <w:color w:val="444444"/>
          <w:sz w:val="24"/>
          <w:szCs w:val="24"/>
          <w:u w:color="444444"/>
        </w:rPr>
        <w:t>s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 for C</w:t>
      </w:r>
      <w:r w:rsidR="008F5B6F">
        <w:rPr>
          <w:rFonts w:cs="Arial"/>
          <w:color w:val="444444"/>
          <w:sz w:val="24"/>
          <w:szCs w:val="24"/>
          <w:u w:color="444444"/>
        </w:rPr>
        <w:t>OVID</w:t>
      </w:r>
      <w:r w:rsidR="0050732E">
        <w:rPr>
          <w:rFonts w:cs="Arial"/>
          <w:color w:val="444444"/>
          <w:sz w:val="24"/>
          <w:szCs w:val="24"/>
          <w:u w:color="444444"/>
        </w:rPr>
        <w:t>-</w:t>
      </w:r>
      <w:r w:rsidR="008F5B6F">
        <w:rPr>
          <w:rFonts w:cs="Arial"/>
          <w:color w:val="444444"/>
          <w:sz w:val="24"/>
          <w:szCs w:val="24"/>
          <w:u w:color="444444"/>
        </w:rPr>
        <w:t>1</w:t>
      </w:r>
      <w:r w:rsidR="0050732E">
        <w:rPr>
          <w:rFonts w:cs="Arial"/>
          <w:color w:val="444444"/>
          <w:sz w:val="24"/>
          <w:szCs w:val="24"/>
          <w:u w:color="444444"/>
        </w:rPr>
        <w:t xml:space="preserve">9 </w:t>
      </w:r>
      <w:r w:rsidR="008F5B6F">
        <w:rPr>
          <w:rFonts w:cs="Arial"/>
          <w:color w:val="444444"/>
          <w:sz w:val="24"/>
          <w:szCs w:val="24"/>
          <w:u w:color="444444"/>
        </w:rPr>
        <w:t xml:space="preserve">are expected to </w:t>
      </w:r>
      <w:r w:rsidR="00DD1378">
        <w:rPr>
          <w:rFonts w:cs="Arial"/>
          <w:color w:val="444444"/>
          <w:sz w:val="24"/>
          <w:szCs w:val="24"/>
          <w:u w:color="444444"/>
        </w:rPr>
        <w:t xml:space="preserve">be </w:t>
      </w:r>
      <w:r w:rsidR="00537ACF">
        <w:rPr>
          <w:rFonts w:cs="Arial"/>
          <w:color w:val="444444"/>
          <w:sz w:val="24"/>
          <w:szCs w:val="24"/>
          <w:u w:color="444444"/>
        </w:rPr>
        <w:t>introduced</w:t>
      </w:r>
      <w:r w:rsidR="00DD1378">
        <w:rPr>
          <w:rFonts w:cs="Arial"/>
          <w:color w:val="444444"/>
          <w:sz w:val="24"/>
          <w:szCs w:val="24"/>
          <w:u w:color="444444"/>
        </w:rPr>
        <w:t xml:space="preserve"> as the pandemic is ongoing and need for protection </w:t>
      </w:r>
      <w:r w:rsidR="008F5B6F">
        <w:rPr>
          <w:rFonts w:cs="Arial"/>
          <w:color w:val="444444"/>
          <w:sz w:val="24"/>
          <w:szCs w:val="24"/>
          <w:u w:color="444444"/>
        </w:rPr>
        <w:t xml:space="preserve">against this </w:t>
      </w:r>
      <w:r w:rsidR="003A587C">
        <w:rPr>
          <w:rFonts w:cs="Arial"/>
          <w:color w:val="444444"/>
          <w:sz w:val="24"/>
          <w:szCs w:val="24"/>
          <w:u w:color="444444"/>
        </w:rPr>
        <w:t>virus</w:t>
      </w:r>
      <w:r w:rsidR="008F5B6F">
        <w:rPr>
          <w:rFonts w:cs="Arial"/>
          <w:color w:val="444444"/>
          <w:sz w:val="24"/>
          <w:szCs w:val="24"/>
          <w:u w:color="444444"/>
        </w:rPr>
        <w:t xml:space="preserve"> </w:t>
      </w:r>
      <w:r w:rsidR="00DD1378">
        <w:rPr>
          <w:rFonts w:cs="Arial"/>
          <w:color w:val="444444"/>
          <w:sz w:val="24"/>
          <w:szCs w:val="24"/>
          <w:u w:color="444444"/>
        </w:rPr>
        <w:t xml:space="preserve">will continue.  </w:t>
      </w:r>
    </w:p>
    <w:p w14:paraId="4DAE46F6" w14:textId="31229504" w:rsidR="00155C24" w:rsidRPr="003A587C" w:rsidRDefault="00155C24" w:rsidP="001F479F">
      <w:pPr>
        <w:pStyle w:val="Heading2"/>
      </w:pPr>
      <w:r w:rsidRPr="003A587C">
        <w:t xml:space="preserve">Effectiveness of RATS with current COVID-19 variants </w:t>
      </w:r>
    </w:p>
    <w:p w14:paraId="31E522A9" w14:textId="746C5477" w:rsidR="00155C24" w:rsidRPr="001F479F" w:rsidRDefault="00155C24" w:rsidP="001F479F">
      <w:pPr>
        <w:pStyle w:val="Heading3"/>
      </w:pPr>
      <w:r w:rsidRPr="001F479F">
        <w:t>Are RAT kits still effective to capture current variant?</w:t>
      </w:r>
    </w:p>
    <w:p w14:paraId="3E6F7853" w14:textId="2D16291E" w:rsidR="00155C24" w:rsidRPr="00072B3E" w:rsidRDefault="00155C24" w:rsidP="00072B3E">
      <w:pPr>
        <w:pStyle w:val="Body"/>
        <w:rPr>
          <w:rFonts w:cs="Arial"/>
          <w:color w:val="313131"/>
          <w:sz w:val="24"/>
          <w:szCs w:val="24"/>
          <w:u w:color="313131"/>
        </w:rPr>
      </w:pPr>
      <w:r w:rsidRPr="00072B3E">
        <w:rPr>
          <w:rFonts w:cs="Arial"/>
          <w:color w:val="313131"/>
          <w:sz w:val="24"/>
          <w:szCs w:val="24"/>
          <w:u w:color="313131"/>
        </w:rPr>
        <w:t xml:space="preserve">The TGA's performance requirements for COVID-19 self-tests are internationally aligned with technical specifications published by the World Health Organisation (WHO) and the European Commission. For rapid antigen tests, this includes a clinical </w:t>
      </w:r>
      <w:r w:rsidRPr="00072B3E">
        <w:rPr>
          <w:rFonts w:cs="Arial"/>
          <w:color w:val="313131"/>
          <w:sz w:val="24"/>
          <w:szCs w:val="24"/>
          <w:u w:color="313131"/>
        </w:rPr>
        <w:lastRenderedPageBreak/>
        <w:t>sensitivity of at least 80</w:t>
      </w:r>
      <w:r w:rsidR="002D2321">
        <w:rPr>
          <w:rFonts w:cs="Arial"/>
          <w:color w:val="313131"/>
          <w:sz w:val="24"/>
          <w:szCs w:val="24"/>
          <w:u w:color="313131"/>
        </w:rPr>
        <w:t xml:space="preserve"> per cent</w:t>
      </w:r>
      <w:r w:rsidRPr="00072B3E">
        <w:rPr>
          <w:rFonts w:cs="Arial"/>
          <w:color w:val="313131"/>
          <w:sz w:val="24"/>
          <w:szCs w:val="24"/>
          <w:u w:color="313131"/>
        </w:rPr>
        <w:t xml:space="preserve"> (for specimens collected within 7 days of symptom onset) and a clinical specificity of at least 98</w:t>
      </w:r>
      <w:r w:rsidR="002D2321">
        <w:rPr>
          <w:rFonts w:cs="Arial"/>
          <w:color w:val="313131"/>
          <w:sz w:val="24"/>
          <w:szCs w:val="24"/>
          <w:u w:color="313131"/>
        </w:rPr>
        <w:t xml:space="preserve"> per cent</w:t>
      </w:r>
      <w:r w:rsidRPr="00072B3E">
        <w:rPr>
          <w:rFonts w:cs="Arial"/>
          <w:color w:val="313131"/>
          <w:sz w:val="24"/>
          <w:szCs w:val="24"/>
          <w:u w:color="313131"/>
        </w:rPr>
        <w:t>.</w:t>
      </w:r>
    </w:p>
    <w:p w14:paraId="5567D434" w14:textId="77777777" w:rsidR="00155C24" w:rsidRPr="00072B3E" w:rsidRDefault="00155C24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Australian Health authorities support the use of TGA (Therapeutic Goods Administration) approved Rapid Antigen Tests has a list of the approved RATs and includes the level of sensitivity in identifying COVID-19 details can be found at </w:t>
      </w:r>
      <w:hyperlink r:id="rId12" w:history="1">
        <w:r w:rsidRPr="00072B3E">
          <w:rPr>
            <w:rStyle w:val="Hyperlink1"/>
            <w:rFonts w:ascii="Arial" w:hAnsi="Arial" w:cs="Arial"/>
            <w:sz w:val="24"/>
            <w:szCs w:val="24"/>
          </w:rPr>
          <w:t>COVID-19 rapid antigen self-tests that are approved in Australia | Therapeutic Goods Administration (TGA)</w:t>
        </w:r>
      </w:hyperlink>
    </w:p>
    <w:p w14:paraId="17EF0C74" w14:textId="60CC24A0" w:rsidR="009D52F9" w:rsidRPr="003A587C" w:rsidRDefault="00155C24" w:rsidP="001F479F">
      <w:pPr>
        <w:pStyle w:val="Heading2"/>
      </w:pPr>
      <w:r w:rsidRPr="003A587C">
        <w:t xml:space="preserve">COVID-19 </w:t>
      </w:r>
      <w:r w:rsidR="003A587C">
        <w:t>i</w:t>
      </w:r>
      <w:r w:rsidR="00FF3CEB" w:rsidRPr="003A587C">
        <w:t xml:space="preserve">nfection and </w:t>
      </w:r>
      <w:r w:rsidR="003A587C">
        <w:t>r</w:t>
      </w:r>
      <w:r w:rsidR="00FF3CEB" w:rsidRPr="003A587C">
        <w:t xml:space="preserve">etesting </w:t>
      </w:r>
    </w:p>
    <w:p w14:paraId="2AA330EF" w14:textId="65C01012" w:rsidR="009D52F9" w:rsidRPr="001F479F" w:rsidRDefault="00FF3CEB" w:rsidP="001F479F">
      <w:pPr>
        <w:pStyle w:val="Heading3"/>
      </w:pPr>
      <w:r w:rsidRPr="001F479F">
        <w:t xml:space="preserve">Does the retesting after COVID-19 remain at 3 months? </w:t>
      </w:r>
      <w:r w:rsidR="7A19191F" w:rsidRPr="001F479F">
        <w:t xml:space="preserve"> </w:t>
      </w:r>
    </w:p>
    <w:p w14:paraId="574C0877" w14:textId="71866068" w:rsidR="009D52F9" w:rsidRPr="00072B3E" w:rsidRDefault="7A19191F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Three months refers to the time between testing positive for COVID-19 and receiving a COVID-19 vaccination.</w:t>
      </w:r>
      <w:r w:rsidR="00CC5AE7">
        <w:rPr>
          <w:rFonts w:cs="Arial"/>
          <w:sz w:val="24"/>
          <w:szCs w:val="24"/>
        </w:rPr>
        <w:t xml:space="preserve"> </w:t>
      </w:r>
      <w:r w:rsidR="00FF3CEB" w:rsidRPr="00072B3E">
        <w:rPr>
          <w:rFonts w:cs="Arial"/>
          <w:sz w:val="24"/>
          <w:szCs w:val="24"/>
        </w:rPr>
        <w:t>Retesting for COVID-19 after a positive RAT or PCR test result varies slightly by state or territory.</w:t>
      </w:r>
    </w:p>
    <w:p w14:paraId="1AEDA7C8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Refer to specific details and links below:</w:t>
      </w:r>
    </w:p>
    <w:p w14:paraId="2A4A625F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ACT:</w:t>
      </w:r>
      <w:r w:rsidRPr="00072B3E">
        <w:rPr>
          <w:rFonts w:cs="Arial"/>
          <w:sz w:val="24"/>
          <w:szCs w:val="24"/>
        </w:rPr>
        <w:t xml:space="preserve"> </w:t>
      </w:r>
      <w:r w:rsidRPr="00072B3E">
        <w:rPr>
          <w:rFonts w:cs="Arial"/>
          <w:sz w:val="24"/>
          <w:szCs w:val="24"/>
        </w:rPr>
        <w:tab/>
      </w:r>
      <w:hyperlink r:id="rId13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Home - COVID-19 (act.gov.au)</w:t>
        </w:r>
      </w:hyperlink>
      <w:r w:rsidRPr="00072B3E">
        <w:rPr>
          <w:rFonts w:cs="Arial"/>
          <w:sz w:val="24"/>
          <w:szCs w:val="24"/>
        </w:rPr>
        <w:t xml:space="preserve"> </w:t>
      </w:r>
    </w:p>
    <w:p w14:paraId="02ACB1A1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Retest five weeks after positive result may be new infection </w:t>
      </w:r>
    </w:p>
    <w:p w14:paraId="36271C2B" w14:textId="308989C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 xml:space="preserve">NSW: </w:t>
      </w:r>
      <w:r w:rsidRPr="00072B3E">
        <w:rPr>
          <w:rFonts w:cs="Arial"/>
          <w:sz w:val="24"/>
          <w:szCs w:val="24"/>
        </w:rPr>
        <w:tab/>
      </w:r>
      <w:hyperlink r:id="rId14">
        <w:r w:rsidRPr="00072B3E">
          <w:rPr>
            <w:rStyle w:val="Hyperlink2"/>
            <w:rFonts w:ascii="Arial" w:hAnsi="Arial" w:cs="Arial"/>
            <w:sz w:val="24"/>
            <w:szCs w:val="24"/>
          </w:rPr>
          <w:t>Testing positive to COVID-19 and managing COVID-19 safely at home | NSW Government</w:t>
        </w:r>
      </w:hyperlink>
      <w:r w:rsidR="2BC8E627" w:rsidRPr="00072B3E">
        <w:rPr>
          <w:rFonts w:cs="Arial"/>
          <w:sz w:val="24"/>
          <w:szCs w:val="24"/>
        </w:rPr>
        <w:t xml:space="preserve"> </w:t>
      </w:r>
    </w:p>
    <w:p w14:paraId="15707DAF" w14:textId="68A71E26" w:rsidR="009D52F9" w:rsidRPr="00072B3E" w:rsidRDefault="00FF3CEB" w:rsidP="002D2321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New symptoms after 4 weeks retest </w:t>
      </w:r>
      <w:r w:rsidR="53A88B6D" w:rsidRPr="00072B3E">
        <w:rPr>
          <w:rFonts w:cs="Arial"/>
          <w:sz w:val="24"/>
          <w:szCs w:val="24"/>
        </w:rPr>
        <w:t xml:space="preserve">in </w:t>
      </w:r>
      <w:r w:rsidRPr="00072B3E">
        <w:rPr>
          <w:rFonts w:cs="Arial"/>
          <w:sz w:val="24"/>
          <w:szCs w:val="24"/>
        </w:rPr>
        <w:t xml:space="preserve">NSW or if exposed to COVID-1+ person </w:t>
      </w:r>
    </w:p>
    <w:p w14:paraId="179267D0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NT:</w:t>
      </w:r>
      <w:r w:rsidRPr="00072B3E">
        <w:rPr>
          <w:rFonts w:cs="Arial"/>
          <w:sz w:val="24"/>
          <w:szCs w:val="24"/>
        </w:rPr>
        <w:tab/>
      </w:r>
      <w:hyperlink r:id="rId15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Long COVID or post-COVID-19 conditions | NT Health - COVID-19</w:t>
        </w:r>
      </w:hyperlink>
    </w:p>
    <w:p w14:paraId="66A543BE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Retest after 28 days if you have recovered and experiencing new symptoms </w:t>
      </w:r>
    </w:p>
    <w:p w14:paraId="6D24BE2A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QLD:</w:t>
      </w:r>
      <w:r w:rsidRPr="00072B3E">
        <w:rPr>
          <w:rFonts w:cs="Arial"/>
          <w:sz w:val="24"/>
          <w:szCs w:val="24"/>
        </w:rPr>
        <w:tab/>
      </w:r>
      <w:hyperlink r:id="rId16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After having COVID-19 | Health and wellbeing | Queensland Government (www.qld.gov.au)</w:t>
        </w:r>
      </w:hyperlink>
    </w:p>
    <w:p w14:paraId="35A051E9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Retest after 35 days </w:t>
      </w:r>
    </w:p>
    <w:p w14:paraId="62732CD6" w14:textId="3FF05139" w:rsidR="009D52F9" w:rsidRPr="00072B3E" w:rsidRDefault="00FF3CEB" w:rsidP="783699A2">
      <w:pPr>
        <w:pStyle w:val="Body"/>
        <w:rPr>
          <w:rFonts w:eastAsia="Arial" w:cs="Arial"/>
          <w:sz w:val="24"/>
          <w:szCs w:val="24"/>
        </w:rPr>
      </w:pPr>
      <w:r w:rsidRPr="783699A2">
        <w:rPr>
          <w:rFonts w:cs="Arial"/>
          <w:b/>
          <w:bCs/>
          <w:sz w:val="24"/>
          <w:szCs w:val="24"/>
        </w:rPr>
        <w:t>SA:</w:t>
      </w:r>
      <w:r>
        <w:tab/>
      </w:r>
      <w:hyperlink r:id="rId17">
        <w:r w:rsidR="2FC32F3B" w:rsidRPr="783699A2">
          <w:rPr>
            <w:rStyle w:val="Hyperlink"/>
            <w:rFonts w:eastAsia="Arial" w:cs="Arial"/>
            <w:color w:val="2F5496" w:themeColor="accent1" w:themeShade="BF"/>
            <w:sz w:val="24"/>
            <w:szCs w:val="24"/>
          </w:rPr>
          <w:t>Long COVID | SA Health</w:t>
        </w:r>
      </w:hyperlink>
    </w:p>
    <w:p w14:paraId="4E15F990" w14:textId="7AC5A407" w:rsidR="2FC32F3B" w:rsidRDefault="2FC32F3B" w:rsidP="002D2321">
      <w:pPr>
        <w:pStyle w:val="Body"/>
        <w:ind w:firstLine="720"/>
        <w:rPr>
          <w:rFonts w:eastAsia="Arial" w:cs="Arial"/>
          <w:sz w:val="24"/>
          <w:szCs w:val="24"/>
        </w:rPr>
      </w:pPr>
      <w:r w:rsidRPr="783699A2">
        <w:rPr>
          <w:rFonts w:eastAsia="Arial" w:cs="Arial"/>
          <w:sz w:val="24"/>
          <w:szCs w:val="24"/>
        </w:rPr>
        <w:t xml:space="preserve">Retest after 28 days </w:t>
      </w:r>
    </w:p>
    <w:p w14:paraId="778BFBBC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lastRenderedPageBreak/>
        <w:t>TAS:</w:t>
      </w:r>
      <w:r w:rsidRPr="00072B3E">
        <w:rPr>
          <w:rFonts w:cs="Arial"/>
          <w:sz w:val="24"/>
          <w:szCs w:val="24"/>
        </w:rPr>
        <w:t xml:space="preserve"> </w:t>
      </w:r>
      <w:r w:rsidRPr="00072B3E">
        <w:rPr>
          <w:rFonts w:cs="Arial"/>
          <w:sz w:val="24"/>
          <w:szCs w:val="24"/>
        </w:rPr>
        <w:tab/>
      </w:r>
      <w:hyperlink r:id="rId18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Recovery from COVID-19 | Coronavirus disease (COVID-19)</w:t>
        </w:r>
      </w:hyperlink>
    </w:p>
    <w:p w14:paraId="50454E03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Retest after five weeks or more </w:t>
      </w:r>
    </w:p>
    <w:p w14:paraId="0DCEA687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 xml:space="preserve">VIC: </w:t>
      </w:r>
      <w:r w:rsidRPr="00072B3E">
        <w:rPr>
          <w:rFonts w:cs="Arial"/>
          <w:sz w:val="24"/>
          <w:szCs w:val="24"/>
        </w:rPr>
        <w:tab/>
      </w:r>
      <w:hyperlink r:id="rId19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Checklist for COVID cases | Coronavirus Victoria</w:t>
        </w:r>
      </w:hyperlink>
    </w:p>
    <w:p w14:paraId="4BD74FED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Retest after 4 weeks if new symptoms </w:t>
      </w:r>
    </w:p>
    <w:p w14:paraId="1E220A7F" w14:textId="7777777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2D2321">
        <w:rPr>
          <w:rFonts w:cs="Arial"/>
          <w:b/>
          <w:bCs/>
          <w:sz w:val="24"/>
          <w:szCs w:val="24"/>
        </w:rPr>
        <w:t>WA:</w:t>
      </w:r>
      <w:r w:rsidRPr="00072B3E">
        <w:rPr>
          <w:rFonts w:cs="Arial"/>
          <w:sz w:val="24"/>
          <w:szCs w:val="24"/>
        </w:rPr>
        <w:tab/>
      </w:r>
      <w:hyperlink r:id="rId20" w:history="1">
        <w:r w:rsidRPr="00072B3E">
          <w:rPr>
            <w:rStyle w:val="Hyperlink2"/>
            <w:rFonts w:ascii="Arial" w:hAnsi="Arial" w:cs="Arial"/>
            <w:sz w:val="24"/>
            <w:szCs w:val="24"/>
          </w:rPr>
          <w:t>COVID-19 Coronavirus: Managing COVID-19 in WA (www.wa.gov.au)</w:t>
        </w:r>
      </w:hyperlink>
    </w:p>
    <w:p w14:paraId="1AF963FC" w14:textId="77777777" w:rsidR="009D52F9" w:rsidRPr="00072B3E" w:rsidRDefault="00FF3CEB" w:rsidP="00072B3E">
      <w:pPr>
        <w:pStyle w:val="Body"/>
        <w:ind w:firstLine="720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Retest after 35 days</w:t>
      </w:r>
    </w:p>
    <w:p w14:paraId="76977493" w14:textId="5AC1B2D9" w:rsidR="00FD60B8" w:rsidRPr="00CC5AE7" w:rsidRDefault="00155C24" w:rsidP="001F479F">
      <w:pPr>
        <w:pStyle w:val="Heading2"/>
      </w:pPr>
      <w:r w:rsidRPr="00CC5AE7">
        <w:t>COV</w:t>
      </w:r>
      <w:r w:rsidR="00A72A44" w:rsidRPr="00CC5AE7">
        <w:t>ID</w:t>
      </w:r>
      <w:r w:rsidRPr="00CC5AE7">
        <w:t>-19 I</w:t>
      </w:r>
      <w:r w:rsidR="00FD60B8" w:rsidRPr="00CC5AE7">
        <w:t xml:space="preserve">solation and mask wearing </w:t>
      </w:r>
    </w:p>
    <w:p w14:paraId="2B60272F" w14:textId="13591AB5" w:rsidR="00FD60B8" w:rsidRPr="00072B3E" w:rsidRDefault="00D3638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The</w:t>
      </w:r>
      <w:r w:rsidR="00FD60B8" w:rsidRPr="00072B3E">
        <w:rPr>
          <w:rFonts w:cs="Arial"/>
          <w:sz w:val="24"/>
          <w:szCs w:val="24"/>
        </w:rPr>
        <w:t xml:space="preserve"> need for </w:t>
      </w:r>
      <w:r w:rsidRPr="00072B3E">
        <w:rPr>
          <w:rFonts w:cs="Arial"/>
          <w:sz w:val="24"/>
          <w:szCs w:val="24"/>
        </w:rPr>
        <w:t xml:space="preserve">ongoing </w:t>
      </w:r>
      <w:r w:rsidR="00FD60B8" w:rsidRPr="00072B3E">
        <w:rPr>
          <w:rFonts w:cs="Arial"/>
          <w:sz w:val="24"/>
          <w:szCs w:val="24"/>
        </w:rPr>
        <w:t>COVID-</w:t>
      </w:r>
      <w:r w:rsidRPr="00072B3E">
        <w:rPr>
          <w:rFonts w:cs="Arial"/>
          <w:sz w:val="24"/>
          <w:szCs w:val="24"/>
        </w:rPr>
        <w:t xml:space="preserve">19 </w:t>
      </w:r>
      <w:r w:rsidR="00FD60B8" w:rsidRPr="00072B3E">
        <w:rPr>
          <w:rFonts w:cs="Arial"/>
          <w:sz w:val="24"/>
          <w:szCs w:val="24"/>
        </w:rPr>
        <w:t xml:space="preserve">safe planning to include risk management assessment and </w:t>
      </w:r>
      <w:r w:rsidR="002C37D4" w:rsidRPr="00072B3E">
        <w:rPr>
          <w:rFonts w:cs="Arial"/>
          <w:sz w:val="24"/>
          <w:szCs w:val="24"/>
        </w:rPr>
        <w:t>Organisational</w:t>
      </w:r>
      <w:r w:rsidR="00FD60B8" w:rsidRPr="00072B3E">
        <w:rPr>
          <w:rFonts w:cs="Arial"/>
          <w:sz w:val="24"/>
          <w:szCs w:val="24"/>
        </w:rPr>
        <w:t xml:space="preserve"> decisions related to worker isolation when testing positive to COVID-19, mask wearing requirements or recommendations and considerations for these decisions where no State or Territory requirements exist.  </w:t>
      </w:r>
    </w:p>
    <w:p w14:paraId="22CC129D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Refer to the presentation slides and webinar recording. </w:t>
      </w:r>
    </w:p>
    <w:p w14:paraId="09F2D107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Please also refer to the relevant guidance for your State or Territory.  </w:t>
      </w:r>
    </w:p>
    <w:p w14:paraId="4349B1AA" w14:textId="77777777" w:rsidR="00FD60B8" w:rsidRPr="00072B3E" w:rsidRDefault="00FD60B8" w:rsidP="00072B3E">
      <w:pPr>
        <w:pStyle w:val="Body"/>
        <w:rPr>
          <w:rFonts w:cs="Arial"/>
          <w:color w:val="0070C0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ACT: </w:t>
      </w:r>
      <w:r w:rsidRPr="00072B3E">
        <w:rPr>
          <w:rFonts w:cs="Arial"/>
          <w:sz w:val="24"/>
          <w:szCs w:val="24"/>
        </w:rPr>
        <w:tab/>
      </w:r>
      <w:hyperlink r:id="rId21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Information for people who test positive for COVID-19 - COVID-19 (act.gov.au)</w:t>
        </w:r>
      </w:hyperlink>
    </w:p>
    <w:p w14:paraId="7D31A277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NSW:</w:t>
      </w:r>
      <w:r w:rsidRPr="00072B3E">
        <w:rPr>
          <w:rFonts w:cs="Arial"/>
          <w:sz w:val="24"/>
          <w:szCs w:val="24"/>
        </w:rPr>
        <w:tab/>
      </w:r>
      <w:hyperlink r:id="rId22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Testing positive to COVID-19 and managing COVID-19 safely at home | NSW Government</w:t>
        </w:r>
      </w:hyperlink>
    </w:p>
    <w:p w14:paraId="7432BC05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NT:</w:t>
      </w:r>
      <w:r w:rsidRPr="00072B3E">
        <w:rPr>
          <w:rFonts w:cs="Arial"/>
          <w:sz w:val="24"/>
          <w:szCs w:val="24"/>
        </w:rPr>
        <w:tab/>
      </w:r>
      <w:hyperlink r:id="rId23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If you test positive for COVID-19 | NT Health - COVID-19</w:t>
        </w:r>
      </w:hyperlink>
    </w:p>
    <w:p w14:paraId="4D132203" w14:textId="5A399B60" w:rsidR="485E743D" w:rsidRDefault="485E743D" w:rsidP="783699A2">
      <w:pPr>
        <w:pStyle w:val="Body"/>
        <w:rPr>
          <w:rFonts w:cs="Arial"/>
          <w:sz w:val="24"/>
          <w:szCs w:val="24"/>
        </w:rPr>
      </w:pPr>
      <w:r w:rsidRPr="783699A2">
        <w:rPr>
          <w:rFonts w:cs="Arial"/>
          <w:sz w:val="24"/>
          <w:szCs w:val="24"/>
        </w:rPr>
        <w:t>QLD:</w:t>
      </w:r>
      <w:r>
        <w:tab/>
      </w:r>
      <w:hyperlink r:id="rId24">
        <w:r w:rsidR="30AE002A" w:rsidRPr="783699A2">
          <w:rPr>
            <w:rStyle w:val="Hyperlink"/>
            <w:rFonts w:cs="Arial"/>
            <w:color w:val="0070C0"/>
            <w:sz w:val="24"/>
            <w:szCs w:val="24"/>
          </w:rPr>
          <w:t>Guidelines for a person diagnosed with COVID-19 or symptoms of an acute respiratory infection in Queensland | Health and wellbeing | Queensland Government (www.qld.gov.au)</w:t>
        </w:r>
      </w:hyperlink>
    </w:p>
    <w:p w14:paraId="375C6080" w14:textId="23D25272" w:rsidR="485E743D" w:rsidRDefault="485E743D" w:rsidP="783699A2">
      <w:pPr>
        <w:pStyle w:val="Body"/>
        <w:rPr>
          <w:rFonts w:cs="Arial"/>
          <w:sz w:val="24"/>
          <w:szCs w:val="24"/>
        </w:rPr>
      </w:pPr>
      <w:r w:rsidRPr="783699A2">
        <w:rPr>
          <w:rFonts w:cs="Arial"/>
          <w:sz w:val="24"/>
          <w:szCs w:val="24"/>
        </w:rPr>
        <w:t>SA:</w:t>
      </w:r>
      <w:r>
        <w:tab/>
      </w:r>
      <w:hyperlink r:id="rId25">
        <w:r w:rsidR="7123E9BB" w:rsidRPr="783699A2">
          <w:rPr>
            <w:rStyle w:val="Hyperlink"/>
            <w:rFonts w:cs="Arial"/>
            <w:color w:val="0070C0"/>
            <w:sz w:val="24"/>
            <w:szCs w:val="24"/>
          </w:rPr>
          <w:t>What to do if I test positive | SA Health</w:t>
        </w:r>
      </w:hyperlink>
      <w:r w:rsidR="7123E9BB" w:rsidRPr="783699A2">
        <w:rPr>
          <w:rFonts w:cs="Arial"/>
          <w:color w:val="0070C0"/>
          <w:sz w:val="24"/>
          <w:szCs w:val="24"/>
        </w:rPr>
        <w:t xml:space="preserve"> </w:t>
      </w:r>
    </w:p>
    <w:p w14:paraId="19144C99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TAS:</w:t>
      </w:r>
      <w:r w:rsidRPr="00072B3E">
        <w:rPr>
          <w:rFonts w:cs="Arial"/>
          <w:sz w:val="24"/>
          <w:szCs w:val="24"/>
        </w:rPr>
        <w:tab/>
      </w:r>
      <w:hyperlink r:id="rId26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What to do if you test positive to COVID-19 – Five simple steps | Coronavirus disease (COVID-19)</w:t>
        </w:r>
      </w:hyperlink>
    </w:p>
    <w:p w14:paraId="3ACB4167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VIC: </w:t>
      </w:r>
      <w:r w:rsidRPr="00072B3E">
        <w:rPr>
          <w:rFonts w:cs="Arial"/>
          <w:sz w:val="24"/>
          <w:szCs w:val="24"/>
        </w:rPr>
        <w:tab/>
      </w:r>
      <w:hyperlink r:id="rId27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I'm a COVID case/contact | Coronavirus Victoria</w:t>
        </w:r>
      </w:hyperlink>
    </w:p>
    <w:p w14:paraId="3450D7B8" w14:textId="44C8DBDA" w:rsidR="4EA4BD77" w:rsidRPr="002D2321" w:rsidRDefault="00FD60B8" w:rsidP="002D2321">
      <w:pPr>
        <w:pStyle w:val="Body"/>
        <w:rPr>
          <w:rFonts w:cs="Arial"/>
          <w:color w:val="0070C0"/>
          <w:sz w:val="24"/>
          <w:szCs w:val="24"/>
        </w:rPr>
      </w:pPr>
      <w:r w:rsidRPr="00072B3E">
        <w:rPr>
          <w:rFonts w:cs="Arial"/>
          <w:sz w:val="24"/>
          <w:szCs w:val="24"/>
        </w:rPr>
        <w:lastRenderedPageBreak/>
        <w:t xml:space="preserve">WA: </w:t>
      </w:r>
      <w:r w:rsidRPr="00072B3E">
        <w:rPr>
          <w:rFonts w:cs="Arial"/>
          <w:sz w:val="24"/>
          <w:szCs w:val="24"/>
        </w:rPr>
        <w:tab/>
      </w:r>
      <w:hyperlink r:id="rId28" w:history="1">
        <w:r w:rsidRPr="00072B3E">
          <w:rPr>
            <w:rStyle w:val="Hyperlink"/>
            <w:rFonts w:cs="Arial"/>
            <w:color w:val="0070C0"/>
            <w:sz w:val="24"/>
            <w:szCs w:val="24"/>
          </w:rPr>
          <w:t>COVID-19 Coronavirus: Managing COVID-19 in WA (www.wa.gov.au)</w:t>
        </w:r>
      </w:hyperlink>
    </w:p>
    <w:p w14:paraId="713E677C" w14:textId="0253B928" w:rsidR="009D52F9" w:rsidRPr="00CC5AE7" w:rsidRDefault="00FF3CEB" w:rsidP="001F479F">
      <w:pPr>
        <w:pStyle w:val="Heading2"/>
      </w:pPr>
      <w:r w:rsidRPr="00CC5AE7">
        <w:rPr>
          <w:lang w:val="de-DE"/>
        </w:rPr>
        <w:t xml:space="preserve">COVID-19 </w:t>
      </w:r>
      <w:r w:rsidR="00CC5AE7" w:rsidRPr="00CC5AE7">
        <w:rPr>
          <w:lang w:val="de-DE"/>
        </w:rPr>
        <w:t>a</w:t>
      </w:r>
      <w:r w:rsidRPr="00CC5AE7">
        <w:rPr>
          <w:lang w:val="de-DE"/>
        </w:rPr>
        <w:t xml:space="preserve">ntivirals </w:t>
      </w:r>
    </w:p>
    <w:p w14:paraId="0214EECC" w14:textId="406FD1FB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i/>
          <w:iCs/>
          <w:sz w:val="24"/>
          <w:szCs w:val="24"/>
        </w:rPr>
        <w:t>I heard that ATAGI might make antivi</w:t>
      </w:r>
      <w:r w:rsidR="5C6FCEFB" w:rsidRPr="00072B3E">
        <w:rPr>
          <w:rFonts w:cs="Arial"/>
          <w:i/>
          <w:iCs/>
          <w:sz w:val="24"/>
          <w:szCs w:val="24"/>
        </w:rPr>
        <w:t>r</w:t>
      </w:r>
      <w:r w:rsidRPr="00072B3E">
        <w:rPr>
          <w:rFonts w:cs="Arial"/>
          <w:i/>
          <w:iCs/>
          <w:sz w:val="24"/>
          <w:szCs w:val="24"/>
        </w:rPr>
        <w:t>als available to all. Is this likely?</w:t>
      </w:r>
    </w:p>
    <w:p w14:paraId="0B305E59" w14:textId="004727A7" w:rsidR="009D52F9" w:rsidRPr="002D2321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Any expanded access to antivirals will be determined by the Pharmaceutical Benefits Advisory Committee (PBAC). The PBAC bases their decisions on age and clinical risk factors and continually review </w:t>
      </w:r>
      <w:r w:rsidR="1BC2A307" w:rsidRPr="00072B3E">
        <w:rPr>
          <w:rFonts w:cs="Arial"/>
          <w:sz w:val="24"/>
          <w:szCs w:val="24"/>
        </w:rPr>
        <w:t xml:space="preserve">the </w:t>
      </w:r>
      <w:r w:rsidRPr="00072B3E">
        <w:rPr>
          <w:rFonts w:cs="Arial"/>
          <w:sz w:val="24"/>
          <w:szCs w:val="24"/>
        </w:rPr>
        <w:t>clinical needs and update advice accordingly.</w:t>
      </w:r>
    </w:p>
    <w:p w14:paraId="59A02877" w14:textId="2331A577" w:rsidR="009D52F9" w:rsidRPr="00CC5AE7" w:rsidRDefault="00FF3CEB" w:rsidP="001F479F">
      <w:pPr>
        <w:pStyle w:val="Heading2"/>
      </w:pPr>
      <w:r w:rsidRPr="00CC5AE7">
        <w:t>Vaccination requirements and employer considerations</w:t>
      </w:r>
    </w:p>
    <w:p w14:paraId="61ABAF85" w14:textId="26720C1B" w:rsidR="00DD1381" w:rsidRPr="002D2321" w:rsidRDefault="00FF3CEB" w:rsidP="002D2321">
      <w:pPr>
        <w:pStyle w:val="Body"/>
      </w:pPr>
      <w:r w:rsidRPr="002D2321">
        <w:rPr>
          <w:b/>
          <w:bCs/>
        </w:rPr>
        <w:t>Note</w:t>
      </w:r>
      <w:r w:rsidR="002D2321" w:rsidRPr="002D2321">
        <w:rPr>
          <w:b/>
          <w:bCs/>
        </w:rPr>
        <w:t xml:space="preserve">: </w:t>
      </w:r>
      <w:r w:rsidRPr="002D2321">
        <w:t>Th</w:t>
      </w:r>
      <w:r w:rsidR="00DD1381" w:rsidRPr="002D2321">
        <w:t xml:space="preserve">is topic </w:t>
      </w:r>
      <w:r w:rsidRPr="002D2321">
        <w:t xml:space="preserve">was discussed in detail in the presentations By Nick </w:t>
      </w:r>
      <w:proofErr w:type="spellStart"/>
      <w:r w:rsidRPr="002D2321">
        <w:t>Maley</w:t>
      </w:r>
      <w:proofErr w:type="spellEnd"/>
      <w:r w:rsidR="14AE1DC9" w:rsidRPr="002D2321">
        <w:t>, (Partner, Holman Webb Lawyers)</w:t>
      </w:r>
      <w:r w:rsidRPr="002D2321">
        <w:t xml:space="preserve"> and Anna </w:t>
      </w:r>
      <w:proofErr w:type="spellStart"/>
      <w:r w:rsidRPr="002D2321">
        <w:t>Pannuzzo</w:t>
      </w:r>
      <w:proofErr w:type="spellEnd"/>
      <w:r w:rsidR="74009061" w:rsidRPr="002D2321">
        <w:t xml:space="preserve"> (Director, </w:t>
      </w:r>
      <w:proofErr w:type="spellStart"/>
      <w:r w:rsidR="74009061" w:rsidRPr="002D2321">
        <w:t>WorkPlace</w:t>
      </w:r>
      <w:proofErr w:type="spellEnd"/>
      <w:r w:rsidR="74009061" w:rsidRPr="002D2321">
        <w:t xml:space="preserve"> PLUS)</w:t>
      </w:r>
      <w:r w:rsidR="75CC87F9" w:rsidRPr="002D2321">
        <w:t xml:space="preserve">. </w:t>
      </w:r>
      <w:r w:rsidRPr="002D2321">
        <w:br/>
        <w:t xml:space="preserve">Please refer to </w:t>
      </w:r>
      <w:r w:rsidR="00D51171" w:rsidRPr="002D2321">
        <w:t xml:space="preserve">their </w:t>
      </w:r>
      <w:r w:rsidRPr="002D2321">
        <w:t>presentation slides or recording of the webinar</w:t>
      </w:r>
      <w:r w:rsidR="00DB32B3" w:rsidRPr="002D2321">
        <w:t xml:space="preserve"> for </w:t>
      </w:r>
      <w:r w:rsidR="0087610B" w:rsidRPr="002D2321">
        <w:t>valuable discussion of the issues and checklists.</w:t>
      </w:r>
      <w:r w:rsidR="384F68F1" w:rsidRPr="002D2321">
        <w:t xml:space="preserve"> </w:t>
      </w:r>
    </w:p>
    <w:p w14:paraId="7762601D" w14:textId="1471552C" w:rsidR="009D52F9" w:rsidRDefault="00DD1381" w:rsidP="00072B3E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FF3CEB" w:rsidRPr="0087610B">
        <w:rPr>
          <w:rFonts w:cs="Arial"/>
          <w:sz w:val="24"/>
          <w:szCs w:val="24"/>
        </w:rPr>
        <w:t>ey considerations</w:t>
      </w:r>
      <w:r w:rsidR="00991FBA" w:rsidRPr="0087610B">
        <w:rPr>
          <w:rFonts w:cs="Arial"/>
          <w:sz w:val="24"/>
          <w:szCs w:val="24"/>
        </w:rPr>
        <w:t xml:space="preserve"> </w:t>
      </w:r>
      <w:r w:rsidR="004A4851">
        <w:rPr>
          <w:rFonts w:cs="Arial"/>
          <w:sz w:val="24"/>
          <w:szCs w:val="24"/>
        </w:rPr>
        <w:t xml:space="preserve">addressing </w:t>
      </w:r>
      <w:r w:rsidR="00FF3CEB" w:rsidRPr="0087610B">
        <w:rPr>
          <w:rFonts w:cs="Arial"/>
          <w:sz w:val="24"/>
          <w:szCs w:val="24"/>
        </w:rPr>
        <w:t>question</w:t>
      </w:r>
      <w:r w:rsidR="004A4851">
        <w:rPr>
          <w:rFonts w:cs="Arial"/>
          <w:sz w:val="24"/>
          <w:szCs w:val="24"/>
        </w:rPr>
        <w:t xml:space="preserve">s raised </w:t>
      </w:r>
      <w:r>
        <w:rPr>
          <w:rFonts w:cs="Arial"/>
          <w:sz w:val="24"/>
          <w:szCs w:val="24"/>
        </w:rPr>
        <w:t xml:space="preserve">have been grouped into </w:t>
      </w:r>
      <w:r w:rsidR="00FF3CEB" w:rsidRPr="0087610B">
        <w:rPr>
          <w:rFonts w:cs="Arial"/>
          <w:sz w:val="24"/>
          <w:szCs w:val="24"/>
        </w:rPr>
        <w:t>themes</w:t>
      </w:r>
      <w:r w:rsidR="00FF3CEB" w:rsidRPr="00072B3E">
        <w:rPr>
          <w:rFonts w:cs="Arial"/>
          <w:sz w:val="24"/>
          <w:szCs w:val="24"/>
        </w:rPr>
        <w:t xml:space="preserve"> </w:t>
      </w:r>
    </w:p>
    <w:p w14:paraId="713085D9" w14:textId="580E77E2" w:rsidR="00DD1381" w:rsidRPr="00DD1381" w:rsidRDefault="00DD1381" w:rsidP="00072B3E">
      <w:pPr>
        <w:pStyle w:val="Body"/>
        <w:rPr>
          <w:rFonts w:cs="Arial"/>
          <w:b/>
          <w:bCs/>
          <w:sz w:val="24"/>
          <w:szCs w:val="24"/>
        </w:rPr>
      </w:pPr>
      <w:r w:rsidRPr="00DD1381">
        <w:rPr>
          <w:rFonts w:cs="Arial"/>
          <w:b/>
          <w:bCs/>
          <w:sz w:val="24"/>
          <w:szCs w:val="24"/>
        </w:rPr>
        <w:t>Vaccination mandates</w:t>
      </w:r>
    </w:p>
    <w:p w14:paraId="140E2EDA" w14:textId="1ADCDCB5" w:rsidR="009D52F9" w:rsidRPr="002D2321" w:rsidRDefault="00FF3CEB" w:rsidP="002D2321">
      <w:pPr>
        <w:pStyle w:val="Body"/>
      </w:pPr>
      <w:r w:rsidRPr="002D2321">
        <w:rPr>
          <w:b/>
          <w:bCs/>
        </w:rPr>
        <w:t>What mandates still exist?</w:t>
      </w:r>
      <w:r w:rsidR="00DD1381" w:rsidRPr="002D2321">
        <w:br/>
      </w:r>
      <w:r w:rsidR="00A72A44" w:rsidRPr="002D2321">
        <w:rPr>
          <w:b/>
          <w:bCs/>
        </w:rPr>
        <w:t>No vaccination mandates remain</w:t>
      </w:r>
      <w:r w:rsidR="002C37D4" w:rsidRPr="002D2321">
        <w:rPr>
          <w:b/>
          <w:bCs/>
        </w:rPr>
        <w:t xml:space="preserve"> in force across Australia </w:t>
      </w:r>
      <w:r w:rsidR="00A72A44" w:rsidRPr="002D2321">
        <w:rPr>
          <w:b/>
          <w:bCs/>
        </w:rPr>
        <w:t>as of 1st Dec 2022</w:t>
      </w:r>
      <w:r w:rsidR="002C37D4" w:rsidRPr="002D2321">
        <w:tab/>
      </w:r>
    </w:p>
    <w:p w14:paraId="7F280D79" w14:textId="509096C3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NSW</w:t>
      </w:r>
      <w:r w:rsidR="737C0828" w:rsidRPr="00072B3E">
        <w:rPr>
          <w:rFonts w:cs="Arial"/>
          <w:sz w:val="24"/>
          <w:szCs w:val="24"/>
        </w:rPr>
        <w:t xml:space="preserve"> was the final state to remove their p</w:t>
      </w:r>
      <w:r w:rsidR="00482D2F" w:rsidRPr="00072B3E">
        <w:rPr>
          <w:rFonts w:cs="Arial"/>
          <w:sz w:val="24"/>
          <w:szCs w:val="24"/>
        </w:rPr>
        <w:t xml:space="preserve">ublic health orders mandating vaccination for workers including aged care and </w:t>
      </w:r>
      <w:r w:rsidR="00DF6DEC" w:rsidRPr="00072B3E">
        <w:rPr>
          <w:rFonts w:cs="Arial"/>
          <w:sz w:val="24"/>
          <w:szCs w:val="24"/>
        </w:rPr>
        <w:t>disability</w:t>
      </w:r>
      <w:r w:rsidR="00482D2F" w:rsidRPr="00072B3E">
        <w:rPr>
          <w:rFonts w:cs="Arial"/>
          <w:sz w:val="24"/>
          <w:szCs w:val="24"/>
        </w:rPr>
        <w:t xml:space="preserve">. The </w:t>
      </w:r>
      <w:r w:rsidR="00DF6DEC" w:rsidRPr="00072B3E">
        <w:rPr>
          <w:rFonts w:cs="Arial"/>
          <w:sz w:val="24"/>
          <w:szCs w:val="24"/>
        </w:rPr>
        <w:t>mandate</w:t>
      </w:r>
      <w:r w:rsidR="00482D2F" w:rsidRPr="00072B3E">
        <w:rPr>
          <w:rFonts w:cs="Arial"/>
          <w:sz w:val="24"/>
          <w:szCs w:val="24"/>
        </w:rPr>
        <w:t xml:space="preserve"> ceased at the end of 30</w:t>
      </w:r>
      <w:r w:rsidR="00482D2F" w:rsidRPr="00072B3E">
        <w:rPr>
          <w:rFonts w:cs="Arial"/>
          <w:sz w:val="24"/>
          <w:szCs w:val="24"/>
          <w:vertAlign w:val="superscript"/>
        </w:rPr>
        <w:t>th</w:t>
      </w:r>
      <w:r w:rsidR="00482D2F" w:rsidRPr="00072B3E">
        <w:rPr>
          <w:rFonts w:cs="Arial"/>
          <w:sz w:val="24"/>
          <w:szCs w:val="24"/>
        </w:rPr>
        <w:t xml:space="preserve"> November 2022. This aligns </w:t>
      </w:r>
      <w:r w:rsidR="00DF6DEC" w:rsidRPr="00072B3E">
        <w:rPr>
          <w:rFonts w:cs="Arial"/>
          <w:sz w:val="24"/>
          <w:szCs w:val="24"/>
        </w:rPr>
        <w:t xml:space="preserve">the </w:t>
      </w:r>
      <w:r w:rsidR="00482D2F" w:rsidRPr="00072B3E">
        <w:rPr>
          <w:rFonts w:cs="Arial"/>
          <w:sz w:val="24"/>
          <w:szCs w:val="24"/>
        </w:rPr>
        <w:t xml:space="preserve">NSW </w:t>
      </w:r>
      <w:r w:rsidR="00DF6DEC" w:rsidRPr="00072B3E">
        <w:rPr>
          <w:rFonts w:cs="Arial"/>
          <w:sz w:val="24"/>
          <w:szCs w:val="24"/>
        </w:rPr>
        <w:t>disability</w:t>
      </w:r>
      <w:r w:rsidR="00482D2F" w:rsidRPr="00072B3E">
        <w:rPr>
          <w:rFonts w:cs="Arial"/>
          <w:sz w:val="24"/>
          <w:szCs w:val="24"/>
        </w:rPr>
        <w:t xml:space="preserve"> sector </w:t>
      </w:r>
      <w:r w:rsidR="009D2487" w:rsidRPr="00072B3E">
        <w:rPr>
          <w:rFonts w:cs="Arial"/>
          <w:sz w:val="24"/>
          <w:szCs w:val="24"/>
        </w:rPr>
        <w:t xml:space="preserve">with all other states and </w:t>
      </w:r>
      <w:r w:rsidR="004F3957" w:rsidRPr="00072B3E">
        <w:rPr>
          <w:rFonts w:cs="Arial"/>
          <w:sz w:val="24"/>
          <w:szCs w:val="24"/>
        </w:rPr>
        <w:t>territories where</w:t>
      </w:r>
      <w:r w:rsidR="00DF6DEC" w:rsidRPr="00072B3E">
        <w:rPr>
          <w:rFonts w:cs="Arial"/>
          <w:sz w:val="24"/>
          <w:szCs w:val="24"/>
        </w:rPr>
        <w:t xml:space="preserve"> the responsibility</w:t>
      </w:r>
      <w:r w:rsidR="009D2487" w:rsidRPr="00072B3E">
        <w:rPr>
          <w:rFonts w:cs="Arial"/>
          <w:sz w:val="24"/>
          <w:szCs w:val="24"/>
        </w:rPr>
        <w:t xml:space="preserve"> </w:t>
      </w:r>
      <w:r w:rsidR="00A72A44" w:rsidRPr="00072B3E">
        <w:rPr>
          <w:rFonts w:cs="Arial"/>
          <w:sz w:val="24"/>
          <w:szCs w:val="24"/>
        </w:rPr>
        <w:t xml:space="preserve">for </w:t>
      </w:r>
      <w:r w:rsidR="00492885" w:rsidRPr="00072B3E">
        <w:rPr>
          <w:rFonts w:cs="Arial"/>
          <w:sz w:val="24"/>
          <w:szCs w:val="24"/>
        </w:rPr>
        <w:t>any requirement for a worker C</w:t>
      </w:r>
      <w:r w:rsidR="00A72A44" w:rsidRPr="00072B3E">
        <w:rPr>
          <w:rFonts w:cs="Arial"/>
          <w:sz w:val="24"/>
          <w:szCs w:val="24"/>
        </w:rPr>
        <w:t>OVID</w:t>
      </w:r>
      <w:r w:rsidR="006F7A89" w:rsidRPr="00072B3E">
        <w:rPr>
          <w:rFonts w:cs="Arial"/>
          <w:sz w:val="24"/>
          <w:szCs w:val="24"/>
        </w:rPr>
        <w:t>-19 vaccination</w:t>
      </w:r>
      <w:r w:rsidR="00FA12CE" w:rsidRPr="00072B3E">
        <w:rPr>
          <w:rFonts w:cs="Arial"/>
          <w:sz w:val="24"/>
          <w:szCs w:val="24"/>
        </w:rPr>
        <w:t xml:space="preserve"> needs to be decided as </w:t>
      </w:r>
      <w:r w:rsidR="006F7A89" w:rsidRPr="00072B3E">
        <w:rPr>
          <w:rFonts w:cs="Arial"/>
          <w:sz w:val="24"/>
          <w:szCs w:val="24"/>
        </w:rPr>
        <w:t>part of a</w:t>
      </w:r>
      <w:r w:rsidR="009F565D" w:rsidRPr="00072B3E">
        <w:rPr>
          <w:rFonts w:cs="Arial"/>
          <w:sz w:val="24"/>
          <w:szCs w:val="24"/>
        </w:rPr>
        <w:t>n organisation</w:t>
      </w:r>
      <w:r w:rsidR="006F7A89" w:rsidRPr="00072B3E">
        <w:rPr>
          <w:rFonts w:cs="Arial"/>
          <w:sz w:val="24"/>
          <w:szCs w:val="24"/>
        </w:rPr>
        <w:t xml:space="preserve"> </w:t>
      </w:r>
      <w:r w:rsidR="009D2487" w:rsidRPr="00072B3E">
        <w:rPr>
          <w:rFonts w:cs="Arial"/>
          <w:sz w:val="24"/>
          <w:szCs w:val="24"/>
        </w:rPr>
        <w:t xml:space="preserve">risk </w:t>
      </w:r>
      <w:r w:rsidR="00DF6DEC" w:rsidRPr="00072B3E">
        <w:rPr>
          <w:rFonts w:cs="Arial"/>
          <w:sz w:val="24"/>
          <w:szCs w:val="24"/>
        </w:rPr>
        <w:t>assessment</w:t>
      </w:r>
      <w:r w:rsidR="009D2487" w:rsidRPr="00072B3E">
        <w:rPr>
          <w:rFonts w:cs="Arial"/>
          <w:sz w:val="24"/>
          <w:szCs w:val="24"/>
        </w:rPr>
        <w:t xml:space="preserve"> </w:t>
      </w:r>
      <w:r w:rsidR="004F3957" w:rsidRPr="00072B3E">
        <w:rPr>
          <w:rFonts w:cs="Arial"/>
          <w:sz w:val="24"/>
          <w:szCs w:val="24"/>
        </w:rPr>
        <w:t>strategy</w:t>
      </w:r>
      <w:r w:rsidR="009F565D" w:rsidRPr="00072B3E">
        <w:rPr>
          <w:rFonts w:cs="Arial"/>
          <w:sz w:val="24"/>
          <w:szCs w:val="24"/>
        </w:rPr>
        <w:t>.</w:t>
      </w:r>
      <w:r w:rsidR="004F3957" w:rsidRPr="00072B3E">
        <w:rPr>
          <w:rFonts w:cs="Arial"/>
          <w:sz w:val="24"/>
          <w:szCs w:val="24"/>
        </w:rPr>
        <w:t xml:space="preserve"> </w:t>
      </w:r>
    </w:p>
    <w:p w14:paraId="6117C7C9" w14:textId="41EC8297" w:rsidR="003F3F62" w:rsidRPr="002D2321" w:rsidRDefault="003F3F62" w:rsidP="002D2321">
      <w:pPr>
        <w:pStyle w:val="Body"/>
      </w:pPr>
      <w:r w:rsidRPr="002D2321">
        <w:t xml:space="preserve">Note – as this removal of the NSW mandate </w:t>
      </w:r>
      <w:r w:rsidR="004F3957" w:rsidRPr="002D2321">
        <w:t>occurred</w:t>
      </w:r>
      <w:r w:rsidRPr="002D2321">
        <w:t xml:space="preserve"> after the </w:t>
      </w:r>
      <w:r w:rsidR="004F3957" w:rsidRPr="002D2321">
        <w:t xml:space="preserve">NDS </w:t>
      </w:r>
      <w:r w:rsidR="002D2321" w:rsidRPr="002D2321">
        <w:t>“</w:t>
      </w:r>
      <w:r w:rsidR="00DF6DEC" w:rsidRPr="002D2321">
        <w:t xml:space="preserve">Moving </w:t>
      </w:r>
      <w:r w:rsidR="004F3957" w:rsidRPr="002D2321">
        <w:t>Forward</w:t>
      </w:r>
      <w:r w:rsidR="00DF6DEC" w:rsidRPr="002D2321">
        <w:t xml:space="preserve"> with COVID-19 </w:t>
      </w:r>
      <w:r w:rsidR="004F3957" w:rsidRPr="002D2321">
        <w:t>R</w:t>
      </w:r>
      <w:r w:rsidR="00DF6DEC" w:rsidRPr="002D2321">
        <w:t xml:space="preserve">isk </w:t>
      </w:r>
      <w:r w:rsidR="004F3957" w:rsidRPr="002D2321">
        <w:t>M</w:t>
      </w:r>
      <w:r w:rsidR="00DF6DEC" w:rsidRPr="002D2321">
        <w:t>itigation</w:t>
      </w:r>
      <w:r w:rsidR="002D2321" w:rsidRPr="002D2321">
        <w:t>”</w:t>
      </w:r>
      <w:r w:rsidR="00DF6DEC" w:rsidRPr="002D2321">
        <w:t xml:space="preserve"> </w:t>
      </w:r>
      <w:r w:rsidR="004F3957" w:rsidRPr="002D2321">
        <w:t>w</w:t>
      </w:r>
      <w:r w:rsidR="00DF6DEC" w:rsidRPr="002D2321">
        <w:t xml:space="preserve">ebinar all </w:t>
      </w:r>
      <w:r w:rsidR="004F3957" w:rsidRPr="002D2321">
        <w:t>slides</w:t>
      </w:r>
      <w:r w:rsidR="00DF6DEC" w:rsidRPr="002D2321">
        <w:t xml:space="preserve"> </w:t>
      </w:r>
      <w:r w:rsidR="004F3957" w:rsidRPr="002D2321">
        <w:t>referring</w:t>
      </w:r>
      <w:r w:rsidR="00DF6DEC" w:rsidRPr="002D2321">
        <w:t xml:space="preserve"> to the NSW mandate no longer apply. </w:t>
      </w:r>
    </w:p>
    <w:p w14:paraId="47373364" w14:textId="377A7B98" w:rsidR="00FF7F5F" w:rsidRPr="00DD1381" w:rsidRDefault="00000000" w:rsidP="00072B3E">
      <w:pPr>
        <w:pStyle w:val="Body"/>
        <w:rPr>
          <w:rFonts w:cs="Arial"/>
          <w:color w:val="0070C0"/>
          <w:sz w:val="24"/>
          <w:szCs w:val="24"/>
          <w:u w:val="single"/>
        </w:rPr>
      </w:pPr>
      <w:hyperlink r:id="rId29" w:history="1">
        <w:r w:rsidR="00FF7F5F" w:rsidRPr="00DD1381">
          <w:rPr>
            <w:rStyle w:val="Hyperlink"/>
            <w:rFonts w:cs="Arial"/>
            <w:color w:val="0070C0"/>
            <w:sz w:val="24"/>
            <w:szCs w:val="24"/>
          </w:rPr>
          <w:t>Vaccination requirements for workers | NSW Government</w:t>
        </w:r>
      </w:hyperlink>
    </w:p>
    <w:p w14:paraId="3E99E892" w14:textId="26D696E2" w:rsidR="009D52F9" w:rsidRPr="00072B3E" w:rsidRDefault="004F3957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A d</w:t>
      </w:r>
      <w:r w:rsidR="00FF3CEB" w:rsidRPr="00072B3E">
        <w:rPr>
          <w:rFonts w:cs="Arial"/>
          <w:sz w:val="24"/>
          <w:szCs w:val="24"/>
        </w:rPr>
        <w:t>ecision to require a COVID-19 vaccination by disability workers is the responsibility of the employer and</w:t>
      </w:r>
      <w:r w:rsidR="009F565D" w:rsidRPr="00072B3E">
        <w:rPr>
          <w:rFonts w:cs="Arial"/>
          <w:sz w:val="24"/>
          <w:szCs w:val="24"/>
        </w:rPr>
        <w:t xml:space="preserve"> any</w:t>
      </w:r>
      <w:r w:rsidR="00FF3CEB" w:rsidRPr="00072B3E">
        <w:rPr>
          <w:rFonts w:cs="Arial"/>
          <w:sz w:val="24"/>
          <w:szCs w:val="24"/>
        </w:rPr>
        <w:t xml:space="preserve"> risk assessment </w:t>
      </w:r>
      <w:r w:rsidRPr="00072B3E">
        <w:rPr>
          <w:rFonts w:cs="Arial"/>
          <w:sz w:val="24"/>
          <w:szCs w:val="24"/>
        </w:rPr>
        <w:t xml:space="preserve">process </w:t>
      </w:r>
      <w:r w:rsidR="008C74C1" w:rsidRPr="00072B3E">
        <w:rPr>
          <w:rFonts w:cs="Arial"/>
          <w:sz w:val="24"/>
          <w:szCs w:val="24"/>
        </w:rPr>
        <w:t xml:space="preserve">to </w:t>
      </w:r>
      <w:r w:rsidR="009F565D" w:rsidRPr="00072B3E">
        <w:rPr>
          <w:rFonts w:cs="Arial"/>
          <w:sz w:val="24"/>
          <w:szCs w:val="24"/>
        </w:rPr>
        <w:t xml:space="preserve">determine </w:t>
      </w:r>
      <w:proofErr w:type="gramStart"/>
      <w:r w:rsidR="00051301" w:rsidRPr="00072B3E">
        <w:rPr>
          <w:rFonts w:cs="Arial"/>
          <w:sz w:val="24"/>
          <w:szCs w:val="24"/>
        </w:rPr>
        <w:t>whether or not</w:t>
      </w:r>
      <w:proofErr w:type="gramEnd"/>
      <w:r w:rsidR="00051301" w:rsidRPr="00072B3E">
        <w:rPr>
          <w:rFonts w:cs="Arial"/>
          <w:sz w:val="24"/>
          <w:szCs w:val="24"/>
        </w:rPr>
        <w:t xml:space="preserve"> vaccination will be required needs to </w:t>
      </w:r>
      <w:r w:rsidR="008C74C1" w:rsidRPr="00072B3E">
        <w:rPr>
          <w:rFonts w:cs="Arial"/>
          <w:sz w:val="24"/>
          <w:szCs w:val="24"/>
        </w:rPr>
        <w:t xml:space="preserve">be carried </w:t>
      </w:r>
      <w:r w:rsidR="00051301" w:rsidRPr="00072B3E">
        <w:rPr>
          <w:rFonts w:cs="Arial"/>
          <w:sz w:val="24"/>
          <w:szCs w:val="24"/>
        </w:rPr>
        <w:t>in</w:t>
      </w:r>
      <w:r w:rsidR="008C74C1" w:rsidRPr="00072B3E">
        <w:rPr>
          <w:rFonts w:cs="Arial"/>
          <w:sz w:val="24"/>
          <w:szCs w:val="24"/>
        </w:rPr>
        <w:t xml:space="preserve"> consultation with</w:t>
      </w:r>
      <w:r w:rsidR="00FF3CEB" w:rsidRPr="00072B3E">
        <w:rPr>
          <w:rFonts w:cs="Arial"/>
          <w:sz w:val="24"/>
          <w:szCs w:val="24"/>
        </w:rPr>
        <w:t xml:space="preserve"> worker</w:t>
      </w:r>
      <w:r w:rsidR="008C74C1" w:rsidRPr="00072B3E">
        <w:rPr>
          <w:rFonts w:cs="Arial"/>
          <w:sz w:val="24"/>
          <w:szCs w:val="24"/>
        </w:rPr>
        <w:t>s</w:t>
      </w:r>
      <w:r w:rsidR="00051301" w:rsidRPr="00072B3E">
        <w:rPr>
          <w:rFonts w:cs="Arial"/>
          <w:sz w:val="24"/>
          <w:szCs w:val="24"/>
        </w:rPr>
        <w:t>. Th</w:t>
      </w:r>
      <w:r w:rsidR="00850253" w:rsidRPr="00072B3E">
        <w:rPr>
          <w:rFonts w:cs="Arial"/>
          <w:sz w:val="24"/>
          <w:szCs w:val="24"/>
        </w:rPr>
        <w:t xml:space="preserve">is must </w:t>
      </w:r>
      <w:r w:rsidR="00850253" w:rsidRPr="00072B3E">
        <w:rPr>
          <w:rFonts w:cs="Arial"/>
          <w:sz w:val="24"/>
          <w:szCs w:val="24"/>
        </w:rPr>
        <w:lastRenderedPageBreak/>
        <w:t>also t</w:t>
      </w:r>
      <w:r w:rsidR="00FF3CEB" w:rsidRPr="00072B3E">
        <w:rPr>
          <w:rFonts w:cs="Arial"/>
          <w:sz w:val="24"/>
          <w:szCs w:val="24"/>
        </w:rPr>
        <w:t>ak</w:t>
      </w:r>
      <w:r w:rsidR="00481C41" w:rsidRPr="00072B3E">
        <w:rPr>
          <w:rFonts w:cs="Arial"/>
          <w:sz w:val="24"/>
          <w:szCs w:val="24"/>
        </w:rPr>
        <w:t>e</w:t>
      </w:r>
      <w:r w:rsidR="00FF3CEB" w:rsidRPr="00072B3E">
        <w:rPr>
          <w:rFonts w:cs="Arial"/>
          <w:sz w:val="24"/>
          <w:szCs w:val="24"/>
        </w:rPr>
        <w:t xml:space="preserve"> into consideration the levels of risk associated </w:t>
      </w:r>
      <w:r w:rsidR="00007680" w:rsidRPr="00072B3E">
        <w:rPr>
          <w:rFonts w:cs="Arial"/>
          <w:sz w:val="24"/>
          <w:szCs w:val="24"/>
        </w:rPr>
        <w:t xml:space="preserve">all worker </w:t>
      </w:r>
      <w:r w:rsidR="00FF3CEB" w:rsidRPr="00072B3E">
        <w:rPr>
          <w:rFonts w:cs="Arial"/>
          <w:sz w:val="24"/>
          <w:szCs w:val="24"/>
        </w:rPr>
        <w:t>roles</w:t>
      </w:r>
      <w:r w:rsidR="00007680" w:rsidRPr="00072B3E">
        <w:rPr>
          <w:rFonts w:cs="Arial"/>
          <w:sz w:val="24"/>
          <w:szCs w:val="24"/>
        </w:rPr>
        <w:t xml:space="preserve"> with the </w:t>
      </w:r>
      <w:r w:rsidR="00FF3CEB" w:rsidRPr="00072B3E">
        <w:rPr>
          <w:rFonts w:cs="Arial"/>
          <w:sz w:val="24"/>
          <w:szCs w:val="24"/>
        </w:rPr>
        <w:t>Fair Work Australia guidance on Tiers 1-4</w:t>
      </w:r>
      <w:r w:rsidR="00007680" w:rsidRPr="00072B3E">
        <w:rPr>
          <w:rFonts w:cs="Arial"/>
          <w:sz w:val="24"/>
          <w:szCs w:val="24"/>
        </w:rPr>
        <w:t xml:space="preserve"> recommended by session presenters.</w:t>
      </w:r>
    </w:p>
    <w:p w14:paraId="7C1A7379" w14:textId="3C9345E7" w:rsidR="009D52F9" w:rsidRPr="002D2321" w:rsidRDefault="00FF3CEB" w:rsidP="002D2321">
      <w:pPr>
        <w:pStyle w:val="Body"/>
        <w:rPr>
          <w:rFonts w:cs="Arial"/>
          <w:b/>
          <w:bCs/>
        </w:rPr>
      </w:pPr>
      <w:r w:rsidRPr="002D2321">
        <w:rPr>
          <w:b/>
          <w:bCs/>
        </w:rPr>
        <w:t xml:space="preserve">Fair Work Australia guidance </w:t>
      </w:r>
    </w:p>
    <w:p w14:paraId="5A614CE6" w14:textId="11DD06AB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To determine </w:t>
      </w:r>
      <w:r w:rsidR="008A2268" w:rsidRPr="00072B3E">
        <w:rPr>
          <w:rFonts w:cs="Arial"/>
          <w:sz w:val="24"/>
          <w:szCs w:val="24"/>
        </w:rPr>
        <w:t xml:space="preserve">potential level of risk </w:t>
      </w:r>
      <w:r w:rsidR="00525AEF" w:rsidRPr="00072B3E">
        <w:rPr>
          <w:rFonts w:cs="Arial"/>
          <w:sz w:val="24"/>
          <w:szCs w:val="24"/>
        </w:rPr>
        <w:t>associated</w:t>
      </w:r>
      <w:r w:rsidR="008A2268" w:rsidRPr="00072B3E">
        <w:rPr>
          <w:rFonts w:cs="Arial"/>
          <w:sz w:val="24"/>
          <w:szCs w:val="24"/>
        </w:rPr>
        <w:t xml:space="preserve"> with COV</w:t>
      </w:r>
      <w:r w:rsidR="00525AEF" w:rsidRPr="00072B3E">
        <w:rPr>
          <w:rFonts w:cs="Arial"/>
          <w:sz w:val="24"/>
          <w:szCs w:val="24"/>
        </w:rPr>
        <w:t>I</w:t>
      </w:r>
      <w:r w:rsidR="008A2268" w:rsidRPr="00072B3E">
        <w:rPr>
          <w:rFonts w:cs="Arial"/>
          <w:sz w:val="24"/>
          <w:szCs w:val="24"/>
        </w:rPr>
        <w:t xml:space="preserve">D-19 infection for </w:t>
      </w:r>
      <w:r w:rsidRPr="00072B3E">
        <w:rPr>
          <w:rFonts w:cs="Arial"/>
          <w:sz w:val="24"/>
          <w:szCs w:val="24"/>
        </w:rPr>
        <w:t xml:space="preserve">workers </w:t>
      </w:r>
      <w:r w:rsidR="00007680" w:rsidRPr="00072B3E">
        <w:rPr>
          <w:rFonts w:cs="Arial"/>
          <w:sz w:val="24"/>
          <w:szCs w:val="24"/>
        </w:rPr>
        <w:t>the Fair</w:t>
      </w:r>
      <w:r w:rsidRPr="00072B3E">
        <w:rPr>
          <w:rFonts w:cs="Arial"/>
          <w:sz w:val="24"/>
          <w:szCs w:val="24"/>
        </w:rPr>
        <w:t xml:space="preserve"> Work Ombudsman guidance</w:t>
      </w:r>
      <w:r w:rsidR="001626AB" w:rsidRPr="00072B3E">
        <w:rPr>
          <w:rFonts w:cs="Arial"/>
          <w:sz w:val="24"/>
          <w:szCs w:val="24"/>
        </w:rPr>
        <w:t xml:space="preserve"> </w:t>
      </w:r>
      <w:r w:rsidR="00E55B76" w:rsidRPr="00072B3E">
        <w:rPr>
          <w:rFonts w:cs="Arial"/>
          <w:sz w:val="24"/>
          <w:szCs w:val="24"/>
        </w:rPr>
        <w:t>categorizes</w:t>
      </w:r>
      <w:r w:rsidR="00525AEF" w:rsidRPr="00072B3E">
        <w:rPr>
          <w:rFonts w:cs="Arial"/>
          <w:sz w:val="24"/>
          <w:szCs w:val="24"/>
        </w:rPr>
        <w:t xml:space="preserve"> </w:t>
      </w:r>
      <w:r w:rsidR="00825F65" w:rsidRPr="00072B3E">
        <w:rPr>
          <w:rFonts w:cs="Arial"/>
          <w:sz w:val="24"/>
          <w:szCs w:val="24"/>
        </w:rPr>
        <w:t>work</w:t>
      </w:r>
      <w:r w:rsidR="00525AEF" w:rsidRPr="00072B3E">
        <w:rPr>
          <w:rFonts w:cs="Arial"/>
          <w:sz w:val="24"/>
          <w:szCs w:val="24"/>
        </w:rPr>
        <w:t xml:space="preserve"> activities and roles</w:t>
      </w:r>
      <w:r w:rsidR="00E55B76" w:rsidRPr="00072B3E">
        <w:rPr>
          <w:rFonts w:cs="Arial"/>
          <w:sz w:val="24"/>
          <w:szCs w:val="24"/>
        </w:rPr>
        <w:t xml:space="preserve"> </w:t>
      </w:r>
      <w:r w:rsidR="0074008F" w:rsidRPr="00072B3E">
        <w:rPr>
          <w:rFonts w:cs="Arial"/>
          <w:sz w:val="24"/>
          <w:szCs w:val="24"/>
        </w:rPr>
        <w:t xml:space="preserve">in relation to </w:t>
      </w:r>
      <w:r w:rsidR="00825F65" w:rsidRPr="00072B3E">
        <w:rPr>
          <w:rFonts w:cs="Arial"/>
          <w:sz w:val="24"/>
          <w:szCs w:val="24"/>
        </w:rPr>
        <w:t xml:space="preserve">interaction with the </w:t>
      </w:r>
      <w:r w:rsidR="0074008F" w:rsidRPr="00072B3E">
        <w:rPr>
          <w:rFonts w:cs="Arial"/>
          <w:sz w:val="24"/>
          <w:szCs w:val="24"/>
        </w:rPr>
        <w:t xml:space="preserve">public </w:t>
      </w:r>
      <w:r w:rsidR="00244FAA" w:rsidRPr="00072B3E">
        <w:rPr>
          <w:rFonts w:cs="Arial"/>
          <w:sz w:val="24"/>
          <w:szCs w:val="24"/>
        </w:rPr>
        <w:t xml:space="preserve">into </w:t>
      </w:r>
      <w:r w:rsidR="00360A9E" w:rsidRPr="00072B3E">
        <w:rPr>
          <w:rFonts w:cs="Arial"/>
          <w:sz w:val="24"/>
          <w:szCs w:val="24"/>
        </w:rPr>
        <w:t xml:space="preserve">four </w:t>
      </w:r>
      <w:r w:rsidR="00244FAA" w:rsidRPr="00072B3E">
        <w:rPr>
          <w:rFonts w:cs="Arial"/>
          <w:sz w:val="24"/>
          <w:szCs w:val="24"/>
        </w:rPr>
        <w:t>groups (</w:t>
      </w:r>
      <w:r w:rsidR="00360A9E" w:rsidRPr="00072B3E">
        <w:rPr>
          <w:rFonts w:cs="Arial"/>
          <w:sz w:val="24"/>
          <w:szCs w:val="24"/>
        </w:rPr>
        <w:t>t</w:t>
      </w:r>
      <w:r w:rsidR="00525AEF" w:rsidRPr="00072B3E">
        <w:rPr>
          <w:rFonts w:cs="Arial"/>
          <w:sz w:val="24"/>
          <w:szCs w:val="24"/>
        </w:rPr>
        <w:t>iers</w:t>
      </w:r>
      <w:r w:rsidR="00244FAA" w:rsidRPr="00072B3E">
        <w:rPr>
          <w:rFonts w:cs="Arial"/>
          <w:sz w:val="24"/>
          <w:szCs w:val="24"/>
        </w:rPr>
        <w:t>).</w:t>
      </w:r>
    </w:p>
    <w:p w14:paraId="1F5BEACD" w14:textId="48719532" w:rsidR="00DD1381" w:rsidRPr="002D2321" w:rsidRDefault="00000000" w:rsidP="00072B3E">
      <w:pPr>
        <w:pStyle w:val="Body"/>
        <w:rPr>
          <w:rFonts w:cs="Arial"/>
          <w:sz w:val="24"/>
          <w:szCs w:val="24"/>
        </w:rPr>
      </w:pPr>
      <w:hyperlink r:id="rId30" w:anchor="requiring-employees-to-be-vaccinated" w:history="1">
        <w:r w:rsidR="00FF3CEB" w:rsidRPr="00072B3E">
          <w:rPr>
            <w:rStyle w:val="Hyperlink4"/>
            <w:rFonts w:ascii="Arial" w:hAnsi="Arial" w:cs="Arial"/>
            <w:sz w:val="24"/>
            <w:szCs w:val="24"/>
          </w:rPr>
          <w:t xml:space="preserve">COVID-19 vaccinations: workplace rights </w:t>
        </w:r>
        <w:r w:rsidR="002D2321">
          <w:rPr>
            <w:rStyle w:val="Hyperlink4"/>
            <w:rFonts w:ascii="Arial" w:hAnsi="Arial" w:cs="Arial"/>
            <w:sz w:val="24"/>
            <w:szCs w:val="24"/>
          </w:rPr>
          <w:t>and</w:t>
        </w:r>
        <w:r w:rsidR="00FF3CEB" w:rsidRPr="00072B3E">
          <w:rPr>
            <w:rStyle w:val="Hyperlink4"/>
            <w:rFonts w:ascii="Arial" w:hAnsi="Arial" w:cs="Arial"/>
            <w:sz w:val="24"/>
            <w:szCs w:val="24"/>
          </w:rPr>
          <w:t xml:space="preserve"> obligations - Fair Work Ombudsman</w:t>
        </w:r>
      </w:hyperlink>
    </w:p>
    <w:p w14:paraId="711C766A" w14:textId="4ACC6C19" w:rsidR="00FD60B8" w:rsidRPr="00072B3E" w:rsidRDefault="00FD60B8" w:rsidP="002D2321">
      <w:pPr>
        <w:pStyle w:val="Heading3"/>
      </w:pPr>
      <w:r w:rsidRPr="00072B3E">
        <w:t xml:space="preserve">Will further consultation with workers be needed if a </w:t>
      </w:r>
      <w:r w:rsidR="0074008F" w:rsidRPr="00072B3E">
        <w:t>COV</w:t>
      </w:r>
      <w:r w:rsidR="00DD1381">
        <w:t>I</w:t>
      </w:r>
      <w:r w:rsidR="0074008F" w:rsidRPr="00072B3E">
        <w:t xml:space="preserve">D-19 </w:t>
      </w:r>
      <w:r w:rsidRPr="00072B3E">
        <w:t xml:space="preserve">vaccination requirement has been in place already </w:t>
      </w:r>
      <w:r w:rsidR="00DD1381" w:rsidRPr="00072B3E">
        <w:t>because of</w:t>
      </w:r>
      <w:r w:rsidRPr="00072B3E">
        <w:t xml:space="preserve"> pandemic mandates. Can we continue with this requirement that is in place? </w:t>
      </w:r>
    </w:p>
    <w:p w14:paraId="168147B8" w14:textId="4B7860C3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  <w:lang w:val="fr-FR"/>
        </w:rPr>
        <w:t xml:space="preserve">Consultation </w:t>
      </w:r>
      <w:r w:rsidRPr="00072B3E">
        <w:rPr>
          <w:rFonts w:cs="Arial"/>
          <w:sz w:val="24"/>
          <w:szCs w:val="24"/>
        </w:rPr>
        <w:t>regarding any requirement that may be introduced needs to occur with staff regardless of any previously existing mandates.</w:t>
      </w:r>
      <w:r w:rsidR="0044617A" w:rsidRPr="00072B3E">
        <w:rPr>
          <w:rFonts w:cs="Arial"/>
          <w:sz w:val="24"/>
          <w:szCs w:val="24"/>
        </w:rPr>
        <w:t xml:space="preserve"> </w:t>
      </w:r>
      <w:r w:rsidRPr="00072B3E">
        <w:rPr>
          <w:rFonts w:cs="Arial"/>
          <w:sz w:val="24"/>
          <w:szCs w:val="24"/>
        </w:rPr>
        <w:t>Employers need to communicate with workers about any changes with mandates</w:t>
      </w:r>
      <w:r w:rsidR="00360520" w:rsidRPr="00072B3E">
        <w:rPr>
          <w:rFonts w:cs="Arial"/>
          <w:sz w:val="24"/>
          <w:szCs w:val="24"/>
        </w:rPr>
        <w:t xml:space="preserve"> or requirements associated with their position, </w:t>
      </w:r>
      <w:r w:rsidRPr="00072B3E">
        <w:rPr>
          <w:rFonts w:cs="Arial"/>
          <w:sz w:val="24"/>
          <w:szCs w:val="24"/>
        </w:rPr>
        <w:t xml:space="preserve">current risk mitigation </w:t>
      </w:r>
      <w:r w:rsidR="00360520" w:rsidRPr="00072B3E">
        <w:rPr>
          <w:rFonts w:cs="Arial"/>
          <w:sz w:val="24"/>
          <w:szCs w:val="24"/>
        </w:rPr>
        <w:t>needs,</w:t>
      </w:r>
      <w:r w:rsidRPr="00072B3E">
        <w:rPr>
          <w:rFonts w:cs="Arial"/>
          <w:sz w:val="24"/>
          <w:szCs w:val="24"/>
        </w:rPr>
        <w:t xml:space="preserve"> and </w:t>
      </w:r>
      <w:r w:rsidR="00360520" w:rsidRPr="00072B3E">
        <w:rPr>
          <w:rFonts w:cs="Arial"/>
          <w:sz w:val="24"/>
          <w:szCs w:val="24"/>
        </w:rPr>
        <w:t xml:space="preserve">the </w:t>
      </w:r>
      <w:r w:rsidRPr="00072B3E">
        <w:rPr>
          <w:rFonts w:cs="Arial"/>
          <w:sz w:val="24"/>
          <w:szCs w:val="24"/>
        </w:rPr>
        <w:t xml:space="preserve">actions proposed. </w:t>
      </w:r>
    </w:p>
    <w:p w14:paraId="78A90E2B" w14:textId="77777777" w:rsidR="00FD60B8" w:rsidRPr="00072B3E" w:rsidRDefault="00FD60B8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Refer to presentation slides for key consultation needs and recommendations </w:t>
      </w:r>
    </w:p>
    <w:p w14:paraId="6EFA6070" w14:textId="2D73F67A" w:rsidR="009D52F9" w:rsidRPr="002D2321" w:rsidRDefault="00072B3E" w:rsidP="002D2321">
      <w:pPr>
        <w:pStyle w:val="Heading2"/>
        <w:rPr>
          <w:rFonts w:cs="Arial"/>
          <w:b/>
          <w:bCs/>
          <w:color w:val="00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t>D</w:t>
      </w:r>
      <w:r w:rsidR="00C326BE" w:rsidRPr="00072B3E">
        <w:t>isability</w:t>
      </w:r>
      <w:r w:rsidR="0019412B" w:rsidRPr="00072B3E">
        <w:t xml:space="preserve"> </w:t>
      </w:r>
      <w:r w:rsidR="00244FAA" w:rsidRPr="00072B3E">
        <w:t>COV</w:t>
      </w:r>
      <w:r w:rsidR="00DC4E98" w:rsidRPr="00072B3E">
        <w:t>ID-</w:t>
      </w:r>
      <w:r w:rsidR="00244FAA" w:rsidRPr="00072B3E">
        <w:t>1</w:t>
      </w:r>
      <w:r w:rsidR="0019412B" w:rsidRPr="00072B3E">
        <w:t>9</w:t>
      </w:r>
      <w:r w:rsidR="00C326BE" w:rsidRPr="00072B3E">
        <w:t xml:space="preserve"> </w:t>
      </w:r>
      <w:r w:rsidR="005F54E7">
        <w:t xml:space="preserve">and existing </w:t>
      </w:r>
      <w:r w:rsidR="00DD1381">
        <w:t xml:space="preserve">guidance </w:t>
      </w:r>
    </w:p>
    <w:p w14:paraId="16528EAB" w14:textId="77777777" w:rsidR="009D52F9" w:rsidRPr="00072B3E" w:rsidRDefault="00FF3CEB" w:rsidP="001F479F">
      <w:pPr>
        <w:pStyle w:val="Heading3"/>
        <w:rPr>
          <w:u w:color="444444"/>
        </w:rPr>
      </w:pPr>
      <w:r w:rsidRPr="00072B3E">
        <w:rPr>
          <w:u w:color="444444"/>
        </w:rPr>
        <w:t xml:space="preserve">NDIS </w:t>
      </w:r>
    </w:p>
    <w:p w14:paraId="78380039" w14:textId="77777777" w:rsidR="009D52F9" w:rsidRPr="00072B3E" w:rsidRDefault="00FF3CEB" w:rsidP="00072B3E">
      <w:pPr>
        <w:pStyle w:val="Body"/>
        <w:rPr>
          <w:rFonts w:cs="Arial"/>
          <w:color w:val="444444"/>
          <w:sz w:val="24"/>
          <w:szCs w:val="24"/>
          <w:u w:color="444444"/>
        </w:rPr>
      </w:pPr>
      <w:r w:rsidRPr="00072B3E">
        <w:rPr>
          <w:rFonts w:cs="Arial"/>
          <w:color w:val="444444"/>
          <w:sz w:val="24"/>
          <w:szCs w:val="24"/>
          <w:u w:color="444444"/>
        </w:rPr>
        <w:t>Registered providers are required to have appropriate risk mechanisms in place to manage any emergency and disasters that includes COVID-19.</w:t>
      </w:r>
    </w:p>
    <w:p w14:paraId="176D7D33" w14:textId="77777777" w:rsidR="009D52F9" w:rsidRPr="002D2321" w:rsidRDefault="00000000" w:rsidP="002D2321">
      <w:pPr>
        <w:pStyle w:val="Body"/>
        <w:rPr>
          <w:rStyle w:val="Hyperlink"/>
        </w:rPr>
      </w:pPr>
      <w:hyperlink r:id="rId31" w:history="1">
        <w:r w:rsidR="00FF3CEB" w:rsidRPr="002D2321">
          <w:rPr>
            <w:rStyle w:val="Hyperlink"/>
          </w:rPr>
          <w:t>National Disability Insurance Scheme (Provider Registration and Practice Standards) Amendment (2021 Measures No. 1) Rules 2021 (legislation.gov.au)</w:t>
        </w:r>
      </w:hyperlink>
    </w:p>
    <w:p w14:paraId="5E68D5FB" w14:textId="35F5612B" w:rsidR="009D52F9" w:rsidRPr="00072B3E" w:rsidRDefault="00991FBA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9</w:t>
      </w:r>
      <w:r w:rsidR="005F54E7">
        <w:rPr>
          <w:rFonts w:cs="Arial"/>
          <w:sz w:val="24"/>
          <w:szCs w:val="24"/>
        </w:rPr>
        <w:tab/>
      </w:r>
      <w:r w:rsidRPr="00072B3E">
        <w:rPr>
          <w:rFonts w:cs="Arial"/>
          <w:sz w:val="24"/>
          <w:szCs w:val="24"/>
        </w:rPr>
        <w:t xml:space="preserve"> At</w:t>
      </w:r>
      <w:r w:rsidR="00FF3CEB" w:rsidRPr="00072B3E">
        <w:rPr>
          <w:rFonts w:cs="Arial"/>
          <w:sz w:val="24"/>
          <w:szCs w:val="24"/>
        </w:rPr>
        <w:t xml:space="preserve"> the end of Part 3 of Schedule 1 (addition)</w:t>
      </w:r>
    </w:p>
    <w:p w14:paraId="76E5F0D2" w14:textId="219D8B76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16</w:t>
      </w:r>
      <w:r w:rsidR="00991FBA" w:rsidRPr="00072B3E">
        <w:rPr>
          <w:rFonts w:cs="Arial"/>
          <w:sz w:val="24"/>
          <w:szCs w:val="24"/>
        </w:rPr>
        <w:t xml:space="preserve">A </w:t>
      </w:r>
      <w:r w:rsidR="005F54E7">
        <w:rPr>
          <w:rFonts w:cs="Arial"/>
          <w:sz w:val="24"/>
          <w:szCs w:val="24"/>
        </w:rPr>
        <w:tab/>
      </w:r>
      <w:r w:rsidR="00991FBA" w:rsidRPr="00072B3E">
        <w:rPr>
          <w:rFonts w:cs="Arial"/>
          <w:sz w:val="24"/>
          <w:szCs w:val="24"/>
        </w:rPr>
        <w:t>Emergency</w:t>
      </w:r>
      <w:r w:rsidRPr="00072B3E">
        <w:rPr>
          <w:rFonts w:cs="Arial"/>
          <w:sz w:val="24"/>
          <w:szCs w:val="24"/>
        </w:rPr>
        <w:t xml:space="preserve"> and disaster management</w:t>
      </w:r>
    </w:p>
    <w:p w14:paraId="6E54A50B" w14:textId="33FBE35E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        </w:t>
      </w:r>
      <w:r w:rsidR="005F54E7">
        <w:rPr>
          <w:rFonts w:cs="Arial"/>
          <w:sz w:val="24"/>
          <w:szCs w:val="24"/>
        </w:rPr>
        <w:tab/>
      </w:r>
      <w:r w:rsidRPr="00072B3E">
        <w:rPr>
          <w:rFonts w:cs="Arial"/>
          <w:sz w:val="24"/>
          <w:szCs w:val="24"/>
        </w:rPr>
        <w:t>Emergency and disaster management includes planning that:</w:t>
      </w:r>
    </w:p>
    <w:p w14:paraId="404C8178" w14:textId="1A73FD87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lastRenderedPageBreak/>
        <w:t xml:space="preserve">        </w:t>
      </w:r>
      <w:r w:rsidR="005F54E7">
        <w:rPr>
          <w:rFonts w:cs="Arial"/>
          <w:sz w:val="24"/>
          <w:szCs w:val="24"/>
        </w:rPr>
        <w:tab/>
      </w:r>
      <w:r w:rsidRPr="00072B3E">
        <w:rPr>
          <w:rFonts w:cs="Arial"/>
          <w:sz w:val="24"/>
          <w:szCs w:val="24"/>
        </w:rPr>
        <w:t xml:space="preserve">(a)  ensures that the risks to the health, </w:t>
      </w:r>
      <w:proofErr w:type="gramStart"/>
      <w:r w:rsidRPr="00072B3E">
        <w:rPr>
          <w:rFonts w:cs="Arial"/>
          <w:sz w:val="24"/>
          <w:szCs w:val="24"/>
        </w:rPr>
        <w:t>safety</w:t>
      </w:r>
      <w:proofErr w:type="gramEnd"/>
      <w:r w:rsidRPr="00072B3E">
        <w:rPr>
          <w:rFonts w:cs="Arial"/>
          <w:sz w:val="24"/>
          <w:szCs w:val="24"/>
        </w:rPr>
        <w:t xml:space="preserve"> and wellbeing of participants </w:t>
      </w:r>
      <w:r w:rsidR="00991FBA" w:rsidRPr="00072B3E">
        <w:rPr>
          <w:rFonts w:cs="Arial"/>
          <w:sz w:val="24"/>
          <w:szCs w:val="24"/>
        </w:rPr>
        <w:br/>
        <w:t xml:space="preserve">               </w:t>
      </w:r>
      <w:r w:rsidR="005F54E7">
        <w:rPr>
          <w:rFonts w:cs="Arial"/>
          <w:sz w:val="24"/>
          <w:szCs w:val="24"/>
        </w:rPr>
        <w:t xml:space="preserve">  </w:t>
      </w:r>
      <w:r w:rsidRPr="00072B3E">
        <w:rPr>
          <w:rFonts w:cs="Arial"/>
          <w:sz w:val="24"/>
          <w:szCs w:val="24"/>
        </w:rPr>
        <w:t>that may arise in an emergency or disaster are considered and mitigated;</w:t>
      </w:r>
      <w:r w:rsidR="005F54E7">
        <w:rPr>
          <w:rFonts w:cs="Arial"/>
          <w:sz w:val="24"/>
          <w:szCs w:val="24"/>
        </w:rPr>
        <w:br/>
        <w:t xml:space="preserve">      </w:t>
      </w:r>
      <w:r w:rsidRPr="00072B3E">
        <w:rPr>
          <w:rFonts w:cs="Arial"/>
          <w:sz w:val="24"/>
          <w:szCs w:val="24"/>
        </w:rPr>
        <w:t xml:space="preserve"> </w:t>
      </w:r>
      <w:r w:rsidR="005F54E7">
        <w:rPr>
          <w:rFonts w:cs="Arial"/>
          <w:sz w:val="24"/>
          <w:szCs w:val="24"/>
        </w:rPr>
        <w:t xml:space="preserve">    </w:t>
      </w:r>
      <w:r w:rsidRPr="00072B3E">
        <w:rPr>
          <w:rFonts w:cs="Arial"/>
          <w:sz w:val="24"/>
          <w:szCs w:val="24"/>
        </w:rPr>
        <w:t>and</w:t>
      </w:r>
    </w:p>
    <w:p w14:paraId="06EDF22F" w14:textId="18D6A29E" w:rsidR="00FD60B8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        </w:t>
      </w:r>
      <w:r w:rsidR="005F54E7">
        <w:rPr>
          <w:rFonts w:cs="Arial"/>
          <w:sz w:val="24"/>
          <w:szCs w:val="24"/>
        </w:rPr>
        <w:tab/>
      </w:r>
      <w:r w:rsidRPr="00072B3E">
        <w:rPr>
          <w:rFonts w:cs="Arial"/>
          <w:sz w:val="24"/>
          <w:szCs w:val="24"/>
        </w:rPr>
        <w:t xml:space="preserve">(b)  ensures the continuity of supports critical to the health, </w:t>
      </w:r>
      <w:proofErr w:type="gramStart"/>
      <w:r w:rsidRPr="00072B3E">
        <w:rPr>
          <w:rFonts w:cs="Arial"/>
          <w:sz w:val="24"/>
          <w:szCs w:val="24"/>
        </w:rPr>
        <w:t>safety</w:t>
      </w:r>
      <w:proofErr w:type="gramEnd"/>
      <w:r w:rsidRPr="00072B3E">
        <w:rPr>
          <w:rFonts w:cs="Arial"/>
          <w:sz w:val="24"/>
          <w:szCs w:val="24"/>
        </w:rPr>
        <w:t xml:space="preserve"> and wellbeing </w:t>
      </w:r>
      <w:r w:rsidR="00991FBA" w:rsidRPr="00072B3E">
        <w:rPr>
          <w:rFonts w:cs="Arial"/>
          <w:sz w:val="24"/>
          <w:szCs w:val="24"/>
        </w:rPr>
        <w:br/>
        <w:t xml:space="preserve">              </w:t>
      </w:r>
      <w:r w:rsidR="005F54E7">
        <w:rPr>
          <w:rFonts w:cs="Arial"/>
          <w:sz w:val="24"/>
          <w:szCs w:val="24"/>
        </w:rPr>
        <w:t xml:space="preserve">   </w:t>
      </w:r>
      <w:r w:rsidRPr="00072B3E">
        <w:rPr>
          <w:rFonts w:cs="Arial"/>
          <w:sz w:val="24"/>
          <w:szCs w:val="24"/>
        </w:rPr>
        <w:t>of participants</w:t>
      </w:r>
      <w:r w:rsidR="00991FBA" w:rsidRPr="00072B3E">
        <w:rPr>
          <w:rFonts w:cs="Arial"/>
          <w:sz w:val="24"/>
          <w:szCs w:val="24"/>
        </w:rPr>
        <w:t xml:space="preserve"> </w:t>
      </w:r>
      <w:r w:rsidRPr="00072B3E">
        <w:rPr>
          <w:rFonts w:cs="Arial"/>
          <w:sz w:val="24"/>
          <w:szCs w:val="24"/>
        </w:rPr>
        <w:t>in an emergency or disaster.</w:t>
      </w:r>
    </w:p>
    <w:p w14:paraId="3B7FB95D" w14:textId="181E4A67" w:rsidR="00BF6E7F" w:rsidRPr="00072B3E" w:rsidRDefault="00C31F09" w:rsidP="001F479F">
      <w:pPr>
        <w:pStyle w:val="Heading3"/>
      </w:pPr>
      <w:r w:rsidRPr="00072B3E">
        <w:t xml:space="preserve">Australian </w:t>
      </w:r>
      <w:r w:rsidR="00FD60B8" w:rsidRPr="00072B3E">
        <w:t>G</w:t>
      </w:r>
      <w:r w:rsidRPr="00072B3E">
        <w:t xml:space="preserve">overnment Health Protection Principal </w:t>
      </w:r>
      <w:r w:rsidR="00FD60B8" w:rsidRPr="00072B3E">
        <w:t xml:space="preserve">Committee </w:t>
      </w:r>
      <w:r w:rsidR="00FD60B8" w:rsidRPr="00DD1381">
        <w:t>(</w:t>
      </w:r>
      <w:r w:rsidR="00920E37" w:rsidRPr="00DD1381">
        <w:t>8 S</w:t>
      </w:r>
      <w:r w:rsidR="00C10684" w:rsidRPr="00DD1381">
        <w:t>ept</w:t>
      </w:r>
      <w:r w:rsidR="00920E37" w:rsidRPr="00DD1381">
        <w:t xml:space="preserve"> 2022)</w:t>
      </w:r>
      <w:r w:rsidRPr="00072B3E">
        <w:t xml:space="preserve"> </w:t>
      </w:r>
    </w:p>
    <w:p w14:paraId="04748658" w14:textId="55AB187A" w:rsidR="00C10684" w:rsidRPr="00072B3E" w:rsidRDefault="00C326BE" w:rsidP="00072B3E">
      <w:pPr>
        <w:pStyle w:val="NormalWeb"/>
        <w:shd w:val="clear" w:color="auto" w:fill="FFFFFF"/>
        <w:spacing w:line="360" w:lineRule="auto"/>
        <w:rPr>
          <w:rFonts w:ascii="Arial" w:hAnsi="Arial" w:cs="Arial"/>
          <w:color w:val="313131"/>
        </w:rPr>
      </w:pPr>
      <w:r w:rsidRPr="00072B3E">
        <w:rPr>
          <w:rFonts w:ascii="Arial" w:hAnsi="Arial" w:cs="Arial"/>
          <w:color w:val="313131"/>
        </w:rPr>
        <w:t>The Australian</w:t>
      </w:r>
      <w:r w:rsidR="002F1538" w:rsidRPr="00072B3E">
        <w:rPr>
          <w:rFonts w:ascii="Arial" w:hAnsi="Arial" w:cs="Arial"/>
          <w:color w:val="313131"/>
        </w:rPr>
        <w:t xml:space="preserve"> </w:t>
      </w:r>
      <w:r w:rsidR="00DD1381">
        <w:rPr>
          <w:rFonts w:ascii="Arial" w:hAnsi="Arial" w:cs="Arial"/>
          <w:color w:val="313131"/>
        </w:rPr>
        <w:t>G</w:t>
      </w:r>
      <w:r w:rsidR="002F1538" w:rsidRPr="00072B3E">
        <w:rPr>
          <w:rFonts w:ascii="Arial" w:hAnsi="Arial" w:cs="Arial"/>
          <w:color w:val="313131"/>
        </w:rPr>
        <w:t xml:space="preserve">overnment </w:t>
      </w:r>
      <w:r w:rsidRPr="00072B3E">
        <w:rPr>
          <w:rFonts w:ascii="Arial" w:hAnsi="Arial" w:cs="Arial"/>
          <w:color w:val="313131"/>
        </w:rPr>
        <w:t>Health Pr</w:t>
      </w:r>
      <w:r w:rsidR="002F1538" w:rsidRPr="00072B3E">
        <w:rPr>
          <w:rFonts w:ascii="Arial" w:hAnsi="Arial" w:cs="Arial"/>
          <w:color w:val="313131"/>
        </w:rPr>
        <w:t xml:space="preserve">otection Principal </w:t>
      </w:r>
      <w:r w:rsidR="0049787A" w:rsidRPr="00072B3E">
        <w:rPr>
          <w:rFonts w:ascii="Arial" w:hAnsi="Arial" w:cs="Arial"/>
          <w:color w:val="313131"/>
        </w:rPr>
        <w:t>Committee (</w:t>
      </w:r>
      <w:r w:rsidR="00C10684" w:rsidRPr="00072B3E">
        <w:rPr>
          <w:rFonts w:ascii="Arial" w:hAnsi="Arial" w:cs="Arial"/>
          <w:color w:val="313131"/>
        </w:rPr>
        <w:t>AHPPC</w:t>
      </w:r>
      <w:r w:rsidR="0049787A" w:rsidRPr="00072B3E">
        <w:rPr>
          <w:rFonts w:ascii="Arial" w:hAnsi="Arial" w:cs="Arial"/>
          <w:color w:val="313131"/>
        </w:rPr>
        <w:t>)</w:t>
      </w:r>
      <w:r w:rsidR="00C10684" w:rsidRPr="00072B3E">
        <w:rPr>
          <w:rFonts w:ascii="Arial" w:hAnsi="Arial" w:cs="Arial"/>
          <w:color w:val="313131"/>
        </w:rPr>
        <w:t xml:space="preserve"> </w:t>
      </w:r>
      <w:r w:rsidR="00C31F09" w:rsidRPr="00072B3E">
        <w:rPr>
          <w:rFonts w:ascii="Arial" w:hAnsi="Arial" w:cs="Arial"/>
          <w:color w:val="313131"/>
        </w:rPr>
        <w:t xml:space="preserve">identifies </w:t>
      </w:r>
      <w:r w:rsidR="00C10684" w:rsidRPr="00072B3E">
        <w:rPr>
          <w:rFonts w:ascii="Arial" w:hAnsi="Arial" w:cs="Arial"/>
          <w:color w:val="313131"/>
        </w:rPr>
        <w:t>the need for a proportionate approach to isolation for those with COVID</w:t>
      </w:r>
      <w:r w:rsidR="00C10684" w:rsidRPr="00072B3E">
        <w:rPr>
          <w:rFonts w:ascii="Arial" w:hAnsi="Arial" w:cs="Arial"/>
          <w:color w:val="313131"/>
        </w:rPr>
        <w:noBreakHyphen/>
        <w:t xml:space="preserve">19 infections at this stage of the pandemic.  AHPPC further notes that while balancing a proportionate approach to isolation for all Australians, it is important to ensure the continued protection of those most vulnerable to severe illness from COVID-19 especially in settings where there is increased risk of outbreaks </w:t>
      </w:r>
      <w:r w:rsidR="00FD60B8" w:rsidRPr="00072B3E">
        <w:rPr>
          <w:rFonts w:ascii="Arial" w:hAnsi="Arial" w:cs="Arial"/>
          <w:color w:val="313131"/>
        </w:rPr>
        <w:t>occurring</w:t>
      </w:r>
      <w:r w:rsidR="00C10684" w:rsidRPr="00072B3E">
        <w:rPr>
          <w:rFonts w:ascii="Arial" w:hAnsi="Arial" w:cs="Arial"/>
          <w:color w:val="313131"/>
        </w:rPr>
        <w:t>.</w:t>
      </w:r>
    </w:p>
    <w:p w14:paraId="7CACF797" w14:textId="08073DB3" w:rsidR="00D20042" w:rsidRPr="00072B3E" w:rsidRDefault="00D20042" w:rsidP="002D2321">
      <w:pPr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AHPPC continues to reiterate the importance of other risk mitigating strategies to reduce the impact of COVID-19 on individuals and the community. This includes the following:</w:t>
      </w:r>
    </w:p>
    <w:p w14:paraId="12A354F1" w14:textId="430C22D4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 xml:space="preserve">Ensure you are up to date with recommended 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vaccinations.</w:t>
      </w:r>
    </w:p>
    <w:p w14:paraId="1EFE6969" w14:textId="50E2A85D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 xml:space="preserve">Stay home if you are 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unwell and</w:t>
      </w: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 xml:space="preserve"> get 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tested.</w:t>
      </w:r>
    </w:p>
    <w:p w14:paraId="211E9C0A" w14:textId="002E6BCA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Speak to your healthcare professional about eligibility for treatments should you become unwell with COVID-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19.</w:t>
      </w:r>
    </w:p>
    <w:p w14:paraId="2E54FCA2" w14:textId="18E2A669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 xml:space="preserve">Consider wearing a mask when outside your home and especially when in crowded, indoor environments such as public 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transport.</w:t>
      </w:r>
    </w:p>
    <w:p w14:paraId="0D6C93E5" w14:textId="64B11F42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 xml:space="preserve">Keep indoor spaces well </w:t>
      </w:r>
      <w:r w:rsidR="002C37D4"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ventilated.</w:t>
      </w:r>
    </w:p>
    <w:p w14:paraId="19725EC8" w14:textId="77777777" w:rsidR="00D20042" w:rsidRPr="00072B3E" w:rsidRDefault="00D20042" w:rsidP="00072B3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color w:val="313131"/>
          <w:bdr w:val="none" w:sz="0" w:space="0" w:color="auto"/>
          <w:lang w:val="en-AU" w:eastAsia="en-AU"/>
        </w:rPr>
        <w:t>Practise good respiratory and hand hygiene.</w:t>
      </w:r>
    </w:p>
    <w:p w14:paraId="748CB55F" w14:textId="09AEC669" w:rsidR="009D52F9" w:rsidRPr="002D2321" w:rsidRDefault="00000000" w:rsidP="002D2321">
      <w:pPr>
        <w:pStyle w:val="Body"/>
        <w:rPr>
          <w:rStyle w:val="Hyperlink"/>
        </w:rPr>
      </w:pPr>
      <w:hyperlink r:id="rId32" w:history="1">
        <w:r w:rsidR="00BF6E7F" w:rsidRPr="002D2321">
          <w:rPr>
            <w:rStyle w:val="Hyperlink"/>
          </w:rPr>
          <w:t>Australian Health Protection Principal Committee (AHPPC) | Australian Government Department of Health and Aged Care</w:t>
        </w:r>
      </w:hyperlink>
    </w:p>
    <w:p w14:paraId="7390086D" w14:textId="479683A6" w:rsidR="00A71556" w:rsidRPr="00072B3E" w:rsidRDefault="00FA0465" w:rsidP="001F479F">
      <w:pPr>
        <w:pStyle w:val="Heading2"/>
      </w:pPr>
      <w:r w:rsidRPr="00072B3E">
        <w:lastRenderedPageBreak/>
        <w:t xml:space="preserve">Work Health </w:t>
      </w:r>
      <w:r w:rsidR="00475F6A" w:rsidRPr="00072B3E">
        <w:t>and</w:t>
      </w:r>
      <w:r w:rsidRPr="00072B3E">
        <w:t xml:space="preserve"> </w:t>
      </w:r>
      <w:r w:rsidR="00472138" w:rsidRPr="00072B3E">
        <w:t>Safety</w:t>
      </w:r>
      <w:r w:rsidR="00DD1381">
        <w:t xml:space="preserve"> obligations </w:t>
      </w:r>
    </w:p>
    <w:p w14:paraId="1B509A12" w14:textId="5EDD165A" w:rsidR="004A3F89" w:rsidRPr="00072B3E" w:rsidRDefault="00FA0465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Session presenters identified work health and safety </w:t>
      </w:r>
      <w:r w:rsidR="00472138" w:rsidRPr="00072B3E">
        <w:rPr>
          <w:rFonts w:cs="Arial"/>
          <w:sz w:val="24"/>
          <w:szCs w:val="24"/>
        </w:rPr>
        <w:t>legislation</w:t>
      </w:r>
      <w:r w:rsidRPr="00072B3E">
        <w:rPr>
          <w:rFonts w:cs="Arial"/>
          <w:sz w:val="24"/>
          <w:szCs w:val="24"/>
        </w:rPr>
        <w:t xml:space="preserve"> associated with know</w:t>
      </w:r>
      <w:r w:rsidR="00DD1381">
        <w:rPr>
          <w:rFonts w:cs="Arial"/>
          <w:sz w:val="24"/>
          <w:szCs w:val="24"/>
        </w:rPr>
        <w:t>n</w:t>
      </w:r>
      <w:r w:rsidRPr="00072B3E">
        <w:rPr>
          <w:rFonts w:cs="Arial"/>
          <w:sz w:val="24"/>
          <w:szCs w:val="24"/>
        </w:rPr>
        <w:t xml:space="preserve"> </w:t>
      </w:r>
      <w:r w:rsidR="002C744F" w:rsidRPr="00072B3E">
        <w:rPr>
          <w:rFonts w:cs="Arial"/>
          <w:sz w:val="24"/>
          <w:szCs w:val="24"/>
        </w:rPr>
        <w:t>risks</w:t>
      </w:r>
      <w:r w:rsidR="003A5D63">
        <w:rPr>
          <w:rFonts w:cs="Arial"/>
          <w:sz w:val="24"/>
          <w:szCs w:val="24"/>
        </w:rPr>
        <w:t xml:space="preserve"> as the basis for assessment </w:t>
      </w:r>
      <w:r w:rsidR="00320B45">
        <w:rPr>
          <w:rFonts w:cs="Arial"/>
          <w:sz w:val="24"/>
          <w:szCs w:val="24"/>
        </w:rPr>
        <w:t xml:space="preserve">of </w:t>
      </w:r>
      <w:r w:rsidR="00472138" w:rsidRPr="00072B3E">
        <w:rPr>
          <w:rFonts w:cs="Arial"/>
          <w:sz w:val="24"/>
          <w:szCs w:val="24"/>
        </w:rPr>
        <w:t>relevant</w:t>
      </w:r>
      <w:r w:rsidR="004A3F89" w:rsidRPr="00072B3E">
        <w:rPr>
          <w:rFonts w:cs="Arial"/>
          <w:sz w:val="24"/>
          <w:szCs w:val="24"/>
        </w:rPr>
        <w:t xml:space="preserve"> requirements to protect</w:t>
      </w:r>
      <w:r w:rsidR="00320B45">
        <w:rPr>
          <w:rFonts w:cs="Arial"/>
          <w:sz w:val="24"/>
          <w:szCs w:val="24"/>
        </w:rPr>
        <w:t xml:space="preserve"> the</w:t>
      </w:r>
      <w:r w:rsidR="004A3F89" w:rsidRPr="00072B3E">
        <w:rPr>
          <w:rFonts w:cs="Arial"/>
          <w:sz w:val="24"/>
          <w:szCs w:val="24"/>
        </w:rPr>
        <w:t xml:space="preserve"> </w:t>
      </w:r>
      <w:r w:rsidR="00472138" w:rsidRPr="00072B3E">
        <w:rPr>
          <w:rFonts w:cs="Arial"/>
          <w:sz w:val="24"/>
          <w:szCs w:val="24"/>
        </w:rPr>
        <w:t>safety</w:t>
      </w:r>
      <w:r w:rsidR="004A3F89" w:rsidRPr="00072B3E">
        <w:rPr>
          <w:rFonts w:cs="Arial"/>
          <w:sz w:val="24"/>
          <w:szCs w:val="24"/>
        </w:rPr>
        <w:t xml:space="preserve"> of workers and people with </w:t>
      </w:r>
      <w:r w:rsidR="00472138" w:rsidRPr="00072B3E">
        <w:rPr>
          <w:rFonts w:cs="Arial"/>
          <w:sz w:val="24"/>
          <w:szCs w:val="24"/>
        </w:rPr>
        <w:t>disabilities</w:t>
      </w:r>
      <w:r w:rsidR="004A3F89" w:rsidRPr="00072B3E">
        <w:rPr>
          <w:rFonts w:cs="Arial"/>
          <w:sz w:val="24"/>
          <w:szCs w:val="24"/>
        </w:rPr>
        <w:t>,</w:t>
      </w:r>
    </w:p>
    <w:p w14:paraId="7D23AFED" w14:textId="77777777" w:rsidR="00320B45" w:rsidRDefault="004A3F89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>Refer to presentation slides for key consultation needs and recommendations</w:t>
      </w:r>
    </w:p>
    <w:p w14:paraId="03979852" w14:textId="1CAFA17F" w:rsidR="004A3F89" w:rsidRPr="00072B3E" w:rsidRDefault="004A3F89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State or </w:t>
      </w:r>
      <w:r w:rsidR="00B56515" w:rsidRPr="00072B3E">
        <w:rPr>
          <w:rFonts w:cs="Arial"/>
          <w:sz w:val="24"/>
          <w:szCs w:val="24"/>
        </w:rPr>
        <w:t>Territory</w:t>
      </w:r>
      <w:r w:rsidRPr="00072B3E">
        <w:rPr>
          <w:rFonts w:cs="Arial"/>
          <w:sz w:val="24"/>
          <w:szCs w:val="24"/>
        </w:rPr>
        <w:t xml:space="preserve"> </w:t>
      </w:r>
      <w:r w:rsidR="00B56515" w:rsidRPr="00072B3E">
        <w:rPr>
          <w:rFonts w:cs="Arial"/>
          <w:sz w:val="24"/>
          <w:szCs w:val="24"/>
        </w:rPr>
        <w:t>links</w:t>
      </w:r>
      <w:r w:rsidR="00320B45">
        <w:rPr>
          <w:rFonts w:cs="Arial"/>
          <w:sz w:val="24"/>
          <w:szCs w:val="24"/>
        </w:rPr>
        <w:t xml:space="preserve"> have been included for your reference.</w:t>
      </w:r>
    </w:p>
    <w:p w14:paraId="72E4F18E" w14:textId="2585C69A" w:rsidR="004A3F89" w:rsidRPr="00072B3E" w:rsidRDefault="00ED7B77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Australia:</w:t>
      </w:r>
      <w:r w:rsidRPr="00072B3E">
        <w:rPr>
          <w:rFonts w:cs="Arial"/>
          <w:b/>
          <w:bCs/>
          <w:color w:val="0070C0"/>
          <w:sz w:val="24"/>
          <w:szCs w:val="24"/>
        </w:rPr>
        <w:t xml:space="preserve"> </w:t>
      </w:r>
      <w:r w:rsidR="00475F6A" w:rsidRPr="00072B3E">
        <w:rPr>
          <w:rFonts w:cs="Arial"/>
          <w:b/>
          <w:bCs/>
          <w:color w:val="0070C0"/>
          <w:sz w:val="24"/>
          <w:szCs w:val="24"/>
        </w:rPr>
        <w:tab/>
      </w:r>
      <w:hyperlink r:id="rId33" w:history="1">
        <w:r w:rsidRPr="00320B45">
          <w:rPr>
            <w:rStyle w:val="Hyperlink"/>
            <w:rFonts w:cs="Arial"/>
            <w:color w:val="0070C0"/>
            <w:sz w:val="24"/>
            <w:szCs w:val="24"/>
          </w:rPr>
          <w:t>Welcome | Safe Work Australia</w:t>
        </w:r>
      </w:hyperlink>
    </w:p>
    <w:p w14:paraId="137BCD50" w14:textId="1820CBC1" w:rsidR="004A3F89" w:rsidRPr="00320B45" w:rsidRDefault="00B56515" w:rsidP="00072B3E">
      <w:pPr>
        <w:pStyle w:val="Body"/>
        <w:rPr>
          <w:rFonts w:cs="Arial"/>
          <w:b/>
          <w:bCs/>
          <w:color w:val="0070C0"/>
          <w:sz w:val="24"/>
          <w:szCs w:val="24"/>
          <w:u w:val="single"/>
        </w:rPr>
      </w:pPr>
      <w:r w:rsidRPr="00072B3E">
        <w:rPr>
          <w:rFonts w:cs="Arial"/>
          <w:b/>
          <w:bCs/>
          <w:sz w:val="24"/>
          <w:szCs w:val="24"/>
        </w:rPr>
        <w:t>ACT:</w:t>
      </w:r>
      <w:r w:rsidR="00847C5E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4" w:history="1">
        <w:r w:rsidR="00847C5E" w:rsidRPr="00320B45">
          <w:rPr>
            <w:rStyle w:val="Hyperlink"/>
            <w:rFonts w:cs="Arial"/>
            <w:color w:val="0070C0"/>
            <w:sz w:val="24"/>
            <w:szCs w:val="24"/>
          </w:rPr>
          <w:t>Home - WorkSafe ACT</w:t>
        </w:r>
      </w:hyperlink>
    </w:p>
    <w:p w14:paraId="0B6506D3" w14:textId="3D355B5E" w:rsidR="00B56515" w:rsidRPr="00072B3E" w:rsidRDefault="00B56515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NSW:</w:t>
      </w:r>
      <w:r w:rsidR="00DA4515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5" w:history="1">
        <w:r w:rsidR="00DA4515" w:rsidRPr="00320B45">
          <w:rPr>
            <w:rStyle w:val="Hyperlink"/>
            <w:rFonts w:cs="Arial"/>
            <w:color w:val="0070C0"/>
            <w:sz w:val="24"/>
            <w:szCs w:val="24"/>
          </w:rPr>
          <w:t>Home | SafeWork NSW</w:t>
        </w:r>
      </w:hyperlink>
    </w:p>
    <w:p w14:paraId="00CB0387" w14:textId="42FEFE17" w:rsidR="00B56515" w:rsidRPr="00072B3E" w:rsidRDefault="00B56515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NT:</w:t>
      </w:r>
      <w:r w:rsidR="00992EFD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6" w:history="1">
        <w:r w:rsidR="00992EFD" w:rsidRPr="00320B45">
          <w:rPr>
            <w:rStyle w:val="Hyperlink"/>
            <w:rFonts w:cs="Arial"/>
            <w:color w:val="0070C0"/>
            <w:sz w:val="24"/>
            <w:szCs w:val="24"/>
          </w:rPr>
          <w:t>Home | NT WorkSafe</w:t>
        </w:r>
      </w:hyperlink>
    </w:p>
    <w:p w14:paraId="0658D083" w14:textId="4B668322" w:rsidR="00B56515" w:rsidRPr="00072B3E" w:rsidRDefault="00B56515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QLD:</w:t>
      </w:r>
      <w:r w:rsidR="00366658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7" w:history="1">
        <w:r w:rsidR="00366658" w:rsidRPr="00320B45">
          <w:rPr>
            <w:rStyle w:val="Hyperlink"/>
            <w:rFonts w:cs="Arial"/>
            <w:color w:val="0070C0"/>
            <w:sz w:val="24"/>
            <w:szCs w:val="24"/>
          </w:rPr>
          <w:t>Home | WorkSafe.qld.gov.au</w:t>
        </w:r>
      </w:hyperlink>
    </w:p>
    <w:p w14:paraId="32B3938F" w14:textId="36C193D5" w:rsidR="00B56515" w:rsidRPr="00072B3E" w:rsidRDefault="00B56515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SA:</w:t>
      </w:r>
      <w:r w:rsidR="00280D8F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8" w:history="1">
        <w:r w:rsidR="00280D8F" w:rsidRPr="00320B45">
          <w:rPr>
            <w:rStyle w:val="Hyperlink"/>
            <w:rFonts w:cs="Arial"/>
            <w:color w:val="0070C0"/>
            <w:sz w:val="24"/>
            <w:szCs w:val="24"/>
          </w:rPr>
          <w:t>Workers | SafeWork SA</w:t>
        </w:r>
      </w:hyperlink>
    </w:p>
    <w:p w14:paraId="69C24404" w14:textId="3B511C1C" w:rsidR="00B56515" w:rsidRPr="00072B3E" w:rsidRDefault="00B56515" w:rsidP="00072B3E">
      <w:pPr>
        <w:pStyle w:val="Body"/>
        <w:rPr>
          <w:rFonts w:cs="Arial"/>
          <w:b/>
          <w:bCs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TAS:</w:t>
      </w:r>
      <w:r w:rsidR="001E4406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39" w:history="1">
        <w:r w:rsidR="001E4406" w:rsidRPr="00320B45">
          <w:rPr>
            <w:rStyle w:val="Hyperlink"/>
            <w:rFonts w:cs="Arial"/>
            <w:color w:val="0070C0"/>
            <w:sz w:val="24"/>
            <w:szCs w:val="24"/>
          </w:rPr>
          <w:t>WorkSafe Tasmania</w:t>
        </w:r>
      </w:hyperlink>
    </w:p>
    <w:p w14:paraId="007B7FC3" w14:textId="31B02DD2" w:rsidR="00B56515" w:rsidRPr="00072B3E" w:rsidRDefault="00B56515" w:rsidP="00072B3E">
      <w:pPr>
        <w:pStyle w:val="Body"/>
        <w:rPr>
          <w:rFonts w:cs="Arial"/>
          <w:b/>
          <w:bCs/>
          <w:color w:val="0070C0"/>
          <w:sz w:val="24"/>
          <w:szCs w:val="24"/>
        </w:rPr>
      </w:pPr>
      <w:r w:rsidRPr="00072B3E">
        <w:rPr>
          <w:rFonts w:cs="Arial"/>
          <w:b/>
          <w:bCs/>
          <w:sz w:val="24"/>
          <w:szCs w:val="24"/>
        </w:rPr>
        <w:t>VIC:</w:t>
      </w:r>
      <w:r w:rsidR="00B131EA" w:rsidRPr="00072B3E">
        <w:rPr>
          <w:rFonts w:cs="Arial"/>
          <w:b/>
          <w:bCs/>
          <w:sz w:val="24"/>
          <w:szCs w:val="24"/>
        </w:rPr>
        <w:tab/>
      </w:r>
      <w:r w:rsidR="00475F6A" w:rsidRPr="00072B3E">
        <w:rPr>
          <w:rFonts w:cs="Arial"/>
          <w:b/>
          <w:bCs/>
          <w:sz w:val="24"/>
          <w:szCs w:val="24"/>
        </w:rPr>
        <w:tab/>
      </w:r>
      <w:hyperlink r:id="rId40" w:history="1">
        <w:r w:rsidR="00B131EA" w:rsidRPr="00320B45">
          <w:rPr>
            <w:rStyle w:val="Hyperlink"/>
            <w:rFonts w:cs="Arial"/>
            <w:color w:val="0070C0"/>
            <w:sz w:val="24"/>
            <w:szCs w:val="24"/>
          </w:rPr>
          <w:t>Home page | WorkSafe Victoria</w:t>
        </w:r>
      </w:hyperlink>
    </w:p>
    <w:p w14:paraId="406C3CA8" w14:textId="5C281B5E" w:rsidR="00CC5AE7" w:rsidRPr="002D2321" w:rsidRDefault="01CEA18F" w:rsidP="002D2321">
      <w:pPr>
        <w:pStyle w:val="Body"/>
      </w:pPr>
      <w:r w:rsidRPr="783699A2">
        <w:rPr>
          <w:rFonts w:cs="Arial"/>
          <w:b/>
          <w:bCs/>
          <w:sz w:val="24"/>
          <w:szCs w:val="24"/>
        </w:rPr>
        <w:t xml:space="preserve">WA: </w:t>
      </w:r>
      <w:r w:rsidR="00472138" w:rsidRPr="783699A2">
        <w:rPr>
          <w:rFonts w:cs="Arial"/>
          <w:b/>
          <w:bCs/>
          <w:sz w:val="24"/>
          <w:szCs w:val="24"/>
        </w:rPr>
        <w:t xml:space="preserve"> </w:t>
      </w:r>
      <w:r w:rsidR="00B56515">
        <w:tab/>
      </w:r>
      <w:r w:rsidR="00B56515">
        <w:tab/>
      </w:r>
      <w:hyperlink r:id="rId41">
        <w:r w:rsidR="257B7CCB" w:rsidRPr="783699A2">
          <w:rPr>
            <w:rStyle w:val="Hyperlink"/>
            <w:rFonts w:eastAsia="Arial" w:cs="Arial"/>
            <w:color w:val="2F5496" w:themeColor="accent1" w:themeShade="BF"/>
            <w:sz w:val="24"/>
            <w:szCs w:val="24"/>
          </w:rPr>
          <w:t>WorkSafe | Department of Mines, Industry Regulation and Safety (commerce.wa.gov.au)</w:t>
        </w:r>
      </w:hyperlink>
    </w:p>
    <w:p w14:paraId="3704DF9C" w14:textId="05664B87" w:rsidR="009D34DD" w:rsidRPr="00CC5AE7" w:rsidRDefault="00A71556" w:rsidP="001F479F">
      <w:pPr>
        <w:pStyle w:val="Heading2"/>
      </w:pPr>
      <w:r w:rsidRPr="00CC5AE7">
        <w:t>Risk mitigation and</w:t>
      </w:r>
      <w:r w:rsidR="003E1DE5" w:rsidRPr="00CC5AE7">
        <w:t xml:space="preserve"> workers or participants </w:t>
      </w:r>
      <w:r w:rsidR="00D47630" w:rsidRPr="00CC5AE7">
        <w:t>who are not vaccinated against COVID-19</w:t>
      </w:r>
    </w:p>
    <w:p w14:paraId="01FF2602" w14:textId="18D338EA" w:rsidR="00C8745F" w:rsidRPr="00072B3E" w:rsidRDefault="00C8745F" w:rsidP="001F479F">
      <w:pPr>
        <w:pStyle w:val="Heading3"/>
        <w:rPr>
          <w:bCs/>
        </w:rPr>
      </w:pPr>
      <w:r w:rsidRPr="00072B3E">
        <w:rPr>
          <w:shd w:val="clear" w:color="auto" w:fill="FFFFFF"/>
        </w:rPr>
        <w:t xml:space="preserve">What about the vaccination status of participants? </w:t>
      </w:r>
      <w:r w:rsidR="00320B45">
        <w:rPr>
          <w:shd w:val="clear" w:color="auto" w:fill="FFFFFF"/>
        </w:rPr>
        <w:br/>
      </w:r>
      <w:r w:rsidRPr="00072B3E">
        <w:rPr>
          <w:shd w:val="clear" w:color="auto" w:fill="FFFFFF"/>
        </w:rPr>
        <w:t>What can we do about mitigating that risk?</w:t>
      </w:r>
    </w:p>
    <w:p w14:paraId="5385DA01" w14:textId="4562035F" w:rsidR="00D228B5" w:rsidRPr="002D2321" w:rsidRDefault="00D907FC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The NDIS Quality and </w:t>
      </w:r>
      <w:r w:rsidR="00FD2C93" w:rsidRPr="00072B3E">
        <w:rPr>
          <w:rFonts w:cs="Arial"/>
          <w:sz w:val="24"/>
          <w:szCs w:val="24"/>
        </w:rPr>
        <w:t>Safeguards</w:t>
      </w:r>
      <w:r w:rsidRPr="00072B3E">
        <w:rPr>
          <w:rFonts w:cs="Arial"/>
          <w:sz w:val="24"/>
          <w:szCs w:val="24"/>
        </w:rPr>
        <w:t xml:space="preserve"> C</w:t>
      </w:r>
      <w:r w:rsidR="00FD2C93" w:rsidRPr="00072B3E">
        <w:rPr>
          <w:rFonts w:cs="Arial"/>
          <w:sz w:val="24"/>
          <w:szCs w:val="24"/>
        </w:rPr>
        <w:t>o</w:t>
      </w:r>
      <w:r w:rsidRPr="00072B3E">
        <w:rPr>
          <w:rFonts w:cs="Arial"/>
          <w:sz w:val="24"/>
          <w:szCs w:val="24"/>
        </w:rPr>
        <w:t xml:space="preserve">mmission </w:t>
      </w:r>
      <w:r w:rsidR="003E177C" w:rsidRPr="00072B3E">
        <w:rPr>
          <w:rFonts w:cs="Arial"/>
          <w:sz w:val="24"/>
          <w:szCs w:val="24"/>
        </w:rPr>
        <w:t xml:space="preserve">identified during the height of the pandemic </w:t>
      </w:r>
      <w:r w:rsidR="002C6A07" w:rsidRPr="00072B3E">
        <w:rPr>
          <w:rFonts w:cs="Arial"/>
          <w:sz w:val="24"/>
          <w:szCs w:val="24"/>
        </w:rPr>
        <w:t>unvaccinated participants</w:t>
      </w:r>
      <w:r w:rsidR="003E177C" w:rsidRPr="00072B3E">
        <w:rPr>
          <w:rFonts w:cs="Arial"/>
          <w:sz w:val="24"/>
          <w:szCs w:val="24"/>
        </w:rPr>
        <w:t xml:space="preserve"> </w:t>
      </w:r>
      <w:r w:rsidR="00FD2C93" w:rsidRPr="00072B3E">
        <w:rPr>
          <w:rFonts w:cs="Arial"/>
          <w:sz w:val="24"/>
          <w:szCs w:val="24"/>
        </w:rPr>
        <w:t xml:space="preserve">could not </w:t>
      </w:r>
      <w:r w:rsidR="002C6A07" w:rsidRPr="00072B3E">
        <w:rPr>
          <w:rFonts w:cs="Arial"/>
          <w:sz w:val="24"/>
          <w:szCs w:val="24"/>
        </w:rPr>
        <w:t>be denied</w:t>
      </w:r>
      <w:r w:rsidR="00FD2C93" w:rsidRPr="00072B3E">
        <w:rPr>
          <w:rFonts w:cs="Arial"/>
          <w:sz w:val="24"/>
          <w:szCs w:val="24"/>
        </w:rPr>
        <w:t xml:space="preserve"> </w:t>
      </w:r>
      <w:r w:rsidR="00C03FC0" w:rsidRPr="00072B3E">
        <w:rPr>
          <w:rFonts w:cs="Arial"/>
          <w:sz w:val="24"/>
          <w:szCs w:val="24"/>
        </w:rPr>
        <w:t xml:space="preserve">access to services </w:t>
      </w:r>
      <w:r w:rsidR="002C6A07" w:rsidRPr="00072B3E">
        <w:rPr>
          <w:rFonts w:cs="Arial"/>
          <w:sz w:val="24"/>
          <w:szCs w:val="24"/>
        </w:rPr>
        <w:t>because of</w:t>
      </w:r>
      <w:r w:rsidR="00C03FC0" w:rsidRPr="00072B3E">
        <w:rPr>
          <w:rFonts w:cs="Arial"/>
          <w:sz w:val="24"/>
          <w:szCs w:val="24"/>
        </w:rPr>
        <w:t xml:space="preserve"> personal choice regarding </w:t>
      </w:r>
      <w:r w:rsidR="002C6A07" w:rsidRPr="00072B3E">
        <w:rPr>
          <w:rFonts w:cs="Arial"/>
          <w:sz w:val="24"/>
          <w:szCs w:val="24"/>
        </w:rPr>
        <w:t>vaccination,</w:t>
      </w:r>
      <w:r w:rsidR="00C03FC0" w:rsidRPr="00072B3E">
        <w:rPr>
          <w:rFonts w:cs="Arial"/>
          <w:sz w:val="24"/>
          <w:szCs w:val="24"/>
        </w:rPr>
        <w:t xml:space="preserve"> nor could any person who was medically exempt from COVID</w:t>
      </w:r>
      <w:r w:rsidR="00320B45">
        <w:rPr>
          <w:rFonts w:cs="Arial"/>
          <w:sz w:val="24"/>
          <w:szCs w:val="24"/>
        </w:rPr>
        <w:t>-19</w:t>
      </w:r>
      <w:r w:rsidR="00C03FC0" w:rsidRPr="00072B3E">
        <w:rPr>
          <w:rFonts w:cs="Arial"/>
          <w:sz w:val="24"/>
          <w:szCs w:val="24"/>
        </w:rPr>
        <w:t xml:space="preserve"> vaccination.  There were </w:t>
      </w:r>
      <w:r w:rsidR="00F85C82" w:rsidRPr="00072B3E">
        <w:rPr>
          <w:rFonts w:cs="Arial"/>
          <w:sz w:val="24"/>
          <w:szCs w:val="24"/>
        </w:rPr>
        <w:t>exceptions</w:t>
      </w:r>
      <w:r w:rsidR="00C03FC0" w:rsidRPr="00072B3E">
        <w:rPr>
          <w:rFonts w:cs="Arial"/>
          <w:sz w:val="24"/>
          <w:szCs w:val="24"/>
        </w:rPr>
        <w:t xml:space="preserve"> where a State or </w:t>
      </w:r>
      <w:r w:rsidR="00F85C82" w:rsidRPr="00072B3E">
        <w:rPr>
          <w:rFonts w:cs="Arial"/>
          <w:sz w:val="24"/>
          <w:szCs w:val="24"/>
        </w:rPr>
        <w:t>Territory</w:t>
      </w:r>
      <w:r w:rsidR="00C03FC0" w:rsidRPr="00072B3E">
        <w:rPr>
          <w:rFonts w:cs="Arial"/>
          <w:sz w:val="24"/>
          <w:szCs w:val="24"/>
        </w:rPr>
        <w:t xml:space="preserve"> </w:t>
      </w:r>
      <w:r w:rsidR="00C03FC0" w:rsidRPr="00072B3E">
        <w:rPr>
          <w:rFonts w:cs="Arial"/>
          <w:sz w:val="24"/>
          <w:szCs w:val="24"/>
        </w:rPr>
        <w:lastRenderedPageBreak/>
        <w:t>pandemic order was in place</w:t>
      </w:r>
      <w:r w:rsidR="00320B45">
        <w:rPr>
          <w:rFonts w:cs="Arial"/>
          <w:sz w:val="24"/>
          <w:szCs w:val="24"/>
        </w:rPr>
        <w:t xml:space="preserve"> </w:t>
      </w:r>
      <w:r w:rsidR="00C03FC0" w:rsidRPr="00072B3E">
        <w:rPr>
          <w:rFonts w:cs="Arial"/>
          <w:sz w:val="24"/>
          <w:szCs w:val="24"/>
        </w:rPr>
        <w:t>requiring vaccination</w:t>
      </w:r>
      <w:r w:rsidR="002C6A07" w:rsidRPr="00072B3E">
        <w:rPr>
          <w:rFonts w:cs="Arial"/>
          <w:sz w:val="24"/>
          <w:szCs w:val="24"/>
        </w:rPr>
        <w:t xml:space="preserve"> to enter a venue/specific activity </w:t>
      </w:r>
      <w:r w:rsidR="00C03FC0" w:rsidRPr="00072B3E">
        <w:rPr>
          <w:rFonts w:cs="Arial"/>
          <w:sz w:val="24"/>
          <w:szCs w:val="24"/>
        </w:rPr>
        <w:t xml:space="preserve">unless </w:t>
      </w:r>
      <w:r w:rsidR="00F85C82" w:rsidRPr="00072B3E">
        <w:rPr>
          <w:rFonts w:cs="Arial"/>
          <w:sz w:val="24"/>
          <w:szCs w:val="24"/>
        </w:rPr>
        <w:t>medically</w:t>
      </w:r>
      <w:r w:rsidR="00C03FC0" w:rsidRPr="00072B3E">
        <w:rPr>
          <w:rFonts w:cs="Arial"/>
          <w:sz w:val="24"/>
          <w:szCs w:val="24"/>
        </w:rPr>
        <w:t xml:space="preserve"> exempt. </w:t>
      </w:r>
    </w:p>
    <w:p w14:paraId="11DEE336" w14:textId="6DCC592C" w:rsidR="00C8745F" w:rsidRPr="00072B3E" w:rsidRDefault="00C8745F" w:rsidP="001F479F">
      <w:pPr>
        <w:pStyle w:val="Heading3"/>
      </w:pPr>
      <w:r w:rsidRPr="00072B3E">
        <w:t>We are losing workers due to vaccination requirements</w:t>
      </w:r>
      <w:r w:rsidR="00B74F8E" w:rsidRPr="00072B3E">
        <w:t xml:space="preserve">, why not leave to personal choice? </w:t>
      </w:r>
    </w:p>
    <w:p w14:paraId="5C40357A" w14:textId="201C717A" w:rsidR="0068212F" w:rsidRPr="00072B3E" w:rsidRDefault="003E1DE5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Discussion </w:t>
      </w:r>
      <w:r w:rsidR="00935869" w:rsidRPr="00072B3E">
        <w:rPr>
          <w:rFonts w:cs="Arial"/>
          <w:sz w:val="24"/>
          <w:szCs w:val="24"/>
        </w:rPr>
        <w:t>identified</w:t>
      </w:r>
      <w:r w:rsidRPr="00072B3E">
        <w:rPr>
          <w:rFonts w:cs="Arial"/>
          <w:sz w:val="24"/>
          <w:szCs w:val="24"/>
        </w:rPr>
        <w:t xml:space="preserve"> there are many requirements for various working roles that we </w:t>
      </w:r>
      <w:r w:rsidR="00BF13A1" w:rsidRPr="00072B3E">
        <w:rPr>
          <w:rFonts w:cs="Arial"/>
          <w:sz w:val="24"/>
          <w:szCs w:val="24"/>
        </w:rPr>
        <w:t xml:space="preserve">expect of existing or new workers. COVID-19 related requirements may need to be added as </w:t>
      </w:r>
      <w:r w:rsidR="0005255C" w:rsidRPr="00072B3E">
        <w:rPr>
          <w:rFonts w:cs="Arial"/>
          <w:sz w:val="24"/>
          <w:szCs w:val="24"/>
        </w:rPr>
        <w:t xml:space="preserve">employers shift from </w:t>
      </w:r>
      <w:r w:rsidR="00935869" w:rsidRPr="00072B3E">
        <w:rPr>
          <w:rFonts w:cs="Arial"/>
          <w:sz w:val="24"/>
          <w:szCs w:val="24"/>
        </w:rPr>
        <w:t>deferring</w:t>
      </w:r>
      <w:r w:rsidR="0005255C" w:rsidRPr="00072B3E">
        <w:rPr>
          <w:rFonts w:cs="Arial"/>
          <w:sz w:val="24"/>
          <w:szCs w:val="24"/>
        </w:rPr>
        <w:t xml:space="preserve"> to government orders to the</w:t>
      </w:r>
      <w:r w:rsidR="00935869" w:rsidRPr="00072B3E">
        <w:rPr>
          <w:rFonts w:cs="Arial"/>
          <w:sz w:val="24"/>
          <w:szCs w:val="24"/>
        </w:rPr>
        <w:t xml:space="preserve"> organisation responsibility</w:t>
      </w:r>
      <w:r w:rsidR="0005255C" w:rsidRPr="00072B3E">
        <w:rPr>
          <w:rFonts w:cs="Arial"/>
          <w:sz w:val="24"/>
          <w:szCs w:val="24"/>
        </w:rPr>
        <w:t xml:space="preserve"> for managing this new known risk</w:t>
      </w:r>
      <w:r w:rsidR="00935869" w:rsidRPr="00072B3E">
        <w:rPr>
          <w:rFonts w:cs="Arial"/>
          <w:sz w:val="24"/>
          <w:szCs w:val="24"/>
        </w:rPr>
        <w:t xml:space="preserve"> that will be ongoing and may increase in intensity again in the future. </w:t>
      </w:r>
      <w:r w:rsidR="00C94A35" w:rsidRPr="00072B3E">
        <w:rPr>
          <w:rFonts w:cs="Arial"/>
          <w:sz w:val="24"/>
          <w:szCs w:val="24"/>
        </w:rPr>
        <w:t xml:space="preserve">All presenters provided recommendations for COVID-19 Safe </w:t>
      </w:r>
      <w:r w:rsidR="00320B45">
        <w:rPr>
          <w:rFonts w:cs="Arial"/>
          <w:sz w:val="24"/>
          <w:szCs w:val="24"/>
        </w:rPr>
        <w:t>P</w:t>
      </w:r>
      <w:r w:rsidR="00C94A35" w:rsidRPr="00072B3E">
        <w:rPr>
          <w:rFonts w:cs="Arial"/>
          <w:sz w:val="24"/>
          <w:szCs w:val="24"/>
        </w:rPr>
        <w:t xml:space="preserve">lans </w:t>
      </w:r>
      <w:r w:rsidR="000548DA">
        <w:rPr>
          <w:rFonts w:cs="Arial"/>
          <w:sz w:val="24"/>
          <w:szCs w:val="24"/>
        </w:rPr>
        <w:t xml:space="preserve">highlighting these need </w:t>
      </w:r>
      <w:r w:rsidR="004F393C" w:rsidRPr="00072B3E">
        <w:rPr>
          <w:rFonts w:cs="Arial"/>
          <w:sz w:val="24"/>
          <w:szCs w:val="24"/>
        </w:rPr>
        <w:t xml:space="preserve">to be continually reviewed and updated </w:t>
      </w:r>
      <w:r w:rsidR="00C94A35" w:rsidRPr="00072B3E">
        <w:rPr>
          <w:rFonts w:cs="Arial"/>
          <w:sz w:val="24"/>
          <w:szCs w:val="24"/>
        </w:rPr>
        <w:t xml:space="preserve">for immediate and future </w:t>
      </w:r>
      <w:r w:rsidR="004F393C" w:rsidRPr="00072B3E">
        <w:rPr>
          <w:rFonts w:cs="Arial"/>
          <w:sz w:val="24"/>
          <w:szCs w:val="24"/>
        </w:rPr>
        <w:t>implementation</w:t>
      </w:r>
      <w:r w:rsidR="000548DA">
        <w:rPr>
          <w:rFonts w:cs="Arial"/>
          <w:sz w:val="24"/>
          <w:szCs w:val="24"/>
        </w:rPr>
        <w:t>.</w:t>
      </w:r>
    </w:p>
    <w:p w14:paraId="6A81336C" w14:textId="77777777" w:rsidR="00D228B5" w:rsidRDefault="00D228B5">
      <w:pPr>
        <w:rPr>
          <w:rFonts w:ascii="Arial" w:hAnsi="Arial" w:cs="Arial"/>
          <w:color w:val="00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br w:type="page"/>
      </w:r>
    </w:p>
    <w:p w14:paraId="14798CF6" w14:textId="51093D4A" w:rsidR="00714A34" w:rsidRPr="00072B3E" w:rsidRDefault="00A63019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lastRenderedPageBreak/>
        <w:t>It was noted that</w:t>
      </w:r>
      <w:r w:rsidR="00CB6C45" w:rsidRPr="00072B3E">
        <w:rPr>
          <w:rFonts w:cs="Arial"/>
          <w:sz w:val="24"/>
          <w:szCs w:val="24"/>
        </w:rPr>
        <w:t xml:space="preserve"> despite an employer completing a </w:t>
      </w:r>
      <w:r w:rsidRPr="00072B3E">
        <w:rPr>
          <w:rFonts w:cs="Arial"/>
          <w:sz w:val="24"/>
          <w:szCs w:val="24"/>
        </w:rPr>
        <w:t xml:space="preserve">thorough </w:t>
      </w:r>
      <w:r w:rsidR="00283638" w:rsidRPr="00072B3E">
        <w:rPr>
          <w:rFonts w:cs="Arial"/>
          <w:sz w:val="24"/>
          <w:szCs w:val="24"/>
        </w:rPr>
        <w:t>consultation</w:t>
      </w:r>
      <w:r w:rsidRPr="00072B3E">
        <w:rPr>
          <w:rFonts w:cs="Arial"/>
          <w:sz w:val="24"/>
          <w:szCs w:val="24"/>
        </w:rPr>
        <w:t xml:space="preserve"> and risk assessment </w:t>
      </w:r>
      <w:r w:rsidR="00CB6C45" w:rsidRPr="00072B3E">
        <w:rPr>
          <w:rFonts w:cs="Arial"/>
          <w:sz w:val="24"/>
          <w:szCs w:val="24"/>
        </w:rPr>
        <w:t>process it</w:t>
      </w:r>
      <w:r w:rsidR="006B684D">
        <w:rPr>
          <w:rFonts w:cs="Arial"/>
          <w:sz w:val="24"/>
          <w:szCs w:val="24"/>
        </w:rPr>
        <w:t xml:space="preserve"> may</w:t>
      </w:r>
      <w:r w:rsidR="00607BDA" w:rsidRPr="00072B3E">
        <w:rPr>
          <w:rFonts w:cs="Arial"/>
          <w:sz w:val="24"/>
          <w:szCs w:val="24"/>
        </w:rPr>
        <w:t xml:space="preserve"> still result in some worker</w:t>
      </w:r>
      <w:r w:rsidR="00C90ACE" w:rsidRPr="00072B3E">
        <w:rPr>
          <w:rFonts w:cs="Arial"/>
          <w:sz w:val="24"/>
          <w:szCs w:val="24"/>
        </w:rPr>
        <w:t>s</w:t>
      </w:r>
      <w:r w:rsidR="00607BDA" w:rsidRPr="00072B3E">
        <w:rPr>
          <w:rFonts w:cs="Arial"/>
          <w:sz w:val="24"/>
          <w:szCs w:val="24"/>
        </w:rPr>
        <w:t xml:space="preserve"> </w:t>
      </w:r>
      <w:r w:rsidR="00CB6C45" w:rsidRPr="00072B3E">
        <w:rPr>
          <w:rFonts w:cs="Arial"/>
          <w:sz w:val="24"/>
          <w:szCs w:val="24"/>
        </w:rPr>
        <w:t xml:space="preserve">refusing to comply with any </w:t>
      </w:r>
      <w:r w:rsidR="00C90ACE" w:rsidRPr="00072B3E">
        <w:rPr>
          <w:rFonts w:cs="Arial"/>
          <w:sz w:val="24"/>
          <w:szCs w:val="24"/>
        </w:rPr>
        <w:t>require</w:t>
      </w:r>
      <w:r w:rsidR="00CB6C45" w:rsidRPr="00072B3E">
        <w:rPr>
          <w:rFonts w:cs="Arial"/>
          <w:sz w:val="24"/>
          <w:szCs w:val="24"/>
        </w:rPr>
        <w:t xml:space="preserve">ment </w:t>
      </w:r>
      <w:r w:rsidR="00C90ACE" w:rsidRPr="00072B3E">
        <w:rPr>
          <w:rFonts w:cs="Arial"/>
          <w:sz w:val="24"/>
          <w:szCs w:val="24"/>
        </w:rPr>
        <w:t>to maintain their eligible do</w:t>
      </w:r>
      <w:r w:rsidR="006B684D">
        <w:rPr>
          <w:rFonts w:cs="Arial"/>
          <w:sz w:val="24"/>
          <w:szCs w:val="24"/>
        </w:rPr>
        <w:t>s</w:t>
      </w:r>
      <w:r w:rsidR="00C90ACE" w:rsidRPr="00072B3E">
        <w:rPr>
          <w:rFonts w:cs="Arial"/>
          <w:sz w:val="24"/>
          <w:szCs w:val="24"/>
        </w:rPr>
        <w:t xml:space="preserve">e of </w:t>
      </w:r>
      <w:r w:rsidR="00C83DC1" w:rsidRPr="00072B3E">
        <w:rPr>
          <w:rFonts w:cs="Arial"/>
          <w:sz w:val="24"/>
          <w:szCs w:val="24"/>
        </w:rPr>
        <w:t>COVID</w:t>
      </w:r>
      <w:r w:rsidR="00C90ACE" w:rsidRPr="00072B3E">
        <w:rPr>
          <w:rFonts w:cs="Arial"/>
          <w:sz w:val="24"/>
          <w:szCs w:val="24"/>
        </w:rPr>
        <w:t>-19</w:t>
      </w:r>
      <w:r w:rsidR="00C83DC1" w:rsidRPr="00072B3E">
        <w:rPr>
          <w:rFonts w:cs="Arial"/>
          <w:sz w:val="24"/>
          <w:szCs w:val="24"/>
        </w:rPr>
        <w:t xml:space="preserve"> vaccination</w:t>
      </w:r>
      <w:r w:rsidR="006B684D">
        <w:rPr>
          <w:rFonts w:cs="Arial"/>
          <w:sz w:val="24"/>
          <w:szCs w:val="24"/>
        </w:rPr>
        <w:t>. A</w:t>
      </w:r>
      <w:r w:rsidR="00CB6C45" w:rsidRPr="00072B3E">
        <w:rPr>
          <w:rFonts w:cs="Arial"/>
          <w:sz w:val="24"/>
          <w:szCs w:val="24"/>
        </w:rPr>
        <w:t xml:space="preserve"> strategy for </w:t>
      </w:r>
      <w:r w:rsidR="003E1DE5" w:rsidRPr="00072B3E">
        <w:rPr>
          <w:rFonts w:cs="Arial"/>
          <w:sz w:val="24"/>
          <w:szCs w:val="24"/>
        </w:rPr>
        <w:t xml:space="preserve">managing this would be necessary. </w:t>
      </w:r>
      <w:r w:rsidR="003E3947" w:rsidRPr="00072B3E">
        <w:rPr>
          <w:rFonts w:cs="Arial"/>
          <w:sz w:val="24"/>
          <w:szCs w:val="24"/>
        </w:rPr>
        <w:t xml:space="preserve"> </w:t>
      </w:r>
    </w:p>
    <w:p w14:paraId="789FB338" w14:textId="7F42EBEE" w:rsidR="00D228B5" w:rsidRPr="002D2321" w:rsidRDefault="00F85C82" w:rsidP="00D228B5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Refer to the presentation slides and webinar recording. </w:t>
      </w:r>
    </w:p>
    <w:p w14:paraId="1D285406" w14:textId="135FBEDE" w:rsidR="009D52F9" w:rsidRDefault="00FF3CEB" w:rsidP="001F479F">
      <w:pPr>
        <w:pStyle w:val="Heading2"/>
      </w:pPr>
      <w:r w:rsidRPr="00CC5AE7">
        <w:t>Infection prevention and control (IPC)</w:t>
      </w:r>
    </w:p>
    <w:p w14:paraId="1BDB094F" w14:textId="3FD65785" w:rsidR="00CC5AE7" w:rsidRPr="00CC5AE7" w:rsidRDefault="00CC5AE7" w:rsidP="001F479F">
      <w:pPr>
        <w:pStyle w:val="Heading3"/>
      </w:pPr>
      <w:r w:rsidRPr="00CC5AE7">
        <w:t xml:space="preserve">Cleaning </w:t>
      </w:r>
    </w:p>
    <w:p w14:paraId="2F2C1C62" w14:textId="3F9A9668" w:rsidR="009D52F9" w:rsidRPr="001F479F" w:rsidRDefault="00FF3CEB" w:rsidP="00072B3E">
      <w:pPr>
        <w:pStyle w:val="Body"/>
        <w:rPr>
          <w:rFonts w:cs="Arial"/>
          <w:b/>
          <w:bCs/>
          <w:sz w:val="24"/>
          <w:szCs w:val="24"/>
        </w:rPr>
      </w:pPr>
      <w:r w:rsidRPr="001F479F">
        <w:rPr>
          <w:rFonts w:cs="Arial"/>
          <w:b/>
          <w:bCs/>
          <w:sz w:val="24"/>
          <w:szCs w:val="24"/>
        </w:rPr>
        <w:t>What evidence is there for the effectiveness of cleaning methods and products against COVID-19?</w:t>
      </w:r>
    </w:p>
    <w:p w14:paraId="4A49A9E7" w14:textId="01837742" w:rsidR="009D52F9" w:rsidRPr="00072B3E" w:rsidRDefault="00FF3CEB" w:rsidP="00072B3E">
      <w:pPr>
        <w:pStyle w:val="Body"/>
        <w:rPr>
          <w:rFonts w:cs="Arial"/>
          <w:sz w:val="24"/>
          <w:szCs w:val="24"/>
        </w:rPr>
      </w:pPr>
      <w:r w:rsidRPr="00072B3E">
        <w:rPr>
          <w:rFonts w:cs="Arial"/>
          <w:sz w:val="24"/>
          <w:szCs w:val="24"/>
        </w:rPr>
        <w:t xml:space="preserve">The Department of Health has updated environmental cleaning and disinfection guidelines these reiterate the effectiveness of correct infection control cleaning practices to reduce the risk of COVID-19 transmission. </w:t>
      </w:r>
    </w:p>
    <w:p w14:paraId="54168FCF" w14:textId="6D3AAE70" w:rsidR="008425E5" w:rsidRPr="001B50E5" w:rsidRDefault="00000000" w:rsidP="00072B3E">
      <w:pPr>
        <w:pStyle w:val="Body"/>
        <w:rPr>
          <w:rFonts w:cs="Arial"/>
          <w:color w:val="0070C0"/>
          <w:sz w:val="24"/>
          <w:szCs w:val="24"/>
        </w:rPr>
      </w:pPr>
      <w:hyperlink r:id="rId42" w:history="1">
        <w:r w:rsidR="002D2321">
          <w:rPr>
            <w:rStyle w:val="Link"/>
            <w:rFonts w:cs="Arial"/>
            <w:color w:val="0070C0"/>
            <w:sz w:val="24"/>
            <w:szCs w:val="24"/>
          </w:rPr>
          <w:t>Coronavirus (COVID-19) environmental cleaning and disinfection principles for health and residential care facilities</w:t>
        </w:r>
      </w:hyperlink>
    </w:p>
    <w:p w14:paraId="1752C7DB" w14:textId="77777777" w:rsidR="00475F6A" w:rsidRPr="00072B3E" w:rsidRDefault="00475F6A" w:rsidP="00072B3E">
      <w:pPr>
        <w:pStyle w:val="Body"/>
        <w:rPr>
          <w:rStyle w:val="None"/>
          <w:rFonts w:eastAsia="Calibri" w:cs="Arial"/>
          <w:color w:val="313131"/>
          <w:sz w:val="24"/>
          <w:szCs w:val="24"/>
          <w:shd w:val="clear" w:color="auto" w:fill="FEFFFF"/>
        </w:rPr>
      </w:pPr>
      <w:r w:rsidRPr="00072B3E">
        <w:rPr>
          <w:rFonts w:cs="Arial"/>
          <w:sz w:val="24"/>
          <w:szCs w:val="24"/>
        </w:rPr>
        <w:t>The Australian Government Therapeutic Goods Association (TGA) determines whether a supplier can be permitted to c</w:t>
      </w:r>
      <w:r w:rsidRPr="00072B3E">
        <w:rPr>
          <w:rFonts w:cs="Arial"/>
          <w:color w:val="313131"/>
          <w:sz w:val="24"/>
          <w:szCs w:val="24"/>
          <w:shd w:val="clear" w:color="auto" w:fill="FEFFFF"/>
        </w:rPr>
        <w:t xml:space="preserve">laim that a disinfectant has an effect against any virus before being used in consumer advertising (including on the label). In response to the COVID-19 pandemic the TGA has a list </w:t>
      </w:r>
      <w:hyperlink r:id="rId43" w:history="1">
        <w:r w:rsidRPr="001B50E5">
          <w:rPr>
            <w:rStyle w:val="Hyperlink6"/>
            <w:rFonts w:cs="Arial"/>
            <w:color w:val="0070C0"/>
            <w:sz w:val="24"/>
            <w:szCs w:val="24"/>
            <w:shd w:val="clear" w:color="auto" w:fill="FEFFFF"/>
          </w:rPr>
          <w:t>permitted SARS-CoV-2 and COVID-19 virus claims</w:t>
        </w:r>
      </w:hyperlink>
      <w:r w:rsidRPr="001B50E5">
        <w:rPr>
          <w:rFonts w:cs="Arial"/>
          <w:color w:val="0070C0"/>
          <w:sz w:val="24"/>
          <w:szCs w:val="24"/>
          <w:shd w:val="clear" w:color="auto" w:fill="FEFFFF"/>
        </w:rPr>
        <w:t>.</w:t>
      </w:r>
      <w:r w:rsidRPr="00072B3E">
        <w:rPr>
          <w:rFonts w:cs="Arial"/>
          <w:color w:val="313131"/>
          <w:sz w:val="24"/>
          <w:szCs w:val="24"/>
          <w:shd w:val="clear" w:color="auto" w:fill="FEFFFF"/>
        </w:rPr>
        <w:t xml:space="preserve"> The following list is comprised of disinfectant products that have been entered into the ARTG with specific claims against SARS-Cov-2 (COVID 19) or COVID-19 on the product label.</w:t>
      </w:r>
    </w:p>
    <w:p w14:paraId="5DC9E4B7" w14:textId="77777777" w:rsidR="00475F6A" w:rsidRPr="001B50E5" w:rsidRDefault="00000000" w:rsidP="00072B3E">
      <w:pPr>
        <w:pStyle w:val="Body"/>
        <w:rPr>
          <w:rFonts w:cs="Arial"/>
          <w:color w:val="0070C0"/>
          <w:sz w:val="24"/>
          <w:szCs w:val="24"/>
          <w:u w:val="single"/>
        </w:rPr>
      </w:pPr>
      <w:hyperlink r:id="rId44" w:history="1">
        <w:r w:rsidR="00475F6A" w:rsidRPr="001B50E5">
          <w:rPr>
            <w:rStyle w:val="Hyperlink"/>
            <w:rFonts w:cs="Arial"/>
            <w:color w:val="0070C0"/>
            <w:sz w:val="24"/>
            <w:szCs w:val="24"/>
          </w:rPr>
          <w:t>Disinfectants for use against COVID-19 in the ARTG for legal supply in Australia | Therapeutic Goods Administration (TGA)</w:t>
        </w:r>
      </w:hyperlink>
    </w:p>
    <w:p w14:paraId="497D3DD8" w14:textId="77777777" w:rsidR="00D228B5" w:rsidRDefault="00D228B5">
      <w:pPr>
        <w:rPr>
          <w:rFonts w:ascii="Arial" w:hAnsi="Arial" w:cs="Arial"/>
          <w:i/>
          <w:iCs/>
          <w:color w:val="FF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7C5617DD" w14:textId="46B85A28" w:rsidR="00D228B5" w:rsidRPr="002D2321" w:rsidRDefault="00FF3CEB" w:rsidP="002D2321">
      <w:pPr>
        <w:pStyle w:val="Body"/>
        <w:rPr>
          <w:rStyle w:val="None"/>
        </w:rPr>
      </w:pPr>
      <w:r w:rsidRPr="002D2321">
        <w:rPr>
          <w:b/>
          <w:bCs/>
        </w:rPr>
        <w:lastRenderedPageBreak/>
        <w:t>N</w:t>
      </w:r>
      <w:r w:rsidR="00475F6A" w:rsidRPr="002D2321">
        <w:rPr>
          <w:b/>
          <w:bCs/>
        </w:rPr>
        <w:t>ote:</w:t>
      </w:r>
      <w:r w:rsidR="00475F6A" w:rsidRPr="002D2321">
        <w:t xml:space="preserve"> </w:t>
      </w:r>
      <w:r w:rsidRPr="002D2321">
        <w:t xml:space="preserve">This is a specific area of infection control knowledge and practice </w:t>
      </w:r>
      <w:r w:rsidR="002B2565" w:rsidRPr="002D2321">
        <w:t xml:space="preserve">that was </w:t>
      </w:r>
      <w:r w:rsidRPr="002D2321">
        <w:t xml:space="preserve">identified by disability sector workers </w:t>
      </w:r>
      <w:r w:rsidR="008C62F0" w:rsidRPr="002D2321">
        <w:t>regarding</w:t>
      </w:r>
      <w:r w:rsidRPr="002D2321">
        <w:t xml:space="preserve"> </w:t>
      </w:r>
      <w:r w:rsidR="008C62F0" w:rsidRPr="002D2321">
        <w:t xml:space="preserve">the need to address common </w:t>
      </w:r>
      <w:r w:rsidRPr="002D2321">
        <w:t xml:space="preserve">errors and </w:t>
      </w:r>
      <w:r w:rsidR="008C62F0" w:rsidRPr="002D2321">
        <w:t xml:space="preserve">provide a </w:t>
      </w:r>
      <w:r w:rsidRPr="002D2321">
        <w:t>more detailed understanding</w:t>
      </w:r>
      <w:r w:rsidR="008C62F0" w:rsidRPr="002D2321">
        <w:t xml:space="preserve"> of t</w:t>
      </w:r>
      <w:r w:rsidR="0019777A" w:rsidRPr="002D2321">
        <w:t xml:space="preserve">he steps involved. </w:t>
      </w:r>
      <w:r w:rsidR="00475F6A" w:rsidRPr="002D2321">
        <w:t xml:space="preserve">Additional content has been added to address this need in </w:t>
      </w:r>
      <w:r w:rsidRPr="002D2321">
        <w:t xml:space="preserve">the NDS </w:t>
      </w:r>
      <w:r w:rsidR="002D2321">
        <w:t>and</w:t>
      </w:r>
      <w:r w:rsidRPr="002D2321">
        <w:t xml:space="preserve"> HEC online infection </w:t>
      </w:r>
      <w:r w:rsidR="000526FB" w:rsidRPr="002D2321">
        <w:t>control course</w:t>
      </w:r>
      <w:r w:rsidR="006B684D" w:rsidRPr="002D2321">
        <w:t>,</w:t>
      </w:r>
      <w:r w:rsidRPr="002D2321">
        <w:t xml:space="preserve"> </w:t>
      </w:r>
      <w:r w:rsidR="006B684D" w:rsidRPr="002D2321">
        <w:t xml:space="preserve">(Maintaining safe and effective infection control in disability settings) </w:t>
      </w:r>
      <w:r w:rsidRPr="002D2321">
        <w:t xml:space="preserve">launched </w:t>
      </w:r>
      <w:r w:rsidR="006B684D" w:rsidRPr="002D2321">
        <w:t xml:space="preserve">during the </w:t>
      </w:r>
      <w:r w:rsidRPr="002D2321">
        <w:t xml:space="preserve">webinar. See details and </w:t>
      </w:r>
      <w:r w:rsidR="002C37D4" w:rsidRPr="002D2321">
        <w:t>link in</w:t>
      </w:r>
      <w:r w:rsidR="00475F6A" w:rsidRPr="002D2321">
        <w:t xml:space="preserve"> section on training b</w:t>
      </w:r>
      <w:r w:rsidRPr="002D2321">
        <w:t xml:space="preserve">elow. </w:t>
      </w:r>
    </w:p>
    <w:p w14:paraId="6FDF143F" w14:textId="5893A730" w:rsidR="009D52F9" w:rsidRPr="00072B3E" w:rsidRDefault="00DC3353" w:rsidP="001F479F">
      <w:pPr>
        <w:pStyle w:val="Heading2"/>
        <w:rPr>
          <w:rStyle w:val="None"/>
          <w:rFonts w:cs="Arial"/>
          <w:b/>
          <w:bCs/>
          <w:sz w:val="24"/>
          <w:szCs w:val="24"/>
        </w:rPr>
      </w:pPr>
      <w:r>
        <w:rPr>
          <w:rStyle w:val="None"/>
          <w:rFonts w:cs="Arial"/>
          <w:b/>
          <w:bCs/>
          <w:sz w:val="24"/>
          <w:szCs w:val="24"/>
        </w:rPr>
        <w:t>Worker knowledge and skill training options</w:t>
      </w:r>
    </w:p>
    <w:p w14:paraId="4080D077" w14:textId="77777777" w:rsidR="00CC5AE7" w:rsidRPr="00965D2F" w:rsidRDefault="00000000" w:rsidP="00CC5AE7">
      <w:pPr>
        <w:pStyle w:val="Body"/>
        <w:rPr>
          <w:rStyle w:val="Hyperlink"/>
          <w:rFonts w:cs="Arial"/>
          <w:color w:val="0070C0"/>
          <w:sz w:val="24"/>
          <w:szCs w:val="24"/>
        </w:rPr>
      </w:pPr>
      <w:hyperlink r:id="rId45" w:history="1">
        <w:r w:rsidR="00CC5AE7" w:rsidRPr="00965D2F">
          <w:rPr>
            <w:rStyle w:val="Hyperlink"/>
            <w:rFonts w:cs="Arial"/>
            <w:color w:val="0070C0"/>
            <w:sz w:val="24"/>
            <w:szCs w:val="24"/>
          </w:rPr>
          <w:t>Maintaining safe and effective infection control in disability settings (nds.org.au)</w:t>
        </w:r>
      </w:hyperlink>
    </w:p>
    <w:p w14:paraId="556D7843" w14:textId="48DCFC12" w:rsidR="009B0F71" w:rsidRPr="00072B3E" w:rsidRDefault="00950095" w:rsidP="00072B3E">
      <w:pPr>
        <w:pStyle w:val="Body"/>
        <w:rPr>
          <w:rFonts w:cs="Arial"/>
          <w:sz w:val="24"/>
          <w:szCs w:val="24"/>
        </w:rPr>
      </w:pPr>
      <w:r w:rsidRPr="00072B3E">
        <w:rPr>
          <w:rStyle w:val="None"/>
          <w:rFonts w:cs="Arial"/>
          <w:sz w:val="24"/>
          <w:szCs w:val="24"/>
        </w:rPr>
        <w:t>The</w:t>
      </w:r>
      <w:r w:rsidR="009B0F71" w:rsidRPr="00072B3E">
        <w:rPr>
          <w:rStyle w:val="None"/>
          <w:rFonts w:cs="Arial"/>
          <w:sz w:val="24"/>
          <w:szCs w:val="24"/>
        </w:rPr>
        <w:t xml:space="preserve"> new NDS</w:t>
      </w:r>
      <w:r w:rsidR="006B684D">
        <w:rPr>
          <w:rStyle w:val="None"/>
          <w:rFonts w:cs="Arial"/>
          <w:sz w:val="24"/>
          <w:szCs w:val="24"/>
        </w:rPr>
        <w:t xml:space="preserve"> and </w:t>
      </w:r>
      <w:r w:rsidR="009B0F71" w:rsidRPr="00072B3E">
        <w:rPr>
          <w:rStyle w:val="None"/>
          <w:rFonts w:cs="Arial"/>
          <w:sz w:val="24"/>
          <w:szCs w:val="24"/>
        </w:rPr>
        <w:t xml:space="preserve">Health Education Collaborative </w:t>
      </w:r>
      <w:r w:rsidR="001B2464" w:rsidRPr="00072B3E">
        <w:rPr>
          <w:rStyle w:val="None"/>
          <w:rFonts w:cs="Arial"/>
          <w:sz w:val="24"/>
          <w:szCs w:val="24"/>
        </w:rPr>
        <w:t xml:space="preserve">online </w:t>
      </w:r>
      <w:r w:rsidR="009B0F71" w:rsidRPr="00072B3E">
        <w:rPr>
          <w:rStyle w:val="None"/>
          <w:rFonts w:cs="Arial"/>
          <w:sz w:val="24"/>
          <w:szCs w:val="24"/>
        </w:rPr>
        <w:t>course</w:t>
      </w:r>
      <w:r w:rsidR="001B2464" w:rsidRPr="00072B3E">
        <w:rPr>
          <w:rStyle w:val="None"/>
          <w:rFonts w:cs="Arial"/>
          <w:sz w:val="24"/>
          <w:szCs w:val="24"/>
        </w:rPr>
        <w:t>,</w:t>
      </w:r>
      <w:r w:rsidR="009B0F71" w:rsidRPr="00072B3E">
        <w:rPr>
          <w:rStyle w:val="None"/>
          <w:rFonts w:cs="Arial"/>
          <w:sz w:val="24"/>
          <w:szCs w:val="24"/>
        </w:rPr>
        <w:t xml:space="preserve"> launched as part of the webinar</w:t>
      </w:r>
      <w:r w:rsidR="001B2464" w:rsidRPr="00072B3E">
        <w:rPr>
          <w:rStyle w:val="None"/>
          <w:rFonts w:cs="Arial"/>
          <w:sz w:val="24"/>
          <w:szCs w:val="24"/>
        </w:rPr>
        <w:t xml:space="preserve">, </w:t>
      </w:r>
      <w:r w:rsidR="00472138" w:rsidRPr="00072B3E">
        <w:rPr>
          <w:rStyle w:val="None"/>
          <w:rFonts w:cs="Arial"/>
          <w:sz w:val="24"/>
          <w:szCs w:val="24"/>
        </w:rPr>
        <w:t>offers key</w:t>
      </w:r>
      <w:r w:rsidR="00F5062A" w:rsidRPr="00072B3E">
        <w:rPr>
          <w:rStyle w:val="None"/>
          <w:rFonts w:cs="Arial"/>
          <w:sz w:val="24"/>
          <w:szCs w:val="24"/>
        </w:rPr>
        <w:t xml:space="preserve"> benefits to </w:t>
      </w:r>
      <w:r w:rsidR="00F11FC9" w:rsidRPr="00072B3E">
        <w:rPr>
          <w:rStyle w:val="None"/>
          <w:rFonts w:cs="Arial"/>
          <w:sz w:val="24"/>
          <w:szCs w:val="24"/>
        </w:rPr>
        <w:t>mitigate against infection risks and transmission in the current</w:t>
      </w:r>
      <w:r w:rsidR="001B2464" w:rsidRPr="00072B3E">
        <w:rPr>
          <w:rStyle w:val="None"/>
          <w:rFonts w:cs="Arial"/>
          <w:sz w:val="24"/>
          <w:szCs w:val="24"/>
        </w:rPr>
        <w:t xml:space="preserve"> and emerging needs context.</w:t>
      </w:r>
    </w:p>
    <w:p w14:paraId="3E96F2CB" w14:textId="5ED17B0A" w:rsidR="00F013AC" w:rsidRPr="00072B3E" w:rsidRDefault="00262BE8" w:rsidP="00072B3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200"/>
        <w:rPr>
          <w:rFonts w:ascii="Arial" w:eastAsia="Times New Roman" w:hAnsi="Arial" w:cs="Arial"/>
          <w:sz w:val="24"/>
          <w:szCs w:val="24"/>
          <w:bdr w:val="none" w:sz="0" w:space="0" w:color="auto"/>
          <w:lang w:val="en-AU"/>
        </w:rPr>
      </w:pPr>
      <w:r w:rsidRPr="00072B3E">
        <w:rPr>
          <w:rFonts w:ascii="Arial" w:eastAsia="Times New Roman" w:hAnsi="Arial" w:cs="Arial"/>
          <w:sz w:val="24"/>
          <w:szCs w:val="24"/>
          <w:bdr w:val="none" w:sz="0" w:space="0" w:color="auto"/>
          <w:lang w:val="en-AU"/>
        </w:rPr>
        <w:t>Developed with input from over 300</w:t>
      </w:r>
      <w:r w:rsidRPr="00072B3E">
        <w:rPr>
          <w:rFonts w:ascii="Arial" w:hAnsi="Arial" w:cs="Arial"/>
          <w:b/>
          <w:bCs/>
          <w:color w:val="5F5F5F"/>
          <w:sz w:val="24"/>
          <w:szCs w:val="24"/>
        </w:rPr>
        <w:t xml:space="preserve"> </w:t>
      </w:r>
      <w:r w:rsidR="00F013AC" w:rsidRPr="00072B3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>plus disability workers and management during COVID</w:t>
      </w:r>
    </w:p>
    <w:p w14:paraId="48B2ACB0" w14:textId="133CCE9E" w:rsidR="00AE530B" w:rsidRPr="00072B3E" w:rsidRDefault="00AE530B" w:rsidP="00072B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200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Reviewed by rep</w:t>
      </w:r>
      <w:r w:rsidR="007A7D5A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resentatives</w:t>
      </w: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of  </w:t>
      </w:r>
      <w:r w:rsidR="00FE094C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the Australian 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G</w:t>
      </w:r>
      <w:r w:rsidR="00FE094C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overnment DSS 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Portfolio</w:t>
      </w:r>
      <w:r w:rsidR="00FE094C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response</w:t>
      </w:r>
      <w:r w:rsidR="00FE094C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COVID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-19 Taskforce</w:t>
      </w: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with the</w:t>
      </w:r>
      <w:r w:rsidR="00312A83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ir 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additional </w:t>
      </w:r>
      <w:r w:rsidR="00312A83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recommendations also </w:t>
      </w:r>
      <w:r w:rsidR="00262BE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included</w:t>
      </w: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</w:t>
      </w:r>
    </w:p>
    <w:p w14:paraId="3FED2013" w14:textId="77777777" w:rsidR="00F013AC" w:rsidRPr="00072B3E" w:rsidRDefault="00F013AC" w:rsidP="00072B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200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Covers essential knowledge and skills needed for the change</w:t>
      </w:r>
    </w:p>
    <w:p w14:paraId="06F459F0" w14:textId="77777777" w:rsidR="00F013AC" w:rsidRPr="00072B3E" w:rsidRDefault="00F013AC" w:rsidP="00072B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200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Addresses COVID risk management along with other common infectious conditions for broad application</w:t>
      </w:r>
    </w:p>
    <w:p w14:paraId="672B0847" w14:textId="13F914E9" w:rsidR="00F013AC" w:rsidRPr="00072B3E" w:rsidRDefault="00F013AC" w:rsidP="00072B3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200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Uses range of learning formats to be accessible for workers with little or no health literacy background</w:t>
      </w:r>
    </w:p>
    <w:p w14:paraId="79237770" w14:textId="4292B789" w:rsidR="00D228B5" w:rsidRDefault="009B7760" w:rsidP="0007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This </w:t>
      </w:r>
      <w:r w:rsidR="00C45BC2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course </w:t>
      </w:r>
      <w:r w:rsidR="00B95F98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provides </w:t>
      </w:r>
      <w:r w:rsidR="00C45BC2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a deeper dive into the infection control knowledge needed by </w:t>
      </w:r>
      <w:r w:rsidR="00466630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disability workers and </w:t>
      </w:r>
      <w:r w:rsidR="00817E9F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specifically</w:t>
      </w:r>
      <w:r w:rsidR="00177F3F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those who are direct care focussed and may not have any qualifications that include</w:t>
      </w:r>
      <w:r w:rsidR="00817E9F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infection control taking into consideration the risk management responsibilities that have increased since the pandemic </w:t>
      </w:r>
      <w:r w:rsidR="00264CC3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environment.</w:t>
      </w:r>
      <w:r w:rsidR="001E0180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</w:t>
      </w:r>
    </w:p>
    <w:p w14:paraId="0C82614A" w14:textId="6551407A" w:rsidR="009B7760" w:rsidRPr="00072B3E" w:rsidRDefault="001B50E5" w:rsidP="0007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dr w:val="none" w:sz="0" w:space="0" w:color="auto"/>
          <w:lang w:val="en-AU" w:eastAsia="en-AU"/>
        </w:rPr>
        <w:t>T</w:t>
      </w:r>
      <w:r w:rsidR="002C37D4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he</w:t>
      </w:r>
      <w:r w:rsidR="00264CC3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</w:t>
      </w:r>
      <w:r w:rsidR="009B0F71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components</w:t>
      </w:r>
      <w:r w:rsidR="00264CC3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included have been informed by feedback from sector workers who </w:t>
      </w:r>
      <w:r w:rsidR="009E7137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identified key errors and areas where increased attention would be</w:t>
      </w:r>
      <w:r w:rsidR="00B95F9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. </w:t>
      </w:r>
      <w:r w:rsidR="009E7137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This course </w:t>
      </w:r>
      <w:r w:rsidR="009E7137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lastRenderedPageBreak/>
        <w:t xml:space="preserve">complements existing online e-learning </w:t>
      </w:r>
      <w:r w:rsidR="00207DBF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programs that are </w:t>
      </w:r>
      <w:r w:rsidR="009B0F71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available</w:t>
      </w:r>
      <w:r w:rsidR="00207DBF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on the NDS Learning and development platform</w:t>
      </w:r>
      <w:r w:rsidR="009B0F71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and government departments</w:t>
      </w:r>
      <w:r w:rsidR="00B95F98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. </w:t>
      </w:r>
    </w:p>
    <w:p w14:paraId="008C1EF3" w14:textId="631B9839" w:rsidR="009B0F71" w:rsidRPr="00072B3E" w:rsidRDefault="009B0F71" w:rsidP="00072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bdr w:val="none" w:sz="0" w:space="0" w:color="auto"/>
          <w:lang w:val="en-AU" w:eastAsia="en-AU"/>
        </w:rPr>
      </w:pP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For more </w:t>
      </w:r>
      <w:r w:rsidR="00EC7557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>details</w:t>
      </w:r>
      <w:r w:rsidR="006B684D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including the </w:t>
      </w:r>
      <w:r w:rsidR="00965D2F">
        <w:rPr>
          <w:rFonts w:ascii="Arial" w:eastAsia="Times New Roman" w:hAnsi="Arial" w:cs="Arial"/>
          <w:bdr w:val="none" w:sz="0" w:space="0" w:color="auto"/>
          <w:lang w:val="en-AU" w:eastAsia="en-AU"/>
        </w:rPr>
        <w:t>costs</w:t>
      </w: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please use the link </w:t>
      </w:r>
      <w:r w:rsidR="00CC5AE7">
        <w:rPr>
          <w:rFonts w:ascii="Arial" w:eastAsia="Times New Roman" w:hAnsi="Arial" w:cs="Arial"/>
          <w:bdr w:val="none" w:sz="0" w:space="0" w:color="auto"/>
          <w:lang w:val="en-AU" w:eastAsia="en-AU"/>
        </w:rPr>
        <w:t>above</w:t>
      </w:r>
      <w:r w:rsidR="001B2464"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 </w:t>
      </w:r>
      <w:r w:rsidRPr="00072B3E">
        <w:rPr>
          <w:rFonts w:ascii="Arial" w:eastAsia="Times New Roman" w:hAnsi="Arial" w:cs="Arial"/>
          <w:bdr w:val="none" w:sz="0" w:space="0" w:color="auto"/>
          <w:lang w:val="en-AU" w:eastAsia="en-AU"/>
        </w:rPr>
        <w:t xml:space="preserve">and refer to the slides includes in the presentation pack. </w:t>
      </w:r>
    </w:p>
    <w:p w14:paraId="71C95D29" w14:textId="6BFC2134" w:rsidR="00D228B5" w:rsidRDefault="00000000" w:rsidP="00072B3E">
      <w:pPr>
        <w:pStyle w:val="Body"/>
        <w:rPr>
          <w:rStyle w:val="Hyperlink"/>
          <w:rFonts w:cs="Arial"/>
          <w:sz w:val="24"/>
          <w:szCs w:val="24"/>
          <w:u w:val="none"/>
        </w:rPr>
      </w:pPr>
      <w:hyperlink r:id="rId46" w:history="1">
        <w:r w:rsidR="00BB0480" w:rsidRPr="00965D2F">
          <w:rPr>
            <w:rStyle w:val="Hyperlink"/>
            <w:rFonts w:cs="Arial"/>
            <w:color w:val="0070C0"/>
            <w:sz w:val="24"/>
            <w:szCs w:val="24"/>
          </w:rPr>
          <w:t>National Disability Services (nds.org.au)</w:t>
        </w:r>
      </w:hyperlink>
      <w:r w:rsidR="004907D3" w:rsidRPr="00072B3E">
        <w:rPr>
          <w:rStyle w:val="Hyperlink"/>
          <w:rFonts w:cs="Arial"/>
          <w:sz w:val="24"/>
          <w:szCs w:val="24"/>
          <w:u w:val="none"/>
        </w:rPr>
        <w:t xml:space="preserve"> </w:t>
      </w:r>
      <w:r w:rsidR="00BB0480" w:rsidRPr="00072B3E">
        <w:rPr>
          <w:rStyle w:val="Hyperlink"/>
          <w:rFonts w:cs="Arial"/>
          <w:sz w:val="24"/>
          <w:szCs w:val="24"/>
          <w:u w:val="none"/>
        </w:rPr>
        <w:t>has</w:t>
      </w:r>
      <w:r w:rsidR="00EC7557" w:rsidRPr="00072B3E">
        <w:rPr>
          <w:rStyle w:val="Hyperlink"/>
          <w:rFonts w:cs="Arial"/>
          <w:sz w:val="24"/>
          <w:szCs w:val="24"/>
          <w:u w:val="none"/>
        </w:rPr>
        <w:t xml:space="preserve"> a suite of</w:t>
      </w:r>
      <w:r w:rsidR="00BB0480" w:rsidRPr="00072B3E">
        <w:rPr>
          <w:rStyle w:val="Hyperlink"/>
          <w:rFonts w:cs="Arial"/>
          <w:sz w:val="24"/>
          <w:szCs w:val="24"/>
          <w:u w:val="none"/>
        </w:rPr>
        <w:t xml:space="preserve"> e-learning resources including infection control</w:t>
      </w:r>
      <w:r w:rsidR="0006568C" w:rsidRPr="00072B3E">
        <w:rPr>
          <w:rStyle w:val="Hyperlink"/>
          <w:rFonts w:cs="Arial"/>
          <w:sz w:val="24"/>
          <w:szCs w:val="24"/>
          <w:u w:val="none"/>
        </w:rPr>
        <w:t xml:space="preserve"> that complement the new program</w:t>
      </w:r>
      <w:r w:rsidR="007A7D5A" w:rsidRPr="00072B3E">
        <w:rPr>
          <w:rStyle w:val="Hyperlink"/>
          <w:rFonts w:cs="Arial"/>
          <w:sz w:val="24"/>
          <w:szCs w:val="24"/>
          <w:u w:val="none"/>
        </w:rPr>
        <w:t xml:space="preserve"> listed above</w:t>
      </w:r>
      <w:r w:rsidR="00F33C5E" w:rsidRPr="00072B3E">
        <w:rPr>
          <w:rStyle w:val="Hyperlink"/>
          <w:rFonts w:cs="Arial"/>
          <w:sz w:val="24"/>
          <w:szCs w:val="24"/>
          <w:u w:val="none"/>
        </w:rPr>
        <w:t>.</w:t>
      </w:r>
    </w:p>
    <w:p w14:paraId="4F26ACDF" w14:textId="34AF758E" w:rsidR="00920E37" w:rsidRPr="00CC5AE7" w:rsidRDefault="00920E37" w:rsidP="001F479F">
      <w:pPr>
        <w:pStyle w:val="Heading2"/>
        <w:rPr>
          <w:rStyle w:val="Hyperlink"/>
          <w:rFonts w:cs="Arial"/>
          <w:b/>
          <w:bCs/>
          <w:sz w:val="24"/>
          <w:szCs w:val="24"/>
          <w:u w:val="none"/>
        </w:rPr>
      </w:pPr>
      <w:r w:rsidRPr="00CC5AE7">
        <w:rPr>
          <w:rStyle w:val="Hyperlink"/>
          <w:rFonts w:cs="Arial"/>
          <w:b/>
          <w:bCs/>
          <w:sz w:val="24"/>
          <w:szCs w:val="24"/>
          <w:u w:val="none"/>
        </w:rPr>
        <w:t xml:space="preserve">Examples of </w:t>
      </w:r>
      <w:r w:rsidR="00472138" w:rsidRPr="00CC5AE7">
        <w:rPr>
          <w:rStyle w:val="Hyperlink"/>
          <w:rFonts w:cs="Arial"/>
          <w:b/>
          <w:bCs/>
          <w:sz w:val="24"/>
          <w:szCs w:val="24"/>
          <w:u w:val="none"/>
        </w:rPr>
        <w:t xml:space="preserve">other </w:t>
      </w:r>
      <w:r w:rsidRPr="00CC5AE7">
        <w:rPr>
          <w:rStyle w:val="Hyperlink"/>
          <w:rFonts w:cs="Arial"/>
          <w:b/>
          <w:bCs/>
          <w:sz w:val="24"/>
          <w:szCs w:val="24"/>
          <w:u w:val="none"/>
        </w:rPr>
        <w:t xml:space="preserve">options available online </w:t>
      </w:r>
    </w:p>
    <w:p w14:paraId="4960FAAC" w14:textId="1C3B80CC" w:rsidR="00015B83" w:rsidRPr="00965D2F" w:rsidRDefault="002A1B3E" w:rsidP="00072B3E">
      <w:pPr>
        <w:pStyle w:val="Body"/>
        <w:rPr>
          <w:rStyle w:val="Hyperlink"/>
          <w:rFonts w:cs="Arial"/>
          <w:color w:val="auto"/>
          <w:sz w:val="24"/>
          <w:szCs w:val="24"/>
          <w:u w:val="none"/>
        </w:rPr>
      </w:pPr>
      <w:r w:rsidRPr="00965D2F">
        <w:rPr>
          <w:rStyle w:val="Hyperlink"/>
          <w:rFonts w:cs="Arial"/>
          <w:color w:val="auto"/>
          <w:sz w:val="24"/>
          <w:szCs w:val="24"/>
          <w:u w:val="none"/>
        </w:rPr>
        <w:t xml:space="preserve">Australian Government </w:t>
      </w:r>
      <w:r w:rsidR="009F3C25" w:rsidRPr="00965D2F">
        <w:rPr>
          <w:rStyle w:val="Hyperlink"/>
          <w:rFonts w:cs="Arial"/>
          <w:color w:val="auto"/>
          <w:sz w:val="24"/>
          <w:szCs w:val="24"/>
          <w:u w:val="none"/>
        </w:rPr>
        <w:t>Department</w:t>
      </w:r>
      <w:r w:rsidRPr="00965D2F">
        <w:rPr>
          <w:rStyle w:val="Hyperlink"/>
          <w:rFonts w:cs="Arial"/>
          <w:color w:val="auto"/>
          <w:sz w:val="24"/>
          <w:szCs w:val="24"/>
          <w:u w:val="none"/>
        </w:rPr>
        <w:t xml:space="preserve"> of Health and Ag</w:t>
      </w:r>
      <w:r w:rsidR="009F3C25" w:rsidRPr="00965D2F">
        <w:rPr>
          <w:rStyle w:val="Hyperlink"/>
          <w:rFonts w:cs="Arial"/>
          <w:color w:val="auto"/>
          <w:sz w:val="24"/>
          <w:szCs w:val="24"/>
          <w:u w:val="none"/>
        </w:rPr>
        <w:t>ed Care</w:t>
      </w:r>
    </w:p>
    <w:p w14:paraId="31665B18" w14:textId="0E77E919" w:rsidR="0052707B" w:rsidRPr="00965D2F" w:rsidRDefault="00000000" w:rsidP="00072B3E">
      <w:pPr>
        <w:pStyle w:val="Body"/>
        <w:rPr>
          <w:rFonts w:cs="Arial"/>
          <w:color w:val="0070C0"/>
          <w:sz w:val="24"/>
          <w:szCs w:val="24"/>
          <w:u w:val="single"/>
        </w:rPr>
      </w:pPr>
      <w:hyperlink r:id="rId47" w:history="1">
        <w:r w:rsidR="0052707B" w:rsidRPr="00965D2F">
          <w:rPr>
            <w:rStyle w:val="Hyperlink"/>
            <w:rFonts w:cs="Arial"/>
            <w:color w:val="0070C0"/>
            <w:sz w:val="24"/>
            <w:szCs w:val="24"/>
          </w:rPr>
          <w:t>COVID-19 infection control training | Australian Government Department of Health and Aged Care</w:t>
        </w:r>
      </w:hyperlink>
    </w:p>
    <w:p w14:paraId="3D5A9B28" w14:textId="12D0A7D7" w:rsidR="00F013AC" w:rsidRPr="00965D2F" w:rsidRDefault="004F24F3" w:rsidP="00072B3E">
      <w:pPr>
        <w:pStyle w:val="Body"/>
        <w:rPr>
          <w:rStyle w:val="None"/>
          <w:rFonts w:cs="Arial"/>
          <w:color w:val="auto"/>
          <w:sz w:val="24"/>
          <w:szCs w:val="24"/>
        </w:rPr>
      </w:pPr>
      <w:r w:rsidRPr="00965D2F">
        <w:rPr>
          <w:rStyle w:val="None"/>
          <w:rFonts w:cs="Arial"/>
          <w:color w:val="auto"/>
          <w:sz w:val="24"/>
          <w:szCs w:val="24"/>
        </w:rPr>
        <w:t>Department</w:t>
      </w:r>
      <w:r w:rsidR="006776E8" w:rsidRPr="00965D2F">
        <w:rPr>
          <w:rStyle w:val="None"/>
          <w:rFonts w:cs="Arial"/>
          <w:color w:val="auto"/>
          <w:sz w:val="24"/>
          <w:szCs w:val="24"/>
        </w:rPr>
        <w:t xml:space="preserve"> of Health Victoria and </w:t>
      </w:r>
      <w:r w:rsidRPr="00965D2F">
        <w:rPr>
          <w:rStyle w:val="None"/>
          <w:rFonts w:cs="Arial"/>
          <w:color w:val="auto"/>
          <w:sz w:val="24"/>
          <w:szCs w:val="24"/>
        </w:rPr>
        <w:t xml:space="preserve">VICNESS </w:t>
      </w:r>
    </w:p>
    <w:p w14:paraId="4CDAC3C2" w14:textId="036CDF78" w:rsidR="009D52F9" w:rsidRPr="00965D2F" w:rsidRDefault="00000000" w:rsidP="00072B3E">
      <w:pPr>
        <w:pStyle w:val="Body"/>
        <w:rPr>
          <w:rFonts w:cs="Arial"/>
          <w:color w:val="0070C0"/>
          <w:sz w:val="24"/>
          <w:szCs w:val="24"/>
          <w:u w:val="single"/>
        </w:rPr>
      </w:pPr>
      <w:hyperlink r:id="rId48" w:history="1">
        <w:r w:rsidR="00E93521" w:rsidRPr="00965D2F">
          <w:rPr>
            <w:rStyle w:val="Hyperlink"/>
            <w:rFonts w:cs="Arial"/>
            <w:color w:val="0070C0"/>
            <w:sz w:val="24"/>
            <w:szCs w:val="24"/>
          </w:rPr>
          <w:t>VICNISS - Infection Prevention and Control eLearning Modules</w:t>
        </w:r>
      </w:hyperlink>
    </w:p>
    <w:sectPr w:rsidR="009D52F9" w:rsidRPr="00965D2F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0110" w14:textId="77777777" w:rsidR="0055553B" w:rsidRDefault="0055553B">
      <w:r>
        <w:separator/>
      </w:r>
    </w:p>
  </w:endnote>
  <w:endnote w:type="continuationSeparator" w:id="0">
    <w:p w14:paraId="09643D08" w14:textId="77777777" w:rsidR="0055553B" w:rsidRDefault="0055553B">
      <w:r>
        <w:continuationSeparator/>
      </w:r>
    </w:p>
  </w:endnote>
  <w:endnote w:type="continuationNotice" w:id="1">
    <w:p w14:paraId="624E1CAE" w14:textId="77777777" w:rsidR="0055553B" w:rsidRDefault="00555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2DC" w14:textId="77777777" w:rsidR="009D52F9" w:rsidRDefault="009D52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AC76" w14:textId="77777777" w:rsidR="0055553B" w:rsidRDefault="0055553B">
      <w:r>
        <w:separator/>
      </w:r>
    </w:p>
  </w:footnote>
  <w:footnote w:type="continuationSeparator" w:id="0">
    <w:p w14:paraId="7EA86493" w14:textId="77777777" w:rsidR="0055553B" w:rsidRDefault="0055553B">
      <w:r>
        <w:continuationSeparator/>
      </w:r>
    </w:p>
  </w:footnote>
  <w:footnote w:type="continuationNotice" w:id="1">
    <w:p w14:paraId="0B5C4AC4" w14:textId="77777777" w:rsidR="0055553B" w:rsidRDefault="00555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71B1" w14:textId="77777777" w:rsidR="009D52F9" w:rsidRDefault="009D52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F2"/>
    <w:multiLevelType w:val="hybridMultilevel"/>
    <w:tmpl w:val="B202951A"/>
    <w:styleLink w:val="ImportedStyle1"/>
    <w:lvl w:ilvl="0" w:tplc="99FAAA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0B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207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47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C74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20B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CD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E60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604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9C843"/>
    <w:multiLevelType w:val="hybridMultilevel"/>
    <w:tmpl w:val="893A12CA"/>
    <w:lvl w:ilvl="0" w:tplc="4F0C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4E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85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CE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B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CB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C0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4D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5FA7"/>
    <w:multiLevelType w:val="multilevel"/>
    <w:tmpl w:val="921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8525C"/>
    <w:multiLevelType w:val="hybridMultilevel"/>
    <w:tmpl w:val="47AC12C4"/>
    <w:numStyleLink w:val="ImportedStyle2"/>
  </w:abstractNum>
  <w:abstractNum w:abstractNumId="4" w15:restartNumberingAfterBreak="0">
    <w:nsid w:val="1B6357C3"/>
    <w:multiLevelType w:val="hybridMultilevel"/>
    <w:tmpl w:val="2290705C"/>
    <w:styleLink w:val="ImportedStyle3"/>
    <w:lvl w:ilvl="0" w:tplc="05304E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EC29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87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8B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49D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1E16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A4E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E9F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059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D26EF6"/>
    <w:multiLevelType w:val="hybridMultilevel"/>
    <w:tmpl w:val="2290705C"/>
    <w:numStyleLink w:val="ImportedStyle3"/>
  </w:abstractNum>
  <w:abstractNum w:abstractNumId="6" w15:restartNumberingAfterBreak="0">
    <w:nsid w:val="467A0976"/>
    <w:multiLevelType w:val="hybridMultilevel"/>
    <w:tmpl w:val="47AC12C4"/>
    <w:styleLink w:val="ImportedStyle2"/>
    <w:lvl w:ilvl="0" w:tplc="2FEE22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463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4EF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82D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C4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4E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EB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C52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03F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8F6BC5"/>
    <w:multiLevelType w:val="hybridMultilevel"/>
    <w:tmpl w:val="B202951A"/>
    <w:numStyleLink w:val="ImportedStyle1"/>
  </w:abstractNum>
  <w:abstractNum w:abstractNumId="8" w15:restartNumberingAfterBreak="0">
    <w:nsid w:val="7A8D39D9"/>
    <w:multiLevelType w:val="multilevel"/>
    <w:tmpl w:val="F66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227869">
    <w:abstractNumId w:val="1"/>
  </w:num>
  <w:num w:numId="2" w16cid:durableId="1340041453">
    <w:abstractNumId w:val="0"/>
  </w:num>
  <w:num w:numId="3" w16cid:durableId="784425692">
    <w:abstractNumId w:val="7"/>
  </w:num>
  <w:num w:numId="4" w16cid:durableId="18750327">
    <w:abstractNumId w:val="6"/>
  </w:num>
  <w:num w:numId="5" w16cid:durableId="166134843">
    <w:abstractNumId w:val="3"/>
  </w:num>
  <w:num w:numId="6" w16cid:durableId="327708763">
    <w:abstractNumId w:val="4"/>
  </w:num>
  <w:num w:numId="7" w16cid:durableId="68311661">
    <w:abstractNumId w:val="5"/>
  </w:num>
  <w:num w:numId="8" w16cid:durableId="1846364840">
    <w:abstractNumId w:val="8"/>
  </w:num>
  <w:num w:numId="9" w16cid:durableId="46932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F9"/>
    <w:rsid w:val="00007680"/>
    <w:rsid w:val="00015B83"/>
    <w:rsid w:val="00020510"/>
    <w:rsid w:val="00043094"/>
    <w:rsid w:val="00051301"/>
    <w:rsid w:val="0005255C"/>
    <w:rsid w:val="000526FB"/>
    <w:rsid w:val="000548DA"/>
    <w:rsid w:val="000564BA"/>
    <w:rsid w:val="0006568C"/>
    <w:rsid w:val="00072B3E"/>
    <w:rsid w:val="000C6D7A"/>
    <w:rsid w:val="00131EDC"/>
    <w:rsid w:val="001515AE"/>
    <w:rsid w:val="00155C24"/>
    <w:rsid w:val="001626AB"/>
    <w:rsid w:val="00177F3F"/>
    <w:rsid w:val="0019412B"/>
    <w:rsid w:val="0019777A"/>
    <w:rsid w:val="001B2464"/>
    <w:rsid w:val="001B50E5"/>
    <w:rsid w:val="001C4957"/>
    <w:rsid w:val="001C4C4D"/>
    <w:rsid w:val="001E0180"/>
    <w:rsid w:val="001E1445"/>
    <w:rsid w:val="001E4406"/>
    <w:rsid w:val="001F479F"/>
    <w:rsid w:val="00200A1A"/>
    <w:rsid w:val="00204AE5"/>
    <w:rsid w:val="00207DBF"/>
    <w:rsid w:val="00244FAA"/>
    <w:rsid w:val="00250D36"/>
    <w:rsid w:val="00262BE8"/>
    <w:rsid w:val="00264CC3"/>
    <w:rsid w:val="00280D8F"/>
    <w:rsid w:val="00283638"/>
    <w:rsid w:val="002A1B3E"/>
    <w:rsid w:val="002B2565"/>
    <w:rsid w:val="002C37D4"/>
    <w:rsid w:val="002C6A07"/>
    <w:rsid w:val="002C744F"/>
    <w:rsid w:val="002D2321"/>
    <w:rsid w:val="002F1538"/>
    <w:rsid w:val="00300730"/>
    <w:rsid w:val="003045C3"/>
    <w:rsid w:val="00312A83"/>
    <w:rsid w:val="00320B45"/>
    <w:rsid w:val="0035316A"/>
    <w:rsid w:val="00360520"/>
    <w:rsid w:val="00360A9E"/>
    <w:rsid w:val="00366658"/>
    <w:rsid w:val="003812B7"/>
    <w:rsid w:val="003A587C"/>
    <w:rsid w:val="003A5D63"/>
    <w:rsid w:val="003C39A8"/>
    <w:rsid w:val="003E177C"/>
    <w:rsid w:val="003E1DE5"/>
    <w:rsid w:val="003E3947"/>
    <w:rsid w:val="003E3E54"/>
    <w:rsid w:val="003E4015"/>
    <w:rsid w:val="003F3F62"/>
    <w:rsid w:val="00403062"/>
    <w:rsid w:val="00413660"/>
    <w:rsid w:val="00423B91"/>
    <w:rsid w:val="00443FB4"/>
    <w:rsid w:val="0044617A"/>
    <w:rsid w:val="00466630"/>
    <w:rsid w:val="00472138"/>
    <w:rsid w:val="00475F6A"/>
    <w:rsid w:val="00481C41"/>
    <w:rsid w:val="00482D2F"/>
    <w:rsid w:val="004907D3"/>
    <w:rsid w:val="00492885"/>
    <w:rsid w:val="0049787A"/>
    <w:rsid w:val="004A3F89"/>
    <w:rsid w:val="004A4851"/>
    <w:rsid w:val="004C2D1C"/>
    <w:rsid w:val="004D0CDC"/>
    <w:rsid w:val="004F24F3"/>
    <w:rsid w:val="004F393C"/>
    <w:rsid w:val="004F3957"/>
    <w:rsid w:val="0050732E"/>
    <w:rsid w:val="005124DF"/>
    <w:rsid w:val="00512599"/>
    <w:rsid w:val="005257F4"/>
    <w:rsid w:val="00525AEF"/>
    <w:rsid w:val="0052707B"/>
    <w:rsid w:val="00537ACF"/>
    <w:rsid w:val="0055553B"/>
    <w:rsid w:val="005651A9"/>
    <w:rsid w:val="00592E96"/>
    <w:rsid w:val="005B2C9B"/>
    <w:rsid w:val="005B3A09"/>
    <w:rsid w:val="005B4251"/>
    <w:rsid w:val="005B73E9"/>
    <w:rsid w:val="005C2FB6"/>
    <w:rsid w:val="005F4C42"/>
    <w:rsid w:val="005F54E7"/>
    <w:rsid w:val="00607BDA"/>
    <w:rsid w:val="00630A62"/>
    <w:rsid w:val="00663151"/>
    <w:rsid w:val="00664F37"/>
    <w:rsid w:val="006776E8"/>
    <w:rsid w:val="0068212F"/>
    <w:rsid w:val="006B684D"/>
    <w:rsid w:val="006C4EC6"/>
    <w:rsid w:val="006C5972"/>
    <w:rsid w:val="006D309E"/>
    <w:rsid w:val="006E56D8"/>
    <w:rsid w:val="006F7A89"/>
    <w:rsid w:val="00705C52"/>
    <w:rsid w:val="00714A34"/>
    <w:rsid w:val="00733FC7"/>
    <w:rsid w:val="0074008F"/>
    <w:rsid w:val="007405BC"/>
    <w:rsid w:val="007922E5"/>
    <w:rsid w:val="007A7D5A"/>
    <w:rsid w:val="007B53B1"/>
    <w:rsid w:val="007B57C8"/>
    <w:rsid w:val="007D010F"/>
    <w:rsid w:val="007F5A45"/>
    <w:rsid w:val="008140D5"/>
    <w:rsid w:val="00817E9F"/>
    <w:rsid w:val="00825F65"/>
    <w:rsid w:val="008265A4"/>
    <w:rsid w:val="008425E5"/>
    <w:rsid w:val="00847C5E"/>
    <w:rsid w:val="00850253"/>
    <w:rsid w:val="0086596A"/>
    <w:rsid w:val="0087610B"/>
    <w:rsid w:val="008A2268"/>
    <w:rsid w:val="008A37BE"/>
    <w:rsid w:val="008C62F0"/>
    <w:rsid w:val="008C74C1"/>
    <w:rsid w:val="008D6BA4"/>
    <w:rsid w:val="008F5B6F"/>
    <w:rsid w:val="008F5BE1"/>
    <w:rsid w:val="00920E37"/>
    <w:rsid w:val="00923D45"/>
    <w:rsid w:val="00935869"/>
    <w:rsid w:val="00950095"/>
    <w:rsid w:val="00965D2F"/>
    <w:rsid w:val="009713A0"/>
    <w:rsid w:val="00975941"/>
    <w:rsid w:val="00991FBA"/>
    <w:rsid w:val="00992EFD"/>
    <w:rsid w:val="009B0F71"/>
    <w:rsid w:val="009B7760"/>
    <w:rsid w:val="009C2FCA"/>
    <w:rsid w:val="009D2487"/>
    <w:rsid w:val="009D34DD"/>
    <w:rsid w:val="009D48C0"/>
    <w:rsid w:val="009D52F9"/>
    <w:rsid w:val="009E7137"/>
    <w:rsid w:val="009F3C25"/>
    <w:rsid w:val="009F565D"/>
    <w:rsid w:val="009F637B"/>
    <w:rsid w:val="00A050DA"/>
    <w:rsid w:val="00A254F6"/>
    <w:rsid w:val="00A344CB"/>
    <w:rsid w:val="00A52DE5"/>
    <w:rsid w:val="00A602BB"/>
    <w:rsid w:val="00A63019"/>
    <w:rsid w:val="00A71556"/>
    <w:rsid w:val="00A72A44"/>
    <w:rsid w:val="00AE530B"/>
    <w:rsid w:val="00AF2472"/>
    <w:rsid w:val="00B131EA"/>
    <w:rsid w:val="00B20EE5"/>
    <w:rsid w:val="00B2215F"/>
    <w:rsid w:val="00B2403E"/>
    <w:rsid w:val="00B3103F"/>
    <w:rsid w:val="00B56515"/>
    <w:rsid w:val="00B74F8E"/>
    <w:rsid w:val="00B912F9"/>
    <w:rsid w:val="00B95F98"/>
    <w:rsid w:val="00BB0480"/>
    <w:rsid w:val="00BD65A3"/>
    <w:rsid w:val="00BF13A1"/>
    <w:rsid w:val="00BF6E7F"/>
    <w:rsid w:val="00C03FC0"/>
    <w:rsid w:val="00C10684"/>
    <w:rsid w:val="00C31F09"/>
    <w:rsid w:val="00C326BE"/>
    <w:rsid w:val="00C45BC2"/>
    <w:rsid w:val="00C464DD"/>
    <w:rsid w:val="00C83DC1"/>
    <w:rsid w:val="00C8562E"/>
    <w:rsid w:val="00C8745F"/>
    <w:rsid w:val="00C90ACE"/>
    <w:rsid w:val="00C94A35"/>
    <w:rsid w:val="00CA01CF"/>
    <w:rsid w:val="00CA1A8E"/>
    <w:rsid w:val="00CB6C45"/>
    <w:rsid w:val="00CC5AE7"/>
    <w:rsid w:val="00D20042"/>
    <w:rsid w:val="00D228B5"/>
    <w:rsid w:val="00D237DE"/>
    <w:rsid w:val="00D270F1"/>
    <w:rsid w:val="00D31409"/>
    <w:rsid w:val="00D36388"/>
    <w:rsid w:val="00D47630"/>
    <w:rsid w:val="00D51171"/>
    <w:rsid w:val="00D5742F"/>
    <w:rsid w:val="00D57B74"/>
    <w:rsid w:val="00D84ECB"/>
    <w:rsid w:val="00D907FC"/>
    <w:rsid w:val="00DA4515"/>
    <w:rsid w:val="00DB1090"/>
    <w:rsid w:val="00DB32B3"/>
    <w:rsid w:val="00DC0F62"/>
    <w:rsid w:val="00DC3353"/>
    <w:rsid w:val="00DC4E98"/>
    <w:rsid w:val="00DD1378"/>
    <w:rsid w:val="00DD1381"/>
    <w:rsid w:val="00DE085C"/>
    <w:rsid w:val="00DE7C82"/>
    <w:rsid w:val="00DF6DEC"/>
    <w:rsid w:val="00E13B5A"/>
    <w:rsid w:val="00E15D8C"/>
    <w:rsid w:val="00E46FB3"/>
    <w:rsid w:val="00E55B76"/>
    <w:rsid w:val="00E93521"/>
    <w:rsid w:val="00EA1D7C"/>
    <w:rsid w:val="00EC7557"/>
    <w:rsid w:val="00ED7B77"/>
    <w:rsid w:val="00EE2C56"/>
    <w:rsid w:val="00EE5786"/>
    <w:rsid w:val="00EF12C8"/>
    <w:rsid w:val="00F013AC"/>
    <w:rsid w:val="00F11FC9"/>
    <w:rsid w:val="00F33C5E"/>
    <w:rsid w:val="00F37116"/>
    <w:rsid w:val="00F37D96"/>
    <w:rsid w:val="00F460F7"/>
    <w:rsid w:val="00F5062A"/>
    <w:rsid w:val="00F85C82"/>
    <w:rsid w:val="00F871EB"/>
    <w:rsid w:val="00FA0465"/>
    <w:rsid w:val="00FA12CE"/>
    <w:rsid w:val="00FD2C93"/>
    <w:rsid w:val="00FD60B8"/>
    <w:rsid w:val="00FE094C"/>
    <w:rsid w:val="00FF3CEB"/>
    <w:rsid w:val="00FF7F5F"/>
    <w:rsid w:val="010E8381"/>
    <w:rsid w:val="01CEA18F"/>
    <w:rsid w:val="01EC79D9"/>
    <w:rsid w:val="03D72ACA"/>
    <w:rsid w:val="04666455"/>
    <w:rsid w:val="07C4841F"/>
    <w:rsid w:val="09605480"/>
    <w:rsid w:val="0B03631C"/>
    <w:rsid w:val="0B1B58C0"/>
    <w:rsid w:val="0B9B49A5"/>
    <w:rsid w:val="0C1FE887"/>
    <w:rsid w:val="0DD18E5D"/>
    <w:rsid w:val="10142054"/>
    <w:rsid w:val="106EBAC8"/>
    <w:rsid w:val="120A8B29"/>
    <w:rsid w:val="13F7C64B"/>
    <w:rsid w:val="14213A40"/>
    <w:rsid w:val="14AE1DC9"/>
    <w:rsid w:val="159396AC"/>
    <w:rsid w:val="162B6C65"/>
    <w:rsid w:val="1BC2A307"/>
    <w:rsid w:val="257B7CCB"/>
    <w:rsid w:val="271EBFB8"/>
    <w:rsid w:val="273AEDCE"/>
    <w:rsid w:val="2B57C62F"/>
    <w:rsid w:val="2BC8E627"/>
    <w:rsid w:val="2FC32F3B"/>
    <w:rsid w:val="302B3752"/>
    <w:rsid w:val="30AE002A"/>
    <w:rsid w:val="30CDB2D7"/>
    <w:rsid w:val="31759CF2"/>
    <w:rsid w:val="33116D53"/>
    <w:rsid w:val="3362D814"/>
    <w:rsid w:val="34801EAB"/>
    <w:rsid w:val="384F68F1"/>
    <w:rsid w:val="45324598"/>
    <w:rsid w:val="457EB813"/>
    <w:rsid w:val="485E743D"/>
    <w:rsid w:val="4AC2D7F8"/>
    <w:rsid w:val="4DA90DF9"/>
    <w:rsid w:val="4DE6EE9E"/>
    <w:rsid w:val="4EA4BD77"/>
    <w:rsid w:val="5050B5B8"/>
    <w:rsid w:val="518DAEB6"/>
    <w:rsid w:val="52CE7AC1"/>
    <w:rsid w:val="53A88B6D"/>
    <w:rsid w:val="5996D859"/>
    <w:rsid w:val="5C6FCEFB"/>
    <w:rsid w:val="5F9BFDA0"/>
    <w:rsid w:val="65B908D1"/>
    <w:rsid w:val="6B5520CB"/>
    <w:rsid w:val="7123E9BB"/>
    <w:rsid w:val="737C0828"/>
    <w:rsid w:val="74009061"/>
    <w:rsid w:val="75CC87F9"/>
    <w:rsid w:val="783699A2"/>
    <w:rsid w:val="78459792"/>
    <w:rsid w:val="79E167F3"/>
    <w:rsid w:val="7A19191F"/>
    <w:rsid w:val="7A4465C0"/>
    <w:rsid w:val="7BE7C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B19D"/>
  <w15:docId w15:val="{C3202258-228F-49D6-9A44-A1FB4BB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9F"/>
    <w:pPr>
      <w:keepNext/>
      <w:keepLines/>
      <w:spacing w:before="240" w:after="4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79F"/>
    <w:pPr>
      <w:keepNext/>
      <w:keepLines/>
      <w:spacing w:before="40" w:after="200" w:line="360" w:lineRule="auto"/>
      <w:outlineLvl w:val="1"/>
    </w:pPr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79F"/>
    <w:pPr>
      <w:keepNext/>
      <w:keepLines/>
      <w:spacing w:before="40" w:after="200" w:line="360" w:lineRule="auto"/>
      <w:outlineLvl w:val="2"/>
    </w:pPr>
    <w:rPr>
      <w:rFonts w:ascii="Arial" w:eastAsiaTheme="majorEastAsia" w:hAnsi="Arial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2321"/>
    <w:rPr>
      <w:rFonts w:ascii="Arial" w:hAnsi="Arial"/>
      <w:color w:val="4472C4" w:themeColor="accent1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F479F"/>
    <w:pPr>
      <w:spacing w:after="160" w:line="360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caps w:val="0"/>
      <w:smallCaps w:val="0"/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Link"/>
    <w:rPr>
      <w:rFonts w:ascii="Calibri" w:eastAsia="Calibri" w:hAnsi="Calibri" w:cs="Calibri"/>
      <w:caps w:val="0"/>
      <w:smallCaps w:val="0"/>
      <w:outline w:val="0"/>
      <w:color w:val="0563C1"/>
      <w:sz w:val="27"/>
      <w:szCs w:val="27"/>
      <w:u w:val="single" w:color="0563C1"/>
      <w:lang w:val="en-US"/>
    </w:rPr>
  </w:style>
  <w:style w:type="character" w:customStyle="1" w:styleId="Hyperlink4">
    <w:name w:val="Hyperlink.4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lang w:val="en-US"/>
    </w:rPr>
  </w:style>
  <w:style w:type="character" w:customStyle="1" w:styleId="Hyperlink5">
    <w:name w:val="Hyperlink.5"/>
    <w:basedOn w:val="Link"/>
    <w:rPr>
      <w:rFonts w:ascii="Arial" w:eastAsia="Arial" w:hAnsi="Arial" w:cs="Arial"/>
      <w:caps w:val="0"/>
      <w:smallCaps w:val="0"/>
      <w:strike w:val="0"/>
      <w:dstrike w:val="0"/>
      <w:outline w:val="0"/>
      <w:color w:val="0563C1"/>
      <w:sz w:val="24"/>
      <w:szCs w:val="24"/>
      <w:u w:val="single" w:color="0563C1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6">
    <w:name w:val="Hyperlink.6"/>
    <w:basedOn w:val="None"/>
    <w:rPr>
      <w:outline w:val="0"/>
      <w:color w:val="006FB0"/>
      <w:u w:val="single" w:color="006EB0"/>
    </w:rPr>
  </w:style>
  <w:style w:type="paragraph" w:styleId="Revision">
    <w:name w:val="Revision"/>
    <w:hidden/>
    <w:uiPriority w:val="99"/>
    <w:semiHidden/>
    <w:rsid w:val="00C856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3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E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3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E5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20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91FBA"/>
    <w:rPr>
      <w:color w:val="FF00F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479F"/>
    <w:pPr>
      <w:spacing w:before="400" w:after="400" w:line="36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79F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479F"/>
    <w:rPr>
      <w:rFonts w:asciiTheme="majorHAnsi" w:eastAsiaTheme="majorEastAsia" w:hAnsiTheme="majorHAnsi" w:cstheme="majorBidi"/>
      <w:color w:val="2F5496" w:themeColor="accent1" w:themeShade="BF"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479F"/>
    <w:rPr>
      <w:rFonts w:ascii="Arial" w:eastAsiaTheme="majorEastAsia" w:hAnsi="Arial" w:cstheme="majorBidi"/>
      <w:color w:val="2F5496" w:themeColor="accent1" w:themeShade="BF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F479F"/>
    <w:rPr>
      <w:rFonts w:ascii="Arial" w:eastAsiaTheme="majorEastAsia" w:hAnsi="Arial" w:cstheme="majorBidi"/>
      <w:b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vid19.act.gov.au/" TargetMode="External"/><Relationship Id="rId18" Type="http://schemas.openxmlformats.org/officeDocument/2006/relationships/hyperlink" Target="https://www.coronavirus.tas.gov.au/keeping-yourself-safe/recovery-from-COVID-19" TargetMode="External"/><Relationship Id="rId26" Type="http://schemas.openxmlformats.org/officeDocument/2006/relationships/hyperlink" Target="https://www.coronavirus.tas.gov.au/keeping-yourself-safe/what-to-do-if-you-test-positive-to-covid-19-checklist" TargetMode="External"/><Relationship Id="rId39" Type="http://schemas.openxmlformats.org/officeDocument/2006/relationships/hyperlink" Target="https://www.worksafe.tas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vid19.act.gov.au/stay-safe-and-healthy/isolation-information-for-people-with-confirmed-covid-19" TargetMode="External"/><Relationship Id="rId34" Type="http://schemas.openxmlformats.org/officeDocument/2006/relationships/hyperlink" Target="https://www.worksafe.act.gov.au/Home" TargetMode="External"/><Relationship Id="rId42" Type="http://schemas.openxmlformats.org/officeDocument/2006/relationships/hyperlink" Target="https://www.health.gov.au/resources/publications/coronavirus-covid-19-environmental-cleaning-and-disinfection-principles-for-health-and-residential-care-facilities" TargetMode="External"/><Relationship Id="rId47" Type="http://schemas.openxmlformats.org/officeDocument/2006/relationships/hyperlink" Target="https://www.health.gov.au/resources/apps-and-tools/covid-19-infection-control-training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ga.gov.au/products/covid-19/covid-19-tests/covid-19-rapid-antigen-self-tests-home-use/covid-19-rapid-antigen-self-tests-are-approved-australia" TargetMode="External"/><Relationship Id="rId17" Type="http://schemas.openxmlformats.org/officeDocument/2006/relationships/hyperlink" Target="https://www.sahealth.sa.gov.au/wps/wcm/connect/public+content/sa+health+internet/conditions/infectious+diseases/covid-19/cases+and+contacts/long+covid/recovering+from+covid-19" TargetMode="External"/><Relationship Id="rId25" Type="http://schemas.openxmlformats.org/officeDocument/2006/relationships/hyperlink" Target="https://www.sahealth.sa.gov.au/wps/wcm/connect/public+content/sa+health+internet/conditions/infectious+diseases/covid-19/cases+and+contacts/what+to+do+if+i+test+positive/what+to+do+if+i+test+positive" TargetMode="External"/><Relationship Id="rId33" Type="http://schemas.openxmlformats.org/officeDocument/2006/relationships/hyperlink" Target="https://www.safeworkaustralia.gov.au/" TargetMode="External"/><Relationship Id="rId38" Type="http://schemas.openxmlformats.org/officeDocument/2006/relationships/hyperlink" Target="https://www.safework.sa.gov.au/workers" TargetMode="External"/><Relationship Id="rId46" Type="http://schemas.openxmlformats.org/officeDocument/2006/relationships/hyperlink" Target="https://www.nds.org.au/index.php?cookietags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ld.gov.au/health/conditions/health-alerts/coronavirus-covid-19/health-advice/i-have-covid/after-having-covid-19" TargetMode="External"/><Relationship Id="rId20" Type="http://schemas.openxmlformats.org/officeDocument/2006/relationships/hyperlink" Target="https://www.wa.gov.au/government/covid-19-coronavirus/covid-19-coronavirus-managing-covid-19-wa" TargetMode="External"/><Relationship Id="rId29" Type="http://schemas.openxmlformats.org/officeDocument/2006/relationships/hyperlink" Target="https://www.nsw.gov.au/covid-19/vaccination/requirements-for-workers" TargetMode="External"/><Relationship Id="rId41" Type="http://schemas.openxmlformats.org/officeDocument/2006/relationships/hyperlink" Target="https://www.commerce.wa.gov.au/worksaf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resources/publications/atagi-recommended-covid-19-doses-and-vaccines" TargetMode="External"/><Relationship Id="rId24" Type="http://schemas.openxmlformats.org/officeDocument/2006/relationships/hyperlink" Target="https://www.qld.gov.au/health/conditions/health-alerts/coronavirus-covid-19/i-have-covid/guidelines-for-safely-managing-covid-19" TargetMode="External"/><Relationship Id="rId32" Type="http://schemas.openxmlformats.org/officeDocument/2006/relationships/hyperlink" Target="https://www.health.gov.au/committees-and-groups/australian-health-protection-principal-committee-ahppc" TargetMode="External"/><Relationship Id="rId37" Type="http://schemas.openxmlformats.org/officeDocument/2006/relationships/hyperlink" Target="https://www.worksafe.qld.gov.au/" TargetMode="External"/><Relationship Id="rId40" Type="http://schemas.openxmlformats.org/officeDocument/2006/relationships/hyperlink" Target="https://www.worksafe.vic.gov.au/" TargetMode="External"/><Relationship Id="rId45" Type="http://schemas.openxmlformats.org/officeDocument/2006/relationships/hyperlink" Target="https://www.nds.org.au/index.php/resources/all-resources/maintaining-safe-and-effective-infection-control-in-disability-setti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.nt.gov.au/covid-19/managing-covid-19/long-covid-or-post-covid-19-conditions" TargetMode="External"/><Relationship Id="rId23" Type="http://schemas.openxmlformats.org/officeDocument/2006/relationships/hyperlink" Target="https://health.nt.gov.au/covid-19/managing-covid-19/if-you-test-positive" TargetMode="External"/><Relationship Id="rId28" Type="http://schemas.openxmlformats.org/officeDocument/2006/relationships/hyperlink" Target="https://www.wa.gov.au/government/covid-19-coronavirus/covid-19-coronavirus-managing-covid-19-wa" TargetMode="External"/><Relationship Id="rId36" Type="http://schemas.openxmlformats.org/officeDocument/2006/relationships/hyperlink" Target="https://worksafe.nt.gov.au/home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health.gov.au/our-work/covid-19-vaccines/getting-your-vaccination/booster-doses" TargetMode="External"/><Relationship Id="rId19" Type="http://schemas.openxmlformats.org/officeDocument/2006/relationships/hyperlink" Target="https://www.coronavirus.vic.gov.au/checklist-cases" TargetMode="External"/><Relationship Id="rId31" Type="http://schemas.openxmlformats.org/officeDocument/2006/relationships/hyperlink" Target="https://www.legislation.gov.au/Details/F2021L01480" TargetMode="External"/><Relationship Id="rId44" Type="http://schemas.openxmlformats.org/officeDocument/2006/relationships/hyperlink" Target="https://www.tga.gov.au/disinfectants-use-against-covid-19-artg-legal-supply-australia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sw.gov.au/covid-19/management/advice-for-confirmed" TargetMode="External"/><Relationship Id="rId22" Type="http://schemas.openxmlformats.org/officeDocument/2006/relationships/hyperlink" Target="https://www.nsw.gov.au/covid-19/testing-managing/advice-for-confirmed" TargetMode="External"/><Relationship Id="rId27" Type="http://schemas.openxmlformats.org/officeDocument/2006/relationships/hyperlink" Target="https://www.coronavirus.vic.gov.au/im-a-covid-case-contact" TargetMode="External"/><Relationship Id="rId30" Type="http://schemas.openxmlformats.org/officeDocument/2006/relationships/hyperlink" Target="https://coronavirus.fairwork.gov.au/coronavirus-and-australian-workplace-laws/covid-19-vaccinations-and-the-workplace/covid-19-vaccinations-workplace-rights-and-obligations" TargetMode="External"/><Relationship Id="rId35" Type="http://schemas.openxmlformats.org/officeDocument/2006/relationships/hyperlink" Target="https://www.safework.nsw.gov.au/home" TargetMode="External"/><Relationship Id="rId43" Type="http://schemas.openxmlformats.org/officeDocument/2006/relationships/hyperlink" Target="https://www.tga.gov.au/node/145497" TargetMode="External"/><Relationship Id="rId48" Type="http://schemas.openxmlformats.org/officeDocument/2006/relationships/hyperlink" Target="https://www.vicniss.org.au/resources/infection-prevention-and-control-elearning-modules/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6" ma:contentTypeDescription="Create a new document." ma:contentTypeScope="" ma:versionID="5deeaa6e85f5f19cb1038e8dd513f571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ae6599321d93b5155cf321563bf53276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82A307-D113-4F6D-BD5C-1382EFE6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CA22-9D0A-4CA5-B7D4-FB4A1E617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374E-9908-4996-82C7-35D8076183A9}">
  <ds:schemaRefs>
    <ds:schemaRef ds:uri="http://schemas.microsoft.com/office/2006/metadata/properties"/>
    <ds:schemaRef ds:uri="http://schemas.microsoft.com/office/infopath/2007/PartnerControls"/>
    <ds:schemaRef ds:uri="07ec0253-281f-4e05-8467-65a429d6a9f3"/>
    <ds:schemaRef ds:uri="15828c5e-7aea-4e43-b251-f2b5de6fd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McMinn</dc:creator>
  <cp:lastModifiedBy>Carolina Pachioli</cp:lastModifiedBy>
  <cp:revision>234</cp:revision>
  <dcterms:created xsi:type="dcterms:W3CDTF">2022-12-02T04:57:00Z</dcterms:created>
  <dcterms:modified xsi:type="dcterms:W3CDTF">2022-12-21T06:49:00Z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  <property fmtid="{D5CDD505-2E9C-101B-9397-08002B2CF9AE}" pid="3" name="MediaServiceImageTags">
    <vt:lpwstr/>
  </property>
</Properties>
</file>