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4275" w14:textId="06C80DE4" w:rsidR="007A2F75" w:rsidRPr="0097356F" w:rsidRDefault="007A2F75" w:rsidP="007A2F75">
      <w:pPr>
        <w:pStyle w:val="Title"/>
        <w:rPr>
          <w:rFonts w:cs="Arial"/>
          <w:lang w:val="en-US"/>
        </w:rPr>
      </w:pPr>
      <w:r w:rsidRPr="0097356F">
        <w:rPr>
          <w:rFonts w:cs="Arial"/>
          <w:lang w:val="en-US"/>
        </w:rPr>
        <w:t>Tipsheet: Selecting and Engaging an Approved Quality Auditor (AQA)</w:t>
      </w:r>
    </w:p>
    <w:p w14:paraId="0635119F" w14:textId="77777777" w:rsidR="007A2F75" w:rsidRPr="0097356F" w:rsidRDefault="007A2F75" w:rsidP="007A2F75">
      <w:pPr>
        <w:spacing w:after="240"/>
        <w:rPr>
          <w:rFonts w:cs="Arial"/>
          <w:szCs w:val="26"/>
        </w:rPr>
      </w:pPr>
      <w:r w:rsidRPr="0097356F">
        <w:rPr>
          <w:rFonts w:cs="Arial"/>
          <w:lang w:val="en-US"/>
        </w:rPr>
        <w:t>This resource was developed by the NDS Quality and Safeguards Sector Readiness Project and is funded by the Government of Western Australia Department of Communities</w:t>
      </w:r>
      <w:r w:rsidRPr="0097356F">
        <w:rPr>
          <w:rFonts w:cs="Arial"/>
          <w:szCs w:val="26"/>
        </w:rPr>
        <w:t>.</w:t>
      </w:r>
    </w:p>
    <w:p w14:paraId="00269F70" w14:textId="72DDC0B5" w:rsidR="007A2F75" w:rsidRPr="0097356F" w:rsidRDefault="007A2F75" w:rsidP="007A2F75">
      <w:pPr>
        <w:spacing w:after="240"/>
        <w:rPr>
          <w:rFonts w:cs="Arial"/>
          <w:szCs w:val="26"/>
        </w:rPr>
      </w:pPr>
      <w:r w:rsidRPr="0097356F">
        <w:rPr>
          <w:rFonts w:cs="Arial"/>
          <w:szCs w:val="26"/>
        </w:rPr>
        <w:t xml:space="preserve">Selecting an Approved Quality Auditor (AQA) that is a good fit for your organisation is important. This tipsheet provides ideas and helpful tips for getting the right match for your organisation. </w:t>
      </w:r>
    </w:p>
    <w:p w14:paraId="691AC740" w14:textId="77E7514B" w:rsidR="00414878" w:rsidRPr="0097356F" w:rsidRDefault="007A2F75" w:rsidP="007A2F75">
      <w:pPr>
        <w:spacing w:after="240"/>
        <w:rPr>
          <w:rFonts w:cs="Arial"/>
          <w:szCs w:val="26"/>
          <w:lang w:val="en-US"/>
        </w:rPr>
      </w:pPr>
      <w:r w:rsidRPr="0097356F">
        <w:rPr>
          <w:rFonts w:cs="Arial"/>
          <w:szCs w:val="26"/>
        </w:rPr>
        <w:t xml:space="preserve">This resource is aimed at providers who are new to the provision of NDIS supports and services. </w:t>
      </w:r>
      <w:r w:rsidRPr="0097356F">
        <w:rPr>
          <w:rFonts w:cs="Arial"/>
          <w:szCs w:val="26"/>
          <w:lang w:val="en-US"/>
        </w:rPr>
        <w:t>The information in this resource is general in nature and is a starting point. It should be used and adapted to meet the size and scope of your organisation and the supports you provide.</w:t>
      </w:r>
    </w:p>
    <w:p w14:paraId="0D649BB6" w14:textId="4036D577" w:rsidR="007A2F75" w:rsidRPr="0097356F" w:rsidRDefault="007A2F75">
      <w:pPr>
        <w:spacing w:before="0" w:after="160"/>
        <w:rPr>
          <w:rFonts w:cs="Arial"/>
          <w:szCs w:val="26"/>
          <w:lang w:val="en-US"/>
        </w:rPr>
      </w:pPr>
      <w:r w:rsidRPr="0097356F">
        <w:rPr>
          <w:rFonts w:cs="Arial"/>
          <w:szCs w:val="26"/>
          <w:lang w:val="en-US"/>
        </w:rPr>
        <w:br w:type="page"/>
      </w:r>
    </w:p>
    <w:p w14:paraId="7FD014EF" w14:textId="77777777" w:rsidR="007A2F75" w:rsidRPr="0097356F" w:rsidRDefault="007A2F75" w:rsidP="007A2F75">
      <w:pPr>
        <w:pStyle w:val="Heading1"/>
        <w:rPr>
          <w:rFonts w:cs="Arial"/>
        </w:rPr>
      </w:pPr>
      <w:r w:rsidRPr="0097356F">
        <w:rPr>
          <w:rFonts w:cs="Arial"/>
        </w:rPr>
        <w:lastRenderedPageBreak/>
        <w:t>Selecting and Engaging an Approved Quality Auditor (AQA)</w:t>
      </w:r>
    </w:p>
    <w:p w14:paraId="6CC00597" w14:textId="77777777" w:rsidR="007A2F75" w:rsidRPr="0097356F" w:rsidRDefault="007A2F75" w:rsidP="007A2F75">
      <w:pPr>
        <w:spacing w:line="288" w:lineRule="auto"/>
        <w:rPr>
          <w:rFonts w:cs="Arial"/>
          <w:szCs w:val="26"/>
        </w:rPr>
      </w:pPr>
      <w:r w:rsidRPr="0097356F">
        <w:rPr>
          <w:rFonts w:cs="Arial"/>
          <w:szCs w:val="26"/>
        </w:rPr>
        <w:t>Selecting an Approved Quality Auditor (AQA) that is a good fit for your organisation is important. Getting the right match can have benefits such as:</w:t>
      </w:r>
    </w:p>
    <w:p w14:paraId="1DA359EF" w14:textId="77777777" w:rsidR="007A2F75" w:rsidRPr="0097356F" w:rsidRDefault="007A2F75" w:rsidP="007A2F75">
      <w:pPr>
        <w:numPr>
          <w:ilvl w:val="0"/>
          <w:numId w:val="1"/>
        </w:numPr>
        <w:spacing w:line="288" w:lineRule="auto"/>
        <w:rPr>
          <w:rFonts w:cs="Arial"/>
          <w:szCs w:val="26"/>
        </w:rPr>
      </w:pPr>
      <w:r w:rsidRPr="0097356F">
        <w:rPr>
          <w:rFonts w:cs="Arial"/>
          <w:b/>
          <w:bCs/>
          <w:szCs w:val="26"/>
        </w:rPr>
        <w:t>Having an AQA that understands your organisation</w:t>
      </w:r>
      <w:r w:rsidRPr="0097356F">
        <w:rPr>
          <w:rFonts w:cs="Arial"/>
          <w:szCs w:val="26"/>
        </w:rPr>
        <w:t xml:space="preserve"> – If your auditor understands your approaches to service delivery, your culture and your business, this will help you to be on the same page and can enhance your approach to continuous improvement.</w:t>
      </w:r>
    </w:p>
    <w:p w14:paraId="1EBDE4D7" w14:textId="77777777" w:rsidR="007A2F75" w:rsidRPr="0097356F" w:rsidRDefault="007A2F75" w:rsidP="007A2F75">
      <w:pPr>
        <w:numPr>
          <w:ilvl w:val="0"/>
          <w:numId w:val="1"/>
        </w:numPr>
        <w:spacing w:line="288" w:lineRule="auto"/>
        <w:rPr>
          <w:rFonts w:cs="Arial"/>
          <w:szCs w:val="26"/>
        </w:rPr>
      </w:pPr>
      <w:r w:rsidRPr="0097356F">
        <w:rPr>
          <w:rFonts w:cs="Arial"/>
          <w:b/>
          <w:bCs/>
          <w:szCs w:val="26"/>
        </w:rPr>
        <w:t>Creating a long-term relationship</w:t>
      </w:r>
      <w:r w:rsidRPr="0097356F">
        <w:rPr>
          <w:rFonts w:cs="Arial"/>
          <w:szCs w:val="26"/>
        </w:rPr>
        <w:t xml:space="preserve"> – This will make the audit process and outcomes, a more viable process for meeting the requirements for re-registration. Having a consistent approach can help your organisation effectively monitor your journey and achievements as a provider of quality services over a period of time.</w:t>
      </w:r>
    </w:p>
    <w:p w14:paraId="7600DCBA" w14:textId="77777777" w:rsidR="007A2F75" w:rsidRPr="0097356F" w:rsidRDefault="007A2F75" w:rsidP="007A2F75">
      <w:pPr>
        <w:numPr>
          <w:ilvl w:val="0"/>
          <w:numId w:val="1"/>
        </w:numPr>
        <w:spacing w:line="288" w:lineRule="auto"/>
        <w:rPr>
          <w:rFonts w:cs="Arial"/>
          <w:szCs w:val="26"/>
        </w:rPr>
      </w:pPr>
      <w:r w:rsidRPr="0097356F">
        <w:rPr>
          <w:rFonts w:cs="Arial"/>
          <w:b/>
          <w:bCs/>
          <w:szCs w:val="26"/>
        </w:rPr>
        <w:t>Aligning audits –</w:t>
      </w:r>
      <w:r w:rsidRPr="0097356F">
        <w:rPr>
          <w:rFonts w:cs="Arial"/>
          <w:szCs w:val="26"/>
        </w:rPr>
        <w:t xml:space="preserve"> You may be required to have audits for multiple areas of the business in addition to NDIS registration. For example, as part of your organisation’s governance, you may also be seeking certification under ISO 9001 Quality Assurance. </w:t>
      </w:r>
    </w:p>
    <w:p w14:paraId="1A20B67F" w14:textId="77777777" w:rsidR="007A2F75" w:rsidRPr="0097356F" w:rsidRDefault="007A2F75" w:rsidP="007A2F75">
      <w:pPr>
        <w:numPr>
          <w:ilvl w:val="0"/>
          <w:numId w:val="1"/>
        </w:numPr>
        <w:spacing w:after="240" w:line="288" w:lineRule="auto"/>
        <w:rPr>
          <w:rFonts w:cs="Arial"/>
          <w:szCs w:val="26"/>
        </w:rPr>
      </w:pPr>
      <w:r w:rsidRPr="0097356F">
        <w:rPr>
          <w:rFonts w:cs="Arial"/>
          <w:b/>
          <w:bCs/>
          <w:szCs w:val="26"/>
        </w:rPr>
        <w:t>Saving time and resources -</w:t>
      </w:r>
      <w:r w:rsidRPr="0097356F">
        <w:rPr>
          <w:rFonts w:cs="Arial"/>
          <w:szCs w:val="26"/>
        </w:rPr>
        <w:t xml:space="preserve"> Understanding how the AQA operates can create effective processes to facilitate audits and align audits across various standards so they can be conducted concurrently.</w:t>
      </w:r>
    </w:p>
    <w:p w14:paraId="7405E167" w14:textId="010A3845" w:rsidR="007A2F75" w:rsidRPr="0097356F" w:rsidRDefault="007A2F75" w:rsidP="007A2F75">
      <w:pPr>
        <w:spacing w:line="288" w:lineRule="auto"/>
        <w:rPr>
          <w:rFonts w:cs="Arial"/>
          <w:szCs w:val="26"/>
        </w:rPr>
      </w:pPr>
      <w:r w:rsidRPr="0097356F">
        <w:rPr>
          <w:rFonts w:cs="Arial"/>
          <w:szCs w:val="26"/>
        </w:rPr>
        <w:t xml:space="preserve">Once a provider has received their Scope of Audit document, they can start to look for an AQA. Only NDIS Commission approved AQA’s can be used. The list of AQA’s can be found at </w:t>
      </w:r>
      <w:hyperlink r:id="rId7" w:history="1">
        <w:r w:rsidRPr="0097356F">
          <w:rPr>
            <w:rFonts w:cs="Arial"/>
            <w:color w:val="0000FF"/>
            <w:szCs w:val="26"/>
            <w:u w:val="single"/>
          </w:rPr>
          <w:t>NDIS Commission - Find an auditor webpage</w:t>
        </w:r>
      </w:hyperlink>
      <w:r w:rsidRPr="0097356F">
        <w:rPr>
          <w:rFonts w:cs="Arial"/>
          <w:szCs w:val="26"/>
        </w:rPr>
        <w:t xml:space="preserve">. </w:t>
      </w:r>
    </w:p>
    <w:p w14:paraId="20A52042" w14:textId="77777777" w:rsidR="007A2F75" w:rsidRPr="0097356F" w:rsidRDefault="007A2F75" w:rsidP="007A2F75">
      <w:pPr>
        <w:spacing w:line="288" w:lineRule="auto"/>
        <w:rPr>
          <w:rFonts w:cs="Arial"/>
          <w:szCs w:val="26"/>
        </w:rPr>
      </w:pPr>
      <w:r w:rsidRPr="0097356F">
        <w:rPr>
          <w:rFonts w:cs="Arial"/>
          <w:b/>
          <w:bCs/>
          <w:szCs w:val="26"/>
        </w:rPr>
        <w:t>AQAs will not provide a quote without the Scope of Audit</w:t>
      </w:r>
      <w:r w:rsidRPr="0097356F">
        <w:rPr>
          <w:rFonts w:cs="Arial"/>
          <w:szCs w:val="26"/>
        </w:rPr>
        <w:t xml:space="preserve"> and will request confirmation of the information provided within the Scope of Audit prior to providing the quote. </w:t>
      </w:r>
    </w:p>
    <w:p w14:paraId="79D356EB" w14:textId="77777777" w:rsidR="007A2F75" w:rsidRPr="0097356F" w:rsidRDefault="007A2F75" w:rsidP="007A2F75">
      <w:pPr>
        <w:spacing w:line="288" w:lineRule="auto"/>
        <w:rPr>
          <w:rFonts w:cs="Arial"/>
          <w:szCs w:val="26"/>
        </w:rPr>
      </w:pPr>
      <w:r w:rsidRPr="0097356F">
        <w:rPr>
          <w:rFonts w:cs="Arial"/>
          <w:szCs w:val="26"/>
        </w:rPr>
        <w:t xml:space="preserve">Providers should consider contacting </w:t>
      </w:r>
      <w:r w:rsidRPr="0097356F">
        <w:rPr>
          <w:rFonts w:cs="Arial"/>
          <w:b/>
          <w:bCs/>
          <w:szCs w:val="26"/>
        </w:rPr>
        <w:t>multiple AQAs for quotes</w:t>
      </w:r>
      <w:r w:rsidRPr="0097356F">
        <w:rPr>
          <w:rFonts w:cs="Arial"/>
          <w:szCs w:val="26"/>
        </w:rPr>
        <w:t xml:space="preserve"> to ensure the quote is competitive and that the AQA is the right fit for the size and scope of the organisation. </w:t>
      </w:r>
    </w:p>
    <w:p w14:paraId="039951D1" w14:textId="77777777" w:rsidR="007A2F75" w:rsidRPr="0097356F" w:rsidRDefault="007A2F75">
      <w:pPr>
        <w:spacing w:before="0" w:after="160"/>
        <w:rPr>
          <w:rFonts w:cs="Arial"/>
          <w:szCs w:val="26"/>
        </w:rPr>
      </w:pPr>
      <w:r w:rsidRPr="0097356F">
        <w:rPr>
          <w:rFonts w:cs="Arial"/>
          <w:szCs w:val="26"/>
        </w:rPr>
        <w:br w:type="page"/>
      </w:r>
    </w:p>
    <w:p w14:paraId="3BBA787F" w14:textId="001D6ADD" w:rsidR="007A2F75" w:rsidRPr="0097356F" w:rsidRDefault="007A2F75" w:rsidP="007A2F75">
      <w:pPr>
        <w:spacing w:line="288" w:lineRule="auto"/>
        <w:ind w:right="567"/>
        <w:rPr>
          <w:rFonts w:cs="Arial"/>
          <w:szCs w:val="26"/>
        </w:rPr>
      </w:pPr>
      <w:r w:rsidRPr="0097356F">
        <w:rPr>
          <w:rFonts w:cs="Arial"/>
          <w:szCs w:val="26"/>
        </w:rPr>
        <w:lastRenderedPageBreak/>
        <w:t xml:space="preserve">Things to consider in your initial research and discussions with AQAs could be: </w:t>
      </w:r>
    </w:p>
    <w:p w14:paraId="7BAD752D" w14:textId="77777777" w:rsidR="007A2F75" w:rsidRPr="0097356F" w:rsidRDefault="007A2F75" w:rsidP="00E73118">
      <w:pPr>
        <w:pStyle w:val="ListParagraph"/>
        <w:numPr>
          <w:ilvl w:val="0"/>
          <w:numId w:val="2"/>
        </w:numPr>
        <w:spacing w:line="288" w:lineRule="auto"/>
        <w:ind w:left="357" w:right="567" w:hanging="357"/>
        <w:contextualSpacing w:val="0"/>
        <w:rPr>
          <w:rFonts w:cs="Arial"/>
          <w:sz w:val="26"/>
          <w:szCs w:val="26"/>
        </w:rPr>
      </w:pPr>
      <w:r w:rsidRPr="0097356F">
        <w:rPr>
          <w:rFonts w:cs="Arial"/>
          <w:sz w:val="26"/>
          <w:szCs w:val="26"/>
        </w:rPr>
        <w:t>The supports and services the AQAs cover, are they what your organisation needs?</w:t>
      </w:r>
    </w:p>
    <w:p w14:paraId="487545C5" w14:textId="77777777" w:rsidR="007A2F75" w:rsidRPr="0097356F" w:rsidRDefault="007A2F75" w:rsidP="00E73118">
      <w:pPr>
        <w:pStyle w:val="ListParagraph"/>
        <w:numPr>
          <w:ilvl w:val="0"/>
          <w:numId w:val="2"/>
        </w:numPr>
        <w:spacing w:line="288" w:lineRule="auto"/>
        <w:ind w:left="357" w:right="567" w:hanging="357"/>
        <w:contextualSpacing w:val="0"/>
        <w:rPr>
          <w:rFonts w:cs="Arial"/>
          <w:sz w:val="26"/>
          <w:szCs w:val="26"/>
        </w:rPr>
      </w:pPr>
      <w:r w:rsidRPr="0097356F">
        <w:rPr>
          <w:rFonts w:cs="Arial"/>
          <w:sz w:val="26"/>
          <w:szCs w:val="26"/>
        </w:rPr>
        <w:t>The skills/experience of the AQAs.</w:t>
      </w:r>
    </w:p>
    <w:p w14:paraId="56026B4F" w14:textId="77777777" w:rsidR="007A2F75" w:rsidRPr="0097356F" w:rsidRDefault="007A2F75" w:rsidP="00E73118">
      <w:pPr>
        <w:pStyle w:val="ListParagraph"/>
        <w:numPr>
          <w:ilvl w:val="0"/>
          <w:numId w:val="2"/>
        </w:numPr>
        <w:spacing w:line="288" w:lineRule="auto"/>
        <w:ind w:left="357" w:right="567" w:hanging="357"/>
        <w:contextualSpacing w:val="0"/>
        <w:rPr>
          <w:rFonts w:cs="Arial"/>
          <w:sz w:val="26"/>
          <w:szCs w:val="26"/>
        </w:rPr>
      </w:pPr>
      <w:r w:rsidRPr="0097356F">
        <w:rPr>
          <w:rFonts w:cs="Arial"/>
          <w:sz w:val="26"/>
          <w:szCs w:val="26"/>
        </w:rPr>
        <w:t>The availability of the AQA to meet your preferred and required dates/timeframes.</w:t>
      </w:r>
    </w:p>
    <w:p w14:paraId="35DBA040" w14:textId="77777777" w:rsidR="007A2F75" w:rsidRPr="0097356F" w:rsidRDefault="007A2F75" w:rsidP="00E73118">
      <w:pPr>
        <w:pStyle w:val="ListParagraph"/>
        <w:numPr>
          <w:ilvl w:val="0"/>
          <w:numId w:val="2"/>
        </w:numPr>
        <w:spacing w:line="288" w:lineRule="auto"/>
        <w:ind w:left="357" w:right="567" w:hanging="357"/>
        <w:contextualSpacing w:val="0"/>
        <w:rPr>
          <w:rFonts w:cs="Arial"/>
          <w:sz w:val="26"/>
          <w:szCs w:val="26"/>
        </w:rPr>
      </w:pPr>
      <w:r w:rsidRPr="0097356F">
        <w:rPr>
          <w:rFonts w:cs="Arial"/>
          <w:sz w:val="26"/>
          <w:szCs w:val="26"/>
        </w:rPr>
        <w:t>The availability of locally based auditors.</w:t>
      </w:r>
    </w:p>
    <w:p w14:paraId="459F75F7" w14:textId="77777777" w:rsidR="007A2F75" w:rsidRPr="0097356F" w:rsidRDefault="007A2F75" w:rsidP="00D639B3">
      <w:pPr>
        <w:pStyle w:val="ListParagraph"/>
        <w:numPr>
          <w:ilvl w:val="0"/>
          <w:numId w:val="2"/>
        </w:numPr>
        <w:spacing w:after="240" w:line="288" w:lineRule="auto"/>
        <w:ind w:left="357" w:right="567" w:hanging="357"/>
        <w:contextualSpacing w:val="0"/>
        <w:rPr>
          <w:rFonts w:cs="Arial"/>
          <w:sz w:val="26"/>
          <w:szCs w:val="26"/>
        </w:rPr>
      </w:pPr>
      <w:r w:rsidRPr="0097356F">
        <w:rPr>
          <w:rFonts w:cs="Arial"/>
          <w:sz w:val="26"/>
          <w:szCs w:val="26"/>
        </w:rPr>
        <w:t>Any references.</w:t>
      </w:r>
    </w:p>
    <w:p w14:paraId="781DAED8" w14:textId="77777777" w:rsidR="007A2F75" w:rsidRPr="0097356F" w:rsidRDefault="007A2F75" w:rsidP="007A2F75">
      <w:pPr>
        <w:pStyle w:val="Heading1"/>
        <w:rPr>
          <w:rFonts w:cs="Arial"/>
        </w:rPr>
      </w:pPr>
      <w:r w:rsidRPr="0097356F">
        <w:rPr>
          <w:rFonts w:cs="Arial"/>
        </w:rPr>
        <w:t>Tips for selecting your Approved Quality Auditor (AQA)</w:t>
      </w:r>
    </w:p>
    <w:p w14:paraId="03FDC6D5" w14:textId="77777777" w:rsidR="00F62B7C" w:rsidRPr="0097356F" w:rsidRDefault="007A2F75" w:rsidP="00F62B7C">
      <w:pPr>
        <w:spacing w:after="240" w:line="288" w:lineRule="auto"/>
        <w:rPr>
          <w:rFonts w:cs="Arial"/>
          <w:szCs w:val="26"/>
        </w:rPr>
      </w:pPr>
      <w:r w:rsidRPr="0097356F">
        <w:rPr>
          <w:rFonts w:cs="Arial"/>
          <w:b/>
          <w:bCs/>
          <w:szCs w:val="26"/>
        </w:rPr>
        <w:t xml:space="preserve">Have selection criteria. </w:t>
      </w:r>
      <w:r w:rsidRPr="0097356F">
        <w:rPr>
          <w:rFonts w:cs="Arial"/>
          <w:szCs w:val="26"/>
        </w:rPr>
        <w:t>This can help you to identify what is most important to you in your relationship with the AQA. Shortlist AQA’s against your selection criteria.</w:t>
      </w:r>
    </w:p>
    <w:p w14:paraId="48B658B0" w14:textId="3150CE0E" w:rsidR="007A2F75" w:rsidRPr="0097356F" w:rsidRDefault="007A2F75" w:rsidP="00D639B3">
      <w:pPr>
        <w:spacing w:line="288" w:lineRule="auto"/>
        <w:rPr>
          <w:rFonts w:cs="Arial"/>
          <w:szCs w:val="26"/>
        </w:rPr>
      </w:pPr>
      <w:r w:rsidRPr="0097356F">
        <w:rPr>
          <w:rFonts w:cs="Arial"/>
          <w:szCs w:val="26"/>
        </w:rPr>
        <w:t>Consider:</w:t>
      </w:r>
    </w:p>
    <w:p w14:paraId="167542DD" w14:textId="161EC67A" w:rsidR="007A2F75" w:rsidRPr="0097356F" w:rsidRDefault="007A2F75" w:rsidP="00D639B3">
      <w:pPr>
        <w:numPr>
          <w:ilvl w:val="0"/>
          <w:numId w:val="9"/>
        </w:numPr>
        <w:spacing w:line="288" w:lineRule="auto"/>
        <w:ind w:left="590" w:hanging="420"/>
        <w:rPr>
          <w:rFonts w:cs="Arial"/>
          <w:szCs w:val="26"/>
        </w:rPr>
      </w:pPr>
      <w:r w:rsidRPr="0097356F">
        <w:rPr>
          <w:rFonts w:cs="Arial"/>
          <w:szCs w:val="26"/>
        </w:rPr>
        <w:t xml:space="preserve">What is their governance framework - not for profit, commercial, small business? </w:t>
      </w:r>
      <w:r w:rsidR="00F62B7C" w:rsidRPr="0097356F">
        <w:rPr>
          <w:rFonts w:cs="Arial"/>
          <w:szCs w:val="26"/>
        </w:rPr>
        <w:t>Yes/No?</w:t>
      </w:r>
    </w:p>
    <w:p w14:paraId="2B92D37B" w14:textId="7C9CDE0A" w:rsidR="007A2F75" w:rsidRPr="0097356F" w:rsidRDefault="007A2F75" w:rsidP="00F62B7C">
      <w:pPr>
        <w:numPr>
          <w:ilvl w:val="0"/>
          <w:numId w:val="9"/>
        </w:numPr>
        <w:spacing w:line="288" w:lineRule="auto"/>
        <w:ind w:left="590" w:hanging="420"/>
        <w:rPr>
          <w:rFonts w:cs="Arial"/>
          <w:szCs w:val="26"/>
        </w:rPr>
      </w:pPr>
      <w:r w:rsidRPr="0097356F">
        <w:rPr>
          <w:rFonts w:cs="Arial"/>
          <w:szCs w:val="26"/>
        </w:rPr>
        <w:t xml:space="preserve">Are they aligned with your values and culture? </w:t>
      </w:r>
      <w:r w:rsidR="00F62B7C" w:rsidRPr="0097356F">
        <w:rPr>
          <w:rFonts w:cs="Arial"/>
          <w:szCs w:val="26"/>
        </w:rPr>
        <w:t>Yes/No?</w:t>
      </w:r>
    </w:p>
    <w:p w14:paraId="3AC7DC31" w14:textId="5C67566D" w:rsidR="007A2F75" w:rsidRPr="0097356F" w:rsidRDefault="007A2F75" w:rsidP="00F62B7C">
      <w:pPr>
        <w:numPr>
          <w:ilvl w:val="0"/>
          <w:numId w:val="9"/>
        </w:numPr>
        <w:spacing w:line="288" w:lineRule="auto"/>
        <w:ind w:left="590" w:hanging="420"/>
        <w:rPr>
          <w:rFonts w:cs="Arial"/>
          <w:szCs w:val="26"/>
        </w:rPr>
      </w:pPr>
      <w:r w:rsidRPr="0097356F">
        <w:rPr>
          <w:rFonts w:cs="Arial"/>
          <w:szCs w:val="26"/>
        </w:rPr>
        <w:t>Does their auditing expertise align with your service delivery (e.g., are they approved to audit schemes that apply to other areas of your business such as Mental Health, Aged Care, Early Childhood)?</w:t>
      </w:r>
      <w:r w:rsidR="00F62B7C" w:rsidRPr="0097356F">
        <w:rPr>
          <w:rFonts w:cs="Arial"/>
          <w:szCs w:val="26"/>
        </w:rPr>
        <w:t xml:space="preserve"> Yes/No?</w:t>
      </w:r>
    </w:p>
    <w:p w14:paraId="39672CEE" w14:textId="4CB3C374" w:rsidR="007A2F75" w:rsidRPr="0097356F" w:rsidRDefault="007A2F75" w:rsidP="00F62B7C">
      <w:pPr>
        <w:numPr>
          <w:ilvl w:val="0"/>
          <w:numId w:val="9"/>
        </w:numPr>
        <w:spacing w:line="288" w:lineRule="auto"/>
        <w:ind w:left="590" w:hanging="420"/>
        <w:rPr>
          <w:rFonts w:cs="Arial"/>
          <w:szCs w:val="26"/>
        </w:rPr>
      </w:pPr>
      <w:r w:rsidRPr="0097356F">
        <w:rPr>
          <w:rFonts w:cs="Arial"/>
          <w:szCs w:val="26"/>
        </w:rPr>
        <w:t>Do they have a local audit team? Are you going to incur additional costs for flights and accommodation?</w:t>
      </w:r>
      <w:r w:rsidR="00F62B7C" w:rsidRPr="0097356F">
        <w:rPr>
          <w:rFonts w:cs="Arial"/>
          <w:szCs w:val="26"/>
        </w:rPr>
        <w:t xml:space="preserve"> Yes/No?</w:t>
      </w:r>
    </w:p>
    <w:p w14:paraId="12A81DDC" w14:textId="5DC067BA" w:rsidR="007A2F75" w:rsidRPr="0097356F" w:rsidRDefault="007A2F75" w:rsidP="00D639B3">
      <w:pPr>
        <w:numPr>
          <w:ilvl w:val="0"/>
          <w:numId w:val="9"/>
        </w:numPr>
        <w:spacing w:after="240" w:line="288" w:lineRule="auto"/>
        <w:ind w:left="590" w:hanging="420"/>
        <w:rPr>
          <w:rFonts w:cs="Arial"/>
          <w:szCs w:val="26"/>
        </w:rPr>
      </w:pPr>
      <w:r w:rsidRPr="0097356F">
        <w:rPr>
          <w:rFonts w:cs="Arial"/>
          <w:szCs w:val="26"/>
        </w:rPr>
        <w:t>Does their service model appeal to your organisation? Is it responsive to your needs or more focused on the AQA processes and procedures?</w:t>
      </w:r>
      <w:r w:rsidR="00F62B7C" w:rsidRPr="0097356F">
        <w:rPr>
          <w:rFonts w:cs="Arial"/>
          <w:szCs w:val="26"/>
        </w:rPr>
        <w:t xml:space="preserve"> Yes/No?</w:t>
      </w:r>
    </w:p>
    <w:p w14:paraId="3F47843D" w14:textId="77777777" w:rsidR="007A2F75" w:rsidRPr="0097356F" w:rsidRDefault="007A2F75" w:rsidP="007A2F75">
      <w:pPr>
        <w:spacing w:before="240" w:line="288" w:lineRule="auto"/>
        <w:rPr>
          <w:rFonts w:cs="Arial"/>
          <w:b/>
          <w:bCs/>
          <w:szCs w:val="26"/>
        </w:rPr>
      </w:pPr>
      <w:r w:rsidRPr="0097356F">
        <w:rPr>
          <w:rFonts w:cs="Arial"/>
          <w:b/>
          <w:bCs/>
          <w:szCs w:val="26"/>
        </w:rPr>
        <w:t xml:space="preserve">Check with your networks. </w:t>
      </w:r>
    </w:p>
    <w:p w14:paraId="52612594" w14:textId="39583186" w:rsidR="007A2F75" w:rsidRPr="0097356F" w:rsidRDefault="007A2F75" w:rsidP="00E73118">
      <w:pPr>
        <w:numPr>
          <w:ilvl w:val="0"/>
          <w:numId w:val="10"/>
        </w:numPr>
        <w:spacing w:line="288" w:lineRule="auto"/>
        <w:rPr>
          <w:rFonts w:cs="Arial"/>
          <w:szCs w:val="26"/>
        </w:rPr>
      </w:pPr>
      <w:r w:rsidRPr="0097356F">
        <w:rPr>
          <w:rFonts w:cs="Arial"/>
          <w:szCs w:val="26"/>
        </w:rPr>
        <w:t xml:space="preserve">Have other providers in your local market had experience with any AQA’s? </w:t>
      </w:r>
      <w:r w:rsidR="00F62B7C" w:rsidRPr="0097356F">
        <w:rPr>
          <w:rFonts w:cs="Arial"/>
          <w:szCs w:val="26"/>
        </w:rPr>
        <w:t>Yes/No?</w:t>
      </w:r>
    </w:p>
    <w:p w14:paraId="06143763" w14:textId="0770AB30" w:rsidR="007A2F75" w:rsidRPr="0097356F" w:rsidRDefault="007A2F75" w:rsidP="00E73118">
      <w:pPr>
        <w:numPr>
          <w:ilvl w:val="0"/>
          <w:numId w:val="10"/>
        </w:numPr>
        <w:spacing w:line="288" w:lineRule="auto"/>
        <w:rPr>
          <w:rFonts w:cs="Arial"/>
          <w:szCs w:val="26"/>
        </w:rPr>
      </w:pPr>
      <w:r w:rsidRPr="0097356F">
        <w:rPr>
          <w:rFonts w:cs="Arial"/>
          <w:szCs w:val="26"/>
        </w:rPr>
        <w:t xml:space="preserve">Do you know any of the auditors from previous experiences (e.g. evaluations)?  Which AQAs are they working for and why? </w:t>
      </w:r>
      <w:r w:rsidR="00F62B7C" w:rsidRPr="0097356F">
        <w:rPr>
          <w:rFonts w:cs="Arial"/>
          <w:szCs w:val="26"/>
        </w:rPr>
        <w:t>Yes/No?</w:t>
      </w:r>
    </w:p>
    <w:p w14:paraId="3842C86B" w14:textId="77777777" w:rsidR="00E73118" w:rsidRPr="0097356F" w:rsidRDefault="00E73118">
      <w:pPr>
        <w:spacing w:before="0" w:after="160"/>
        <w:rPr>
          <w:rFonts w:cs="Arial"/>
          <w:b/>
          <w:bCs/>
          <w:color w:val="3C6E8F"/>
          <w:szCs w:val="26"/>
        </w:rPr>
      </w:pPr>
      <w:r w:rsidRPr="0097356F">
        <w:rPr>
          <w:rFonts w:cs="Arial"/>
          <w:b/>
          <w:bCs/>
          <w:color w:val="3C6E8F"/>
          <w:szCs w:val="26"/>
        </w:rPr>
        <w:br w:type="page"/>
      </w:r>
    </w:p>
    <w:p w14:paraId="46338B3D" w14:textId="586BBD1C" w:rsidR="007A2F75" w:rsidRPr="0097356F" w:rsidRDefault="007A2F75" w:rsidP="007A2F75">
      <w:pPr>
        <w:spacing w:before="240" w:line="288" w:lineRule="auto"/>
        <w:ind w:left="170"/>
        <w:rPr>
          <w:rFonts w:cs="Arial"/>
          <w:b/>
          <w:bCs/>
          <w:szCs w:val="26"/>
        </w:rPr>
      </w:pPr>
      <w:r w:rsidRPr="0097356F">
        <w:rPr>
          <w:rFonts w:cs="Arial"/>
          <w:b/>
          <w:bCs/>
          <w:szCs w:val="26"/>
        </w:rPr>
        <w:lastRenderedPageBreak/>
        <w:t>Monitor how they build a relationship with you and communicate during the quoting period.</w:t>
      </w:r>
    </w:p>
    <w:p w14:paraId="427188C3" w14:textId="010DCD24" w:rsidR="007A2F75" w:rsidRPr="0097356F" w:rsidRDefault="007A2F75" w:rsidP="00E73118">
      <w:pPr>
        <w:numPr>
          <w:ilvl w:val="0"/>
          <w:numId w:val="11"/>
        </w:numPr>
        <w:spacing w:line="288" w:lineRule="auto"/>
        <w:rPr>
          <w:rFonts w:cs="Arial"/>
          <w:szCs w:val="26"/>
        </w:rPr>
      </w:pPr>
      <w:r w:rsidRPr="0097356F">
        <w:rPr>
          <w:rFonts w:cs="Arial"/>
          <w:szCs w:val="26"/>
        </w:rPr>
        <w:t xml:space="preserve">How does the AQA respond to any questions you have? </w:t>
      </w:r>
    </w:p>
    <w:p w14:paraId="33FA7222" w14:textId="77777777" w:rsidR="001E41D9" w:rsidRPr="0097356F" w:rsidRDefault="007A2F75" w:rsidP="001E41D9">
      <w:pPr>
        <w:numPr>
          <w:ilvl w:val="0"/>
          <w:numId w:val="11"/>
        </w:numPr>
        <w:spacing w:line="288" w:lineRule="auto"/>
        <w:rPr>
          <w:rFonts w:cs="Arial"/>
          <w:szCs w:val="26"/>
        </w:rPr>
      </w:pPr>
      <w:r w:rsidRPr="0097356F">
        <w:rPr>
          <w:rFonts w:cs="Arial"/>
          <w:szCs w:val="26"/>
        </w:rPr>
        <w:t xml:space="preserve">What is the AQA’s response time to queries? </w:t>
      </w:r>
    </w:p>
    <w:p w14:paraId="47982195" w14:textId="5C5B41DC" w:rsidR="007A2F75" w:rsidRPr="0097356F" w:rsidRDefault="007A2F75" w:rsidP="001E41D9">
      <w:pPr>
        <w:numPr>
          <w:ilvl w:val="0"/>
          <w:numId w:val="11"/>
        </w:numPr>
        <w:spacing w:line="288" w:lineRule="auto"/>
        <w:rPr>
          <w:rFonts w:cs="Arial"/>
          <w:szCs w:val="26"/>
        </w:rPr>
      </w:pPr>
      <w:r w:rsidRPr="0097356F">
        <w:rPr>
          <w:rFonts w:cs="Arial"/>
          <w:szCs w:val="26"/>
        </w:rPr>
        <w:t>How many different people are responding to your queries?</w:t>
      </w:r>
    </w:p>
    <w:p w14:paraId="53247DFF" w14:textId="77777777" w:rsidR="007A2F75" w:rsidRPr="0097356F" w:rsidRDefault="007A2F75" w:rsidP="007A2F75">
      <w:pPr>
        <w:spacing w:before="240" w:line="288" w:lineRule="auto"/>
        <w:ind w:left="170"/>
        <w:rPr>
          <w:rFonts w:cs="Arial"/>
          <w:b/>
          <w:bCs/>
          <w:szCs w:val="26"/>
        </w:rPr>
      </w:pPr>
      <w:r w:rsidRPr="0097356F">
        <w:rPr>
          <w:rFonts w:cs="Arial"/>
          <w:b/>
          <w:bCs/>
          <w:szCs w:val="26"/>
        </w:rPr>
        <w:t xml:space="preserve">Consider the quotes carefully. </w:t>
      </w:r>
    </w:p>
    <w:p w14:paraId="3A027069" w14:textId="77777777" w:rsidR="007A2F75" w:rsidRPr="0097356F" w:rsidRDefault="007A2F75" w:rsidP="00A54197">
      <w:pPr>
        <w:pStyle w:val="ListParagraph"/>
        <w:numPr>
          <w:ilvl w:val="0"/>
          <w:numId w:val="7"/>
        </w:numPr>
        <w:spacing w:line="288" w:lineRule="auto"/>
        <w:ind w:left="589"/>
        <w:contextualSpacing w:val="0"/>
        <w:rPr>
          <w:rFonts w:cs="Arial"/>
          <w:sz w:val="26"/>
          <w:szCs w:val="26"/>
        </w:rPr>
      </w:pPr>
      <w:r w:rsidRPr="0097356F">
        <w:rPr>
          <w:rFonts w:cs="Arial"/>
          <w:sz w:val="26"/>
          <w:szCs w:val="26"/>
        </w:rPr>
        <w:t>Compare quotes received for:</w:t>
      </w:r>
    </w:p>
    <w:p w14:paraId="0A9F3EA5" w14:textId="77777777" w:rsidR="007A2F75" w:rsidRPr="0097356F" w:rsidRDefault="007A2F75" w:rsidP="00A54197">
      <w:pPr>
        <w:pStyle w:val="ListParagraph"/>
        <w:numPr>
          <w:ilvl w:val="0"/>
          <w:numId w:val="8"/>
        </w:numPr>
        <w:spacing w:line="288" w:lineRule="auto"/>
        <w:contextualSpacing w:val="0"/>
        <w:rPr>
          <w:rFonts w:cs="Arial"/>
          <w:b/>
          <w:bCs/>
          <w:color w:val="3C6E8F"/>
          <w:sz w:val="26"/>
          <w:szCs w:val="26"/>
        </w:rPr>
      </w:pPr>
      <w:r w:rsidRPr="0097356F">
        <w:rPr>
          <w:rFonts w:cs="Arial"/>
          <w:sz w:val="26"/>
          <w:szCs w:val="26"/>
        </w:rPr>
        <w:t xml:space="preserve">daily rates and fees, </w:t>
      </w:r>
    </w:p>
    <w:p w14:paraId="1A32F2E5" w14:textId="77777777" w:rsidR="007A2F75" w:rsidRPr="0097356F" w:rsidRDefault="007A2F75" w:rsidP="00A54197">
      <w:pPr>
        <w:pStyle w:val="ListParagraph"/>
        <w:numPr>
          <w:ilvl w:val="0"/>
          <w:numId w:val="8"/>
        </w:numPr>
        <w:spacing w:line="288" w:lineRule="auto"/>
        <w:contextualSpacing w:val="0"/>
        <w:rPr>
          <w:rFonts w:cs="Arial"/>
          <w:b/>
          <w:bCs/>
          <w:color w:val="3C6E8F"/>
          <w:sz w:val="26"/>
          <w:szCs w:val="26"/>
        </w:rPr>
      </w:pPr>
      <w:r w:rsidRPr="0097356F">
        <w:rPr>
          <w:rFonts w:cs="Arial"/>
          <w:sz w:val="26"/>
          <w:szCs w:val="26"/>
        </w:rPr>
        <w:t xml:space="preserve">variations of time allocated for tasks, </w:t>
      </w:r>
    </w:p>
    <w:p w14:paraId="2F9D0273" w14:textId="77777777" w:rsidR="007A2F75" w:rsidRPr="0097356F" w:rsidRDefault="007A2F75" w:rsidP="00A54197">
      <w:pPr>
        <w:pStyle w:val="ListParagraph"/>
        <w:numPr>
          <w:ilvl w:val="0"/>
          <w:numId w:val="8"/>
        </w:numPr>
        <w:spacing w:line="288" w:lineRule="auto"/>
        <w:contextualSpacing w:val="0"/>
        <w:rPr>
          <w:rFonts w:cs="Arial"/>
          <w:b/>
          <w:bCs/>
          <w:color w:val="3C6E8F"/>
          <w:sz w:val="26"/>
          <w:szCs w:val="26"/>
        </w:rPr>
      </w:pPr>
      <w:r w:rsidRPr="0097356F">
        <w:rPr>
          <w:rFonts w:cs="Arial"/>
          <w:sz w:val="26"/>
          <w:szCs w:val="26"/>
        </w:rPr>
        <w:t>accuracy against audit scope and terms and conditions,</w:t>
      </w:r>
    </w:p>
    <w:p w14:paraId="3573C5A7" w14:textId="77777777" w:rsidR="007A2F75" w:rsidRPr="0097356F" w:rsidRDefault="007A2F75" w:rsidP="00A54197">
      <w:pPr>
        <w:pStyle w:val="ListParagraph"/>
        <w:numPr>
          <w:ilvl w:val="0"/>
          <w:numId w:val="8"/>
        </w:numPr>
        <w:spacing w:line="288" w:lineRule="auto"/>
        <w:contextualSpacing w:val="0"/>
        <w:rPr>
          <w:rFonts w:cs="Arial"/>
          <w:b/>
          <w:bCs/>
          <w:color w:val="3C6E8F"/>
          <w:sz w:val="26"/>
          <w:szCs w:val="26"/>
        </w:rPr>
      </w:pPr>
      <w:r w:rsidRPr="0097356F">
        <w:rPr>
          <w:rFonts w:cs="Arial"/>
          <w:sz w:val="26"/>
          <w:szCs w:val="26"/>
        </w:rPr>
        <w:t xml:space="preserve">inclusions (e.g. Stage 1, Stage 2, mid-term costs). </w:t>
      </w:r>
    </w:p>
    <w:p w14:paraId="35726346" w14:textId="35E39110" w:rsidR="007A2F75" w:rsidRPr="0097356F" w:rsidRDefault="007A2F75" w:rsidP="003F0B45">
      <w:pPr>
        <w:pStyle w:val="ListParagraph"/>
        <w:numPr>
          <w:ilvl w:val="0"/>
          <w:numId w:val="7"/>
        </w:numPr>
        <w:spacing w:after="240" w:line="288" w:lineRule="auto"/>
        <w:rPr>
          <w:rFonts w:cs="Arial"/>
          <w:b/>
          <w:bCs/>
          <w:sz w:val="26"/>
          <w:szCs w:val="26"/>
        </w:rPr>
      </w:pPr>
      <w:r w:rsidRPr="0097356F">
        <w:rPr>
          <w:rFonts w:cs="Arial"/>
          <w:sz w:val="26"/>
          <w:szCs w:val="26"/>
        </w:rPr>
        <w:t>Ensure quotes include estimates for additional or hidden costs such as travel, action plans, interim reviews, scope creep.</w:t>
      </w:r>
    </w:p>
    <w:p w14:paraId="1208E090" w14:textId="77777777" w:rsidR="007A2F75" w:rsidRPr="0097356F" w:rsidRDefault="007A2F75" w:rsidP="007A2F75">
      <w:pPr>
        <w:pStyle w:val="Tips"/>
        <w:rPr>
          <w:rFonts w:cs="Arial"/>
        </w:rPr>
      </w:pPr>
      <w:r w:rsidRPr="0097356F">
        <w:rPr>
          <w:rFonts w:cs="Arial"/>
        </w:rPr>
        <w:t>Tip: Scope Creep is a term for when the scope of a project or job (in this case an audit) starts to increase from what was originally agreed. This could lead to an increase in cost.</w:t>
      </w:r>
    </w:p>
    <w:p w14:paraId="480DF949" w14:textId="77777777" w:rsidR="007A2F75" w:rsidRPr="0097356F" w:rsidRDefault="007A2F75" w:rsidP="00A553F5">
      <w:pPr>
        <w:pStyle w:val="ListParagraph"/>
        <w:numPr>
          <w:ilvl w:val="0"/>
          <w:numId w:val="7"/>
        </w:numPr>
        <w:rPr>
          <w:rFonts w:cs="Arial"/>
          <w:b/>
          <w:bCs/>
          <w:sz w:val="26"/>
          <w:szCs w:val="26"/>
        </w:rPr>
      </w:pPr>
      <w:r w:rsidRPr="0097356F">
        <w:rPr>
          <w:rFonts w:cs="Arial"/>
          <w:sz w:val="26"/>
          <w:szCs w:val="26"/>
        </w:rPr>
        <w:t>How easy was the quote and service model understood by you and your team?</w:t>
      </w:r>
    </w:p>
    <w:p w14:paraId="5641DBE1" w14:textId="6AAD1387" w:rsidR="007A2F75" w:rsidRPr="0097356F" w:rsidRDefault="007A2F75" w:rsidP="00E73118">
      <w:pPr>
        <w:pStyle w:val="ListParagraph"/>
        <w:numPr>
          <w:ilvl w:val="0"/>
          <w:numId w:val="12"/>
        </w:numPr>
        <w:spacing w:before="0" w:line="288" w:lineRule="auto"/>
        <w:contextualSpacing w:val="0"/>
        <w:rPr>
          <w:rFonts w:cs="Arial"/>
          <w:b/>
          <w:bCs/>
          <w:sz w:val="26"/>
          <w:szCs w:val="26"/>
        </w:rPr>
      </w:pPr>
      <w:r w:rsidRPr="0097356F">
        <w:rPr>
          <w:rFonts w:cs="Arial"/>
          <w:sz w:val="26"/>
          <w:szCs w:val="26"/>
        </w:rPr>
        <w:t>Will you have a key point of contact; is this the same person you have so far dealt with? If not, who or which role will it be?</w:t>
      </w:r>
      <w:r w:rsidR="00F62B7C" w:rsidRPr="0097356F">
        <w:rPr>
          <w:rFonts w:cs="Arial"/>
          <w:sz w:val="26"/>
          <w:szCs w:val="26"/>
        </w:rPr>
        <w:t xml:space="preserve"> </w:t>
      </w:r>
    </w:p>
    <w:p w14:paraId="7FCC6E46" w14:textId="77777777" w:rsidR="007A2F75" w:rsidRPr="0097356F" w:rsidRDefault="007A2F75" w:rsidP="0097356F">
      <w:pPr>
        <w:spacing w:before="240" w:after="240" w:line="288" w:lineRule="auto"/>
        <w:ind w:right="170"/>
        <w:rPr>
          <w:rFonts w:cs="Arial"/>
          <w:szCs w:val="26"/>
        </w:rPr>
      </w:pPr>
      <w:r w:rsidRPr="0097356F">
        <w:rPr>
          <w:rFonts w:cs="Arial"/>
          <w:b/>
          <w:bCs/>
          <w:szCs w:val="26"/>
        </w:rPr>
        <w:t xml:space="preserve">Start looking for an auditor as soon as you have your Scope of Audit. </w:t>
      </w:r>
      <w:r w:rsidRPr="0097356F">
        <w:rPr>
          <w:rFonts w:cs="Arial"/>
          <w:szCs w:val="26"/>
        </w:rPr>
        <w:t xml:space="preserve">This will help you to ensure you have enough time to meet all other timeline requirements. </w:t>
      </w:r>
    </w:p>
    <w:p w14:paraId="5CAE7B8C" w14:textId="23B9A055" w:rsidR="00E73118" w:rsidRPr="0097356F" w:rsidRDefault="007A2F75" w:rsidP="0097356F">
      <w:pPr>
        <w:pStyle w:val="Title"/>
        <w:spacing w:before="120" w:after="120" w:line="288" w:lineRule="auto"/>
        <w:rPr>
          <w:rFonts w:eastAsiaTheme="minorHAnsi" w:cs="Arial"/>
          <w:b w:val="0"/>
          <w:spacing w:val="0"/>
          <w:kern w:val="0"/>
          <w:sz w:val="26"/>
          <w:szCs w:val="26"/>
        </w:rPr>
      </w:pPr>
      <w:r w:rsidRPr="0097356F">
        <w:rPr>
          <w:rFonts w:eastAsiaTheme="minorHAnsi" w:cs="Arial"/>
          <w:bCs/>
          <w:spacing w:val="0"/>
          <w:kern w:val="0"/>
          <w:sz w:val="26"/>
          <w:szCs w:val="26"/>
        </w:rPr>
        <w:t>AQA have to meet quality requirements too.</w:t>
      </w:r>
      <w:r w:rsidRPr="0097356F">
        <w:rPr>
          <w:rFonts w:cs="Arial"/>
          <w:bCs/>
          <w:sz w:val="26"/>
          <w:szCs w:val="26"/>
        </w:rPr>
        <w:t xml:space="preserve">  </w:t>
      </w:r>
      <w:r w:rsidRPr="0097356F">
        <w:rPr>
          <w:rFonts w:eastAsiaTheme="minorHAnsi" w:cs="Arial"/>
          <w:b w:val="0"/>
          <w:spacing w:val="0"/>
          <w:kern w:val="0"/>
          <w:sz w:val="26"/>
          <w:szCs w:val="26"/>
        </w:rPr>
        <w:t>The AQAs will have complaints and feedback mechanisms so let them know if you see areas for improvement.  If you aren’t satisfied</w:t>
      </w:r>
      <w:r w:rsidR="0097356F" w:rsidRPr="0097356F">
        <w:rPr>
          <w:rFonts w:eastAsiaTheme="minorHAnsi" w:cs="Arial"/>
          <w:b w:val="0"/>
          <w:spacing w:val="0"/>
          <w:kern w:val="0"/>
          <w:sz w:val="26"/>
          <w:szCs w:val="26"/>
        </w:rPr>
        <w:t>,</w:t>
      </w:r>
      <w:r w:rsidRPr="0097356F">
        <w:rPr>
          <w:rFonts w:eastAsiaTheme="minorHAnsi" w:cs="Arial"/>
          <w:b w:val="0"/>
          <w:spacing w:val="0"/>
          <w:kern w:val="0"/>
          <w:sz w:val="26"/>
          <w:szCs w:val="26"/>
        </w:rPr>
        <w:t xml:space="preserve"> you can change your AQA for the next audit.  </w:t>
      </w:r>
    </w:p>
    <w:p w14:paraId="3C93F982" w14:textId="77777777" w:rsidR="00E73118" w:rsidRPr="0097356F" w:rsidRDefault="00E73118">
      <w:pPr>
        <w:spacing w:before="0" w:after="160"/>
        <w:rPr>
          <w:rFonts w:cs="Arial"/>
          <w:b/>
          <w:bCs/>
          <w:lang w:val="en-US"/>
        </w:rPr>
      </w:pPr>
      <w:r w:rsidRPr="0097356F">
        <w:rPr>
          <w:rFonts w:cs="Arial"/>
          <w:b/>
          <w:bCs/>
          <w:lang w:val="en-US"/>
        </w:rPr>
        <w:br w:type="page"/>
      </w:r>
    </w:p>
    <w:p w14:paraId="5DB93E34" w14:textId="0F9AB164" w:rsidR="00E73118" w:rsidRPr="0097356F" w:rsidRDefault="00E73118" w:rsidP="0097356F">
      <w:pPr>
        <w:spacing w:after="240" w:line="288" w:lineRule="auto"/>
        <w:rPr>
          <w:rFonts w:cs="Arial"/>
          <w:szCs w:val="24"/>
        </w:rPr>
      </w:pPr>
      <w:r w:rsidRPr="0097356F">
        <w:rPr>
          <w:rFonts w:cs="Arial"/>
          <w:b/>
          <w:bCs/>
          <w:lang w:val="en-US"/>
        </w:rPr>
        <w:lastRenderedPageBreak/>
        <w:t xml:space="preserve">Please note: </w:t>
      </w:r>
      <w:r w:rsidRPr="0097356F">
        <w:rPr>
          <w:rFonts w:cs="Arial"/>
          <w:lang w:val="en-US"/>
        </w:rPr>
        <w:t>This resource was reviewed in August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w:t>
      </w:r>
    </w:p>
    <w:p w14:paraId="5B93E3B3" w14:textId="44FBC1B6" w:rsidR="00E73118" w:rsidRPr="0097356F" w:rsidRDefault="00E73118" w:rsidP="003F0B45">
      <w:pPr>
        <w:rPr>
          <w:rFonts w:cs="Arial"/>
          <w:szCs w:val="26"/>
        </w:rPr>
      </w:pPr>
      <w:r w:rsidRPr="0097356F">
        <w:rPr>
          <w:rFonts w:cs="Arial"/>
          <w:szCs w:val="26"/>
        </w:rPr>
        <w:t>End of document.</w:t>
      </w:r>
    </w:p>
    <w:p w14:paraId="518E4DE5" w14:textId="0C8CA28E" w:rsidR="00E73118" w:rsidRPr="0097356F" w:rsidRDefault="00E73118">
      <w:pPr>
        <w:spacing w:before="0" w:after="160"/>
        <w:rPr>
          <w:rFonts w:eastAsiaTheme="majorEastAsia" w:cs="Arial"/>
          <w:b/>
          <w:spacing w:val="-10"/>
          <w:kern w:val="28"/>
          <w:szCs w:val="26"/>
        </w:rPr>
      </w:pPr>
    </w:p>
    <w:sectPr w:rsidR="00E73118" w:rsidRPr="0097356F" w:rsidSect="007A2F75">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A485" w14:textId="77777777" w:rsidR="007A2F75" w:rsidRDefault="007A2F75" w:rsidP="007A2F75">
      <w:pPr>
        <w:spacing w:before="0" w:after="0" w:line="240" w:lineRule="auto"/>
      </w:pPr>
      <w:r>
        <w:separator/>
      </w:r>
    </w:p>
  </w:endnote>
  <w:endnote w:type="continuationSeparator" w:id="0">
    <w:p w14:paraId="1083F36E" w14:textId="77777777" w:rsidR="007A2F75" w:rsidRDefault="007A2F75" w:rsidP="007A2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45474"/>
      <w:docPartObj>
        <w:docPartGallery w:val="Page Numbers (Bottom of Page)"/>
        <w:docPartUnique/>
      </w:docPartObj>
    </w:sdtPr>
    <w:sdtEndPr>
      <w:rPr>
        <w:noProof/>
      </w:rPr>
    </w:sdtEndPr>
    <w:sdtContent>
      <w:p w14:paraId="7FD0268C" w14:textId="7B51E3E7" w:rsidR="007A2F75" w:rsidRDefault="007A2F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E87AB" w14:textId="77777777" w:rsidR="007A2F75" w:rsidRDefault="007A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4CD1" w14:textId="77777777" w:rsidR="007A2F75" w:rsidRDefault="007A2F75" w:rsidP="007A2F75">
      <w:pPr>
        <w:spacing w:before="0" w:after="0" w:line="240" w:lineRule="auto"/>
      </w:pPr>
      <w:r>
        <w:separator/>
      </w:r>
    </w:p>
  </w:footnote>
  <w:footnote w:type="continuationSeparator" w:id="0">
    <w:p w14:paraId="2DA1E283" w14:textId="77777777" w:rsidR="007A2F75" w:rsidRDefault="007A2F75" w:rsidP="007A2F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9CA"/>
    <w:multiLevelType w:val="hybridMultilevel"/>
    <w:tmpl w:val="79FA0542"/>
    <w:lvl w:ilvl="0" w:tplc="0C090001">
      <w:start w:val="1"/>
      <w:numFmt w:val="bullet"/>
      <w:lvlText w:val=""/>
      <w:lvlJc w:val="left"/>
      <w:pPr>
        <w:ind w:left="589" w:hanging="360"/>
      </w:pPr>
      <w:rPr>
        <w:rFonts w:ascii="Symbol" w:hAnsi="Symbol" w:hint="default"/>
      </w:rPr>
    </w:lvl>
    <w:lvl w:ilvl="1" w:tplc="0C090003" w:tentative="1">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 w15:restartNumberingAfterBreak="0">
    <w:nsid w:val="13DD4914"/>
    <w:multiLevelType w:val="hybridMultilevel"/>
    <w:tmpl w:val="8250BE60"/>
    <w:lvl w:ilvl="0" w:tplc="0C090001">
      <w:start w:val="1"/>
      <w:numFmt w:val="bullet"/>
      <w:lvlText w:val=""/>
      <w:lvlJc w:val="left"/>
      <w:pPr>
        <w:ind w:left="589" w:hanging="419"/>
      </w:pPr>
      <w:rPr>
        <w:rFonts w:ascii="Symbol" w:hAnsi="Symbol" w:hint="default"/>
        <w:b/>
        <w:bCs/>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5415A6"/>
    <w:multiLevelType w:val="hybridMultilevel"/>
    <w:tmpl w:val="913A0C50"/>
    <w:lvl w:ilvl="0" w:tplc="0C090001">
      <w:start w:val="1"/>
      <w:numFmt w:val="bullet"/>
      <w:lvlText w:val=""/>
      <w:lvlJc w:val="left"/>
      <w:pPr>
        <w:ind w:left="1211" w:hanging="360"/>
      </w:pPr>
      <w:rPr>
        <w:rFonts w:ascii="Symbol" w:hAnsi="Symbol" w:hint="default"/>
        <w:b w:val="0"/>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2F7D07D8"/>
    <w:multiLevelType w:val="hybridMultilevel"/>
    <w:tmpl w:val="892A9D2A"/>
    <w:lvl w:ilvl="0" w:tplc="0C090001">
      <w:start w:val="1"/>
      <w:numFmt w:val="bullet"/>
      <w:lvlText w:val=""/>
      <w:lvlJc w:val="left"/>
      <w:pPr>
        <w:ind w:left="669" w:hanging="419"/>
      </w:pPr>
      <w:rPr>
        <w:rFonts w:ascii="Symbol" w:hAnsi="Symbol" w:hint="default"/>
        <w:b/>
        <w:bCs/>
        <w:sz w:val="36"/>
        <w:szCs w:val="36"/>
      </w:rPr>
    </w:lvl>
    <w:lvl w:ilvl="1" w:tplc="FFFFFFFF" w:tentative="1">
      <w:start w:val="1"/>
      <w:numFmt w:val="bullet"/>
      <w:lvlText w:val="o"/>
      <w:lvlJc w:val="left"/>
      <w:pPr>
        <w:ind w:left="1633" w:hanging="360"/>
      </w:pPr>
      <w:rPr>
        <w:rFonts w:ascii="Courier New" w:hAnsi="Courier New" w:cs="Courier New" w:hint="default"/>
      </w:rPr>
    </w:lvl>
    <w:lvl w:ilvl="2" w:tplc="FFFFFFFF" w:tentative="1">
      <w:start w:val="1"/>
      <w:numFmt w:val="bullet"/>
      <w:lvlText w:val=""/>
      <w:lvlJc w:val="left"/>
      <w:pPr>
        <w:ind w:left="2353" w:hanging="360"/>
      </w:pPr>
      <w:rPr>
        <w:rFonts w:ascii="Wingdings" w:hAnsi="Wingdings" w:hint="default"/>
      </w:rPr>
    </w:lvl>
    <w:lvl w:ilvl="3" w:tplc="FFFFFFFF" w:tentative="1">
      <w:start w:val="1"/>
      <w:numFmt w:val="bullet"/>
      <w:lvlText w:val=""/>
      <w:lvlJc w:val="left"/>
      <w:pPr>
        <w:ind w:left="3073" w:hanging="360"/>
      </w:pPr>
      <w:rPr>
        <w:rFonts w:ascii="Symbol" w:hAnsi="Symbol" w:hint="default"/>
      </w:rPr>
    </w:lvl>
    <w:lvl w:ilvl="4" w:tplc="FFFFFFFF" w:tentative="1">
      <w:start w:val="1"/>
      <w:numFmt w:val="bullet"/>
      <w:lvlText w:val="o"/>
      <w:lvlJc w:val="left"/>
      <w:pPr>
        <w:ind w:left="3793" w:hanging="360"/>
      </w:pPr>
      <w:rPr>
        <w:rFonts w:ascii="Courier New" w:hAnsi="Courier New" w:cs="Courier New" w:hint="default"/>
      </w:rPr>
    </w:lvl>
    <w:lvl w:ilvl="5" w:tplc="FFFFFFFF" w:tentative="1">
      <w:start w:val="1"/>
      <w:numFmt w:val="bullet"/>
      <w:lvlText w:val=""/>
      <w:lvlJc w:val="left"/>
      <w:pPr>
        <w:ind w:left="4513" w:hanging="360"/>
      </w:pPr>
      <w:rPr>
        <w:rFonts w:ascii="Wingdings" w:hAnsi="Wingdings" w:hint="default"/>
      </w:rPr>
    </w:lvl>
    <w:lvl w:ilvl="6" w:tplc="FFFFFFFF" w:tentative="1">
      <w:start w:val="1"/>
      <w:numFmt w:val="bullet"/>
      <w:lvlText w:val=""/>
      <w:lvlJc w:val="left"/>
      <w:pPr>
        <w:ind w:left="5233" w:hanging="360"/>
      </w:pPr>
      <w:rPr>
        <w:rFonts w:ascii="Symbol" w:hAnsi="Symbol" w:hint="default"/>
      </w:rPr>
    </w:lvl>
    <w:lvl w:ilvl="7" w:tplc="FFFFFFFF" w:tentative="1">
      <w:start w:val="1"/>
      <w:numFmt w:val="bullet"/>
      <w:lvlText w:val="o"/>
      <w:lvlJc w:val="left"/>
      <w:pPr>
        <w:ind w:left="5953" w:hanging="360"/>
      </w:pPr>
      <w:rPr>
        <w:rFonts w:ascii="Courier New" w:hAnsi="Courier New" w:cs="Courier New" w:hint="default"/>
      </w:rPr>
    </w:lvl>
    <w:lvl w:ilvl="8" w:tplc="FFFFFFFF" w:tentative="1">
      <w:start w:val="1"/>
      <w:numFmt w:val="bullet"/>
      <w:lvlText w:val=""/>
      <w:lvlJc w:val="left"/>
      <w:pPr>
        <w:ind w:left="6673" w:hanging="360"/>
      </w:pPr>
      <w:rPr>
        <w:rFonts w:ascii="Wingdings" w:hAnsi="Wingdings" w:hint="default"/>
      </w:rPr>
    </w:lvl>
  </w:abstractNum>
  <w:abstractNum w:abstractNumId="4" w15:restartNumberingAfterBreak="0">
    <w:nsid w:val="33F569B6"/>
    <w:multiLevelType w:val="hybridMultilevel"/>
    <w:tmpl w:val="BD26E10A"/>
    <w:lvl w:ilvl="0" w:tplc="0C090001">
      <w:start w:val="1"/>
      <w:numFmt w:val="bullet"/>
      <w:lvlText w:val=""/>
      <w:lvlJc w:val="left"/>
      <w:pPr>
        <w:ind w:left="646" w:hanging="419"/>
      </w:pPr>
      <w:rPr>
        <w:rFonts w:ascii="Symbol" w:hAnsi="Symbol" w:hint="default"/>
        <w:b/>
        <w:bCs/>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A177C5"/>
    <w:multiLevelType w:val="hybridMultilevel"/>
    <w:tmpl w:val="65028F1E"/>
    <w:lvl w:ilvl="0" w:tplc="E5BCE1BA">
      <w:start w:val="1"/>
      <w:numFmt w:val="bullet"/>
      <w:lvlText w:val=""/>
      <w:lvlJc w:val="left"/>
      <w:pPr>
        <w:ind w:left="646" w:hanging="419"/>
      </w:pPr>
      <w:rPr>
        <w:rFonts w:ascii="Wingdings" w:hAnsi="Wingdings" w:hint="default"/>
        <w:b/>
        <w:bCs/>
        <w:sz w:val="36"/>
        <w:szCs w:val="36"/>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4D516DA7"/>
    <w:multiLevelType w:val="hybridMultilevel"/>
    <w:tmpl w:val="15AA90C2"/>
    <w:lvl w:ilvl="0" w:tplc="0C090001">
      <w:start w:val="1"/>
      <w:numFmt w:val="bullet"/>
      <w:lvlText w:val=""/>
      <w:lvlJc w:val="left"/>
      <w:pPr>
        <w:ind w:left="646" w:hanging="419"/>
      </w:pPr>
      <w:rPr>
        <w:rFonts w:ascii="Symbol" w:hAnsi="Symbol" w:hint="default"/>
        <w:b/>
        <w:bCs/>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F379B9"/>
    <w:multiLevelType w:val="hybridMultilevel"/>
    <w:tmpl w:val="4832082A"/>
    <w:lvl w:ilvl="0" w:tplc="0C090001">
      <w:start w:val="1"/>
      <w:numFmt w:val="bullet"/>
      <w:lvlText w:val=""/>
      <w:lvlJc w:val="left"/>
      <w:pPr>
        <w:ind w:left="669" w:hanging="419"/>
      </w:pPr>
      <w:rPr>
        <w:rFonts w:ascii="Symbol" w:hAnsi="Symbol" w:hint="default"/>
        <w:b/>
        <w:bCs/>
        <w:sz w:val="36"/>
        <w:szCs w:val="36"/>
      </w:rPr>
    </w:lvl>
    <w:lvl w:ilvl="1" w:tplc="0C090003">
      <w:start w:val="1"/>
      <w:numFmt w:val="bullet"/>
      <w:lvlText w:val="o"/>
      <w:lvlJc w:val="left"/>
      <w:pPr>
        <w:ind w:left="1273" w:hanging="360"/>
      </w:pPr>
      <w:rPr>
        <w:rFonts w:ascii="Courier New" w:hAnsi="Courier New" w:cs="Courier New" w:hint="default"/>
      </w:rPr>
    </w:lvl>
    <w:lvl w:ilvl="2" w:tplc="0C090005">
      <w:start w:val="1"/>
      <w:numFmt w:val="bullet"/>
      <w:lvlText w:val=""/>
      <w:lvlJc w:val="left"/>
      <w:pPr>
        <w:ind w:left="1993" w:hanging="360"/>
      </w:pPr>
      <w:rPr>
        <w:rFonts w:ascii="Wingdings" w:hAnsi="Wingdings" w:hint="default"/>
      </w:rPr>
    </w:lvl>
    <w:lvl w:ilvl="3" w:tplc="0C090001" w:tentative="1">
      <w:start w:val="1"/>
      <w:numFmt w:val="bullet"/>
      <w:lvlText w:val=""/>
      <w:lvlJc w:val="left"/>
      <w:pPr>
        <w:ind w:left="2713" w:hanging="360"/>
      </w:pPr>
      <w:rPr>
        <w:rFonts w:ascii="Symbol" w:hAnsi="Symbol" w:hint="default"/>
      </w:rPr>
    </w:lvl>
    <w:lvl w:ilvl="4" w:tplc="0C090003" w:tentative="1">
      <w:start w:val="1"/>
      <w:numFmt w:val="bullet"/>
      <w:lvlText w:val="o"/>
      <w:lvlJc w:val="left"/>
      <w:pPr>
        <w:ind w:left="3433" w:hanging="360"/>
      </w:pPr>
      <w:rPr>
        <w:rFonts w:ascii="Courier New" w:hAnsi="Courier New" w:cs="Courier New" w:hint="default"/>
      </w:rPr>
    </w:lvl>
    <w:lvl w:ilvl="5" w:tplc="0C090005" w:tentative="1">
      <w:start w:val="1"/>
      <w:numFmt w:val="bullet"/>
      <w:lvlText w:val=""/>
      <w:lvlJc w:val="left"/>
      <w:pPr>
        <w:ind w:left="4153" w:hanging="360"/>
      </w:pPr>
      <w:rPr>
        <w:rFonts w:ascii="Wingdings" w:hAnsi="Wingdings" w:hint="default"/>
      </w:rPr>
    </w:lvl>
    <w:lvl w:ilvl="6" w:tplc="0C090001" w:tentative="1">
      <w:start w:val="1"/>
      <w:numFmt w:val="bullet"/>
      <w:lvlText w:val=""/>
      <w:lvlJc w:val="left"/>
      <w:pPr>
        <w:ind w:left="4873" w:hanging="360"/>
      </w:pPr>
      <w:rPr>
        <w:rFonts w:ascii="Symbol" w:hAnsi="Symbol" w:hint="default"/>
      </w:rPr>
    </w:lvl>
    <w:lvl w:ilvl="7" w:tplc="0C090003" w:tentative="1">
      <w:start w:val="1"/>
      <w:numFmt w:val="bullet"/>
      <w:lvlText w:val="o"/>
      <w:lvlJc w:val="left"/>
      <w:pPr>
        <w:ind w:left="5593" w:hanging="360"/>
      </w:pPr>
      <w:rPr>
        <w:rFonts w:ascii="Courier New" w:hAnsi="Courier New" w:cs="Courier New" w:hint="default"/>
      </w:rPr>
    </w:lvl>
    <w:lvl w:ilvl="8" w:tplc="0C090005" w:tentative="1">
      <w:start w:val="1"/>
      <w:numFmt w:val="bullet"/>
      <w:lvlText w:val=""/>
      <w:lvlJc w:val="left"/>
      <w:pPr>
        <w:ind w:left="6313" w:hanging="360"/>
      </w:pPr>
      <w:rPr>
        <w:rFonts w:ascii="Wingdings" w:hAnsi="Wingdings" w:hint="default"/>
      </w:rPr>
    </w:lvl>
  </w:abstractNum>
  <w:abstractNum w:abstractNumId="8" w15:restartNumberingAfterBreak="0">
    <w:nsid w:val="6F014E7D"/>
    <w:multiLevelType w:val="hybridMultilevel"/>
    <w:tmpl w:val="80A47BD2"/>
    <w:lvl w:ilvl="0" w:tplc="39386738">
      <w:start w:val="1"/>
      <w:numFmt w:val="bullet"/>
      <w:lvlText w:val=""/>
      <w:lvlJc w:val="left"/>
      <w:pPr>
        <w:ind w:left="646" w:hanging="419"/>
      </w:pPr>
      <w:rPr>
        <w:rFonts w:ascii="Wingdings" w:hAnsi="Wingdings" w:hint="default"/>
        <w:b/>
        <w:bCs/>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A015F7"/>
    <w:multiLevelType w:val="hybridMultilevel"/>
    <w:tmpl w:val="E7FC6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330F96"/>
    <w:multiLevelType w:val="hybridMultilevel"/>
    <w:tmpl w:val="748EF88C"/>
    <w:lvl w:ilvl="0" w:tplc="E112339E">
      <w:start w:val="1"/>
      <w:numFmt w:val="bullet"/>
      <w:lvlText w:val=""/>
      <w:lvlJc w:val="left"/>
      <w:pPr>
        <w:ind w:left="589" w:hanging="419"/>
      </w:pPr>
      <w:rPr>
        <w:rFonts w:ascii="Wingdings" w:hAnsi="Wingdings" w:hint="default"/>
        <w:b/>
        <w:bCs/>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E425FC"/>
    <w:multiLevelType w:val="hybridMultilevel"/>
    <w:tmpl w:val="3B7EB616"/>
    <w:lvl w:ilvl="0" w:tplc="0C090001">
      <w:start w:val="1"/>
      <w:numFmt w:val="bullet"/>
      <w:lvlText w:val=""/>
      <w:lvlJc w:val="left"/>
      <w:pPr>
        <w:ind w:left="646" w:hanging="419"/>
      </w:pPr>
      <w:rPr>
        <w:rFonts w:ascii="Symbol" w:hAnsi="Symbol" w:hint="default"/>
        <w:b/>
        <w:bCs/>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3409234">
    <w:abstractNumId w:val="9"/>
  </w:num>
  <w:num w:numId="2" w16cid:durableId="1538204137">
    <w:abstractNumId w:val="0"/>
  </w:num>
  <w:num w:numId="3" w16cid:durableId="797643960">
    <w:abstractNumId w:val="10"/>
  </w:num>
  <w:num w:numId="4" w16cid:durableId="223412372">
    <w:abstractNumId w:val="8"/>
  </w:num>
  <w:num w:numId="5" w16cid:durableId="2083788782">
    <w:abstractNumId w:val="6"/>
  </w:num>
  <w:num w:numId="6" w16cid:durableId="1991253104">
    <w:abstractNumId w:val="5"/>
  </w:num>
  <w:num w:numId="7" w16cid:durableId="959607824">
    <w:abstractNumId w:val="7"/>
  </w:num>
  <w:num w:numId="8" w16cid:durableId="1533376394">
    <w:abstractNumId w:val="2"/>
  </w:num>
  <w:num w:numId="9" w16cid:durableId="1306616886">
    <w:abstractNumId w:val="1"/>
  </w:num>
  <w:num w:numId="10" w16cid:durableId="672335914">
    <w:abstractNumId w:val="4"/>
  </w:num>
  <w:num w:numId="11" w16cid:durableId="1741443871">
    <w:abstractNumId w:val="11"/>
  </w:num>
  <w:num w:numId="12" w16cid:durableId="754395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75"/>
    <w:rsid w:val="0002499C"/>
    <w:rsid w:val="001E41D9"/>
    <w:rsid w:val="00301158"/>
    <w:rsid w:val="0033259C"/>
    <w:rsid w:val="003F0B45"/>
    <w:rsid w:val="00414878"/>
    <w:rsid w:val="0044407F"/>
    <w:rsid w:val="00570E44"/>
    <w:rsid w:val="00604487"/>
    <w:rsid w:val="00722586"/>
    <w:rsid w:val="007A2F75"/>
    <w:rsid w:val="007F7D70"/>
    <w:rsid w:val="0097356F"/>
    <w:rsid w:val="00A430B8"/>
    <w:rsid w:val="00A54197"/>
    <w:rsid w:val="00A553F5"/>
    <w:rsid w:val="00D146AB"/>
    <w:rsid w:val="00D639B3"/>
    <w:rsid w:val="00E73118"/>
    <w:rsid w:val="00EF5911"/>
    <w:rsid w:val="00F62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8295"/>
  <w15:chartTrackingRefBased/>
  <w15:docId w15:val="{99982BA1-6E68-478D-AD2A-3F892944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75"/>
    <w:pPr>
      <w:spacing w:before="120" w:after="120"/>
    </w:pPr>
    <w:rPr>
      <w:rFonts w:ascii="Arial" w:hAnsi="Arial"/>
      <w:kern w:val="0"/>
      <w:sz w:val="26"/>
      <w14:ligatures w14:val="none"/>
    </w:rPr>
  </w:style>
  <w:style w:type="paragraph" w:styleId="Heading1">
    <w:name w:val="heading 1"/>
    <w:basedOn w:val="Normal"/>
    <w:next w:val="Normal"/>
    <w:link w:val="Heading1Char"/>
    <w:autoRedefine/>
    <w:uiPriority w:val="9"/>
    <w:qFormat/>
    <w:rsid w:val="007A2F75"/>
    <w:pPr>
      <w:keepNext/>
      <w:keepLines/>
      <w:spacing w:before="0" w:after="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A2F75"/>
    <w:pPr>
      <w:keepNext/>
      <w:keepLines/>
      <w:spacing w:before="0" w:after="0"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A2F75"/>
    <w:pPr>
      <w:keepNext/>
      <w:keepLines/>
      <w:spacing w:before="0" w:after="0"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A2F75"/>
    <w:pPr>
      <w:keepNext/>
      <w:keepLines/>
      <w:spacing w:before="40" w:after="0" w:line="288"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F75"/>
    <w:rPr>
      <w:rFonts w:ascii="Arial" w:eastAsiaTheme="majorEastAsia" w:hAnsi="Arial" w:cstheme="majorBidi"/>
      <w:b/>
      <w:kern w:val="0"/>
      <w:sz w:val="36"/>
      <w:szCs w:val="32"/>
      <w14:ligatures w14:val="none"/>
    </w:rPr>
  </w:style>
  <w:style w:type="character" w:customStyle="1" w:styleId="Heading2Char">
    <w:name w:val="Heading 2 Char"/>
    <w:basedOn w:val="DefaultParagraphFont"/>
    <w:link w:val="Heading2"/>
    <w:uiPriority w:val="9"/>
    <w:rsid w:val="007A2F75"/>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7A2F75"/>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7A2F75"/>
    <w:rPr>
      <w:rFonts w:ascii="Arial" w:eastAsiaTheme="majorEastAsia" w:hAnsi="Arial" w:cstheme="majorBidi"/>
      <w:b/>
      <w:iCs/>
      <w:kern w:val="0"/>
      <w:sz w:val="24"/>
      <w14:ligatures w14:val="none"/>
    </w:rPr>
  </w:style>
  <w:style w:type="paragraph" w:styleId="Title">
    <w:name w:val="Title"/>
    <w:basedOn w:val="Normal"/>
    <w:next w:val="Normal"/>
    <w:link w:val="TitleChar"/>
    <w:uiPriority w:val="10"/>
    <w:qFormat/>
    <w:rsid w:val="007A2F75"/>
    <w:pPr>
      <w:spacing w:before="0" w:after="0"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A2F75"/>
    <w:rPr>
      <w:rFonts w:ascii="Arial" w:eastAsiaTheme="majorEastAsia" w:hAnsi="Arial" w:cstheme="majorBidi"/>
      <w:b/>
      <w:spacing w:val="-10"/>
      <w:kern w:val="28"/>
      <w:sz w:val="56"/>
      <w:szCs w:val="56"/>
      <w14:ligatures w14:val="none"/>
    </w:rPr>
  </w:style>
  <w:style w:type="paragraph" w:customStyle="1" w:styleId="Tips">
    <w:name w:val="Tips"/>
    <w:basedOn w:val="Normal"/>
    <w:link w:val="TipsChar"/>
    <w:qFormat/>
    <w:rsid w:val="007A2F75"/>
    <w:pPr>
      <w:spacing w:before="0" w:line="360" w:lineRule="auto"/>
    </w:pPr>
    <w:rPr>
      <w:b/>
      <w:bCs/>
      <w:color w:val="2F5496" w:themeColor="accent1" w:themeShade="BF"/>
      <w:lang w:val="en-US"/>
    </w:rPr>
  </w:style>
  <w:style w:type="character" w:customStyle="1" w:styleId="TipsChar">
    <w:name w:val="Tips Char"/>
    <w:basedOn w:val="DefaultParagraphFont"/>
    <w:link w:val="Tips"/>
    <w:rsid w:val="007A2F75"/>
    <w:rPr>
      <w:rFonts w:ascii="Arial" w:hAnsi="Arial"/>
      <w:b/>
      <w:bCs/>
      <w:color w:val="2F5496" w:themeColor="accent1" w:themeShade="BF"/>
      <w:kern w:val="0"/>
      <w:sz w:val="24"/>
      <w:lang w:val="en-US"/>
      <w14:ligatures w14:val="none"/>
    </w:rPr>
  </w:style>
  <w:style w:type="paragraph" w:styleId="ListParagraph">
    <w:name w:val="List Paragraph"/>
    <w:basedOn w:val="Normal"/>
    <w:uiPriority w:val="34"/>
    <w:qFormat/>
    <w:rsid w:val="007A2F75"/>
    <w:pPr>
      <w:ind w:left="720"/>
      <w:contextualSpacing/>
    </w:pPr>
    <w:rPr>
      <w:sz w:val="24"/>
    </w:rPr>
  </w:style>
  <w:style w:type="paragraph" w:styleId="Header">
    <w:name w:val="header"/>
    <w:basedOn w:val="Normal"/>
    <w:link w:val="HeaderChar"/>
    <w:uiPriority w:val="99"/>
    <w:unhideWhenUsed/>
    <w:rsid w:val="007A2F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2F75"/>
    <w:rPr>
      <w:rFonts w:ascii="Arial" w:hAnsi="Arial"/>
      <w:kern w:val="0"/>
      <w:sz w:val="26"/>
      <w14:ligatures w14:val="none"/>
    </w:rPr>
  </w:style>
  <w:style w:type="paragraph" w:styleId="Footer">
    <w:name w:val="footer"/>
    <w:basedOn w:val="Normal"/>
    <w:link w:val="FooterChar"/>
    <w:uiPriority w:val="99"/>
    <w:unhideWhenUsed/>
    <w:rsid w:val="007A2F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2F75"/>
    <w:rPr>
      <w:rFonts w:ascii="Arial" w:hAnsi="Arial"/>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discommission.gov.au/resources/find-auditor-additional-tex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Props1.xml><?xml version="1.0" encoding="utf-8"?>
<ds:datastoreItem xmlns:ds="http://schemas.openxmlformats.org/officeDocument/2006/customXml" ds:itemID="{2D07FF9B-A505-4507-9E8C-63FC1CC87C87}"/>
</file>

<file path=customXml/itemProps2.xml><?xml version="1.0" encoding="utf-8"?>
<ds:datastoreItem xmlns:ds="http://schemas.openxmlformats.org/officeDocument/2006/customXml" ds:itemID="{42B8D97A-17D2-475C-A318-FE6F9448B5F8}"/>
</file>

<file path=customXml/itemProps3.xml><?xml version="1.0" encoding="utf-8"?>
<ds:datastoreItem xmlns:ds="http://schemas.openxmlformats.org/officeDocument/2006/customXml" ds:itemID="{E360FC48-BF81-4CE0-8753-A6A8C31AA2EC}"/>
</file>

<file path=docProps/app.xml><?xml version="1.0" encoding="utf-8"?>
<Properties xmlns="http://schemas.openxmlformats.org/officeDocument/2006/extended-properties" xmlns:vt="http://schemas.openxmlformats.org/officeDocument/2006/docPropsVTypes">
  <Template>Normal.dotm</Template>
  <TotalTime>36</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Tipsheet. Selecting and Engaging Approved Quality Auditors</vt:lpstr>
    </vt:vector>
  </TitlesOfParts>
  <Company>National Disability Services</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Tipsheet. Selecting and Engaging Approved Quality Auditors</dc:title>
  <dc:subject/>
  <dc:creator>National Disability Services Quality &amp; Safeguarding Team</dc:creator>
  <cp:keywords>Auditors; Tipsheet; KeyConversations</cp:keywords>
  <dc:description/>
  <cp:lastModifiedBy>Livinia McGee</cp:lastModifiedBy>
  <cp:revision>17</cp:revision>
  <dcterms:created xsi:type="dcterms:W3CDTF">2023-09-25T04:07:00Z</dcterms:created>
  <dcterms:modified xsi:type="dcterms:W3CDTF">2023-09-27T00:59:00Z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ies>
</file>