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304D" w14:textId="77777777" w:rsidR="004B4BC0" w:rsidRPr="00042C2E" w:rsidRDefault="02BF7366" w:rsidP="00042C2E">
      <w:pPr>
        <w:pStyle w:val="Heading1"/>
      </w:pPr>
      <w:r>
        <w:t>NDIS workforce research findings</w:t>
      </w:r>
    </w:p>
    <w:p w14:paraId="6806EA96" w14:textId="77777777" w:rsidR="00AE7E6C" w:rsidRDefault="02BF7366" w:rsidP="00AE7E6C">
      <w:pPr>
        <w:pStyle w:val="Heading2"/>
        <w:rPr>
          <w:noProof/>
        </w:rPr>
      </w:pPr>
      <w:r w:rsidRPr="02BF7366">
        <w:rPr>
          <w:noProof/>
        </w:rPr>
        <w:t>Slide 1</w:t>
      </w:r>
    </w:p>
    <w:p w14:paraId="6DE39293" w14:textId="35A45547" w:rsidR="02BF7366" w:rsidRDefault="02BF7366" w:rsidP="02BF7366">
      <w:pPr>
        <w:rPr>
          <w:b/>
          <w:bCs/>
        </w:rPr>
      </w:pPr>
      <w:r w:rsidRPr="02BF7366">
        <w:rPr>
          <w:b/>
          <w:bCs/>
        </w:rPr>
        <w:t>Title slide</w:t>
      </w:r>
    </w:p>
    <w:p w14:paraId="6C627CEB" w14:textId="77777777" w:rsidR="00AE7E6C" w:rsidRDefault="02BF7366" w:rsidP="00AE7E6C">
      <w:r>
        <w:t>NDIS Workforce research findings: Findings from the NDIS workforce survey and focus groups</w:t>
      </w:r>
    </w:p>
    <w:p w14:paraId="195F29F3" w14:textId="77777777" w:rsidR="00AE7E6C" w:rsidRPr="00AE7E6C" w:rsidRDefault="02BF7366" w:rsidP="00AE7E6C">
      <w:r>
        <w:t>4 July 2023</w:t>
      </w:r>
    </w:p>
    <w:p w14:paraId="72D91C60" w14:textId="77777777" w:rsidR="00AE7E6C" w:rsidRDefault="02BF7366" w:rsidP="00AE7E6C">
      <w:pPr>
        <w:pStyle w:val="Heading2"/>
      </w:pPr>
      <w:r>
        <w:t>Slide 2</w:t>
      </w:r>
    </w:p>
    <w:p w14:paraId="44B4ECFC" w14:textId="77777777" w:rsidR="002B13F0" w:rsidRDefault="02BF7366" w:rsidP="02BF7366">
      <w:pPr>
        <w:rPr>
          <w:b/>
          <w:bCs/>
        </w:rPr>
      </w:pPr>
      <w:r w:rsidRPr="02BF7366">
        <w:rPr>
          <w:b/>
          <w:bCs/>
        </w:rPr>
        <w:t xml:space="preserve">Who are we? </w:t>
      </w:r>
    </w:p>
    <w:p w14:paraId="5E50AA04" w14:textId="51084110" w:rsidR="00AE7E6C" w:rsidRPr="006220D3" w:rsidRDefault="02BF7366" w:rsidP="02BF7366">
      <w:pPr>
        <w:rPr>
          <w:b/>
          <w:bCs/>
        </w:rPr>
      </w:pPr>
      <w:r>
        <w:t>BETA: Behavioural Economics Team of the Australian Government</w:t>
      </w:r>
    </w:p>
    <w:p w14:paraId="579736B7" w14:textId="77777777" w:rsidR="00AE7E6C" w:rsidRDefault="02BF7366" w:rsidP="00AE7E6C">
      <w:r>
        <w:t>Our mission: Improve the lives of Australians by generating and applying evidence from the behavioural and social sciences to find solutions to complex problems</w:t>
      </w:r>
    </w:p>
    <w:p w14:paraId="5F1AED76" w14:textId="42C4C457" w:rsidR="00AE7E6C" w:rsidRDefault="02BF7366" w:rsidP="003674AA">
      <w:r>
        <w:t>Insights</w:t>
      </w:r>
    </w:p>
    <w:p w14:paraId="27149FAF" w14:textId="77777777" w:rsidR="00AE7E6C" w:rsidRPr="00AE7E6C" w:rsidRDefault="02BF7366" w:rsidP="003674AA">
      <w:pPr>
        <w:pStyle w:val="ListParagraph"/>
        <w:numPr>
          <w:ilvl w:val="0"/>
          <w:numId w:val="24"/>
        </w:numPr>
      </w:pPr>
      <w:r w:rsidRPr="02BF7366">
        <w:rPr>
          <w:lang w:val="en-US"/>
        </w:rPr>
        <w:t>Conduct research and provide advice on how people interact with programs and policy issue</w:t>
      </w:r>
    </w:p>
    <w:p w14:paraId="5D3ED1EB" w14:textId="7A389242" w:rsidR="00AE7E6C" w:rsidRPr="00AE7E6C" w:rsidRDefault="02BF7366" w:rsidP="003674AA">
      <w:r w:rsidRPr="02BF7366">
        <w:rPr>
          <w:lang w:val="en-US"/>
        </w:rPr>
        <w:t>Evidence</w:t>
      </w:r>
    </w:p>
    <w:p w14:paraId="4E07F9F0" w14:textId="77777777" w:rsidR="00AE7E6C" w:rsidRPr="00AE7E6C" w:rsidRDefault="02BF7366" w:rsidP="003674AA">
      <w:pPr>
        <w:pStyle w:val="ListParagraph"/>
        <w:numPr>
          <w:ilvl w:val="0"/>
          <w:numId w:val="24"/>
        </w:numPr>
      </w:pPr>
      <w:r w:rsidRPr="02BF7366">
        <w:rPr>
          <w:lang w:val="en-US"/>
        </w:rPr>
        <w:t>Design and test evidence-based solutions to complex policy problems</w:t>
      </w:r>
    </w:p>
    <w:p w14:paraId="230C56AA" w14:textId="77777777" w:rsidR="00AE7E6C" w:rsidRPr="00AE7E6C" w:rsidRDefault="02BF7366" w:rsidP="003674AA">
      <w:pPr>
        <w:pStyle w:val="ListParagraph"/>
        <w:numPr>
          <w:ilvl w:val="0"/>
          <w:numId w:val="24"/>
        </w:numPr>
      </w:pPr>
      <w:r w:rsidRPr="02BF7366">
        <w:rPr>
          <w:lang w:val="en-US"/>
        </w:rPr>
        <w:t>Evaluate and measure the impact of programs</w:t>
      </w:r>
    </w:p>
    <w:p w14:paraId="2B656F82" w14:textId="77777777" w:rsidR="00AE7E6C" w:rsidRDefault="02BF7366" w:rsidP="003674AA">
      <w:r>
        <w:t>Capability</w:t>
      </w:r>
    </w:p>
    <w:p w14:paraId="6D738718" w14:textId="77777777" w:rsidR="00AE7E6C" w:rsidRPr="00AE7E6C" w:rsidRDefault="02BF7366" w:rsidP="003674AA">
      <w:pPr>
        <w:pStyle w:val="ListParagraph"/>
        <w:numPr>
          <w:ilvl w:val="0"/>
          <w:numId w:val="24"/>
        </w:numPr>
      </w:pPr>
      <w:r w:rsidRPr="02BF7366">
        <w:rPr>
          <w:lang w:val="en-US"/>
        </w:rPr>
        <w:t>Uplift APS capability to apply evidence from the behavioural and social sciences to public policy</w:t>
      </w:r>
    </w:p>
    <w:p w14:paraId="04129EC1" w14:textId="77777777" w:rsidR="00AE7E6C" w:rsidRDefault="02BF7366" w:rsidP="00AE7E6C">
      <w:pPr>
        <w:pStyle w:val="Heading2"/>
      </w:pPr>
      <w:r>
        <w:t>Slide 3</w:t>
      </w:r>
    </w:p>
    <w:p w14:paraId="59610F7A" w14:textId="7EE40A6F" w:rsidR="00AE7E6C" w:rsidRPr="003674AA" w:rsidRDefault="02BF7366" w:rsidP="02BF7366">
      <w:pPr>
        <w:rPr>
          <w:b/>
          <w:bCs/>
        </w:rPr>
      </w:pPr>
      <w:r w:rsidRPr="02BF7366">
        <w:rPr>
          <w:b/>
          <w:bCs/>
        </w:rPr>
        <w:t>Divider: NDIS Workforce Retention</w:t>
      </w:r>
    </w:p>
    <w:p w14:paraId="7B9BB274" w14:textId="77777777" w:rsidR="00EC2748" w:rsidRDefault="02BF7366" w:rsidP="00AE7E6C">
      <w:pPr>
        <w:pStyle w:val="Heading2"/>
      </w:pPr>
      <w:r>
        <w:t>Slide 4</w:t>
      </w:r>
    </w:p>
    <w:p w14:paraId="740198D7" w14:textId="20014E39" w:rsidR="00B722AE" w:rsidRPr="006220D3" w:rsidRDefault="02BF7366" w:rsidP="02BF7366">
      <w:pPr>
        <w:rPr>
          <w:b/>
          <w:bCs/>
        </w:rPr>
      </w:pPr>
      <w:r w:rsidRPr="02BF7366">
        <w:rPr>
          <w:b/>
          <w:bCs/>
        </w:rPr>
        <w:t>Project context and scope</w:t>
      </w:r>
    </w:p>
    <w:p w14:paraId="331B8C8E" w14:textId="45B6A2E1" w:rsidR="00AE7E6C" w:rsidRDefault="02BF7366" w:rsidP="00AE7E6C">
      <w:r w:rsidRPr="02BF7366">
        <w:rPr>
          <w:b/>
          <w:bCs/>
        </w:rPr>
        <w:t xml:space="preserve">Current challenge: </w:t>
      </w:r>
      <w:r>
        <w:t xml:space="preserve">The NDIS workforce has an annual turnover rate of 17-25%. This is notably high compared to the average turnover rate across all sectors (12%) and other comparable sectors (e.g., 12% for retail, and 7% for health care and social assistance). </w:t>
      </w:r>
    </w:p>
    <w:p w14:paraId="42EBEF57" w14:textId="77777777" w:rsidR="00D4521B" w:rsidRPr="00D4521B" w:rsidRDefault="02BF7366" w:rsidP="00D4521B">
      <w:r w:rsidRPr="02BF7366">
        <w:rPr>
          <w:b/>
          <w:bCs/>
        </w:rPr>
        <w:lastRenderedPageBreak/>
        <w:t xml:space="preserve">Research scope: </w:t>
      </w:r>
      <w:r>
        <w:t xml:space="preserve">BETA partnered with the Department of Social Services to conduct research on NDIS workforce retention.  </w:t>
      </w:r>
    </w:p>
    <w:p w14:paraId="7049A895" w14:textId="77777777" w:rsidR="00D4521B" w:rsidRPr="00AE7E6C" w:rsidRDefault="02BF7366" w:rsidP="00AE7E6C">
      <w:r>
        <w:t xml:space="preserve">The research seeks to understand why worker turnover in the NDIS workforce is high and what predicts intentions to leave the NDIS workforce. </w:t>
      </w:r>
    </w:p>
    <w:p w14:paraId="54D53D03" w14:textId="77777777" w:rsidR="00AE7E6C" w:rsidRPr="003674AA" w:rsidRDefault="02BF7366" w:rsidP="02BF7366">
      <w:pPr>
        <w:rPr>
          <w:b/>
          <w:bCs/>
        </w:rPr>
      </w:pPr>
      <w:r w:rsidRPr="02BF7366">
        <w:rPr>
          <w:b/>
          <w:bCs/>
        </w:rPr>
        <w:t xml:space="preserve">Key research questions </w:t>
      </w:r>
    </w:p>
    <w:p w14:paraId="139270B0" w14:textId="77777777" w:rsidR="004B5811" w:rsidRPr="00AE7E6C" w:rsidRDefault="02BF7366" w:rsidP="00AE7E6C">
      <w:pPr>
        <w:pStyle w:val="ListParagraph"/>
        <w:numPr>
          <w:ilvl w:val="0"/>
          <w:numId w:val="26"/>
        </w:numPr>
      </w:pPr>
      <w:r>
        <w:t>Why are workers leaving the NDIS workforce? What influences intentions to leave the workforce?</w:t>
      </w:r>
    </w:p>
    <w:p w14:paraId="73F9C62F" w14:textId="77777777" w:rsidR="004B5811" w:rsidRPr="00AE7E6C" w:rsidRDefault="02BF7366" w:rsidP="00AE7E6C">
      <w:pPr>
        <w:pStyle w:val="ListParagraph"/>
        <w:numPr>
          <w:ilvl w:val="0"/>
          <w:numId w:val="26"/>
        </w:numPr>
      </w:pPr>
      <w:r>
        <w:t xml:space="preserve">What are the barriers (job demands) and drivers (job resources) associated with retaining NDIS workers? </w:t>
      </w:r>
    </w:p>
    <w:p w14:paraId="18778B22" w14:textId="644BD853" w:rsidR="00AE7E6C" w:rsidRPr="00AE7E6C" w:rsidRDefault="02BF7366" w:rsidP="00AE7E6C">
      <w:pPr>
        <w:pStyle w:val="ListParagraph"/>
        <w:numPr>
          <w:ilvl w:val="0"/>
          <w:numId w:val="26"/>
        </w:numPr>
      </w:pPr>
      <w:r>
        <w:t xml:space="preserve">Who is most likely to leave the NDIS workforce? </w:t>
      </w:r>
    </w:p>
    <w:p w14:paraId="3D21540B" w14:textId="77777777" w:rsidR="00AE7E6C" w:rsidRDefault="02BF7366" w:rsidP="00AE7E6C">
      <w:pPr>
        <w:pStyle w:val="Heading2"/>
      </w:pPr>
      <w:r>
        <w:t>Slide 5</w:t>
      </w:r>
    </w:p>
    <w:p w14:paraId="4B9A0216" w14:textId="77777777" w:rsidR="002B13F0" w:rsidRDefault="02BF7366" w:rsidP="02BF7366">
      <w:pPr>
        <w:rPr>
          <w:b/>
          <w:bCs/>
        </w:rPr>
      </w:pPr>
      <w:r w:rsidRPr="02BF7366">
        <w:rPr>
          <w:b/>
          <w:bCs/>
        </w:rPr>
        <w:t>Research methodology</w:t>
      </w:r>
    </w:p>
    <w:p w14:paraId="5D37B1E1" w14:textId="196B7CA8" w:rsidR="00D4521B" w:rsidRPr="006220D3" w:rsidRDefault="02BF7366" w:rsidP="02BF7366">
      <w:pPr>
        <w:rPr>
          <w:b/>
          <w:bCs/>
        </w:rPr>
      </w:pPr>
      <w:r>
        <w:t>BETA gathered data from a desktop review, and qualitative and quantitative research</w:t>
      </w:r>
    </w:p>
    <w:p w14:paraId="55CB0C8C" w14:textId="77777777" w:rsidR="002B13F0" w:rsidRDefault="02BF7366" w:rsidP="002B13F0">
      <w:r>
        <w:t>Desktop research</w:t>
      </w:r>
    </w:p>
    <w:p w14:paraId="3CAFDAAE" w14:textId="506A1EB8" w:rsidR="00D4521B" w:rsidRDefault="02BF7366" w:rsidP="002B13F0">
      <w:pPr>
        <w:pStyle w:val="ListParagraph"/>
        <w:numPr>
          <w:ilvl w:val="0"/>
          <w:numId w:val="24"/>
        </w:numPr>
      </w:pPr>
      <w:r>
        <w:t>BETA conducted a literature review to identify common barriers and facilitators affecting worker decisions to remain in the NDIS workforce.</w:t>
      </w:r>
    </w:p>
    <w:p w14:paraId="5956C6DB" w14:textId="77777777" w:rsidR="002B13F0" w:rsidRDefault="02BF7366" w:rsidP="002B13F0">
      <w:r>
        <w:t>Interviews</w:t>
      </w:r>
    </w:p>
    <w:p w14:paraId="41652C2A" w14:textId="30D79408" w:rsidR="00D4521B" w:rsidRDefault="02BF7366" w:rsidP="002B13F0">
      <w:pPr>
        <w:pStyle w:val="ListParagraph"/>
        <w:numPr>
          <w:ilvl w:val="0"/>
          <w:numId w:val="24"/>
        </w:numPr>
      </w:pPr>
      <w:r>
        <w:t xml:space="preserve">BETA interviewed NDIS care and support workers who had left the NDIS workforce </w:t>
      </w:r>
      <w:proofErr w:type="spellStart"/>
      <w:r>
        <w:t>some time</w:t>
      </w:r>
      <w:proofErr w:type="spellEnd"/>
      <w:r>
        <w:t xml:space="preserve"> in the last 12 months</w:t>
      </w:r>
    </w:p>
    <w:p w14:paraId="0DF055A3" w14:textId="77777777" w:rsidR="002B13F0" w:rsidRDefault="02BF7366" w:rsidP="002B13F0">
      <w:r>
        <w:t>Survey</w:t>
      </w:r>
    </w:p>
    <w:p w14:paraId="19A05733" w14:textId="77777777" w:rsidR="002B13F0" w:rsidRDefault="02BF7366" w:rsidP="002B13F0">
      <w:pPr>
        <w:pStyle w:val="ListParagraph"/>
        <w:numPr>
          <w:ilvl w:val="0"/>
          <w:numId w:val="24"/>
        </w:numPr>
      </w:pPr>
      <w:r>
        <w:t xml:space="preserve">BETA designed an online survey to dig deeper into the experience of the NDIS workforce and understand intentions to leave. </w:t>
      </w:r>
    </w:p>
    <w:p w14:paraId="3AD3BA97" w14:textId="742A6638" w:rsidR="006220D3" w:rsidRDefault="02BF7366" w:rsidP="002B13F0">
      <w:pPr>
        <w:pStyle w:val="ListParagraph"/>
        <w:numPr>
          <w:ilvl w:val="0"/>
          <w:numId w:val="24"/>
        </w:numPr>
      </w:pPr>
      <w:r>
        <w:t>(Focus of this presentation)</w:t>
      </w:r>
    </w:p>
    <w:p w14:paraId="412519A7" w14:textId="77777777" w:rsidR="002B13F0" w:rsidRDefault="02BF7366" w:rsidP="002B13F0">
      <w:r>
        <w:t>Intervention</w:t>
      </w:r>
    </w:p>
    <w:p w14:paraId="1CC45ECF" w14:textId="77777777" w:rsidR="002B13F0" w:rsidRDefault="02BF7366" w:rsidP="002B13F0">
      <w:pPr>
        <w:pStyle w:val="ListParagraph"/>
        <w:numPr>
          <w:ilvl w:val="0"/>
          <w:numId w:val="24"/>
        </w:numPr>
      </w:pPr>
      <w:r>
        <w:t xml:space="preserve">Insights from the interviews and survey may be used to design and test intervention/s to better retain current NDIS workers. </w:t>
      </w:r>
    </w:p>
    <w:p w14:paraId="615C10C3" w14:textId="3F14D1E0" w:rsidR="00D4521B" w:rsidRPr="00D4521B" w:rsidRDefault="02BF7366" w:rsidP="002B13F0">
      <w:pPr>
        <w:pStyle w:val="ListParagraph"/>
        <w:numPr>
          <w:ilvl w:val="0"/>
          <w:numId w:val="24"/>
        </w:numPr>
      </w:pPr>
      <w:r>
        <w:t>(Next steps)</w:t>
      </w:r>
    </w:p>
    <w:p w14:paraId="23FBE9F3" w14:textId="639EFD43" w:rsidR="00AE7E6C" w:rsidRDefault="02BF7366" w:rsidP="00AE7E6C">
      <w:pPr>
        <w:pStyle w:val="Heading2"/>
      </w:pPr>
      <w:r>
        <w:t>Slide 6</w:t>
      </w:r>
    </w:p>
    <w:p w14:paraId="34A798D6" w14:textId="77777777" w:rsidR="003674AA" w:rsidRDefault="02BF7366" w:rsidP="02BF7366">
      <w:pPr>
        <w:rPr>
          <w:b/>
          <w:bCs/>
        </w:rPr>
      </w:pPr>
      <w:r w:rsidRPr="02BF7366">
        <w:rPr>
          <w:b/>
          <w:bCs/>
        </w:rPr>
        <w:t>BETA surveyed 768 workers in the NDIS workforce</w:t>
      </w:r>
    </w:p>
    <w:p w14:paraId="5B8DA188" w14:textId="6DAD83D6" w:rsidR="006220D3" w:rsidRPr="006220D3" w:rsidRDefault="02BF7366" w:rsidP="006220D3">
      <w:pPr>
        <w:rPr>
          <w:bCs/>
        </w:rPr>
      </w:pPr>
      <w:r>
        <w:t xml:space="preserve">BETA applied an evidence-based model to survey design and analysis </w:t>
      </w:r>
    </w:p>
    <w:p w14:paraId="631372BB" w14:textId="146B0EC8" w:rsidR="00FE23C0" w:rsidRDefault="02BF7366" w:rsidP="006220D3">
      <w:r>
        <w:t>Job Demands-Resources Model (JD-R model):</w:t>
      </w:r>
    </w:p>
    <w:p w14:paraId="6A22D815" w14:textId="1764B06F" w:rsidR="00FE23C0" w:rsidRDefault="02BF7366" w:rsidP="00FE23C0">
      <w:pPr>
        <w:pStyle w:val="ListParagraph"/>
        <w:numPr>
          <w:ilvl w:val="0"/>
          <w:numId w:val="27"/>
        </w:numPr>
      </w:pPr>
      <w:r>
        <w:lastRenderedPageBreak/>
        <w:t>Job demands: Aspects of the job requiring sustained effort or skills and are associated with a cost. For example, high workload, administration and red tape and job insecurity</w:t>
      </w:r>
    </w:p>
    <w:p w14:paraId="2860200E" w14:textId="44C60825" w:rsidR="00FE23C0" w:rsidRDefault="02BF7366" w:rsidP="006220D3">
      <w:pPr>
        <w:pStyle w:val="ListParagraph"/>
        <w:numPr>
          <w:ilvl w:val="0"/>
          <w:numId w:val="27"/>
        </w:numPr>
      </w:pPr>
      <w:r>
        <w:t>Job resources: Aspects of the job helping to achieve organisational goals or reduce burdens. For example, Pay and conditions, organisational commitment and training</w:t>
      </w:r>
    </w:p>
    <w:p w14:paraId="47DDB7C9" w14:textId="4E52FA83" w:rsidR="006220D3" w:rsidRPr="006220D3" w:rsidRDefault="02BF7366" w:rsidP="006220D3">
      <w:r>
        <w:t>When burn out is high and job engagement is low people are more likely to intend to leave the NDIS workforce. When burn out is low and engagement is high, people are more likely to intend to stay in the NDIS workforce.</w:t>
      </w:r>
    </w:p>
    <w:p w14:paraId="124AD257" w14:textId="06BC1DF6" w:rsidR="00AE7E6C" w:rsidRDefault="02BF7366" w:rsidP="00AE7E6C">
      <w:pPr>
        <w:pStyle w:val="Heading2"/>
      </w:pPr>
      <w:r>
        <w:t>Slide 7</w:t>
      </w:r>
    </w:p>
    <w:p w14:paraId="79D60F5A" w14:textId="70844F1E" w:rsidR="00E456B4" w:rsidRDefault="02BF7366" w:rsidP="02BF7366">
      <w:pPr>
        <w:rPr>
          <w:b/>
          <w:bCs/>
        </w:rPr>
      </w:pPr>
      <w:r w:rsidRPr="02BF7366">
        <w:rPr>
          <w:b/>
          <w:bCs/>
        </w:rPr>
        <w:t>Intentions to leave job</w:t>
      </w:r>
    </w:p>
    <w:p w14:paraId="0F5E0C76" w14:textId="4E417396" w:rsidR="00E456B4" w:rsidRPr="00E456B4" w:rsidRDefault="02BF7366" w:rsidP="00E456B4">
      <w:r>
        <w:t>71% of respondents reported they had a positive experience working in the NDIS workforce. Allied health professionals and fixed contract workers were the most likely to report a negative experience in the NDIS workforce.</w:t>
      </w:r>
    </w:p>
    <w:p w14:paraId="1EDC2238" w14:textId="0CEFB941" w:rsidR="00E456B4" w:rsidRDefault="02BF7366" w:rsidP="00E456B4">
      <w:r>
        <w:t>42% of NDIS workers plan to leave their current job sometime within the next 3 years</w:t>
      </w:r>
    </w:p>
    <w:p w14:paraId="64B20ED8" w14:textId="67509D62" w:rsidR="00E456B4" w:rsidRDefault="02BF7366" w:rsidP="00E456B4">
      <w:pPr>
        <w:pStyle w:val="ListParagraph"/>
        <w:numPr>
          <w:ilvl w:val="0"/>
          <w:numId w:val="28"/>
        </w:numPr>
      </w:pPr>
      <w:r>
        <w:t>58% - no plans to leave my current job within the next 3 years</w:t>
      </w:r>
    </w:p>
    <w:p w14:paraId="1AB2B0CA" w14:textId="5CED9012" w:rsidR="00E456B4" w:rsidRDefault="02BF7366" w:rsidP="00E456B4">
      <w:pPr>
        <w:pStyle w:val="ListParagraph"/>
        <w:numPr>
          <w:ilvl w:val="0"/>
          <w:numId w:val="28"/>
        </w:numPr>
      </w:pPr>
      <w:r>
        <w:t>6% - plans to leave my current job as soon as possible</w:t>
      </w:r>
    </w:p>
    <w:p w14:paraId="20BCF34F" w14:textId="064F351A" w:rsidR="00E456B4" w:rsidRDefault="02BF7366" w:rsidP="00E456B4">
      <w:pPr>
        <w:pStyle w:val="ListParagraph"/>
        <w:numPr>
          <w:ilvl w:val="0"/>
          <w:numId w:val="28"/>
        </w:numPr>
      </w:pPr>
      <w:r>
        <w:t>7% plan to leave my current job within the next 6 months</w:t>
      </w:r>
    </w:p>
    <w:p w14:paraId="27B4E935" w14:textId="1257414F" w:rsidR="00E456B4" w:rsidRDefault="02BF7366" w:rsidP="00E456B4">
      <w:pPr>
        <w:pStyle w:val="ListParagraph"/>
        <w:numPr>
          <w:ilvl w:val="0"/>
          <w:numId w:val="28"/>
        </w:numPr>
      </w:pPr>
      <w:r>
        <w:t>8% plan to leave my current job within the next 12 months</w:t>
      </w:r>
    </w:p>
    <w:p w14:paraId="38712DC5" w14:textId="2CDA2AD7" w:rsidR="00E456B4" w:rsidRPr="00E456B4" w:rsidRDefault="02BF7366" w:rsidP="00E456B4">
      <w:pPr>
        <w:pStyle w:val="ListParagraph"/>
        <w:numPr>
          <w:ilvl w:val="0"/>
          <w:numId w:val="28"/>
        </w:numPr>
      </w:pPr>
      <w:r>
        <w:t xml:space="preserve">21% - plan to leave my current job within the next 1 – 3 years </w:t>
      </w:r>
    </w:p>
    <w:p w14:paraId="5B741CE2" w14:textId="4E41E346" w:rsidR="00AE7E6C" w:rsidRDefault="02BF7366" w:rsidP="00AE7E6C">
      <w:pPr>
        <w:pStyle w:val="Heading2"/>
      </w:pPr>
      <w:r>
        <w:t>Slide 8</w:t>
      </w:r>
    </w:p>
    <w:p w14:paraId="50B8CE58" w14:textId="20D4B4EC" w:rsidR="00E456B4" w:rsidRDefault="02BF7366" w:rsidP="02BF7366">
      <w:pPr>
        <w:rPr>
          <w:b/>
          <w:bCs/>
        </w:rPr>
      </w:pPr>
      <w:r w:rsidRPr="02BF7366">
        <w:rPr>
          <w:b/>
          <w:bCs/>
        </w:rPr>
        <w:t>Of the NDIS workers who do plan to leave their current job, about 1 in 2 intend to leave the NDIS workforce</w:t>
      </w:r>
    </w:p>
    <w:p w14:paraId="2E6E6204" w14:textId="3BDA7903" w:rsidR="00E456B4" w:rsidRDefault="02BF7366" w:rsidP="00E456B4">
      <w:r>
        <w:t>Table 1 - Intention to leave the NDIS workforce</w:t>
      </w:r>
    </w:p>
    <w:tbl>
      <w:tblPr>
        <w:tblStyle w:val="TableGrid"/>
        <w:tblW w:w="8274" w:type="dxa"/>
        <w:tblLook w:val="04A0" w:firstRow="1" w:lastRow="0" w:firstColumn="1" w:lastColumn="0" w:noHBand="0" w:noVBand="1"/>
      </w:tblPr>
      <w:tblGrid>
        <w:gridCol w:w="6663"/>
        <w:gridCol w:w="1611"/>
      </w:tblGrid>
      <w:tr w:rsidR="00E456B4" w14:paraId="52880538" w14:textId="77777777" w:rsidTr="02BF7366">
        <w:trPr>
          <w:trHeight w:val="186"/>
        </w:trPr>
        <w:tc>
          <w:tcPr>
            <w:tcW w:w="6663" w:type="dxa"/>
            <w:vAlign w:val="center"/>
          </w:tcPr>
          <w:p w14:paraId="38FACD33" w14:textId="2DD05241" w:rsidR="00E456B4" w:rsidRPr="00E456B4" w:rsidRDefault="00E456B4" w:rsidP="02BF7366">
            <w:pPr>
              <w:rPr>
                <w:color w:val="000000" w:themeColor="text2"/>
              </w:rPr>
            </w:pPr>
            <w:r w:rsidRPr="00E456B4">
              <w:rPr>
                <w:rFonts w:ascii="Helvetica" w:hAnsi="Helvetica" w:cs="Helvetica"/>
                <w:b/>
                <w:bCs/>
                <w:color w:val="000000" w:themeColor="text1"/>
                <w:kern w:val="24"/>
              </w:rPr>
              <w:t>Leave the NDIS workforce</w:t>
            </w:r>
            <w:r w:rsidR="005F2106">
              <w:rPr>
                <w:rFonts w:ascii="Helvetica" w:hAnsi="Helvetica" w:cs="Helvetica"/>
                <w:b/>
                <w:bCs/>
                <w:color w:val="000000" w:themeColor="text1"/>
                <w:kern w:val="24"/>
              </w:rPr>
              <w:t xml:space="preserve"> - Total</w:t>
            </w:r>
          </w:p>
        </w:tc>
        <w:tc>
          <w:tcPr>
            <w:tcW w:w="1611" w:type="dxa"/>
            <w:vAlign w:val="center"/>
          </w:tcPr>
          <w:p w14:paraId="089EE370" w14:textId="77777777" w:rsidR="00E456B4" w:rsidRPr="00E456B4" w:rsidRDefault="00E456B4" w:rsidP="02BF7366">
            <w:pPr>
              <w:rPr>
                <w:color w:val="000000" w:themeColor="text2"/>
              </w:rPr>
            </w:pPr>
            <w:r w:rsidRPr="02BF7366">
              <w:rPr>
                <w:rFonts w:asciiTheme="majorHAnsi" w:hAnsi="Helvetica" w:cs="Helvetica"/>
                <w:b/>
                <w:bCs/>
                <w:color w:val="000000" w:themeColor="text1"/>
                <w:kern w:val="24"/>
              </w:rPr>
              <w:t>48%</w:t>
            </w:r>
          </w:p>
        </w:tc>
      </w:tr>
      <w:tr w:rsidR="00E456B4" w14:paraId="27434C4A" w14:textId="77777777" w:rsidTr="02BF7366">
        <w:trPr>
          <w:trHeight w:val="256"/>
        </w:trPr>
        <w:tc>
          <w:tcPr>
            <w:tcW w:w="6663" w:type="dxa"/>
            <w:vAlign w:val="center"/>
          </w:tcPr>
          <w:p w14:paraId="473D24C3" w14:textId="77777777" w:rsidR="00E456B4" w:rsidRDefault="00E456B4" w:rsidP="002B13F0">
            <w:r>
              <w:rPr>
                <w:rFonts w:ascii="Helvetica" w:hAnsi="Helvetica" w:cs="Helvetica"/>
                <w:color w:val="000000" w:themeColor="text1"/>
                <w:kern w:val="24"/>
                <w:lang w:val="en-US"/>
              </w:rPr>
              <w:t>Pursue a job outside the care and support sector</w:t>
            </w:r>
          </w:p>
        </w:tc>
        <w:tc>
          <w:tcPr>
            <w:tcW w:w="1611" w:type="dxa"/>
            <w:vAlign w:val="center"/>
          </w:tcPr>
          <w:p w14:paraId="0FB82A81" w14:textId="77777777" w:rsidR="00E456B4" w:rsidRDefault="00E456B4" w:rsidP="002B13F0">
            <w:r w:rsidRPr="02BF7366">
              <w:rPr>
                <w:rFonts w:asciiTheme="majorHAnsi" w:hAnsi="Helvetica" w:cs="Helvetica"/>
                <w:color w:val="000000" w:themeColor="text1"/>
                <w:kern w:val="24"/>
              </w:rPr>
              <w:t>22%</w:t>
            </w:r>
          </w:p>
        </w:tc>
      </w:tr>
      <w:tr w:rsidR="00E456B4" w14:paraId="5C06CC92" w14:textId="77777777" w:rsidTr="02BF7366">
        <w:trPr>
          <w:trHeight w:val="256"/>
        </w:trPr>
        <w:tc>
          <w:tcPr>
            <w:tcW w:w="6663" w:type="dxa"/>
            <w:vAlign w:val="center"/>
          </w:tcPr>
          <w:p w14:paraId="5BD279EA" w14:textId="77777777" w:rsidR="00E456B4" w:rsidRDefault="00E456B4" w:rsidP="002B13F0">
            <w:r>
              <w:rPr>
                <w:rFonts w:ascii="Helvetica" w:hAnsi="Helvetica" w:cs="Helvetica"/>
                <w:color w:val="000000" w:themeColor="text1"/>
                <w:kern w:val="24"/>
              </w:rPr>
              <w:t>Pursue a job in the wider care and support sector</w:t>
            </w:r>
          </w:p>
        </w:tc>
        <w:tc>
          <w:tcPr>
            <w:tcW w:w="1611" w:type="dxa"/>
            <w:vAlign w:val="center"/>
          </w:tcPr>
          <w:p w14:paraId="349BE757" w14:textId="77777777" w:rsidR="00E456B4" w:rsidRDefault="00E456B4" w:rsidP="002B13F0">
            <w:r w:rsidRPr="02BF7366">
              <w:rPr>
                <w:rFonts w:asciiTheme="majorHAnsi" w:hAnsi="Helvetica" w:cs="Helvetica"/>
                <w:color w:val="000000" w:themeColor="text1"/>
                <w:kern w:val="24"/>
              </w:rPr>
              <w:t>11%</w:t>
            </w:r>
          </w:p>
        </w:tc>
      </w:tr>
      <w:tr w:rsidR="00E456B4" w14:paraId="211A7EC2" w14:textId="77777777" w:rsidTr="02BF7366">
        <w:trPr>
          <w:trHeight w:val="260"/>
        </w:trPr>
        <w:tc>
          <w:tcPr>
            <w:tcW w:w="6663" w:type="dxa"/>
            <w:vAlign w:val="center"/>
          </w:tcPr>
          <w:p w14:paraId="0BE2E053" w14:textId="77777777" w:rsidR="00E456B4" w:rsidRDefault="00E456B4" w:rsidP="002B13F0">
            <w:r>
              <w:rPr>
                <w:rFonts w:ascii="Helvetica" w:hAnsi="Helvetica" w:cs="Helvetica"/>
                <w:color w:val="000000" w:themeColor="text1"/>
                <w:kern w:val="24"/>
                <w:lang w:val="en-US"/>
              </w:rPr>
              <w:t>Retire</w:t>
            </w:r>
          </w:p>
        </w:tc>
        <w:tc>
          <w:tcPr>
            <w:tcW w:w="1611" w:type="dxa"/>
            <w:vAlign w:val="center"/>
          </w:tcPr>
          <w:p w14:paraId="19C4771E" w14:textId="77777777" w:rsidR="00E456B4" w:rsidRDefault="00E456B4" w:rsidP="002B13F0">
            <w:r w:rsidRPr="02BF7366">
              <w:rPr>
                <w:rFonts w:asciiTheme="majorHAnsi" w:hAnsi="Helvetica" w:cs="Helvetica"/>
                <w:color w:val="000000" w:themeColor="text1"/>
                <w:kern w:val="24"/>
              </w:rPr>
              <w:t>13%</w:t>
            </w:r>
          </w:p>
        </w:tc>
      </w:tr>
      <w:tr w:rsidR="00E456B4" w14:paraId="446D0D84" w14:textId="77777777" w:rsidTr="02BF7366">
        <w:trPr>
          <w:trHeight w:val="418"/>
        </w:trPr>
        <w:tc>
          <w:tcPr>
            <w:tcW w:w="6663" w:type="dxa"/>
            <w:vAlign w:val="center"/>
          </w:tcPr>
          <w:p w14:paraId="107DAF8C" w14:textId="77777777" w:rsidR="00E456B4" w:rsidRDefault="00E456B4" w:rsidP="002B13F0">
            <w:r>
              <w:rPr>
                <w:rFonts w:ascii="Helvetica" w:hAnsi="Helvetica" w:cs="Helvetica"/>
                <w:color w:val="000000" w:themeColor="text1"/>
                <w:kern w:val="24"/>
              </w:rPr>
              <w:t xml:space="preserve">Pursuing further education or </w:t>
            </w:r>
            <w:r>
              <w:rPr>
                <w:rFonts w:ascii="Helvetica" w:hAnsi="Helvetica" w:cs="Helvetica"/>
                <w:color w:val="000000" w:themeColor="text1"/>
                <w:kern w:val="24"/>
                <w:lang w:val="en-US"/>
              </w:rPr>
              <w:t xml:space="preserve">temporarily leaving workforce e.g. maternity leave or travel </w:t>
            </w:r>
            <w:r>
              <w:rPr>
                <w:rFonts w:ascii="Helvetica" w:hAnsi="Helvetica" w:cs="Helvetica"/>
                <w:color w:val="000000" w:themeColor="text1"/>
                <w:kern w:val="24"/>
              </w:rPr>
              <w:t>(no intention to return to the sector)</w:t>
            </w:r>
          </w:p>
        </w:tc>
        <w:tc>
          <w:tcPr>
            <w:tcW w:w="1611" w:type="dxa"/>
            <w:vAlign w:val="center"/>
          </w:tcPr>
          <w:p w14:paraId="40C443E2" w14:textId="77777777" w:rsidR="00E456B4" w:rsidRDefault="00E456B4" w:rsidP="002B13F0">
            <w:r w:rsidRPr="02BF7366">
              <w:rPr>
                <w:rFonts w:asciiTheme="majorHAnsi" w:hAnsi="Helvetica" w:cs="Helvetica"/>
                <w:color w:val="000000" w:themeColor="text1"/>
                <w:kern w:val="24"/>
              </w:rPr>
              <w:t>2%</w:t>
            </w:r>
          </w:p>
        </w:tc>
      </w:tr>
    </w:tbl>
    <w:p w14:paraId="7A960ECD" w14:textId="77777777" w:rsidR="005F2106" w:rsidRDefault="005F2106" w:rsidP="00E456B4"/>
    <w:p w14:paraId="5B37F7F9" w14:textId="6E62270A" w:rsidR="005F2106" w:rsidRDefault="02BF7366" w:rsidP="00E456B4">
      <w:r>
        <w:t>Table 2 - Intention to stay in the NDIS workforce</w:t>
      </w:r>
    </w:p>
    <w:tbl>
      <w:tblPr>
        <w:tblStyle w:val="TableGrid"/>
        <w:tblW w:w="8288" w:type="dxa"/>
        <w:tblLook w:val="04A0" w:firstRow="1" w:lastRow="0" w:firstColumn="1" w:lastColumn="0" w:noHBand="0" w:noVBand="1"/>
      </w:tblPr>
      <w:tblGrid>
        <w:gridCol w:w="6674"/>
        <w:gridCol w:w="1614"/>
      </w:tblGrid>
      <w:tr w:rsidR="00E456B4" w14:paraId="0F247758" w14:textId="77777777" w:rsidTr="02BF7366">
        <w:trPr>
          <w:trHeight w:val="173"/>
        </w:trPr>
        <w:tc>
          <w:tcPr>
            <w:tcW w:w="6674" w:type="dxa"/>
            <w:vAlign w:val="center"/>
          </w:tcPr>
          <w:p w14:paraId="0B0E8826" w14:textId="32D22052" w:rsidR="00E456B4" w:rsidRPr="00E456B4" w:rsidRDefault="00E456B4" w:rsidP="02BF7366">
            <w:pPr>
              <w:rPr>
                <w:color w:val="000000" w:themeColor="text2"/>
              </w:rPr>
            </w:pPr>
            <w:r w:rsidRPr="00E456B4">
              <w:rPr>
                <w:rFonts w:ascii="Helvetica" w:hAnsi="Helvetica" w:cs="Helvetica"/>
                <w:b/>
                <w:bCs/>
                <w:color w:val="000000" w:themeColor="text1"/>
                <w:kern w:val="24"/>
              </w:rPr>
              <w:t>Stay in the NDIS workforce</w:t>
            </w:r>
            <w:r w:rsidR="005F2106">
              <w:rPr>
                <w:rFonts w:ascii="Helvetica" w:hAnsi="Helvetica" w:cs="Helvetica"/>
                <w:b/>
                <w:bCs/>
                <w:color w:val="000000" w:themeColor="text1"/>
                <w:kern w:val="24"/>
              </w:rPr>
              <w:t xml:space="preserve"> - Total</w:t>
            </w:r>
          </w:p>
        </w:tc>
        <w:tc>
          <w:tcPr>
            <w:tcW w:w="1614" w:type="dxa"/>
            <w:vAlign w:val="center"/>
          </w:tcPr>
          <w:p w14:paraId="4789DE5D" w14:textId="6EA90540" w:rsidR="00E456B4" w:rsidRPr="00E456B4" w:rsidRDefault="00E456B4" w:rsidP="02BF7366">
            <w:pPr>
              <w:rPr>
                <w:color w:val="000000" w:themeColor="text2"/>
              </w:rPr>
            </w:pPr>
            <w:r w:rsidRPr="02BF7366">
              <w:rPr>
                <w:rFonts w:asciiTheme="majorHAnsi" w:hAnsi="Helvetica" w:cs="Helvetica"/>
                <w:b/>
                <w:bCs/>
                <w:color w:val="000000" w:themeColor="text1"/>
                <w:kern w:val="24"/>
              </w:rPr>
              <w:t>27%</w:t>
            </w:r>
          </w:p>
        </w:tc>
      </w:tr>
      <w:tr w:rsidR="00E456B4" w14:paraId="6DACAE9C" w14:textId="77777777" w:rsidTr="02BF7366">
        <w:trPr>
          <w:trHeight w:val="238"/>
        </w:trPr>
        <w:tc>
          <w:tcPr>
            <w:tcW w:w="6674" w:type="dxa"/>
            <w:vAlign w:val="center"/>
          </w:tcPr>
          <w:p w14:paraId="0503317B" w14:textId="2C1BC87B" w:rsidR="00E456B4" w:rsidRDefault="00E456B4" w:rsidP="00E456B4">
            <w:r>
              <w:rPr>
                <w:rFonts w:ascii="Helvetica" w:hAnsi="Helvetica" w:cs="Helvetica"/>
                <w:color w:val="000000" w:themeColor="text1"/>
                <w:kern w:val="24"/>
                <w:lang w:val="en-US"/>
              </w:rPr>
              <w:lastRenderedPageBreak/>
              <w:t>Pursue another job within the disability sector</w:t>
            </w:r>
          </w:p>
        </w:tc>
        <w:tc>
          <w:tcPr>
            <w:tcW w:w="1614" w:type="dxa"/>
            <w:vAlign w:val="center"/>
          </w:tcPr>
          <w:p w14:paraId="668DEC3C" w14:textId="76473A9E" w:rsidR="00E456B4" w:rsidRDefault="00E456B4" w:rsidP="00E456B4">
            <w:r w:rsidRPr="02BF7366">
              <w:rPr>
                <w:rFonts w:asciiTheme="majorHAnsi" w:hAnsi="Helvetica" w:cs="Helvetica"/>
                <w:color w:val="000000" w:themeColor="text1"/>
                <w:kern w:val="24"/>
              </w:rPr>
              <w:t>25%</w:t>
            </w:r>
          </w:p>
        </w:tc>
      </w:tr>
      <w:tr w:rsidR="00E456B4" w14:paraId="4492FE85" w14:textId="77777777" w:rsidTr="02BF7366">
        <w:trPr>
          <w:trHeight w:val="392"/>
        </w:trPr>
        <w:tc>
          <w:tcPr>
            <w:tcW w:w="6674" w:type="dxa"/>
            <w:vAlign w:val="center"/>
          </w:tcPr>
          <w:p w14:paraId="14B37755" w14:textId="20344787" w:rsidR="00E456B4" w:rsidRDefault="00E456B4" w:rsidP="00E456B4">
            <w:r>
              <w:rPr>
                <w:rFonts w:ascii="Helvetica" w:hAnsi="Helvetica" w:cs="Helvetica"/>
                <w:color w:val="000000" w:themeColor="text1"/>
                <w:kern w:val="24"/>
              </w:rPr>
              <w:t xml:space="preserve">Pursuing further education or </w:t>
            </w:r>
            <w:r>
              <w:rPr>
                <w:rFonts w:ascii="Helvetica" w:hAnsi="Helvetica" w:cs="Helvetica"/>
                <w:color w:val="000000" w:themeColor="text1"/>
                <w:kern w:val="24"/>
                <w:lang w:val="en-US"/>
              </w:rPr>
              <w:t xml:space="preserve">temporarily leaving workforce e.g. maternity leave or travel </w:t>
            </w:r>
            <w:r>
              <w:rPr>
                <w:rFonts w:ascii="Helvetica" w:hAnsi="Helvetica" w:cs="Helvetica"/>
                <w:color w:val="000000" w:themeColor="text1"/>
                <w:kern w:val="24"/>
              </w:rPr>
              <w:t>(with intention to return to the sector)</w:t>
            </w:r>
          </w:p>
        </w:tc>
        <w:tc>
          <w:tcPr>
            <w:tcW w:w="1614" w:type="dxa"/>
            <w:vAlign w:val="center"/>
          </w:tcPr>
          <w:p w14:paraId="43F5B7A5" w14:textId="37B06926" w:rsidR="00E456B4" w:rsidRDefault="00E456B4" w:rsidP="00E456B4">
            <w:r w:rsidRPr="02BF7366">
              <w:rPr>
                <w:rFonts w:asciiTheme="majorHAnsi" w:hAnsi="Helvetica" w:cs="Helvetica"/>
                <w:color w:val="000000" w:themeColor="text1"/>
                <w:kern w:val="24"/>
              </w:rPr>
              <w:t>1%</w:t>
            </w:r>
          </w:p>
        </w:tc>
      </w:tr>
    </w:tbl>
    <w:p w14:paraId="16356333" w14:textId="77777777" w:rsidR="005F2106" w:rsidRDefault="005F2106" w:rsidP="005F2106"/>
    <w:p w14:paraId="07D2B45F" w14:textId="48E0F8F2" w:rsidR="00E456B4" w:rsidRDefault="02BF7366" w:rsidP="00E456B4">
      <w:r>
        <w:t>Table 3 - Undecided</w:t>
      </w:r>
    </w:p>
    <w:tbl>
      <w:tblPr>
        <w:tblStyle w:val="TableGrid"/>
        <w:tblW w:w="0" w:type="auto"/>
        <w:tblLook w:val="04A0" w:firstRow="1" w:lastRow="0" w:firstColumn="1" w:lastColumn="0" w:noHBand="0" w:noVBand="1"/>
      </w:tblPr>
      <w:tblGrid>
        <w:gridCol w:w="6658"/>
        <w:gridCol w:w="1610"/>
      </w:tblGrid>
      <w:tr w:rsidR="005F2106" w:rsidRPr="00E456B4" w14:paraId="445FF8B1" w14:textId="77777777" w:rsidTr="02BF7366">
        <w:trPr>
          <w:trHeight w:val="321"/>
        </w:trPr>
        <w:tc>
          <w:tcPr>
            <w:tcW w:w="6658" w:type="dxa"/>
            <w:vAlign w:val="center"/>
          </w:tcPr>
          <w:p w14:paraId="7577534A" w14:textId="3E43C93D" w:rsidR="005F2106" w:rsidRPr="005F2106" w:rsidRDefault="005F2106" w:rsidP="02BF7366">
            <w:pPr>
              <w:rPr>
                <w:color w:val="000000" w:themeColor="text2"/>
              </w:rPr>
            </w:pPr>
            <w:bookmarkStart w:id="0" w:name="_GoBack" w:colFirst="0" w:colLast="2"/>
            <w:r w:rsidRPr="005F2106">
              <w:rPr>
                <w:rFonts w:ascii="Helvetica" w:hAnsi="Helvetica" w:cs="Helvetica"/>
                <w:b/>
                <w:bCs/>
                <w:color w:val="000000" w:themeColor="text1"/>
                <w:kern w:val="24"/>
              </w:rPr>
              <w:t>Undecided</w:t>
            </w:r>
          </w:p>
        </w:tc>
        <w:tc>
          <w:tcPr>
            <w:tcW w:w="1610" w:type="dxa"/>
            <w:vAlign w:val="center"/>
          </w:tcPr>
          <w:p w14:paraId="7DC331F1" w14:textId="180ECEB2" w:rsidR="005F2106" w:rsidRPr="005F2106" w:rsidRDefault="005F2106" w:rsidP="02BF7366">
            <w:pPr>
              <w:rPr>
                <w:color w:val="000000" w:themeColor="text2"/>
              </w:rPr>
            </w:pPr>
            <w:r w:rsidRPr="02BF7366">
              <w:rPr>
                <w:rFonts w:asciiTheme="majorHAnsi" w:hAnsi="Helvetica" w:cs="Helvetica"/>
                <w:b/>
                <w:bCs/>
                <w:color w:val="000000" w:themeColor="text1"/>
                <w:kern w:val="24"/>
              </w:rPr>
              <w:t>25%</w:t>
            </w:r>
          </w:p>
        </w:tc>
      </w:tr>
    </w:tbl>
    <w:bookmarkEnd w:id="0"/>
    <w:p w14:paraId="228988C5" w14:textId="2AFC4242" w:rsidR="005F2106" w:rsidRDefault="02BF7366" w:rsidP="00E456B4">
      <w:r>
        <w:t>Base n=314</w:t>
      </w:r>
    </w:p>
    <w:p w14:paraId="1084FCAC" w14:textId="03943C7E" w:rsidR="00AE7E6C" w:rsidRDefault="02BF7366" w:rsidP="00AE7E6C">
      <w:pPr>
        <w:pStyle w:val="Heading2"/>
      </w:pPr>
      <w:r>
        <w:t>Slide 9</w:t>
      </w:r>
    </w:p>
    <w:p w14:paraId="68E16BAA" w14:textId="25410932" w:rsidR="005F2106" w:rsidRPr="005F2106" w:rsidRDefault="02BF7366" w:rsidP="02BF7366">
      <w:pPr>
        <w:rPr>
          <w:b/>
          <w:bCs/>
        </w:rPr>
      </w:pPr>
      <w:r w:rsidRPr="02BF7366">
        <w:rPr>
          <w:b/>
          <w:bCs/>
        </w:rPr>
        <w:t>High levels of burnout and low job engagement are associated with intentions to leave</w:t>
      </w:r>
    </w:p>
    <w:p w14:paraId="562B6EA1" w14:textId="6F2118F2" w:rsidR="005F2106" w:rsidRDefault="02BF7366" w:rsidP="005F2106">
      <w:r>
        <w:t>BETA found that these job experiences were significantly associated with intentions to leave the NDIS workforce: burnout, job engagement</w:t>
      </w:r>
    </w:p>
    <w:p w14:paraId="28E0B3B2" w14:textId="2B479C33" w:rsidR="005F2106" w:rsidRPr="005F2106" w:rsidRDefault="02BF7366" w:rsidP="005F2106">
      <w:r>
        <w:t>Many NDIS workers feel burned out</w:t>
      </w:r>
    </w:p>
    <w:p w14:paraId="4F5A852F" w14:textId="77777777" w:rsidR="005F2106" w:rsidRPr="005F2106" w:rsidRDefault="02BF7366" w:rsidP="005F2106">
      <w:pPr>
        <w:pStyle w:val="ListParagraph"/>
        <w:numPr>
          <w:ilvl w:val="0"/>
          <w:numId w:val="29"/>
        </w:numPr>
      </w:pPr>
      <w:r>
        <w:t>43% of respondents feel burned out at least half the time, including 12% who feel burned out almost always in their job</w:t>
      </w:r>
    </w:p>
    <w:p w14:paraId="461CFA4C" w14:textId="042472F3" w:rsidR="005F2106" w:rsidRDefault="02BF7366" w:rsidP="005F2106">
      <w:pPr>
        <w:pStyle w:val="ListParagraph"/>
        <w:numPr>
          <w:ilvl w:val="0"/>
          <w:numId w:val="29"/>
        </w:numPr>
      </w:pPr>
      <w:r>
        <w:t xml:space="preserve">About 1 in 3 feel emotionally drained, physically exhausted and frustrated in their jobs most of the time or almost always. </w:t>
      </w:r>
    </w:p>
    <w:p w14:paraId="055A9133" w14:textId="78C6CDBD" w:rsidR="005F2106" w:rsidRPr="005F2106" w:rsidRDefault="02BF7366" w:rsidP="005F2106">
      <w:r>
        <w:t xml:space="preserve">… </w:t>
      </w:r>
      <w:proofErr w:type="gramStart"/>
      <w:r>
        <w:t>and</w:t>
      </w:r>
      <w:proofErr w:type="gramEnd"/>
      <w:r>
        <w:t xml:space="preserve"> engaged in their job</w:t>
      </w:r>
    </w:p>
    <w:p w14:paraId="60BB009C" w14:textId="77777777" w:rsidR="005F2106" w:rsidRPr="005F2106" w:rsidRDefault="02BF7366" w:rsidP="005F2106">
      <w:pPr>
        <w:pStyle w:val="ListParagraph"/>
        <w:numPr>
          <w:ilvl w:val="0"/>
          <w:numId w:val="30"/>
        </w:numPr>
      </w:pPr>
      <w:r>
        <w:t>Over 65% of respondents were satisfied with their job</w:t>
      </w:r>
    </w:p>
    <w:p w14:paraId="01135A0F" w14:textId="77777777" w:rsidR="005F2106" w:rsidRPr="005F2106" w:rsidRDefault="02BF7366" w:rsidP="005F2106">
      <w:pPr>
        <w:pStyle w:val="ListParagraph"/>
        <w:numPr>
          <w:ilvl w:val="0"/>
          <w:numId w:val="30"/>
        </w:numPr>
      </w:pPr>
      <w:r>
        <w:t>Between 72-87% agreed their job was interesting, enjoyable and they were enthusiastic about their job</w:t>
      </w:r>
    </w:p>
    <w:p w14:paraId="67CAA826" w14:textId="4AA0F262" w:rsidR="005F2106" w:rsidRDefault="02BF7366" w:rsidP="005F2106">
      <w:pPr>
        <w:pStyle w:val="ListParagraph"/>
        <w:numPr>
          <w:ilvl w:val="0"/>
          <w:numId w:val="30"/>
        </w:numPr>
      </w:pPr>
      <w:r>
        <w:t>As burnout and job engagement have a moderate correlation, it is possible for NDIS workers to feel both simultaneously, or one but not the other</w:t>
      </w:r>
    </w:p>
    <w:p w14:paraId="1B7F7218" w14:textId="495F6841" w:rsidR="00D431F1" w:rsidRPr="005F2106" w:rsidRDefault="02BF7366" w:rsidP="00D431F1">
      <w:r>
        <w:t>Footnote: Intentions: 1 = intention to stay, 0 = intention to leave, retire or undecided</w:t>
      </w:r>
    </w:p>
    <w:p w14:paraId="58DDFB8B" w14:textId="27D1C3C7" w:rsidR="00AE7E6C" w:rsidRDefault="02BF7366" w:rsidP="00AE7E6C">
      <w:pPr>
        <w:pStyle w:val="Heading2"/>
      </w:pPr>
      <w:r>
        <w:t>Slide 10</w:t>
      </w:r>
    </w:p>
    <w:p w14:paraId="3550793E" w14:textId="3D6A5903" w:rsidR="005F2106" w:rsidRDefault="02BF7366" w:rsidP="02BF7366">
      <w:pPr>
        <w:rPr>
          <w:b/>
          <w:bCs/>
        </w:rPr>
      </w:pPr>
      <w:r w:rsidRPr="02BF7366">
        <w:rPr>
          <w:b/>
          <w:bCs/>
        </w:rPr>
        <w:t>BETA identified which job demands are associated with high burnout and low job engagement</w:t>
      </w:r>
    </w:p>
    <w:p w14:paraId="5CF5D9D1" w14:textId="06492AB8" w:rsidR="005F2106" w:rsidRDefault="02BF7366" w:rsidP="005F2106">
      <w:r>
        <w:t xml:space="preserve">BETA found these five job demands were associated with increased burnout, decreased job engagement, or both: </w:t>
      </w:r>
    </w:p>
    <w:p w14:paraId="3FF88207" w14:textId="7AC35FFB" w:rsidR="005F2106" w:rsidRDefault="02BF7366" w:rsidP="005F2106">
      <w:pPr>
        <w:pStyle w:val="ListParagraph"/>
        <w:numPr>
          <w:ilvl w:val="0"/>
          <w:numId w:val="31"/>
        </w:numPr>
      </w:pPr>
      <w:r>
        <w:t>Having a workload above capacity</w:t>
      </w:r>
    </w:p>
    <w:p w14:paraId="344612AD" w14:textId="2253A3E3" w:rsidR="005F2106" w:rsidRDefault="02BF7366" w:rsidP="005F2106">
      <w:pPr>
        <w:pStyle w:val="ListParagraph"/>
        <w:numPr>
          <w:ilvl w:val="0"/>
          <w:numId w:val="31"/>
        </w:numPr>
      </w:pPr>
      <w:r>
        <w:t>Experience of health and safety risks</w:t>
      </w:r>
    </w:p>
    <w:p w14:paraId="7DC2F30F" w14:textId="27C96898" w:rsidR="005F2106" w:rsidRDefault="02BF7366" w:rsidP="005F2106">
      <w:pPr>
        <w:pStyle w:val="ListParagraph"/>
        <w:numPr>
          <w:ilvl w:val="0"/>
          <w:numId w:val="31"/>
        </w:numPr>
      </w:pPr>
      <w:r>
        <w:t>Personally confronting work</w:t>
      </w:r>
    </w:p>
    <w:p w14:paraId="74BE51E7" w14:textId="68845143" w:rsidR="005F2106" w:rsidRDefault="02BF7366" w:rsidP="005F2106">
      <w:pPr>
        <w:pStyle w:val="ListParagraph"/>
        <w:numPr>
          <w:ilvl w:val="0"/>
          <w:numId w:val="31"/>
        </w:numPr>
      </w:pPr>
      <w:r>
        <w:t>Administration and red tape</w:t>
      </w:r>
    </w:p>
    <w:p w14:paraId="372E71D9" w14:textId="3A3ADEB5" w:rsidR="005F2106" w:rsidRDefault="02BF7366" w:rsidP="005F2106">
      <w:pPr>
        <w:pStyle w:val="ListParagraph"/>
        <w:numPr>
          <w:ilvl w:val="0"/>
          <w:numId w:val="31"/>
        </w:numPr>
      </w:pPr>
      <w:r>
        <w:lastRenderedPageBreak/>
        <w:t>Working more than desired hours</w:t>
      </w:r>
    </w:p>
    <w:p w14:paraId="7F7EA9B4" w14:textId="1B7B5574" w:rsidR="005F2106" w:rsidRDefault="02BF7366" w:rsidP="005F2106">
      <w:r>
        <w:t>BETA did not find a statistically significant relationship between these three job demands and burnout/job engagement:</w:t>
      </w:r>
    </w:p>
    <w:p w14:paraId="658A14E3" w14:textId="628F81EE" w:rsidR="005F2106" w:rsidRDefault="02BF7366" w:rsidP="005F2106">
      <w:pPr>
        <w:pStyle w:val="ListParagraph"/>
        <w:numPr>
          <w:ilvl w:val="0"/>
          <w:numId w:val="32"/>
        </w:numPr>
      </w:pPr>
      <w:r>
        <w:t>Experience of discrimination</w:t>
      </w:r>
    </w:p>
    <w:p w14:paraId="36787515" w14:textId="06C00574" w:rsidR="005F2106" w:rsidRDefault="02BF7366" w:rsidP="005F2106">
      <w:pPr>
        <w:pStyle w:val="ListParagraph"/>
        <w:numPr>
          <w:ilvl w:val="0"/>
          <w:numId w:val="32"/>
        </w:numPr>
      </w:pPr>
      <w:r>
        <w:t>Job insecurity</w:t>
      </w:r>
    </w:p>
    <w:p w14:paraId="5B7F8679" w14:textId="0065C342" w:rsidR="005F2106" w:rsidRPr="005F2106" w:rsidRDefault="02BF7366" w:rsidP="005F2106">
      <w:pPr>
        <w:pStyle w:val="ListParagraph"/>
        <w:numPr>
          <w:ilvl w:val="0"/>
          <w:numId w:val="32"/>
        </w:numPr>
      </w:pPr>
      <w:r>
        <w:t>Experience of workplace abuse</w:t>
      </w:r>
    </w:p>
    <w:p w14:paraId="5707F204" w14:textId="398AC699" w:rsidR="00AE7E6C" w:rsidRDefault="02BF7366" w:rsidP="00AE7E6C">
      <w:pPr>
        <w:pStyle w:val="Heading2"/>
      </w:pPr>
      <w:r>
        <w:t>Slide 11</w:t>
      </w:r>
    </w:p>
    <w:p w14:paraId="1BF1B98B" w14:textId="153C7F37" w:rsidR="005F2106" w:rsidRDefault="02BF7366" w:rsidP="005F2106">
      <w:r w:rsidRPr="02BF7366">
        <w:rPr>
          <w:b/>
          <w:bCs/>
        </w:rPr>
        <w:t>Exploration of job demands</w:t>
      </w:r>
    </w:p>
    <w:tbl>
      <w:tblPr>
        <w:tblStyle w:val="TableGrid"/>
        <w:tblW w:w="9207" w:type="dxa"/>
        <w:tblLook w:val="04A0" w:firstRow="1" w:lastRow="0" w:firstColumn="1" w:lastColumn="0" w:noHBand="0" w:noVBand="1"/>
      </w:tblPr>
      <w:tblGrid>
        <w:gridCol w:w="1413"/>
        <w:gridCol w:w="3685"/>
        <w:gridCol w:w="4109"/>
      </w:tblGrid>
      <w:tr w:rsidR="005F2106" w14:paraId="12E3DA5B" w14:textId="77777777" w:rsidTr="008A6906">
        <w:trPr>
          <w:trHeight w:val="445"/>
          <w:tblHeader/>
        </w:trPr>
        <w:tc>
          <w:tcPr>
            <w:tcW w:w="1413" w:type="dxa"/>
          </w:tcPr>
          <w:p w14:paraId="587458BF" w14:textId="77777777" w:rsidR="005F2106" w:rsidRDefault="005F2106" w:rsidP="005F2106"/>
        </w:tc>
        <w:tc>
          <w:tcPr>
            <w:tcW w:w="3685" w:type="dxa"/>
          </w:tcPr>
          <w:p w14:paraId="027D7354" w14:textId="76D24C37" w:rsidR="005F2106" w:rsidRPr="005F2106" w:rsidRDefault="02BF7366" w:rsidP="02BF7366">
            <w:pPr>
              <w:rPr>
                <w:b/>
                <w:bCs/>
              </w:rPr>
            </w:pPr>
            <w:r w:rsidRPr="02BF7366">
              <w:rPr>
                <w:b/>
                <w:bCs/>
              </w:rPr>
              <w:t>% of respondents</w:t>
            </w:r>
          </w:p>
        </w:tc>
        <w:tc>
          <w:tcPr>
            <w:tcW w:w="4109" w:type="dxa"/>
          </w:tcPr>
          <w:p w14:paraId="21BE0C20" w14:textId="5FED50CC" w:rsidR="005F2106" w:rsidRPr="005F2106" w:rsidRDefault="02BF7366" w:rsidP="02BF7366">
            <w:pPr>
              <w:rPr>
                <w:b/>
                <w:bCs/>
              </w:rPr>
            </w:pPr>
            <w:r w:rsidRPr="02BF7366">
              <w:rPr>
                <w:b/>
                <w:bCs/>
              </w:rPr>
              <w:t>Who is most affected</w:t>
            </w:r>
          </w:p>
        </w:tc>
      </w:tr>
      <w:tr w:rsidR="005F2106" w14:paraId="4BFD697C" w14:textId="77777777" w:rsidTr="008A6906">
        <w:trPr>
          <w:trHeight w:val="1012"/>
        </w:trPr>
        <w:tc>
          <w:tcPr>
            <w:tcW w:w="1413" w:type="dxa"/>
          </w:tcPr>
          <w:p w14:paraId="4A3C9E6A" w14:textId="1E15A00C" w:rsidR="005F2106" w:rsidRPr="005F2106" w:rsidRDefault="02BF7366" w:rsidP="02BF7366">
            <w:pPr>
              <w:rPr>
                <w:b/>
                <w:bCs/>
              </w:rPr>
            </w:pPr>
            <w:r w:rsidRPr="02BF7366">
              <w:rPr>
                <w:b/>
                <w:bCs/>
                <w:lang w:val="en-US"/>
              </w:rPr>
              <w:t xml:space="preserve">Personally confronting </w:t>
            </w:r>
          </w:p>
        </w:tc>
        <w:tc>
          <w:tcPr>
            <w:tcW w:w="3685" w:type="dxa"/>
          </w:tcPr>
          <w:p w14:paraId="12961BAE" w14:textId="15E1E957" w:rsidR="005F2106" w:rsidRDefault="02BF7366" w:rsidP="005F2106">
            <w:r>
              <w:t>86% are confronted with things that affect them personally, at least some of the time</w:t>
            </w:r>
          </w:p>
        </w:tc>
        <w:tc>
          <w:tcPr>
            <w:tcW w:w="4109" w:type="dxa"/>
          </w:tcPr>
          <w:p w14:paraId="23B0AD84" w14:textId="273061ED" w:rsidR="005F2106" w:rsidRDefault="02BF7366" w:rsidP="005F2106">
            <w:r>
              <w:t>Sole traders are the most likely to report confronting situations</w:t>
            </w:r>
          </w:p>
        </w:tc>
      </w:tr>
      <w:tr w:rsidR="005F2106" w14:paraId="726AE530" w14:textId="77777777" w:rsidTr="008A6906">
        <w:trPr>
          <w:trHeight w:val="725"/>
        </w:trPr>
        <w:tc>
          <w:tcPr>
            <w:tcW w:w="1413" w:type="dxa"/>
          </w:tcPr>
          <w:p w14:paraId="53C48D4B" w14:textId="4B5C0793" w:rsidR="005F2106" w:rsidRPr="005F2106" w:rsidRDefault="02BF7366" w:rsidP="02BF7366">
            <w:pPr>
              <w:rPr>
                <w:b/>
                <w:bCs/>
              </w:rPr>
            </w:pPr>
            <w:r w:rsidRPr="02BF7366">
              <w:rPr>
                <w:b/>
                <w:bCs/>
              </w:rPr>
              <w:t>Admin and red tape</w:t>
            </w:r>
          </w:p>
        </w:tc>
        <w:tc>
          <w:tcPr>
            <w:tcW w:w="3685" w:type="dxa"/>
          </w:tcPr>
          <w:p w14:paraId="366D4885" w14:textId="4B258C07" w:rsidR="005F2106" w:rsidRDefault="02BF7366" w:rsidP="005F2106">
            <w:r>
              <w:t>About 1 in 2 believe they have too much paperwork and they are blocked by red tape.</w:t>
            </w:r>
          </w:p>
        </w:tc>
        <w:tc>
          <w:tcPr>
            <w:tcW w:w="4109" w:type="dxa"/>
          </w:tcPr>
          <w:p w14:paraId="1983DABB" w14:textId="056C72A4" w:rsidR="005F2106" w:rsidRDefault="02BF7366" w:rsidP="005F2106">
            <w:r>
              <w:t>Sole traders report the most paperwork and red tape. Allied health professionals report the most paperwork</w:t>
            </w:r>
          </w:p>
        </w:tc>
      </w:tr>
      <w:tr w:rsidR="005F2106" w14:paraId="501654AF" w14:textId="77777777" w:rsidTr="008A6906">
        <w:trPr>
          <w:trHeight w:val="732"/>
        </w:trPr>
        <w:tc>
          <w:tcPr>
            <w:tcW w:w="1413" w:type="dxa"/>
          </w:tcPr>
          <w:p w14:paraId="09E7578E" w14:textId="41EFB6BD" w:rsidR="005F2106" w:rsidRPr="005F2106" w:rsidRDefault="02BF7366" w:rsidP="02BF7366">
            <w:pPr>
              <w:rPr>
                <w:b/>
                <w:bCs/>
              </w:rPr>
            </w:pPr>
            <w:r w:rsidRPr="02BF7366">
              <w:rPr>
                <w:b/>
                <w:bCs/>
              </w:rPr>
              <w:t>Health and safety at risk</w:t>
            </w:r>
          </w:p>
        </w:tc>
        <w:tc>
          <w:tcPr>
            <w:tcW w:w="3685" w:type="dxa"/>
          </w:tcPr>
          <w:p w14:paraId="0B169278" w14:textId="3AEE8202" w:rsidR="005F2106" w:rsidRDefault="02BF7366" w:rsidP="005F2106">
            <w:r>
              <w:t>73% reported their health and safety is at risk working in their job, at least some of the time.</w:t>
            </w:r>
          </w:p>
        </w:tc>
        <w:tc>
          <w:tcPr>
            <w:tcW w:w="4109" w:type="dxa"/>
          </w:tcPr>
          <w:p w14:paraId="7BFDBBB0" w14:textId="21C36D89" w:rsidR="005F2106" w:rsidRDefault="02BF7366" w:rsidP="005F2106">
            <w:r>
              <w:t>Allied heath (26%) and disability support workers (27%) were more likely to report WHS risks</w:t>
            </w:r>
          </w:p>
        </w:tc>
      </w:tr>
      <w:tr w:rsidR="005F2106" w14:paraId="40ACF899" w14:textId="77777777" w:rsidTr="008A6906">
        <w:trPr>
          <w:trHeight w:val="725"/>
        </w:trPr>
        <w:tc>
          <w:tcPr>
            <w:tcW w:w="1413" w:type="dxa"/>
          </w:tcPr>
          <w:p w14:paraId="03BBA042" w14:textId="11242675" w:rsidR="005F2106" w:rsidRPr="005F2106" w:rsidRDefault="02BF7366" w:rsidP="02BF7366">
            <w:pPr>
              <w:rPr>
                <w:b/>
                <w:bCs/>
              </w:rPr>
            </w:pPr>
            <w:r w:rsidRPr="02BF7366">
              <w:rPr>
                <w:b/>
                <w:bCs/>
              </w:rPr>
              <w:t>Workload above capacity</w:t>
            </w:r>
          </w:p>
        </w:tc>
        <w:tc>
          <w:tcPr>
            <w:tcW w:w="3685" w:type="dxa"/>
          </w:tcPr>
          <w:p w14:paraId="4FFFBFEB" w14:textId="1006ED28" w:rsidR="005F2106" w:rsidRDefault="02BF7366" w:rsidP="005F2106">
            <w:r>
              <w:t>86% reported their workload was either at capacity or above capacity in their current roles.</w:t>
            </w:r>
          </w:p>
        </w:tc>
        <w:tc>
          <w:tcPr>
            <w:tcW w:w="4109" w:type="dxa"/>
          </w:tcPr>
          <w:p w14:paraId="21728033" w14:textId="3F85D6B6" w:rsidR="005F2106" w:rsidRDefault="02BF7366" w:rsidP="005F2106">
            <w:r>
              <w:t>Management roles and full-time workers were the most likely to be above capacity</w:t>
            </w:r>
          </w:p>
        </w:tc>
      </w:tr>
      <w:tr w:rsidR="005F2106" w14:paraId="54470407" w14:textId="77777777" w:rsidTr="008A6906">
        <w:trPr>
          <w:trHeight w:val="725"/>
        </w:trPr>
        <w:tc>
          <w:tcPr>
            <w:tcW w:w="1413" w:type="dxa"/>
          </w:tcPr>
          <w:p w14:paraId="46C9D7C7" w14:textId="15E03001" w:rsidR="005F2106" w:rsidRPr="005F2106" w:rsidRDefault="02BF7366" w:rsidP="02BF7366">
            <w:pPr>
              <w:rPr>
                <w:b/>
                <w:bCs/>
              </w:rPr>
            </w:pPr>
            <w:r w:rsidRPr="02BF7366">
              <w:rPr>
                <w:b/>
                <w:bCs/>
              </w:rPr>
              <w:t>More than desired hours</w:t>
            </w:r>
          </w:p>
        </w:tc>
        <w:tc>
          <w:tcPr>
            <w:tcW w:w="3685" w:type="dxa"/>
          </w:tcPr>
          <w:p w14:paraId="4867D119" w14:textId="33BB8395" w:rsidR="005F2106" w:rsidRDefault="02BF7366" w:rsidP="005F2106">
            <w:r>
              <w:t>51% wanted the same number of hours and 33% wanted less hours.</w:t>
            </w:r>
          </w:p>
        </w:tc>
        <w:tc>
          <w:tcPr>
            <w:tcW w:w="4109" w:type="dxa"/>
          </w:tcPr>
          <w:p w14:paraId="51CD83D3" w14:textId="2191D817" w:rsidR="005F2106" w:rsidRDefault="02BF7366" w:rsidP="005F2106">
            <w:r>
              <w:t>Half of allied health workers and management roles want less hours</w:t>
            </w:r>
          </w:p>
        </w:tc>
      </w:tr>
    </w:tbl>
    <w:p w14:paraId="66DC5A38" w14:textId="0C4C59EE" w:rsidR="00AE7E6C" w:rsidRDefault="02BF7366" w:rsidP="00AE7E6C">
      <w:pPr>
        <w:pStyle w:val="Heading2"/>
      </w:pPr>
      <w:r>
        <w:t>Slide 12</w:t>
      </w:r>
    </w:p>
    <w:p w14:paraId="6822C06C" w14:textId="61A61035" w:rsidR="005F2106" w:rsidRDefault="02BF7366" w:rsidP="005F2106">
      <w:r w:rsidRPr="02BF7366">
        <w:rPr>
          <w:b/>
          <w:bCs/>
        </w:rPr>
        <w:t>There were variations in workload and desired hours between employment contracts</w:t>
      </w:r>
      <w:r w:rsidR="005F2106">
        <w:br/>
      </w:r>
      <w:r>
        <w:t>Table 1 - Having a workload above capacity</w:t>
      </w:r>
    </w:p>
    <w:tbl>
      <w:tblPr>
        <w:tblStyle w:val="TableGrid"/>
        <w:tblW w:w="9219" w:type="dxa"/>
        <w:tblLook w:val="04A0" w:firstRow="1" w:lastRow="0" w:firstColumn="1" w:lastColumn="0" w:noHBand="0" w:noVBand="1"/>
      </w:tblPr>
      <w:tblGrid>
        <w:gridCol w:w="3073"/>
        <w:gridCol w:w="3073"/>
        <w:gridCol w:w="3073"/>
      </w:tblGrid>
      <w:tr w:rsidR="00655104" w14:paraId="087F6C6F" w14:textId="77777777" w:rsidTr="008A6906">
        <w:trPr>
          <w:trHeight w:val="343"/>
          <w:tblHeader/>
        </w:trPr>
        <w:tc>
          <w:tcPr>
            <w:tcW w:w="3073" w:type="dxa"/>
          </w:tcPr>
          <w:p w14:paraId="6C212584" w14:textId="1A0F9FB0" w:rsidR="00655104" w:rsidRPr="001B08BC" w:rsidRDefault="02BF7366" w:rsidP="02BF7366">
            <w:pPr>
              <w:rPr>
                <w:b/>
                <w:bCs/>
              </w:rPr>
            </w:pPr>
            <w:r w:rsidRPr="02BF7366">
              <w:rPr>
                <w:b/>
                <w:bCs/>
              </w:rPr>
              <w:t>Contract type</w:t>
            </w:r>
          </w:p>
        </w:tc>
        <w:tc>
          <w:tcPr>
            <w:tcW w:w="3073" w:type="dxa"/>
          </w:tcPr>
          <w:p w14:paraId="4EA936E8" w14:textId="63CEE92B" w:rsidR="00655104" w:rsidRPr="001B08BC" w:rsidRDefault="02BF7366" w:rsidP="02BF7366">
            <w:pPr>
              <w:rPr>
                <w:b/>
                <w:bCs/>
              </w:rPr>
            </w:pPr>
            <w:r w:rsidRPr="02BF7366">
              <w:rPr>
                <w:b/>
                <w:bCs/>
              </w:rPr>
              <w:t>% above capacity</w:t>
            </w:r>
          </w:p>
        </w:tc>
        <w:tc>
          <w:tcPr>
            <w:tcW w:w="3073" w:type="dxa"/>
          </w:tcPr>
          <w:p w14:paraId="4CAC4928" w14:textId="26406CD1" w:rsidR="00655104" w:rsidRPr="001B08BC" w:rsidRDefault="02BF7366" w:rsidP="02BF7366">
            <w:pPr>
              <w:rPr>
                <w:b/>
                <w:bCs/>
              </w:rPr>
            </w:pPr>
            <w:r w:rsidRPr="02BF7366">
              <w:rPr>
                <w:b/>
                <w:bCs/>
              </w:rPr>
              <w:t>% below capacity</w:t>
            </w:r>
          </w:p>
        </w:tc>
      </w:tr>
      <w:tr w:rsidR="005F2106" w14:paraId="3D6969A2" w14:textId="77777777" w:rsidTr="02BF7366">
        <w:trPr>
          <w:trHeight w:val="343"/>
        </w:trPr>
        <w:tc>
          <w:tcPr>
            <w:tcW w:w="3073" w:type="dxa"/>
          </w:tcPr>
          <w:p w14:paraId="1F65E49A" w14:textId="7321A53C" w:rsidR="005F2106" w:rsidRDefault="02BF7366" w:rsidP="005F2106">
            <w:r>
              <w:t>Full-time</w:t>
            </w:r>
          </w:p>
        </w:tc>
        <w:tc>
          <w:tcPr>
            <w:tcW w:w="3073" w:type="dxa"/>
          </w:tcPr>
          <w:p w14:paraId="22FFAEFB" w14:textId="621B54BA" w:rsidR="005F2106" w:rsidRDefault="02BF7366" w:rsidP="005F2106">
            <w:r>
              <w:t>71% are above capacity</w:t>
            </w:r>
          </w:p>
        </w:tc>
        <w:tc>
          <w:tcPr>
            <w:tcW w:w="3073" w:type="dxa"/>
          </w:tcPr>
          <w:p w14:paraId="45E88E27" w14:textId="4F83CFF3" w:rsidR="005F2106" w:rsidRDefault="02BF7366" w:rsidP="005F2106">
            <w:r>
              <w:t>5% are below capacity</w:t>
            </w:r>
          </w:p>
        </w:tc>
      </w:tr>
      <w:tr w:rsidR="005F2106" w14:paraId="0F30EC95" w14:textId="77777777" w:rsidTr="02BF7366">
        <w:trPr>
          <w:trHeight w:val="343"/>
        </w:trPr>
        <w:tc>
          <w:tcPr>
            <w:tcW w:w="3073" w:type="dxa"/>
          </w:tcPr>
          <w:p w14:paraId="1006392E" w14:textId="09A36B82" w:rsidR="005F2106" w:rsidRDefault="02BF7366" w:rsidP="005F2106">
            <w:r>
              <w:t>Part-time</w:t>
            </w:r>
          </w:p>
        </w:tc>
        <w:tc>
          <w:tcPr>
            <w:tcW w:w="3073" w:type="dxa"/>
          </w:tcPr>
          <w:p w14:paraId="59CC5E92" w14:textId="7B45F949" w:rsidR="005F2106" w:rsidRDefault="02BF7366" w:rsidP="005F2106">
            <w:r>
              <w:t>46% are above capacity</w:t>
            </w:r>
          </w:p>
        </w:tc>
        <w:tc>
          <w:tcPr>
            <w:tcW w:w="3073" w:type="dxa"/>
          </w:tcPr>
          <w:p w14:paraId="1054DE1C" w14:textId="150EABBD" w:rsidR="005F2106" w:rsidRDefault="02BF7366" w:rsidP="005F2106">
            <w:r>
              <w:t>17% are below capacity</w:t>
            </w:r>
          </w:p>
        </w:tc>
      </w:tr>
      <w:tr w:rsidR="005F2106" w14:paraId="028810B6" w14:textId="77777777" w:rsidTr="02BF7366">
        <w:trPr>
          <w:trHeight w:val="343"/>
        </w:trPr>
        <w:tc>
          <w:tcPr>
            <w:tcW w:w="3073" w:type="dxa"/>
          </w:tcPr>
          <w:p w14:paraId="62F0D07E" w14:textId="239958C7" w:rsidR="005F2106" w:rsidRDefault="02BF7366" w:rsidP="005F2106">
            <w:r>
              <w:t>Casual</w:t>
            </w:r>
          </w:p>
        </w:tc>
        <w:tc>
          <w:tcPr>
            <w:tcW w:w="3073" w:type="dxa"/>
          </w:tcPr>
          <w:p w14:paraId="4B7B4CBC" w14:textId="12C18E81" w:rsidR="005F2106" w:rsidRDefault="02BF7366" w:rsidP="005F2106">
            <w:r>
              <w:t>20% are above capacity</w:t>
            </w:r>
          </w:p>
        </w:tc>
        <w:tc>
          <w:tcPr>
            <w:tcW w:w="3073" w:type="dxa"/>
          </w:tcPr>
          <w:p w14:paraId="543BB5C4" w14:textId="7DF85CA8" w:rsidR="005F2106" w:rsidRDefault="02BF7366" w:rsidP="005F2106">
            <w:r>
              <w:t>38% are below capacity</w:t>
            </w:r>
          </w:p>
        </w:tc>
      </w:tr>
      <w:tr w:rsidR="005F2106" w14:paraId="4043BCB4" w14:textId="77777777" w:rsidTr="02BF7366">
        <w:trPr>
          <w:trHeight w:val="343"/>
        </w:trPr>
        <w:tc>
          <w:tcPr>
            <w:tcW w:w="3073" w:type="dxa"/>
          </w:tcPr>
          <w:p w14:paraId="36464B00" w14:textId="4BE25E46" w:rsidR="005F2106" w:rsidRDefault="02BF7366" w:rsidP="005F2106">
            <w:r>
              <w:t>Sole trader</w:t>
            </w:r>
          </w:p>
        </w:tc>
        <w:tc>
          <w:tcPr>
            <w:tcW w:w="3073" w:type="dxa"/>
          </w:tcPr>
          <w:p w14:paraId="41B805F5" w14:textId="16CADE9E" w:rsidR="005F2106" w:rsidRDefault="02BF7366" w:rsidP="005F2106">
            <w:r>
              <w:t>69% are above capacity</w:t>
            </w:r>
          </w:p>
        </w:tc>
        <w:tc>
          <w:tcPr>
            <w:tcW w:w="3073" w:type="dxa"/>
          </w:tcPr>
          <w:p w14:paraId="4BC9625E" w14:textId="457FF3AA" w:rsidR="005F2106" w:rsidRDefault="02BF7366" w:rsidP="005F2106">
            <w:r>
              <w:t>17% are below capacity</w:t>
            </w:r>
          </w:p>
        </w:tc>
      </w:tr>
    </w:tbl>
    <w:p w14:paraId="319C5177" w14:textId="35818556" w:rsidR="005F2106" w:rsidRDefault="00D431F1" w:rsidP="00D431F1">
      <w:pPr>
        <w:tabs>
          <w:tab w:val="left" w:pos="1012"/>
        </w:tabs>
      </w:pPr>
      <w:r>
        <w:tab/>
      </w:r>
    </w:p>
    <w:p w14:paraId="44E50D68" w14:textId="77777777" w:rsidR="00D431F1" w:rsidRDefault="00D431F1" w:rsidP="00D431F1">
      <w:pPr>
        <w:tabs>
          <w:tab w:val="left" w:pos="1012"/>
        </w:tabs>
      </w:pPr>
    </w:p>
    <w:p w14:paraId="39E54F26" w14:textId="431F05A0" w:rsidR="009F6B10" w:rsidRDefault="02BF7366" w:rsidP="005F2106">
      <w:r>
        <w:t>Table 2 – Working more than desired hours</w:t>
      </w:r>
    </w:p>
    <w:tbl>
      <w:tblPr>
        <w:tblStyle w:val="TableGrid"/>
        <w:tblW w:w="9219" w:type="dxa"/>
        <w:tblLook w:val="04A0" w:firstRow="1" w:lastRow="0" w:firstColumn="1" w:lastColumn="0" w:noHBand="0" w:noVBand="1"/>
      </w:tblPr>
      <w:tblGrid>
        <w:gridCol w:w="3073"/>
        <w:gridCol w:w="3073"/>
        <w:gridCol w:w="3073"/>
      </w:tblGrid>
      <w:tr w:rsidR="00655104" w14:paraId="1CA1721D" w14:textId="77777777" w:rsidTr="008A6906">
        <w:trPr>
          <w:trHeight w:val="440"/>
          <w:tblHeader/>
        </w:trPr>
        <w:tc>
          <w:tcPr>
            <w:tcW w:w="3073" w:type="dxa"/>
          </w:tcPr>
          <w:p w14:paraId="5274DB2F" w14:textId="0606FA46" w:rsidR="00655104" w:rsidRPr="00655104" w:rsidRDefault="02BF7366" w:rsidP="02BF7366">
            <w:pPr>
              <w:rPr>
                <w:b/>
                <w:bCs/>
              </w:rPr>
            </w:pPr>
            <w:r w:rsidRPr="02BF7366">
              <w:rPr>
                <w:b/>
                <w:bCs/>
              </w:rPr>
              <w:t>Contract type</w:t>
            </w:r>
          </w:p>
        </w:tc>
        <w:tc>
          <w:tcPr>
            <w:tcW w:w="3073" w:type="dxa"/>
          </w:tcPr>
          <w:p w14:paraId="6809897E" w14:textId="2FE75DDD" w:rsidR="00655104" w:rsidRPr="00655104" w:rsidRDefault="02BF7366" w:rsidP="02BF7366">
            <w:pPr>
              <w:rPr>
                <w:b/>
                <w:bCs/>
              </w:rPr>
            </w:pPr>
            <w:r w:rsidRPr="02BF7366">
              <w:rPr>
                <w:b/>
                <w:bCs/>
              </w:rPr>
              <w:t>% Prefer more hours</w:t>
            </w:r>
          </w:p>
        </w:tc>
        <w:tc>
          <w:tcPr>
            <w:tcW w:w="3073" w:type="dxa"/>
          </w:tcPr>
          <w:p w14:paraId="50EC846F" w14:textId="5DC9DD9D" w:rsidR="00655104" w:rsidRPr="00655104" w:rsidRDefault="02BF7366" w:rsidP="02BF7366">
            <w:pPr>
              <w:rPr>
                <w:b/>
                <w:bCs/>
              </w:rPr>
            </w:pPr>
            <w:r w:rsidRPr="02BF7366">
              <w:rPr>
                <w:b/>
                <w:bCs/>
              </w:rPr>
              <w:t>% Prefer less hours</w:t>
            </w:r>
          </w:p>
        </w:tc>
      </w:tr>
      <w:tr w:rsidR="009F6B10" w14:paraId="3FB454D1" w14:textId="77777777" w:rsidTr="02BF7366">
        <w:trPr>
          <w:trHeight w:val="440"/>
        </w:trPr>
        <w:tc>
          <w:tcPr>
            <w:tcW w:w="3073" w:type="dxa"/>
          </w:tcPr>
          <w:p w14:paraId="7EFF6176" w14:textId="77777777" w:rsidR="009F6B10" w:rsidRDefault="02BF7366" w:rsidP="002B13F0">
            <w:r>
              <w:t>Full-time</w:t>
            </w:r>
          </w:p>
        </w:tc>
        <w:tc>
          <w:tcPr>
            <w:tcW w:w="3073" w:type="dxa"/>
          </w:tcPr>
          <w:p w14:paraId="264AEAF3" w14:textId="5F391753" w:rsidR="009F6B10" w:rsidRDefault="02BF7366" w:rsidP="009F6B10">
            <w:r>
              <w:t>3% prefer more hours</w:t>
            </w:r>
          </w:p>
        </w:tc>
        <w:tc>
          <w:tcPr>
            <w:tcW w:w="3073" w:type="dxa"/>
          </w:tcPr>
          <w:p w14:paraId="2324393B" w14:textId="0442035E" w:rsidR="009F6B10" w:rsidRDefault="02BF7366" w:rsidP="009F6B10">
            <w:r>
              <w:t>42% prefer less hours</w:t>
            </w:r>
          </w:p>
        </w:tc>
      </w:tr>
      <w:tr w:rsidR="009F6B10" w14:paraId="2B1DF2DF" w14:textId="77777777" w:rsidTr="02BF7366">
        <w:trPr>
          <w:trHeight w:val="440"/>
        </w:trPr>
        <w:tc>
          <w:tcPr>
            <w:tcW w:w="3073" w:type="dxa"/>
          </w:tcPr>
          <w:p w14:paraId="04269B3D" w14:textId="77777777" w:rsidR="009F6B10" w:rsidRDefault="02BF7366" w:rsidP="002B13F0">
            <w:r>
              <w:t>Part-time</w:t>
            </w:r>
          </w:p>
        </w:tc>
        <w:tc>
          <w:tcPr>
            <w:tcW w:w="3073" w:type="dxa"/>
          </w:tcPr>
          <w:p w14:paraId="581E274F" w14:textId="1B85D395" w:rsidR="009F6B10" w:rsidRDefault="02BF7366" w:rsidP="002B13F0">
            <w:r>
              <w:t>26% prefer more hours</w:t>
            </w:r>
          </w:p>
        </w:tc>
        <w:tc>
          <w:tcPr>
            <w:tcW w:w="3073" w:type="dxa"/>
          </w:tcPr>
          <w:p w14:paraId="17D6EBBA" w14:textId="229C32CA" w:rsidR="009F6B10" w:rsidRDefault="02BF7366" w:rsidP="002B13F0">
            <w:r>
              <w:t>22% prefer less hours</w:t>
            </w:r>
          </w:p>
        </w:tc>
      </w:tr>
      <w:tr w:rsidR="009F6B10" w14:paraId="1092FF8F" w14:textId="77777777" w:rsidTr="02BF7366">
        <w:trPr>
          <w:trHeight w:val="440"/>
        </w:trPr>
        <w:tc>
          <w:tcPr>
            <w:tcW w:w="3073" w:type="dxa"/>
          </w:tcPr>
          <w:p w14:paraId="36FB269C" w14:textId="77777777" w:rsidR="009F6B10" w:rsidRDefault="02BF7366" w:rsidP="002B13F0">
            <w:r>
              <w:t>Casual</w:t>
            </w:r>
          </w:p>
        </w:tc>
        <w:tc>
          <w:tcPr>
            <w:tcW w:w="3073" w:type="dxa"/>
          </w:tcPr>
          <w:p w14:paraId="5C050117" w14:textId="106CAF4A" w:rsidR="009F6B10" w:rsidRDefault="02BF7366" w:rsidP="002B13F0">
            <w:r>
              <w:t>43% prefer more hours</w:t>
            </w:r>
          </w:p>
        </w:tc>
        <w:tc>
          <w:tcPr>
            <w:tcW w:w="3073" w:type="dxa"/>
          </w:tcPr>
          <w:p w14:paraId="4707C811" w14:textId="201074DF" w:rsidR="009F6B10" w:rsidRDefault="02BF7366" w:rsidP="002B13F0">
            <w:r>
              <w:t>13% prefer less hours</w:t>
            </w:r>
          </w:p>
        </w:tc>
      </w:tr>
      <w:tr w:rsidR="009F6B10" w14:paraId="7643FDBF" w14:textId="77777777" w:rsidTr="02BF7366">
        <w:trPr>
          <w:trHeight w:val="440"/>
        </w:trPr>
        <w:tc>
          <w:tcPr>
            <w:tcW w:w="3073" w:type="dxa"/>
          </w:tcPr>
          <w:p w14:paraId="7262BA15" w14:textId="77777777" w:rsidR="009F6B10" w:rsidRDefault="02BF7366" w:rsidP="002B13F0">
            <w:r>
              <w:t>Sole trader</w:t>
            </w:r>
          </w:p>
        </w:tc>
        <w:tc>
          <w:tcPr>
            <w:tcW w:w="3073" w:type="dxa"/>
          </w:tcPr>
          <w:p w14:paraId="5089AD1E" w14:textId="7FAE82C8" w:rsidR="009F6B10" w:rsidRDefault="02BF7366" w:rsidP="002B13F0">
            <w:r>
              <w:t>15% prefer more hours</w:t>
            </w:r>
          </w:p>
        </w:tc>
        <w:tc>
          <w:tcPr>
            <w:tcW w:w="3073" w:type="dxa"/>
          </w:tcPr>
          <w:p w14:paraId="4CC32A8B" w14:textId="5952C96A" w:rsidR="009F6B10" w:rsidRDefault="02BF7366" w:rsidP="002B13F0">
            <w:r>
              <w:t>60% prefer less hours</w:t>
            </w:r>
          </w:p>
        </w:tc>
      </w:tr>
    </w:tbl>
    <w:p w14:paraId="7B36D0E4" w14:textId="77777777" w:rsidR="003674AA" w:rsidRDefault="003674AA" w:rsidP="00D431F1">
      <w:pPr>
        <w:spacing w:after="0"/>
      </w:pPr>
    </w:p>
    <w:p w14:paraId="68FAE8D9" w14:textId="066F69B4" w:rsidR="005F2106" w:rsidRPr="005F2106" w:rsidRDefault="02BF7366" w:rsidP="005F2106">
      <w:r>
        <w:t xml:space="preserve">Casual workers appear to be experiencing underemployment. </w:t>
      </w:r>
    </w:p>
    <w:p w14:paraId="2E7DFD39" w14:textId="4A52CFF6" w:rsidR="00AE7E6C" w:rsidRDefault="02BF7366" w:rsidP="00AE7E6C">
      <w:pPr>
        <w:pStyle w:val="Heading2"/>
      </w:pPr>
      <w:r>
        <w:t>Slide 13</w:t>
      </w:r>
    </w:p>
    <w:p w14:paraId="6600F585" w14:textId="20A30877" w:rsidR="009F6B10" w:rsidRPr="009F6B10" w:rsidRDefault="02BF7366" w:rsidP="02BF7366">
      <w:pPr>
        <w:rPr>
          <w:b/>
          <w:bCs/>
        </w:rPr>
      </w:pPr>
      <w:r w:rsidRPr="02BF7366">
        <w:rPr>
          <w:b/>
          <w:bCs/>
        </w:rPr>
        <w:t>BETA identified which job resources are associated with decreased burnout and high job engagement</w:t>
      </w:r>
    </w:p>
    <w:p w14:paraId="1CE25821" w14:textId="36F48F95" w:rsidR="009F6B10" w:rsidRDefault="02BF7366" w:rsidP="009F6B10">
      <w:r>
        <w:t xml:space="preserve">BETA found that these three job resources were significantly associated with lower burnout, higher job engagement, or both: </w:t>
      </w:r>
    </w:p>
    <w:p w14:paraId="5F351E45" w14:textId="215FD67A" w:rsidR="009F6B10" w:rsidRDefault="02BF7366" w:rsidP="009F6B10">
      <w:pPr>
        <w:pStyle w:val="ListParagraph"/>
        <w:numPr>
          <w:ilvl w:val="0"/>
          <w:numId w:val="33"/>
        </w:numPr>
      </w:pPr>
      <w:r>
        <w:t>Healthy work practices</w:t>
      </w:r>
    </w:p>
    <w:p w14:paraId="74B3D178" w14:textId="52A703D1" w:rsidR="009F6B10" w:rsidRDefault="02BF7366" w:rsidP="009F6B10">
      <w:pPr>
        <w:pStyle w:val="ListParagraph"/>
        <w:numPr>
          <w:ilvl w:val="0"/>
          <w:numId w:val="33"/>
        </w:numPr>
      </w:pPr>
      <w:r>
        <w:t>Feeling committed to the organisation</w:t>
      </w:r>
    </w:p>
    <w:p w14:paraId="07FA460F" w14:textId="17BCF06E" w:rsidR="009F6B10" w:rsidRDefault="02BF7366" w:rsidP="009F6B10">
      <w:pPr>
        <w:pStyle w:val="ListParagraph"/>
        <w:numPr>
          <w:ilvl w:val="0"/>
          <w:numId w:val="33"/>
        </w:numPr>
      </w:pPr>
      <w:r>
        <w:t xml:space="preserve">Work that is valuable to the community </w:t>
      </w:r>
    </w:p>
    <w:p w14:paraId="46605F36" w14:textId="7DF3D69B" w:rsidR="009F6B10" w:rsidRPr="009F6B10" w:rsidRDefault="02BF7366" w:rsidP="009F6B10">
      <w:r>
        <w:t>There were many job resources which did not have a statistically significant relationship with burnout or job engagement:</w:t>
      </w:r>
    </w:p>
    <w:p w14:paraId="546F8581" w14:textId="77777777" w:rsidR="009F6B10" w:rsidRPr="009F6B10" w:rsidRDefault="02BF7366" w:rsidP="009F6B10">
      <w:pPr>
        <w:numPr>
          <w:ilvl w:val="0"/>
          <w:numId w:val="34"/>
        </w:numPr>
      </w:pPr>
      <w:r>
        <w:t>Organisation’s ethical standards</w:t>
      </w:r>
    </w:p>
    <w:p w14:paraId="26E4DC10" w14:textId="77777777" w:rsidR="009F6B10" w:rsidRPr="009F6B10" w:rsidRDefault="02BF7366" w:rsidP="009F6B10">
      <w:pPr>
        <w:numPr>
          <w:ilvl w:val="0"/>
          <w:numId w:val="34"/>
        </w:numPr>
      </w:pPr>
      <w:r>
        <w:t>On boarding experience</w:t>
      </w:r>
    </w:p>
    <w:p w14:paraId="0C43EC19" w14:textId="77777777" w:rsidR="009F6B10" w:rsidRPr="009F6B10" w:rsidRDefault="02BF7366" w:rsidP="009F6B10">
      <w:pPr>
        <w:numPr>
          <w:ilvl w:val="0"/>
          <w:numId w:val="34"/>
        </w:numPr>
      </w:pPr>
      <w:r>
        <w:t>Training satisfaction</w:t>
      </w:r>
    </w:p>
    <w:p w14:paraId="4DAACE82" w14:textId="77777777" w:rsidR="009F6B10" w:rsidRPr="009F6B10" w:rsidRDefault="02BF7366" w:rsidP="009F6B10">
      <w:pPr>
        <w:numPr>
          <w:ilvl w:val="0"/>
          <w:numId w:val="34"/>
        </w:numPr>
      </w:pPr>
      <w:r>
        <w:t>Opportunities for growth</w:t>
      </w:r>
    </w:p>
    <w:p w14:paraId="0C436243" w14:textId="77777777" w:rsidR="009F6B10" w:rsidRPr="009F6B10" w:rsidRDefault="02BF7366" w:rsidP="009F6B10">
      <w:pPr>
        <w:numPr>
          <w:ilvl w:val="0"/>
          <w:numId w:val="34"/>
        </w:numPr>
      </w:pPr>
      <w:r>
        <w:t>Pay and conditions</w:t>
      </w:r>
    </w:p>
    <w:p w14:paraId="7BA7B4D3" w14:textId="77777777" w:rsidR="009F6B10" w:rsidRPr="009F6B10" w:rsidRDefault="02BF7366" w:rsidP="009F6B10">
      <w:pPr>
        <w:numPr>
          <w:ilvl w:val="0"/>
          <w:numId w:val="34"/>
        </w:numPr>
      </w:pPr>
      <w:r>
        <w:t>Relationship with colleagues</w:t>
      </w:r>
    </w:p>
    <w:p w14:paraId="16E3029F" w14:textId="77777777" w:rsidR="009F6B10" w:rsidRPr="009F6B10" w:rsidRDefault="02BF7366" w:rsidP="009F6B10">
      <w:pPr>
        <w:numPr>
          <w:ilvl w:val="0"/>
          <w:numId w:val="34"/>
        </w:numPr>
      </w:pPr>
      <w:r>
        <w:t>Relationship with supervisor</w:t>
      </w:r>
    </w:p>
    <w:p w14:paraId="09E4325E" w14:textId="77777777" w:rsidR="009F6B10" w:rsidRPr="009F6B10" w:rsidRDefault="02BF7366" w:rsidP="009F6B10">
      <w:pPr>
        <w:numPr>
          <w:ilvl w:val="0"/>
          <w:numId w:val="34"/>
        </w:numPr>
      </w:pPr>
      <w:r>
        <w:t>Inclusivity of work environment</w:t>
      </w:r>
    </w:p>
    <w:p w14:paraId="233BE5A1" w14:textId="55C16A52" w:rsidR="009F6B10" w:rsidRPr="00D431F1" w:rsidRDefault="02BF7366" w:rsidP="009F6B10">
      <w:pPr>
        <w:numPr>
          <w:ilvl w:val="0"/>
          <w:numId w:val="34"/>
        </w:numPr>
      </w:pPr>
      <w:r>
        <w:t>Sense of control over work</w:t>
      </w:r>
    </w:p>
    <w:p w14:paraId="7818A45A" w14:textId="472E170C" w:rsidR="00D431F1" w:rsidRDefault="00D431F1" w:rsidP="00D431F1"/>
    <w:p w14:paraId="4E36F882" w14:textId="5EC210AF" w:rsidR="00D431F1" w:rsidRDefault="00D431F1" w:rsidP="00D431F1"/>
    <w:p w14:paraId="5606E0B7" w14:textId="1DCE0B89" w:rsidR="00D431F1" w:rsidRDefault="00D431F1" w:rsidP="00D431F1"/>
    <w:p w14:paraId="049D360E" w14:textId="77777777" w:rsidR="00D431F1" w:rsidRPr="009F6B10" w:rsidRDefault="00D431F1" w:rsidP="00D431F1"/>
    <w:p w14:paraId="3268363F" w14:textId="10ADAA13" w:rsidR="00AE7E6C" w:rsidRDefault="02BF7366" w:rsidP="00AE7E6C">
      <w:pPr>
        <w:pStyle w:val="Heading2"/>
      </w:pPr>
      <w:r>
        <w:t>Slide 14</w:t>
      </w:r>
    </w:p>
    <w:p w14:paraId="71624263" w14:textId="49622E19" w:rsidR="009F6B10" w:rsidRDefault="02BF7366" w:rsidP="009F6B10">
      <w:r w:rsidRPr="02BF7366">
        <w:rPr>
          <w:b/>
          <w:bCs/>
        </w:rPr>
        <w:t>Exploration of job resources</w:t>
      </w:r>
    </w:p>
    <w:tbl>
      <w:tblPr>
        <w:tblStyle w:val="TableGrid"/>
        <w:tblW w:w="9207" w:type="dxa"/>
        <w:tblLook w:val="04A0" w:firstRow="1" w:lastRow="0" w:firstColumn="1" w:lastColumn="0" w:noHBand="0" w:noVBand="1"/>
      </w:tblPr>
      <w:tblGrid>
        <w:gridCol w:w="1617"/>
        <w:gridCol w:w="3340"/>
        <w:gridCol w:w="4250"/>
      </w:tblGrid>
      <w:tr w:rsidR="009F6B10" w14:paraId="0A9FD264" w14:textId="77777777" w:rsidTr="008A6906">
        <w:trPr>
          <w:trHeight w:val="445"/>
          <w:tblHeader/>
        </w:trPr>
        <w:tc>
          <w:tcPr>
            <w:tcW w:w="1617" w:type="dxa"/>
          </w:tcPr>
          <w:p w14:paraId="0B82BD90" w14:textId="77777777" w:rsidR="009F6B10" w:rsidRDefault="009F6B10" w:rsidP="002B13F0"/>
        </w:tc>
        <w:tc>
          <w:tcPr>
            <w:tcW w:w="3340" w:type="dxa"/>
          </w:tcPr>
          <w:p w14:paraId="31AEFB21" w14:textId="77777777" w:rsidR="009F6B10" w:rsidRPr="005F2106" w:rsidRDefault="02BF7366" w:rsidP="02BF7366">
            <w:pPr>
              <w:rPr>
                <w:b/>
                <w:bCs/>
              </w:rPr>
            </w:pPr>
            <w:r w:rsidRPr="02BF7366">
              <w:rPr>
                <w:b/>
                <w:bCs/>
              </w:rPr>
              <w:t>% of respondents</w:t>
            </w:r>
          </w:p>
        </w:tc>
        <w:tc>
          <w:tcPr>
            <w:tcW w:w="4250" w:type="dxa"/>
          </w:tcPr>
          <w:p w14:paraId="20E4F536" w14:textId="77777777" w:rsidR="009F6B10" w:rsidRPr="005F2106" w:rsidRDefault="02BF7366" w:rsidP="02BF7366">
            <w:pPr>
              <w:rPr>
                <w:b/>
                <w:bCs/>
              </w:rPr>
            </w:pPr>
            <w:r w:rsidRPr="02BF7366">
              <w:rPr>
                <w:b/>
                <w:bCs/>
              </w:rPr>
              <w:t>Who is most affected</w:t>
            </w:r>
          </w:p>
        </w:tc>
      </w:tr>
      <w:tr w:rsidR="009F6B10" w14:paraId="13AE414A" w14:textId="77777777" w:rsidTr="02BF7366">
        <w:trPr>
          <w:trHeight w:val="1012"/>
        </w:trPr>
        <w:tc>
          <w:tcPr>
            <w:tcW w:w="1617" w:type="dxa"/>
          </w:tcPr>
          <w:p w14:paraId="3056FB87" w14:textId="5518C448" w:rsidR="009F6B10" w:rsidRPr="005F2106" w:rsidRDefault="02BF7366" w:rsidP="02BF7366">
            <w:pPr>
              <w:rPr>
                <w:b/>
                <w:bCs/>
              </w:rPr>
            </w:pPr>
            <w:r w:rsidRPr="02BF7366">
              <w:rPr>
                <w:b/>
                <w:bCs/>
                <w:lang w:val="en-US"/>
              </w:rPr>
              <w:t>Healthy work practices</w:t>
            </w:r>
          </w:p>
        </w:tc>
        <w:tc>
          <w:tcPr>
            <w:tcW w:w="3340" w:type="dxa"/>
          </w:tcPr>
          <w:p w14:paraId="13FC4289" w14:textId="51AF70E1" w:rsidR="009F6B10" w:rsidRDefault="02BF7366" w:rsidP="002B13F0">
            <w:r>
              <w:t>About 1 in 2 are satisfied with their work life balance and the work practices in place to help manage mental and physical health</w:t>
            </w:r>
          </w:p>
        </w:tc>
        <w:tc>
          <w:tcPr>
            <w:tcW w:w="4250" w:type="dxa"/>
          </w:tcPr>
          <w:p w14:paraId="4F91491A" w14:textId="04DC9D88" w:rsidR="009F6B10" w:rsidRDefault="02BF7366" w:rsidP="00D431F1">
            <w:r>
              <w:t>Disability support workers reported a healthy balance between work and personal life. Sole traders reported low levels of healthy work practices.</w:t>
            </w:r>
          </w:p>
        </w:tc>
      </w:tr>
      <w:tr w:rsidR="009F6B10" w14:paraId="4B91C689" w14:textId="77777777" w:rsidTr="02BF7366">
        <w:trPr>
          <w:trHeight w:val="725"/>
        </w:trPr>
        <w:tc>
          <w:tcPr>
            <w:tcW w:w="1617" w:type="dxa"/>
          </w:tcPr>
          <w:p w14:paraId="1F0B7B5E" w14:textId="0FB03204" w:rsidR="009F6B10" w:rsidRPr="005F2106" w:rsidRDefault="02BF7366" w:rsidP="02BF7366">
            <w:pPr>
              <w:rPr>
                <w:b/>
                <w:bCs/>
              </w:rPr>
            </w:pPr>
            <w:r w:rsidRPr="02BF7366">
              <w:rPr>
                <w:b/>
                <w:bCs/>
                <w:lang w:val="en-US"/>
              </w:rPr>
              <w:t>Organisational commitment</w:t>
            </w:r>
          </w:p>
        </w:tc>
        <w:tc>
          <w:tcPr>
            <w:tcW w:w="3340" w:type="dxa"/>
          </w:tcPr>
          <w:p w14:paraId="16888391" w14:textId="53C789A8" w:rsidR="009F6B10" w:rsidRDefault="02BF7366" w:rsidP="002B13F0">
            <w:r>
              <w:t>64% feel committed to their organisation and 72% agreed the organisation has values that align well with their own values</w:t>
            </w:r>
          </w:p>
        </w:tc>
        <w:tc>
          <w:tcPr>
            <w:tcW w:w="4250" w:type="dxa"/>
          </w:tcPr>
          <w:p w14:paraId="0E2C10EB" w14:textId="013C3B7D" w:rsidR="009F6B10" w:rsidRDefault="02BF7366" w:rsidP="002B13F0">
            <w:r>
              <w:t>Part-time or casual contracts and disability support workers were the least likely to feel committed to their organisation, or agree that the organisations values align with their own</w:t>
            </w:r>
          </w:p>
        </w:tc>
      </w:tr>
      <w:tr w:rsidR="009F6B10" w14:paraId="1E1E666C" w14:textId="77777777" w:rsidTr="02BF7366">
        <w:trPr>
          <w:trHeight w:val="732"/>
        </w:trPr>
        <w:tc>
          <w:tcPr>
            <w:tcW w:w="1617" w:type="dxa"/>
          </w:tcPr>
          <w:p w14:paraId="327A5455" w14:textId="3CECF12D" w:rsidR="009F6B10" w:rsidRPr="005F2106" w:rsidRDefault="02BF7366" w:rsidP="02BF7366">
            <w:pPr>
              <w:rPr>
                <w:b/>
                <w:bCs/>
              </w:rPr>
            </w:pPr>
            <w:r w:rsidRPr="02BF7366">
              <w:rPr>
                <w:b/>
                <w:bCs/>
                <w:lang w:val="en-US"/>
              </w:rPr>
              <w:t>High job value</w:t>
            </w:r>
          </w:p>
        </w:tc>
        <w:tc>
          <w:tcPr>
            <w:tcW w:w="3340" w:type="dxa"/>
          </w:tcPr>
          <w:p w14:paraId="1A01FD33" w14:textId="1EC18FB7" w:rsidR="009F6B10" w:rsidRDefault="02BF7366" w:rsidP="002B13F0">
            <w:r>
              <w:t>88% feel they provide a valuable contribution to the community, but 30% of don’t believe people think highly of disability support workers</w:t>
            </w:r>
          </w:p>
        </w:tc>
        <w:tc>
          <w:tcPr>
            <w:tcW w:w="4250" w:type="dxa"/>
          </w:tcPr>
          <w:p w14:paraId="595B4978" w14:textId="42D87B57" w:rsidR="009F6B10" w:rsidRDefault="02BF7366" w:rsidP="002B13F0">
            <w:r>
              <w:t>Sole traders were more likely to agree that they find the work personally fulfilling.</w:t>
            </w:r>
          </w:p>
        </w:tc>
      </w:tr>
    </w:tbl>
    <w:p w14:paraId="62F5CDC0" w14:textId="30C918C0" w:rsidR="00AE7E6C" w:rsidRDefault="02BF7366" w:rsidP="00AE7E6C">
      <w:pPr>
        <w:pStyle w:val="Heading2"/>
      </w:pPr>
      <w:r>
        <w:t>Slide 15</w:t>
      </w:r>
    </w:p>
    <w:p w14:paraId="2DC745AF" w14:textId="790FF4C7" w:rsidR="009F6B10" w:rsidRPr="009F6B10" w:rsidRDefault="02BF7366" w:rsidP="02BF7366">
      <w:pPr>
        <w:rPr>
          <w:b/>
          <w:bCs/>
        </w:rPr>
      </w:pPr>
      <w:r w:rsidRPr="02BF7366">
        <w:rPr>
          <w:b/>
          <w:bCs/>
        </w:rPr>
        <w:t>Spotlight: Impact of COVID-19</w:t>
      </w:r>
    </w:p>
    <w:p w14:paraId="4F31DEDB" w14:textId="719DCA0D" w:rsidR="009F6B10" w:rsidRDefault="02BF7366" w:rsidP="009F6B10">
      <w:r>
        <w:t>Most NDIS workers feel the pandemic negatively impacted their work, but this did not translate into intentions</w:t>
      </w:r>
    </w:p>
    <w:p w14:paraId="019E6371" w14:textId="2A7CE9DB" w:rsidR="009F6B10" w:rsidRDefault="02BF7366" w:rsidP="009F6B10">
      <w:pPr>
        <w:pStyle w:val="ListParagraph"/>
        <w:numPr>
          <w:ilvl w:val="0"/>
          <w:numId w:val="35"/>
        </w:numPr>
      </w:pPr>
      <w:r>
        <w:t>52% of respondents reported the COVID-19 pandemic made their work experience worse.</w:t>
      </w:r>
    </w:p>
    <w:p w14:paraId="6461F20A" w14:textId="77777777" w:rsidR="009F6B10" w:rsidRPr="009F6B10" w:rsidRDefault="02BF7366" w:rsidP="009F6B10">
      <w:pPr>
        <w:pStyle w:val="ListParagraph"/>
        <w:numPr>
          <w:ilvl w:val="0"/>
          <w:numId w:val="35"/>
        </w:numPr>
      </w:pPr>
      <w:r>
        <w:t>31% felt COVID-19 made no difference</w:t>
      </w:r>
    </w:p>
    <w:p w14:paraId="7A4E6A39" w14:textId="77777777" w:rsidR="009F6B10" w:rsidRPr="009F6B10" w:rsidRDefault="02BF7366" w:rsidP="009F6B10">
      <w:pPr>
        <w:pStyle w:val="ListParagraph"/>
        <w:numPr>
          <w:ilvl w:val="0"/>
          <w:numId w:val="35"/>
        </w:numPr>
      </w:pPr>
      <w:r>
        <w:t>16% felt it made their work experience better</w:t>
      </w:r>
    </w:p>
    <w:p w14:paraId="152435E0" w14:textId="36F0D55F" w:rsidR="009F6B10" w:rsidRDefault="02BF7366" w:rsidP="009F6B10">
      <w:r>
        <w:t>Table 1 - Reasons why COVID-19 made their work experience worse</w:t>
      </w:r>
    </w:p>
    <w:tbl>
      <w:tblPr>
        <w:tblStyle w:val="TableGrid"/>
        <w:tblW w:w="8538" w:type="dxa"/>
        <w:tblLook w:val="04A0" w:firstRow="1" w:lastRow="0" w:firstColumn="1" w:lastColumn="0" w:noHBand="0" w:noVBand="1"/>
      </w:tblPr>
      <w:tblGrid>
        <w:gridCol w:w="5705"/>
        <w:gridCol w:w="2833"/>
      </w:tblGrid>
      <w:tr w:rsidR="00655104" w14:paraId="44D318FB" w14:textId="77777777" w:rsidTr="008A6906">
        <w:trPr>
          <w:trHeight w:val="288"/>
          <w:tblHeader/>
        </w:trPr>
        <w:tc>
          <w:tcPr>
            <w:tcW w:w="5705" w:type="dxa"/>
          </w:tcPr>
          <w:p w14:paraId="5C9AEEA7" w14:textId="491DD672" w:rsidR="00655104" w:rsidRPr="00655104" w:rsidRDefault="02BF7366" w:rsidP="02BF7366">
            <w:pPr>
              <w:rPr>
                <w:b/>
                <w:bCs/>
              </w:rPr>
            </w:pPr>
            <w:r w:rsidRPr="02BF7366">
              <w:rPr>
                <w:b/>
                <w:bCs/>
              </w:rPr>
              <w:t>Reasons</w:t>
            </w:r>
          </w:p>
        </w:tc>
        <w:tc>
          <w:tcPr>
            <w:tcW w:w="2833" w:type="dxa"/>
          </w:tcPr>
          <w:p w14:paraId="3EC2736E" w14:textId="393BC1EB" w:rsidR="00655104" w:rsidRPr="00655104" w:rsidRDefault="02BF7366" w:rsidP="02BF7366">
            <w:pPr>
              <w:rPr>
                <w:b/>
                <w:bCs/>
              </w:rPr>
            </w:pPr>
            <w:r w:rsidRPr="02BF7366">
              <w:rPr>
                <w:b/>
                <w:bCs/>
              </w:rPr>
              <w:t>%</w:t>
            </w:r>
          </w:p>
        </w:tc>
      </w:tr>
      <w:tr w:rsidR="009F6B10" w14:paraId="091C2D39" w14:textId="77777777" w:rsidTr="02BF7366">
        <w:trPr>
          <w:trHeight w:val="288"/>
        </w:trPr>
        <w:tc>
          <w:tcPr>
            <w:tcW w:w="5705" w:type="dxa"/>
          </w:tcPr>
          <w:p w14:paraId="166DD6C2" w14:textId="159D9487" w:rsidR="009F6B10" w:rsidRDefault="02BF7366" w:rsidP="009F6B10">
            <w:r>
              <w:t>Created more stress</w:t>
            </w:r>
          </w:p>
        </w:tc>
        <w:tc>
          <w:tcPr>
            <w:tcW w:w="2833" w:type="dxa"/>
          </w:tcPr>
          <w:p w14:paraId="0ED47F16" w14:textId="066BD024" w:rsidR="009F6B10" w:rsidRDefault="02BF7366" w:rsidP="009F6B10">
            <w:r>
              <w:t>81%</w:t>
            </w:r>
          </w:p>
        </w:tc>
      </w:tr>
      <w:tr w:rsidR="009F6B10" w14:paraId="20D69D0B" w14:textId="77777777" w:rsidTr="02BF7366">
        <w:trPr>
          <w:trHeight w:val="288"/>
        </w:trPr>
        <w:tc>
          <w:tcPr>
            <w:tcW w:w="5705" w:type="dxa"/>
          </w:tcPr>
          <w:p w14:paraId="18FFA4B6" w14:textId="0F386772" w:rsidR="009F6B10" w:rsidRDefault="02BF7366" w:rsidP="009F6B10">
            <w:r>
              <w:t>Difficult to provide care</w:t>
            </w:r>
          </w:p>
        </w:tc>
        <w:tc>
          <w:tcPr>
            <w:tcW w:w="2833" w:type="dxa"/>
          </w:tcPr>
          <w:p w14:paraId="225E9068" w14:textId="2EEB6CEF" w:rsidR="009F6B10" w:rsidRDefault="02BF7366" w:rsidP="009F6B10">
            <w:r>
              <w:t>67%</w:t>
            </w:r>
          </w:p>
        </w:tc>
      </w:tr>
      <w:tr w:rsidR="009F6B10" w14:paraId="720D9C17" w14:textId="77777777" w:rsidTr="02BF7366">
        <w:trPr>
          <w:trHeight w:val="288"/>
        </w:trPr>
        <w:tc>
          <w:tcPr>
            <w:tcW w:w="5705" w:type="dxa"/>
          </w:tcPr>
          <w:p w14:paraId="6453741E" w14:textId="43071F6B" w:rsidR="009F6B10" w:rsidRDefault="02BF7366" w:rsidP="009F6B10">
            <w:r>
              <w:t>Increased my workload</w:t>
            </w:r>
          </w:p>
        </w:tc>
        <w:tc>
          <w:tcPr>
            <w:tcW w:w="2833" w:type="dxa"/>
          </w:tcPr>
          <w:p w14:paraId="709A7F2C" w14:textId="6B48E220" w:rsidR="009F6B10" w:rsidRDefault="02BF7366" w:rsidP="009F6B10">
            <w:r>
              <w:t>66%</w:t>
            </w:r>
          </w:p>
        </w:tc>
      </w:tr>
      <w:tr w:rsidR="009F6B10" w14:paraId="7A8C3F42" w14:textId="77777777" w:rsidTr="02BF7366">
        <w:trPr>
          <w:trHeight w:val="292"/>
        </w:trPr>
        <w:tc>
          <w:tcPr>
            <w:tcW w:w="5705" w:type="dxa"/>
          </w:tcPr>
          <w:p w14:paraId="0F2A07C8" w14:textId="4230F5B3" w:rsidR="009F6B10" w:rsidRDefault="02BF7366" w:rsidP="009F6B10">
            <w:r>
              <w:t>Comply with COVID-19 requirements</w:t>
            </w:r>
          </w:p>
        </w:tc>
        <w:tc>
          <w:tcPr>
            <w:tcW w:w="2833" w:type="dxa"/>
          </w:tcPr>
          <w:p w14:paraId="5A794D02" w14:textId="48A942CF" w:rsidR="009F6B10" w:rsidRDefault="02BF7366" w:rsidP="009F6B10">
            <w:r>
              <w:t>59%</w:t>
            </w:r>
          </w:p>
        </w:tc>
      </w:tr>
      <w:tr w:rsidR="009F6B10" w14:paraId="77318725" w14:textId="77777777" w:rsidTr="02BF7366">
        <w:trPr>
          <w:trHeight w:val="288"/>
        </w:trPr>
        <w:tc>
          <w:tcPr>
            <w:tcW w:w="5705" w:type="dxa"/>
          </w:tcPr>
          <w:p w14:paraId="7163B8A4" w14:textId="56C7C7D9" w:rsidR="009F6B10" w:rsidRDefault="02BF7366" w:rsidP="009F6B10">
            <w:r>
              <w:t>Limited supervision/support available</w:t>
            </w:r>
          </w:p>
        </w:tc>
        <w:tc>
          <w:tcPr>
            <w:tcW w:w="2833" w:type="dxa"/>
          </w:tcPr>
          <w:p w14:paraId="19AF5A8D" w14:textId="2E1F1B9F" w:rsidR="009F6B10" w:rsidRDefault="02BF7366" w:rsidP="009F6B10">
            <w:r>
              <w:t>35%</w:t>
            </w:r>
          </w:p>
        </w:tc>
      </w:tr>
      <w:tr w:rsidR="009F6B10" w14:paraId="58B39650" w14:textId="77777777" w:rsidTr="02BF7366">
        <w:trPr>
          <w:trHeight w:val="288"/>
        </w:trPr>
        <w:tc>
          <w:tcPr>
            <w:tcW w:w="5705" w:type="dxa"/>
          </w:tcPr>
          <w:p w14:paraId="421A91EC" w14:textId="0ACB14BF" w:rsidR="009F6B10" w:rsidRDefault="02BF7366" w:rsidP="009F6B10">
            <w:r>
              <w:t>It had a negative financial impact</w:t>
            </w:r>
          </w:p>
        </w:tc>
        <w:tc>
          <w:tcPr>
            <w:tcW w:w="2833" w:type="dxa"/>
          </w:tcPr>
          <w:p w14:paraId="105CF1C4" w14:textId="15F570C8" w:rsidR="009F6B10" w:rsidRDefault="02BF7366" w:rsidP="009F6B10">
            <w:r>
              <w:t>26%</w:t>
            </w:r>
          </w:p>
        </w:tc>
      </w:tr>
      <w:tr w:rsidR="009F6B10" w14:paraId="0E9620A8" w14:textId="77777777" w:rsidTr="02BF7366">
        <w:trPr>
          <w:trHeight w:val="288"/>
        </w:trPr>
        <w:tc>
          <w:tcPr>
            <w:tcW w:w="5705" w:type="dxa"/>
          </w:tcPr>
          <w:p w14:paraId="7C9A580C" w14:textId="50C06928" w:rsidR="009F6B10" w:rsidRDefault="02BF7366" w:rsidP="009F6B10">
            <w:r>
              <w:lastRenderedPageBreak/>
              <w:t>Decrease my workload</w:t>
            </w:r>
          </w:p>
        </w:tc>
        <w:tc>
          <w:tcPr>
            <w:tcW w:w="2833" w:type="dxa"/>
          </w:tcPr>
          <w:p w14:paraId="4830AE28" w14:textId="65017172" w:rsidR="009F6B10" w:rsidRDefault="02BF7366" w:rsidP="009F6B10">
            <w:r>
              <w:t>8%</w:t>
            </w:r>
          </w:p>
        </w:tc>
      </w:tr>
      <w:tr w:rsidR="009F6B10" w14:paraId="4B5F2CEE" w14:textId="77777777" w:rsidTr="02BF7366">
        <w:trPr>
          <w:trHeight w:val="288"/>
        </w:trPr>
        <w:tc>
          <w:tcPr>
            <w:tcW w:w="5705" w:type="dxa"/>
          </w:tcPr>
          <w:p w14:paraId="306F84A1" w14:textId="7163D6B9" w:rsidR="009F6B10" w:rsidRDefault="02BF7366" w:rsidP="009F6B10">
            <w:r>
              <w:t>Decrease my career prospects</w:t>
            </w:r>
          </w:p>
        </w:tc>
        <w:tc>
          <w:tcPr>
            <w:tcW w:w="2833" w:type="dxa"/>
          </w:tcPr>
          <w:p w14:paraId="413FE5C9" w14:textId="6290A0ED" w:rsidR="009F6B10" w:rsidRDefault="02BF7366" w:rsidP="009F6B10">
            <w:r>
              <w:t>7%</w:t>
            </w:r>
          </w:p>
        </w:tc>
      </w:tr>
      <w:tr w:rsidR="009F6B10" w14:paraId="0C06F4AD" w14:textId="77777777" w:rsidTr="02BF7366">
        <w:trPr>
          <w:trHeight w:val="292"/>
        </w:trPr>
        <w:tc>
          <w:tcPr>
            <w:tcW w:w="5705" w:type="dxa"/>
          </w:tcPr>
          <w:p w14:paraId="4EF322AB" w14:textId="53A345E9" w:rsidR="009F6B10" w:rsidRDefault="02BF7366" w:rsidP="009F6B10">
            <w:r>
              <w:t>Other</w:t>
            </w:r>
          </w:p>
        </w:tc>
        <w:tc>
          <w:tcPr>
            <w:tcW w:w="2833" w:type="dxa"/>
          </w:tcPr>
          <w:p w14:paraId="6085E74A" w14:textId="41BF2741" w:rsidR="009F6B10" w:rsidRDefault="02BF7366" w:rsidP="009F6B10">
            <w:r>
              <w:t>7%</w:t>
            </w:r>
          </w:p>
        </w:tc>
      </w:tr>
    </w:tbl>
    <w:p w14:paraId="2AEFB5FB" w14:textId="55A173D2" w:rsidR="009F6B10" w:rsidRDefault="02BF7366" w:rsidP="009F6B10">
      <w:r>
        <w:t>Base: Respondents who had a worse experience due to COVID-19, n=351</w:t>
      </w:r>
    </w:p>
    <w:p w14:paraId="55D886D9" w14:textId="40889E4D" w:rsidR="009F6B10" w:rsidRDefault="02BF7366" w:rsidP="009F6B10">
      <w:r>
        <w:t>Table 2 - The pandemic has not impacted intentions to stay or leave the NDIS workforce</w:t>
      </w:r>
    </w:p>
    <w:tbl>
      <w:tblPr>
        <w:tblStyle w:val="TableGrid"/>
        <w:tblW w:w="0" w:type="auto"/>
        <w:tblLook w:val="04A0" w:firstRow="1" w:lastRow="0" w:firstColumn="1" w:lastColumn="0" w:noHBand="0" w:noVBand="1"/>
      </w:tblPr>
      <w:tblGrid>
        <w:gridCol w:w="5524"/>
        <w:gridCol w:w="2744"/>
      </w:tblGrid>
      <w:tr w:rsidR="00655104" w14:paraId="07BAFBE2" w14:textId="77777777" w:rsidTr="008A6906">
        <w:trPr>
          <w:tblHeader/>
        </w:trPr>
        <w:tc>
          <w:tcPr>
            <w:tcW w:w="5524" w:type="dxa"/>
          </w:tcPr>
          <w:p w14:paraId="7C4B2C4E" w14:textId="47E4A137" w:rsidR="00655104" w:rsidRPr="00655104" w:rsidRDefault="02BF7366" w:rsidP="02BF7366">
            <w:pPr>
              <w:rPr>
                <w:b/>
                <w:bCs/>
              </w:rPr>
            </w:pPr>
            <w:r w:rsidRPr="02BF7366">
              <w:rPr>
                <w:b/>
                <w:bCs/>
              </w:rPr>
              <w:t>Impact of COVID-19 on plans</w:t>
            </w:r>
          </w:p>
        </w:tc>
        <w:tc>
          <w:tcPr>
            <w:tcW w:w="2744" w:type="dxa"/>
          </w:tcPr>
          <w:p w14:paraId="6AEFAC89" w14:textId="51726720" w:rsidR="00655104" w:rsidRPr="00655104" w:rsidRDefault="02BF7366" w:rsidP="02BF7366">
            <w:pPr>
              <w:rPr>
                <w:b/>
                <w:bCs/>
              </w:rPr>
            </w:pPr>
            <w:r w:rsidRPr="02BF7366">
              <w:rPr>
                <w:b/>
                <w:bCs/>
              </w:rPr>
              <w:t>%</w:t>
            </w:r>
          </w:p>
        </w:tc>
      </w:tr>
      <w:tr w:rsidR="009F6B10" w14:paraId="17E03CE5" w14:textId="77777777" w:rsidTr="02BF7366">
        <w:tc>
          <w:tcPr>
            <w:tcW w:w="5524" w:type="dxa"/>
          </w:tcPr>
          <w:p w14:paraId="774FA11D" w14:textId="7DA1BDAA" w:rsidR="009F6B10" w:rsidRDefault="02BF7366" w:rsidP="009F6B10">
            <w:r>
              <w:t>Plans have not changed</w:t>
            </w:r>
          </w:p>
        </w:tc>
        <w:tc>
          <w:tcPr>
            <w:tcW w:w="2744" w:type="dxa"/>
          </w:tcPr>
          <w:p w14:paraId="44E4C82D" w14:textId="60BA9106" w:rsidR="009F6B10" w:rsidRDefault="02BF7366" w:rsidP="009F6B10">
            <w:r>
              <w:t>85%</w:t>
            </w:r>
          </w:p>
        </w:tc>
      </w:tr>
      <w:tr w:rsidR="009F6B10" w14:paraId="1626339E" w14:textId="77777777" w:rsidTr="02BF7366">
        <w:tc>
          <w:tcPr>
            <w:tcW w:w="5524" w:type="dxa"/>
          </w:tcPr>
          <w:p w14:paraId="108CC8CE" w14:textId="47368A9A" w:rsidR="009F6B10" w:rsidRDefault="02BF7366" w:rsidP="009F6B10">
            <w:r>
              <w:t>Planning to retire but will now stay in the sector</w:t>
            </w:r>
          </w:p>
        </w:tc>
        <w:tc>
          <w:tcPr>
            <w:tcW w:w="2744" w:type="dxa"/>
          </w:tcPr>
          <w:p w14:paraId="04002F60" w14:textId="555C016D" w:rsidR="009F6B10" w:rsidRDefault="02BF7366" w:rsidP="009F6B10">
            <w:r>
              <w:t>1%</w:t>
            </w:r>
          </w:p>
        </w:tc>
      </w:tr>
      <w:tr w:rsidR="009F6B10" w14:paraId="263F4624" w14:textId="77777777" w:rsidTr="02BF7366">
        <w:tc>
          <w:tcPr>
            <w:tcW w:w="5524" w:type="dxa"/>
          </w:tcPr>
          <w:p w14:paraId="529701A6" w14:textId="33D26810" w:rsidR="009F6B10" w:rsidRDefault="02BF7366" w:rsidP="009F6B10">
            <w:r>
              <w:t>Planning to stay in the sector but will now retire</w:t>
            </w:r>
          </w:p>
        </w:tc>
        <w:tc>
          <w:tcPr>
            <w:tcW w:w="2744" w:type="dxa"/>
          </w:tcPr>
          <w:p w14:paraId="06272190" w14:textId="006F4C90" w:rsidR="009F6B10" w:rsidRDefault="02BF7366" w:rsidP="009F6B10">
            <w:r>
              <w:t>1%</w:t>
            </w:r>
          </w:p>
        </w:tc>
      </w:tr>
      <w:tr w:rsidR="009F6B10" w14:paraId="69030731" w14:textId="77777777" w:rsidTr="02BF7366">
        <w:tc>
          <w:tcPr>
            <w:tcW w:w="5524" w:type="dxa"/>
          </w:tcPr>
          <w:p w14:paraId="647288BA" w14:textId="10848305" w:rsidR="009F6B10" w:rsidRDefault="02BF7366" w:rsidP="009F6B10">
            <w:r>
              <w:t>Planning to leave the sector but will now stay</w:t>
            </w:r>
          </w:p>
        </w:tc>
        <w:tc>
          <w:tcPr>
            <w:tcW w:w="2744" w:type="dxa"/>
          </w:tcPr>
          <w:p w14:paraId="18F42383" w14:textId="6D03BA2E" w:rsidR="009F6B10" w:rsidRDefault="02BF7366" w:rsidP="009F6B10">
            <w:r>
              <w:t>1%</w:t>
            </w:r>
          </w:p>
        </w:tc>
      </w:tr>
      <w:tr w:rsidR="009F6B10" w14:paraId="2C4C62C1" w14:textId="77777777" w:rsidTr="02BF7366">
        <w:tc>
          <w:tcPr>
            <w:tcW w:w="5524" w:type="dxa"/>
          </w:tcPr>
          <w:p w14:paraId="3437E241" w14:textId="0C676586" w:rsidR="009F6B10" w:rsidRDefault="02BF7366" w:rsidP="009F6B10">
            <w:r>
              <w:t>Planning to stay in the sector but will now leave</w:t>
            </w:r>
          </w:p>
        </w:tc>
        <w:tc>
          <w:tcPr>
            <w:tcW w:w="2744" w:type="dxa"/>
          </w:tcPr>
          <w:p w14:paraId="5EEFB054" w14:textId="61866583" w:rsidR="009F6B10" w:rsidRDefault="02BF7366" w:rsidP="009F6B10">
            <w:r>
              <w:t>7%</w:t>
            </w:r>
          </w:p>
        </w:tc>
      </w:tr>
      <w:tr w:rsidR="009F6B10" w14:paraId="777D3BDD" w14:textId="77777777" w:rsidTr="02BF7366">
        <w:tc>
          <w:tcPr>
            <w:tcW w:w="5524" w:type="dxa"/>
          </w:tcPr>
          <w:p w14:paraId="09755098" w14:textId="638A5D55" w:rsidR="009F6B10" w:rsidRDefault="02BF7366" w:rsidP="009F6B10">
            <w:r>
              <w:t>Other</w:t>
            </w:r>
          </w:p>
        </w:tc>
        <w:tc>
          <w:tcPr>
            <w:tcW w:w="2744" w:type="dxa"/>
          </w:tcPr>
          <w:p w14:paraId="74A19FD2" w14:textId="72DB214E" w:rsidR="009F6B10" w:rsidRDefault="02BF7366" w:rsidP="009F6B10">
            <w:r>
              <w:t>4%</w:t>
            </w:r>
          </w:p>
        </w:tc>
      </w:tr>
    </w:tbl>
    <w:p w14:paraId="60FCACC1" w14:textId="7C081F93" w:rsidR="009F6B10" w:rsidRPr="009F6B10" w:rsidRDefault="02BF7366" w:rsidP="009F6B10">
      <w:r>
        <w:t>Base: n=669</w:t>
      </w:r>
    </w:p>
    <w:p w14:paraId="0AE327CE" w14:textId="151487E9" w:rsidR="00AE7E6C" w:rsidRDefault="02BF7366" w:rsidP="00AE7E6C">
      <w:pPr>
        <w:pStyle w:val="Heading2"/>
      </w:pPr>
      <w:r>
        <w:t>Slide 16</w:t>
      </w:r>
    </w:p>
    <w:p w14:paraId="4FAEA78C" w14:textId="1A475393" w:rsidR="004330A6" w:rsidRDefault="02BF7366" w:rsidP="02BF7366">
      <w:pPr>
        <w:rPr>
          <w:b/>
          <w:bCs/>
          <w:lang w:val="en-US"/>
        </w:rPr>
      </w:pPr>
      <w:r w:rsidRPr="02BF7366">
        <w:rPr>
          <w:b/>
          <w:bCs/>
          <w:lang w:val="en-US"/>
        </w:rPr>
        <w:t>Challenges of working in the NDIS workforce</w:t>
      </w:r>
    </w:p>
    <w:p w14:paraId="57FF01CD" w14:textId="77777777" w:rsidR="004330A6" w:rsidRPr="004330A6" w:rsidRDefault="02BF7366" w:rsidP="004330A6">
      <w:pPr>
        <w:rPr>
          <w:bCs/>
        </w:rPr>
      </w:pPr>
      <w:r w:rsidRPr="02BF7366">
        <w:rPr>
          <w:lang w:val="en-US"/>
        </w:rPr>
        <w:t>Survey respondents were given the opportunity to comment on any additional challenges of working in the NDIS workforce</w:t>
      </w:r>
    </w:p>
    <w:p w14:paraId="29496CAD" w14:textId="77777777" w:rsidR="004330A6" w:rsidRPr="003674AA" w:rsidRDefault="02BF7366" w:rsidP="004330A6">
      <w:pPr>
        <w:rPr>
          <w:bCs/>
        </w:rPr>
      </w:pPr>
      <w:r>
        <w:t>Respondents reported a range of challenges about working in the NDIS:</w:t>
      </w:r>
    </w:p>
    <w:p w14:paraId="4E7B80B2" w14:textId="77777777" w:rsidR="002B13F0" w:rsidRPr="004330A6" w:rsidRDefault="02BF7366" w:rsidP="02BF7366">
      <w:pPr>
        <w:pStyle w:val="ListParagraph"/>
        <w:numPr>
          <w:ilvl w:val="0"/>
          <w:numId w:val="37"/>
        </w:numPr>
      </w:pPr>
      <w:r>
        <w:t xml:space="preserve">NDIS systems and funding </w:t>
      </w:r>
    </w:p>
    <w:p w14:paraId="73050108" w14:textId="77777777" w:rsidR="002B13F0" w:rsidRPr="004330A6" w:rsidRDefault="02BF7366" w:rsidP="02BF7366">
      <w:pPr>
        <w:pStyle w:val="ListParagraph"/>
        <w:numPr>
          <w:ilvl w:val="1"/>
          <w:numId w:val="37"/>
        </w:numPr>
      </w:pPr>
      <w:r>
        <w:t>Difficulty navigating the system</w:t>
      </w:r>
    </w:p>
    <w:p w14:paraId="22057DFA" w14:textId="77777777" w:rsidR="002B13F0" w:rsidRPr="004330A6" w:rsidRDefault="02BF7366" w:rsidP="02BF7366">
      <w:pPr>
        <w:pStyle w:val="ListParagraph"/>
        <w:numPr>
          <w:ilvl w:val="1"/>
          <w:numId w:val="37"/>
        </w:numPr>
      </w:pPr>
      <w:r>
        <w:t>Insufficient funding and pricing changes</w:t>
      </w:r>
    </w:p>
    <w:p w14:paraId="47BEB337" w14:textId="77777777" w:rsidR="002B13F0" w:rsidRPr="004330A6" w:rsidRDefault="02BF7366" w:rsidP="02BF7366">
      <w:pPr>
        <w:pStyle w:val="ListParagraph"/>
        <w:numPr>
          <w:ilvl w:val="1"/>
          <w:numId w:val="37"/>
        </w:numPr>
      </w:pPr>
      <w:r>
        <w:t>Systemic barriers affecting participant outcomes</w:t>
      </w:r>
    </w:p>
    <w:p w14:paraId="79EE252F" w14:textId="77777777" w:rsidR="002B13F0" w:rsidRPr="004330A6" w:rsidRDefault="02BF7366" w:rsidP="02BF7366">
      <w:pPr>
        <w:pStyle w:val="ListParagraph"/>
        <w:numPr>
          <w:ilvl w:val="0"/>
          <w:numId w:val="37"/>
        </w:numPr>
      </w:pPr>
      <w:r>
        <w:t>Lack of skilled staff</w:t>
      </w:r>
    </w:p>
    <w:p w14:paraId="401584F8" w14:textId="77777777" w:rsidR="002B13F0" w:rsidRPr="004330A6" w:rsidRDefault="02BF7366" w:rsidP="02BF7366">
      <w:pPr>
        <w:pStyle w:val="ListParagraph"/>
        <w:numPr>
          <w:ilvl w:val="0"/>
          <w:numId w:val="37"/>
        </w:numPr>
      </w:pPr>
      <w:r>
        <w:t>Administrative burden and high workloads</w:t>
      </w:r>
    </w:p>
    <w:p w14:paraId="66379680" w14:textId="2D0A7047" w:rsidR="004330A6" w:rsidRPr="004330A6" w:rsidRDefault="02BF7366" w:rsidP="02BF7366">
      <w:pPr>
        <w:rPr>
          <w:lang w:val="en-US"/>
        </w:rPr>
      </w:pPr>
      <w:r w:rsidRPr="02BF7366">
        <w:rPr>
          <w:lang w:val="en-US"/>
        </w:rPr>
        <w:t xml:space="preserve">Quotes: </w:t>
      </w:r>
    </w:p>
    <w:p w14:paraId="3D5DEB05" w14:textId="1E940820" w:rsidR="004330A6" w:rsidRDefault="02BF7366" w:rsidP="02BF7366">
      <w:pPr>
        <w:pStyle w:val="ListParagraph"/>
        <w:numPr>
          <w:ilvl w:val="0"/>
          <w:numId w:val="39"/>
        </w:numPr>
        <w:rPr>
          <w:i/>
          <w:iCs/>
          <w:lang w:val="en-US"/>
        </w:rPr>
      </w:pPr>
      <w:r w:rsidRPr="02BF7366">
        <w:rPr>
          <w:i/>
          <w:iCs/>
          <w:lang w:val="en-US"/>
        </w:rPr>
        <w:t>“Extremely frustrated with the current NDIS communication system.”</w:t>
      </w:r>
    </w:p>
    <w:p w14:paraId="30087171" w14:textId="01482F5E" w:rsidR="004330A6" w:rsidRDefault="02BF7366" w:rsidP="02BF7366">
      <w:pPr>
        <w:pStyle w:val="ListParagraph"/>
        <w:numPr>
          <w:ilvl w:val="0"/>
          <w:numId w:val="39"/>
        </w:numPr>
        <w:rPr>
          <w:i/>
          <w:iCs/>
          <w:lang w:val="en-US"/>
        </w:rPr>
      </w:pPr>
      <w:r w:rsidRPr="02BF7366">
        <w:rPr>
          <w:i/>
          <w:iCs/>
          <w:lang w:val="en-US"/>
        </w:rPr>
        <w:t>“The insecurity of [them] constantly changing the price guide and rules is by far the most stressful part of my role.”</w:t>
      </w:r>
    </w:p>
    <w:p w14:paraId="494DE7A3" w14:textId="2DD6A8CD" w:rsidR="004330A6" w:rsidRPr="004330A6" w:rsidRDefault="02BF7366" w:rsidP="02BF7366">
      <w:pPr>
        <w:pStyle w:val="ListParagraph"/>
        <w:numPr>
          <w:ilvl w:val="0"/>
          <w:numId w:val="39"/>
        </w:numPr>
        <w:rPr>
          <w:i/>
          <w:iCs/>
          <w:lang w:val="en-US"/>
        </w:rPr>
      </w:pPr>
      <w:r w:rsidRPr="02BF7366">
        <w:rPr>
          <w:i/>
          <w:iCs/>
          <w:lang w:val="en-US"/>
        </w:rPr>
        <w:lastRenderedPageBreak/>
        <w:t>“Management with no disability experience. Being rostered on with clients with needs that I haven't trained in. Working with clients without proper training resulting in an injury with long term impacts.”</w:t>
      </w:r>
    </w:p>
    <w:p w14:paraId="477AB046" w14:textId="09767247" w:rsidR="00AE7E6C" w:rsidRDefault="02BF7366" w:rsidP="00AE7E6C">
      <w:pPr>
        <w:pStyle w:val="Heading2"/>
      </w:pPr>
      <w:r>
        <w:t>Slide 17</w:t>
      </w:r>
    </w:p>
    <w:p w14:paraId="12297916" w14:textId="77777777" w:rsidR="003674AA" w:rsidRDefault="02BF7366" w:rsidP="02BF7366">
      <w:pPr>
        <w:rPr>
          <w:b/>
          <w:bCs/>
        </w:rPr>
      </w:pPr>
      <w:r w:rsidRPr="02BF7366">
        <w:rPr>
          <w:b/>
          <w:bCs/>
        </w:rPr>
        <w:t xml:space="preserve">What does all this mean? </w:t>
      </w:r>
    </w:p>
    <w:p w14:paraId="5165749F" w14:textId="78E19F98" w:rsidR="004330A6" w:rsidRPr="004330A6" w:rsidRDefault="02BF7366" w:rsidP="004330A6">
      <w:pPr>
        <w:rPr>
          <w:bCs/>
        </w:rPr>
      </w:pPr>
      <w:r>
        <w:t>How can we support workers to stay in the NDIS workforce?</w:t>
      </w:r>
    </w:p>
    <w:p w14:paraId="6737A0A8" w14:textId="005D43F7" w:rsidR="004330A6" w:rsidRPr="003674AA" w:rsidRDefault="02BF7366" w:rsidP="02BF7366">
      <w:pPr>
        <w:rPr>
          <w:b/>
          <w:bCs/>
        </w:rPr>
      </w:pPr>
      <w:r w:rsidRPr="02BF7366">
        <w:rPr>
          <w:b/>
          <w:bCs/>
        </w:rPr>
        <w:t>Focus on boosting job engagement and decreasing burnout:</w:t>
      </w:r>
    </w:p>
    <w:p w14:paraId="377D6DF2" w14:textId="77777777" w:rsidR="004330A6" w:rsidRPr="004330A6" w:rsidRDefault="02BF7366" w:rsidP="004330A6">
      <w:pPr>
        <w:pStyle w:val="ListParagraph"/>
        <w:numPr>
          <w:ilvl w:val="0"/>
          <w:numId w:val="41"/>
        </w:numPr>
      </w:pPr>
      <w:r>
        <w:t xml:space="preserve">Interventions designed to target one or more of the following four areas will have the greatest positive impact on burnout and job engagement:  </w:t>
      </w:r>
    </w:p>
    <w:p w14:paraId="61EFBA6C" w14:textId="77777777" w:rsidR="004330A6" w:rsidRPr="004330A6" w:rsidRDefault="02BF7366" w:rsidP="004330A6">
      <w:pPr>
        <w:pStyle w:val="ListParagraph"/>
        <w:numPr>
          <w:ilvl w:val="1"/>
          <w:numId w:val="41"/>
        </w:numPr>
      </w:pPr>
      <w:r>
        <w:t>Managing workload and work hours</w:t>
      </w:r>
    </w:p>
    <w:p w14:paraId="44CFB573" w14:textId="77777777" w:rsidR="004330A6" w:rsidRPr="004330A6" w:rsidRDefault="02BF7366" w:rsidP="004330A6">
      <w:pPr>
        <w:pStyle w:val="ListParagraph"/>
        <w:numPr>
          <w:ilvl w:val="1"/>
          <w:numId w:val="41"/>
        </w:numPr>
      </w:pPr>
      <w:r>
        <w:t>Reducing administrative burden and red tape</w:t>
      </w:r>
    </w:p>
    <w:p w14:paraId="6F70CC0D" w14:textId="77777777" w:rsidR="004330A6" w:rsidRPr="004330A6" w:rsidRDefault="02BF7366" w:rsidP="004330A6">
      <w:pPr>
        <w:pStyle w:val="ListParagraph"/>
        <w:numPr>
          <w:ilvl w:val="1"/>
          <w:numId w:val="41"/>
        </w:numPr>
      </w:pPr>
      <w:r>
        <w:t>Improving workplace health and safety practices</w:t>
      </w:r>
    </w:p>
    <w:p w14:paraId="200ABAFA" w14:textId="41A13C4E" w:rsidR="004330A6" w:rsidRDefault="02BF7366" w:rsidP="004330A6">
      <w:pPr>
        <w:pStyle w:val="ListParagraph"/>
        <w:numPr>
          <w:ilvl w:val="1"/>
          <w:numId w:val="41"/>
        </w:numPr>
      </w:pPr>
      <w:r>
        <w:t>Increasing feelings of job value and commitment</w:t>
      </w:r>
    </w:p>
    <w:p w14:paraId="6902769E" w14:textId="7D6DAC14" w:rsidR="004330A6" w:rsidRPr="003674AA" w:rsidRDefault="02BF7366" w:rsidP="02BF7366">
      <w:pPr>
        <w:rPr>
          <w:b/>
          <w:bCs/>
        </w:rPr>
      </w:pPr>
      <w:r w:rsidRPr="02BF7366">
        <w:rPr>
          <w:b/>
          <w:bCs/>
        </w:rPr>
        <w:t>Support unique needs of sole traders and casual workers:</w:t>
      </w:r>
    </w:p>
    <w:p w14:paraId="22D6E0B5" w14:textId="77777777" w:rsidR="004330A6" w:rsidRPr="004330A6" w:rsidRDefault="02BF7366" w:rsidP="004330A6">
      <w:pPr>
        <w:pStyle w:val="ListParagraph"/>
        <w:numPr>
          <w:ilvl w:val="0"/>
          <w:numId w:val="41"/>
        </w:numPr>
      </w:pPr>
      <w:r>
        <w:t xml:space="preserve">Sole traders more commonly experienced personally confronting situations, have increased paperwork, higher workloads and lower healthy work practices. </w:t>
      </w:r>
    </w:p>
    <w:p w14:paraId="28774284" w14:textId="77777777" w:rsidR="004330A6" w:rsidRPr="004330A6" w:rsidRDefault="02BF7366" w:rsidP="004330A6">
      <w:pPr>
        <w:pStyle w:val="ListParagraph"/>
        <w:numPr>
          <w:ilvl w:val="0"/>
          <w:numId w:val="41"/>
        </w:numPr>
      </w:pPr>
      <w:r>
        <w:t xml:space="preserve">Casual workers felt less committed to their organisation and would prefer to work more hours. </w:t>
      </w:r>
    </w:p>
    <w:p w14:paraId="0222DC0D" w14:textId="3F098EBC" w:rsidR="004330A6" w:rsidRDefault="02BF7366" w:rsidP="004330A6">
      <w:pPr>
        <w:pStyle w:val="ListParagraph"/>
        <w:numPr>
          <w:ilvl w:val="0"/>
          <w:numId w:val="41"/>
        </w:numPr>
      </w:pPr>
      <w:r>
        <w:t xml:space="preserve">These workers may require a higher level of support or targeted assistance to stay in the sector.  </w:t>
      </w:r>
    </w:p>
    <w:p w14:paraId="541414D6" w14:textId="43503463" w:rsidR="004330A6" w:rsidRPr="003674AA" w:rsidRDefault="02BF7366" w:rsidP="02BF7366">
      <w:pPr>
        <w:rPr>
          <w:b/>
          <w:bCs/>
        </w:rPr>
      </w:pPr>
      <w:r w:rsidRPr="02BF7366">
        <w:rPr>
          <w:b/>
          <w:bCs/>
        </w:rPr>
        <w:t>Prioritise allied health and disability support workers:</w:t>
      </w:r>
    </w:p>
    <w:p w14:paraId="14E7AEAD" w14:textId="77777777" w:rsidR="004330A6" w:rsidRPr="004330A6" w:rsidRDefault="02BF7366" w:rsidP="004330A6">
      <w:pPr>
        <w:pStyle w:val="ListParagraph"/>
        <w:numPr>
          <w:ilvl w:val="0"/>
          <w:numId w:val="42"/>
        </w:numPr>
      </w:pPr>
      <w:r>
        <w:t>Allied health professionals had higher levels of paperwork, more experiences of health and safety risk and greater workloads.</w:t>
      </w:r>
    </w:p>
    <w:p w14:paraId="1724EFBA" w14:textId="77777777" w:rsidR="004330A6" w:rsidRPr="004330A6" w:rsidRDefault="02BF7366" w:rsidP="004330A6">
      <w:pPr>
        <w:pStyle w:val="ListParagraph"/>
        <w:numPr>
          <w:ilvl w:val="0"/>
          <w:numId w:val="42"/>
        </w:numPr>
      </w:pPr>
      <w:r>
        <w:t>Disability support workers more commonly experienced health and safety risks, and were less likely to feel committed to their organisation.</w:t>
      </w:r>
    </w:p>
    <w:p w14:paraId="6193465D" w14:textId="4D734DCE" w:rsidR="004330A6" w:rsidRPr="004330A6" w:rsidRDefault="02BF7366" w:rsidP="004330A6">
      <w:pPr>
        <w:pStyle w:val="ListParagraph"/>
        <w:numPr>
          <w:ilvl w:val="0"/>
          <w:numId w:val="42"/>
        </w:numPr>
      </w:pPr>
      <w:r>
        <w:t xml:space="preserve">Workers in these roles experience specific challenges that may require additional support. </w:t>
      </w:r>
    </w:p>
    <w:p w14:paraId="48C94E3D" w14:textId="5A19F6DB" w:rsidR="00AE7E6C" w:rsidRDefault="02BF7366" w:rsidP="00AE7E6C">
      <w:pPr>
        <w:pStyle w:val="Heading2"/>
      </w:pPr>
      <w:r>
        <w:t>Slide 18</w:t>
      </w:r>
    </w:p>
    <w:p w14:paraId="3120225A" w14:textId="38F15D31" w:rsidR="004330A6" w:rsidRPr="003674AA" w:rsidRDefault="02BF7366" w:rsidP="02BF7366">
      <w:pPr>
        <w:rPr>
          <w:b/>
          <w:bCs/>
        </w:rPr>
      </w:pPr>
      <w:r w:rsidRPr="02BF7366">
        <w:rPr>
          <w:b/>
          <w:bCs/>
        </w:rPr>
        <w:t>Divider: NDIS Workforce Underemployment</w:t>
      </w:r>
    </w:p>
    <w:p w14:paraId="6DCB47B5" w14:textId="13369D35" w:rsidR="00AE7E6C" w:rsidRDefault="02BF7366" w:rsidP="00AE7E6C">
      <w:pPr>
        <w:pStyle w:val="Heading2"/>
      </w:pPr>
      <w:r>
        <w:t>Slide 19</w:t>
      </w:r>
    </w:p>
    <w:p w14:paraId="3139A5A3" w14:textId="3BC56091" w:rsidR="00E030B1" w:rsidRDefault="02BF7366" w:rsidP="02BF7366">
      <w:pPr>
        <w:rPr>
          <w:b/>
          <w:bCs/>
        </w:rPr>
      </w:pPr>
      <w:r w:rsidRPr="02BF7366">
        <w:rPr>
          <w:b/>
          <w:bCs/>
        </w:rPr>
        <w:t>Is there underemployment in the NDIS workforce?</w:t>
      </w:r>
    </w:p>
    <w:p w14:paraId="1E166A7A" w14:textId="6B863063" w:rsidR="00E030B1" w:rsidRPr="00655104" w:rsidRDefault="02BF7366" w:rsidP="00E030B1">
      <w:r>
        <w:t>Table 1 – Preferred number of hours per week</w:t>
      </w:r>
    </w:p>
    <w:tbl>
      <w:tblPr>
        <w:tblStyle w:val="TableGrid"/>
        <w:tblW w:w="0" w:type="auto"/>
        <w:tblLook w:val="04A0" w:firstRow="1" w:lastRow="0" w:firstColumn="1" w:lastColumn="0" w:noHBand="0" w:noVBand="1"/>
      </w:tblPr>
      <w:tblGrid>
        <w:gridCol w:w="5665"/>
        <w:gridCol w:w="2603"/>
      </w:tblGrid>
      <w:tr w:rsidR="0064169B" w14:paraId="6AFCEACD" w14:textId="77777777" w:rsidTr="008A6906">
        <w:trPr>
          <w:tblHeader/>
        </w:trPr>
        <w:tc>
          <w:tcPr>
            <w:tcW w:w="5665" w:type="dxa"/>
          </w:tcPr>
          <w:p w14:paraId="34BC13B9" w14:textId="19F261B7" w:rsidR="0064169B" w:rsidRPr="0064169B" w:rsidRDefault="02BF7366" w:rsidP="02BF7366">
            <w:pPr>
              <w:rPr>
                <w:b/>
                <w:bCs/>
              </w:rPr>
            </w:pPr>
            <w:r w:rsidRPr="02BF7366">
              <w:rPr>
                <w:b/>
                <w:bCs/>
              </w:rPr>
              <w:lastRenderedPageBreak/>
              <w:t>Preferred hours</w:t>
            </w:r>
          </w:p>
        </w:tc>
        <w:tc>
          <w:tcPr>
            <w:tcW w:w="2603" w:type="dxa"/>
          </w:tcPr>
          <w:p w14:paraId="2E4D6A8A" w14:textId="673F7006" w:rsidR="0064169B" w:rsidRPr="001B08BC" w:rsidRDefault="02BF7366" w:rsidP="02BF7366">
            <w:pPr>
              <w:rPr>
                <w:b/>
                <w:bCs/>
              </w:rPr>
            </w:pPr>
            <w:r w:rsidRPr="02BF7366">
              <w:rPr>
                <w:b/>
                <w:bCs/>
              </w:rPr>
              <w:t>%</w:t>
            </w:r>
          </w:p>
        </w:tc>
      </w:tr>
      <w:tr w:rsidR="00E030B1" w14:paraId="432114A1" w14:textId="77777777" w:rsidTr="02BF7366">
        <w:tc>
          <w:tcPr>
            <w:tcW w:w="5665" w:type="dxa"/>
          </w:tcPr>
          <w:p w14:paraId="7188A9A8" w14:textId="13308BBF" w:rsidR="00E030B1" w:rsidRDefault="02BF7366" w:rsidP="00E030B1">
            <w:r>
              <w:t>A lot less hours</w:t>
            </w:r>
          </w:p>
        </w:tc>
        <w:tc>
          <w:tcPr>
            <w:tcW w:w="2603" w:type="dxa"/>
          </w:tcPr>
          <w:p w14:paraId="22E19515" w14:textId="6213F2EE" w:rsidR="00E030B1" w:rsidRDefault="02BF7366" w:rsidP="00E030B1">
            <w:r>
              <w:t>7%</w:t>
            </w:r>
          </w:p>
        </w:tc>
      </w:tr>
      <w:tr w:rsidR="00E030B1" w14:paraId="60FF1DE8" w14:textId="77777777" w:rsidTr="02BF7366">
        <w:tc>
          <w:tcPr>
            <w:tcW w:w="5665" w:type="dxa"/>
          </w:tcPr>
          <w:p w14:paraId="672141B2" w14:textId="70EA4B1D" w:rsidR="00E030B1" w:rsidRDefault="02BF7366" w:rsidP="00E030B1">
            <w:r>
              <w:t>A few less hours</w:t>
            </w:r>
          </w:p>
        </w:tc>
        <w:tc>
          <w:tcPr>
            <w:tcW w:w="2603" w:type="dxa"/>
          </w:tcPr>
          <w:p w14:paraId="01E2485F" w14:textId="20C62668" w:rsidR="00E030B1" w:rsidRDefault="02BF7366" w:rsidP="00E030B1">
            <w:r>
              <w:t>26%</w:t>
            </w:r>
          </w:p>
        </w:tc>
      </w:tr>
      <w:tr w:rsidR="00E030B1" w14:paraId="2F6C93DC" w14:textId="77777777" w:rsidTr="02BF7366">
        <w:tc>
          <w:tcPr>
            <w:tcW w:w="5665" w:type="dxa"/>
          </w:tcPr>
          <w:p w14:paraId="362B2C5E" w14:textId="1AF7171E" w:rsidR="00E030B1" w:rsidRDefault="02BF7366" w:rsidP="00E030B1">
            <w:r>
              <w:t>The same number of hours</w:t>
            </w:r>
          </w:p>
        </w:tc>
        <w:tc>
          <w:tcPr>
            <w:tcW w:w="2603" w:type="dxa"/>
          </w:tcPr>
          <w:p w14:paraId="3151EFE3" w14:textId="22C94FBE" w:rsidR="00E030B1" w:rsidRDefault="02BF7366" w:rsidP="00E030B1">
            <w:r>
              <w:t>51%</w:t>
            </w:r>
          </w:p>
        </w:tc>
      </w:tr>
      <w:tr w:rsidR="00E030B1" w14:paraId="68F4826F" w14:textId="77777777" w:rsidTr="02BF7366">
        <w:tc>
          <w:tcPr>
            <w:tcW w:w="5665" w:type="dxa"/>
          </w:tcPr>
          <w:p w14:paraId="737121D4" w14:textId="6D7DD7B6" w:rsidR="00E030B1" w:rsidRDefault="02BF7366" w:rsidP="00E030B1">
            <w:r>
              <w:t>A few more hours</w:t>
            </w:r>
          </w:p>
        </w:tc>
        <w:tc>
          <w:tcPr>
            <w:tcW w:w="2603" w:type="dxa"/>
          </w:tcPr>
          <w:p w14:paraId="562BCA16" w14:textId="6DAF55CF" w:rsidR="00E030B1" w:rsidRDefault="02BF7366" w:rsidP="00E030B1">
            <w:r>
              <w:t>12%</w:t>
            </w:r>
          </w:p>
        </w:tc>
      </w:tr>
      <w:tr w:rsidR="00E030B1" w14:paraId="702ABC29" w14:textId="77777777" w:rsidTr="02BF7366">
        <w:tc>
          <w:tcPr>
            <w:tcW w:w="5665" w:type="dxa"/>
          </w:tcPr>
          <w:p w14:paraId="073CD15E" w14:textId="6555E5BF" w:rsidR="00E030B1" w:rsidRDefault="02BF7366" w:rsidP="00E030B1">
            <w:r>
              <w:t>A lot more hours</w:t>
            </w:r>
          </w:p>
        </w:tc>
        <w:tc>
          <w:tcPr>
            <w:tcW w:w="2603" w:type="dxa"/>
          </w:tcPr>
          <w:p w14:paraId="4338ABFC" w14:textId="303FB9AF" w:rsidR="00E030B1" w:rsidRDefault="02BF7366" w:rsidP="00E030B1">
            <w:r>
              <w:t>3%</w:t>
            </w:r>
          </w:p>
        </w:tc>
      </w:tr>
    </w:tbl>
    <w:p w14:paraId="50A726E6" w14:textId="323C19B7" w:rsidR="00E030B1" w:rsidRDefault="00E030B1" w:rsidP="00E030B1"/>
    <w:p w14:paraId="4744915F" w14:textId="430E2211" w:rsidR="00E030B1" w:rsidRDefault="02BF7366" w:rsidP="00E030B1">
      <w:r>
        <w:t>Table 2 - Key underemployed cohorts</w:t>
      </w:r>
    </w:p>
    <w:tbl>
      <w:tblPr>
        <w:tblStyle w:val="TableGrid"/>
        <w:tblW w:w="8508" w:type="dxa"/>
        <w:tblLook w:val="04A0" w:firstRow="1" w:lastRow="0" w:firstColumn="1" w:lastColumn="0" w:noHBand="0" w:noVBand="1"/>
      </w:tblPr>
      <w:tblGrid>
        <w:gridCol w:w="2836"/>
        <w:gridCol w:w="2836"/>
        <w:gridCol w:w="2836"/>
      </w:tblGrid>
      <w:tr w:rsidR="00655104" w14:paraId="558C0B49" w14:textId="77777777" w:rsidTr="008A6906">
        <w:trPr>
          <w:trHeight w:val="266"/>
          <w:tblHeader/>
        </w:trPr>
        <w:tc>
          <w:tcPr>
            <w:tcW w:w="2836" w:type="dxa"/>
          </w:tcPr>
          <w:p w14:paraId="22784676" w14:textId="10055687" w:rsidR="00655104" w:rsidRPr="00655104" w:rsidRDefault="02BF7366" w:rsidP="02BF7366">
            <w:pPr>
              <w:rPr>
                <w:b/>
                <w:bCs/>
              </w:rPr>
            </w:pPr>
            <w:r w:rsidRPr="02BF7366">
              <w:rPr>
                <w:b/>
                <w:bCs/>
              </w:rPr>
              <w:t>Contract type</w:t>
            </w:r>
          </w:p>
        </w:tc>
        <w:tc>
          <w:tcPr>
            <w:tcW w:w="2836" w:type="dxa"/>
          </w:tcPr>
          <w:p w14:paraId="7B33E59F" w14:textId="2E6C521D" w:rsidR="00655104" w:rsidRPr="00655104" w:rsidRDefault="02BF7366" w:rsidP="02BF7366">
            <w:pPr>
              <w:rPr>
                <w:b/>
                <w:bCs/>
              </w:rPr>
            </w:pPr>
            <w:r w:rsidRPr="02BF7366">
              <w:rPr>
                <w:b/>
                <w:bCs/>
              </w:rPr>
              <w:t>% Prefer more hours</w:t>
            </w:r>
          </w:p>
        </w:tc>
        <w:tc>
          <w:tcPr>
            <w:tcW w:w="2836" w:type="dxa"/>
          </w:tcPr>
          <w:p w14:paraId="10FD03EB" w14:textId="43ED065B" w:rsidR="00655104" w:rsidRPr="00655104" w:rsidRDefault="02BF7366" w:rsidP="02BF7366">
            <w:pPr>
              <w:rPr>
                <w:b/>
                <w:bCs/>
              </w:rPr>
            </w:pPr>
            <w:r w:rsidRPr="02BF7366">
              <w:rPr>
                <w:b/>
                <w:bCs/>
              </w:rPr>
              <w:t>% Prefer less hours</w:t>
            </w:r>
          </w:p>
        </w:tc>
      </w:tr>
      <w:tr w:rsidR="00E030B1" w14:paraId="7411D8F3" w14:textId="77777777" w:rsidTr="02BF7366">
        <w:trPr>
          <w:trHeight w:val="537"/>
        </w:trPr>
        <w:tc>
          <w:tcPr>
            <w:tcW w:w="2836" w:type="dxa"/>
          </w:tcPr>
          <w:p w14:paraId="71EE159C" w14:textId="77777777" w:rsidR="00E030B1" w:rsidRDefault="02BF7366" w:rsidP="002B13F0">
            <w:r>
              <w:t>Full-time</w:t>
            </w:r>
          </w:p>
        </w:tc>
        <w:tc>
          <w:tcPr>
            <w:tcW w:w="2836" w:type="dxa"/>
          </w:tcPr>
          <w:p w14:paraId="55C0010D" w14:textId="77777777" w:rsidR="00E030B1" w:rsidRDefault="02BF7366" w:rsidP="002B13F0">
            <w:r>
              <w:t>3% prefer more hours</w:t>
            </w:r>
          </w:p>
        </w:tc>
        <w:tc>
          <w:tcPr>
            <w:tcW w:w="2836" w:type="dxa"/>
          </w:tcPr>
          <w:p w14:paraId="41F52178" w14:textId="77777777" w:rsidR="00E030B1" w:rsidRDefault="02BF7366" w:rsidP="002B13F0">
            <w:r>
              <w:t>42% prefer less hours</w:t>
            </w:r>
          </w:p>
        </w:tc>
      </w:tr>
      <w:tr w:rsidR="00E030B1" w14:paraId="2ADE3F2F" w14:textId="77777777" w:rsidTr="02BF7366">
        <w:trPr>
          <w:trHeight w:val="559"/>
        </w:trPr>
        <w:tc>
          <w:tcPr>
            <w:tcW w:w="2836" w:type="dxa"/>
          </w:tcPr>
          <w:p w14:paraId="6BBCD2BE" w14:textId="77777777" w:rsidR="00E030B1" w:rsidRDefault="02BF7366" w:rsidP="002B13F0">
            <w:r>
              <w:t>Part-time</w:t>
            </w:r>
          </w:p>
        </w:tc>
        <w:tc>
          <w:tcPr>
            <w:tcW w:w="2836" w:type="dxa"/>
          </w:tcPr>
          <w:p w14:paraId="45EDB597" w14:textId="77777777" w:rsidR="00E030B1" w:rsidRDefault="02BF7366" w:rsidP="002B13F0">
            <w:r>
              <w:t>26% prefer more hours</w:t>
            </w:r>
          </w:p>
        </w:tc>
        <w:tc>
          <w:tcPr>
            <w:tcW w:w="2836" w:type="dxa"/>
          </w:tcPr>
          <w:p w14:paraId="4B5C315B" w14:textId="77777777" w:rsidR="00E030B1" w:rsidRDefault="02BF7366" w:rsidP="002B13F0">
            <w:r>
              <w:t>22% prefer less hours</w:t>
            </w:r>
          </w:p>
        </w:tc>
      </w:tr>
      <w:tr w:rsidR="00E030B1" w14:paraId="1B71DFB5" w14:textId="77777777" w:rsidTr="02BF7366">
        <w:trPr>
          <w:trHeight w:val="411"/>
        </w:trPr>
        <w:tc>
          <w:tcPr>
            <w:tcW w:w="2836" w:type="dxa"/>
          </w:tcPr>
          <w:p w14:paraId="2B2AC0B9" w14:textId="77777777" w:rsidR="00E030B1" w:rsidRDefault="02BF7366" w:rsidP="002B13F0">
            <w:r>
              <w:t>Casual</w:t>
            </w:r>
          </w:p>
        </w:tc>
        <w:tc>
          <w:tcPr>
            <w:tcW w:w="2836" w:type="dxa"/>
          </w:tcPr>
          <w:p w14:paraId="22303A19" w14:textId="77777777" w:rsidR="00E030B1" w:rsidRDefault="02BF7366" w:rsidP="002B13F0">
            <w:r>
              <w:t>43% prefer more hours</w:t>
            </w:r>
          </w:p>
        </w:tc>
        <w:tc>
          <w:tcPr>
            <w:tcW w:w="2836" w:type="dxa"/>
          </w:tcPr>
          <w:p w14:paraId="2F319019" w14:textId="77777777" w:rsidR="00E030B1" w:rsidRDefault="02BF7366" w:rsidP="002B13F0">
            <w:r>
              <w:t>13% prefer less hours</w:t>
            </w:r>
          </w:p>
        </w:tc>
      </w:tr>
      <w:tr w:rsidR="00E030B1" w14:paraId="6148B0B9" w14:textId="77777777" w:rsidTr="02BF7366">
        <w:trPr>
          <w:trHeight w:val="50"/>
        </w:trPr>
        <w:tc>
          <w:tcPr>
            <w:tcW w:w="2836" w:type="dxa"/>
          </w:tcPr>
          <w:p w14:paraId="7A9FE74F" w14:textId="77777777" w:rsidR="00E030B1" w:rsidRDefault="02BF7366" w:rsidP="002B13F0">
            <w:r>
              <w:t>Sole trader</w:t>
            </w:r>
          </w:p>
        </w:tc>
        <w:tc>
          <w:tcPr>
            <w:tcW w:w="2836" w:type="dxa"/>
          </w:tcPr>
          <w:p w14:paraId="6379C99E" w14:textId="77777777" w:rsidR="00E030B1" w:rsidRDefault="02BF7366" w:rsidP="002B13F0">
            <w:r>
              <w:t>15% prefer more hours</w:t>
            </w:r>
          </w:p>
        </w:tc>
        <w:tc>
          <w:tcPr>
            <w:tcW w:w="2836" w:type="dxa"/>
          </w:tcPr>
          <w:p w14:paraId="52389F6B" w14:textId="77777777" w:rsidR="00E030B1" w:rsidRDefault="02BF7366" w:rsidP="002B13F0">
            <w:r>
              <w:t>60% prefer less hours</w:t>
            </w:r>
          </w:p>
        </w:tc>
      </w:tr>
    </w:tbl>
    <w:p w14:paraId="213EFF5B" w14:textId="77777777" w:rsidR="00E030B1" w:rsidRPr="0064169B" w:rsidRDefault="02BF7366" w:rsidP="0064169B">
      <w:pPr>
        <w:pStyle w:val="ListParagraph"/>
        <w:numPr>
          <w:ilvl w:val="0"/>
          <w:numId w:val="43"/>
        </w:numPr>
        <w:spacing w:before="240"/>
      </w:pPr>
      <w:r>
        <w:t>Disability support workers (28%)</w:t>
      </w:r>
    </w:p>
    <w:p w14:paraId="1953671F" w14:textId="77777777" w:rsidR="00E030B1" w:rsidRPr="0064169B" w:rsidRDefault="02BF7366" w:rsidP="00E030B1">
      <w:pPr>
        <w:pStyle w:val="ListParagraph"/>
        <w:numPr>
          <w:ilvl w:val="0"/>
          <w:numId w:val="43"/>
        </w:numPr>
      </w:pPr>
      <w:r>
        <w:t>Day programs (27%) and in-home support (25%)</w:t>
      </w:r>
    </w:p>
    <w:p w14:paraId="4035B33D" w14:textId="77777777" w:rsidR="00E030B1" w:rsidRPr="0064169B" w:rsidRDefault="02BF7366" w:rsidP="00E030B1">
      <w:pPr>
        <w:pStyle w:val="ListParagraph"/>
        <w:numPr>
          <w:ilvl w:val="0"/>
          <w:numId w:val="43"/>
        </w:numPr>
      </w:pPr>
      <w:r>
        <w:t>Younger workers (18-30 years; 23%)</w:t>
      </w:r>
    </w:p>
    <w:p w14:paraId="016E86DC" w14:textId="77777777" w:rsidR="00E030B1" w:rsidRPr="00E030B1" w:rsidRDefault="02BF7366" w:rsidP="00E030B1">
      <w:pPr>
        <w:pStyle w:val="ListParagraph"/>
        <w:numPr>
          <w:ilvl w:val="0"/>
          <w:numId w:val="43"/>
        </w:numPr>
      </w:pPr>
      <w:r>
        <w:t>Workers with less experience in the disability sector</w:t>
      </w:r>
      <w:r w:rsidRPr="02BF7366">
        <w:rPr>
          <w:b/>
          <w:bCs/>
        </w:rPr>
        <w:t xml:space="preserve"> </w:t>
      </w:r>
      <w:r>
        <w:t>(Less than 1 year; 30%)</w:t>
      </w:r>
    </w:p>
    <w:p w14:paraId="1A1FF961" w14:textId="47C15718" w:rsidR="00E030B1" w:rsidRPr="00E030B1" w:rsidRDefault="02BF7366" w:rsidP="00E030B1">
      <w:r w:rsidRPr="02BF7366">
        <w:rPr>
          <w:b/>
          <w:bCs/>
        </w:rPr>
        <w:t>The NDIS workforce as a whole are not underemployed</w:t>
      </w:r>
      <w:r>
        <w:t xml:space="preserve">, as there are more workers who want to work less hours than more hours. But, there might be key cohorts experiencing more underemployment than others. </w:t>
      </w:r>
    </w:p>
    <w:p w14:paraId="2A8AEAE2" w14:textId="77777777" w:rsidR="00AE7E6C" w:rsidRPr="00AE7E6C" w:rsidRDefault="02BF7366" w:rsidP="00AE7E6C">
      <w:pPr>
        <w:pStyle w:val="Heading2"/>
      </w:pPr>
      <w:r>
        <w:t>Slide 20</w:t>
      </w:r>
    </w:p>
    <w:p w14:paraId="7C97AD4B" w14:textId="451A151F" w:rsidR="00EC2748" w:rsidRDefault="02BF7366" w:rsidP="02BF7366">
      <w:pPr>
        <w:rPr>
          <w:b/>
          <w:bCs/>
          <w:lang w:val="en-US"/>
        </w:rPr>
      </w:pPr>
      <w:r w:rsidRPr="02BF7366">
        <w:rPr>
          <w:b/>
          <w:bCs/>
          <w:lang w:val="en-US"/>
        </w:rPr>
        <w:t>Why is underemployment occurring?</w:t>
      </w:r>
    </w:p>
    <w:p w14:paraId="50E8E3C1" w14:textId="77777777" w:rsidR="00E030B1" w:rsidRPr="00E030B1" w:rsidRDefault="02BF7366" w:rsidP="00E030B1">
      <w:r w:rsidRPr="02BF7366">
        <w:rPr>
          <w:lang w:val="en-US"/>
        </w:rPr>
        <w:t>The challenge of balancing the needs of NDIS participants, workers and providers contributes to underemployment</w:t>
      </w:r>
    </w:p>
    <w:p w14:paraId="08B15801" w14:textId="6941A5BD" w:rsidR="00E030B1" w:rsidRPr="004B6EEE" w:rsidRDefault="02BF7366" w:rsidP="00E030B1">
      <w:pPr>
        <w:pStyle w:val="ListParagraph"/>
        <w:numPr>
          <w:ilvl w:val="0"/>
          <w:numId w:val="44"/>
        </w:numPr>
      </w:pPr>
      <w:r w:rsidRPr="02BF7366">
        <w:rPr>
          <w:lang w:val="en-US"/>
        </w:rPr>
        <w:t>The dynamic nature of care and support work</w:t>
      </w:r>
    </w:p>
    <w:p w14:paraId="168038DA" w14:textId="28078BBA" w:rsidR="00E030B1" w:rsidRPr="004B6EEE" w:rsidRDefault="02BF7366" w:rsidP="02BF7366">
      <w:pPr>
        <w:pStyle w:val="ListParagraph"/>
        <w:numPr>
          <w:ilvl w:val="1"/>
          <w:numId w:val="44"/>
        </w:numPr>
        <w:rPr>
          <w:i/>
          <w:iCs/>
        </w:rPr>
      </w:pPr>
      <w:r w:rsidRPr="02BF7366">
        <w:rPr>
          <w:lang w:val="en-US"/>
        </w:rPr>
        <w:t xml:space="preserve">Quote: </w:t>
      </w:r>
      <w:r w:rsidRPr="02BF7366">
        <w:rPr>
          <w:i/>
          <w:iCs/>
          <w:lang w:val="en-US"/>
        </w:rPr>
        <w:t>“[The participant] could cancel today. Then if they stay for three months in a hospital, we'll be out of work.”</w:t>
      </w:r>
    </w:p>
    <w:p w14:paraId="42F44019" w14:textId="0AB674E6" w:rsidR="004B6EEE" w:rsidRPr="004B6EEE" w:rsidRDefault="02BF7366" w:rsidP="004B6EEE">
      <w:pPr>
        <w:pStyle w:val="ListParagraph"/>
        <w:numPr>
          <w:ilvl w:val="0"/>
          <w:numId w:val="44"/>
        </w:numPr>
      </w:pPr>
      <w:r w:rsidRPr="02BF7366">
        <w:rPr>
          <w:lang w:val="en-US"/>
        </w:rPr>
        <w:t>Finding the best fit between participants and workers</w:t>
      </w:r>
    </w:p>
    <w:p w14:paraId="068647BD" w14:textId="0AA93CBB" w:rsidR="004B6EEE" w:rsidRPr="004B6EEE" w:rsidRDefault="02BF7366" w:rsidP="004B6EEE">
      <w:pPr>
        <w:pStyle w:val="ListParagraph"/>
        <w:numPr>
          <w:ilvl w:val="1"/>
          <w:numId w:val="44"/>
        </w:numPr>
      </w:pPr>
      <w:r w:rsidRPr="02BF7366">
        <w:rPr>
          <w:lang w:val="en-US"/>
        </w:rPr>
        <w:t>Quote:</w:t>
      </w:r>
      <w:r w:rsidRPr="02BF7366">
        <w:rPr>
          <w:i/>
          <w:iCs/>
          <w:lang w:val="en-US"/>
        </w:rPr>
        <w:t xml:space="preserve"> “Workers are different with each client, and they treat each client differently. So it's just a matter of trying to find the right person…”</w:t>
      </w:r>
    </w:p>
    <w:p w14:paraId="192A5A5C" w14:textId="77777777" w:rsidR="004B6EEE" w:rsidRPr="004B6EEE" w:rsidRDefault="02BF7366" w:rsidP="004B6EEE">
      <w:pPr>
        <w:pStyle w:val="ListParagraph"/>
        <w:numPr>
          <w:ilvl w:val="0"/>
          <w:numId w:val="44"/>
        </w:numPr>
      </w:pPr>
      <w:r w:rsidRPr="02BF7366">
        <w:rPr>
          <w:lang w:val="en-US"/>
        </w:rPr>
        <w:lastRenderedPageBreak/>
        <w:t>A worker’s location and personal commitments</w:t>
      </w:r>
    </w:p>
    <w:p w14:paraId="14AF5B06" w14:textId="2D005F18" w:rsidR="004B6EEE" w:rsidRPr="004B6EEE" w:rsidRDefault="02BF7366" w:rsidP="004B6EEE">
      <w:pPr>
        <w:pStyle w:val="ListParagraph"/>
        <w:numPr>
          <w:ilvl w:val="1"/>
          <w:numId w:val="44"/>
        </w:numPr>
      </w:pPr>
      <w:r>
        <w:t xml:space="preserve">Quote: </w:t>
      </w:r>
      <w:r w:rsidRPr="02BF7366">
        <w:rPr>
          <w:i/>
          <w:iCs/>
        </w:rPr>
        <w:t xml:space="preserve">“Sometimes it’s hard with kids. I need to drop my daughter to my </w:t>
      </w:r>
      <w:proofErr w:type="spellStart"/>
      <w:proofErr w:type="gramStart"/>
      <w:r w:rsidRPr="02BF7366">
        <w:rPr>
          <w:i/>
          <w:iCs/>
        </w:rPr>
        <w:t>friends</w:t>
      </w:r>
      <w:proofErr w:type="spellEnd"/>
      <w:proofErr w:type="gramEnd"/>
      <w:r w:rsidRPr="02BF7366">
        <w:rPr>
          <w:i/>
          <w:iCs/>
        </w:rPr>
        <w:t xml:space="preserve"> house for two days.”</w:t>
      </w:r>
    </w:p>
    <w:p w14:paraId="6ABCFC17" w14:textId="77777777" w:rsidR="004B6EEE" w:rsidRPr="004B6EEE" w:rsidRDefault="02BF7366" w:rsidP="004B6EEE">
      <w:pPr>
        <w:pStyle w:val="ListParagraph"/>
        <w:numPr>
          <w:ilvl w:val="0"/>
          <w:numId w:val="44"/>
        </w:numPr>
      </w:pPr>
      <w:r w:rsidRPr="02BF7366">
        <w:rPr>
          <w:lang w:val="en-US"/>
        </w:rPr>
        <w:t xml:space="preserve">Mismatch with peak service times and worker availability </w:t>
      </w:r>
    </w:p>
    <w:p w14:paraId="024CF902" w14:textId="0C361D44" w:rsidR="004B6EEE" w:rsidRPr="004B6EEE" w:rsidRDefault="02BF7366" w:rsidP="004B6EEE">
      <w:pPr>
        <w:pStyle w:val="ListParagraph"/>
        <w:numPr>
          <w:ilvl w:val="1"/>
          <w:numId w:val="44"/>
        </w:numPr>
      </w:pPr>
      <w:r>
        <w:t xml:space="preserve">Quote: </w:t>
      </w:r>
      <w:r w:rsidRPr="02BF7366">
        <w:rPr>
          <w:i/>
          <w:iCs/>
        </w:rPr>
        <w:t>“Most supports are required at 5pm to 7pm at night – assistance for the evening meal. So you’ve got a whole stack of staff in demand at 5 o’clock for two hours.”</w:t>
      </w:r>
    </w:p>
    <w:p w14:paraId="3A6F41F2" w14:textId="49FFD017" w:rsidR="004B6EEE" w:rsidRDefault="02BF7366" w:rsidP="004B6EEE">
      <w:pPr>
        <w:pStyle w:val="Heading2"/>
      </w:pPr>
      <w:r>
        <w:t>Slide 21</w:t>
      </w:r>
    </w:p>
    <w:p w14:paraId="62043DF8" w14:textId="2A7781B0" w:rsidR="004B6EEE" w:rsidRDefault="02BF7366" w:rsidP="004B6EEE">
      <w:r>
        <w:t>Peak daily service times and worker availability do not match</w:t>
      </w:r>
    </w:p>
    <w:p w14:paraId="45B71820" w14:textId="1413B75F" w:rsidR="006E4FA6" w:rsidRPr="004B6EEE" w:rsidRDefault="02BF7366" w:rsidP="004B6EEE">
      <w:r>
        <w:t>Graphic: Shows peak participant demand in the mornings and evenings and low participant demand during the day. Peak worker availability during the day and low availability during the mornings and evenings</w:t>
      </w:r>
    </w:p>
    <w:p w14:paraId="3E759C80" w14:textId="25B7D18C" w:rsidR="004B6EEE" w:rsidRDefault="02BF7366" w:rsidP="004B6EEE">
      <w:pPr>
        <w:pStyle w:val="Heading2"/>
      </w:pPr>
      <w:r>
        <w:t>Slide 22</w:t>
      </w:r>
    </w:p>
    <w:p w14:paraId="17EEAB39" w14:textId="4D6CF678" w:rsidR="004B6EEE" w:rsidRDefault="02BF7366" w:rsidP="004B6EEE">
      <w:r w:rsidRPr="02BF7366">
        <w:rPr>
          <w:b/>
          <w:bCs/>
          <w:lang w:val="en-US"/>
        </w:rPr>
        <w:t>The challenge of balancing the needs of NDIS participants, workers and providers contributes to underemployment</w:t>
      </w:r>
    </w:p>
    <w:p w14:paraId="67D969BD" w14:textId="54D027A7" w:rsidR="004B6EEE" w:rsidRPr="004B6EEE" w:rsidRDefault="02BF7366" w:rsidP="004B6EEE">
      <w:pPr>
        <w:pStyle w:val="ListParagraph"/>
        <w:numPr>
          <w:ilvl w:val="0"/>
          <w:numId w:val="45"/>
        </w:numPr>
      </w:pPr>
      <w:r w:rsidRPr="02BF7366">
        <w:rPr>
          <w:lang w:val="en-US"/>
        </w:rPr>
        <w:t>Rostering workers with multiple jobs</w:t>
      </w:r>
    </w:p>
    <w:p w14:paraId="508E2129" w14:textId="3A266061" w:rsidR="004B6EEE" w:rsidRDefault="02BF7366" w:rsidP="02BF7366">
      <w:pPr>
        <w:pStyle w:val="ListParagraph"/>
        <w:numPr>
          <w:ilvl w:val="1"/>
          <w:numId w:val="45"/>
        </w:numPr>
        <w:rPr>
          <w:i/>
          <w:iCs/>
        </w:rPr>
      </w:pPr>
      <w:r>
        <w:t xml:space="preserve">Quote: </w:t>
      </w:r>
      <w:r w:rsidRPr="02BF7366">
        <w:rPr>
          <w:i/>
          <w:iCs/>
        </w:rPr>
        <w:t>“So they have either got a second job or a third job and we're maybe second or third down the line.”</w:t>
      </w:r>
    </w:p>
    <w:p w14:paraId="79FBC8D1" w14:textId="77777777" w:rsidR="004B6EEE" w:rsidRPr="004B6EEE" w:rsidRDefault="02BF7366" w:rsidP="004B6EEE">
      <w:pPr>
        <w:pStyle w:val="ListParagraph"/>
        <w:numPr>
          <w:ilvl w:val="0"/>
          <w:numId w:val="45"/>
        </w:numPr>
      </w:pPr>
      <w:r w:rsidRPr="02BF7366">
        <w:rPr>
          <w:lang w:val="en-US"/>
        </w:rPr>
        <w:t>Workers adapting to provider work practices</w:t>
      </w:r>
    </w:p>
    <w:p w14:paraId="7813A23E" w14:textId="5207A9B2" w:rsidR="004B6EEE" w:rsidRPr="004B6EEE" w:rsidRDefault="02BF7366" w:rsidP="02BF7366">
      <w:pPr>
        <w:pStyle w:val="ListParagraph"/>
        <w:numPr>
          <w:ilvl w:val="1"/>
          <w:numId w:val="45"/>
        </w:numPr>
        <w:rPr>
          <w:i/>
          <w:iCs/>
        </w:rPr>
      </w:pPr>
      <w:r w:rsidRPr="02BF7366">
        <w:rPr>
          <w:lang w:val="en-US"/>
        </w:rPr>
        <w:t>Quote:</w:t>
      </w:r>
      <w:r w:rsidRPr="02BF7366">
        <w:rPr>
          <w:i/>
          <w:iCs/>
          <w:lang w:val="en-US"/>
        </w:rPr>
        <w:t xml:space="preserve"> “You find out basically two days ahead of when you're meant to work. There's no guarantees if they want to change my roster…”</w:t>
      </w:r>
    </w:p>
    <w:p w14:paraId="2E710D2C" w14:textId="77777777" w:rsidR="004B6EEE" w:rsidRPr="004B6EEE" w:rsidRDefault="02BF7366" w:rsidP="004B6EEE">
      <w:pPr>
        <w:pStyle w:val="ListParagraph"/>
        <w:numPr>
          <w:ilvl w:val="0"/>
          <w:numId w:val="45"/>
        </w:numPr>
      </w:pPr>
      <w:r w:rsidRPr="02BF7366">
        <w:rPr>
          <w:lang w:val="en-US"/>
        </w:rPr>
        <w:t>Different motivations behind worker and provider contract preferences</w:t>
      </w:r>
    </w:p>
    <w:p w14:paraId="7EE006C0" w14:textId="36E1F68A" w:rsidR="004B6EEE" w:rsidRPr="004B6EEE" w:rsidRDefault="004B6EEE" w:rsidP="004B6EEE">
      <w:pPr>
        <w:pStyle w:val="ListParagraph"/>
        <w:numPr>
          <w:ilvl w:val="1"/>
          <w:numId w:val="45"/>
        </w:numPr>
        <w:rPr>
          <w:i/>
        </w:rPr>
      </w:pPr>
      <w:r w:rsidRPr="004B6EEE">
        <w:rPr>
          <w:iCs/>
          <w:lang w:val="en-US"/>
        </w:rPr>
        <w:t>Quote:</w:t>
      </w:r>
      <w:r>
        <w:rPr>
          <w:i/>
          <w:iCs/>
          <w:lang w:val="en-US"/>
        </w:rPr>
        <w:t xml:space="preserve"> </w:t>
      </w:r>
      <w:r w:rsidRPr="004B6EEE">
        <w:rPr>
          <w:i/>
          <w:iCs/>
          <w:lang w:val="en-US"/>
        </w:rPr>
        <w:t>“They said they can't give more hours. It's all overtime and they don't want to spend more money.”</w:t>
      </w:r>
    </w:p>
    <w:p w14:paraId="0C52807B" w14:textId="77777777" w:rsidR="004B6EEE" w:rsidRPr="004B6EEE" w:rsidRDefault="004B6EEE" w:rsidP="004B6EEE">
      <w:pPr>
        <w:pStyle w:val="ListParagraph"/>
        <w:numPr>
          <w:ilvl w:val="0"/>
          <w:numId w:val="45"/>
        </w:numPr>
      </w:pPr>
      <w:r w:rsidRPr="004B6EEE">
        <w:rPr>
          <w:bCs/>
          <w:lang w:val="en-US"/>
        </w:rPr>
        <w:t>The upfront cost of efficient rostering systems</w:t>
      </w:r>
    </w:p>
    <w:p w14:paraId="6EC3C780" w14:textId="1B033640" w:rsidR="004B6EEE" w:rsidRPr="004B6EEE" w:rsidRDefault="004B6EEE" w:rsidP="002B13F0">
      <w:pPr>
        <w:pStyle w:val="ListParagraph"/>
        <w:numPr>
          <w:ilvl w:val="1"/>
          <w:numId w:val="45"/>
        </w:numPr>
      </w:pPr>
      <w:r w:rsidRPr="004B6EEE">
        <w:t>Quote:</w:t>
      </w:r>
      <w:r w:rsidRPr="004B6EEE">
        <w:rPr>
          <w:i/>
        </w:rPr>
        <w:t xml:space="preserve"> “</w:t>
      </w:r>
      <w:r w:rsidRPr="004B6EEE">
        <w:rPr>
          <w:i/>
          <w:iCs/>
          <w:lang w:val="en-US"/>
        </w:rPr>
        <w:t>We deliberately targeted and had to pay a lot more for [rostering] staff. See, the rostering teams become the profit or loss of the business.”</w:t>
      </w:r>
    </w:p>
    <w:p w14:paraId="4C5FDB25" w14:textId="6B071D86" w:rsidR="004B6EEE" w:rsidRDefault="004B6EEE" w:rsidP="004B6EEE">
      <w:pPr>
        <w:pStyle w:val="Heading2"/>
      </w:pPr>
      <w:r>
        <w:t>Slide 23</w:t>
      </w:r>
    </w:p>
    <w:p w14:paraId="0B04810A" w14:textId="65D0EC54" w:rsidR="004B6EEE" w:rsidRPr="006E4FA6" w:rsidRDefault="004B6EEE" w:rsidP="004B6EEE">
      <w:pPr>
        <w:rPr>
          <w:b/>
        </w:rPr>
      </w:pPr>
      <w:r w:rsidRPr="006E4FA6">
        <w:rPr>
          <w:b/>
        </w:rPr>
        <w:t xml:space="preserve">Divider: </w:t>
      </w:r>
      <w:r w:rsidRPr="006E4FA6">
        <w:rPr>
          <w:b/>
          <w:bCs/>
        </w:rPr>
        <w:t>Next Steps: Admin Process Mapping</w:t>
      </w:r>
    </w:p>
    <w:p w14:paraId="41C4AC77" w14:textId="746A1E4A" w:rsidR="004B6EEE" w:rsidRDefault="004B6EEE" w:rsidP="004B6EEE">
      <w:pPr>
        <w:pStyle w:val="Heading2"/>
      </w:pPr>
      <w:r>
        <w:t>Slide 24</w:t>
      </w:r>
    </w:p>
    <w:p w14:paraId="2618F046" w14:textId="1CC982F2" w:rsidR="003674AA" w:rsidRDefault="003674AA" w:rsidP="003674AA">
      <w:r w:rsidRPr="003674AA">
        <w:rPr>
          <w:b/>
          <w:bCs/>
        </w:rPr>
        <w:t>Intervention scoping: Reducing admin burden</w:t>
      </w:r>
    </w:p>
    <w:p w14:paraId="44A7AB6E" w14:textId="77777777" w:rsidR="003674AA" w:rsidRPr="003674AA" w:rsidRDefault="003674AA" w:rsidP="003674AA">
      <w:r w:rsidRPr="003674AA">
        <w:t xml:space="preserve">Step 1: Process mapping </w:t>
      </w:r>
    </w:p>
    <w:p w14:paraId="6F6881D6" w14:textId="77777777" w:rsidR="003674AA" w:rsidRPr="003674AA" w:rsidRDefault="003674AA" w:rsidP="003674AA">
      <w:r w:rsidRPr="003674AA">
        <w:lastRenderedPageBreak/>
        <w:t xml:space="preserve">To understand key friction points, BETA will conduct a process mapping exercise. This involves three main steps: </w:t>
      </w:r>
    </w:p>
    <w:p w14:paraId="1749EEA6" w14:textId="77777777" w:rsidR="002B13F0" w:rsidRPr="003674AA" w:rsidRDefault="002B13F0" w:rsidP="003674AA">
      <w:pPr>
        <w:numPr>
          <w:ilvl w:val="0"/>
          <w:numId w:val="46"/>
        </w:numPr>
      </w:pPr>
      <w:r w:rsidRPr="003674AA">
        <w:t>Develop a survey to assess where admin burden is coming from</w:t>
      </w:r>
    </w:p>
    <w:p w14:paraId="0A550C2F" w14:textId="77777777" w:rsidR="002B13F0" w:rsidRPr="003674AA" w:rsidRDefault="002B13F0" w:rsidP="003674AA">
      <w:pPr>
        <w:numPr>
          <w:ilvl w:val="0"/>
          <w:numId w:val="46"/>
        </w:numPr>
      </w:pPr>
      <w:r w:rsidRPr="003674AA">
        <w:t xml:space="preserve">Conducting interviews with NDIS workers </w:t>
      </w:r>
    </w:p>
    <w:p w14:paraId="7BC10B30" w14:textId="77777777" w:rsidR="002B13F0" w:rsidRPr="003674AA" w:rsidRDefault="002B13F0" w:rsidP="003674AA">
      <w:pPr>
        <w:numPr>
          <w:ilvl w:val="0"/>
          <w:numId w:val="46"/>
        </w:numPr>
      </w:pPr>
      <w:r w:rsidRPr="003674AA">
        <w:t xml:space="preserve">Running multiple workshops with NDIS providers, NDIS workers, and NDIS government agencies (e.g. NDIA, NDIS commission) </w:t>
      </w:r>
    </w:p>
    <w:p w14:paraId="37D71F68" w14:textId="77777777" w:rsidR="003674AA" w:rsidRPr="003674AA" w:rsidRDefault="003674AA" w:rsidP="003674AA">
      <w:r w:rsidRPr="003674AA">
        <w:rPr>
          <w:lang w:val="en-US"/>
        </w:rPr>
        <w:t xml:space="preserve">Following these discussions, BETA will develop a step by step overview of the administrative process for the scope chosen, highlight key points of friction and potential solution. </w:t>
      </w:r>
    </w:p>
    <w:p w14:paraId="0A96E773" w14:textId="601D4700" w:rsidR="003674AA" w:rsidRPr="003674AA" w:rsidRDefault="003674AA" w:rsidP="003674AA">
      <w:pPr>
        <w:rPr>
          <w:bCs/>
        </w:rPr>
      </w:pPr>
      <w:r w:rsidRPr="003674AA">
        <w:rPr>
          <w:bCs/>
        </w:rPr>
        <w:t>Example process map:</w:t>
      </w:r>
    </w:p>
    <w:p w14:paraId="5E39A968" w14:textId="76E32D3C" w:rsidR="003674AA" w:rsidRDefault="003674AA" w:rsidP="003674AA">
      <w:pPr>
        <w:pStyle w:val="ListParagraph"/>
        <w:numPr>
          <w:ilvl w:val="0"/>
          <w:numId w:val="47"/>
        </w:numPr>
      </w:pPr>
      <w:r>
        <w:t>Finish shift with client</w:t>
      </w:r>
    </w:p>
    <w:p w14:paraId="044B3E80" w14:textId="1BCEFF79" w:rsidR="003674AA" w:rsidRDefault="003674AA" w:rsidP="003674AA">
      <w:pPr>
        <w:pStyle w:val="ListParagraph"/>
        <w:numPr>
          <w:ilvl w:val="0"/>
          <w:numId w:val="47"/>
        </w:numPr>
      </w:pPr>
      <w:r>
        <w:t>Open and log into app (!)</w:t>
      </w:r>
    </w:p>
    <w:p w14:paraId="53B64C44" w14:textId="6ED7B353" w:rsidR="003674AA" w:rsidRDefault="003674AA" w:rsidP="003674AA">
      <w:pPr>
        <w:pStyle w:val="ListParagraph"/>
        <w:numPr>
          <w:ilvl w:val="0"/>
          <w:numId w:val="47"/>
        </w:numPr>
      </w:pPr>
      <w:r>
        <w:t>Find a client profile and click new case note (!)</w:t>
      </w:r>
    </w:p>
    <w:p w14:paraId="051ABEE6" w14:textId="5101A564" w:rsidR="003674AA" w:rsidRDefault="003674AA" w:rsidP="003674AA">
      <w:pPr>
        <w:pStyle w:val="ListParagraph"/>
        <w:numPr>
          <w:ilvl w:val="0"/>
          <w:numId w:val="47"/>
        </w:numPr>
      </w:pPr>
      <w:r>
        <w:t>Provide information about client and session (!)</w:t>
      </w:r>
    </w:p>
    <w:p w14:paraId="3A43D161" w14:textId="453232CC" w:rsidR="003674AA" w:rsidRDefault="003674AA" w:rsidP="003674AA">
      <w:pPr>
        <w:pStyle w:val="ListParagraph"/>
        <w:numPr>
          <w:ilvl w:val="0"/>
          <w:numId w:val="47"/>
        </w:numPr>
      </w:pPr>
      <w:r>
        <w:t>Save report</w:t>
      </w:r>
    </w:p>
    <w:p w14:paraId="12318E6E" w14:textId="78DF0101" w:rsidR="003674AA" w:rsidRPr="003674AA" w:rsidRDefault="003674AA" w:rsidP="003674AA">
      <w:pPr>
        <w:pStyle w:val="ListParagraph"/>
        <w:numPr>
          <w:ilvl w:val="0"/>
          <w:numId w:val="47"/>
        </w:numPr>
      </w:pPr>
      <w:r>
        <w:t xml:space="preserve">Report reviewed by relevant manager, team leader or support coordinator </w:t>
      </w:r>
    </w:p>
    <w:p w14:paraId="003F4957" w14:textId="7C568DA1" w:rsidR="004B6EEE" w:rsidRDefault="004B6EEE" w:rsidP="004B6EEE">
      <w:pPr>
        <w:pStyle w:val="Heading2"/>
      </w:pPr>
      <w:r>
        <w:t>Slide 25</w:t>
      </w:r>
    </w:p>
    <w:p w14:paraId="1F845798" w14:textId="48F0805E" w:rsidR="003674AA" w:rsidRDefault="003674AA" w:rsidP="003674AA">
      <w:pPr>
        <w:rPr>
          <w:b/>
          <w:bCs/>
        </w:rPr>
      </w:pPr>
      <w:r w:rsidRPr="003674AA">
        <w:rPr>
          <w:b/>
          <w:bCs/>
        </w:rPr>
        <w:t>Process mapping</w:t>
      </w:r>
    </w:p>
    <w:p w14:paraId="6D4EB429" w14:textId="77777777" w:rsidR="003674AA" w:rsidRPr="003674AA" w:rsidRDefault="003674AA" w:rsidP="003674AA">
      <w:r w:rsidRPr="003674AA">
        <w:t>BETA conducted further research into admin burden</w:t>
      </w:r>
    </w:p>
    <w:p w14:paraId="7D3A1F79" w14:textId="77777777" w:rsidR="003674AA" w:rsidRPr="003674AA" w:rsidRDefault="003674AA" w:rsidP="003674AA">
      <w:r w:rsidRPr="003674AA">
        <w:rPr>
          <w:bCs/>
        </w:rPr>
        <w:t>What is causing admin burden?</w:t>
      </w:r>
    </w:p>
    <w:p w14:paraId="39D6714C" w14:textId="77777777" w:rsidR="002B13F0" w:rsidRPr="003674AA" w:rsidRDefault="002B13F0" w:rsidP="003674AA">
      <w:pPr>
        <w:numPr>
          <w:ilvl w:val="0"/>
          <w:numId w:val="48"/>
        </w:numPr>
      </w:pPr>
      <w:r w:rsidRPr="003674AA">
        <w:t>NDIS compliance and regulation requirements (e.g. compliance record keeping for audits), as well as NDIS processes (e.g. making claims for payment, report writing) contribute the most to admin burden</w:t>
      </w:r>
    </w:p>
    <w:p w14:paraId="72C552B0" w14:textId="77777777" w:rsidR="002B13F0" w:rsidRPr="003674AA" w:rsidRDefault="002B13F0" w:rsidP="003674AA">
      <w:pPr>
        <w:numPr>
          <w:ilvl w:val="0"/>
          <w:numId w:val="48"/>
        </w:numPr>
      </w:pPr>
      <w:r w:rsidRPr="003674AA">
        <w:t xml:space="preserve">The main causes of burden include: repetitive information or processes, missing or slow feedback responses (e.g. from management or NDIS agencies), and constantly changing requirements. </w:t>
      </w:r>
    </w:p>
    <w:p w14:paraId="1702213A" w14:textId="2EE0F34E" w:rsidR="002B13F0" w:rsidRDefault="002B13F0" w:rsidP="003674AA">
      <w:pPr>
        <w:numPr>
          <w:ilvl w:val="0"/>
          <w:numId w:val="48"/>
        </w:numPr>
      </w:pPr>
      <w:r w:rsidRPr="003674AA">
        <w:t>Admin burden is perceived to originate from NDIA and NDIS Commissions</w:t>
      </w:r>
    </w:p>
    <w:p w14:paraId="5BAAC816" w14:textId="77777777" w:rsidR="003674AA" w:rsidRPr="003674AA" w:rsidRDefault="003674AA" w:rsidP="003674AA">
      <w:r w:rsidRPr="003674AA">
        <w:rPr>
          <w:bCs/>
        </w:rPr>
        <w:t>Who is experiencing admin burden?</w:t>
      </w:r>
    </w:p>
    <w:p w14:paraId="41CADA7F" w14:textId="77777777" w:rsidR="003674AA" w:rsidRPr="003674AA" w:rsidRDefault="003674AA" w:rsidP="003674AA">
      <w:pPr>
        <w:numPr>
          <w:ilvl w:val="0"/>
          <w:numId w:val="48"/>
        </w:numPr>
      </w:pPr>
      <w:r w:rsidRPr="003674AA">
        <w:t>Interviews found that</w:t>
      </w:r>
      <w:r w:rsidRPr="003674AA">
        <w:rPr>
          <w:b/>
          <w:bCs/>
        </w:rPr>
        <w:t xml:space="preserve"> </w:t>
      </w:r>
      <w:r w:rsidRPr="003674AA">
        <w:rPr>
          <w:bCs/>
        </w:rPr>
        <w:t xml:space="preserve">disability support workers </w:t>
      </w:r>
      <w:r w:rsidRPr="003674AA">
        <w:t xml:space="preserve">mostly only completed case notes after each session, and incident reports when </w:t>
      </w:r>
      <w:r w:rsidRPr="003674AA">
        <w:rPr>
          <w:bCs/>
        </w:rPr>
        <w:t>needed</w:t>
      </w:r>
      <w:r w:rsidRPr="003674AA">
        <w:t xml:space="preserve">. These case notes generally take 5-15 minutes, depending on the complexity of the participant. </w:t>
      </w:r>
    </w:p>
    <w:p w14:paraId="1E2D0032" w14:textId="77777777" w:rsidR="003674AA" w:rsidRPr="003674AA" w:rsidRDefault="003674AA" w:rsidP="003674AA">
      <w:pPr>
        <w:numPr>
          <w:ilvl w:val="0"/>
          <w:numId w:val="48"/>
        </w:numPr>
      </w:pPr>
      <w:r w:rsidRPr="003674AA">
        <w:t xml:space="preserve">Interviews found that </w:t>
      </w:r>
      <w:r w:rsidRPr="003674AA">
        <w:rPr>
          <w:bCs/>
        </w:rPr>
        <w:t>allied health professionals</w:t>
      </w:r>
      <w:r w:rsidRPr="003674AA">
        <w:t xml:space="preserve"> are often required to complete assessments for their clients. </w:t>
      </w:r>
    </w:p>
    <w:p w14:paraId="3F6D51A2" w14:textId="77777777" w:rsidR="003674AA" w:rsidRPr="003674AA" w:rsidRDefault="003674AA" w:rsidP="003674AA">
      <w:pPr>
        <w:numPr>
          <w:ilvl w:val="0"/>
          <w:numId w:val="48"/>
        </w:numPr>
      </w:pPr>
      <w:r w:rsidRPr="003674AA">
        <w:lastRenderedPageBreak/>
        <w:t xml:space="preserve">Part of the purpose of the assessment/reassessment is to secure funding for participants. Allied professionals described spending up to 5 hours completing these reports to ensure they are comprehensive. </w:t>
      </w:r>
    </w:p>
    <w:p w14:paraId="4D797E13" w14:textId="22C07DF5" w:rsidR="003674AA" w:rsidRPr="003674AA" w:rsidRDefault="003674AA" w:rsidP="003674AA">
      <w:r w:rsidRPr="003674AA">
        <w:rPr>
          <w:bCs/>
          <w:iCs/>
        </w:rPr>
        <w:t>As providers, what is your role with plan assessment or reassessment reports?</w:t>
      </w:r>
    </w:p>
    <w:p w14:paraId="17974D42" w14:textId="32DE7C5C" w:rsidR="004B6EEE" w:rsidRDefault="004B6EEE" w:rsidP="004B6EEE">
      <w:pPr>
        <w:pStyle w:val="Heading2"/>
      </w:pPr>
      <w:r>
        <w:t>Slide 26</w:t>
      </w:r>
    </w:p>
    <w:p w14:paraId="1C559C88" w14:textId="7B4BE7C2" w:rsidR="003674AA" w:rsidRDefault="003674AA" w:rsidP="003674AA">
      <w:pPr>
        <w:rPr>
          <w:b/>
          <w:bCs/>
        </w:rPr>
      </w:pPr>
      <w:r w:rsidRPr="003674AA">
        <w:rPr>
          <w:b/>
          <w:bCs/>
        </w:rPr>
        <w:t>Intervention Development</w:t>
      </w:r>
    </w:p>
    <w:p w14:paraId="2A06E4E1" w14:textId="263F5C36" w:rsidR="003674AA" w:rsidRDefault="003674AA" w:rsidP="003674AA">
      <w:r w:rsidRPr="003674AA">
        <w:t>BETA will conduct workshops with NDIS workers, providers and NDIS agencies.</w:t>
      </w:r>
    </w:p>
    <w:p w14:paraId="4A954440" w14:textId="77777777" w:rsidR="003674AA" w:rsidRPr="003674AA" w:rsidRDefault="003674AA" w:rsidP="003674AA">
      <w:pPr>
        <w:numPr>
          <w:ilvl w:val="0"/>
          <w:numId w:val="49"/>
        </w:numPr>
      </w:pPr>
      <w:r w:rsidRPr="003674AA">
        <w:t xml:space="preserve">BETA will finalise the process map which will outline pain points and potential solutions and recommendations. </w:t>
      </w:r>
    </w:p>
    <w:p w14:paraId="291561DF" w14:textId="780D4B44" w:rsidR="003674AA" w:rsidRDefault="003674AA" w:rsidP="003674AA">
      <w:pPr>
        <w:rPr>
          <w:bCs/>
        </w:rPr>
      </w:pPr>
      <w:r w:rsidRPr="003674AA">
        <w:rPr>
          <w:bCs/>
        </w:rPr>
        <w:t xml:space="preserve">BETA will design an intervention in partnership with DSS to address admin burden issues in the NDIS workforce. </w:t>
      </w:r>
    </w:p>
    <w:p w14:paraId="67C15237" w14:textId="7A4C033D" w:rsidR="003674AA" w:rsidRPr="003674AA" w:rsidRDefault="003674AA" w:rsidP="003674AA">
      <w:r w:rsidRPr="003674AA">
        <w:rPr>
          <w:bCs/>
        </w:rPr>
        <w:t xml:space="preserve">BETA will implement and evaluate the intervention and publish a report on the findings. </w:t>
      </w:r>
    </w:p>
    <w:p w14:paraId="61506940" w14:textId="2AC4E030" w:rsidR="004B6EEE" w:rsidRDefault="004B6EEE" w:rsidP="004B6EEE">
      <w:pPr>
        <w:pStyle w:val="Heading2"/>
      </w:pPr>
      <w:r>
        <w:t>Slide 27</w:t>
      </w:r>
    </w:p>
    <w:p w14:paraId="2B9A7508" w14:textId="403A75ED" w:rsidR="004B6EEE" w:rsidRPr="00D431F1" w:rsidRDefault="003674AA" w:rsidP="004B6EEE">
      <w:pPr>
        <w:rPr>
          <w:b/>
        </w:rPr>
      </w:pPr>
      <w:r w:rsidRPr="00D431F1">
        <w:rPr>
          <w:b/>
        </w:rPr>
        <w:t>Thank you</w:t>
      </w:r>
    </w:p>
    <w:p w14:paraId="6516C930" w14:textId="7D7153B6" w:rsidR="003674AA" w:rsidRDefault="00D431F1" w:rsidP="004B6EEE">
      <w:r>
        <w:t xml:space="preserve">General enquiries: </w:t>
      </w:r>
      <w:hyperlink r:id="rId11" w:history="1">
        <w:r w:rsidRPr="001350C4">
          <w:rPr>
            <w:rStyle w:val="Hyperlink"/>
          </w:rPr>
          <w:t>beta@pmc.gov.au</w:t>
        </w:r>
      </w:hyperlink>
    </w:p>
    <w:p w14:paraId="1987DF03" w14:textId="5DEAFEEE" w:rsidR="00D431F1" w:rsidRDefault="00D431F1" w:rsidP="004B6EEE">
      <w:r>
        <w:t xml:space="preserve">Media enquiries: </w:t>
      </w:r>
      <w:hyperlink r:id="rId12" w:history="1">
        <w:r w:rsidRPr="001350C4">
          <w:rPr>
            <w:rStyle w:val="Hyperlink"/>
          </w:rPr>
          <w:t>media@pmc.gov.au</w:t>
        </w:r>
      </w:hyperlink>
    </w:p>
    <w:p w14:paraId="37E817D0" w14:textId="4AAFDB71" w:rsidR="00D431F1" w:rsidRPr="004B6EEE" w:rsidRDefault="00D431F1" w:rsidP="004B6EEE">
      <w:r>
        <w:t>Find out more: pmc.gov.au/beta</w:t>
      </w:r>
    </w:p>
    <w:sectPr w:rsidR="00D431F1" w:rsidRPr="004B6EEE" w:rsidSect="006624E3">
      <w:headerReference w:type="default" r:id="rId13"/>
      <w:footerReference w:type="default" r:id="rId14"/>
      <w:headerReference w:type="first" r:id="rId15"/>
      <w:footerReference w:type="first" r:id="rId16"/>
      <w:pgSz w:w="11906" w:h="16838" w:code="9"/>
      <w:pgMar w:top="2041" w:right="2381" w:bottom="1247" w:left="1247"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3107" w14:textId="77777777" w:rsidR="002B13F0" w:rsidRDefault="002B13F0">
      <w:r>
        <w:separator/>
      </w:r>
    </w:p>
  </w:endnote>
  <w:endnote w:type="continuationSeparator" w:id="0">
    <w:p w14:paraId="49DE4F33" w14:textId="77777777" w:rsidR="002B13F0" w:rsidRDefault="002B13F0">
      <w:r>
        <w:continuationSeparator/>
      </w:r>
    </w:p>
  </w:endnote>
  <w:endnote w:type="continuationNotice" w:id="1">
    <w:p w14:paraId="039239B9" w14:textId="77777777" w:rsidR="002B13F0" w:rsidRDefault="002B1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A51AD" w14:textId="77777777" w:rsidR="002B13F0" w:rsidRDefault="002B13F0" w:rsidP="00EC2748">
    <w:pPr>
      <w:pBdr>
        <w:bottom w:val="single" w:sz="24" w:space="12" w:color="20B9A3" w:themeColor="accent1"/>
      </w:pBdr>
      <w:tabs>
        <w:tab w:val="right" w:pos="9940"/>
      </w:tabs>
      <w:spacing w:after="0" w:line="240" w:lineRule="auto"/>
      <w:ind w:right="-1661"/>
      <w:rPr>
        <w:rFonts w:ascii="Helvetica" w:hAnsi="Helvetica"/>
        <w:sz w:val="14"/>
      </w:rPr>
    </w:pPr>
  </w:p>
  <w:p w14:paraId="57A95FBB" w14:textId="77777777" w:rsidR="002B13F0" w:rsidRDefault="002B13F0" w:rsidP="00EC2748">
    <w:pPr>
      <w:pBdr>
        <w:bottom w:val="single" w:sz="24" w:space="12" w:color="20B9A3" w:themeColor="accent1"/>
      </w:pBdr>
      <w:tabs>
        <w:tab w:val="right" w:pos="9940"/>
      </w:tabs>
      <w:spacing w:after="0" w:line="240" w:lineRule="auto"/>
      <w:ind w:right="-1661"/>
      <w:rPr>
        <w:rFonts w:ascii="Helvetica" w:hAnsi="Helvetica"/>
        <w:sz w:val="14"/>
      </w:rPr>
    </w:pPr>
  </w:p>
  <w:p w14:paraId="029F2323" w14:textId="48AE5ABE" w:rsidR="002B13F0" w:rsidRPr="00EC2748" w:rsidRDefault="002B13F0" w:rsidP="02BF7366">
    <w:pPr>
      <w:pBdr>
        <w:bottom w:val="single" w:sz="24" w:space="12" w:color="20B9A3" w:themeColor="accent1"/>
      </w:pBdr>
      <w:tabs>
        <w:tab w:val="right" w:pos="9940"/>
      </w:tabs>
      <w:spacing w:after="0" w:line="240" w:lineRule="auto"/>
      <w:ind w:right="-1661"/>
      <w:rPr>
        <w:rFonts w:ascii="Helvetica" w:hAnsi="Helvetica"/>
        <w:sz w:val="14"/>
        <w:szCs w:val="14"/>
      </w:rPr>
    </w:pPr>
    <w:r w:rsidRPr="02BF7366">
      <w:rPr>
        <w:rFonts w:ascii="Helvetica" w:hAnsi="Helvetica"/>
        <w:sz w:val="14"/>
        <w:szCs w:val="14"/>
      </w:rPr>
      <w:t xml:space="preserve">Behavioural Economics Team of the Australian Government </w:t>
    </w:r>
    <w:r w:rsidRPr="00EC2748">
      <w:rPr>
        <w:rFonts w:ascii="Helvetica" w:hAnsi="Helvetica"/>
        <w:sz w:val="14"/>
      </w:rPr>
      <w:tab/>
    </w:r>
    <w:r w:rsidRPr="02BF7366">
      <w:rPr>
        <w:rFonts w:ascii="Helvetica" w:hAnsi="Helvetica"/>
        <w:noProof/>
        <w:sz w:val="14"/>
        <w:szCs w:val="14"/>
      </w:rPr>
      <w:fldChar w:fldCharType="begin"/>
    </w:r>
    <w:r w:rsidRPr="00EC2748">
      <w:rPr>
        <w:rFonts w:ascii="Helvetica" w:hAnsi="Helvetica"/>
        <w:sz w:val="14"/>
      </w:rPr>
      <w:instrText xml:space="preserve"> PAGE   \* MERGEFORMAT </w:instrText>
    </w:r>
    <w:r w:rsidRPr="02BF7366">
      <w:rPr>
        <w:rFonts w:ascii="Helvetica" w:hAnsi="Helvetica"/>
        <w:sz w:val="14"/>
      </w:rPr>
      <w:fldChar w:fldCharType="separate"/>
    </w:r>
    <w:r w:rsidR="008A6906" w:rsidRPr="008A6906">
      <w:rPr>
        <w:rFonts w:ascii="Helvetica" w:hAnsi="Helvetica"/>
        <w:noProof/>
        <w:sz w:val="14"/>
        <w:szCs w:val="14"/>
      </w:rPr>
      <w:t>3</w:t>
    </w:r>
    <w:r w:rsidRPr="02BF7366">
      <w:rPr>
        <w:rFonts w:ascii="Helvetica" w:hAnsi="Helvetica"/>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771C" w14:textId="77777777" w:rsidR="002B13F0" w:rsidRDefault="002B13F0" w:rsidP="006624E3">
    <w:pPr>
      <w:pBdr>
        <w:bottom w:val="single" w:sz="24" w:space="12" w:color="20B9A3" w:themeColor="accent1"/>
      </w:pBdr>
      <w:tabs>
        <w:tab w:val="right" w:pos="9940"/>
      </w:tabs>
      <w:spacing w:after="0" w:line="240" w:lineRule="auto"/>
      <w:ind w:right="-1661"/>
      <w:rPr>
        <w:rFonts w:ascii="Helvetica" w:hAnsi="Helvetica"/>
        <w:sz w:val="14"/>
      </w:rPr>
    </w:pPr>
  </w:p>
  <w:p w14:paraId="7044CEAA" w14:textId="77777777" w:rsidR="002B13F0" w:rsidRDefault="002B13F0" w:rsidP="006624E3">
    <w:pPr>
      <w:pBdr>
        <w:bottom w:val="single" w:sz="24" w:space="12" w:color="20B9A3" w:themeColor="accent1"/>
      </w:pBdr>
      <w:tabs>
        <w:tab w:val="right" w:pos="9940"/>
      </w:tabs>
      <w:spacing w:after="0" w:line="240" w:lineRule="auto"/>
      <w:ind w:right="-1661"/>
      <w:rPr>
        <w:rFonts w:ascii="Helvetica" w:hAnsi="Helvetica"/>
        <w:sz w:val="14"/>
      </w:rPr>
    </w:pPr>
  </w:p>
  <w:p w14:paraId="72C26A2B" w14:textId="3AED46C9" w:rsidR="002B13F0" w:rsidRDefault="002B13F0" w:rsidP="006624E3">
    <w:pPr>
      <w:pBdr>
        <w:bottom w:val="single" w:sz="24" w:space="12" w:color="20B9A3" w:themeColor="accent1"/>
      </w:pBdr>
      <w:tabs>
        <w:tab w:val="right" w:pos="9940"/>
      </w:tabs>
      <w:spacing w:after="0" w:line="240" w:lineRule="auto"/>
      <w:ind w:right="-1661"/>
    </w:pPr>
    <w:r w:rsidRPr="02BF7366">
      <w:rPr>
        <w:rFonts w:ascii="Helvetica" w:hAnsi="Helvetica"/>
        <w:sz w:val="14"/>
        <w:szCs w:val="14"/>
      </w:rPr>
      <w:t xml:space="preserve">Behavioural Economics Team of the Australian Government </w:t>
    </w:r>
    <w:r w:rsidRPr="006624E3">
      <w:rPr>
        <w:rFonts w:ascii="Helvetica" w:hAnsi="Helvetica"/>
        <w:sz w:val="14"/>
      </w:rPr>
      <w:tab/>
    </w:r>
    <w:r w:rsidRPr="02BF7366">
      <w:rPr>
        <w:rFonts w:ascii="Helvetica" w:hAnsi="Helvetica"/>
        <w:noProof/>
        <w:sz w:val="14"/>
        <w:szCs w:val="14"/>
      </w:rPr>
      <w:fldChar w:fldCharType="begin"/>
    </w:r>
    <w:r w:rsidRPr="006624E3">
      <w:rPr>
        <w:rFonts w:ascii="Helvetica" w:hAnsi="Helvetica"/>
        <w:sz w:val="14"/>
      </w:rPr>
      <w:instrText xml:space="preserve"> PAGE   \* MERGEFORMAT </w:instrText>
    </w:r>
    <w:r w:rsidRPr="02BF7366">
      <w:rPr>
        <w:rFonts w:ascii="Helvetica" w:hAnsi="Helvetica"/>
        <w:sz w:val="14"/>
      </w:rPr>
      <w:fldChar w:fldCharType="separate"/>
    </w:r>
    <w:r w:rsidR="008A6906" w:rsidRPr="008A6906">
      <w:rPr>
        <w:rFonts w:ascii="Helvetica" w:hAnsi="Helvetica"/>
        <w:noProof/>
        <w:sz w:val="14"/>
        <w:szCs w:val="14"/>
      </w:rPr>
      <w:t>1</w:t>
    </w:r>
    <w:r w:rsidRPr="02BF7366">
      <w:rPr>
        <w:rFonts w:ascii="Helvetica" w:hAnsi="Helvetica"/>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25AF" w14:textId="77777777" w:rsidR="002B13F0" w:rsidRDefault="002B13F0">
      <w:r>
        <w:separator/>
      </w:r>
    </w:p>
  </w:footnote>
  <w:footnote w:type="continuationSeparator" w:id="0">
    <w:p w14:paraId="76C3DD00" w14:textId="77777777" w:rsidR="002B13F0" w:rsidRDefault="002B13F0">
      <w:r>
        <w:continuationSeparator/>
      </w:r>
    </w:p>
  </w:footnote>
  <w:footnote w:type="continuationNotice" w:id="1">
    <w:p w14:paraId="73E83E16" w14:textId="77777777" w:rsidR="002B13F0" w:rsidRDefault="002B13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9FFF" w14:textId="77777777" w:rsidR="002B13F0" w:rsidRDefault="002B13F0" w:rsidP="00F202CA">
    <w:pPr>
      <w:pStyle w:val="Header"/>
    </w:pPr>
  </w:p>
  <w:p w14:paraId="126C3733" w14:textId="77777777" w:rsidR="002B13F0" w:rsidRDefault="002B13F0" w:rsidP="00F202CA">
    <w:pPr>
      <w:pStyle w:val="Header"/>
    </w:pPr>
  </w:p>
  <w:p w14:paraId="0269DE46" w14:textId="0E7A94E9" w:rsidR="002B13F0" w:rsidRPr="00F202CA" w:rsidRDefault="02BF7366" w:rsidP="00F202CA">
    <w:pPr>
      <w:pStyle w:val="Header"/>
    </w:pPr>
    <w:r>
      <w:t>NDS Webinar Slides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4007" w14:textId="4E8EBECE" w:rsidR="002B13F0" w:rsidRDefault="002B13F0">
    <w:pPr>
      <w:pStyle w:val="Header"/>
    </w:pPr>
    <w:r w:rsidRPr="001D1E1A">
      <w:rPr>
        <w:noProof/>
      </w:rPr>
      <w:drawing>
        <wp:anchor distT="0" distB="0" distL="114300" distR="114300" simplePos="0" relativeHeight="251659264" behindDoc="1" locked="0" layoutInCell="1" allowOverlap="1" wp14:anchorId="553AB276" wp14:editId="0E1655FF">
          <wp:simplePos x="0" y="0"/>
          <wp:positionH relativeFrom="page">
            <wp:posOffset>26197</wp:posOffset>
          </wp:positionH>
          <wp:positionV relativeFrom="page">
            <wp:posOffset>17780</wp:posOffset>
          </wp:positionV>
          <wp:extent cx="7513320" cy="929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13320"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E456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1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FAD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983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48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EC6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200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2A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757DD5"/>
    <w:multiLevelType w:val="hybridMultilevel"/>
    <w:tmpl w:val="2F12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A9175E"/>
    <w:multiLevelType w:val="hybridMultilevel"/>
    <w:tmpl w:val="3252C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B676A5"/>
    <w:multiLevelType w:val="hybridMultilevel"/>
    <w:tmpl w:val="5066DD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7103C0"/>
    <w:multiLevelType w:val="hybridMultilevel"/>
    <w:tmpl w:val="3CE47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C3217"/>
    <w:multiLevelType w:val="hybridMultilevel"/>
    <w:tmpl w:val="B54C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180B36"/>
    <w:multiLevelType w:val="hybridMultilevel"/>
    <w:tmpl w:val="8B0023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D9034F"/>
    <w:multiLevelType w:val="multilevel"/>
    <w:tmpl w:val="0C3CB0B6"/>
    <w:lvl w:ilvl="0">
      <w:numFmt w:val="decimal"/>
      <w:lvlText w:val="Appendix %1."/>
      <w:lvlJc w:val="left"/>
      <w:pPr>
        <w:ind w:left="720" w:hanging="720"/>
      </w:pPr>
      <w:rPr>
        <w:rFonts w:ascii="Helvetica" w:hAnsi="Helvetica" w:hint="default"/>
        <w:b w:val="0"/>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5" w15:restartNumberingAfterBreak="0">
    <w:nsid w:val="16880E25"/>
    <w:multiLevelType w:val="hybridMultilevel"/>
    <w:tmpl w:val="9180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D22123"/>
    <w:multiLevelType w:val="multilevel"/>
    <w:tmpl w:val="B606776A"/>
    <w:lvl w:ilvl="0">
      <w:numFmt w:val="decimal"/>
      <w:suff w:val="nothing"/>
      <w:lvlText w:val="Appendix %1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17" w15:restartNumberingAfterBreak="0">
    <w:nsid w:val="17461FE5"/>
    <w:multiLevelType w:val="hybridMultilevel"/>
    <w:tmpl w:val="17081296"/>
    <w:lvl w:ilvl="0" w:tplc="87FC2FB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F261B8"/>
    <w:multiLevelType w:val="multilevel"/>
    <w:tmpl w:val="54C697D8"/>
    <w:lvl w:ilvl="0">
      <w:start w:val="1"/>
      <w:numFmt w:val="decimal"/>
      <w:suff w:val="nothing"/>
      <w:lvlText w:val="Appendix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A92AAD"/>
    <w:multiLevelType w:val="multilevel"/>
    <w:tmpl w:val="84484120"/>
    <w:lvl w:ilvl="0">
      <w:numFmt w:val="decimal"/>
      <w:lvlText w:val="Appendix %1 -"/>
      <w:lvlJc w:val="left"/>
      <w:pPr>
        <w:ind w:left="851" w:hanging="851"/>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0" w15:restartNumberingAfterBreak="0">
    <w:nsid w:val="1B525CF2"/>
    <w:multiLevelType w:val="multilevel"/>
    <w:tmpl w:val="F1586810"/>
    <w:lvl w:ilvl="0">
      <w:numFmt w:val="decimal"/>
      <w:lvlText w:val="Appendix %1."/>
      <w:lvlJc w:val="left"/>
      <w:pPr>
        <w:ind w:left="720" w:hanging="72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21" w15:restartNumberingAfterBreak="0">
    <w:nsid w:val="22455F95"/>
    <w:multiLevelType w:val="hybridMultilevel"/>
    <w:tmpl w:val="51CA234A"/>
    <w:lvl w:ilvl="0" w:tplc="0F629548">
      <w:start w:val="1"/>
      <w:numFmt w:val="bullet"/>
      <w:lvlText w:val="•"/>
      <w:lvlJc w:val="left"/>
      <w:pPr>
        <w:tabs>
          <w:tab w:val="num" w:pos="720"/>
        </w:tabs>
        <w:ind w:left="720" w:hanging="360"/>
      </w:pPr>
      <w:rPr>
        <w:rFonts w:ascii="Arial" w:hAnsi="Arial" w:hint="default"/>
      </w:rPr>
    </w:lvl>
    <w:lvl w:ilvl="1" w:tplc="52F620C0" w:tentative="1">
      <w:start w:val="1"/>
      <w:numFmt w:val="bullet"/>
      <w:lvlText w:val="•"/>
      <w:lvlJc w:val="left"/>
      <w:pPr>
        <w:tabs>
          <w:tab w:val="num" w:pos="1440"/>
        </w:tabs>
        <w:ind w:left="1440" w:hanging="360"/>
      </w:pPr>
      <w:rPr>
        <w:rFonts w:ascii="Arial" w:hAnsi="Arial" w:hint="default"/>
      </w:rPr>
    </w:lvl>
    <w:lvl w:ilvl="2" w:tplc="D0F03BA2" w:tentative="1">
      <w:start w:val="1"/>
      <w:numFmt w:val="bullet"/>
      <w:lvlText w:val="•"/>
      <w:lvlJc w:val="left"/>
      <w:pPr>
        <w:tabs>
          <w:tab w:val="num" w:pos="2160"/>
        </w:tabs>
        <w:ind w:left="2160" w:hanging="360"/>
      </w:pPr>
      <w:rPr>
        <w:rFonts w:ascii="Arial" w:hAnsi="Arial" w:hint="default"/>
      </w:rPr>
    </w:lvl>
    <w:lvl w:ilvl="3" w:tplc="2610A42A" w:tentative="1">
      <w:start w:val="1"/>
      <w:numFmt w:val="bullet"/>
      <w:lvlText w:val="•"/>
      <w:lvlJc w:val="left"/>
      <w:pPr>
        <w:tabs>
          <w:tab w:val="num" w:pos="2880"/>
        </w:tabs>
        <w:ind w:left="2880" w:hanging="360"/>
      </w:pPr>
      <w:rPr>
        <w:rFonts w:ascii="Arial" w:hAnsi="Arial" w:hint="default"/>
      </w:rPr>
    </w:lvl>
    <w:lvl w:ilvl="4" w:tplc="7348EBFE" w:tentative="1">
      <w:start w:val="1"/>
      <w:numFmt w:val="bullet"/>
      <w:lvlText w:val="•"/>
      <w:lvlJc w:val="left"/>
      <w:pPr>
        <w:tabs>
          <w:tab w:val="num" w:pos="3600"/>
        </w:tabs>
        <w:ind w:left="3600" w:hanging="360"/>
      </w:pPr>
      <w:rPr>
        <w:rFonts w:ascii="Arial" w:hAnsi="Arial" w:hint="default"/>
      </w:rPr>
    </w:lvl>
    <w:lvl w:ilvl="5" w:tplc="1820C558" w:tentative="1">
      <w:start w:val="1"/>
      <w:numFmt w:val="bullet"/>
      <w:lvlText w:val="•"/>
      <w:lvlJc w:val="left"/>
      <w:pPr>
        <w:tabs>
          <w:tab w:val="num" w:pos="4320"/>
        </w:tabs>
        <w:ind w:left="4320" w:hanging="360"/>
      </w:pPr>
      <w:rPr>
        <w:rFonts w:ascii="Arial" w:hAnsi="Arial" w:hint="default"/>
      </w:rPr>
    </w:lvl>
    <w:lvl w:ilvl="6" w:tplc="5B5A25AC" w:tentative="1">
      <w:start w:val="1"/>
      <w:numFmt w:val="bullet"/>
      <w:lvlText w:val="•"/>
      <w:lvlJc w:val="left"/>
      <w:pPr>
        <w:tabs>
          <w:tab w:val="num" w:pos="5040"/>
        </w:tabs>
        <w:ind w:left="5040" w:hanging="360"/>
      </w:pPr>
      <w:rPr>
        <w:rFonts w:ascii="Arial" w:hAnsi="Arial" w:hint="default"/>
      </w:rPr>
    </w:lvl>
    <w:lvl w:ilvl="7" w:tplc="9CC80EB2" w:tentative="1">
      <w:start w:val="1"/>
      <w:numFmt w:val="bullet"/>
      <w:lvlText w:val="•"/>
      <w:lvlJc w:val="left"/>
      <w:pPr>
        <w:tabs>
          <w:tab w:val="num" w:pos="5760"/>
        </w:tabs>
        <w:ind w:left="5760" w:hanging="360"/>
      </w:pPr>
      <w:rPr>
        <w:rFonts w:ascii="Arial" w:hAnsi="Arial" w:hint="default"/>
      </w:rPr>
    </w:lvl>
    <w:lvl w:ilvl="8" w:tplc="2566FE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3EE15C5"/>
    <w:multiLevelType w:val="hybridMultilevel"/>
    <w:tmpl w:val="AB60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6A3667"/>
    <w:multiLevelType w:val="hybridMultilevel"/>
    <w:tmpl w:val="6080920A"/>
    <w:lvl w:ilvl="0" w:tplc="580C23F2">
      <w:start w:val="1"/>
      <w:numFmt w:val="decimal"/>
      <w:pStyle w:val="HeadingTable"/>
      <w:lvlText w:val="Table %1."/>
      <w:lvlJc w:val="left"/>
      <w:pPr>
        <w:ind w:left="360" w:hanging="360"/>
      </w:pPr>
      <w:rPr>
        <w:rFonts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A7330F"/>
    <w:multiLevelType w:val="hybridMultilevel"/>
    <w:tmpl w:val="277AD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305AC8"/>
    <w:multiLevelType w:val="hybridMultilevel"/>
    <w:tmpl w:val="D076C3B4"/>
    <w:lvl w:ilvl="0" w:tplc="7DCED05C">
      <w:start w:val="1"/>
      <w:numFmt w:val="bullet"/>
      <w:pStyle w:val="EmphasisPane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C172EB7"/>
    <w:multiLevelType w:val="hybridMultilevel"/>
    <w:tmpl w:val="E68E72EE"/>
    <w:lvl w:ilvl="0" w:tplc="92B0F37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92069F"/>
    <w:multiLevelType w:val="multilevel"/>
    <w:tmpl w:val="28FC9A1E"/>
    <w:lvl w:ilvl="0">
      <w:start w:val="1"/>
      <w:numFmt w:val="bullet"/>
      <w:lvlText w:val="•"/>
      <w:lvlJc w:val="left"/>
      <w:pPr>
        <w:ind w:left="360" w:hanging="360"/>
      </w:pPr>
      <w:rPr>
        <w:rFonts w:ascii="Helvetica" w:hAnsi="Helvetica" w:hint="default"/>
      </w:rPr>
    </w:lvl>
    <w:lvl w:ilvl="1">
      <w:start w:val="1"/>
      <w:numFmt w:val="bullet"/>
      <w:pStyle w:val="ListBullet2"/>
      <w:lvlText w:val="–"/>
      <w:lvlJc w:val="left"/>
      <w:pPr>
        <w:ind w:left="720" w:hanging="360"/>
      </w:pPr>
      <w:rPr>
        <w:rFonts w:ascii="Helvetica" w:hAnsi="Helvetica" w:hint="default"/>
      </w:rPr>
    </w:lvl>
    <w:lvl w:ilvl="2">
      <w:start w:val="1"/>
      <w:numFmt w:val="bullet"/>
      <w:pStyle w:val="ListBullet3"/>
      <w:lvlText w:val="•"/>
      <w:lvlJc w:val="left"/>
      <w:pPr>
        <w:ind w:left="1080" w:hanging="360"/>
      </w:pPr>
      <w:rPr>
        <w:rFonts w:ascii="Helvetica" w:hAnsi="Helvetica"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39E6224"/>
    <w:multiLevelType w:val="hybridMultilevel"/>
    <w:tmpl w:val="872AB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C37228"/>
    <w:multiLevelType w:val="hybridMultilevel"/>
    <w:tmpl w:val="7408B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E26EB1"/>
    <w:multiLevelType w:val="hybridMultilevel"/>
    <w:tmpl w:val="A1A24190"/>
    <w:lvl w:ilvl="0" w:tplc="9822E9B4">
      <w:start w:val="1"/>
      <w:numFmt w:val="decimal"/>
      <w:lvlText w:val="%1."/>
      <w:lvlJc w:val="left"/>
      <w:pPr>
        <w:tabs>
          <w:tab w:val="num" w:pos="720"/>
        </w:tabs>
        <w:ind w:left="720" w:hanging="360"/>
      </w:pPr>
    </w:lvl>
    <w:lvl w:ilvl="1" w:tplc="1D3E511A" w:tentative="1">
      <w:start w:val="1"/>
      <w:numFmt w:val="decimal"/>
      <w:lvlText w:val="%2."/>
      <w:lvlJc w:val="left"/>
      <w:pPr>
        <w:tabs>
          <w:tab w:val="num" w:pos="1440"/>
        </w:tabs>
        <w:ind w:left="1440" w:hanging="360"/>
      </w:pPr>
    </w:lvl>
    <w:lvl w:ilvl="2" w:tplc="E1B2EAA6">
      <w:start w:val="1"/>
      <w:numFmt w:val="decimal"/>
      <w:lvlText w:val="%3."/>
      <w:lvlJc w:val="left"/>
      <w:pPr>
        <w:tabs>
          <w:tab w:val="num" w:pos="2160"/>
        </w:tabs>
        <w:ind w:left="2160" w:hanging="360"/>
      </w:pPr>
    </w:lvl>
    <w:lvl w:ilvl="3" w:tplc="9C68D620" w:tentative="1">
      <w:start w:val="1"/>
      <w:numFmt w:val="decimal"/>
      <w:lvlText w:val="%4."/>
      <w:lvlJc w:val="left"/>
      <w:pPr>
        <w:tabs>
          <w:tab w:val="num" w:pos="2880"/>
        </w:tabs>
        <w:ind w:left="2880" w:hanging="360"/>
      </w:pPr>
    </w:lvl>
    <w:lvl w:ilvl="4" w:tplc="4BD23C64" w:tentative="1">
      <w:start w:val="1"/>
      <w:numFmt w:val="decimal"/>
      <w:lvlText w:val="%5."/>
      <w:lvlJc w:val="left"/>
      <w:pPr>
        <w:tabs>
          <w:tab w:val="num" w:pos="3600"/>
        </w:tabs>
        <w:ind w:left="3600" w:hanging="360"/>
      </w:pPr>
    </w:lvl>
    <w:lvl w:ilvl="5" w:tplc="579EE570" w:tentative="1">
      <w:start w:val="1"/>
      <w:numFmt w:val="decimal"/>
      <w:lvlText w:val="%6."/>
      <w:lvlJc w:val="left"/>
      <w:pPr>
        <w:tabs>
          <w:tab w:val="num" w:pos="4320"/>
        </w:tabs>
        <w:ind w:left="4320" w:hanging="360"/>
      </w:pPr>
    </w:lvl>
    <w:lvl w:ilvl="6" w:tplc="79680D06" w:tentative="1">
      <w:start w:val="1"/>
      <w:numFmt w:val="decimal"/>
      <w:lvlText w:val="%7."/>
      <w:lvlJc w:val="left"/>
      <w:pPr>
        <w:tabs>
          <w:tab w:val="num" w:pos="5040"/>
        </w:tabs>
        <w:ind w:left="5040" w:hanging="360"/>
      </w:pPr>
    </w:lvl>
    <w:lvl w:ilvl="7" w:tplc="E63E6938" w:tentative="1">
      <w:start w:val="1"/>
      <w:numFmt w:val="decimal"/>
      <w:lvlText w:val="%8."/>
      <w:lvlJc w:val="left"/>
      <w:pPr>
        <w:tabs>
          <w:tab w:val="num" w:pos="5760"/>
        </w:tabs>
        <w:ind w:left="5760" w:hanging="360"/>
      </w:pPr>
    </w:lvl>
    <w:lvl w:ilvl="8" w:tplc="EAB6DDF6" w:tentative="1">
      <w:start w:val="1"/>
      <w:numFmt w:val="decimal"/>
      <w:lvlText w:val="%9."/>
      <w:lvlJc w:val="left"/>
      <w:pPr>
        <w:tabs>
          <w:tab w:val="num" w:pos="6480"/>
        </w:tabs>
        <w:ind w:left="6480" w:hanging="360"/>
      </w:pPr>
    </w:lvl>
  </w:abstractNum>
  <w:abstractNum w:abstractNumId="31" w15:restartNumberingAfterBreak="0">
    <w:nsid w:val="36087F50"/>
    <w:multiLevelType w:val="multilevel"/>
    <w:tmpl w:val="3D2081FC"/>
    <w:lvl w:ilvl="0">
      <w:numFmt w:val="decimal"/>
      <w:pStyle w:val="AppendixHeading"/>
      <w:suff w:val="nothing"/>
      <w:lvlText w:val="Appendix %1 - "/>
      <w:lvlJc w:val="left"/>
      <w:pPr>
        <w:ind w:left="1134" w:hanging="1134"/>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pStyle w:val="Heading6"/>
      <w:lvlText w:val="%6)"/>
      <w:lvlJc w:val="left"/>
      <w:pPr>
        <w:ind w:left="1872" w:hanging="432"/>
      </w:pPr>
      <w:rPr>
        <w:rFonts w:hint="default"/>
      </w:rPr>
    </w:lvl>
    <w:lvl w:ilvl="6">
      <w:start w:val="1"/>
      <w:numFmt w:val="lowerRoman"/>
      <w:pStyle w:val="Heading7"/>
      <w:lvlText w:val="%7)"/>
      <w:lvlJc w:val="right"/>
      <w:pPr>
        <w:ind w:left="2016" w:hanging="288"/>
      </w:pPr>
      <w:rPr>
        <w:rFonts w:hint="default"/>
      </w:rPr>
    </w:lvl>
    <w:lvl w:ilvl="7">
      <w:start w:val="1"/>
      <w:numFmt w:val="lowerLetter"/>
      <w:pStyle w:val="Heading8"/>
      <w:lvlText w:val="%8."/>
      <w:lvlJc w:val="left"/>
      <w:pPr>
        <w:ind w:left="2160" w:hanging="432"/>
      </w:pPr>
      <w:rPr>
        <w:rFonts w:hint="default"/>
      </w:rPr>
    </w:lvl>
    <w:lvl w:ilvl="8">
      <w:start w:val="1"/>
      <w:numFmt w:val="lowerRoman"/>
      <w:pStyle w:val="Heading9"/>
      <w:lvlText w:val="%9."/>
      <w:lvlJc w:val="right"/>
      <w:pPr>
        <w:ind w:left="2304" w:hanging="144"/>
      </w:pPr>
      <w:rPr>
        <w:rFonts w:hint="default"/>
      </w:rPr>
    </w:lvl>
  </w:abstractNum>
  <w:abstractNum w:abstractNumId="32" w15:restartNumberingAfterBreak="0">
    <w:nsid w:val="36F759C9"/>
    <w:multiLevelType w:val="hybridMultilevel"/>
    <w:tmpl w:val="7C30A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790362"/>
    <w:multiLevelType w:val="hybridMultilevel"/>
    <w:tmpl w:val="D81E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6A7891"/>
    <w:multiLevelType w:val="multilevel"/>
    <w:tmpl w:val="29482E1C"/>
    <w:lvl w:ilvl="0">
      <w:start w:val="1"/>
      <w:numFmt w:val="decimal"/>
      <w:pStyle w:val="FigureHeading"/>
      <w:lvlText w:val="Figur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81164E7"/>
    <w:multiLevelType w:val="hybridMultilevel"/>
    <w:tmpl w:val="63CC1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59360C"/>
    <w:multiLevelType w:val="hybridMultilevel"/>
    <w:tmpl w:val="59FA393A"/>
    <w:lvl w:ilvl="0" w:tplc="D292C644">
      <w:start w:val="1"/>
      <w:numFmt w:val="bullet"/>
      <w:lvlText w:val="•"/>
      <w:lvlJc w:val="left"/>
      <w:pPr>
        <w:tabs>
          <w:tab w:val="num" w:pos="720"/>
        </w:tabs>
        <w:ind w:left="720" w:hanging="360"/>
      </w:pPr>
      <w:rPr>
        <w:rFonts w:ascii="Arial" w:hAnsi="Arial" w:hint="default"/>
      </w:rPr>
    </w:lvl>
    <w:lvl w:ilvl="1" w:tplc="A9C4671A">
      <w:start w:val="334"/>
      <w:numFmt w:val="bullet"/>
      <w:lvlText w:val="•"/>
      <w:lvlJc w:val="left"/>
      <w:pPr>
        <w:tabs>
          <w:tab w:val="num" w:pos="1440"/>
        </w:tabs>
        <w:ind w:left="1440" w:hanging="360"/>
      </w:pPr>
      <w:rPr>
        <w:rFonts w:ascii="Arial" w:hAnsi="Arial" w:hint="default"/>
      </w:rPr>
    </w:lvl>
    <w:lvl w:ilvl="2" w:tplc="B3E85832" w:tentative="1">
      <w:start w:val="1"/>
      <w:numFmt w:val="bullet"/>
      <w:lvlText w:val="•"/>
      <w:lvlJc w:val="left"/>
      <w:pPr>
        <w:tabs>
          <w:tab w:val="num" w:pos="2160"/>
        </w:tabs>
        <w:ind w:left="2160" w:hanging="360"/>
      </w:pPr>
      <w:rPr>
        <w:rFonts w:ascii="Arial" w:hAnsi="Arial" w:hint="default"/>
      </w:rPr>
    </w:lvl>
    <w:lvl w:ilvl="3" w:tplc="F1C6D1EE" w:tentative="1">
      <w:start w:val="1"/>
      <w:numFmt w:val="bullet"/>
      <w:lvlText w:val="•"/>
      <w:lvlJc w:val="left"/>
      <w:pPr>
        <w:tabs>
          <w:tab w:val="num" w:pos="2880"/>
        </w:tabs>
        <w:ind w:left="2880" w:hanging="360"/>
      </w:pPr>
      <w:rPr>
        <w:rFonts w:ascii="Arial" w:hAnsi="Arial" w:hint="default"/>
      </w:rPr>
    </w:lvl>
    <w:lvl w:ilvl="4" w:tplc="33CCAA64" w:tentative="1">
      <w:start w:val="1"/>
      <w:numFmt w:val="bullet"/>
      <w:lvlText w:val="•"/>
      <w:lvlJc w:val="left"/>
      <w:pPr>
        <w:tabs>
          <w:tab w:val="num" w:pos="3600"/>
        </w:tabs>
        <w:ind w:left="3600" w:hanging="360"/>
      </w:pPr>
      <w:rPr>
        <w:rFonts w:ascii="Arial" w:hAnsi="Arial" w:hint="default"/>
      </w:rPr>
    </w:lvl>
    <w:lvl w:ilvl="5" w:tplc="3C50149A" w:tentative="1">
      <w:start w:val="1"/>
      <w:numFmt w:val="bullet"/>
      <w:lvlText w:val="•"/>
      <w:lvlJc w:val="left"/>
      <w:pPr>
        <w:tabs>
          <w:tab w:val="num" w:pos="4320"/>
        </w:tabs>
        <w:ind w:left="4320" w:hanging="360"/>
      </w:pPr>
      <w:rPr>
        <w:rFonts w:ascii="Arial" w:hAnsi="Arial" w:hint="default"/>
      </w:rPr>
    </w:lvl>
    <w:lvl w:ilvl="6" w:tplc="C7662F26" w:tentative="1">
      <w:start w:val="1"/>
      <w:numFmt w:val="bullet"/>
      <w:lvlText w:val="•"/>
      <w:lvlJc w:val="left"/>
      <w:pPr>
        <w:tabs>
          <w:tab w:val="num" w:pos="5040"/>
        </w:tabs>
        <w:ind w:left="5040" w:hanging="360"/>
      </w:pPr>
      <w:rPr>
        <w:rFonts w:ascii="Arial" w:hAnsi="Arial" w:hint="default"/>
      </w:rPr>
    </w:lvl>
    <w:lvl w:ilvl="7" w:tplc="4C2CA12E" w:tentative="1">
      <w:start w:val="1"/>
      <w:numFmt w:val="bullet"/>
      <w:lvlText w:val="•"/>
      <w:lvlJc w:val="left"/>
      <w:pPr>
        <w:tabs>
          <w:tab w:val="num" w:pos="5760"/>
        </w:tabs>
        <w:ind w:left="5760" w:hanging="360"/>
      </w:pPr>
      <w:rPr>
        <w:rFonts w:ascii="Arial" w:hAnsi="Arial" w:hint="default"/>
      </w:rPr>
    </w:lvl>
    <w:lvl w:ilvl="8" w:tplc="104474E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2B47E44"/>
    <w:multiLevelType w:val="multilevel"/>
    <w:tmpl w:val="47E0E20E"/>
    <w:lvl w:ilvl="0">
      <w:numFmt w:val="decimal"/>
      <w:lvlText w:val="Appendix %1 -"/>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38" w15:restartNumberingAfterBreak="0">
    <w:nsid w:val="5A280061"/>
    <w:multiLevelType w:val="hybridMultilevel"/>
    <w:tmpl w:val="5892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C6C6B"/>
    <w:multiLevelType w:val="multilevel"/>
    <w:tmpl w:val="3258E068"/>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bullet"/>
      <w:lvlText w:val="•"/>
      <w:lvlJc w:val="left"/>
      <w:pPr>
        <w:ind w:left="2520" w:hanging="360"/>
      </w:pPr>
      <w:rPr>
        <w:rFonts w:ascii="Helvetica" w:hAnsi="Helvetica" w:hint="default"/>
      </w:rPr>
    </w:lvl>
    <w:lvl w:ilvl="7">
      <w:start w:val="1"/>
      <w:numFmt w:val="bullet"/>
      <w:lvlText w:val="–"/>
      <w:lvlJc w:val="left"/>
      <w:pPr>
        <w:ind w:left="2880" w:hanging="360"/>
      </w:pPr>
      <w:rPr>
        <w:rFonts w:ascii="Helvetica" w:hAnsi="Helvetica" w:hint="default"/>
      </w:rPr>
    </w:lvl>
    <w:lvl w:ilvl="8">
      <w:start w:val="1"/>
      <w:numFmt w:val="bullet"/>
      <w:lvlText w:val="•"/>
      <w:lvlJc w:val="left"/>
      <w:pPr>
        <w:ind w:left="3240" w:hanging="360"/>
      </w:pPr>
      <w:rPr>
        <w:rFonts w:ascii="Helvetica" w:hAnsi="Helvetica" w:hint="default"/>
      </w:rPr>
    </w:lvl>
  </w:abstractNum>
  <w:abstractNum w:abstractNumId="40" w15:restartNumberingAfterBreak="0">
    <w:nsid w:val="5AA81CDC"/>
    <w:multiLevelType w:val="hybridMultilevel"/>
    <w:tmpl w:val="B726D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FB4663"/>
    <w:multiLevelType w:val="hybridMultilevel"/>
    <w:tmpl w:val="273C8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9304E6"/>
    <w:multiLevelType w:val="hybridMultilevel"/>
    <w:tmpl w:val="3D9E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AD48ED"/>
    <w:multiLevelType w:val="hybridMultilevel"/>
    <w:tmpl w:val="EF1C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011EE3"/>
    <w:multiLevelType w:val="multilevel"/>
    <w:tmpl w:val="3E0CB6BE"/>
    <w:lvl w:ilvl="0">
      <w:numFmt w:val="decimal"/>
      <w:lvlText w:val="Appendix %1."/>
      <w:lvlJc w:val="left"/>
      <w:pPr>
        <w:ind w:left="720" w:hanging="720"/>
      </w:pPr>
      <w:rPr>
        <w:rFonts w:ascii="Helvetica" w:hAnsi="Helvetica" w:hint="default"/>
        <w:b/>
        <w:i w:val="0"/>
        <w:color w:val="20B9A3" w:themeColor="accent1"/>
        <w:sz w:val="24"/>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abstractNum w:abstractNumId="45" w15:restartNumberingAfterBreak="0">
    <w:nsid w:val="65024943"/>
    <w:multiLevelType w:val="hybridMultilevel"/>
    <w:tmpl w:val="9B06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DF4EA2"/>
    <w:multiLevelType w:val="hybridMultilevel"/>
    <w:tmpl w:val="AFC49204"/>
    <w:lvl w:ilvl="0" w:tplc="272056F0">
      <w:start w:val="1"/>
      <w:numFmt w:val="decimal"/>
      <w:lvlText w:val="%1."/>
      <w:lvlJc w:val="left"/>
      <w:pPr>
        <w:tabs>
          <w:tab w:val="num" w:pos="720"/>
        </w:tabs>
        <w:ind w:left="720" w:hanging="360"/>
      </w:pPr>
    </w:lvl>
    <w:lvl w:ilvl="1" w:tplc="9216DD96" w:tentative="1">
      <w:start w:val="1"/>
      <w:numFmt w:val="decimal"/>
      <w:lvlText w:val="%2."/>
      <w:lvlJc w:val="left"/>
      <w:pPr>
        <w:tabs>
          <w:tab w:val="num" w:pos="1440"/>
        </w:tabs>
        <w:ind w:left="1440" w:hanging="360"/>
      </w:pPr>
    </w:lvl>
    <w:lvl w:ilvl="2" w:tplc="6BA880A2" w:tentative="1">
      <w:start w:val="1"/>
      <w:numFmt w:val="decimal"/>
      <w:lvlText w:val="%3."/>
      <w:lvlJc w:val="left"/>
      <w:pPr>
        <w:tabs>
          <w:tab w:val="num" w:pos="2160"/>
        </w:tabs>
        <w:ind w:left="2160" w:hanging="360"/>
      </w:pPr>
    </w:lvl>
    <w:lvl w:ilvl="3" w:tplc="6A50D6EE" w:tentative="1">
      <w:start w:val="1"/>
      <w:numFmt w:val="decimal"/>
      <w:lvlText w:val="%4."/>
      <w:lvlJc w:val="left"/>
      <w:pPr>
        <w:tabs>
          <w:tab w:val="num" w:pos="2880"/>
        </w:tabs>
        <w:ind w:left="2880" w:hanging="360"/>
      </w:pPr>
    </w:lvl>
    <w:lvl w:ilvl="4" w:tplc="FE20CB02" w:tentative="1">
      <w:start w:val="1"/>
      <w:numFmt w:val="decimal"/>
      <w:lvlText w:val="%5."/>
      <w:lvlJc w:val="left"/>
      <w:pPr>
        <w:tabs>
          <w:tab w:val="num" w:pos="3600"/>
        </w:tabs>
        <w:ind w:left="3600" w:hanging="360"/>
      </w:pPr>
    </w:lvl>
    <w:lvl w:ilvl="5" w:tplc="87AC4DE8" w:tentative="1">
      <w:start w:val="1"/>
      <w:numFmt w:val="decimal"/>
      <w:lvlText w:val="%6."/>
      <w:lvlJc w:val="left"/>
      <w:pPr>
        <w:tabs>
          <w:tab w:val="num" w:pos="4320"/>
        </w:tabs>
        <w:ind w:left="4320" w:hanging="360"/>
      </w:pPr>
    </w:lvl>
    <w:lvl w:ilvl="6" w:tplc="23EEBAFE" w:tentative="1">
      <w:start w:val="1"/>
      <w:numFmt w:val="decimal"/>
      <w:lvlText w:val="%7."/>
      <w:lvlJc w:val="left"/>
      <w:pPr>
        <w:tabs>
          <w:tab w:val="num" w:pos="5040"/>
        </w:tabs>
        <w:ind w:left="5040" w:hanging="360"/>
      </w:pPr>
    </w:lvl>
    <w:lvl w:ilvl="7" w:tplc="36CED75C" w:tentative="1">
      <w:start w:val="1"/>
      <w:numFmt w:val="decimal"/>
      <w:lvlText w:val="%8."/>
      <w:lvlJc w:val="left"/>
      <w:pPr>
        <w:tabs>
          <w:tab w:val="num" w:pos="5760"/>
        </w:tabs>
        <w:ind w:left="5760" w:hanging="360"/>
      </w:pPr>
    </w:lvl>
    <w:lvl w:ilvl="8" w:tplc="75AA850A" w:tentative="1">
      <w:start w:val="1"/>
      <w:numFmt w:val="decimal"/>
      <w:lvlText w:val="%9."/>
      <w:lvlJc w:val="left"/>
      <w:pPr>
        <w:tabs>
          <w:tab w:val="num" w:pos="6480"/>
        </w:tabs>
        <w:ind w:left="6480" w:hanging="360"/>
      </w:pPr>
    </w:lvl>
  </w:abstractNum>
  <w:abstractNum w:abstractNumId="47" w15:restartNumberingAfterBreak="0">
    <w:nsid w:val="7C5649CF"/>
    <w:multiLevelType w:val="hybridMultilevel"/>
    <w:tmpl w:val="BDDA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D27E35"/>
    <w:multiLevelType w:val="multilevel"/>
    <w:tmpl w:val="10F25FEC"/>
    <w:lvl w:ilvl="0">
      <w:start w:val="1"/>
      <w:numFmt w:val="decimal"/>
      <w:lvlText w:val="Appendix %1."/>
      <w:lvlJc w:val="left"/>
      <w:pPr>
        <w:ind w:left="720" w:firstLine="0"/>
      </w:pPr>
      <w:rPr>
        <w:rFonts w:ascii="Helvetica" w:hAnsi="Helvetica" w:hint="default"/>
        <w:b w:val="0"/>
        <w:i w:val="0"/>
        <w:color w:val="20B9A3" w:themeColor="accent1"/>
        <w:sz w:val="20"/>
      </w:rPr>
    </w:lvl>
    <w:lvl w:ilvl="1">
      <w:start w:val="1"/>
      <w:numFmt w:val="decimalZero"/>
      <w:isLgl/>
      <w:lvlText w:val="Section %1.%2"/>
      <w:lvlJc w:val="left"/>
      <w:pPr>
        <w:ind w:left="720" w:firstLine="0"/>
      </w:pPr>
      <w:rPr>
        <w:rFonts w:hint="default"/>
      </w:rPr>
    </w:lvl>
    <w:lvl w:ilvl="2">
      <w:start w:val="1"/>
      <w:numFmt w:val="lowerLetter"/>
      <w:lvlText w:val="(%3)"/>
      <w:lvlJc w:val="left"/>
      <w:pPr>
        <w:ind w:left="1440"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27"/>
  </w:num>
  <w:num w:numId="2">
    <w:abstractNumId w:val="39"/>
  </w:num>
  <w:num w:numId="3">
    <w:abstractNumId w:val="34"/>
  </w:num>
  <w:num w:numId="4">
    <w:abstractNumId w:val="18"/>
  </w:num>
  <w:num w:numId="5">
    <w:abstractNumId w:val="7"/>
  </w:num>
  <w:num w:numId="6">
    <w:abstractNumId w:val="6"/>
  </w:num>
  <w:num w:numId="7">
    <w:abstractNumId w:val="3"/>
  </w:num>
  <w:num w:numId="8">
    <w:abstractNumId w:val="2"/>
  </w:num>
  <w:num w:numId="9">
    <w:abstractNumId w:val="0"/>
  </w:num>
  <w:num w:numId="10">
    <w:abstractNumId w:val="1"/>
  </w:num>
  <w:num w:numId="11">
    <w:abstractNumId w:val="4"/>
  </w:num>
  <w:num w:numId="12">
    <w:abstractNumId w:val="5"/>
  </w:num>
  <w:num w:numId="13">
    <w:abstractNumId w:val="31"/>
  </w:num>
  <w:num w:numId="14">
    <w:abstractNumId w:val="48"/>
  </w:num>
  <w:num w:numId="15">
    <w:abstractNumId w:val="20"/>
  </w:num>
  <w:num w:numId="16">
    <w:abstractNumId w:val="14"/>
  </w:num>
  <w:num w:numId="17">
    <w:abstractNumId w:val="44"/>
  </w:num>
  <w:num w:numId="18">
    <w:abstractNumId w:val="37"/>
  </w:num>
  <w:num w:numId="19">
    <w:abstractNumId w:val="19"/>
  </w:num>
  <w:num w:numId="20">
    <w:abstractNumId w:val="16"/>
  </w:num>
  <w:num w:numId="21">
    <w:abstractNumId w:val="23"/>
  </w:num>
  <w:num w:numId="22">
    <w:abstractNumId w:val="25"/>
  </w:num>
  <w:num w:numId="23">
    <w:abstractNumId w:val="17"/>
  </w:num>
  <w:num w:numId="24">
    <w:abstractNumId w:val="10"/>
  </w:num>
  <w:num w:numId="25">
    <w:abstractNumId w:val="30"/>
  </w:num>
  <w:num w:numId="26">
    <w:abstractNumId w:val="13"/>
  </w:num>
  <w:num w:numId="27">
    <w:abstractNumId w:val="43"/>
  </w:num>
  <w:num w:numId="28">
    <w:abstractNumId w:val="8"/>
  </w:num>
  <w:num w:numId="29">
    <w:abstractNumId w:val="35"/>
  </w:num>
  <w:num w:numId="30">
    <w:abstractNumId w:val="22"/>
  </w:num>
  <w:num w:numId="31">
    <w:abstractNumId w:val="15"/>
  </w:num>
  <w:num w:numId="32">
    <w:abstractNumId w:val="38"/>
  </w:num>
  <w:num w:numId="33">
    <w:abstractNumId w:val="12"/>
  </w:num>
  <w:num w:numId="34">
    <w:abstractNumId w:val="40"/>
  </w:num>
  <w:num w:numId="35">
    <w:abstractNumId w:val="41"/>
  </w:num>
  <w:num w:numId="36">
    <w:abstractNumId w:val="42"/>
  </w:num>
  <w:num w:numId="37">
    <w:abstractNumId w:val="28"/>
  </w:num>
  <w:num w:numId="38">
    <w:abstractNumId w:val="36"/>
  </w:num>
  <w:num w:numId="39">
    <w:abstractNumId w:val="11"/>
  </w:num>
  <w:num w:numId="40">
    <w:abstractNumId w:val="45"/>
  </w:num>
  <w:num w:numId="41">
    <w:abstractNumId w:val="9"/>
  </w:num>
  <w:num w:numId="42">
    <w:abstractNumId w:val="33"/>
  </w:num>
  <w:num w:numId="43">
    <w:abstractNumId w:val="32"/>
  </w:num>
  <w:num w:numId="44">
    <w:abstractNumId w:val="29"/>
  </w:num>
  <w:num w:numId="45">
    <w:abstractNumId w:val="24"/>
  </w:num>
  <w:num w:numId="46">
    <w:abstractNumId w:val="46"/>
  </w:num>
  <w:num w:numId="47">
    <w:abstractNumId w:val="26"/>
  </w:num>
  <w:num w:numId="48">
    <w:abstractNumId w:val="21"/>
  </w:num>
  <w:num w:numId="49">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A"/>
    <w:rsid w:val="00005785"/>
    <w:rsid w:val="00006876"/>
    <w:rsid w:val="000079AD"/>
    <w:rsid w:val="00007D1F"/>
    <w:rsid w:val="00010D84"/>
    <w:rsid w:val="00010F15"/>
    <w:rsid w:val="00011CE3"/>
    <w:rsid w:val="00011FC0"/>
    <w:rsid w:val="000131D0"/>
    <w:rsid w:val="000176B5"/>
    <w:rsid w:val="0001771B"/>
    <w:rsid w:val="00022E9C"/>
    <w:rsid w:val="000249CC"/>
    <w:rsid w:val="00024EF0"/>
    <w:rsid w:val="00025631"/>
    <w:rsid w:val="00027B26"/>
    <w:rsid w:val="00030705"/>
    <w:rsid w:val="00032861"/>
    <w:rsid w:val="00032B77"/>
    <w:rsid w:val="00033BCE"/>
    <w:rsid w:val="00037F3D"/>
    <w:rsid w:val="00042285"/>
    <w:rsid w:val="00042C2E"/>
    <w:rsid w:val="00043256"/>
    <w:rsid w:val="000446C4"/>
    <w:rsid w:val="00045A89"/>
    <w:rsid w:val="0004635E"/>
    <w:rsid w:val="00046F8E"/>
    <w:rsid w:val="00047261"/>
    <w:rsid w:val="00047524"/>
    <w:rsid w:val="0005040E"/>
    <w:rsid w:val="0005087D"/>
    <w:rsid w:val="00050F9E"/>
    <w:rsid w:val="00051761"/>
    <w:rsid w:val="000547EF"/>
    <w:rsid w:val="00056004"/>
    <w:rsid w:val="00057CFE"/>
    <w:rsid w:val="0006075A"/>
    <w:rsid w:val="00061C84"/>
    <w:rsid w:val="00062484"/>
    <w:rsid w:val="00063129"/>
    <w:rsid w:val="0006489E"/>
    <w:rsid w:val="00064EE9"/>
    <w:rsid w:val="00065022"/>
    <w:rsid w:val="00065088"/>
    <w:rsid w:val="00065A5E"/>
    <w:rsid w:val="00070681"/>
    <w:rsid w:val="0007097B"/>
    <w:rsid w:val="00070F67"/>
    <w:rsid w:val="00072DA5"/>
    <w:rsid w:val="00075E45"/>
    <w:rsid w:val="00080A09"/>
    <w:rsid w:val="00081366"/>
    <w:rsid w:val="0008174B"/>
    <w:rsid w:val="00081CEB"/>
    <w:rsid w:val="00082C85"/>
    <w:rsid w:val="00083082"/>
    <w:rsid w:val="00083F36"/>
    <w:rsid w:val="00086D9F"/>
    <w:rsid w:val="00087B2C"/>
    <w:rsid w:val="00087D4E"/>
    <w:rsid w:val="00087DBD"/>
    <w:rsid w:val="00090718"/>
    <w:rsid w:val="00091B4E"/>
    <w:rsid w:val="00091CD7"/>
    <w:rsid w:val="00093DD5"/>
    <w:rsid w:val="00095DE6"/>
    <w:rsid w:val="000A03DD"/>
    <w:rsid w:val="000A1193"/>
    <w:rsid w:val="000A1A09"/>
    <w:rsid w:val="000A1B0D"/>
    <w:rsid w:val="000A2F09"/>
    <w:rsid w:val="000A47A8"/>
    <w:rsid w:val="000A48B2"/>
    <w:rsid w:val="000A4C19"/>
    <w:rsid w:val="000A73FB"/>
    <w:rsid w:val="000B0129"/>
    <w:rsid w:val="000B218A"/>
    <w:rsid w:val="000B2372"/>
    <w:rsid w:val="000B39C7"/>
    <w:rsid w:val="000C014D"/>
    <w:rsid w:val="000C29B4"/>
    <w:rsid w:val="000C49B2"/>
    <w:rsid w:val="000C5CD8"/>
    <w:rsid w:val="000C7A69"/>
    <w:rsid w:val="000D1158"/>
    <w:rsid w:val="000D4703"/>
    <w:rsid w:val="000E12D4"/>
    <w:rsid w:val="000E39EF"/>
    <w:rsid w:val="000E51CE"/>
    <w:rsid w:val="000E620E"/>
    <w:rsid w:val="000F2063"/>
    <w:rsid w:val="000F3D28"/>
    <w:rsid w:val="000F63C4"/>
    <w:rsid w:val="000F7463"/>
    <w:rsid w:val="000F762E"/>
    <w:rsid w:val="00100200"/>
    <w:rsid w:val="00101B28"/>
    <w:rsid w:val="0010263D"/>
    <w:rsid w:val="00102824"/>
    <w:rsid w:val="0010300A"/>
    <w:rsid w:val="001131F0"/>
    <w:rsid w:val="001139C7"/>
    <w:rsid w:val="00114EBC"/>
    <w:rsid w:val="0012073F"/>
    <w:rsid w:val="001239B3"/>
    <w:rsid w:val="0012427E"/>
    <w:rsid w:val="001247E0"/>
    <w:rsid w:val="001252F6"/>
    <w:rsid w:val="00126750"/>
    <w:rsid w:val="001271A1"/>
    <w:rsid w:val="00131C0F"/>
    <w:rsid w:val="001325BF"/>
    <w:rsid w:val="00132F0D"/>
    <w:rsid w:val="00133713"/>
    <w:rsid w:val="00133A4A"/>
    <w:rsid w:val="00135B7E"/>
    <w:rsid w:val="00137FDB"/>
    <w:rsid w:val="00140FC9"/>
    <w:rsid w:val="001413C5"/>
    <w:rsid w:val="0014231B"/>
    <w:rsid w:val="00142956"/>
    <w:rsid w:val="00142D10"/>
    <w:rsid w:val="001432B0"/>
    <w:rsid w:val="00144868"/>
    <w:rsid w:val="001452BC"/>
    <w:rsid w:val="00150D2A"/>
    <w:rsid w:val="00150E25"/>
    <w:rsid w:val="00150EA9"/>
    <w:rsid w:val="001512BB"/>
    <w:rsid w:val="00151650"/>
    <w:rsid w:val="001540CB"/>
    <w:rsid w:val="00155968"/>
    <w:rsid w:val="00155B98"/>
    <w:rsid w:val="00157001"/>
    <w:rsid w:val="00157709"/>
    <w:rsid w:val="00160B66"/>
    <w:rsid w:val="00160E91"/>
    <w:rsid w:val="00165626"/>
    <w:rsid w:val="00166272"/>
    <w:rsid w:val="001671D2"/>
    <w:rsid w:val="00167CF4"/>
    <w:rsid w:val="00170BE9"/>
    <w:rsid w:val="0017147C"/>
    <w:rsid w:val="0017194E"/>
    <w:rsid w:val="0017249B"/>
    <w:rsid w:val="001727A4"/>
    <w:rsid w:val="00176148"/>
    <w:rsid w:val="00177EC4"/>
    <w:rsid w:val="00181533"/>
    <w:rsid w:val="001824C8"/>
    <w:rsid w:val="00182698"/>
    <w:rsid w:val="001864FD"/>
    <w:rsid w:val="00191A5D"/>
    <w:rsid w:val="001936A7"/>
    <w:rsid w:val="001943DD"/>
    <w:rsid w:val="001959C4"/>
    <w:rsid w:val="00196BAC"/>
    <w:rsid w:val="001A009A"/>
    <w:rsid w:val="001A0BF0"/>
    <w:rsid w:val="001A13F6"/>
    <w:rsid w:val="001A2D78"/>
    <w:rsid w:val="001A61C4"/>
    <w:rsid w:val="001A7249"/>
    <w:rsid w:val="001B08BC"/>
    <w:rsid w:val="001B1EA0"/>
    <w:rsid w:val="001B385A"/>
    <w:rsid w:val="001B3904"/>
    <w:rsid w:val="001B3AEC"/>
    <w:rsid w:val="001B3E8D"/>
    <w:rsid w:val="001B5259"/>
    <w:rsid w:val="001B53B8"/>
    <w:rsid w:val="001B60D4"/>
    <w:rsid w:val="001B6F28"/>
    <w:rsid w:val="001C12DB"/>
    <w:rsid w:val="001C35DA"/>
    <w:rsid w:val="001C38BA"/>
    <w:rsid w:val="001C4F4F"/>
    <w:rsid w:val="001C6BA1"/>
    <w:rsid w:val="001C6F22"/>
    <w:rsid w:val="001D141C"/>
    <w:rsid w:val="001D2904"/>
    <w:rsid w:val="001D38E8"/>
    <w:rsid w:val="001D652D"/>
    <w:rsid w:val="001D693F"/>
    <w:rsid w:val="001D6EDF"/>
    <w:rsid w:val="001D6F9E"/>
    <w:rsid w:val="001E38FB"/>
    <w:rsid w:val="001E52C2"/>
    <w:rsid w:val="001E6A27"/>
    <w:rsid w:val="001F0BE1"/>
    <w:rsid w:val="001F101A"/>
    <w:rsid w:val="001F24EF"/>
    <w:rsid w:val="001F56C7"/>
    <w:rsid w:val="001F7838"/>
    <w:rsid w:val="00203039"/>
    <w:rsid w:val="00203A42"/>
    <w:rsid w:val="00204B17"/>
    <w:rsid w:val="002069D2"/>
    <w:rsid w:val="002111E1"/>
    <w:rsid w:val="00211DA2"/>
    <w:rsid w:val="00213210"/>
    <w:rsid w:val="00213693"/>
    <w:rsid w:val="00215137"/>
    <w:rsid w:val="00215479"/>
    <w:rsid w:val="00215CCB"/>
    <w:rsid w:val="00216CF5"/>
    <w:rsid w:val="0022037B"/>
    <w:rsid w:val="00222C8D"/>
    <w:rsid w:val="002256A8"/>
    <w:rsid w:val="00225A61"/>
    <w:rsid w:val="00226D96"/>
    <w:rsid w:val="00230261"/>
    <w:rsid w:val="00230E6B"/>
    <w:rsid w:val="002320BC"/>
    <w:rsid w:val="00232B97"/>
    <w:rsid w:val="00233077"/>
    <w:rsid w:val="0023523A"/>
    <w:rsid w:val="0023757C"/>
    <w:rsid w:val="00237C47"/>
    <w:rsid w:val="002402E4"/>
    <w:rsid w:val="002421A0"/>
    <w:rsid w:val="00242B98"/>
    <w:rsid w:val="002445A1"/>
    <w:rsid w:val="00246FE6"/>
    <w:rsid w:val="002470E3"/>
    <w:rsid w:val="00251695"/>
    <w:rsid w:val="0025207D"/>
    <w:rsid w:val="002535AE"/>
    <w:rsid w:val="00254DE9"/>
    <w:rsid w:val="00257A66"/>
    <w:rsid w:val="002602FC"/>
    <w:rsid w:val="002615D3"/>
    <w:rsid w:val="0026268A"/>
    <w:rsid w:val="00262845"/>
    <w:rsid w:val="00263335"/>
    <w:rsid w:val="002641F0"/>
    <w:rsid w:val="00265941"/>
    <w:rsid w:val="002672F1"/>
    <w:rsid w:val="00271414"/>
    <w:rsid w:val="00271922"/>
    <w:rsid w:val="00273412"/>
    <w:rsid w:val="0027373F"/>
    <w:rsid w:val="00274ACF"/>
    <w:rsid w:val="00277388"/>
    <w:rsid w:val="00277C8F"/>
    <w:rsid w:val="0028159B"/>
    <w:rsid w:val="00282671"/>
    <w:rsid w:val="00282861"/>
    <w:rsid w:val="002843E2"/>
    <w:rsid w:val="002876D5"/>
    <w:rsid w:val="00287BAA"/>
    <w:rsid w:val="0029180D"/>
    <w:rsid w:val="00293489"/>
    <w:rsid w:val="00295B30"/>
    <w:rsid w:val="00296F5E"/>
    <w:rsid w:val="00297A8D"/>
    <w:rsid w:val="002A30F0"/>
    <w:rsid w:val="002A38A4"/>
    <w:rsid w:val="002A6DF5"/>
    <w:rsid w:val="002B13F0"/>
    <w:rsid w:val="002B2858"/>
    <w:rsid w:val="002B50E6"/>
    <w:rsid w:val="002B6406"/>
    <w:rsid w:val="002B6809"/>
    <w:rsid w:val="002C3771"/>
    <w:rsid w:val="002C4231"/>
    <w:rsid w:val="002C44DD"/>
    <w:rsid w:val="002C7080"/>
    <w:rsid w:val="002C76BF"/>
    <w:rsid w:val="002D00B0"/>
    <w:rsid w:val="002D2364"/>
    <w:rsid w:val="002D2E16"/>
    <w:rsid w:val="002D6050"/>
    <w:rsid w:val="002D6E3E"/>
    <w:rsid w:val="002E21D6"/>
    <w:rsid w:val="002E45F0"/>
    <w:rsid w:val="002E7778"/>
    <w:rsid w:val="002F680D"/>
    <w:rsid w:val="00304011"/>
    <w:rsid w:val="00304B3E"/>
    <w:rsid w:val="00304D97"/>
    <w:rsid w:val="0031180A"/>
    <w:rsid w:val="003122C7"/>
    <w:rsid w:val="0031246D"/>
    <w:rsid w:val="00313127"/>
    <w:rsid w:val="00313304"/>
    <w:rsid w:val="003155F4"/>
    <w:rsid w:val="003158EE"/>
    <w:rsid w:val="00320309"/>
    <w:rsid w:val="003213A1"/>
    <w:rsid w:val="00321D1E"/>
    <w:rsid w:val="00324FDC"/>
    <w:rsid w:val="0032530E"/>
    <w:rsid w:val="00325A61"/>
    <w:rsid w:val="00326976"/>
    <w:rsid w:val="00326B01"/>
    <w:rsid w:val="003279E4"/>
    <w:rsid w:val="00330274"/>
    <w:rsid w:val="003311D7"/>
    <w:rsid w:val="00332B8B"/>
    <w:rsid w:val="0033319B"/>
    <w:rsid w:val="0033521E"/>
    <w:rsid w:val="003364C7"/>
    <w:rsid w:val="00337CA2"/>
    <w:rsid w:val="003402FB"/>
    <w:rsid w:val="003404A4"/>
    <w:rsid w:val="003418E4"/>
    <w:rsid w:val="00343179"/>
    <w:rsid w:val="00346843"/>
    <w:rsid w:val="00347104"/>
    <w:rsid w:val="00347B06"/>
    <w:rsid w:val="00350852"/>
    <w:rsid w:val="0035096E"/>
    <w:rsid w:val="00350FC0"/>
    <w:rsid w:val="0035129C"/>
    <w:rsid w:val="0035219F"/>
    <w:rsid w:val="00355D01"/>
    <w:rsid w:val="003566B0"/>
    <w:rsid w:val="00360B81"/>
    <w:rsid w:val="00366283"/>
    <w:rsid w:val="003674AA"/>
    <w:rsid w:val="0036777E"/>
    <w:rsid w:val="003701FA"/>
    <w:rsid w:val="0037271A"/>
    <w:rsid w:val="00372A26"/>
    <w:rsid w:val="00372EC7"/>
    <w:rsid w:val="003733DE"/>
    <w:rsid w:val="0037484C"/>
    <w:rsid w:val="003749CD"/>
    <w:rsid w:val="00374A6C"/>
    <w:rsid w:val="0038045A"/>
    <w:rsid w:val="003816C8"/>
    <w:rsid w:val="00382718"/>
    <w:rsid w:val="00382B3B"/>
    <w:rsid w:val="00385ED2"/>
    <w:rsid w:val="003866D6"/>
    <w:rsid w:val="0038714A"/>
    <w:rsid w:val="00391F86"/>
    <w:rsid w:val="003923FB"/>
    <w:rsid w:val="003931C7"/>
    <w:rsid w:val="00393F00"/>
    <w:rsid w:val="003945C0"/>
    <w:rsid w:val="003A25A7"/>
    <w:rsid w:val="003A6EB9"/>
    <w:rsid w:val="003B21AD"/>
    <w:rsid w:val="003B28CC"/>
    <w:rsid w:val="003B499C"/>
    <w:rsid w:val="003B4EE0"/>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24F1"/>
    <w:rsid w:val="003E32A7"/>
    <w:rsid w:val="003E6102"/>
    <w:rsid w:val="003E74AE"/>
    <w:rsid w:val="003F1A33"/>
    <w:rsid w:val="003F3072"/>
    <w:rsid w:val="003F31E6"/>
    <w:rsid w:val="004004C3"/>
    <w:rsid w:val="00401057"/>
    <w:rsid w:val="0040207C"/>
    <w:rsid w:val="004024E4"/>
    <w:rsid w:val="004061B4"/>
    <w:rsid w:val="00406289"/>
    <w:rsid w:val="00406578"/>
    <w:rsid w:val="004074EF"/>
    <w:rsid w:val="004078CC"/>
    <w:rsid w:val="00407BF1"/>
    <w:rsid w:val="004102C3"/>
    <w:rsid w:val="0041307C"/>
    <w:rsid w:val="00413699"/>
    <w:rsid w:val="00413BCF"/>
    <w:rsid w:val="004167B4"/>
    <w:rsid w:val="004167BC"/>
    <w:rsid w:val="00416D8E"/>
    <w:rsid w:val="0042032D"/>
    <w:rsid w:val="004225DC"/>
    <w:rsid w:val="00423A41"/>
    <w:rsid w:val="00425FBA"/>
    <w:rsid w:val="00427C7D"/>
    <w:rsid w:val="00430D7E"/>
    <w:rsid w:val="00432332"/>
    <w:rsid w:val="00432368"/>
    <w:rsid w:val="004330A6"/>
    <w:rsid w:val="00433B04"/>
    <w:rsid w:val="00436F73"/>
    <w:rsid w:val="0043784D"/>
    <w:rsid w:val="00440256"/>
    <w:rsid w:val="00440E22"/>
    <w:rsid w:val="0044547D"/>
    <w:rsid w:val="00446F93"/>
    <w:rsid w:val="00447220"/>
    <w:rsid w:val="00451A74"/>
    <w:rsid w:val="004533A1"/>
    <w:rsid w:val="004552AB"/>
    <w:rsid w:val="004553FF"/>
    <w:rsid w:val="0045622C"/>
    <w:rsid w:val="00464B51"/>
    <w:rsid w:val="00464FB1"/>
    <w:rsid w:val="00466320"/>
    <w:rsid w:val="00467185"/>
    <w:rsid w:val="00467736"/>
    <w:rsid w:val="0047050C"/>
    <w:rsid w:val="00472272"/>
    <w:rsid w:val="00472A45"/>
    <w:rsid w:val="00473540"/>
    <w:rsid w:val="00473930"/>
    <w:rsid w:val="00474D25"/>
    <w:rsid w:val="004750DB"/>
    <w:rsid w:val="004750FB"/>
    <w:rsid w:val="0047649C"/>
    <w:rsid w:val="00480F21"/>
    <w:rsid w:val="0048108E"/>
    <w:rsid w:val="00481389"/>
    <w:rsid w:val="004821BA"/>
    <w:rsid w:val="004843F3"/>
    <w:rsid w:val="0048537F"/>
    <w:rsid w:val="004874E5"/>
    <w:rsid w:val="00487885"/>
    <w:rsid w:val="004909C3"/>
    <w:rsid w:val="00490A65"/>
    <w:rsid w:val="0049116C"/>
    <w:rsid w:val="00491968"/>
    <w:rsid w:val="004930C9"/>
    <w:rsid w:val="00493EAC"/>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B5811"/>
    <w:rsid w:val="004B6EEE"/>
    <w:rsid w:val="004C011C"/>
    <w:rsid w:val="004C0484"/>
    <w:rsid w:val="004C259B"/>
    <w:rsid w:val="004C777E"/>
    <w:rsid w:val="004D0605"/>
    <w:rsid w:val="004D0C54"/>
    <w:rsid w:val="004D16A4"/>
    <w:rsid w:val="004E6682"/>
    <w:rsid w:val="004E6D8A"/>
    <w:rsid w:val="004F0411"/>
    <w:rsid w:val="004F10C1"/>
    <w:rsid w:val="004F15EF"/>
    <w:rsid w:val="004F22FE"/>
    <w:rsid w:val="004F774D"/>
    <w:rsid w:val="005002FC"/>
    <w:rsid w:val="005013B0"/>
    <w:rsid w:val="005015E4"/>
    <w:rsid w:val="005017A6"/>
    <w:rsid w:val="0050291D"/>
    <w:rsid w:val="005064CD"/>
    <w:rsid w:val="00506C00"/>
    <w:rsid w:val="0050783B"/>
    <w:rsid w:val="00511016"/>
    <w:rsid w:val="005146FC"/>
    <w:rsid w:val="00514D8C"/>
    <w:rsid w:val="005159B3"/>
    <w:rsid w:val="00522C03"/>
    <w:rsid w:val="00523110"/>
    <w:rsid w:val="00525EA4"/>
    <w:rsid w:val="00526448"/>
    <w:rsid w:val="005276B7"/>
    <w:rsid w:val="0052791F"/>
    <w:rsid w:val="00532CFF"/>
    <w:rsid w:val="00534D3D"/>
    <w:rsid w:val="00536880"/>
    <w:rsid w:val="0053759C"/>
    <w:rsid w:val="00537CEC"/>
    <w:rsid w:val="00540AD0"/>
    <w:rsid w:val="00541F5E"/>
    <w:rsid w:val="00542E69"/>
    <w:rsid w:val="0054357A"/>
    <w:rsid w:val="00543A76"/>
    <w:rsid w:val="00547738"/>
    <w:rsid w:val="005522F3"/>
    <w:rsid w:val="005523D1"/>
    <w:rsid w:val="0055401F"/>
    <w:rsid w:val="00554A1D"/>
    <w:rsid w:val="0055532E"/>
    <w:rsid w:val="00555BC3"/>
    <w:rsid w:val="00557C8E"/>
    <w:rsid w:val="00561B2B"/>
    <w:rsid w:val="0056357E"/>
    <w:rsid w:val="00564952"/>
    <w:rsid w:val="0056645F"/>
    <w:rsid w:val="00571AB1"/>
    <w:rsid w:val="00573797"/>
    <w:rsid w:val="00577E1C"/>
    <w:rsid w:val="00580DB1"/>
    <w:rsid w:val="005814AC"/>
    <w:rsid w:val="00584676"/>
    <w:rsid w:val="00584923"/>
    <w:rsid w:val="005854B7"/>
    <w:rsid w:val="00585708"/>
    <w:rsid w:val="00587AB1"/>
    <w:rsid w:val="0059070B"/>
    <w:rsid w:val="0059283C"/>
    <w:rsid w:val="00595082"/>
    <w:rsid w:val="00596824"/>
    <w:rsid w:val="005A0D95"/>
    <w:rsid w:val="005A224B"/>
    <w:rsid w:val="005A2741"/>
    <w:rsid w:val="005A5EAE"/>
    <w:rsid w:val="005A68E9"/>
    <w:rsid w:val="005B1225"/>
    <w:rsid w:val="005B17D8"/>
    <w:rsid w:val="005B1D82"/>
    <w:rsid w:val="005B4077"/>
    <w:rsid w:val="005B65E5"/>
    <w:rsid w:val="005C28B0"/>
    <w:rsid w:val="005C2F01"/>
    <w:rsid w:val="005C5F3C"/>
    <w:rsid w:val="005D01BE"/>
    <w:rsid w:val="005D1177"/>
    <w:rsid w:val="005D1D13"/>
    <w:rsid w:val="005D254A"/>
    <w:rsid w:val="005D5460"/>
    <w:rsid w:val="005E08CD"/>
    <w:rsid w:val="005E37E8"/>
    <w:rsid w:val="005E3B81"/>
    <w:rsid w:val="005E55D0"/>
    <w:rsid w:val="005E74C5"/>
    <w:rsid w:val="005F2106"/>
    <w:rsid w:val="005F219D"/>
    <w:rsid w:val="005F2437"/>
    <w:rsid w:val="005F318A"/>
    <w:rsid w:val="005F76F4"/>
    <w:rsid w:val="005F7710"/>
    <w:rsid w:val="006004F7"/>
    <w:rsid w:val="00603261"/>
    <w:rsid w:val="00607597"/>
    <w:rsid w:val="00610F93"/>
    <w:rsid w:val="006127CC"/>
    <w:rsid w:val="00614661"/>
    <w:rsid w:val="006220D3"/>
    <w:rsid w:val="006243C6"/>
    <w:rsid w:val="006273BC"/>
    <w:rsid w:val="00632009"/>
    <w:rsid w:val="00632D70"/>
    <w:rsid w:val="00633CF1"/>
    <w:rsid w:val="00635A6C"/>
    <w:rsid w:val="00637091"/>
    <w:rsid w:val="0064169B"/>
    <w:rsid w:val="00642839"/>
    <w:rsid w:val="006457F8"/>
    <w:rsid w:val="00645CCB"/>
    <w:rsid w:val="0064700E"/>
    <w:rsid w:val="006472A3"/>
    <w:rsid w:val="006474E0"/>
    <w:rsid w:val="006478CB"/>
    <w:rsid w:val="00650B88"/>
    <w:rsid w:val="00650E2C"/>
    <w:rsid w:val="0065263E"/>
    <w:rsid w:val="00652C58"/>
    <w:rsid w:val="006530EF"/>
    <w:rsid w:val="00655104"/>
    <w:rsid w:val="006554DD"/>
    <w:rsid w:val="006557EC"/>
    <w:rsid w:val="00660951"/>
    <w:rsid w:val="006624E3"/>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479D"/>
    <w:rsid w:val="00684FC9"/>
    <w:rsid w:val="0069072B"/>
    <w:rsid w:val="0069174B"/>
    <w:rsid w:val="00693340"/>
    <w:rsid w:val="006A04C7"/>
    <w:rsid w:val="006A4287"/>
    <w:rsid w:val="006B05E3"/>
    <w:rsid w:val="006B09BC"/>
    <w:rsid w:val="006B2ACA"/>
    <w:rsid w:val="006B4D20"/>
    <w:rsid w:val="006B6D5D"/>
    <w:rsid w:val="006B7B5A"/>
    <w:rsid w:val="006C0801"/>
    <w:rsid w:val="006C0C2C"/>
    <w:rsid w:val="006C1EAA"/>
    <w:rsid w:val="006C216F"/>
    <w:rsid w:val="006C45D4"/>
    <w:rsid w:val="006C570F"/>
    <w:rsid w:val="006C6C13"/>
    <w:rsid w:val="006D11BD"/>
    <w:rsid w:val="006D2042"/>
    <w:rsid w:val="006D66E3"/>
    <w:rsid w:val="006D75BA"/>
    <w:rsid w:val="006D7855"/>
    <w:rsid w:val="006E010C"/>
    <w:rsid w:val="006E1003"/>
    <w:rsid w:val="006E16BF"/>
    <w:rsid w:val="006E18F0"/>
    <w:rsid w:val="006E2C89"/>
    <w:rsid w:val="006E38AF"/>
    <w:rsid w:val="006E4F93"/>
    <w:rsid w:val="006E4FA6"/>
    <w:rsid w:val="006E5016"/>
    <w:rsid w:val="006E7F4D"/>
    <w:rsid w:val="006F0EA4"/>
    <w:rsid w:val="006F10FE"/>
    <w:rsid w:val="006F1174"/>
    <w:rsid w:val="006F5465"/>
    <w:rsid w:val="00700135"/>
    <w:rsid w:val="0070212F"/>
    <w:rsid w:val="007023AB"/>
    <w:rsid w:val="007034D5"/>
    <w:rsid w:val="00704C40"/>
    <w:rsid w:val="00705180"/>
    <w:rsid w:val="00705D90"/>
    <w:rsid w:val="00706917"/>
    <w:rsid w:val="00710A39"/>
    <w:rsid w:val="00711397"/>
    <w:rsid w:val="00711605"/>
    <w:rsid w:val="00711DF6"/>
    <w:rsid w:val="00713211"/>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375B"/>
    <w:rsid w:val="00734083"/>
    <w:rsid w:val="007347E7"/>
    <w:rsid w:val="007354C1"/>
    <w:rsid w:val="00736DCA"/>
    <w:rsid w:val="00740A69"/>
    <w:rsid w:val="00740E4B"/>
    <w:rsid w:val="00745C47"/>
    <w:rsid w:val="00745E49"/>
    <w:rsid w:val="0075003D"/>
    <w:rsid w:val="00751C98"/>
    <w:rsid w:val="00751D97"/>
    <w:rsid w:val="00752C55"/>
    <w:rsid w:val="00753608"/>
    <w:rsid w:val="007562D4"/>
    <w:rsid w:val="007573FA"/>
    <w:rsid w:val="00757EF9"/>
    <w:rsid w:val="00761DBF"/>
    <w:rsid w:val="00761FCF"/>
    <w:rsid w:val="007653F2"/>
    <w:rsid w:val="00765503"/>
    <w:rsid w:val="00766C93"/>
    <w:rsid w:val="007672CC"/>
    <w:rsid w:val="00767B7E"/>
    <w:rsid w:val="007705E9"/>
    <w:rsid w:val="00771D7D"/>
    <w:rsid w:val="007727C4"/>
    <w:rsid w:val="007745B7"/>
    <w:rsid w:val="007750C8"/>
    <w:rsid w:val="00776538"/>
    <w:rsid w:val="0077714E"/>
    <w:rsid w:val="007802BE"/>
    <w:rsid w:val="00780EEF"/>
    <w:rsid w:val="0078134C"/>
    <w:rsid w:val="00781C47"/>
    <w:rsid w:val="00782189"/>
    <w:rsid w:val="007837C7"/>
    <w:rsid w:val="00784B44"/>
    <w:rsid w:val="00785465"/>
    <w:rsid w:val="00787656"/>
    <w:rsid w:val="00790C7F"/>
    <w:rsid w:val="00791767"/>
    <w:rsid w:val="0079268A"/>
    <w:rsid w:val="00794859"/>
    <w:rsid w:val="00797C88"/>
    <w:rsid w:val="007A0EF1"/>
    <w:rsid w:val="007A1013"/>
    <w:rsid w:val="007A235B"/>
    <w:rsid w:val="007A4CA9"/>
    <w:rsid w:val="007A60B4"/>
    <w:rsid w:val="007A7D19"/>
    <w:rsid w:val="007A7EC2"/>
    <w:rsid w:val="007B042D"/>
    <w:rsid w:val="007B05BB"/>
    <w:rsid w:val="007B3DEA"/>
    <w:rsid w:val="007B5566"/>
    <w:rsid w:val="007B6E0A"/>
    <w:rsid w:val="007B764C"/>
    <w:rsid w:val="007C118A"/>
    <w:rsid w:val="007C2007"/>
    <w:rsid w:val="007C636F"/>
    <w:rsid w:val="007C6C73"/>
    <w:rsid w:val="007C7899"/>
    <w:rsid w:val="007D01E4"/>
    <w:rsid w:val="007D0FC7"/>
    <w:rsid w:val="007D16C2"/>
    <w:rsid w:val="007D39EB"/>
    <w:rsid w:val="007D4512"/>
    <w:rsid w:val="007E7319"/>
    <w:rsid w:val="007E74E1"/>
    <w:rsid w:val="007E77A8"/>
    <w:rsid w:val="007F24BF"/>
    <w:rsid w:val="007F491C"/>
    <w:rsid w:val="00800D07"/>
    <w:rsid w:val="008025F3"/>
    <w:rsid w:val="00803BF8"/>
    <w:rsid w:val="00804D3D"/>
    <w:rsid w:val="008061C9"/>
    <w:rsid w:val="008066D8"/>
    <w:rsid w:val="008074BB"/>
    <w:rsid w:val="00811A18"/>
    <w:rsid w:val="008121AF"/>
    <w:rsid w:val="00812E18"/>
    <w:rsid w:val="00813711"/>
    <w:rsid w:val="008179B6"/>
    <w:rsid w:val="00821E64"/>
    <w:rsid w:val="00821EDD"/>
    <w:rsid w:val="008223E9"/>
    <w:rsid w:val="008253C4"/>
    <w:rsid w:val="008263C2"/>
    <w:rsid w:val="008307DB"/>
    <w:rsid w:val="00831A7E"/>
    <w:rsid w:val="00833398"/>
    <w:rsid w:val="00835D9D"/>
    <w:rsid w:val="00835FC9"/>
    <w:rsid w:val="008368F8"/>
    <w:rsid w:val="008370E3"/>
    <w:rsid w:val="008418FA"/>
    <w:rsid w:val="00842959"/>
    <w:rsid w:val="00843390"/>
    <w:rsid w:val="0084645A"/>
    <w:rsid w:val="00847680"/>
    <w:rsid w:val="00847E3D"/>
    <w:rsid w:val="0085235A"/>
    <w:rsid w:val="00852F69"/>
    <w:rsid w:val="008533E3"/>
    <w:rsid w:val="00853F8F"/>
    <w:rsid w:val="00854138"/>
    <w:rsid w:val="00854410"/>
    <w:rsid w:val="008544DF"/>
    <w:rsid w:val="008566A5"/>
    <w:rsid w:val="0086026A"/>
    <w:rsid w:val="008602B6"/>
    <w:rsid w:val="00860AAD"/>
    <w:rsid w:val="00861AA6"/>
    <w:rsid w:val="008708F3"/>
    <w:rsid w:val="00871354"/>
    <w:rsid w:val="00873611"/>
    <w:rsid w:val="00873C8F"/>
    <w:rsid w:val="008745FE"/>
    <w:rsid w:val="00874FB3"/>
    <w:rsid w:val="00876012"/>
    <w:rsid w:val="00877F7C"/>
    <w:rsid w:val="00880BE3"/>
    <w:rsid w:val="00881359"/>
    <w:rsid w:val="00882093"/>
    <w:rsid w:val="00882588"/>
    <w:rsid w:val="00884ADE"/>
    <w:rsid w:val="008856CF"/>
    <w:rsid w:val="00885864"/>
    <w:rsid w:val="00887014"/>
    <w:rsid w:val="00890A1D"/>
    <w:rsid w:val="0089383B"/>
    <w:rsid w:val="00893E2B"/>
    <w:rsid w:val="00894323"/>
    <w:rsid w:val="0089534B"/>
    <w:rsid w:val="0089616F"/>
    <w:rsid w:val="008A0232"/>
    <w:rsid w:val="008A5FEA"/>
    <w:rsid w:val="008A6906"/>
    <w:rsid w:val="008A6E73"/>
    <w:rsid w:val="008B0470"/>
    <w:rsid w:val="008B05E7"/>
    <w:rsid w:val="008B06C5"/>
    <w:rsid w:val="008B164E"/>
    <w:rsid w:val="008B4923"/>
    <w:rsid w:val="008B4F06"/>
    <w:rsid w:val="008B502A"/>
    <w:rsid w:val="008B57D8"/>
    <w:rsid w:val="008B65CF"/>
    <w:rsid w:val="008B7A65"/>
    <w:rsid w:val="008C1219"/>
    <w:rsid w:val="008C123E"/>
    <w:rsid w:val="008C137D"/>
    <w:rsid w:val="008C22DD"/>
    <w:rsid w:val="008C3DFD"/>
    <w:rsid w:val="008C3E28"/>
    <w:rsid w:val="008C3ED0"/>
    <w:rsid w:val="008C4203"/>
    <w:rsid w:val="008C5DA5"/>
    <w:rsid w:val="008C5E94"/>
    <w:rsid w:val="008C5EFF"/>
    <w:rsid w:val="008D196A"/>
    <w:rsid w:val="008D27BC"/>
    <w:rsid w:val="008D551E"/>
    <w:rsid w:val="008E3DBA"/>
    <w:rsid w:val="008E3EF2"/>
    <w:rsid w:val="008E51C9"/>
    <w:rsid w:val="008E5BEB"/>
    <w:rsid w:val="008E6306"/>
    <w:rsid w:val="008E7639"/>
    <w:rsid w:val="008F3F6A"/>
    <w:rsid w:val="008F6355"/>
    <w:rsid w:val="008F68F7"/>
    <w:rsid w:val="009005A6"/>
    <w:rsid w:val="009006CF"/>
    <w:rsid w:val="00900C71"/>
    <w:rsid w:val="00902A1C"/>
    <w:rsid w:val="009037B6"/>
    <w:rsid w:val="009063F3"/>
    <w:rsid w:val="00906CBE"/>
    <w:rsid w:val="00910024"/>
    <w:rsid w:val="00910384"/>
    <w:rsid w:val="00914B0C"/>
    <w:rsid w:val="0091643D"/>
    <w:rsid w:val="00916E33"/>
    <w:rsid w:val="009175A6"/>
    <w:rsid w:val="0092093B"/>
    <w:rsid w:val="00922F2B"/>
    <w:rsid w:val="00930669"/>
    <w:rsid w:val="00932C33"/>
    <w:rsid w:val="00937C63"/>
    <w:rsid w:val="009401B7"/>
    <w:rsid w:val="009427A1"/>
    <w:rsid w:val="00942FFE"/>
    <w:rsid w:val="009551E0"/>
    <w:rsid w:val="00955DC1"/>
    <w:rsid w:val="0095654E"/>
    <w:rsid w:val="00956F3C"/>
    <w:rsid w:val="0096054C"/>
    <w:rsid w:val="00960CFB"/>
    <w:rsid w:val="00970678"/>
    <w:rsid w:val="00971C34"/>
    <w:rsid w:val="00972488"/>
    <w:rsid w:val="009726D0"/>
    <w:rsid w:val="00973B23"/>
    <w:rsid w:val="0097421D"/>
    <w:rsid w:val="00976117"/>
    <w:rsid w:val="00976A23"/>
    <w:rsid w:val="0097749C"/>
    <w:rsid w:val="009800BC"/>
    <w:rsid w:val="00980575"/>
    <w:rsid w:val="009816F6"/>
    <w:rsid w:val="009843BA"/>
    <w:rsid w:val="0098456D"/>
    <w:rsid w:val="009900F0"/>
    <w:rsid w:val="00990B9B"/>
    <w:rsid w:val="00991370"/>
    <w:rsid w:val="00991769"/>
    <w:rsid w:val="00991ACA"/>
    <w:rsid w:val="009928B5"/>
    <w:rsid w:val="00993236"/>
    <w:rsid w:val="00993D8C"/>
    <w:rsid w:val="00994E3D"/>
    <w:rsid w:val="009A297E"/>
    <w:rsid w:val="009A6127"/>
    <w:rsid w:val="009A706D"/>
    <w:rsid w:val="009B005D"/>
    <w:rsid w:val="009B0CC1"/>
    <w:rsid w:val="009B2C7D"/>
    <w:rsid w:val="009B69F0"/>
    <w:rsid w:val="009B713C"/>
    <w:rsid w:val="009C0F18"/>
    <w:rsid w:val="009C12C6"/>
    <w:rsid w:val="009C19D4"/>
    <w:rsid w:val="009C2555"/>
    <w:rsid w:val="009C2858"/>
    <w:rsid w:val="009C2DA6"/>
    <w:rsid w:val="009C5B4F"/>
    <w:rsid w:val="009C705A"/>
    <w:rsid w:val="009C7778"/>
    <w:rsid w:val="009C7EE6"/>
    <w:rsid w:val="009D06AE"/>
    <w:rsid w:val="009D09E2"/>
    <w:rsid w:val="009D1E42"/>
    <w:rsid w:val="009D2205"/>
    <w:rsid w:val="009D2605"/>
    <w:rsid w:val="009D282B"/>
    <w:rsid w:val="009D5C90"/>
    <w:rsid w:val="009D7148"/>
    <w:rsid w:val="009E02FD"/>
    <w:rsid w:val="009E34FA"/>
    <w:rsid w:val="009E4C74"/>
    <w:rsid w:val="009E56CC"/>
    <w:rsid w:val="009E59F1"/>
    <w:rsid w:val="009E62B6"/>
    <w:rsid w:val="009F06C4"/>
    <w:rsid w:val="009F0A1A"/>
    <w:rsid w:val="009F0EA5"/>
    <w:rsid w:val="009F26CA"/>
    <w:rsid w:val="009F35DA"/>
    <w:rsid w:val="009F3C0D"/>
    <w:rsid w:val="009F4034"/>
    <w:rsid w:val="009F43D0"/>
    <w:rsid w:val="009F6B10"/>
    <w:rsid w:val="00A000F0"/>
    <w:rsid w:val="00A00568"/>
    <w:rsid w:val="00A00884"/>
    <w:rsid w:val="00A00EEB"/>
    <w:rsid w:val="00A020CE"/>
    <w:rsid w:val="00A02F62"/>
    <w:rsid w:val="00A02FA3"/>
    <w:rsid w:val="00A030C3"/>
    <w:rsid w:val="00A04803"/>
    <w:rsid w:val="00A06EBF"/>
    <w:rsid w:val="00A07C9E"/>
    <w:rsid w:val="00A10147"/>
    <w:rsid w:val="00A10EDE"/>
    <w:rsid w:val="00A11331"/>
    <w:rsid w:val="00A12348"/>
    <w:rsid w:val="00A131E6"/>
    <w:rsid w:val="00A13843"/>
    <w:rsid w:val="00A146A5"/>
    <w:rsid w:val="00A1552C"/>
    <w:rsid w:val="00A17466"/>
    <w:rsid w:val="00A204B3"/>
    <w:rsid w:val="00A20576"/>
    <w:rsid w:val="00A21593"/>
    <w:rsid w:val="00A221F7"/>
    <w:rsid w:val="00A2227F"/>
    <w:rsid w:val="00A22C21"/>
    <w:rsid w:val="00A23412"/>
    <w:rsid w:val="00A24AFA"/>
    <w:rsid w:val="00A25CA2"/>
    <w:rsid w:val="00A2604E"/>
    <w:rsid w:val="00A31CCE"/>
    <w:rsid w:val="00A33C95"/>
    <w:rsid w:val="00A34FF3"/>
    <w:rsid w:val="00A35351"/>
    <w:rsid w:val="00A361C7"/>
    <w:rsid w:val="00A36723"/>
    <w:rsid w:val="00A43140"/>
    <w:rsid w:val="00A44C7B"/>
    <w:rsid w:val="00A46DF5"/>
    <w:rsid w:val="00A5149A"/>
    <w:rsid w:val="00A53650"/>
    <w:rsid w:val="00A53E51"/>
    <w:rsid w:val="00A56F51"/>
    <w:rsid w:val="00A57183"/>
    <w:rsid w:val="00A60693"/>
    <w:rsid w:val="00A6196D"/>
    <w:rsid w:val="00A619C0"/>
    <w:rsid w:val="00A61ADF"/>
    <w:rsid w:val="00A62012"/>
    <w:rsid w:val="00A624CB"/>
    <w:rsid w:val="00A62AC0"/>
    <w:rsid w:val="00A72A9C"/>
    <w:rsid w:val="00A74FE6"/>
    <w:rsid w:val="00A75118"/>
    <w:rsid w:val="00A761A1"/>
    <w:rsid w:val="00A76BD2"/>
    <w:rsid w:val="00A8267D"/>
    <w:rsid w:val="00A82E14"/>
    <w:rsid w:val="00A85862"/>
    <w:rsid w:val="00A85F13"/>
    <w:rsid w:val="00A8688E"/>
    <w:rsid w:val="00A86CFE"/>
    <w:rsid w:val="00A8722B"/>
    <w:rsid w:val="00A901E9"/>
    <w:rsid w:val="00A9064B"/>
    <w:rsid w:val="00A917B6"/>
    <w:rsid w:val="00A91831"/>
    <w:rsid w:val="00A91B3B"/>
    <w:rsid w:val="00A93B4F"/>
    <w:rsid w:val="00A94F7A"/>
    <w:rsid w:val="00A95D3B"/>
    <w:rsid w:val="00A96B0F"/>
    <w:rsid w:val="00A97341"/>
    <w:rsid w:val="00AA0081"/>
    <w:rsid w:val="00AA05D6"/>
    <w:rsid w:val="00AA4E4D"/>
    <w:rsid w:val="00AA5E38"/>
    <w:rsid w:val="00AB09ED"/>
    <w:rsid w:val="00AB3DC0"/>
    <w:rsid w:val="00AB4CBB"/>
    <w:rsid w:val="00AC125E"/>
    <w:rsid w:val="00AC3E43"/>
    <w:rsid w:val="00AC45DF"/>
    <w:rsid w:val="00AC474D"/>
    <w:rsid w:val="00AC4DFD"/>
    <w:rsid w:val="00AC4F47"/>
    <w:rsid w:val="00AC5663"/>
    <w:rsid w:val="00AC58FD"/>
    <w:rsid w:val="00AD0F6D"/>
    <w:rsid w:val="00AD1156"/>
    <w:rsid w:val="00AD1166"/>
    <w:rsid w:val="00AD19D2"/>
    <w:rsid w:val="00AD1A96"/>
    <w:rsid w:val="00AD1CAD"/>
    <w:rsid w:val="00AD235A"/>
    <w:rsid w:val="00AD3042"/>
    <w:rsid w:val="00AD4A9A"/>
    <w:rsid w:val="00AD793A"/>
    <w:rsid w:val="00AE0120"/>
    <w:rsid w:val="00AE0622"/>
    <w:rsid w:val="00AE0725"/>
    <w:rsid w:val="00AE3038"/>
    <w:rsid w:val="00AE3D4A"/>
    <w:rsid w:val="00AE5956"/>
    <w:rsid w:val="00AE619F"/>
    <w:rsid w:val="00AE7A88"/>
    <w:rsid w:val="00AE7E6C"/>
    <w:rsid w:val="00AF060F"/>
    <w:rsid w:val="00AF13D2"/>
    <w:rsid w:val="00AF2A56"/>
    <w:rsid w:val="00AF45B0"/>
    <w:rsid w:val="00AF51D1"/>
    <w:rsid w:val="00AF6321"/>
    <w:rsid w:val="00AF63AB"/>
    <w:rsid w:val="00B00988"/>
    <w:rsid w:val="00B01784"/>
    <w:rsid w:val="00B0388B"/>
    <w:rsid w:val="00B03BEE"/>
    <w:rsid w:val="00B0517E"/>
    <w:rsid w:val="00B11314"/>
    <w:rsid w:val="00B113E3"/>
    <w:rsid w:val="00B1156A"/>
    <w:rsid w:val="00B138E3"/>
    <w:rsid w:val="00B13FB5"/>
    <w:rsid w:val="00B14898"/>
    <w:rsid w:val="00B178FA"/>
    <w:rsid w:val="00B17D8E"/>
    <w:rsid w:val="00B207C3"/>
    <w:rsid w:val="00B21443"/>
    <w:rsid w:val="00B22468"/>
    <w:rsid w:val="00B229FD"/>
    <w:rsid w:val="00B23267"/>
    <w:rsid w:val="00B23906"/>
    <w:rsid w:val="00B23F96"/>
    <w:rsid w:val="00B257BF"/>
    <w:rsid w:val="00B27149"/>
    <w:rsid w:val="00B30AB2"/>
    <w:rsid w:val="00B3279A"/>
    <w:rsid w:val="00B34BB7"/>
    <w:rsid w:val="00B35B4D"/>
    <w:rsid w:val="00B362F0"/>
    <w:rsid w:val="00B36652"/>
    <w:rsid w:val="00B425AB"/>
    <w:rsid w:val="00B42B94"/>
    <w:rsid w:val="00B43417"/>
    <w:rsid w:val="00B45279"/>
    <w:rsid w:val="00B47090"/>
    <w:rsid w:val="00B532D1"/>
    <w:rsid w:val="00B57925"/>
    <w:rsid w:val="00B601BB"/>
    <w:rsid w:val="00B602A5"/>
    <w:rsid w:val="00B61E3E"/>
    <w:rsid w:val="00B6432A"/>
    <w:rsid w:val="00B67A79"/>
    <w:rsid w:val="00B70227"/>
    <w:rsid w:val="00B70852"/>
    <w:rsid w:val="00B722AE"/>
    <w:rsid w:val="00B72335"/>
    <w:rsid w:val="00B72D62"/>
    <w:rsid w:val="00B767AF"/>
    <w:rsid w:val="00B77926"/>
    <w:rsid w:val="00B80511"/>
    <w:rsid w:val="00B80798"/>
    <w:rsid w:val="00B80876"/>
    <w:rsid w:val="00B82C3C"/>
    <w:rsid w:val="00B82DE6"/>
    <w:rsid w:val="00B831CD"/>
    <w:rsid w:val="00B846F6"/>
    <w:rsid w:val="00B85329"/>
    <w:rsid w:val="00B85446"/>
    <w:rsid w:val="00B8701A"/>
    <w:rsid w:val="00B91B73"/>
    <w:rsid w:val="00B91B9D"/>
    <w:rsid w:val="00B930C4"/>
    <w:rsid w:val="00B965B5"/>
    <w:rsid w:val="00B97BCF"/>
    <w:rsid w:val="00BA1B71"/>
    <w:rsid w:val="00BA3176"/>
    <w:rsid w:val="00BA5E20"/>
    <w:rsid w:val="00BA607C"/>
    <w:rsid w:val="00BA60E5"/>
    <w:rsid w:val="00BA656F"/>
    <w:rsid w:val="00BA6734"/>
    <w:rsid w:val="00BB3E2A"/>
    <w:rsid w:val="00BB48A7"/>
    <w:rsid w:val="00BB7121"/>
    <w:rsid w:val="00BC0479"/>
    <w:rsid w:val="00BC1651"/>
    <w:rsid w:val="00BC16F5"/>
    <w:rsid w:val="00BC18FF"/>
    <w:rsid w:val="00BC287D"/>
    <w:rsid w:val="00BC2A38"/>
    <w:rsid w:val="00BC4315"/>
    <w:rsid w:val="00BC46EB"/>
    <w:rsid w:val="00BC57FE"/>
    <w:rsid w:val="00BC643B"/>
    <w:rsid w:val="00BD0246"/>
    <w:rsid w:val="00BD2A41"/>
    <w:rsid w:val="00BD32E5"/>
    <w:rsid w:val="00BD36C4"/>
    <w:rsid w:val="00BD4443"/>
    <w:rsid w:val="00BD48FC"/>
    <w:rsid w:val="00BD4BC6"/>
    <w:rsid w:val="00BD6E1A"/>
    <w:rsid w:val="00BD79DE"/>
    <w:rsid w:val="00BE0BBA"/>
    <w:rsid w:val="00BE1095"/>
    <w:rsid w:val="00BE150A"/>
    <w:rsid w:val="00BE6767"/>
    <w:rsid w:val="00BE686C"/>
    <w:rsid w:val="00BE78EC"/>
    <w:rsid w:val="00BF1EB9"/>
    <w:rsid w:val="00BF46EE"/>
    <w:rsid w:val="00BF646E"/>
    <w:rsid w:val="00C04C1A"/>
    <w:rsid w:val="00C05333"/>
    <w:rsid w:val="00C05E81"/>
    <w:rsid w:val="00C0613C"/>
    <w:rsid w:val="00C0683F"/>
    <w:rsid w:val="00C07DD1"/>
    <w:rsid w:val="00C10D05"/>
    <w:rsid w:val="00C13970"/>
    <w:rsid w:val="00C13DF9"/>
    <w:rsid w:val="00C14FBA"/>
    <w:rsid w:val="00C15484"/>
    <w:rsid w:val="00C15EA1"/>
    <w:rsid w:val="00C174DB"/>
    <w:rsid w:val="00C17A8E"/>
    <w:rsid w:val="00C217E5"/>
    <w:rsid w:val="00C2378F"/>
    <w:rsid w:val="00C24F70"/>
    <w:rsid w:val="00C25615"/>
    <w:rsid w:val="00C25DC2"/>
    <w:rsid w:val="00C26A06"/>
    <w:rsid w:val="00C328CB"/>
    <w:rsid w:val="00C33479"/>
    <w:rsid w:val="00C40ED2"/>
    <w:rsid w:val="00C41F10"/>
    <w:rsid w:val="00C432DD"/>
    <w:rsid w:val="00C4423A"/>
    <w:rsid w:val="00C4748A"/>
    <w:rsid w:val="00C501FE"/>
    <w:rsid w:val="00C56957"/>
    <w:rsid w:val="00C5784B"/>
    <w:rsid w:val="00C6031A"/>
    <w:rsid w:val="00C639FF"/>
    <w:rsid w:val="00C63CB4"/>
    <w:rsid w:val="00C6442A"/>
    <w:rsid w:val="00C6492D"/>
    <w:rsid w:val="00C64D15"/>
    <w:rsid w:val="00C66088"/>
    <w:rsid w:val="00C67C4C"/>
    <w:rsid w:val="00C67F21"/>
    <w:rsid w:val="00C711A6"/>
    <w:rsid w:val="00C74B5D"/>
    <w:rsid w:val="00C74F74"/>
    <w:rsid w:val="00C7554B"/>
    <w:rsid w:val="00C76CFF"/>
    <w:rsid w:val="00C8094C"/>
    <w:rsid w:val="00C80951"/>
    <w:rsid w:val="00C8205E"/>
    <w:rsid w:val="00C8223A"/>
    <w:rsid w:val="00C82EB5"/>
    <w:rsid w:val="00C85D24"/>
    <w:rsid w:val="00C86D1E"/>
    <w:rsid w:val="00C87966"/>
    <w:rsid w:val="00C902DE"/>
    <w:rsid w:val="00C916AE"/>
    <w:rsid w:val="00C91C74"/>
    <w:rsid w:val="00C93AAA"/>
    <w:rsid w:val="00C95FCD"/>
    <w:rsid w:val="00C97188"/>
    <w:rsid w:val="00CA0639"/>
    <w:rsid w:val="00CA11D0"/>
    <w:rsid w:val="00CA2E02"/>
    <w:rsid w:val="00CA583A"/>
    <w:rsid w:val="00CA5EC6"/>
    <w:rsid w:val="00CA787C"/>
    <w:rsid w:val="00CB1E33"/>
    <w:rsid w:val="00CB1ED4"/>
    <w:rsid w:val="00CB5744"/>
    <w:rsid w:val="00CB7022"/>
    <w:rsid w:val="00CB7398"/>
    <w:rsid w:val="00CB7BC5"/>
    <w:rsid w:val="00CC141E"/>
    <w:rsid w:val="00CC18DD"/>
    <w:rsid w:val="00CC3C11"/>
    <w:rsid w:val="00CC586D"/>
    <w:rsid w:val="00CC7DBC"/>
    <w:rsid w:val="00CD1BA3"/>
    <w:rsid w:val="00CD1D23"/>
    <w:rsid w:val="00CD3612"/>
    <w:rsid w:val="00CD3E69"/>
    <w:rsid w:val="00CD4224"/>
    <w:rsid w:val="00CD4948"/>
    <w:rsid w:val="00CD6B7D"/>
    <w:rsid w:val="00CD7CE8"/>
    <w:rsid w:val="00CD7D29"/>
    <w:rsid w:val="00CE0847"/>
    <w:rsid w:val="00CE0B6C"/>
    <w:rsid w:val="00CE11D0"/>
    <w:rsid w:val="00CE4708"/>
    <w:rsid w:val="00CE4C50"/>
    <w:rsid w:val="00CE6858"/>
    <w:rsid w:val="00CE7450"/>
    <w:rsid w:val="00CE770C"/>
    <w:rsid w:val="00CF50BE"/>
    <w:rsid w:val="00CF538C"/>
    <w:rsid w:val="00CF7625"/>
    <w:rsid w:val="00D01E66"/>
    <w:rsid w:val="00D0506A"/>
    <w:rsid w:val="00D066FB"/>
    <w:rsid w:val="00D10FA1"/>
    <w:rsid w:val="00D1289C"/>
    <w:rsid w:val="00D151DC"/>
    <w:rsid w:val="00D1666F"/>
    <w:rsid w:val="00D2071A"/>
    <w:rsid w:val="00D22F44"/>
    <w:rsid w:val="00D2350E"/>
    <w:rsid w:val="00D25177"/>
    <w:rsid w:val="00D30F73"/>
    <w:rsid w:val="00D30F97"/>
    <w:rsid w:val="00D313A0"/>
    <w:rsid w:val="00D322A1"/>
    <w:rsid w:val="00D36FE0"/>
    <w:rsid w:val="00D40799"/>
    <w:rsid w:val="00D41A06"/>
    <w:rsid w:val="00D42ABF"/>
    <w:rsid w:val="00D42F40"/>
    <w:rsid w:val="00D431F1"/>
    <w:rsid w:val="00D4521B"/>
    <w:rsid w:val="00D45B67"/>
    <w:rsid w:val="00D5034A"/>
    <w:rsid w:val="00D51F49"/>
    <w:rsid w:val="00D52AE4"/>
    <w:rsid w:val="00D55EE8"/>
    <w:rsid w:val="00D560D1"/>
    <w:rsid w:val="00D562CB"/>
    <w:rsid w:val="00D569D1"/>
    <w:rsid w:val="00D56AD8"/>
    <w:rsid w:val="00D56C05"/>
    <w:rsid w:val="00D5785A"/>
    <w:rsid w:val="00D62769"/>
    <w:rsid w:val="00D63293"/>
    <w:rsid w:val="00D6375F"/>
    <w:rsid w:val="00D63E44"/>
    <w:rsid w:val="00D64C48"/>
    <w:rsid w:val="00D6680B"/>
    <w:rsid w:val="00D72F4F"/>
    <w:rsid w:val="00D731C4"/>
    <w:rsid w:val="00D74EB4"/>
    <w:rsid w:val="00D801FC"/>
    <w:rsid w:val="00D85BE0"/>
    <w:rsid w:val="00D87FD7"/>
    <w:rsid w:val="00D91466"/>
    <w:rsid w:val="00D915ED"/>
    <w:rsid w:val="00D91DE4"/>
    <w:rsid w:val="00D92300"/>
    <w:rsid w:val="00D925ED"/>
    <w:rsid w:val="00D94AFC"/>
    <w:rsid w:val="00D950E6"/>
    <w:rsid w:val="00D95774"/>
    <w:rsid w:val="00D966BA"/>
    <w:rsid w:val="00D97047"/>
    <w:rsid w:val="00DA30F2"/>
    <w:rsid w:val="00DA3619"/>
    <w:rsid w:val="00DA7AE4"/>
    <w:rsid w:val="00DB0B88"/>
    <w:rsid w:val="00DB1652"/>
    <w:rsid w:val="00DB203E"/>
    <w:rsid w:val="00DB5773"/>
    <w:rsid w:val="00DB58A6"/>
    <w:rsid w:val="00DB6B99"/>
    <w:rsid w:val="00DB716F"/>
    <w:rsid w:val="00DC001A"/>
    <w:rsid w:val="00DD22BB"/>
    <w:rsid w:val="00DD2952"/>
    <w:rsid w:val="00DD4F44"/>
    <w:rsid w:val="00DD686C"/>
    <w:rsid w:val="00DD7E0C"/>
    <w:rsid w:val="00DE2AC3"/>
    <w:rsid w:val="00DE2E40"/>
    <w:rsid w:val="00DE3598"/>
    <w:rsid w:val="00DE3FBD"/>
    <w:rsid w:val="00DE43F5"/>
    <w:rsid w:val="00DE4952"/>
    <w:rsid w:val="00DE65FB"/>
    <w:rsid w:val="00DF234F"/>
    <w:rsid w:val="00DF420A"/>
    <w:rsid w:val="00DF52A2"/>
    <w:rsid w:val="00E02472"/>
    <w:rsid w:val="00E030B1"/>
    <w:rsid w:val="00E041F0"/>
    <w:rsid w:val="00E128D8"/>
    <w:rsid w:val="00E130C3"/>
    <w:rsid w:val="00E170ED"/>
    <w:rsid w:val="00E17EDF"/>
    <w:rsid w:val="00E2082D"/>
    <w:rsid w:val="00E221E2"/>
    <w:rsid w:val="00E2330D"/>
    <w:rsid w:val="00E24303"/>
    <w:rsid w:val="00E27A16"/>
    <w:rsid w:val="00E320C4"/>
    <w:rsid w:val="00E344B0"/>
    <w:rsid w:val="00E356F8"/>
    <w:rsid w:val="00E375B4"/>
    <w:rsid w:val="00E406FC"/>
    <w:rsid w:val="00E40F7B"/>
    <w:rsid w:val="00E419C1"/>
    <w:rsid w:val="00E43E48"/>
    <w:rsid w:val="00E456B4"/>
    <w:rsid w:val="00E46CB5"/>
    <w:rsid w:val="00E46D60"/>
    <w:rsid w:val="00E47C33"/>
    <w:rsid w:val="00E47F58"/>
    <w:rsid w:val="00E54BB5"/>
    <w:rsid w:val="00E54BFC"/>
    <w:rsid w:val="00E55248"/>
    <w:rsid w:val="00E56D9D"/>
    <w:rsid w:val="00E60E2E"/>
    <w:rsid w:val="00E63459"/>
    <w:rsid w:val="00E71A2D"/>
    <w:rsid w:val="00E724C5"/>
    <w:rsid w:val="00E72621"/>
    <w:rsid w:val="00E72FB3"/>
    <w:rsid w:val="00E74A73"/>
    <w:rsid w:val="00E75CA7"/>
    <w:rsid w:val="00E77B59"/>
    <w:rsid w:val="00E8095E"/>
    <w:rsid w:val="00E823C1"/>
    <w:rsid w:val="00E82DB7"/>
    <w:rsid w:val="00E83C85"/>
    <w:rsid w:val="00E8579C"/>
    <w:rsid w:val="00E865FE"/>
    <w:rsid w:val="00E91408"/>
    <w:rsid w:val="00E91759"/>
    <w:rsid w:val="00E9654B"/>
    <w:rsid w:val="00EA13E4"/>
    <w:rsid w:val="00EA18DB"/>
    <w:rsid w:val="00EA2FBA"/>
    <w:rsid w:val="00EA3F54"/>
    <w:rsid w:val="00EA4DC5"/>
    <w:rsid w:val="00EA5664"/>
    <w:rsid w:val="00EA66DF"/>
    <w:rsid w:val="00EA6ADC"/>
    <w:rsid w:val="00EB0609"/>
    <w:rsid w:val="00EB13A7"/>
    <w:rsid w:val="00EB14DF"/>
    <w:rsid w:val="00EB1A4D"/>
    <w:rsid w:val="00EB2BAA"/>
    <w:rsid w:val="00EB34EC"/>
    <w:rsid w:val="00EB3A07"/>
    <w:rsid w:val="00EB54FA"/>
    <w:rsid w:val="00EB5539"/>
    <w:rsid w:val="00EC05BA"/>
    <w:rsid w:val="00EC20B8"/>
    <w:rsid w:val="00EC2748"/>
    <w:rsid w:val="00EC3F31"/>
    <w:rsid w:val="00EC52E7"/>
    <w:rsid w:val="00EC7E0E"/>
    <w:rsid w:val="00ED3698"/>
    <w:rsid w:val="00ED4794"/>
    <w:rsid w:val="00ED7B59"/>
    <w:rsid w:val="00EE265C"/>
    <w:rsid w:val="00EE3A4E"/>
    <w:rsid w:val="00EE5A60"/>
    <w:rsid w:val="00EE5C63"/>
    <w:rsid w:val="00EE5DD7"/>
    <w:rsid w:val="00EE6403"/>
    <w:rsid w:val="00EE67D7"/>
    <w:rsid w:val="00EF359C"/>
    <w:rsid w:val="00EF416F"/>
    <w:rsid w:val="00F00449"/>
    <w:rsid w:val="00F0095C"/>
    <w:rsid w:val="00F01129"/>
    <w:rsid w:val="00F01CCA"/>
    <w:rsid w:val="00F01F2C"/>
    <w:rsid w:val="00F02104"/>
    <w:rsid w:val="00F04EF6"/>
    <w:rsid w:val="00F06C02"/>
    <w:rsid w:val="00F06C17"/>
    <w:rsid w:val="00F121B2"/>
    <w:rsid w:val="00F12ED1"/>
    <w:rsid w:val="00F135F2"/>
    <w:rsid w:val="00F138B4"/>
    <w:rsid w:val="00F13C82"/>
    <w:rsid w:val="00F151C9"/>
    <w:rsid w:val="00F1632B"/>
    <w:rsid w:val="00F202CA"/>
    <w:rsid w:val="00F223A7"/>
    <w:rsid w:val="00F23A01"/>
    <w:rsid w:val="00F26A64"/>
    <w:rsid w:val="00F334CB"/>
    <w:rsid w:val="00F3495A"/>
    <w:rsid w:val="00F34E2C"/>
    <w:rsid w:val="00F370BC"/>
    <w:rsid w:val="00F37143"/>
    <w:rsid w:val="00F430C2"/>
    <w:rsid w:val="00F50562"/>
    <w:rsid w:val="00F507D0"/>
    <w:rsid w:val="00F50A92"/>
    <w:rsid w:val="00F50B0B"/>
    <w:rsid w:val="00F50D01"/>
    <w:rsid w:val="00F52D4E"/>
    <w:rsid w:val="00F546B9"/>
    <w:rsid w:val="00F56BC1"/>
    <w:rsid w:val="00F618C4"/>
    <w:rsid w:val="00F6544B"/>
    <w:rsid w:val="00F65774"/>
    <w:rsid w:val="00F65A34"/>
    <w:rsid w:val="00F65F4C"/>
    <w:rsid w:val="00F715E9"/>
    <w:rsid w:val="00F71A60"/>
    <w:rsid w:val="00F725DA"/>
    <w:rsid w:val="00F7536E"/>
    <w:rsid w:val="00F75446"/>
    <w:rsid w:val="00F75652"/>
    <w:rsid w:val="00F76137"/>
    <w:rsid w:val="00F7782D"/>
    <w:rsid w:val="00F8168B"/>
    <w:rsid w:val="00F81CF2"/>
    <w:rsid w:val="00F81F93"/>
    <w:rsid w:val="00F857D1"/>
    <w:rsid w:val="00F86296"/>
    <w:rsid w:val="00F86FD9"/>
    <w:rsid w:val="00F91DCC"/>
    <w:rsid w:val="00F9323F"/>
    <w:rsid w:val="00F943FE"/>
    <w:rsid w:val="00F95814"/>
    <w:rsid w:val="00F95CE9"/>
    <w:rsid w:val="00F97100"/>
    <w:rsid w:val="00FA01D9"/>
    <w:rsid w:val="00FA32AE"/>
    <w:rsid w:val="00FA473D"/>
    <w:rsid w:val="00FB0401"/>
    <w:rsid w:val="00FC1DFB"/>
    <w:rsid w:val="00FC1EF2"/>
    <w:rsid w:val="00FC3343"/>
    <w:rsid w:val="00FC33BA"/>
    <w:rsid w:val="00FC35AB"/>
    <w:rsid w:val="00FC6134"/>
    <w:rsid w:val="00FC654D"/>
    <w:rsid w:val="00FC77CF"/>
    <w:rsid w:val="00FD0555"/>
    <w:rsid w:val="00FD06F5"/>
    <w:rsid w:val="00FD1F02"/>
    <w:rsid w:val="00FD2C46"/>
    <w:rsid w:val="00FD440B"/>
    <w:rsid w:val="00FD5961"/>
    <w:rsid w:val="00FE23C0"/>
    <w:rsid w:val="00FE3EFA"/>
    <w:rsid w:val="00FE5C56"/>
    <w:rsid w:val="00FE5E20"/>
    <w:rsid w:val="00FE7AAC"/>
    <w:rsid w:val="00FE7B06"/>
    <w:rsid w:val="00FE7E98"/>
    <w:rsid w:val="00FF06BC"/>
    <w:rsid w:val="00FF06E2"/>
    <w:rsid w:val="00FF20AC"/>
    <w:rsid w:val="00FF3801"/>
    <w:rsid w:val="00FF3A27"/>
    <w:rsid w:val="00FF3B27"/>
    <w:rsid w:val="00FF4E8D"/>
    <w:rsid w:val="00FF5CFA"/>
    <w:rsid w:val="02BF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2B8C0"/>
  <w15:docId w15:val="{22BAFC78-B566-4D65-B04B-0C0D3F7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qFormat="1"/>
    <w:lsdException w:name="List Bullet 3" w:semiHidden="1" w:uiPriority="5" w:unhideWhenUsed="1" w:qFormat="1"/>
    <w:lsdException w:name="List Bullet 4" w:semiHidden="1" w:uiPriority="5" w:unhideWhenUsed="1"/>
    <w:lsdException w:name="List Bullet 5" w:semiHidden="1" w:uiPriority="5"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A1"/>
    <w:pPr>
      <w:spacing w:after="160" w:line="280" w:lineRule="atLeast"/>
    </w:pPr>
    <w:rPr>
      <w:rFonts w:asciiTheme="minorHAnsi" w:hAnsiTheme="minorHAnsi"/>
      <w:szCs w:val="24"/>
    </w:rPr>
  </w:style>
  <w:style w:type="paragraph" w:styleId="Heading1">
    <w:name w:val="heading 1"/>
    <w:basedOn w:val="Normal"/>
    <w:next w:val="Normal"/>
    <w:uiPriority w:val="4"/>
    <w:qFormat/>
    <w:rsid w:val="00042C2E"/>
    <w:pPr>
      <w:keepNext/>
      <w:keepLines/>
      <w:pBdr>
        <w:bottom w:val="single" w:sz="24" w:space="21" w:color="20B9A3" w:themeColor="accent1"/>
      </w:pBdr>
      <w:spacing w:after="480" w:line="216" w:lineRule="auto"/>
      <w:contextualSpacing/>
      <w:outlineLvl w:val="0"/>
    </w:pPr>
    <w:rPr>
      <w:rFonts w:asciiTheme="majorHAnsi" w:hAnsiTheme="majorHAnsi"/>
      <w:b/>
      <w:sz w:val="72"/>
      <w:szCs w:val="44"/>
    </w:rPr>
  </w:style>
  <w:style w:type="paragraph" w:styleId="Heading2">
    <w:name w:val="heading 2"/>
    <w:basedOn w:val="Normal"/>
    <w:next w:val="Normal"/>
    <w:link w:val="Heading2Char"/>
    <w:uiPriority w:val="4"/>
    <w:qFormat/>
    <w:rsid w:val="00042C2E"/>
    <w:pPr>
      <w:keepNext/>
      <w:keepLines/>
      <w:spacing w:before="300" w:after="120"/>
      <w:contextualSpacing/>
      <w:outlineLvl w:val="1"/>
    </w:pPr>
    <w:rPr>
      <w:rFonts w:asciiTheme="majorHAnsi" w:hAnsiTheme="majorHAnsi"/>
      <w:b/>
      <w:color w:val="117479" w:themeColor="accent2"/>
      <w:sz w:val="24"/>
      <w:szCs w:val="44"/>
    </w:rPr>
  </w:style>
  <w:style w:type="paragraph" w:styleId="Heading3">
    <w:name w:val="heading 3"/>
    <w:basedOn w:val="Heading4"/>
    <w:next w:val="Normal"/>
    <w:uiPriority w:val="4"/>
    <w:qFormat/>
    <w:rsid w:val="00042C2E"/>
    <w:pPr>
      <w:outlineLvl w:val="2"/>
    </w:pPr>
    <w:rPr>
      <w:noProof/>
    </w:rPr>
  </w:style>
  <w:style w:type="paragraph" w:styleId="Heading4">
    <w:name w:val="heading 4"/>
    <w:basedOn w:val="Normal"/>
    <w:next w:val="Normal"/>
    <w:uiPriority w:val="4"/>
    <w:rsid w:val="000B39C7"/>
    <w:pPr>
      <w:keepNext/>
      <w:keepLines/>
      <w:spacing w:before="180" w:after="120"/>
      <w:outlineLvl w:val="3"/>
    </w:pPr>
    <w:rPr>
      <w:rFonts w:asciiTheme="majorHAnsi" w:hAnsiTheme="majorHAnsi"/>
      <w:b/>
      <w:color w:val="117479" w:themeColor="accent2"/>
    </w:rPr>
  </w:style>
  <w:style w:type="paragraph" w:styleId="Heading5">
    <w:name w:val="heading 5"/>
    <w:basedOn w:val="Normal"/>
    <w:next w:val="Normal"/>
    <w:link w:val="Heading5Char"/>
    <w:uiPriority w:val="99"/>
    <w:semiHidden/>
    <w:qFormat/>
    <w:rsid w:val="009175A6"/>
    <w:pPr>
      <w:keepNext/>
      <w:spacing w:before="240" w:after="40"/>
      <w:contextualSpacing/>
      <w:outlineLvl w:val="4"/>
    </w:pPr>
    <w:rPr>
      <w:b/>
      <w:color w:val="20B9A3" w:themeColor="accent1"/>
      <w:szCs w:val="22"/>
    </w:rPr>
  </w:style>
  <w:style w:type="paragraph" w:styleId="Heading6">
    <w:name w:val="heading 6"/>
    <w:basedOn w:val="Normal"/>
    <w:next w:val="Normal"/>
    <w:link w:val="Heading6Char"/>
    <w:uiPriority w:val="99"/>
    <w:semiHidden/>
    <w:rsid w:val="009F06C4"/>
    <w:pPr>
      <w:keepNext/>
      <w:numPr>
        <w:ilvl w:val="5"/>
        <w:numId w:val="13"/>
      </w:numPr>
      <w:spacing w:before="240"/>
      <w:contextualSpacing/>
      <w:outlineLvl w:val="5"/>
    </w:pPr>
    <w:rPr>
      <w:b/>
      <w:szCs w:val="22"/>
    </w:rPr>
  </w:style>
  <w:style w:type="paragraph" w:styleId="Heading7">
    <w:name w:val="heading 7"/>
    <w:basedOn w:val="Normal"/>
    <w:next w:val="Normal"/>
    <w:link w:val="Heading7Char"/>
    <w:uiPriority w:val="99"/>
    <w:semiHidden/>
    <w:unhideWhenUsed/>
    <w:qFormat/>
    <w:rsid w:val="009F06C4"/>
    <w:pPr>
      <w:keepNext/>
      <w:keepLines/>
      <w:numPr>
        <w:ilvl w:val="6"/>
        <w:numId w:val="13"/>
      </w:numPr>
      <w:spacing w:before="40" w:after="0"/>
      <w:outlineLvl w:val="6"/>
    </w:pPr>
    <w:rPr>
      <w:rFonts w:asciiTheme="majorHAnsi" w:eastAsiaTheme="majorEastAsia" w:hAnsiTheme="majorHAnsi" w:cstheme="majorBidi"/>
      <w:i/>
      <w:iCs/>
      <w:color w:val="105C50" w:themeColor="accent1" w:themeShade="7F"/>
    </w:rPr>
  </w:style>
  <w:style w:type="paragraph" w:styleId="Heading8">
    <w:name w:val="heading 8"/>
    <w:basedOn w:val="Normal"/>
    <w:next w:val="Normal"/>
    <w:link w:val="Heading8Char"/>
    <w:uiPriority w:val="99"/>
    <w:semiHidden/>
    <w:unhideWhenUsed/>
    <w:qFormat/>
    <w:rsid w:val="009F06C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9F06C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after="0" w:line="240" w:lineRule="auto"/>
    </w:pPr>
    <w:rPr>
      <w:sz w:val="14"/>
    </w:rPr>
  </w:style>
  <w:style w:type="paragraph" w:styleId="Title">
    <w:name w:val="Title"/>
    <w:aliases w:val="Small Title"/>
    <w:basedOn w:val="Normal"/>
    <w:link w:val="TitleChar"/>
    <w:uiPriority w:val="40"/>
    <w:rsid w:val="009C705A"/>
    <w:pPr>
      <w:spacing w:after="360" w:line="240" w:lineRule="auto"/>
      <w:contextualSpacing/>
      <w:outlineLvl w:val="0"/>
    </w:pPr>
    <w:rPr>
      <w:rFonts w:asciiTheme="majorHAnsi" w:hAnsiTheme="majorHAnsi" w:cs="Arial"/>
      <w:b/>
      <w:bCs/>
      <w:kern w:val="28"/>
      <w:sz w:val="70"/>
      <w:szCs w:val="32"/>
    </w:rPr>
  </w:style>
  <w:style w:type="paragraph" w:styleId="ListBullet">
    <w:name w:val="List Bullet"/>
    <w:basedOn w:val="ListParagraph"/>
    <w:uiPriority w:val="5"/>
    <w:qFormat/>
    <w:rsid w:val="00447220"/>
    <w:pPr>
      <w:numPr>
        <w:numId w:val="23"/>
      </w:numPr>
      <w:ind w:left="714" w:hanging="357"/>
      <w:contextualSpacing/>
    </w:pPr>
  </w:style>
  <w:style w:type="paragraph" w:styleId="Footer">
    <w:name w:val="footer"/>
    <w:basedOn w:val="Header"/>
    <w:uiPriority w:val="99"/>
    <w:rsid w:val="00EC2748"/>
    <w:pPr>
      <w:pBdr>
        <w:bottom w:val="single" w:sz="24" w:space="12" w:color="20B9A3" w:themeColor="accent1"/>
      </w:pBdr>
      <w:tabs>
        <w:tab w:val="clear" w:pos="10319"/>
        <w:tab w:val="right" w:pos="9940"/>
      </w:tabs>
      <w:ind w:right="-1661"/>
    </w:pPr>
  </w:style>
  <w:style w:type="character" w:styleId="Hyperlink">
    <w:name w:val="Hyperlink"/>
    <w:basedOn w:val="DefaultParagraphFont"/>
    <w:uiPriority w:val="99"/>
    <w:rsid w:val="005E55D0"/>
    <w:rPr>
      <w:color w:val="188A79" w:themeColor="accent1" w:themeShade="BF"/>
      <w:u w:val="single"/>
    </w:rPr>
  </w:style>
  <w:style w:type="character" w:customStyle="1" w:styleId="Heading5Char">
    <w:name w:val="Heading 5 Char"/>
    <w:basedOn w:val="DefaultParagraphFont"/>
    <w:link w:val="Heading5"/>
    <w:uiPriority w:val="99"/>
    <w:semiHidden/>
    <w:rsid w:val="009175A6"/>
    <w:rPr>
      <w:rFonts w:asciiTheme="minorHAnsi" w:hAnsiTheme="minorHAnsi"/>
      <w:b/>
      <w:color w:val="20B9A3" w:themeColor="accent1"/>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uiPriority w:val="34"/>
    <w:rsid w:val="00010D84"/>
    <w:pPr>
      <w:ind w:left="720"/>
    </w:pPr>
  </w:style>
  <w:style w:type="character" w:customStyle="1" w:styleId="Heading2Char">
    <w:name w:val="Heading 2 Char"/>
    <w:basedOn w:val="DefaultParagraphFont"/>
    <w:link w:val="Heading2"/>
    <w:uiPriority w:val="4"/>
    <w:rsid w:val="00042C2E"/>
    <w:rPr>
      <w:rFonts w:asciiTheme="majorHAnsi" w:hAnsiTheme="majorHAnsi"/>
      <w:b/>
      <w:color w:val="117479" w:themeColor="accent2"/>
      <w:sz w:val="24"/>
      <w:szCs w:val="44"/>
    </w:rPr>
  </w:style>
  <w:style w:type="paragraph" w:styleId="TOC1">
    <w:name w:val="toc 1"/>
    <w:basedOn w:val="Normal"/>
    <w:next w:val="Normal"/>
    <w:autoRedefine/>
    <w:uiPriority w:val="39"/>
    <w:rsid w:val="00650E2C"/>
    <w:pPr>
      <w:pBdr>
        <w:top w:val="single" w:sz="24" w:space="6" w:color="20B9A3" w:themeColor="accent1"/>
        <w:between w:val="single" w:sz="24" w:space="6" w:color="20B9A3" w:themeColor="accent1"/>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rsid w:val="00C86D1E"/>
    <w:pPr>
      <w:tabs>
        <w:tab w:val="left" w:pos="1320"/>
        <w:tab w:val="right" w:pos="6577"/>
      </w:tabs>
      <w:spacing w:line="240" w:lineRule="auto"/>
      <w:ind w:left="567" w:right="567"/>
    </w:pPr>
    <w:rPr>
      <w:noProof/>
      <w:color w:val="FFFFFF" w:themeColor="background1"/>
      <w:sz w:val="28"/>
    </w:rPr>
  </w:style>
  <w:style w:type="paragraph" w:customStyle="1" w:styleId="TableTextLeftAligned">
    <w:name w:val="Table Text Left Aligned"/>
    <w:basedOn w:val="Normal"/>
    <w:link w:val="TableTextLeftAlignedChar"/>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000000" w:themeColor="text1"/>
      <w:szCs w:val="22"/>
    </w:rPr>
  </w:style>
  <w:style w:type="table" w:customStyle="1" w:styleId="DefaultTable">
    <w:name w:val="Default Table"/>
    <w:basedOn w:val="TableNormal"/>
    <w:uiPriority w:val="99"/>
    <w:rsid w:val="007B3DEA"/>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cPr>
      <w:shd w:val="clear" w:color="auto" w:fill="F2F2F2" w:themeFill="background1" w:themeFillShade="F2"/>
    </w:tcPr>
    <w:tblStylePr w:type="firstRow">
      <w:pPr>
        <w:jc w:val="left"/>
      </w:pPr>
      <w:rPr>
        <w:b/>
        <w:caps w:val="0"/>
        <w:smallCaps w:val="0"/>
        <w:color w:val="FFFFFF" w:themeColor="background1"/>
        <w:sz w:val="22"/>
      </w:rPr>
      <w:tblPr/>
      <w:tcPr>
        <w:shd w:val="clear" w:color="auto" w:fill="117479" w:themeFill="accent2"/>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2"/>
    <w:next w:val="Normal"/>
    <w:uiPriority w:val="39"/>
    <w:qFormat/>
    <w:rsid w:val="003E6102"/>
    <w:rPr>
      <w:rFonts w:eastAsiaTheme="majorEastAsia" w:cstheme="majorBidi"/>
      <w:bCs/>
      <w:color w:val="FFFFFF" w:themeColor="background1"/>
      <w:szCs w:val="28"/>
    </w:rPr>
  </w:style>
  <w:style w:type="paragraph" w:customStyle="1" w:styleId="SourceNotesText">
    <w:name w:val="Source/Notes Text"/>
    <w:basedOn w:val="Normal"/>
    <w:uiPriority w:val="50"/>
    <w:qFormat/>
    <w:rsid w:val="00EA3F54"/>
    <w:pPr>
      <w:spacing w:before="120" w:line="240" w:lineRule="auto"/>
      <w:contextualSpacing/>
    </w:pPr>
    <w:rPr>
      <w:i/>
      <w:sz w:val="18"/>
      <w:szCs w:val="16"/>
    </w:rPr>
  </w:style>
  <w:style w:type="character" w:styleId="Strong">
    <w:name w:val="Strong"/>
    <w:basedOn w:val="DefaultParagraphFont"/>
    <w:rsid w:val="00D45B67"/>
    <w:rPr>
      <w:b/>
      <w:bCs/>
    </w:rPr>
  </w:style>
  <w:style w:type="paragraph" w:customStyle="1" w:styleId="QuoteBody">
    <w:name w:val="Quote Body"/>
    <w:basedOn w:val="Normal"/>
    <w:next w:val="Normal"/>
    <w:uiPriority w:val="3"/>
    <w:qFormat/>
    <w:rsid w:val="00E54BB5"/>
    <w:pPr>
      <w:spacing w:after="120" w:line="264" w:lineRule="auto"/>
      <w:ind w:left="284" w:right="284"/>
      <w:contextualSpacing/>
    </w:pPr>
    <w:rPr>
      <w:b/>
      <w:i/>
      <w:color w:val="142E3B" w:themeColor="accent6"/>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000000" w:themeColor="text1"/>
      <w:sz w:val="16"/>
      <w:szCs w:val="16"/>
    </w:rPr>
  </w:style>
  <w:style w:type="paragraph" w:styleId="NoSpacing">
    <w:name w:val="No Spacing"/>
    <w:link w:val="NoSpacingChar"/>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Cs w:val="20"/>
    </w:rPr>
  </w:style>
  <w:style w:type="character" w:customStyle="1" w:styleId="EndnoteTextChar">
    <w:name w:val="Endnote Text Char"/>
    <w:basedOn w:val="DefaultParagraphFont"/>
    <w:link w:val="EndnoteText"/>
    <w:uiPriority w:val="99"/>
    <w:semiHidden/>
    <w:rsid w:val="00160B66"/>
    <w:rPr>
      <w:rFonts w:ascii="Arial" w:hAnsi="Arial"/>
      <w:color w:val="000000"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5E55D0"/>
    <w:rPr>
      <w:color w:val="7F2667" w:themeColor="accent3" w:themeShade="BF"/>
      <w:u w:val="single"/>
    </w:rPr>
  </w:style>
  <w:style w:type="paragraph" w:styleId="Subtitle">
    <w:name w:val="Subtitle"/>
    <w:basedOn w:val="Normal"/>
    <w:link w:val="SubtitleChar"/>
    <w:uiPriority w:val="41"/>
    <w:rsid w:val="00F76137"/>
    <w:pPr>
      <w:numPr>
        <w:ilvl w:val="1"/>
      </w:numPr>
      <w:spacing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000000" w:themeColor="text1"/>
      <w:sz w:val="32"/>
      <w:szCs w:val="24"/>
    </w:rPr>
  </w:style>
  <w:style w:type="paragraph" w:customStyle="1" w:styleId="TableHeading">
    <w:name w:val="Table Heading"/>
    <w:basedOn w:val="Normal"/>
    <w:uiPriority w:val="49"/>
    <w:qFormat/>
    <w:rsid w:val="00C76CFF"/>
    <w:pPr>
      <w:spacing w:after="80" w:line="240" w:lineRule="auto"/>
    </w:pPr>
    <w:rPr>
      <w:rFonts w:asciiTheme="majorHAnsi" w:hAnsiTheme="majorHAnsi"/>
      <w:color w:val="000000"/>
      <w:sz w:val="22"/>
    </w:rPr>
  </w:style>
  <w:style w:type="paragraph" w:customStyle="1" w:styleId="FigureHeading">
    <w:name w:val="Figure Heading"/>
    <w:basedOn w:val="Normal"/>
    <w:next w:val="Normal"/>
    <w:link w:val="FigureHeadingChar"/>
    <w:uiPriority w:val="48"/>
    <w:qFormat/>
    <w:rsid w:val="004533A1"/>
    <w:pPr>
      <w:keepNext/>
      <w:keepLines/>
      <w:numPr>
        <w:numId w:val="3"/>
      </w:numPr>
      <w:tabs>
        <w:tab w:val="left" w:pos="1361"/>
      </w:tabs>
      <w:spacing w:before="120" w:after="240"/>
      <w:ind w:left="357" w:hanging="357"/>
      <w:contextualSpacing/>
      <w:outlineLvl w:val="4"/>
    </w:pPr>
    <w:rPr>
      <w:rFonts w:asciiTheme="majorHAnsi" w:hAnsiTheme="majorHAnsi"/>
      <w:b/>
      <w:color w:val="000000"/>
    </w:rPr>
  </w:style>
  <w:style w:type="character" w:customStyle="1" w:styleId="UnresolvedMention1">
    <w:name w:val="Unresolved Mention1"/>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650E2C"/>
    <w:pPr>
      <w:pBdr>
        <w:bottom w:val="single" w:sz="24" w:space="31" w:color="20B9A3" w:themeColor="accent1"/>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650E2C"/>
    <w:pPr>
      <w:spacing w:before="240"/>
      <w:contextualSpacing/>
    </w:pPr>
    <w:rPr>
      <w:b/>
      <w:color w:val="20B9A3" w:themeColor="accent1"/>
      <w:sz w:val="22"/>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3"/>
    <w:rsid w:val="009843BA"/>
    <w:rPr>
      <w:sz w:val="186"/>
      <w:szCs w:val="186"/>
    </w:rPr>
  </w:style>
  <w:style w:type="paragraph" w:styleId="ListNumber">
    <w:name w:val="List Number"/>
    <w:basedOn w:val="Normal"/>
    <w:uiPriority w:val="5"/>
    <w:qFormat/>
    <w:rsid w:val="00BA3176"/>
    <w:pPr>
      <w:numPr>
        <w:numId w:val="2"/>
      </w:numPr>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Cs w:val="20"/>
    </w:rPr>
  </w:style>
  <w:style w:type="character" w:customStyle="1" w:styleId="CommentTextChar">
    <w:name w:val="Comment Text Char"/>
    <w:basedOn w:val="DefaultParagraphFont"/>
    <w:link w:val="CommentText"/>
    <w:uiPriority w:val="99"/>
    <w:rsid w:val="009C705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000000"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customStyle="1" w:styleId="WhiteLargeH1">
    <w:name w:val="White Large H1"/>
    <w:basedOn w:val="LargeH1"/>
    <w:rsid w:val="00650E2C"/>
    <w:rPr>
      <w:color w:val="FFFFFF" w:themeColor="background1"/>
    </w:rPr>
  </w:style>
  <w:style w:type="paragraph" w:customStyle="1" w:styleId="WhiteHeading2">
    <w:name w:val="White Heading 2"/>
    <w:basedOn w:val="Heading2"/>
    <w:rsid w:val="002602FC"/>
    <w:pPr>
      <w:spacing w:before="360"/>
    </w:pPr>
    <w:rPr>
      <w:color w:val="FFFFFF" w:themeColor="background1"/>
    </w:rPr>
  </w:style>
  <w:style w:type="paragraph" w:customStyle="1" w:styleId="WhiteNormal">
    <w:name w:val="White Normal"/>
    <w:basedOn w:val="Normal"/>
    <w:rsid w:val="00554A1D"/>
    <w:rPr>
      <w:color w:val="FFFFFF" w:themeColor="background1"/>
      <w:sz w:val="22"/>
    </w:rPr>
  </w:style>
  <w:style w:type="paragraph" w:customStyle="1" w:styleId="AppendixHeading">
    <w:name w:val="Appendix Heading"/>
    <w:basedOn w:val="ListParagraph"/>
    <w:next w:val="Normal"/>
    <w:uiPriority w:val="5"/>
    <w:rsid w:val="008E7639"/>
    <w:pPr>
      <w:numPr>
        <w:numId w:val="13"/>
      </w:numPr>
      <w:spacing w:before="240"/>
      <w:contextualSpacing/>
      <w:outlineLvl w:val="2"/>
    </w:pPr>
    <w:rPr>
      <w:b/>
      <w:color w:val="20B9A3" w:themeColor="accent1"/>
      <w:sz w:val="24"/>
    </w:rPr>
  </w:style>
  <w:style w:type="paragraph" w:styleId="ListBullet2">
    <w:name w:val="List Bullet 2"/>
    <w:basedOn w:val="Normal"/>
    <w:uiPriority w:val="5"/>
    <w:qFormat/>
    <w:rsid w:val="00466320"/>
    <w:pPr>
      <w:numPr>
        <w:ilvl w:val="1"/>
        <w:numId w:val="1"/>
      </w:numPr>
      <w:contextualSpacing/>
    </w:pPr>
  </w:style>
  <w:style w:type="paragraph" w:styleId="ListBullet3">
    <w:name w:val="List Bullet 3"/>
    <w:basedOn w:val="Normal"/>
    <w:uiPriority w:val="5"/>
    <w:qFormat/>
    <w:rsid w:val="00466320"/>
    <w:pPr>
      <w:numPr>
        <w:ilvl w:val="2"/>
        <w:numId w:val="1"/>
      </w:numPr>
      <w:contextualSpacing/>
    </w:pPr>
  </w:style>
  <w:style w:type="paragraph" w:styleId="ListNumber2">
    <w:name w:val="List Number 2"/>
    <w:basedOn w:val="Normal"/>
    <w:uiPriority w:val="5"/>
    <w:qFormat/>
    <w:rsid w:val="000131D0"/>
    <w:pPr>
      <w:numPr>
        <w:ilvl w:val="1"/>
        <w:numId w:val="2"/>
      </w:numPr>
      <w:ind w:left="714" w:hanging="357"/>
    </w:pPr>
  </w:style>
  <w:style w:type="paragraph" w:styleId="ListNumber3">
    <w:name w:val="List Number 3"/>
    <w:basedOn w:val="Normal"/>
    <w:uiPriority w:val="5"/>
    <w:qFormat/>
    <w:rsid w:val="000131D0"/>
    <w:pPr>
      <w:numPr>
        <w:ilvl w:val="2"/>
        <w:numId w:val="2"/>
      </w:numPr>
      <w:ind w:left="1077" w:hanging="357"/>
    </w:pPr>
  </w:style>
  <w:style w:type="paragraph" w:styleId="List">
    <w:name w:val="List"/>
    <w:basedOn w:val="Normal"/>
    <w:uiPriority w:val="99"/>
    <w:semiHidden/>
    <w:unhideWhenUsed/>
    <w:rsid w:val="008D551E"/>
    <w:pPr>
      <w:ind w:left="283" w:hanging="283"/>
      <w:contextualSpacing/>
    </w:pPr>
  </w:style>
  <w:style w:type="character" w:customStyle="1" w:styleId="Heading7Char">
    <w:name w:val="Heading 7 Char"/>
    <w:basedOn w:val="DefaultParagraphFont"/>
    <w:link w:val="Heading7"/>
    <w:uiPriority w:val="99"/>
    <w:semiHidden/>
    <w:rsid w:val="00E419C1"/>
    <w:rPr>
      <w:rFonts w:asciiTheme="majorHAnsi" w:eastAsiaTheme="majorEastAsia" w:hAnsiTheme="majorHAnsi" w:cstheme="majorBidi"/>
      <w:i/>
      <w:iCs/>
      <w:color w:val="105C50" w:themeColor="accent1" w:themeShade="7F"/>
      <w:szCs w:val="24"/>
    </w:rPr>
  </w:style>
  <w:style w:type="character" w:customStyle="1" w:styleId="Heading8Char">
    <w:name w:val="Heading 8 Char"/>
    <w:basedOn w:val="DefaultParagraphFont"/>
    <w:link w:val="Heading8"/>
    <w:uiPriority w:val="99"/>
    <w:semiHidden/>
    <w:rsid w:val="00E419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419C1"/>
    <w:rPr>
      <w:rFonts w:asciiTheme="majorHAnsi" w:eastAsiaTheme="majorEastAsia" w:hAnsiTheme="majorHAnsi" w:cstheme="majorBidi"/>
      <w:i/>
      <w:iCs/>
      <w:color w:val="272727" w:themeColor="text1" w:themeTint="D8"/>
      <w:sz w:val="21"/>
      <w:szCs w:val="21"/>
    </w:rPr>
  </w:style>
  <w:style w:type="paragraph" w:customStyle="1" w:styleId="HeadingTable">
    <w:name w:val="Heading Table"/>
    <w:basedOn w:val="FigureHeading"/>
    <w:link w:val="HeadingTableChar"/>
    <w:qFormat/>
    <w:rsid w:val="002F680D"/>
    <w:pPr>
      <w:numPr>
        <w:numId w:val="21"/>
      </w:numPr>
      <w:tabs>
        <w:tab w:val="left" w:pos="1021"/>
      </w:tabs>
    </w:pPr>
  </w:style>
  <w:style w:type="character" w:customStyle="1" w:styleId="FigureHeadingChar">
    <w:name w:val="Figure Heading Char"/>
    <w:basedOn w:val="DefaultParagraphFont"/>
    <w:link w:val="FigureHeading"/>
    <w:uiPriority w:val="48"/>
    <w:rsid w:val="004533A1"/>
    <w:rPr>
      <w:rFonts w:asciiTheme="majorHAnsi" w:hAnsiTheme="majorHAnsi"/>
      <w:b/>
      <w:color w:val="000000"/>
      <w:szCs w:val="24"/>
    </w:rPr>
  </w:style>
  <w:style w:type="character" w:customStyle="1" w:styleId="HeadingTableChar">
    <w:name w:val="Heading Table Char"/>
    <w:basedOn w:val="FigureHeadingChar"/>
    <w:link w:val="HeadingTable"/>
    <w:rsid w:val="002F680D"/>
    <w:rPr>
      <w:rFonts w:asciiTheme="majorHAnsi" w:hAnsiTheme="majorHAnsi"/>
      <w:b/>
      <w:color w:val="000000"/>
      <w:szCs w:val="24"/>
    </w:rPr>
  </w:style>
  <w:style w:type="paragraph" w:customStyle="1" w:styleId="CoverTitle">
    <w:name w:val="Cover Title"/>
    <w:basedOn w:val="NoSpacing"/>
    <w:rsid w:val="00B8701A"/>
    <w:pPr>
      <w:spacing w:before="1320" w:after="400" w:line="252" w:lineRule="auto"/>
    </w:pPr>
    <w:rPr>
      <w:rFonts w:asciiTheme="majorHAnsi" w:hAnsiTheme="majorHAnsi"/>
      <w:b/>
      <w:noProof/>
      <w:sz w:val="130"/>
      <w:szCs w:val="130"/>
    </w:rPr>
  </w:style>
  <w:style w:type="paragraph" w:customStyle="1" w:styleId="CoverByline">
    <w:name w:val="Cover Byline"/>
    <w:basedOn w:val="NoSpacing"/>
    <w:rsid w:val="00E63459"/>
    <w:pPr>
      <w:spacing w:before="200" w:after="600"/>
    </w:pPr>
    <w:rPr>
      <w:rFonts w:asciiTheme="majorHAnsi" w:hAnsiTheme="majorHAnsi" w:cstheme="majorHAnsi"/>
      <w:noProof/>
      <w:sz w:val="32"/>
      <w:szCs w:val="32"/>
    </w:rPr>
  </w:style>
  <w:style w:type="paragraph" w:customStyle="1" w:styleId="EmphasisPanelHeading">
    <w:name w:val="Emphasis Panel Heading"/>
    <w:basedOn w:val="NoSpacing"/>
    <w:link w:val="EmphasisPanelHeadingChar"/>
    <w:qFormat/>
    <w:rsid w:val="000A1193"/>
    <w:pPr>
      <w:pBdr>
        <w:top w:val="single" w:sz="36" w:space="1" w:color="E2E2E3"/>
        <w:left w:val="single" w:sz="36" w:space="4" w:color="E2E2E3"/>
        <w:bottom w:val="single" w:sz="36" w:space="3" w:color="E2E2E3"/>
        <w:right w:val="single" w:sz="36" w:space="4" w:color="E2E2E3"/>
      </w:pBdr>
      <w:shd w:val="solid" w:color="E2E2E3" w:fill="auto"/>
      <w:spacing w:after="120" w:line="280" w:lineRule="atLeast"/>
      <w:outlineLvl w:val="4"/>
    </w:pPr>
    <w:rPr>
      <w:rFonts w:asciiTheme="majorHAnsi" w:hAnsiTheme="majorHAnsi"/>
      <w:b/>
      <w:color w:val="117479" w:themeColor="accent2"/>
      <w:sz w:val="20"/>
    </w:rPr>
  </w:style>
  <w:style w:type="paragraph" w:customStyle="1" w:styleId="EmphasisPanelBody">
    <w:name w:val="Emphasis Panel Body"/>
    <w:basedOn w:val="EmphasisPanelHeading"/>
    <w:link w:val="EmphasisPanelBodyChar"/>
    <w:qFormat/>
    <w:rsid w:val="00E54BB5"/>
    <w:pPr>
      <w:outlineLvl w:val="9"/>
    </w:pPr>
    <w:rPr>
      <w:rFonts w:asciiTheme="minorHAnsi" w:hAnsiTheme="minorHAnsi"/>
      <w:b w:val="0"/>
      <w:color w:val="auto"/>
    </w:rPr>
  </w:style>
  <w:style w:type="paragraph" w:customStyle="1" w:styleId="EmphasisPanelBullet">
    <w:name w:val="Emphasis Panel Bullet"/>
    <w:basedOn w:val="EmphasisPanelBody"/>
    <w:link w:val="EmphasisPanelBulletChar"/>
    <w:qFormat/>
    <w:rsid w:val="00E54BB5"/>
    <w:pPr>
      <w:numPr>
        <w:numId w:val="22"/>
      </w:numPr>
      <w:ind w:left="227" w:hanging="227"/>
      <w:contextualSpacing/>
    </w:pPr>
  </w:style>
  <w:style w:type="character" w:customStyle="1" w:styleId="NoSpacingChar">
    <w:name w:val="No Spacing Char"/>
    <w:basedOn w:val="DefaultParagraphFont"/>
    <w:link w:val="NoSpacing"/>
    <w:uiPriority w:val="1"/>
    <w:rsid w:val="006F5465"/>
    <w:rPr>
      <w:rFonts w:ascii="Arial" w:hAnsi="Arial"/>
      <w:sz w:val="22"/>
      <w:szCs w:val="24"/>
    </w:rPr>
  </w:style>
  <w:style w:type="character" w:customStyle="1" w:styleId="EmphasisPanelHeadingChar">
    <w:name w:val="Emphasis Panel Heading Char"/>
    <w:basedOn w:val="NoSpacingChar"/>
    <w:link w:val="EmphasisPanelHeading"/>
    <w:rsid w:val="000A1193"/>
    <w:rPr>
      <w:rFonts w:asciiTheme="majorHAnsi" w:hAnsiTheme="majorHAnsi"/>
      <w:b/>
      <w:color w:val="117479" w:themeColor="accent2"/>
      <w:sz w:val="22"/>
      <w:szCs w:val="24"/>
      <w:shd w:val="solid" w:color="E2E2E3" w:fill="auto"/>
    </w:rPr>
  </w:style>
  <w:style w:type="character" w:customStyle="1" w:styleId="EmphasisPanelBodyChar">
    <w:name w:val="Emphasis Panel Body Char"/>
    <w:basedOn w:val="EmphasisPanelHeadingChar"/>
    <w:link w:val="EmphasisPanelBody"/>
    <w:rsid w:val="00E54BB5"/>
    <w:rPr>
      <w:rFonts w:asciiTheme="minorHAnsi" w:hAnsiTheme="minorHAnsi"/>
      <w:b w:val="0"/>
      <w:color w:val="117479" w:themeColor="accent2"/>
      <w:sz w:val="22"/>
      <w:szCs w:val="24"/>
      <w:shd w:val="solid" w:color="E2E2E3" w:fill="auto"/>
    </w:rPr>
  </w:style>
  <w:style w:type="paragraph" w:customStyle="1" w:styleId="TableTextRightAligned">
    <w:name w:val="Table Text Right Aligned"/>
    <w:basedOn w:val="TableTextLeftAligned"/>
    <w:link w:val="TableTextRightAlignedChar"/>
    <w:qFormat/>
    <w:rsid w:val="00FD2C46"/>
    <w:pPr>
      <w:jc w:val="right"/>
    </w:pPr>
  </w:style>
  <w:style w:type="character" w:customStyle="1" w:styleId="EmphasisPanelBulletChar">
    <w:name w:val="Emphasis Panel Bullet Char"/>
    <w:basedOn w:val="EmphasisPanelBodyChar"/>
    <w:link w:val="EmphasisPanelBullet"/>
    <w:rsid w:val="00E54BB5"/>
    <w:rPr>
      <w:rFonts w:asciiTheme="minorHAnsi" w:hAnsiTheme="minorHAnsi"/>
      <w:b w:val="0"/>
      <w:color w:val="117479" w:themeColor="accent2"/>
      <w:sz w:val="22"/>
      <w:szCs w:val="24"/>
      <w:shd w:val="solid" w:color="E2E2E3" w:fill="auto"/>
    </w:rPr>
  </w:style>
  <w:style w:type="character" w:customStyle="1" w:styleId="TableTextLeftAlignedChar">
    <w:name w:val="Table Text Left Aligned Char"/>
    <w:basedOn w:val="DefaultParagraphFont"/>
    <w:link w:val="TableTextLeftAligned"/>
    <w:uiPriority w:val="49"/>
    <w:rsid w:val="00FD2C46"/>
    <w:rPr>
      <w:rFonts w:asciiTheme="minorHAnsi" w:hAnsiTheme="minorHAnsi"/>
      <w:szCs w:val="24"/>
    </w:rPr>
  </w:style>
  <w:style w:type="character" w:customStyle="1" w:styleId="TableTextRightAlignedChar">
    <w:name w:val="Table Text Right Aligned Char"/>
    <w:basedOn w:val="TableTextLeftAlignedChar"/>
    <w:link w:val="TableTextRightAligned"/>
    <w:rsid w:val="00FD2C46"/>
    <w:rPr>
      <w:rFonts w:asciiTheme="minorHAnsi" w:hAnsiTheme="minorHAnsi"/>
      <w:szCs w:val="24"/>
    </w:rPr>
  </w:style>
  <w:style w:type="paragraph" w:styleId="EnvelopeReturn">
    <w:name w:val="envelope return"/>
    <w:basedOn w:val="Normal"/>
    <w:uiPriority w:val="99"/>
    <w:unhideWhenUsed/>
    <w:rsid w:val="009175A6"/>
    <w:pPr>
      <w:spacing w:after="0" w:line="240" w:lineRule="auto"/>
    </w:pPr>
    <w:rPr>
      <w:rFonts w:asciiTheme="majorHAnsi" w:eastAsiaTheme="majorEastAsia" w:hAnsiTheme="majorHAnsi" w:cstheme="majorBidi"/>
      <w:szCs w:val="20"/>
    </w:rPr>
  </w:style>
  <w:style w:type="paragraph" w:styleId="TOC3">
    <w:name w:val="toc 3"/>
    <w:basedOn w:val="Normal"/>
    <w:next w:val="Normal"/>
    <w:autoRedefine/>
    <w:uiPriority w:val="39"/>
    <w:unhideWhenUsed/>
    <w:rsid w:val="003B499C"/>
    <w:pPr>
      <w:spacing w:after="100" w:line="259" w:lineRule="auto"/>
      <w:ind w:left="440"/>
    </w:pPr>
    <w:rPr>
      <w:rFonts w:eastAsiaTheme="minorEastAsia"/>
      <w:sz w:val="22"/>
      <w:szCs w:val="22"/>
      <w:lang w:val="en-US" w:eastAsia="en-US"/>
    </w:rPr>
  </w:style>
  <w:style w:type="paragraph" w:customStyle="1" w:styleId="NormalWhite">
    <w:name w:val="Normal White"/>
    <w:basedOn w:val="Normal"/>
    <w:link w:val="NormalWhiteChar"/>
    <w:qFormat/>
    <w:rsid w:val="00BD0246"/>
    <w:rPr>
      <w:color w:val="FFFFFF" w:themeColor="background1"/>
    </w:rPr>
  </w:style>
  <w:style w:type="character" w:customStyle="1" w:styleId="NormalWhiteChar">
    <w:name w:val="Normal White Char"/>
    <w:basedOn w:val="DefaultParagraphFont"/>
    <w:link w:val="NormalWhite"/>
    <w:rsid w:val="00BD0246"/>
    <w:rPr>
      <w:rFonts w:asciiTheme="minorHAnsi" w:hAnsiTheme="minorHAnsi"/>
      <w:color w:val="FFFFFF" w:themeColor="background1"/>
      <w:szCs w:val="24"/>
    </w:rPr>
  </w:style>
  <w:style w:type="paragraph" w:styleId="Bibliography">
    <w:name w:val="Bibliography"/>
    <w:basedOn w:val="Normal"/>
    <w:next w:val="Normal"/>
    <w:uiPriority w:val="37"/>
    <w:unhideWhenUsed/>
    <w:rsid w:val="00CC3C11"/>
    <w:pPr>
      <w:spacing w:before="120" w:after="120"/>
    </w:pPr>
    <w:rPr>
      <w:color w:val="000000" w:themeColor="text1"/>
    </w:rPr>
  </w:style>
  <w:style w:type="paragraph" w:styleId="Revision">
    <w:name w:val="Revision"/>
    <w:hidden/>
    <w:uiPriority w:val="99"/>
    <w:semiHidden/>
    <w:rsid w:val="00EE5DD7"/>
    <w:rPr>
      <w:rFonts w:asciiTheme="minorHAnsi" w:hAnsiTheme="minorHAnsi"/>
      <w:szCs w:val="24"/>
    </w:rPr>
  </w:style>
  <w:style w:type="paragraph" w:styleId="NormalWeb">
    <w:name w:val="Normal (Web)"/>
    <w:basedOn w:val="Normal"/>
    <w:uiPriority w:val="99"/>
    <w:semiHidden/>
    <w:unhideWhenUsed/>
    <w:rsid w:val="006220D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379">
      <w:bodyDiv w:val="1"/>
      <w:marLeft w:val="0"/>
      <w:marRight w:val="0"/>
      <w:marTop w:val="0"/>
      <w:marBottom w:val="0"/>
      <w:divBdr>
        <w:top w:val="none" w:sz="0" w:space="0" w:color="auto"/>
        <w:left w:val="none" w:sz="0" w:space="0" w:color="auto"/>
        <w:bottom w:val="none" w:sz="0" w:space="0" w:color="auto"/>
        <w:right w:val="none" w:sz="0" w:space="0" w:color="auto"/>
      </w:divBdr>
      <w:divsChild>
        <w:div w:id="1378890787">
          <w:marLeft w:val="446"/>
          <w:marRight w:val="0"/>
          <w:marTop w:val="120"/>
          <w:marBottom w:val="0"/>
          <w:divBdr>
            <w:top w:val="none" w:sz="0" w:space="0" w:color="auto"/>
            <w:left w:val="none" w:sz="0" w:space="0" w:color="auto"/>
            <w:bottom w:val="none" w:sz="0" w:space="0" w:color="auto"/>
            <w:right w:val="none" w:sz="0" w:space="0" w:color="auto"/>
          </w:divBdr>
        </w:div>
        <w:div w:id="1389647329">
          <w:marLeft w:val="1166"/>
          <w:marRight w:val="0"/>
          <w:marTop w:val="120"/>
          <w:marBottom w:val="0"/>
          <w:divBdr>
            <w:top w:val="none" w:sz="0" w:space="0" w:color="auto"/>
            <w:left w:val="none" w:sz="0" w:space="0" w:color="auto"/>
            <w:bottom w:val="none" w:sz="0" w:space="0" w:color="auto"/>
            <w:right w:val="none" w:sz="0" w:space="0" w:color="auto"/>
          </w:divBdr>
        </w:div>
        <w:div w:id="580990913">
          <w:marLeft w:val="1166"/>
          <w:marRight w:val="0"/>
          <w:marTop w:val="120"/>
          <w:marBottom w:val="0"/>
          <w:divBdr>
            <w:top w:val="none" w:sz="0" w:space="0" w:color="auto"/>
            <w:left w:val="none" w:sz="0" w:space="0" w:color="auto"/>
            <w:bottom w:val="none" w:sz="0" w:space="0" w:color="auto"/>
            <w:right w:val="none" w:sz="0" w:space="0" w:color="auto"/>
          </w:divBdr>
        </w:div>
        <w:div w:id="111676787">
          <w:marLeft w:val="1166"/>
          <w:marRight w:val="0"/>
          <w:marTop w:val="120"/>
          <w:marBottom w:val="0"/>
          <w:divBdr>
            <w:top w:val="none" w:sz="0" w:space="0" w:color="auto"/>
            <w:left w:val="none" w:sz="0" w:space="0" w:color="auto"/>
            <w:bottom w:val="none" w:sz="0" w:space="0" w:color="auto"/>
            <w:right w:val="none" w:sz="0" w:space="0" w:color="auto"/>
          </w:divBdr>
        </w:div>
        <w:div w:id="2105684548">
          <w:marLeft w:val="446"/>
          <w:marRight w:val="0"/>
          <w:marTop w:val="120"/>
          <w:marBottom w:val="0"/>
          <w:divBdr>
            <w:top w:val="none" w:sz="0" w:space="0" w:color="auto"/>
            <w:left w:val="none" w:sz="0" w:space="0" w:color="auto"/>
            <w:bottom w:val="none" w:sz="0" w:space="0" w:color="auto"/>
            <w:right w:val="none" w:sz="0" w:space="0" w:color="auto"/>
          </w:divBdr>
        </w:div>
        <w:div w:id="463239383">
          <w:marLeft w:val="446"/>
          <w:marRight w:val="0"/>
          <w:marTop w:val="120"/>
          <w:marBottom w:val="0"/>
          <w:divBdr>
            <w:top w:val="none" w:sz="0" w:space="0" w:color="auto"/>
            <w:left w:val="none" w:sz="0" w:space="0" w:color="auto"/>
            <w:bottom w:val="none" w:sz="0" w:space="0" w:color="auto"/>
            <w:right w:val="none" w:sz="0" w:space="0" w:color="auto"/>
          </w:divBdr>
        </w:div>
      </w:divsChild>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72454114">
      <w:bodyDiv w:val="1"/>
      <w:marLeft w:val="0"/>
      <w:marRight w:val="0"/>
      <w:marTop w:val="0"/>
      <w:marBottom w:val="0"/>
      <w:divBdr>
        <w:top w:val="none" w:sz="0" w:space="0" w:color="auto"/>
        <w:left w:val="none" w:sz="0" w:space="0" w:color="auto"/>
        <w:bottom w:val="none" w:sz="0" w:space="0" w:color="auto"/>
        <w:right w:val="none" w:sz="0" w:space="0" w:color="auto"/>
      </w:divBdr>
    </w:div>
    <w:div w:id="209074628">
      <w:bodyDiv w:val="1"/>
      <w:marLeft w:val="0"/>
      <w:marRight w:val="0"/>
      <w:marTop w:val="0"/>
      <w:marBottom w:val="0"/>
      <w:divBdr>
        <w:top w:val="none" w:sz="0" w:space="0" w:color="auto"/>
        <w:left w:val="none" w:sz="0" w:space="0" w:color="auto"/>
        <w:bottom w:val="none" w:sz="0" w:space="0" w:color="auto"/>
        <w:right w:val="none" w:sz="0" w:space="0" w:color="auto"/>
      </w:divBdr>
    </w:div>
    <w:div w:id="210073315">
      <w:bodyDiv w:val="1"/>
      <w:marLeft w:val="0"/>
      <w:marRight w:val="0"/>
      <w:marTop w:val="0"/>
      <w:marBottom w:val="0"/>
      <w:divBdr>
        <w:top w:val="none" w:sz="0" w:space="0" w:color="auto"/>
        <w:left w:val="none" w:sz="0" w:space="0" w:color="auto"/>
        <w:bottom w:val="none" w:sz="0" w:space="0" w:color="auto"/>
        <w:right w:val="none" w:sz="0" w:space="0" w:color="auto"/>
      </w:divBdr>
    </w:div>
    <w:div w:id="222833447">
      <w:bodyDiv w:val="1"/>
      <w:marLeft w:val="0"/>
      <w:marRight w:val="0"/>
      <w:marTop w:val="0"/>
      <w:marBottom w:val="0"/>
      <w:divBdr>
        <w:top w:val="none" w:sz="0" w:space="0" w:color="auto"/>
        <w:left w:val="none" w:sz="0" w:space="0" w:color="auto"/>
        <w:bottom w:val="none" w:sz="0" w:space="0" w:color="auto"/>
        <w:right w:val="none" w:sz="0" w:space="0" w:color="auto"/>
      </w:divBdr>
    </w:div>
    <w:div w:id="249311929">
      <w:bodyDiv w:val="1"/>
      <w:marLeft w:val="0"/>
      <w:marRight w:val="0"/>
      <w:marTop w:val="0"/>
      <w:marBottom w:val="0"/>
      <w:divBdr>
        <w:top w:val="none" w:sz="0" w:space="0" w:color="auto"/>
        <w:left w:val="none" w:sz="0" w:space="0" w:color="auto"/>
        <w:bottom w:val="none" w:sz="0" w:space="0" w:color="auto"/>
        <w:right w:val="none" w:sz="0" w:space="0" w:color="auto"/>
      </w:divBdr>
    </w:div>
    <w:div w:id="252667148">
      <w:bodyDiv w:val="1"/>
      <w:marLeft w:val="0"/>
      <w:marRight w:val="0"/>
      <w:marTop w:val="0"/>
      <w:marBottom w:val="0"/>
      <w:divBdr>
        <w:top w:val="none" w:sz="0" w:space="0" w:color="auto"/>
        <w:left w:val="none" w:sz="0" w:space="0" w:color="auto"/>
        <w:bottom w:val="none" w:sz="0" w:space="0" w:color="auto"/>
        <w:right w:val="none" w:sz="0" w:space="0" w:color="auto"/>
      </w:divBdr>
    </w:div>
    <w:div w:id="304356329">
      <w:bodyDiv w:val="1"/>
      <w:marLeft w:val="0"/>
      <w:marRight w:val="0"/>
      <w:marTop w:val="0"/>
      <w:marBottom w:val="0"/>
      <w:divBdr>
        <w:top w:val="none" w:sz="0" w:space="0" w:color="auto"/>
        <w:left w:val="none" w:sz="0" w:space="0" w:color="auto"/>
        <w:bottom w:val="none" w:sz="0" w:space="0" w:color="auto"/>
        <w:right w:val="none" w:sz="0" w:space="0" w:color="auto"/>
      </w:divBdr>
    </w:div>
    <w:div w:id="321858111">
      <w:bodyDiv w:val="1"/>
      <w:marLeft w:val="0"/>
      <w:marRight w:val="0"/>
      <w:marTop w:val="0"/>
      <w:marBottom w:val="0"/>
      <w:divBdr>
        <w:top w:val="none" w:sz="0" w:space="0" w:color="auto"/>
        <w:left w:val="none" w:sz="0" w:space="0" w:color="auto"/>
        <w:bottom w:val="none" w:sz="0" w:space="0" w:color="auto"/>
        <w:right w:val="none" w:sz="0" w:space="0" w:color="auto"/>
      </w:divBdr>
    </w:div>
    <w:div w:id="362511965">
      <w:bodyDiv w:val="1"/>
      <w:marLeft w:val="0"/>
      <w:marRight w:val="0"/>
      <w:marTop w:val="0"/>
      <w:marBottom w:val="0"/>
      <w:divBdr>
        <w:top w:val="none" w:sz="0" w:space="0" w:color="auto"/>
        <w:left w:val="none" w:sz="0" w:space="0" w:color="auto"/>
        <w:bottom w:val="none" w:sz="0" w:space="0" w:color="auto"/>
        <w:right w:val="none" w:sz="0" w:space="0" w:color="auto"/>
      </w:divBdr>
    </w:div>
    <w:div w:id="391923454">
      <w:bodyDiv w:val="1"/>
      <w:marLeft w:val="0"/>
      <w:marRight w:val="0"/>
      <w:marTop w:val="0"/>
      <w:marBottom w:val="0"/>
      <w:divBdr>
        <w:top w:val="none" w:sz="0" w:space="0" w:color="auto"/>
        <w:left w:val="none" w:sz="0" w:space="0" w:color="auto"/>
        <w:bottom w:val="none" w:sz="0" w:space="0" w:color="auto"/>
        <w:right w:val="none" w:sz="0" w:space="0" w:color="auto"/>
      </w:divBdr>
    </w:div>
    <w:div w:id="457649890">
      <w:bodyDiv w:val="1"/>
      <w:marLeft w:val="0"/>
      <w:marRight w:val="0"/>
      <w:marTop w:val="0"/>
      <w:marBottom w:val="0"/>
      <w:divBdr>
        <w:top w:val="none" w:sz="0" w:space="0" w:color="auto"/>
        <w:left w:val="none" w:sz="0" w:space="0" w:color="auto"/>
        <w:bottom w:val="none" w:sz="0" w:space="0" w:color="auto"/>
        <w:right w:val="none" w:sz="0" w:space="0" w:color="auto"/>
      </w:divBdr>
    </w:div>
    <w:div w:id="487092594">
      <w:bodyDiv w:val="1"/>
      <w:marLeft w:val="0"/>
      <w:marRight w:val="0"/>
      <w:marTop w:val="0"/>
      <w:marBottom w:val="0"/>
      <w:divBdr>
        <w:top w:val="none" w:sz="0" w:space="0" w:color="auto"/>
        <w:left w:val="none" w:sz="0" w:space="0" w:color="auto"/>
        <w:bottom w:val="none" w:sz="0" w:space="0" w:color="auto"/>
        <w:right w:val="none" w:sz="0" w:space="0" w:color="auto"/>
      </w:divBdr>
      <w:divsChild>
        <w:div w:id="609551887">
          <w:marLeft w:val="446"/>
          <w:marRight w:val="0"/>
          <w:marTop w:val="240"/>
          <w:marBottom w:val="0"/>
          <w:divBdr>
            <w:top w:val="none" w:sz="0" w:space="0" w:color="auto"/>
            <w:left w:val="none" w:sz="0" w:space="0" w:color="auto"/>
            <w:bottom w:val="none" w:sz="0" w:space="0" w:color="auto"/>
            <w:right w:val="none" w:sz="0" w:space="0" w:color="auto"/>
          </w:divBdr>
        </w:div>
        <w:div w:id="1962497584">
          <w:marLeft w:val="446"/>
          <w:marRight w:val="0"/>
          <w:marTop w:val="240"/>
          <w:marBottom w:val="0"/>
          <w:divBdr>
            <w:top w:val="none" w:sz="0" w:space="0" w:color="auto"/>
            <w:left w:val="none" w:sz="0" w:space="0" w:color="auto"/>
            <w:bottom w:val="none" w:sz="0" w:space="0" w:color="auto"/>
            <w:right w:val="none" w:sz="0" w:space="0" w:color="auto"/>
          </w:divBdr>
        </w:div>
        <w:div w:id="1389300514">
          <w:marLeft w:val="446"/>
          <w:marRight w:val="0"/>
          <w:marTop w:val="240"/>
          <w:marBottom w:val="0"/>
          <w:divBdr>
            <w:top w:val="none" w:sz="0" w:space="0" w:color="auto"/>
            <w:left w:val="none" w:sz="0" w:space="0" w:color="auto"/>
            <w:bottom w:val="none" w:sz="0" w:space="0" w:color="auto"/>
            <w:right w:val="none" w:sz="0" w:space="0" w:color="auto"/>
          </w:divBdr>
        </w:div>
      </w:divsChild>
    </w:div>
    <w:div w:id="525171975">
      <w:bodyDiv w:val="1"/>
      <w:marLeft w:val="0"/>
      <w:marRight w:val="0"/>
      <w:marTop w:val="0"/>
      <w:marBottom w:val="0"/>
      <w:divBdr>
        <w:top w:val="none" w:sz="0" w:space="0" w:color="auto"/>
        <w:left w:val="none" w:sz="0" w:space="0" w:color="auto"/>
        <w:bottom w:val="none" w:sz="0" w:space="0" w:color="auto"/>
        <w:right w:val="none" w:sz="0" w:space="0" w:color="auto"/>
      </w:divBdr>
    </w:div>
    <w:div w:id="625352517">
      <w:bodyDiv w:val="1"/>
      <w:marLeft w:val="0"/>
      <w:marRight w:val="0"/>
      <w:marTop w:val="0"/>
      <w:marBottom w:val="0"/>
      <w:divBdr>
        <w:top w:val="none" w:sz="0" w:space="0" w:color="auto"/>
        <w:left w:val="none" w:sz="0" w:space="0" w:color="auto"/>
        <w:bottom w:val="none" w:sz="0" w:space="0" w:color="auto"/>
        <w:right w:val="none" w:sz="0" w:space="0" w:color="auto"/>
      </w:divBdr>
    </w:div>
    <w:div w:id="626008010">
      <w:bodyDiv w:val="1"/>
      <w:marLeft w:val="0"/>
      <w:marRight w:val="0"/>
      <w:marTop w:val="0"/>
      <w:marBottom w:val="0"/>
      <w:divBdr>
        <w:top w:val="none" w:sz="0" w:space="0" w:color="auto"/>
        <w:left w:val="none" w:sz="0" w:space="0" w:color="auto"/>
        <w:bottom w:val="none" w:sz="0" w:space="0" w:color="auto"/>
        <w:right w:val="none" w:sz="0" w:space="0" w:color="auto"/>
      </w:divBdr>
      <w:divsChild>
        <w:div w:id="182717125">
          <w:marLeft w:val="360"/>
          <w:marRight w:val="0"/>
          <w:marTop w:val="0"/>
          <w:marBottom w:val="0"/>
          <w:divBdr>
            <w:top w:val="none" w:sz="0" w:space="0" w:color="auto"/>
            <w:left w:val="none" w:sz="0" w:space="0" w:color="auto"/>
            <w:bottom w:val="none" w:sz="0" w:space="0" w:color="auto"/>
            <w:right w:val="none" w:sz="0" w:space="0" w:color="auto"/>
          </w:divBdr>
        </w:div>
        <w:div w:id="289016872">
          <w:marLeft w:val="360"/>
          <w:marRight w:val="0"/>
          <w:marTop w:val="0"/>
          <w:marBottom w:val="0"/>
          <w:divBdr>
            <w:top w:val="none" w:sz="0" w:space="0" w:color="auto"/>
            <w:left w:val="none" w:sz="0" w:space="0" w:color="auto"/>
            <w:bottom w:val="none" w:sz="0" w:space="0" w:color="auto"/>
            <w:right w:val="none" w:sz="0" w:space="0" w:color="auto"/>
          </w:divBdr>
        </w:div>
        <w:div w:id="780611891">
          <w:marLeft w:val="360"/>
          <w:marRight w:val="0"/>
          <w:marTop w:val="0"/>
          <w:marBottom w:val="0"/>
          <w:divBdr>
            <w:top w:val="none" w:sz="0" w:space="0" w:color="auto"/>
            <w:left w:val="none" w:sz="0" w:space="0" w:color="auto"/>
            <w:bottom w:val="none" w:sz="0" w:space="0" w:color="auto"/>
            <w:right w:val="none" w:sz="0" w:space="0" w:color="auto"/>
          </w:divBdr>
        </w:div>
      </w:divsChild>
    </w:div>
    <w:div w:id="639313173">
      <w:bodyDiv w:val="1"/>
      <w:marLeft w:val="0"/>
      <w:marRight w:val="0"/>
      <w:marTop w:val="0"/>
      <w:marBottom w:val="0"/>
      <w:divBdr>
        <w:top w:val="none" w:sz="0" w:space="0" w:color="auto"/>
        <w:left w:val="none" w:sz="0" w:space="0" w:color="auto"/>
        <w:bottom w:val="none" w:sz="0" w:space="0" w:color="auto"/>
        <w:right w:val="none" w:sz="0" w:space="0" w:color="auto"/>
      </w:divBdr>
    </w:div>
    <w:div w:id="642076377">
      <w:bodyDiv w:val="1"/>
      <w:marLeft w:val="0"/>
      <w:marRight w:val="0"/>
      <w:marTop w:val="0"/>
      <w:marBottom w:val="0"/>
      <w:divBdr>
        <w:top w:val="none" w:sz="0" w:space="0" w:color="auto"/>
        <w:left w:val="none" w:sz="0" w:space="0" w:color="auto"/>
        <w:bottom w:val="none" w:sz="0" w:space="0" w:color="auto"/>
        <w:right w:val="none" w:sz="0" w:space="0" w:color="auto"/>
      </w:divBdr>
    </w:div>
    <w:div w:id="679507415">
      <w:bodyDiv w:val="1"/>
      <w:marLeft w:val="0"/>
      <w:marRight w:val="0"/>
      <w:marTop w:val="0"/>
      <w:marBottom w:val="0"/>
      <w:divBdr>
        <w:top w:val="none" w:sz="0" w:space="0" w:color="auto"/>
        <w:left w:val="none" w:sz="0" w:space="0" w:color="auto"/>
        <w:bottom w:val="none" w:sz="0" w:space="0" w:color="auto"/>
        <w:right w:val="none" w:sz="0" w:space="0" w:color="auto"/>
      </w:divBdr>
    </w:div>
    <w:div w:id="681787853">
      <w:bodyDiv w:val="1"/>
      <w:marLeft w:val="0"/>
      <w:marRight w:val="0"/>
      <w:marTop w:val="0"/>
      <w:marBottom w:val="0"/>
      <w:divBdr>
        <w:top w:val="none" w:sz="0" w:space="0" w:color="auto"/>
        <w:left w:val="none" w:sz="0" w:space="0" w:color="auto"/>
        <w:bottom w:val="none" w:sz="0" w:space="0" w:color="auto"/>
        <w:right w:val="none" w:sz="0" w:space="0" w:color="auto"/>
      </w:divBdr>
    </w:div>
    <w:div w:id="72025371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71166157">
      <w:bodyDiv w:val="1"/>
      <w:marLeft w:val="0"/>
      <w:marRight w:val="0"/>
      <w:marTop w:val="0"/>
      <w:marBottom w:val="0"/>
      <w:divBdr>
        <w:top w:val="none" w:sz="0" w:space="0" w:color="auto"/>
        <w:left w:val="none" w:sz="0" w:space="0" w:color="auto"/>
        <w:bottom w:val="none" w:sz="0" w:space="0" w:color="auto"/>
        <w:right w:val="none" w:sz="0" w:space="0" w:color="auto"/>
      </w:divBdr>
    </w:div>
    <w:div w:id="777916740">
      <w:bodyDiv w:val="1"/>
      <w:marLeft w:val="0"/>
      <w:marRight w:val="0"/>
      <w:marTop w:val="0"/>
      <w:marBottom w:val="0"/>
      <w:divBdr>
        <w:top w:val="none" w:sz="0" w:space="0" w:color="auto"/>
        <w:left w:val="none" w:sz="0" w:space="0" w:color="auto"/>
        <w:bottom w:val="none" w:sz="0" w:space="0" w:color="auto"/>
        <w:right w:val="none" w:sz="0" w:space="0" w:color="auto"/>
      </w:divBdr>
    </w:div>
    <w:div w:id="794830975">
      <w:bodyDiv w:val="1"/>
      <w:marLeft w:val="0"/>
      <w:marRight w:val="0"/>
      <w:marTop w:val="0"/>
      <w:marBottom w:val="0"/>
      <w:divBdr>
        <w:top w:val="none" w:sz="0" w:space="0" w:color="auto"/>
        <w:left w:val="none" w:sz="0" w:space="0" w:color="auto"/>
        <w:bottom w:val="none" w:sz="0" w:space="0" w:color="auto"/>
        <w:right w:val="none" w:sz="0" w:space="0" w:color="auto"/>
      </w:divBdr>
    </w:div>
    <w:div w:id="794904655">
      <w:bodyDiv w:val="1"/>
      <w:marLeft w:val="0"/>
      <w:marRight w:val="0"/>
      <w:marTop w:val="0"/>
      <w:marBottom w:val="0"/>
      <w:divBdr>
        <w:top w:val="none" w:sz="0" w:space="0" w:color="auto"/>
        <w:left w:val="none" w:sz="0" w:space="0" w:color="auto"/>
        <w:bottom w:val="none" w:sz="0" w:space="0" w:color="auto"/>
        <w:right w:val="none" w:sz="0" w:space="0" w:color="auto"/>
      </w:divBdr>
    </w:div>
    <w:div w:id="808085238">
      <w:bodyDiv w:val="1"/>
      <w:marLeft w:val="0"/>
      <w:marRight w:val="0"/>
      <w:marTop w:val="0"/>
      <w:marBottom w:val="0"/>
      <w:divBdr>
        <w:top w:val="none" w:sz="0" w:space="0" w:color="auto"/>
        <w:left w:val="none" w:sz="0" w:space="0" w:color="auto"/>
        <w:bottom w:val="none" w:sz="0" w:space="0" w:color="auto"/>
        <w:right w:val="none" w:sz="0" w:space="0" w:color="auto"/>
      </w:divBdr>
    </w:div>
    <w:div w:id="889069852">
      <w:bodyDiv w:val="1"/>
      <w:marLeft w:val="0"/>
      <w:marRight w:val="0"/>
      <w:marTop w:val="0"/>
      <w:marBottom w:val="0"/>
      <w:divBdr>
        <w:top w:val="none" w:sz="0" w:space="0" w:color="auto"/>
        <w:left w:val="none" w:sz="0" w:space="0" w:color="auto"/>
        <w:bottom w:val="none" w:sz="0" w:space="0" w:color="auto"/>
        <w:right w:val="none" w:sz="0" w:space="0" w:color="auto"/>
      </w:divBdr>
    </w:div>
    <w:div w:id="932207462">
      <w:bodyDiv w:val="1"/>
      <w:marLeft w:val="0"/>
      <w:marRight w:val="0"/>
      <w:marTop w:val="0"/>
      <w:marBottom w:val="0"/>
      <w:divBdr>
        <w:top w:val="none" w:sz="0" w:space="0" w:color="auto"/>
        <w:left w:val="none" w:sz="0" w:space="0" w:color="auto"/>
        <w:bottom w:val="none" w:sz="0" w:space="0" w:color="auto"/>
        <w:right w:val="none" w:sz="0" w:space="0" w:color="auto"/>
      </w:divBdr>
    </w:div>
    <w:div w:id="943925872">
      <w:bodyDiv w:val="1"/>
      <w:marLeft w:val="0"/>
      <w:marRight w:val="0"/>
      <w:marTop w:val="0"/>
      <w:marBottom w:val="0"/>
      <w:divBdr>
        <w:top w:val="none" w:sz="0" w:space="0" w:color="auto"/>
        <w:left w:val="none" w:sz="0" w:space="0" w:color="auto"/>
        <w:bottom w:val="none" w:sz="0" w:space="0" w:color="auto"/>
        <w:right w:val="none" w:sz="0" w:space="0" w:color="auto"/>
      </w:divBdr>
      <w:divsChild>
        <w:div w:id="1025441926">
          <w:marLeft w:val="547"/>
          <w:marRight w:val="0"/>
          <w:marTop w:val="120"/>
          <w:marBottom w:val="0"/>
          <w:divBdr>
            <w:top w:val="none" w:sz="0" w:space="0" w:color="auto"/>
            <w:left w:val="none" w:sz="0" w:space="0" w:color="auto"/>
            <w:bottom w:val="none" w:sz="0" w:space="0" w:color="auto"/>
            <w:right w:val="none" w:sz="0" w:space="0" w:color="auto"/>
          </w:divBdr>
        </w:div>
        <w:div w:id="841358813">
          <w:marLeft w:val="547"/>
          <w:marRight w:val="0"/>
          <w:marTop w:val="120"/>
          <w:marBottom w:val="0"/>
          <w:divBdr>
            <w:top w:val="none" w:sz="0" w:space="0" w:color="auto"/>
            <w:left w:val="none" w:sz="0" w:space="0" w:color="auto"/>
            <w:bottom w:val="none" w:sz="0" w:space="0" w:color="auto"/>
            <w:right w:val="none" w:sz="0" w:space="0" w:color="auto"/>
          </w:divBdr>
        </w:div>
        <w:div w:id="997153042">
          <w:marLeft w:val="547"/>
          <w:marRight w:val="0"/>
          <w:marTop w:val="120"/>
          <w:marBottom w:val="0"/>
          <w:divBdr>
            <w:top w:val="none" w:sz="0" w:space="0" w:color="auto"/>
            <w:left w:val="none" w:sz="0" w:space="0" w:color="auto"/>
            <w:bottom w:val="none" w:sz="0" w:space="0" w:color="auto"/>
            <w:right w:val="none" w:sz="0" w:space="0" w:color="auto"/>
          </w:divBdr>
        </w:div>
      </w:divsChild>
    </w:div>
    <w:div w:id="964431125">
      <w:bodyDiv w:val="1"/>
      <w:marLeft w:val="0"/>
      <w:marRight w:val="0"/>
      <w:marTop w:val="0"/>
      <w:marBottom w:val="0"/>
      <w:divBdr>
        <w:top w:val="none" w:sz="0" w:space="0" w:color="auto"/>
        <w:left w:val="none" w:sz="0" w:space="0" w:color="auto"/>
        <w:bottom w:val="none" w:sz="0" w:space="0" w:color="auto"/>
        <w:right w:val="none" w:sz="0" w:space="0" w:color="auto"/>
      </w:divBdr>
    </w:div>
    <w:div w:id="996420036">
      <w:bodyDiv w:val="1"/>
      <w:marLeft w:val="0"/>
      <w:marRight w:val="0"/>
      <w:marTop w:val="0"/>
      <w:marBottom w:val="0"/>
      <w:divBdr>
        <w:top w:val="none" w:sz="0" w:space="0" w:color="auto"/>
        <w:left w:val="none" w:sz="0" w:space="0" w:color="auto"/>
        <w:bottom w:val="none" w:sz="0" w:space="0" w:color="auto"/>
        <w:right w:val="none" w:sz="0" w:space="0" w:color="auto"/>
      </w:divBdr>
    </w:div>
    <w:div w:id="1022976398">
      <w:bodyDiv w:val="1"/>
      <w:marLeft w:val="0"/>
      <w:marRight w:val="0"/>
      <w:marTop w:val="0"/>
      <w:marBottom w:val="0"/>
      <w:divBdr>
        <w:top w:val="none" w:sz="0" w:space="0" w:color="auto"/>
        <w:left w:val="none" w:sz="0" w:space="0" w:color="auto"/>
        <w:bottom w:val="none" w:sz="0" w:space="0" w:color="auto"/>
        <w:right w:val="none" w:sz="0" w:space="0" w:color="auto"/>
      </w:divBdr>
    </w:div>
    <w:div w:id="1032221811">
      <w:bodyDiv w:val="1"/>
      <w:marLeft w:val="0"/>
      <w:marRight w:val="0"/>
      <w:marTop w:val="0"/>
      <w:marBottom w:val="0"/>
      <w:divBdr>
        <w:top w:val="none" w:sz="0" w:space="0" w:color="auto"/>
        <w:left w:val="none" w:sz="0" w:space="0" w:color="auto"/>
        <w:bottom w:val="none" w:sz="0" w:space="0" w:color="auto"/>
        <w:right w:val="none" w:sz="0" w:space="0" w:color="auto"/>
      </w:divBdr>
    </w:div>
    <w:div w:id="1052660436">
      <w:bodyDiv w:val="1"/>
      <w:marLeft w:val="0"/>
      <w:marRight w:val="0"/>
      <w:marTop w:val="0"/>
      <w:marBottom w:val="0"/>
      <w:divBdr>
        <w:top w:val="none" w:sz="0" w:space="0" w:color="auto"/>
        <w:left w:val="none" w:sz="0" w:space="0" w:color="auto"/>
        <w:bottom w:val="none" w:sz="0" w:space="0" w:color="auto"/>
        <w:right w:val="none" w:sz="0" w:space="0" w:color="auto"/>
      </w:divBdr>
    </w:div>
    <w:div w:id="1098872533">
      <w:bodyDiv w:val="1"/>
      <w:marLeft w:val="0"/>
      <w:marRight w:val="0"/>
      <w:marTop w:val="0"/>
      <w:marBottom w:val="0"/>
      <w:divBdr>
        <w:top w:val="none" w:sz="0" w:space="0" w:color="auto"/>
        <w:left w:val="none" w:sz="0" w:space="0" w:color="auto"/>
        <w:bottom w:val="none" w:sz="0" w:space="0" w:color="auto"/>
        <w:right w:val="none" w:sz="0" w:space="0" w:color="auto"/>
      </w:divBdr>
    </w:div>
    <w:div w:id="1101728270">
      <w:bodyDiv w:val="1"/>
      <w:marLeft w:val="0"/>
      <w:marRight w:val="0"/>
      <w:marTop w:val="0"/>
      <w:marBottom w:val="0"/>
      <w:divBdr>
        <w:top w:val="none" w:sz="0" w:space="0" w:color="auto"/>
        <w:left w:val="none" w:sz="0" w:space="0" w:color="auto"/>
        <w:bottom w:val="none" w:sz="0" w:space="0" w:color="auto"/>
        <w:right w:val="none" w:sz="0" w:space="0" w:color="auto"/>
      </w:divBdr>
    </w:div>
    <w:div w:id="1124228654">
      <w:bodyDiv w:val="1"/>
      <w:marLeft w:val="0"/>
      <w:marRight w:val="0"/>
      <w:marTop w:val="0"/>
      <w:marBottom w:val="0"/>
      <w:divBdr>
        <w:top w:val="none" w:sz="0" w:space="0" w:color="auto"/>
        <w:left w:val="none" w:sz="0" w:space="0" w:color="auto"/>
        <w:bottom w:val="none" w:sz="0" w:space="0" w:color="auto"/>
        <w:right w:val="none" w:sz="0" w:space="0" w:color="auto"/>
      </w:divBdr>
    </w:div>
    <w:div w:id="1148015619">
      <w:bodyDiv w:val="1"/>
      <w:marLeft w:val="0"/>
      <w:marRight w:val="0"/>
      <w:marTop w:val="0"/>
      <w:marBottom w:val="0"/>
      <w:divBdr>
        <w:top w:val="none" w:sz="0" w:space="0" w:color="auto"/>
        <w:left w:val="none" w:sz="0" w:space="0" w:color="auto"/>
        <w:bottom w:val="none" w:sz="0" w:space="0" w:color="auto"/>
        <w:right w:val="none" w:sz="0" w:space="0" w:color="auto"/>
      </w:divBdr>
    </w:div>
    <w:div w:id="1171607025">
      <w:bodyDiv w:val="1"/>
      <w:marLeft w:val="0"/>
      <w:marRight w:val="0"/>
      <w:marTop w:val="0"/>
      <w:marBottom w:val="0"/>
      <w:divBdr>
        <w:top w:val="none" w:sz="0" w:space="0" w:color="auto"/>
        <w:left w:val="none" w:sz="0" w:space="0" w:color="auto"/>
        <w:bottom w:val="none" w:sz="0" w:space="0" w:color="auto"/>
        <w:right w:val="none" w:sz="0" w:space="0" w:color="auto"/>
      </w:divBdr>
    </w:div>
    <w:div w:id="1175608021">
      <w:bodyDiv w:val="1"/>
      <w:marLeft w:val="0"/>
      <w:marRight w:val="0"/>
      <w:marTop w:val="0"/>
      <w:marBottom w:val="0"/>
      <w:divBdr>
        <w:top w:val="none" w:sz="0" w:space="0" w:color="auto"/>
        <w:left w:val="none" w:sz="0" w:space="0" w:color="auto"/>
        <w:bottom w:val="none" w:sz="0" w:space="0" w:color="auto"/>
        <w:right w:val="none" w:sz="0" w:space="0" w:color="auto"/>
      </w:divBdr>
    </w:div>
    <w:div w:id="1176767199">
      <w:bodyDiv w:val="1"/>
      <w:marLeft w:val="0"/>
      <w:marRight w:val="0"/>
      <w:marTop w:val="0"/>
      <w:marBottom w:val="0"/>
      <w:divBdr>
        <w:top w:val="none" w:sz="0" w:space="0" w:color="auto"/>
        <w:left w:val="none" w:sz="0" w:space="0" w:color="auto"/>
        <w:bottom w:val="none" w:sz="0" w:space="0" w:color="auto"/>
        <w:right w:val="none" w:sz="0" w:space="0" w:color="auto"/>
      </w:divBdr>
    </w:div>
    <w:div w:id="124525836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6912554">
      <w:bodyDiv w:val="1"/>
      <w:marLeft w:val="0"/>
      <w:marRight w:val="0"/>
      <w:marTop w:val="0"/>
      <w:marBottom w:val="0"/>
      <w:divBdr>
        <w:top w:val="none" w:sz="0" w:space="0" w:color="auto"/>
        <w:left w:val="none" w:sz="0" w:space="0" w:color="auto"/>
        <w:bottom w:val="none" w:sz="0" w:space="0" w:color="auto"/>
        <w:right w:val="none" w:sz="0" w:space="0" w:color="auto"/>
      </w:divBdr>
    </w:div>
    <w:div w:id="1303078104">
      <w:bodyDiv w:val="1"/>
      <w:marLeft w:val="0"/>
      <w:marRight w:val="0"/>
      <w:marTop w:val="0"/>
      <w:marBottom w:val="0"/>
      <w:divBdr>
        <w:top w:val="none" w:sz="0" w:space="0" w:color="auto"/>
        <w:left w:val="none" w:sz="0" w:space="0" w:color="auto"/>
        <w:bottom w:val="none" w:sz="0" w:space="0" w:color="auto"/>
        <w:right w:val="none" w:sz="0" w:space="0" w:color="auto"/>
      </w:divBdr>
    </w:div>
    <w:div w:id="1305429199">
      <w:bodyDiv w:val="1"/>
      <w:marLeft w:val="0"/>
      <w:marRight w:val="0"/>
      <w:marTop w:val="0"/>
      <w:marBottom w:val="0"/>
      <w:divBdr>
        <w:top w:val="none" w:sz="0" w:space="0" w:color="auto"/>
        <w:left w:val="none" w:sz="0" w:space="0" w:color="auto"/>
        <w:bottom w:val="none" w:sz="0" w:space="0" w:color="auto"/>
        <w:right w:val="none" w:sz="0" w:space="0" w:color="auto"/>
      </w:divBdr>
    </w:div>
    <w:div w:id="1344698714">
      <w:bodyDiv w:val="1"/>
      <w:marLeft w:val="0"/>
      <w:marRight w:val="0"/>
      <w:marTop w:val="0"/>
      <w:marBottom w:val="0"/>
      <w:divBdr>
        <w:top w:val="none" w:sz="0" w:space="0" w:color="auto"/>
        <w:left w:val="none" w:sz="0" w:space="0" w:color="auto"/>
        <w:bottom w:val="none" w:sz="0" w:space="0" w:color="auto"/>
        <w:right w:val="none" w:sz="0" w:space="0" w:color="auto"/>
      </w:divBdr>
    </w:div>
    <w:div w:id="1368488911">
      <w:bodyDiv w:val="1"/>
      <w:marLeft w:val="0"/>
      <w:marRight w:val="0"/>
      <w:marTop w:val="0"/>
      <w:marBottom w:val="0"/>
      <w:divBdr>
        <w:top w:val="none" w:sz="0" w:space="0" w:color="auto"/>
        <w:left w:val="none" w:sz="0" w:space="0" w:color="auto"/>
        <w:bottom w:val="none" w:sz="0" w:space="0" w:color="auto"/>
        <w:right w:val="none" w:sz="0" w:space="0" w:color="auto"/>
      </w:divBdr>
    </w:div>
    <w:div w:id="1444691923">
      <w:bodyDiv w:val="1"/>
      <w:marLeft w:val="0"/>
      <w:marRight w:val="0"/>
      <w:marTop w:val="0"/>
      <w:marBottom w:val="0"/>
      <w:divBdr>
        <w:top w:val="none" w:sz="0" w:space="0" w:color="auto"/>
        <w:left w:val="none" w:sz="0" w:space="0" w:color="auto"/>
        <w:bottom w:val="none" w:sz="0" w:space="0" w:color="auto"/>
        <w:right w:val="none" w:sz="0" w:space="0" w:color="auto"/>
      </w:divBdr>
    </w:div>
    <w:div w:id="1447508146">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459572498">
      <w:bodyDiv w:val="1"/>
      <w:marLeft w:val="0"/>
      <w:marRight w:val="0"/>
      <w:marTop w:val="0"/>
      <w:marBottom w:val="0"/>
      <w:divBdr>
        <w:top w:val="none" w:sz="0" w:space="0" w:color="auto"/>
        <w:left w:val="none" w:sz="0" w:space="0" w:color="auto"/>
        <w:bottom w:val="none" w:sz="0" w:space="0" w:color="auto"/>
        <w:right w:val="none" w:sz="0" w:space="0" w:color="auto"/>
      </w:divBdr>
    </w:div>
    <w:div w:id="1463304314">
      <w:bodyDiv w:val="1"/>
      <w:marLeft w:val="0"/>
      <w:marRight w:val="0"/>
      <w:marTop w:val="0"/>
      <w:marBottom w:val="0"/>
      <w:divBdr>
        <w:top w:val="none" w:sz="0" w:space="0" w:color="auto"/>
        <w:left w:val="none" w:sz="0" w:space="0" w:color="auto"/>
        <w:bottom w:val="none" w:sz="0" w:space="0" w:color="auto"/>
        <w:right w:val="none" w:sz="0" w:space="0" w:color="auto"/>
      </w:divBdr>
    </w:div>
    <w:div w:id="1478523565">
      <w:bodyDiv w:val="1"/>
      <w:marLeft w:val="0"/>
      <w:marRight w:val="0"/>
      <w:marTop w:val="0"/>
      <w:marBottom w:val="0"/>
      <w:divBdr>
        <w:top w:val="none" w:sz="0" w:space="0" w:color="auto"/>
        <w:left w:val="none" w:sz="0" w:space="0" w:color="auto"/>
        <w:bottom w:val="none" w:sz="0" w:space="0" w:color="auto"/>
        <w:right w:val="none" w:sz="0" w:space="0" w:color="auto"/>
      </w:divBdr>
    </w:div>
    <w:div w:id="1523469314">
      <w:bodyDiv w:val="1"/>
      <w:marLeft w:val="0"/>
      <w:marRight w:val="0"/>
      <w:marTop w:val="0"/>
      <w:marBottom w:val="0"/>
      <w:divBdr>
        <w:top w:val="none" w:sz="0" w:space="0" w:color="auto"/>
        <w:left w:val="none" w:sz="0" w:space="0" w:color="auto"/>
        <w:bottom w:val="none" w:sz="0" w:space="0" w:color="auto"/>
        <w:right w:val="none" w:sz="0" w:space="0" w:color="auto"/>
      </w:divBdr>
    </w:div>
    <w:div w:id="1526672595">
      <w:bodyDiv w:val="1"/>
      <w:marLeft w:val="0"/>
      <w:marRight w:val="0"/>
      <w:marTop w:val="0"/>
      <w:marBottom w:val="0"/>
      <w:divBdr>
        <w:top w:val="none" w:sz="0" w:space="0" w:color="auto"/>
        <w:left w:val="none" w:sz="0" w:space="0" w:color="auto"/>
        <w:bottom w:val="none" w:sz="0" w:space="0" w:color="auto"/>
        <w:right w:val="none" w:sz="0" w:space="0" w:color="auto"/>
      </w:divBdr>
    </w:div>
    <w:div w:id="1567956604">
      <w:bodyDiv w:val="1"/>
      <w:marLeft w:val="0"/>
      <w:marRight w:val="0"/>
      <w:marTop w:val="0"/>
      <w:marBottom w:val="0"/>
      <w:divBdr>
        <w:top w:val="none" w:sz="0" w:space="0" w:color="auto"/>
        <w:left w:val="none" w:sz="0" w:space="0" w:color="auto"/>
        <w:bottom w:val="none" w:sz="0" w:space="0" w:color="auto"/>
        <w:right w:val="none" w:sz="0" w:space="0" w:color="auto"/>
      </w:divBdr>
    </w:div>
    <w:div w:id="1696149550">
      <w:bodyDiv w:val="1"/>
      <w:marLeft w:val="0"/>
      <w:marRight w:val="0"/>
      <w:marTop w:val="0"/>
      <w:marBottom w:val="0"/>
      <w:divBdr>
        <w:top w:val="none" w:sz="0" w:space="0" w:color="auto"/>
        <w:left w:val="none" w:sz="0" w:space="0" w:color="auto"/>
        <w:bottom w:val="none" w:sz="0" w:space="0" w:color="auto"/>
        <w:right w:val="none" w:sz="0" w:space="0" w:color="auto"/>
      </w:divBdr>
    </w:div>
    <w:div w:id="1713649238">
      <w:bodyDiv w:val="1"/>
      <w:marLeft w:val="0"/>
      <w:marRight w:val="0"/>
      <w:marTop w:val="0"/>
      <w:marBottom w:val="0"/>
      <w:divBdr>
        <w:top w:val="none" w:sz="0" w:space="0" w:color="auto"/>
        <w:left w:val="none" w:sz="0" w:space="0" w:color="auto"/>
        <w:bottom w:val="none" w:sz="0" w:space="0" w:color="auto"/>
        <w:right w:val="none" w:sz="0" w:space="0" w:color="auto"/>
      </w:divBdr>
    </w:div>
    <w:div w:id="1715042315">
      <w:bodyDiv w:val="1"/>
      <w:marLeft w:val="0"/>
      <w:marRight w:val="0"/>
      <w:marTop w:val="0"/>
      <w:marBottom w:val="0"/>
      <w:divBdr>
        <w:top w:val="none" w:sz="0" w:space="0" w:color="auto"/>
        <w:left w:val="none" w:sz="0" w:space="0" w:color="auto"/>
        <w:bottom w:val="none" w:sz="0" w:space="0" w:color="auto"/>
        <w:right w:val="none" w:sz="0" w:space="0" w:color="auto"/>
      </w:divBdr>
    </w:div>
    <w:div w:id="1726685257">
      <w:bodyDiv w:val="1"/>
      <w:marLeft w:val="0"/>
      <w:marRight w:val="0"/>
      <w:marTop w:val="0"/>
      <w:marBottom w:val="0"/>
      <w:divBdr>
        <w:top w:val="none" w:sz="0" w:space="0" w:color="auto"/>
        <w:left w:val="none" w:sz="0" w:space="0" w:color="auto"/>
        <w:bottom w:val="none" w:sz="0" w:space="0" w:color="auto"/>
        <w:right w:val="none" w:sz="0" w:space="0" w:color="auto"/>
      </w:divBdr>
    </w:div>
    <w:div w:id="1780026553">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97797110">
      <w:bodyDiv w:val="1"/>
      <w:marLeft w:val="0"/>
      <w:marRight w:val="0"/>
      <w:marTop w:val="0"/>
      <w:marBottom w:val="0"/>
      <w:divBdr>
        <w:top w:val="none" w:sz="0" w:space="0" w:color="auto"/>
        <w:left w:val="none" w:sz="0" w:space="0" w:color="auto"/>
        <w:bottom w:val="none" w:sz="0" w:space="0" w:color="auto"/>
        <w:right w:val="none" w:sz="0" w:space="0" w:color="auto"/>
      </w:divBdr>
    </w:div>
    <w:div w:id="1815833082">
      <w:bodyDiv w:val="1"/>
      <w:marLeft w:val="0"/>
      <w:marRight w:val="0"/>
      <w:marTop w:val="0"/>
      <w:marBottom w:val="0"/>
      <w:divBdr>
        <w:top w:val="none" w:sz="0" w:space="0" w:color="auto"/>
        <w:left w:val="none" w:sz="0" w:space="0" w:color="auto"/>
        <w:bottom w:val="none" w:sz="0" w:space="0" w:color="auto"/>
        <w:right w:val="none" w:sz="0" w:space="0" w:color="auto"/>
      </w:divBdr>
    </w:div>
    <w:div w:id="1815875657">
      <w:bodyDiv w:val="1"/>
      <w:marLeft w:val="0"/>
      <w:marRight w:val="0"/>
      <w:marTop w:val="0"/>
      <w:marBottom w:val="0"/>
      <w:divBdr>
        <w:top w:val="none" w:sz="0" w:space="0" w:color="auto"/>
        <w:left w:val="none" w:sz="0" w:space="0" w:color="auto"/>
        <w:bottom w:val="none" w:sz="0" w:space="0" w:color="auto"/>
        <w:right w:val="none" w:sz="0" w:space="0" w:color="auto"/>
      </w:divBdr>
    </w:div>
    <w:div w:id="1827814400">
      <w:bodyDiv w:val="1"/>
      <w:marLeft w:val="0"/>
      <w:marRight w:val="0"/>
      <w:marTop w:val="0"/>
      <w:marBottom w:val="0"/>
      <w:divBdr>
        <w:top w:val="none" w:sz="0" w:space="0" w:color="auto"/>
        <w:left w:val="none" w:sz="0" w:space="0" w:color="auto"/>
        <w:bottom w:val="none" w:sz="0" w:space="0" w:color="auto"/>
        <w:right w:val="none" w:sz="0" w:space="0" w:color="auto"/>
      </w:divBdr>
    </w:div>
    <w:div w:id="1896744938">
      <w:bodyDiv w:val="1"/>
      <w:marLeft w:val="0"/>
      <w:marRight w:val="0"/>
      <w:marTop w:val="0"/>
      <w:marBottom w:val="0"/>
      <w:divBdr>
        <w:top w:val="none" w:sz="0" w:space="0" w:color="auto"/>
        <w:left w:val="none" w:sz="0" w:space="0" w:color="auto"/>
        <w:bottom w:val="none" w:sz="0" w:space="0" w:color="auto"/>
        <w:right w:val="none" w:sz="0" w:space="0" w:color="auto"/>
      </w:divBdr>
    </w:div>
    <w:div w:id="1910268200">
      <w:bodyDiv w:val="1"/>
      <w:marLeft w:val="0"/>
      <w:marRight w:val="0"/>
      <w:marTop w:val="0"/>
      <w:marBottom w:val="0"/>
      <w:divBdr>
        <w:top w:val="none" w:sz="0" w:space="0" w:color="auto"/>
        <w:left w:val="none" w:sz="0" w:space="0" w:color="auto"/>
        <w:bottom w:val="none" w:sz="0" w:space="0" w:color="auto"/>
        <w:right w:val="none" w:sz="0" w:space="0" w:color="auto"/>
      </w:divBdr>
    </w:div>
    <w:div w:id="1975404617">
      <w:bodyDiv w:val="1"/>
      <w:marLeft w:val="0"/>
      <w:marRight w:val="0"/>
      <w:marTop w:val="0"/>
      <w:marBottom w:val="0"/>
      <w:divBdr>
        <w:top w:val="none" w:sz="0" w:space="0" w:color="auto"/>
        <w:left w:val="none" w:sz="0" w:space="0" w:color="auto"/>
        <w:bottom w:val="none" w:sz="0" w:space="0" w:color="auto"/>
        <w:right w:val="none" w:sz="0" w:space="0" w:color="auto"/>
      </w:divBdr>
    </w:div>
    <w:div w:id="2001955845">
      <w:bodyDiv w:val="1"/>
      <w:marLeft w:val="0"/>
      <w:marRight w:val="0"/>
      <w:marTop w:val="0"/>
      <w:marBottom w:val="0"/>
      <w:divBdr>
        <w:top w:val="none" w:sz="0" w:space="0" w:color="auto"/>
        <w:left w:val="none" w:sz="0" w:space="0" w:color="auto"/>
        <w:bottom w:val="none" w:sz="0" w:space="0" w:color="auto"/>
        <w:right w:val="none" w:sz="0" w:space="0" w:color="auto"/>
      </w:divBdr>
    </w:div>
    <w:div w:id="2007051400">
      <w:bodyDiv w:val="1"/>
      <w:marLeft w:val="0"/>
      <w:marRight w:val="0"/>
      <w:marTop w:val="0"/>
      <w:marBottom w:val="0"/>
      <w:divBdr>
        <w:top w:val="none" w:sz="0" w:space="0" w:color="auto"/>
        <w:left w:val="none" w:sz="0" w:space="0" w:color="auto"/>
        <w:bottom w:val="none" w:sz="0" w:space="0" w:color="auto"/>
        <w:right w:val="none" w:sz="0" w:space="0" w:color="auto"/>
      </w:divBdr>
    </w:div>
    <w:div w:id="2037389119">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0807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pm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a@pm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TA Green">
      <a:dk1>
        <a:srgbClr val="000000"/>
      </a:dk1>
      <a:lt1>
        <a:sysClr val="window" lastClr="FFFFFF"/>
      </a:lt1>
      <a:dk2>
        <a:srgbClr val="000000"/>
      </a:dk2>
      <a:lt2>
        <a:srgbClr val="000000"/>
      </a:lt2>
      <a:accent1>
        <a:srgbClr val="20B9A3"/>
      </a:accent1>
      <a:accent2>
        <a:srgbClr val="117479"/>
      </a:accent2>
      <a:accent3>
        <a:srgbClr val="AA338A"/>
      </a:accent3>
      <a:accent4>
        <a:srgbClr val="4C255E"/>
      </a:accent4>
      <a:accent5>
        <a:srgbClr val="D21E32"/>
      </a:accent5>
      <a:accent6>
        <a:srgbClr val="142E3B"/>
      </a:accent6>
      <a:hlink>
        <a:srgbClr val="20B9A3"/>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87C091686771947A87A7666C4187877" ma:contentTypeVersion="12" ma:contentTypeDescription="ShareHub Document" ma:contentTypeScope="" ma:versionID="a775c6abb3bdb68c83521a21a2dc791c">
  <xsd:schema xmlns:xsd="http://www.w3.org/2001/XMLSchema" xmlns:xs="http://www.w3.org/2001/XMLSchema" xmlns:p="http://schemas.microsoft.com/office/2006/metadata/properties" xmlns:ns1="35c4ed8a-af79-46b6-bfac-d65ce1a372e5" xmlns:ns3="685f9fda-bd71-4433-b331-92feb9553089" targetNamespace="http://schemas.microsoft.com/office/2006/metadata/properties" ma:root="true" ma:fieldsID="26240a530c1fbebcc403f4525383168d" ns1:_="" ns3:_="">
    <xsd:import namespace="35c4ed8a-af79-46b6-bfac-d65ce1a372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i755b1c31c454897b39774291418397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4ed8a-af79-46b6-bfac-d65ce1a372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9;#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cb544f-6220-4a09-bb74-8e00bed6f1ab}" ma:internalName="TaxCatchAll" ma:showField="CatchAllData"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b544f-6220-4a09-bb74-8e00bed6f1ab}" ma:internalName="TaxCatchAllLabel" ma:readOnly="true" ma:showField="CatchAllDataLabel" ma:web="35c4ed8a-af79-46b6-bfac-d65ce1a372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i755b1c31c454897b397742914183978" ma:index="17" nillable="true" ma:taxonomy="true" ma:internalName="i755b1c31c454897b397742914183978" ma:taxonomyFieldName="ESearchTags" ma:displayName="Tags" ma:fieldId="{2755b1c3-1c45-4897-b397-74291418397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MCNotes xmlns="35c4ed8a-af79-46b6-bfac-d65ce1a372e5" xsi:nil="true"/>
    <TaxCatchAll xmlns="35c4ed8a-af79-46b6-bfac-d65ce1a372e5">
      <Value>39</Value>
      <Value>44</Value>
      <Value>7</Value>
    </TaxCatchAll>
    <i755b1c31c454897b397742914183978 xmlns="35c4ed8a-af79-46b6-bfac-d65ce1a372e5">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i755b1c31c454897b397742914183978>
    <mc5611b894cf49d8aeeb8ebf39dc09bc xmlns="35c4ed8a-af79-46b6-bfac-d65ce1a372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5c4ed8a-af79-46b6-bfac-d65ce1a372e5">
      <Terms xmlns="http://schemas.microsoft.com/office/infopath/2007/PartnerControls"/>
    </jd1c641577414dfdab1686c9d5d0dbd0>
    <NonRecordJustification xmlns="685f9fda-bd71-4433-b331-92feb9553089">None</NonRecordJustification>
    <ShareHubID xmlns="35c4ed8a-af79-46b6-bfac-d65ce1a372e5">DOC23-215941</ShareHub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D127-555D-445F-9E26-8BF1627C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4ed8a-af79-46b6-bfac-d65ce1a372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4CC1A-1FCC-46CA-B7B5-EAF3FB16A9C2}">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685f9fda-bd71-4433-b331-92feb9553089"/>
    <ds:schemaRef ds:uri="http://schemas.openxmlformats.org/package/2006/metadata/core-properties"/>
    <ds:schemaRef ds:uri="http://purl.org/dc/terms/"/>
    <ds:schemaRef ds:uri="35c4ed8a-af79-46b6-bfac-d65ce1a372e5"/>
    <ds:schemaRef ds:uri="http://www.w3.org/XML/1998/namespace"/>
  </ds:schemaRefs>
</ds:datastoreItem>
</file>

<file path=customXml/itemProps3.xml><?xml version="1.0" encoding="utf-8"?>
<ds:datastoreItem xmlns:ds="http://schemas.openxmlformats.org/officeDocument/2006/customXml" ds:itemID="{040C0072-2E20-495C-AF67-D8F36FCE6C0E}">
  <ds:schemaRefs>
    <ds:schemaRef ds:uri="http://schemas.microsoft.com/sharepoint/v3/contenttype/forms"/>
  </ds:schemaRefs>
</ds:datastoreItem>
</file>

<file path=customXml/itemProps4.xml><?xml version="1.0" encoding="utf-8"?>
<ds:datastoreItem xmlns:ds="http://schemas.openxmlformats.org/officeDocument/2006/customXml" ds:itemID="{BE556514-E605-4BF9-8BA7-F62C4672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2744</Words>
  <Characters>15647</Characters>
  <Application>Microsoft Office Word</Application>
  <DocSecurity>0</DocSecurity>
  <Lines>130</Lines>
  <Paragraphs>36</Paragraphs>
  <ScaleCrop>false</ScaleCrop>
  <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Vathany</dc:creator>
  <cp:keywords/>
  <dc:description/>
  <cp:lastModifiedBy>Chan, Abi</cp:lastModifiedBy>
  <cp:revision>8</cp:revision>
  <dcterms:created xsi:type="dcterms:W3CDTF">2023-07-19T01:16:00Z</dcterms:created>
  <dcterms:modified xsi:type="dcterms:W3CDTF">2023-07-19T03:52:00Z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0x0101002825A64A6E1845A99A9D8EE8A5686ECB00487C091686771947A87A7666C4187877</vt:lpwstr>
  </property>
  <property fmtid="{D5CDD505-2E9C-101B-9397-08002B2CF9AE}" pid="3" name="HPRMSecurityLevel">
    <vt:lpwstr>39;#OFFICIAL|11463c70-78df-4e3b-b0ff-f66cd3cb26ec</vt:lpwstr>
  </property>
  <property fmtid="{D5CDD505-2E9C-101B-9397-08002B2CF9AE}" pid="4" name="HPRMSecurityCaveat">
    <vt:lpwstr/>
  </property>
  <property fmtid="{D5CDD505-2E9C-101B-9397-08002B2CF9AE}" pid="5" name="ESearchTags">
    <vt:lpwstr>7;#Training|2f396fb6-baad-479d-8254-1550153bbe31;#44;#COVID-19|c1da604a-829f-435b-844b-fd97e09d1455</vt:lpwstr>
  </property>
  <property fmtid="{D5CDD505-2E9C-101B-9397-08002B2CF9AE}" pid="6" name="PMC.ESearch.TagGeneratedTime">
    <vt:lpwstr>2023-07-19T13:41:08</vt:lpwstr>
  </property>
</Properties>
</file>