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3A" w:rsidRPr="002C67C2" w:rsidRDefault="00C8693A" w:rsidP="00DC47E1">
      <w:pPr>
        <w:spacing w:line="360" w:lineRule="auto"/>
        <w:rPr>
          <w:rFonts w:ascii="Arial" w:hAnsi="Arial" w:cs="Arial"/>
          <w:sz w:val="56"/>
          <w:szCs w:val="56"/>
        </w:rPr>
      </w:pPr>
      <w:r w:rsidRPr="002C67C2">
        <w:rPr>
          <w:rFonts w:ascii="Arial" w:hAnsi="Arial" w:cs="Arial"/>
          <w:sz w:val="56"/>
          <w:szCs w:val="56"/>
        </w:rPr>
        <w:t>NDIS Practice Standards Interpretive Guide</w:t>
      </w:r>
    </w:p>
    <w:p w:rsidR="007B08F7" w:rsidRPr="007B08F7" w:rsidRDefault="007B08F7"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sz w:val="24"/>
          <w:szCs w:val="24"/>
        </w:rPr>
      </w:pPr>
      <w:r w:rsidRPr="002C67C2">
        <w:rPr>
          <w:rFonts w:ascii="Arial" w:hAnsi="Arial" w:cs="Arial"/>
          <w:b/>
          <w:bCs/>
          <w:sz w:val="24"/>
          <w:szCs w:val="24"/>
        </w:rPr>
        <w:t>Acknowledgement</w:t>
      </w:r>
      <w:r w:rsidRPr="007B08F7">
        <w:rPr>
          <w:rFonts w:ascii="Arial" w:hAnsi="Arial" w:cs="Arial"/>
          <w:bCs/>
          <w:sz w:val="24"/>
          <w:szCs w:val="24"/>
        </w:rPr>
        <w:t xml:space="preserve"> </w:t>
      </w:r>
      <w:r w:rsidRPr="007B08F7">
        <w:rPr>
          <w:rFonts w:ascii="Arial" w:hAnsi="Arial" w:cs="Arial"/>
          <w:sz w:val="24"/>
          <w:szCs w:val="24"/>
        </w:rPr>
        <w:br/>
        <w:t>This resource was created by National Disability Services Inc (NDS). Development of this guide has been supported through grant funding from the Australian Government via the NDIS Commission’s ‘Support for Providers Program’. Information included in this resource has been built with publically available information from the NDIS Quality and Safeguards Commission as well as knowledge gained through NDS sector engagement activities.</w:t>
      </w:r>
    </w:p>
    <w:p w:rsidR="007B08F7" w:rsidRDefault="00C8693A" w:rsidP="00DC47E1">
      <w:pPr>
        <w:spacing w:line="360" w:lineRule="auto"/>
        <w:rPr>
          <w:rFonts w:ascii="Arial" w:hAnsi="Arial" w:cs="Arial"/>
          <w:sz w:val="24"/>
          <w:szCs w:val="24"/>
        </w:rPr>
      </w:pPr>
      <w:r w:rsidRPr="002C67C2">
        <w:rPr>
          <w:rFonts w:ascii="Arial" w:hAnsi="Arial" w:cs="Arial"/>
          <w:b/>
          <w:bCs/>
          <w:sz w:val="24"/>
          <w:szCs w:val="24"/>
        </w:rPr>
        <w:t>Disclaimer</w:t>
      </w:r>
      <w:r w:rsidRPr="007B08F7">
        <w:rPr>
          <w:rFonts w:ascii="Arial" w:hAnsi="Arial" w:cs="Arial"/>
          <w:bCs/>
          <w:sz w:val="24"/>
          <w:szCs w:val="24"/>
        </w:rPr>
        <w:br/>
      </w:r>
      <w:r w:rsidRPr="007B08F7">
        <w:rPr>
          <w:rFonts w:ascii="Arial" w:hAnsi="Arial" w:cs="Arial"/>
          <w:sz w:val="24"/>
          <w:szCs w:val="24"/>
        </w:rPr>
        <w:t>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up on instead of other legal, medical, financial or professional advice.</w:t>
      </w:r>
    </w:p>
    <w:p w:rsidR="007B08F7" w:rsidRDefault="007B08F7" w:rsidP="00DC47E1">
      <w:pPr>
        <w:spacing w:line="360" w:lineRule="auto"/>
        <w:rPr>
          <w:rFonts w:ascii="Arial" w:hAnsi="Arial" w:cs="Arial"/>
          <w:sz w:val="24"/>
          <w:szCs w:val="24"/>
        </w:rPr>
      </w:pPr>
      <w:r>
        <w:rPr>
          <w:rFonts w:ascii="Arial" w:hAnsi="Arial" w:cs="Arial"/>
          <w:sz w:val="24"/>
          <w:szCs w:val="24"/>
        </w:rPr>
        <w:br w:type="page"/>
      </w:r>
    </w:p>
    <w:p w:rsidR="002C67C2" w:rsidRPr="007B08F7" w:rsidRDefault="002C67C2"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sz w:val="24"/>
          <w:szCs w:val="24"/>
        </w:rPr>
      </w:pPr>
    </w:p>
    <w:p w:rsidR="00C8693A" w:rsidRPr="002C67C2" w:rsidRDefault="00C8693A" w:rsidP="00DC47E1">
      <w:pPr>
        <w:spacing w:line="360" w:lineRule="auto"/>
        <w:rPr>
          <w:rFonts w:ascii="Arial" w:hAnsi="Arial" w:cs="Arial"/>
          <w:b/>
          <w:sz w:val="36"/>
          <w:szCs w:val="36"/>
        </w:rPr>
      </w:pPr>
      <w:r w:rsidRPr="002C67C2">
        <w:rPr>
          <w:rFonts w:ascii="Arial" w:hAnsi="Arial" w:cs="Arial"/>
          <w:b/>
          <w:sz w:val="36"/>
          <w:szCs w:val="36"/>
        </w:rPr>
        <w:t>Contents</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Introduction to the NDIS Practice Standards – Interpretive Guide</w:t>
      </w:r>
      <w:r w:rsidR="002C67C2">
        <w:rPr>
          <w:rFonts w:ascii="Arial" w:hAnsi="Arial" w:cs="Arial"/>
          <w:b/>
          <w:sz w:val="24"/>
          <w:szCs w:val="24"/>
        </w:rPr>
        <w:t>…………………………...</w:t>
      </w:r>
      <w:r w:rsidRPr="002C67C2">
        <w:rPr>
          <w:rFonts w:ascii="Arial" w:hAnsi="Arial" w:cs="Arial"/>
          <w:b/>
          <w:bCs/>
          <w:sz w:val="24"/>
          <w:szCs w:val="24"/>
        </w:rPr>
        <w:t>4</w:t>
      </w:r>
    </w:p>
    <w:p w:rsidR="00C8693A" w:rsidRPr="002C67C2" w:rsidRDefault="00C8693A" w:rsidP="00DC47E1">
      <w:pPr>
        <w:spacing w:line="360" w:lineRule="auto"/>
        <w:rPr>
          <w:rFonts w:ascii="Arial" w:hAnsi="Arial" w:cs="Arial"/>
          <w:b/>
          <w:sz w:val="24"/>
          <w:szCs w:val="24"/>
        </w:rPr>
      </w:pPr>
      <w:r w:rsidRPr="002C67C2">
        <w:rPr>
          <w:rFonts w:ascii="Arial" w:hAnsi="Arial" w:cs="Arial"/>
          <w:b/>
          <w:bCs/>
          <w:sz w:val="24"/>
          <w:szCs w:val="24"/>
        </w:rPr>
        <w:t>Division 1 Rights and Responsibilities</w:t>
      </w:r>
      <w:r w:rsidR="002C67C2">
        <w:rPr>
          <w:rFonts w:ascii="Arial" w:hAnsi="Arial" w:cs="Arial"/>
          <w:b/>
          <w:bCs/>
          <w:sz w:val="24"/>
          <w:szCs w:val="24"/>
        </w:rPr>
        <w:t>……………………………</w:t>
      </w:r>
      <w:r w:rsidR="002C67C2">
        <w:rPr>
          <w:rFonts w:ascii="Arial" w:hAnsi="Arial" w:cs="Arial"/>
          <w:b/>
          <w:sz w:val="24"/>
          <w:szCs w:val="24"/>
        </w:rPr>
        <w:t>……………………………….</w:t>
      </w:r>
      <w:r w:rsidRPr="002C67C2">
        <w:rPr>
          <w:rFonts w:ascii="Arial" w:hAnsi="Arial" w:cs="Arial"/>
          <w:b/>
          <w:bCs/>
          <w:sz w:val="24"/>
          <w:szCs w:val="24"/>
        </w:rPr>
        <w:t>6</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1.1</w:t>
      </w:r>
      <w:r w:rsidRPr="002C67C2">
        <w:rPr>
          <w:rFonts w:ascii="Arial" w:hAnsi="Arial" w:cs="Arial"/>
          <w:b/>
          <w:sz w:val="24"/>
          <w:szCs w:val="24"/>
        </w:rPr>
        <w:tab/>
        <w:t>Person-centred supports</w:t>
      </w:r>
      <w:r w:rsidRPr="002C67C2">
        <w:rPr>
          <w:rFonts w:ascii="Arial" w:hAnsi="Arial" w:cs="Arial"/>
          <w:b/>
          <w:sz w:val="24"/>
          <w:szCs w:val="24"/>
        </w:rPr>
        <w:tab/>
      </w:r>
      <w:r w:rsidR="002C67C2">
        <w:rPr>
          <w:rFonts w:ascii="Arial" w:hAnsi="Arial" w:cs="Arial"/>
          <w:b/>
          <w:sz w:val="24"/>
          <w:szCs w:val="24"/>
        </w:rPr>
        <w:t>…………………………………………………….</w:t>
      </w:r>
      <w:r w:rsidRPr="002C67C2">
        <w:rPr>
          <w:rFonts w:ascii="Arial" w:hAnsi="Arial" w:cs="Arial"/>
          <w:b/>
          <w:sz w:val="24"/>
          <w:szCs w:val="24"/>
        </w:rPr>
        <w:t>6</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1.2</w:t>
      </w:r>
      <w:r w:rsidRPr="002C67C2">
        <w:rPr>
          <w:rFonts w:ascii="Arial" w:hAnsi="Arial" w:cs="Arial"/>
          <w:b/>
          <w:sz w:val="24"/>
          <w:szCs w:val="24"/>
        </w:rPr>
        <w:tab/>
        <w:t>Individual values and beliefs</w:t>
      </w:r>
      <w:r w:rsidR="002C67C2">
        <w:rPr>
          <w:rFonts w:ascii="Arial" w:hAnsi="Arial" w:cs="Arial"/>
          <w:b/>
          <w:sz w:val="24"/>
          <w:szCs w:val="24"/>
        </w:rPr>
        <w:t>……………………………………………......</w:t>
      </w:r>
      <w:r w:rsidRPr="002C67C2">
        <w:rPr>
          <w:rFonts w:ascii="Arial" w:hAnsi="Arial" w:cs="Arial"/>
          <w:b/>
          <w:sz w:val="24"/>
          <w:szCs w:val="24"/>
        </w:rPr>
        <w:t>9</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1.3</w:t>
      </w:r>
      <w:r w:rsidRPr="002C67C2">
        <w:rPr>
          <w:rFonts w:ascii="Arial" w:hAnsi="Arial" w:cs="Arial"/>
          <w:b/>
          <w:sz w:val="24"/>
          <w:szCs w:val="24"/>
        </w:rPr>
        <w:tab/>
        <w:t>Privacy and Dignity</w:t>
      </w:r>
      <w:r w:rsidR="002C67C2">
        <w:rPr>
          <w:rFonts w:ascii="Arial" w:hAnsi="Arial" w:cs="Arial"/>
          <w:b/>
          <w:sz w:val="24"/>
          <w:szCs w:val="24"/>
        </w:rPr>
        <w:t>…………………………………………………………..</w:t>
      </w:r>
      <w:r w:rsidRPr="002C67C2">
        <w:rPr>
          <w:rFonts w:ascii="Arial" w:hAnsi="Arial" w:cs="Arial"/>
          <w:b/>
          <w:sz w:val="24"/>
          <w:szCs w:val="24"/>
        </w:rPr>
        <w:t>11</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1.4</w:t>
      </w:r>
      <w:r w:rsidRPr="002C67C2">
        <w:rPr>
          <w:rFonts w:ascii="Arial" w:hAnsi="Arial" w:cs="Arial"/>
          <w:b/>
          <w:sz w:val="24"/>
          <w:szCs w:val="24"/>
        </w:rPr>
        <w:tab/>
        <w:t>Independence and Informed Choice</w:t>
      </w:r>
      <w:r w:rsidR="002C67C2">
        <w:rPr>
          <w:rFonts w:ascii="Arial" w:hAnsi="Arial" w:cs="Arial"/>
          <w:b/>
          <w:sz w:val="24"/>
          <w:szCs w:val="24"/>
        </w:rPr>
        <w:t>……………………………………...</w:t>
      </w:r>
      <w:r w:rsidRPr="002C67C2">
        <w:rPr>
          <w:rFonts w:ascii="Arial" w:hAnsi="Arial" w:cs="Arial"/>
          <w:b/>
          <w:sz w:val="24"/>
          <w:szCs w:val="24"/>
        </w:rPr>
        <w:t>14</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1.5</w:t>
      </w:r>
      <w:r w:rsidRPr="002C67C2">
        <w:rPr>
          <w:rFonts w:ascii="Arial" w:hAnsi="Arial" w:cs="Arial"/>
          <w:b/>
          <w:sz w:val="24"/>
          <w:szCs w:val="24"/>
        </w:rPr>
        <w:tab/>
        <w:t>Violence, Abuse, Neglect, Exploitation and Discrimination</w:t>
      </w:r>
      <w:r w:rsidR="002C67C2">
        <w:rPr>
          <w:rFonts w:ascii="Arial" w:hAnsi="Arial" w:cs="Arial"/>
          <w:b/>
          <w:sz w:val="24"/>
          <w:szCs w:val="24"/>
        </w:rPr>
        <w:t>………….</w:t>
      </w:r>
      <w:r w:rsidRPr="002C67C2">
        <w:rPr>
          <w:rFonts w:ascii="Arial" w:hAnsi="Arial" w:cs="Arial"/>
          <w:b/>
          <w:sz w:val="24"/>
          <w:szCs w:val="24"/>
        </w:rPr>
        <w:t>19</w:t>
      </w:r>
    </w:p>
    <w:p w:rsidR="00C8693A" w:rsidRPr="002C67C2" w:rsidRDefault="00C8693A" w:rsidP="00DC47E1">
      <w:pPr>
        <w:spacing w:line="360" w:lineRule="auto"/>
        <w:rPr>
          <w:rFonts w:ascii="Arial" w:hAnsi="Arial" w:cs="Arial"/>
          <w:b/>
          <w:sz w:val="24"/>
          <w:szCs w:val="24"/>
        </w:rPr>
      </w:pPr>
      <w:r w:rsidRPr="002C67C2">
        <w:rPr>
          <w:rFonts w:ascii="Arial" w:hAnsi="Arial" w:cs="Arial"/>
          <w:b/>
          <w:bCs/>
          <w:sz w:val="24"/>
          <w:szCs w:val="24"/>
        </w:rPr>
        <w:t>Division 2 Provider Governance and Operational Management</w:t>
      </w:r>
      <w:r w:rsidR="002C67C2">
        <w:rPr>
          <w:rFonts w:ascii="Arial" w:hAnsi="Arial" w:cs="Arial"/>
          <w:b/>
          <w:bCs/>
          <w:sz w:val="24"/>
          <w:szCs w:val="24"/>
        </w:rPr>
        <w:t>…………………………….</w:t>
      </w:r>
      <w:r w:rsidRPr="002C67C2">
        <w:rPr>
          <w:rFonts w:ascii="Arial" w:hAnsi="Arial" w:cs="Arial"/>
          <w:b/>
          <w:bCs/>
          <w:sz w:val="24"/>
          <w:szCs w:val="24"/>
        </w:rPr>
        <w:t>22</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2.1</w:t>
      </w:r>
      <w:r w:rsidRPr="002C67C2">
        <w:rPr>
          <w:rFonts w:ascii="Arial" w:hAnsi="Arial" w:cs="Arial"/>
          <w:b/>
          <w:sz w:val="24"/>
          <w:szCs w:val="24"/>
        </w:rPr>
        <w:tab/>
        <w:t>Governance and Operational Management</w:t>
      </w:r>
      <w:r w:rsidR="002C67C2">
        <w:rPr>
          <w:rFonts w:ascii="Arial" w:hAnsi="Arial" w:cs="Arial"/>
          <w:b/>
          <w:sz w:val="24"/>
          <w:szCs w:val="24"/>
        </w:rPr>
        <w:t>……………………………..</w:t>
      </w:r>
      <w:r w:rsidRPr="002C67C2">
        <w:rPr>
          <w:rFonts w:ascii="Arial" w:hAnsi="Arial" w:cs="Arial"/>
          <w:b/>
          <w:sz w:val="24"/>
          <w:szCs w:val="24"/>
        </w:rPr>
        <w:t>22</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2.2</w:t>
      </w:r>
      <w:r w:rsidRPr="002C67C2">
        <w:rPr>
          <w:rFonts w:ascii="Arial" w:hAnsi="Arial" w:cs="Arial"/>
          <w:b/>
          <w:sz w:val="24"/>
          <w:szCs w:val="24"/>
        </w:rPr>
        <w:tab/>
        <w:t>Risk Management</w:t>
      </w:r>
      <w:r w:rsidR="002C67C2">
        <w:rPr>
          <w:rFonts w:ascii="Arial" w:hAnsi="Arial" w:cs="Arial"/>
          <w:b/>
          <w:sz w:val="24"/>
          <w:szCs w:val="24"/>
        </w:rPr>
        <w:t>…………………………………………………………….</w:t>
      </w:r>
      <w:r w:rsidRPr="002C67C2">
        <w:rPr>
          <w:rFonts w:ascii="Arial" w:hAnsi="Arial" w:cs="Arial"/>
          <w:b/>
          <w:sz w:val="24"/>
          <w:szCs w:val="24"/>
        </w:rPr>
        <w:t>28</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lastRenderedPageBreak/>
        <w:t>Outcome 2.3</w:t>
      </w:r>
      <w:r w:rsidRPr="002C67C2">
        <w:rPr>
          <w:rFonts w:ascii="Arial" w:hAnsi="Arial" w:cs="Arial"/>
          <w:b/>
          <w:sz w:val="24"/>
          <w:szCs w:val="24"/>
        </w:rPr>
        <w:tab/>
        <w:t>Quality Management</w:t>
      </w:r>
      <w:r w:rsidR="002C67C2">
        <w:rPr>
          <w:rFonts w:ascii="Arial" w:hAnsi="Arial" w:cs="Arial"/>
          <w:b/>
          <w:sz w:val="24"/>
          <w:szCs w:val="24"/>
        </w:rPr>
        <w:t>…………………………………………………………</w:t>
      </w:r>
      <w:r w:rsidRPr="002C67C2">
        <w:rPr>
          <w:rFonts w:ascii="Arial" w:hAnsi="Arial" w:cs="Arial"/>
          <w:b/>
          <w:sz w:val="24"/>
          <w:szCs w:val="24"/>
        </w:rPr>
        <w:t>32</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2.4</w:t>
      </w:r>
      <w:r w:rsidRPr="002C67C2">
        <w:rPr>
          <w:rFonts w:ascii="Arial" w:hAnsi="Arial" w:cs="Arial"/>
          <w:b/>
          <w:sz w:val="24"/>
          <w:szCs w:val="24"/>
        </w:rPr>
        <w:tab/>
        <w:t>Information Management</w:t>
      </w:r>
      <w:r w:rsidRPr="002C67C2">
        <w:rPr>
          <w:rFonts w:ascii="Arial" w:hAnsi="Arial" w:cs="Arial"/>
          <w:b/>
          <w:sz w:val="24"/>
          <w:szCs w:val="24"/>
        </w:rPr>
        <w:tab/>
      </w:r>
      <w:r w:rsidR="002C67C2">
        <w:rPr>
          <w:rFonts w:ascii="Arial" w:hAnsi="Arial" w:cs="Arial"/>
          <w:b/>
          <w:sz w:val="24"/>
          <w:szCs w:val="24"/>
        </w:rPr>
        <w:t>…………………………………………………...</w:t>
      </w:r>
      <w:r w:rsidRPr="002C67C2">
        <w:rPr>
          <w:rFonts w:ascii="Arial" w:hAnsi="Arial" w:cs="Arial"/>
          <w:b/>
          <w:sz w:val="24"/>
          <w:szCs w:val="24"/>
        </w:rPr>
        <w:t>35</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2.5</w:t>
      </w:r>
      <w:r w:rsidRPr="002C67C2">
        <w:rPr>
          <w:rFonts w:ascii="Arial" w:hAnsi="Arial" w:cs="Arial"/>
          <w:b/>
          <w:sz w:val="24"/>
          <w:szCs w:val="24"/>
        </w:rPr>
        <w:tab/>
        <w:t>Feedback and Complaints Management</w:t>
      </w:r>
      <w:r w:rsidR="002C67C2">
        <w:rPr>
          <w:rFonts w:ascii="Arial" w:hAnsi="Arial" w:cs="Arial"/>
          <w:b/>
          <w:sz w:val="24"/>
          <w:szCs w:val="24"/>
        </w:rPr>
        <w:t>…………………………………</w:t>
      </w:r>
      <w:r w:rsidRPr="002C67C2">
        <w:rPr>
          <w:rFonts w:ascii="Arial" w:hAnsi="Arial" w:cs="Arial"/>
          <w:b/>
          <w:sz w:val="24"/>
          <w:szCs w:val="24"/>
        </w:rPr>
        <w:t>39</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2.6</w:t>
      </w:r>
      <w:r w:rsidRPr="002C67C2">
        <w:rPr>
          <w:rFonts w:ascii="Arial" w:hAnsi="Arial" w:cs="Arial"/>
          <w:b/>
          <w:sz w:val="24"/>
          <w:szCs w:val="24"/>
        </w:rPr>
        <w:tab/>
        <w:t>Incident Management</w:t>
      </w:r>
      <w:r w:rsidR="002C67C2">
        <w:rPr>
          <w:rFonts w:ascii="Arial" w:hAnsi="Arial" w:cs="Arial"/>
          <w:b/>
          <w:sz w:val="24"/>
          <w:szCs w:val="24"/>
        </w:rPr>
        <w:t>………………………………………………………..</w:t>
      </w:r>
      <w:r w:rsidRPr="002C67C2">
        <w:rPr>
          <w:rFonts w:ascii="Arial" w:hAnsi="Arial" w:cs="Arial"/>
          <w:b/>
          <w:sz w:val="24"/>
          <w:szCs w:val="24"/>
        </w:rPr>
        <w:t>43</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2.7</w:t>
      </w:r>
      <w:r w:rsidRPr="002C67C2">
        <w:rPr>
          <w:rFonts w:ascii="Arial" w:hAnsi="Arial" w:cs="Arial"/>
          <w:b/>
          <w:sz w:val="24"/>
          <w:szCs w:val="24"/>
        </w:rPr>
        <w:tab/>
        <w:t>Human Resource Management</w:t>
      </w:r>
      <w:r w:rsidR="002C67C2">
        <w:rPr>
          <w:rFonts w:ascii="Arial" w:hAnsi="Arial" w:cs="Arial"/>
          <w:b/>
          <w:sz w:val="24"/>
          <w:szCs w:val="24"/>
        </w:rPr>
        <w:t>……………………………………………</w:t>
      </w:r>
      <w:r w:rsidRPr="002C67C2">
        <w:rPr>
          <w:rFonts w:ascii="Arial" w:hAnsi="Arial" w:cs="Arial"/>
          <w:b/>
          <w:sz w:val="24"/>
          <w:szCs w:val="24"/>
        </w:rPr>
        <w:t>47</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2.8</w:t>
      </w:r>
      <w:r w:rsidRPr="002C67C2">
        <w:rPr>
          <w:rFonts w:ascii="Arial" w:hAnsi="Arial" w:cs="Arial"/>
          <w:b/>
          <w:sz w:val="24"/>
          <w:szCs w:val="24"/>
        </w:rPr>
        <w:tab/>
        <w:t>Continuity of Supports</w:t>
      </w:r>
      <w:r w:rsidR="002C67C2">
        <w:rPr>
          <w:rFonts w:ascii="Arial" w:hAnsi="Arial" w:cs="Arial"/>
          <w:b/>
          <w:sz w:val="24"/>
          <w:szCs w:val="24"/>
        </w:rPr>
        <w:t>………………………………………………………</w:t>
      </w:r>
      <w:r w:rsidRPr="002C67C2">
        <w:rPr>
          <w:rFonts w:ascii="Arial" w:hAnsi="Arial" w:cs="Arial"/>
          <w:b/>
          <w:sz w:val="24"/>
          <w:szCs w:val="24"/>
        </w:rPr>
        <w:t>53</w:t>
      </w:r>
    </w:p>
    <w:p w:rsidR="00C8693A" w:rsidRPr="002C67C2" w:rsidRDefault="00C8693A" w:rsidP="00DC47E1">
      <w:pPr>
        <w:spacing w:line="360" w:lineRule="auto"/>
        <w:rPr>
          <w:rFonts w:ascii="Arial" w:hAnsi="Arial" w:cs="Arial"/>
          <w:b/>
          <w:sz w:val="24"/>
          <w:szCs w:val="24"/>
        </w:rPr>
      </w:pPr>
      <w:r w:rsidRPr="002C67C2">
        <w:rPr>
          <w:rFonts w:ascii="Arial" w:hAnsi="Arial" w:cs="Arial"/>
          <w:b/>
          <w:bCs/>
          <w:sz w:val="24"/>
          <w:szCs w:val="24"/>
        </w:rPr>
        <w:t>Division 3</w:t>
      </w:r>
      <w:r w:rsidRPr="002C67C2">
        <w:rPr>
          <w:rFonts w:ascii="Arial" w:hAnsi="Arial" w:cs="Arial"/>
          <w:b/>
          <w:sz w:val="24"/>
          <w:szCs w:val="24"/>
        </w:rPr>
        <w:t xml:space="preserve"> </w:t>
      </w:r>
      <w:r w:rsidRPr="002C67C2">
        <w:rPr>
          <w:rFonts w:ascii="Arial" w:hAnsi="Arial" w:cs="Arial"/>
          <w:b/>
          <w:bCs/>
          <w:sz w:val="24"/>
          <w:szCs w:val="24"/>
        </w:rPr>
        <w:t>Provision of Supports</w:t>
      </w:r>
      <w:r w:rsidR="002C67C2">
        <w:rPr>
          <w:rFonts w:ascii="Arial" w:hAnsi="Arial" w:cs="Arial"/>
          <w:b/>
          <w:sz w:val="24"/>
          <w:szCs w:val="24"/>
        </w:rPr>
        <w:t>………………………………………………………………….</w:t>
      </w:r>
      <w:r w:rsidRPr="002C67C2">
        <w:rPr>
          <w:rFonts w:ascii="Arial" w:hAnsi="Arial" w:cs="Arial"/>
          <w:b/>
          <w:bCs/>
          <w:sz w:val="24"/>
          <w:szCs w:val="24"/>
        </w:rPr>
        <w:t>59</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3.1</w:t>
      </w:r>
      <w:r w:rsidRPr="002C67C2">
        <w:rPr>
          <w:rFonts w:ascii="Arial" w:hAnsi="Arial" w:cs="Arial"/>
          <w:b/>
          <w:sz w:val="24"/>
          <w:szCs w:val="24"/>
        </w:rPr>
        <w:tab/>
        <w:t>Access to Supports</w:t>
      </w:r>
      <w:r w:rsidR="002C67C2">
        <w:rPr>
          <w:rFonts w:ascii="Arial" w:hAnsi="Arial" w:cs="Arial"/>
          <w:b/>
          <w:sz w:val="24"/>
          <w:szCs w:val="24"/>
        </w:rPr>
        <w:t>………………………………………………………….</w:t>
      </w:r>
      <w:r w:rsidRPr="002C67C2">
        <w:rPr>
          <w:rFonts w:ascii="Arial" w:hAnsi="Arial" w:cs="Arial"/>
          <w:b/>
          <w:sz w:val="24"/>
          <w:szCs w:val="24"/>
        </w:rPr>
        <w:t>59</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3.2</w:t>
      </w:r>
      <w:r w:rsidRPr="002C67C2">
        <w:rPr>
          <w:rFonts w:ascii="Arial" w:hAnsi="Arial" w:cs="Arial"/>
          <w:b/>
          <w:sz w:val="24"/>
          <w:szCs w:val="24"/>
        </w:rPr>
        <w:tab/>
        <w:t>Support Planning</w:t>
      </w:r>
      <w:r w:rsidR="002C67C2">
        <w:rPr>
          <w:rFonts w:ascii="Arial" w:hAnsi="Arial" w:cs="Arial"/>
          <w:b/>
          <w:sz w:val="24"/>
          <w:szCs w:val="24"/>
        </w:rPr>
        <w:t>…………………………………………………………….</w:t>
      </w:r>
      <w:r w:rsidRPr="002C67C2">
        <w:rPr>
          <w:rFonts w:ascii="Arial" w:hAnsi="Arial" w:cs="Arial"/>
          <w:b/>
          <w:sz w:val="24"/>
          <w:szCs w:val="24"/>
        </w:rPr>
        <w:t>62</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3.3</w:t>
      </w:r>
      <w:r w:rsidRPr="002C67C2">
        <w:rPr>
          <w:rFonts w:ascii="Arial" w:hAnsi="Arial" w:cs="Arial"/>
          <w:b/>
          <w:sz w:val="24"/>
          <w:szCs w:val="24"/>
        </w:rPr>
        <w:tab/>
        <w:t>Service Agreements with Participants</w:t>
      </w:r>
      <w:r w:rsidRPr="002C67C2">
        <w:rPr>
          <w:rFonts w:ascii="Arial" w:hAnsi="Arial" w:cs="Arial"/>
          <w:b/>
          <w:sz w:val="24"/>
          <w:szCs w:val="24"/>
        </w:rPr>
        <w:tab/>
      </w:r>
      <w:r w:rsidR="002C67C2">
        <w:rPr>
          <w:rFonts w:ascii="Arial" w:hAnsi="Arial" w:cs="Arial"/>
          <w:b/>
          <w:sz w:val="24"/>
          <w:szCs w:val="24"/>
        </w:rPr>
        <w:t>…………………………………...</w:t>
      </w:r>
      <w:r w:rsidRPr="002C67C2">
        <w:rPr>
          <w:rFonts w:ascii="Arial" w:hAnsi="Arial" w:cs="Arial"/>
          <w:b/>
          <w:sz w:val="24"/>
          <w:szCs w:val="24"/>
        </w:rPr>
        <w:t>68</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3.4</w:t>
      </w:r>
      <w:r w:rsidRPr="002C67C2">
        <w:rPr>
          <w:rFonts w:ascii="Arial" w:hAnsi="Arial" w:cs="Arial"/>
          <w:b/>
          <w:sz w:val="24"/>
          <w:szCs w:val="24"/>
        </w:rPr>
        <w:tab/>
        <w:t>Responsive Support Provision</w:t>
      </w:r>
      <w:r w:rsidR="002C67C2">
        <w:rPr>
          <w:rFonts w:ascii="Arial" w:hAnsi="Arial" w:cs="Arial"/>
          <w:b/>
          <w:sz w:val="24"/>
          <w:szCs w:val="24"/>
        </w:rPr>
        <w:t>…………………………………………….</w:t>
      </w:r>
      <w:r w:rsidRPr="002C67C2">
        <w:rPr>
          <w:rFonts w:ascii="Arial" w:hAnsi="Arial" w:cs="Arial"/>
          <w:b/>
          <w:sz w:val="24"/>
          <w:szCs w:val="24"/>
        </w:rPr>
        <w:t>72</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3.5</w:t>
      </w:r>
      <w:r w:rsidRPr="002C67C2">
        <w:rPr>
          <w:rFonts w:ascii="Arial" w:hAnsi="Arial" w:cs="Arial"/>
          <w:b/>
          <w:sz w:val="24"/>
          <w:szCs w:val="24"/>
        </w:rPr>
        <w:tab/>
        <w:t>Transitions to or from the provider</w:t>
      </w:r>
      <w:r w:rsidR="002C67C2">
        <w:rPr>
          <w:rFonts w:ascii="Arial" w:hAnsi="Arial" w:cs="Arial"/>
          <w:b/>
          <w:sz w:val="24"/>
          <w:szCs w:val="24"/>
        </w:rPr>
        <w:t>……………………………………….</w:t>
      </w:r>
      <w:r w:rsidRPr="002C67C2">
        <w:rPr>
          <w:rFonts w:ascii="Arial" w:hAnsi="Arial" w:cs="Arial"/>
          <w:b/>
          <w:sz w:val="24"/>
          <w:szCs w:val="24"/>
        </w:rPr>
        <w:t>76</w:t>
      </w:r>
    </w:p>
    <w:p w:rsidR="00C8693A" w:rsidRPr="002C67C2" w:rsidRDefault="00C8693A" w:rsidP="00DC47E1">
      <w:pPr>
        <w:spacing w:line="360" w:lineRule="auto"/>
        <w:rPr>
          <w:rFonts w:ascii="Arial" w:hAnsi="Arial" w:cs="Arial"/>
          <w:b/>
          <w:sz w:val="24"/>
          <w:szCs w:val="24"/>
        </w:rPr>
      </w:pPr>
      <w:r w:rsidRPr="002C67C2">
        <w:rPr>
          <w:rFonts w:ascii="Arial" w:hAnsi="Arial" w:cs="Arial"/>
          <w:b/>
          <w:bCs/>
          <w:sz w:val="24"/>
          <w:szCs w:val="24"/>
        </w:rPr>
        <w:t>Division 4</w:t>
      </w:r>
      <w:r w:rsidRPr="002C67C2">
        <w:rPr>
          <w:rFonts w:ascii="Arial" w:hAnsi="Arial" w:cs="Arial"/>
          <w:b/>
          <w:sz w:val="24"/>
          <w:szCs w:val="24"/>
        </w:rPr>
        <w:t xml:space="preserve"> </w:t>
      </w:r>
      <w:r w:rsidRPr="002C67C2">
        <w:rPr>
          <w:rFonts w:ascii="Arial" w:hAnsi="Arial" w:cs="Arial"/>
          <w:b/>
          <w:bCs/>
          <w:sz w:val="24"/>
          <w:szCs w:val="24"/>
        </w:rPr>
        <w:t>Support Provision Environment</w:t>
      </w:r>
      <w:r w:rsidR="002C67C2">
        <w:rPr>
          <w:rFonts w:ascii="Arial" w:hAnsi="Arial" w:cs="Arial"/>
          <w:b/>
          <w:bCs/>
          <w:sz w:val="24"/>
          <w:szCs w:val="24"/>
        </w:rPr>
        <w:t>……………………………………………………..</w:t>
      </w:r>
      <w:r w:rsidRPr="002C67C2">
        <w:rPr>
          <w:rFonts w:ascii="Arial" w:hAnsi="Arial" w:cs="Arial"/>
          <w:b/>
          <w:bCs/>
          <w:sz w:val="24"/>
          <w:szCs w:val="24"/>
        </w:rPr>
        <w:t>79</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4.1</w:t>
      </w:r>
      <w:r w:rsidRPr="002C67C2">
        <w:rPr>
          <w:rFonts w:ascii="Arial" w:hAnsi="Arial" w:cs="Arial"/>
          <w:b/>
          <w:sz w:val="24"/>
          <w:szCs w:val="24"/>
        </w:rPr>
        <w:tab/>
        <w:t>Safe Environment</w:t>
      </w:r>
      <w:r w:rsidR="002C67C2">
        <w:rPr>
          <w:rFonts w:ascii="Arial" w:hAnsi="Arial" w:cs="Arial"/>
          <w:b/>
          <w:sz w:val="24"/>
          <w:szCs w:val="24"/>
        </w:rPr>
        <w:t>…………………………………………………………….</w:t>
      </w:r>
      <w:r w:rsidRPr="002C67C2">
        <w:rPr>
          <w:rFonts w:ascii="Arial" w:hAnsi="Arial" w:cs="Arial"/>
          <w:b/>
          <w:sz w:val="24"/>
          <w:szCs w:val="24"/>
        </w:rPr>
        <w:t>79</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4.2</w:t>
      </w:r>
      <w:r w:rsidRPr="002C67C2">
        <w:rPr>
          <w:rFonts w:ascii="Arial" w:hAnsi="Arial" w:cs="Arial"/>
          <w:b/>
          <w:sz w:val="24"/>
          <w:szCs w:val="24"/>
        </w:rPr>
        <w:tab/>
        <w:t>Participant Money and Property</w:t>
      </w:r>
      <w:r w:rsidR="002C67C2">
        <w:rPr>
          <w:rFonts w:ascii="Arial" w:hAnsi="Arial" w:cs="Arial"/>
          <w:b/>
          <w:sz w:val="24"/>
          <w:szCs w:val="24"/>
        </w:rPr>
        <w:t>…………………………………………..</w:t>
      </w:r>
      <w:r w:rsidRPr="002C67C2">
        <w:rPr>
          <w:rFonts w:ascii="Arial" w:hAnsi="Arial" w:cs="Arial"/>
          <w:b/>
          <w:sz w:val="24"/>
          <w:szCs w:val="24"/>
        </w:rPr>
        <w:t>82</w:t>
      </w:r>
    </w:p>
    <w:p w:rsidR="00C8693A" w:rsidRPr="002C67C2" w:rsidRDefault="00C8693A" w:rsidP="00DC47E1">
      <w:pPr>
        <w:spacing w:line="360" w:lineRule="auto"/>
        <w:rPr>
          <w:rFonts w:ascii="Arial" w:hAnsi="Arial" w:cs="Arial"/>
          <w:b/>
          <w:sz w:val="24"/>
          <w:szCs w:val="24"/>
        </w:rPr>
      </w:pPr>
      <w:r w:rsidRPr="002C67C2">
        <w:rPr>
          <w:rFonts w:ascii="Arial" w:hAnsi="Arial" w:cs="Arial"/>
          <w:b/>
          <w:sz w:val="24"/>
          <w:szCs w:val="24"/>
        </w:rPr>
        <w:lastRenderedPageBreak/>
        <w:t>Outcome 4.3</w:t>
      </w:r>
      <w:r w:rsidRPr="002C67C2">
        <w:rPr>
          <w:rFonts w:ascii="Arial" w:hAnsi="Arial" w:cs="Arial"/>
          <w:b/>
          <w:sz w:val="24"/>
          <w:szCs w:val="24"/>
        </w:rPr>
        <w:tab/>
        <w:t>Management of Medication</w:t>
      </w:r>
      <w:r w:rsidR="002C67C2">
        <w:rPr>
          <w:rFonts w:ascii="Arial" w:hAnsi="Arial" w:cs="Arial"/>
          <w:b/>
          <w:sz w:val="24"/>
          <w:szCs w:val="24"/>
        </w:rPr>
        <w:t>…………………………………………………</w:t>
      </w:r>
      <w:r w:rsidRPr="002C67C2">
        <w:rPr>
          <w:rFonts w:ascii="Arial" w:hAnsi="Arial" w:cs="Arial"/>
          <w:b/>
          <w:sz w:val="24"/>
          <w:szCs w:val="24"/>
        </w:rPr>
        <w:t>85</w:t>
      </w:r>
    </w:p>
    <w:p w:rsidR="007B08F7" w:rsidRPr="002C67C2" w:rsidRDefault="00C8693A" w:rsidP="00DC47E1">
      <w:pPr>
        <w:spacing w:line="360" w:lineRule="auto"/>
        <w:rPr>
          <w:rFonts w:ascii="Arial" w:hAnsi="Arial" w:cs="Arial"/>
          <w:b/>
          <w:sz w:val="24"/>
          <w:szCs w:val="24"/>
        </w:rPr>
      </w:pPr>
      <w:r w:rsidRPr="002C67C2">
        <w:rPr>
          <w:rFonts w:ascii="Arial" w:hAnsi="Arial" w:cs="Arial"/>
          <w:b/>
          <w:sz w:val="24"/>
          <w:szCs w:val="24"/>
        </w:rPr>
        <w:t>Outcome 4.4</w:t>
      </w:r>
      <w:r w:rsidRPr="002C67C2">
        <w:rPr>
          <w:rFonts w:ascii="Arial" w:hAnsi="Arial" w:cs="Arial"/>
          <w:b/>
          <w:sz w:val="24"/>
          <w:szCs w:val="24"/>
        </w:rPr>
        <w:tab/>
        <w:t>Management of Waste</w:t>
      </w:r>
      <w:r w:rsidR="002C67C2">
        <w:rPr>
          <w:rFonts w:ascii="Arial" w:hAnsi="Arial" w:cs="Arial"/>
          <w:b/>
          <w:sz w:val="24"/>
          <w:szCs w:val="24"/>
        </w:rPr>
        <w:t>……………………………………………………….</w:t>
      </w:r>
      <w:r w:rsidRPr="002C67C2">
        <w:rPr>
          <w:rFonts w:ascii="Arial" w:hAnsi="Arial" w:cs="Arial"/>
          <w:b/>
          <w:sz w:val="24"/>
          <w:szCs w:val="24"/>
        </w:rPr>
        <w:t>88</w:t>
      </w:r>
    </w:p>
    <w:p w:rsidR="00C8693A" w:rsidRPr="007B08F7" w:rsidRDefault="007B08F7" w:rsidP="00DC47E1">
      <w:pPr>
        <w:spacing w:line="360" w:lineRule="auto"/>
        <w:rPr>
          <w:rFonts w:ascii="Arial" w:hAnsi="Arial" w:cs="Arial"/>
          <w:sz w:val="24"/>
          <w:szCs w:val="24"/>
        </w:rPr>
      </w:pPr>
      <w:r>
        <w:rPr>
          <w:rFonts w:ascii="Arial" w:hAnsi="Arial" w:cs="Arial"/>
          <w:sz w:val="24"/>
          <w:szCs w:val="24"/>
        </w:rPr>
        <w:br w:type="page"/>
      </w:r>
    </w:p>
    <w:p w:rsidR="00C8693A" w:rsidRPr="00DC47E1" w:rsidRDefault="00C8693A" w:rsidP="00DC47E1">
      <w:pPr>
        <w:spacing w:line="360" w:lineRule="auto"/>
        <w:rPr>
          <w:rFonts w:ascii="Arial" w:hAnsi="Arial" w:cs="Arial"/>
          <w:b/>
          <w:sz w:val="36"/>
          <w:szCs w:val="36"/>
        </w:rPr>
      </w:pPr>
      <w:r w:rsidRPr="00DC47E1">
        <w:rPr>
          <w:rFonts w:ascii="Arial" w:hAnsi="Arial" w:cs="Arial"/>
          <w:b/>
          <w:sz w:val="36"/>
          <w:szCs w:val="36"/>
        </w:rPr>
        <w:t>Introduction to the NDIS Practice Standards – Interpretive Guide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This interpretive guide is for organisations preparing to re-register as an NDIS provider. The aim is to help providers that are required to meet Certification requirements with the NDIS Commission, to interpret and better understand the requirements of the NDIS Practice Standards Core Module and associated quality indicators. The guide provides both an explanation of what each indicator means and provides some examples of documentary evidence that may meet the requirement of the quality indicator.</w:t>
      </w:r>
    </w:p>
    <w:p w:rsidR="00C8693A" w:rsidRPr="00DC47E1" w:rsidRDefault="00C8693A" w:rsidP="00DC47E1">
      <w:pPr>
        <w:spacing w:line="360" w:lineRule="auto"/>
        <w:rPr>
          <w:rFonts w:ascii="Arial" w:hAnsi="Arial" w:cs="Arial"/>
          <w:b/>
          <w:sz w:val="28"/>
          <w:szCs w:val="28"/>
        </w:rPr>
      </w:pPr>
      <w:r w:rsidRPr="00DC47E1">
        <w:rPr>
          <w:rFonts w:ascii="Arial" w:hAnsi="Arial" w:cs="Arial"/>
          <w:b/>
          <w:sz w:val="28"/>
          <w:szCs w:val="28"/>
        </w:rPr>
        <w:t>How to use the Guide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This guide is an excel spreadsheet that can also be used as a working document to prepare for your self-assessment against the relevant NDIS Practice Standards. It lists each outcome and quality indicator. Against each quality indicator, it provides the following information and tools;</w:t>
      </w:r>
    </w:p>
    <w:p w:rsidR="00C8693A" w:rsidRPr="007B08F7" w:rsidRDefault="00C8693A" w:rsidP="00DC47E1">
      <w:pPr>
        <w:spacing w:line="360" w:lineRule="auto"/>
        <w:ind w:left="720" w:hanging="720"/>
        <w:rPr>
          <w:rFonts w:ascii="Arial" w:hAnsi="Arial" w:cs="Arial"/>
          <w:sz w:val="24"/>
          <w:szCs w:val="24"/>
        </w:rPr>
      </w:pPr>
      <w:r w:rsidRPr="007B08F7">
        <w:rPr>
          <w:rFonts w:ascii="Arial" w:hAnsi="Arial" w:cs="Arial"/>
          <w:sz w:val="24"/>
          <w:szCs w:val="24"/>
        </w:rPr>
        <w:lastRenderedPageBreak/>
        <w:t>•</w:t>
      </w:r>
      <w:r w:rsidRPr="007B08F7">
        <w:rPr>
          <w:rFonts w:ascii="Arial" w:hAnsi="Arial" w:cs="Arial"/>
          <w:sz w:val="24"/>
          <w:szCs w:val="24"/>
        </w:rPr>
        <w:tab/>
        <w:t>an interpretation of each quality indicator for the CORE Module of the NDIS Practice Standards and some useful links</w:t>
      </w:r>
    </w:p>
    <w:p w:rsidR="00C8693A" w:rsidRPr="007B08F7" w:rsidRDefault="00C8693A" w:rsidP="00DC47E1">
      <w:pPr>
        <w:spacing w:line="360" w:lineRule="auto"/>
        <w:ind w:left="720" w:hanging="720"/>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examples of documentary evidence that could demonstrate your organisation actively meet the requirements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opportunity for providers to list/identify gaps</w:t>
      </w:r>
    </w:p>
    <w:p w:rsidR="00C8693A" w:rsidRPr="007B08F7" w:rsidRDefault="00C8693A" w:rsidP="00DC47E1">
      <w:pPr>
        <w:spacing w:line="360" w:lineRule="auto"/>
        <w:ind w:left="720" w:hanging="720"/>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opportunity to allocate responsibility for covering identified gaps that could form an action plan.</w:t>
      </w:r>
    </w:p>
    <w:p w:rsidR="00C8693A" w:rsidRPr="00DC47E1" w:rsidRDefault="00C8693A" w:rsidP="00DC47E1">
      <w:pPr>
        <w:spacing w:line="360" w:lineRule="auto"/>
        <w:rPr>
          <w:rFonts w:ascii="Arial" w:hAnsi="Arial" w:cs="Arial"/>
          <w:b/>
          <w:sz w:val="28"/>
          <w:szCs w:val="28"/>
        </w:rPr>
      </w:pPr>
      <w:r w:rsidRPr="00DC47E1">
        <w:rPr>
          <w:rFonts w:ascii="Arial" w:hAnsi="Arial" w:cs="Arial"/>
          <w:b/>
          <w:sz w:val="28"/>
          <w:szCs w:val="28"/>
        </w:rPr>
        <w:t>About evidence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Registered providers are audited against the standards and need to provide evidence on how the standards are implemented. Evidence needs to be proportionate to the size and scale of the provider organisation.</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National Disability Scheme Insurance (Provider Registration and Practice Standards) Rules 2018 specify the types of evidence that auditors are required to collect including:</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w:t>
      </w:r>
      <w:r w:rsidRPr="007B08F7">
        <w:rPr>
          <w:rFonts w:ascii="Arial" w:hAnsi="Arial" w:cs="Arial"/>
          <w:sz w:val="24"/>
          <w:szCs w:val="24"/>
        </w:rPr>
        <w:tab/>
        <w:t xml:space="preserve">information directly from participants  </w:t>
      </w:r>
    </w:p>
    <w:p w:rsidR="00C8693A" w:rsidRPr="007B08F7" w:rsidRDefault="00C8693A" w:rsidP="00DC47E1">
      <w:pPr>
        <w:spacing w:line="360" w:lineRule="auto"/>
        <w:ind w:left="720" w:hanging="720"/>
        <w:rPr>
          <w:rFonts w:ascii="Arial" w:hAnsi="Arial" w:cs="Arial"/>
          <w:sz w:val="24"/>
          <w:szCs w:val="24"/>
        </w:rPr>
      </w:pPr>
      <w:r w:rsidRPr="007B08F7">
        <w:rPr>
          <w:rFonts w:ascii="Arial" w:hAnsi="Arial" w:cs="Arial"/>
          <w:sz w:val="24"/>
          <w:szCs w:val="24"/>
        </w:rPr>
        <w:lastRenderedPageBreak/>
        <w:t>(b)</w:t>
      </w:r>
      <w:r w:rsidRPr="007B08F7">
        <w:rPr>
          <w:rFonts w:ascii="Arial" w:hAnsi="Arial" w:cs="Arial"/>
          <w:sz w:val="24"/>
          <w:szCs w:val="24"/>
        </w:rPr>
        <w:tab/>
        <w:t>information from family/friends/carer/nominees and/or independent advocates (with participant consent)</w:t>
      </w:r>
    </w:p>
    <w:p w:rsidR="00C8693A" w:rsidRPr="007B08F7" w:rsidRDefault="00C8693A" w:rsidP="00DC47E1">
      <w:pPr>
        <w:spacing w:line="360" w:lineRule="auto"/>
        <w:ind w:left="720" w:hanging="720"/>
        <w:rPr>
          <w:rFonts w:ascii="Arial" w:hAnsi="Arial" w:cs="Arial"/>
          <w:sz w:val="24"/>
          <w:szCs w:val="24"/>
        </w:rPr>
      </w:pPr>
      <w:r w:rsidRPr="007B08F7">
        <w:rPr>
          <w:rFonts w:ascii="Arial" w:hAnsi="Arial" w:cs="Arial"/>
          <w:sz w:val="24"/>
          <w:szCs w:val="24"/>
        </w:rPr>
        <w:t>(c)</w:t>
      </w:r>
      <w:r w:rsidRPr="007B08F7">
        <w:rPr>
          <w:rFonts w:ascii="Arial" w:hAnsi="Arial" w:cs="Arial"/>
          <w:sz w:val="24"/>
          <w:szCs w:val="24"/>
        </w:rPr>
        <w:tab/>
        <w:t xml:space="preserve">the documented support plan and evidence of the delivery of supports to execute the plan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(d)</w:t>
      </w:r>
      <w:r w:rsidRPr="007B08F7">
        <w:rPr>
          <w:rFonts w:ascii="Arial" w:hAnsi="Arial" w:cs="Arial"/>
          <w:sz w:val="24"/>
          <w:szCs w:val="24"/>
        </w:rPr>
        <w:tab/>
        <w:t>all the supports delivered by the N</w:t>
      </w:r>
      <w:r w:rsidR="00DC47E1">
        <w:rPr>
          <w:rFonts w:ascii="Arial" w:hAnsi="Arial" w:cs="Arial"/>
          <w:sz w:val="24"/>
          <w:szCs w:val="24"/>
        </w:rPr>
        <w:t>DIS provider to the participant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Providers are expected to demonstrate best practice through innovative, responsive service delivery, underpinned by the principles of continuous improvement of the systems, processes and associated with the outcomes. Auditors will check a variety of reliable sources to corroborate and confirm your claims. They will check whether the provider is meeting the expectations of participants and where appropriate, assisting them to attain their goals.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Information for participants, family and careers needs to be accessible and easy to understand. Communication with participants should be in the preferred style. </w:t>
      </w:r>
    </w:p>
    <w:p w:rsidR="00C8693A" w:rsidRPr="00DC47E1" w:rsidRDefault="00C8693A" w:rsidP="00DC47E1">
      <w:pPr>
        <w:spacing w:line="360" w:lineRule="auto"/>
        <w:rPr>
          <w:rFonts w:ascii="Arial" w:hAnsi="Arial" w:cs="Arial"/>
          <w:b/>
          <w:sz w:val="24"/>
          <w:szCs w:val="24"/>
        </w:rPr>
      </w:pPr>
      <w:r w:rsidRPr="00DC47E1">
        <w:rPr>
          <w:rFonts w:ascii="Arial" w:hAnsi="Arial" w:cs="Arial"/>
          <w:b/>
          <w:sz w:val="24"/>
          <w:szCs w:val="24"/>
        </w:rPr>
        <w:t>Note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This guide does not cover all processes or practices relevant to all providers. It is important to interpret the information provided with respect to your own circumstances. The Practice Standards state that the processes you use to meet the indicators will be ‘proportional’ to the size and scope of supports you deliver. It is important to use the information provided as a guide to help you think about what your own organisation may have or do that fits with the intention of the indicator. This is important for small organisations that will need less complex systems and processes than larger organisations due to the size of the staff population, number of outlets, range and complexity of supports provided etc. The NDIS Commission acknowledges the complexity of your quality systems should not be outweighed by the benefits.</w:t>
      </w:r>
    </w:p>
    <w:p w:rsidR="00C8693A" w:rsidRPr="00DC47E1" w:rsidRDefault="00C8693A" w:rsidP="00DC47E1">
      <w:pPr>
        <w:spacing w:line="360" w:lineRule="auto"/>
        <w:rPr>
          <w:rFonts w:ascii="Arial" w:hAnsi="Arial" w:cs="Arial"/>
          <w:b/>
          <w:sz w:val="24"/>
          <w:szCs w:val="24"/>
        </w:rPr>
      </w:pPr>
      <w:r w:rsidRPr="00DC47E1">
        <w:rPr>
          <w:rFonts w:ascii="Arial" w:hAnsi="Arial" w:cs="Arial"/>
          <w:b/>
          <w:sz w:val="24"/>
          <w:szCs w:val="24"/>
        </w:rPr>
        <w:t>Other important NDIS resources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This resource is not designed to replace NDIS Commission rules or guidance, and should be considered in conjunction with other important resources including:</w:t>
      </w:r>
    </w:p>
    <w:p w:rsidR="00C8693A" w:rsidRPr="00DC47E1" w:rsidRDefault="00C8693A" w:rsidP="00DC47E1">
      <w:pPr>
        <w:pStyle w:val="ListParagraph"/>
        <w:numPr>
          <w:ilvl w:val="0"/>
          <w:numId w:val="1"/>
        </w:numPr>
        <w:spacing w:line="360" w:lineRule="auto"/>
        <w:rPr>
          <w:rFonts w:ascii="Arial" w:hAnsi="Arial" w:cs="Arial"/>
          <w:sz w:val="24"/>
          <w:szCs w:val="24"/>
        </w:rPr>
      </w:pPr>
      <w:r w:rsidRPr="00DC47E1">
        <w:rPr>
          <w:rFonts w:ascii="Arial" w:hAnsi="Arial" w:cs="Arial"/>
          <w:bCs/>
          <w:sz w:val="24"/>
          <w:szCs w:val="24"/>
        </w:rPr>
        <w:t>NDIS Commis</w:t>
      </w:r>
      <w:r w:rsidR="00DC47E1" w:rsidRPr="00DC47E1">
        <w:rPr>
          <w:rFonts w:ascii="Arial" w:hAnsi="Arial" w:cs="Arial"/>
          <w:bCs/>
          <w:sz w:val="24"/>
          <w:szCs w:val="24"/>
        </w:rPr>
        <w:t>s</w:t>
      </w:r>
      <w:r w:rsidRPr="00DC47E1">
        <w:rPr>
          <w:rFonts w:ascii="Arial" w:hAnsi="Arial" w:cs="Arial"/>
          <w:bCs/>
          <w:sz w:val="24"/>
          <w:szCs w:val="24"/>
        </w:rPr>
        <w:t>ion website</w:t>
      </w:r>
      <w:r w:rsidRPr="00DC47E1">
        <w:rPr>
          <w:rFonts w:ascii="Arial" w:hAnsi="Arial" w:cs="Arial"/>
          <w:sz w:val="24"/>
          <w:szCs w:val="24"/>
        </w:rPr>
        <w:br/>
      </w:r>
      <w:r w:rsidRPr="00DC47E1">
        <w:rPr>
          <w:rStyle w:val="Hyperlink"/>
          <w:rFonts w:ascii="Arial" w:hAnsi="Arial" w:cs="Arial"/>
          <w:sz w:val="24"/>
          <w:szCs w:val="24"/>
        </w:rPr>
        <w:t>www.ndiscommission.gov.au</w:t>
      </w:r>
    </w:p>
    <w:p w:rsidR="00C8693A" w:rsidRPr="00DC47E1" w:rsidRDefault="00C8693A" w:rsidP="00DC47E1">
      <w:pPr>
        <w:pStyle w:val="ListParagraph"/>
        <w:numPr>
          <w:ilvl w:val="0"/>
          <w:numId w:val="1"/>
        </w:numPr>
        <w:spacing w:line="360" w:lineRule="auto"/>
        <w:rPr>
          <w:rFonts w:ascii="Arial" w:hAnsi="Arial" w:cs="Arial"/>
          <w:sz w:val="24"/>
          <w:szCs w:val="24"/>
        </w:rPr>
      </w:pPr>
      <w:r w:rsidRPr="00DC47E1">
        <w:rPr>
          <w:rFonts w:ascii="Arial" w:hAnsi="Arial" w:cs="Arial"/>
          <w:bCs/>
          <w:sz w:val="24"/>
          <w:szCs w:val="24"/>
        </w:rPr>
        <w:lastRenderedPageBreak/>
        <w:t>NDIS Practice Standards-NDIS Practice Standards and Quality Indicators</w:t>
      </w:r>
      <w:r w:rsidRPr="00DC47E1">
        <w:rPr>
          <w:rFonts w:ascii="Arial" w:hAnsi="Arial" w:cs="Arial"/>
          <w:sz w:val="24"/>
          <w:szCs w:val="24"/>
        </w:rPr>
        <w:br/>
      </w:r>
      <w:r w:rsidRPr="00DC47E1">
        <w:rPr>
          <w:rStyle w:val="Hyperlink"/>
          <w:rFonts w:ascii="Arial" w:hAnsi="Arial" w:cs="Arial"/>
          <w:sz w:val="24"/>
          <w:szCs w:val="24"/>
        </w:rPr>
        <w:t>www.ndiscommission.gov.au/document/986</w:t>
      </w:r>
    </w:p>
    <w:p w:rsidR="007B08F7" w:rsidRPr="00DC47E1" w:rsidRDefault="00C8693A" w:rsidP="00DC47E1">
      <w:pPr>
        <w:pStyle w:val="ListParagraph"/>
        <w:numPr>
          <w:ilvl w:val="0"/>
          <w:numId w:val="1"/>
        </w:numPr>
        <w:spacing w:line="360" w:lineRule="auto"/>
        <w:rPr>
          <w:rStyle w:val="Hyperlink"/>
          <w:rFonts w:ascii="Arial" w:hAnsi="Arial" w:cs="Arial"/>
          <w:sz w:val="24"/>
          <w:szCs w:val="24"/>
        </w:rPr>
      </w:pPr>
      <w:r w:rsidRPr="00DC47E1">
        <w:rPr>
          <w:rFonts w:ascii="Arial" w:hAnsi="Arial" w:cs="Arial"/>
          <w:bCs/>
          <w:sz w:val="24"/>
          <w:szCs w:val="24"/>
        </w:rPr>
        <w:t>Registration Renewal Process Guide-Information for registered NDIS providers seeking to renew their registration</w:t>
      </w:r>
      <w:r w:rsidRPr="00DC47E1">
        <w:rPr>
          <w:rFonts w:ascii="Arial" w:hAnsi="Arial" w:cs="Arial"/>
          <w:sz w:val="24"/>
          <w:szCs w:val="24"/>
        </w:rPr>
        <w:br/>
      </w:r>
      <w:hyperlink r:id="rId7" w:history="1">
        <w:r w:rsidR="007B08F7" w:rsidRPr="00DC47E1">
          <w:rPr>
            <w:rStyle w:val="Hyperlink"/>
            <w:rFonts w:ascii="Arial" w:hAnsi="Arial" w:cs="Arial"/>
            <w:sz w:val="24"/>
            <w:szCs w:val="24"/>
          </w:rPr>
          <w:t>www.ndiscommission.gov.au/document/996</w:t>
        </w:r>
      </w:hyperlink>
    </w:p>
    <w:p w:rsidR="007B08F7" w:rsidRDefault="007B08F7" w:rsidP="00DC47E1">
      <w:pPr>
        <w:spacing w:line="360" w:lineRule="auto"/>
        <w:rPr>
          <w:rStyle w:val="Hyperlink"/>
          <w:rFonts w:ascii="Arial" w:hAnsi="Arial" w:cs="Arial"/>
          <w:sz w:val="24"/>
          <w:szCs w:val="24"/>
        </w:rPr>
      </w:pPr>
      <w:r>
        <w:rPr>
          <w:rStyle w:val="Hyperlink"/>
          <w:rFonts w:ascii="Arial" w:hAnsi="Arial" w:cs="Arial"/>
          <w:sz w:val="24"/>
          <w:szCs w:val="24"/>
        </w:rPr>
        <w:br w:type="page"/>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sz w:val="24"/>
          <w:szCs w:val="24"/>
        </w:rPr>
      </w:pPr>
    </w:p>
    <w:p w:rsidR="007B08F7" w:rsidRPr="00DC47E1" w:rsidRDefault="007B08F7" w:rsidP="00DC47E1">
      <w:pPr>
        <w:spacing w:line="360" w:lineRule="auto"/>
        <w:rPr>
          <w:rFonts w:ascii="Arial" w:hAnsi="Arial" w:cs="Arial"/>
          <w:b/>
          <w:sz w:val="36"/>
          <w:szCs w:val="36"/>
        </w:rPr>
      </w:pPr>
      <w:r w:rsidRPr="00DC47E1">
        <w:rPr>
          <w:rFonts w:ascii="Arial" w:hAnsi="Arial" w:cs="Arial"/>
          <w:b/>
          <w:sz w:val="36"/>
          <w:szCs w:val="36"/>
        </w:rPr>
        <w:t>Division 1</w:t>
      </w:r>
      <w:r w:rsidR="00DC47E1">
        <w:rPr>
          <w:rFonts w:ascii="Arial" w:hAnsi="Arial" w:cs="Arial"/>
          <w:b/>
          <w:sz w:val="36"/>
          <w:szCs w:val="36"/>
        </w:rPr>
        <w:t xml:space="preserve"> </w:t>
      </w:r>
      <w:r w:rsidRPr="00DC47E1">
        <w:rPr>
          <w:rFonts w:ascii="Arial" w:hAnsi="Arial" w:cs="Arial"/>
          <w:b/>
          <w:sz w:val="36"/>
          <w:szCs w:val="36"/>
        </w:rPr>
        <w:t>Rights and Responsibilities</w:t>
      </w:r>
    </w:p>
    <w:p w:rsidR="00C8693A" w:rsidRPr="007B08F7" w:rsidRDefault="00C8693A" w:rsidP="00DC47E1">
      <w:pPr>
        <w:spacing w:line="360" w:lineRule="auto"/>
        <w:rPr>
          <w:rFonts w:ascii="Arial" w:hAnsi="Arial" w:cs="Arial"/>
          <w:sz w:val="24"/>
          <w:szCs w:val="24"/>
        </w:rPr>
      </w:pPr>
    </w:p>
    <w:p w:rsidR="00C8693A" w:rsidRPr="00DC47E1" w:rsidRDefault="00C8693A" w:rsidP="00DC47E1">
      <w:pPr>
        <w:spacing w:line="360" w:lineRule="auto"/>
        <w:rPr>
          <w:rFonts w:ascii="Arial" w:hAnsi="Arial" w:cs="Arial"/>
          <w:b/>
          <w:sz w:val="28"/>
          <w:szCs w:val="28"/>
        </w:rPr>
      </w:pPr>
      <w:r w:rsidRPr="00DC47E1">
        <w:rPr>
          <w:rFonts w:ascii="Arial" w:hAnsi="Arial" w:cs="Arial"/>
          <w:b/>
          <w:bCs/>
          <w:sz w:val="28"/>
          <w:szCs w:val="28"/>
        </w:rPr>
        <w:t>Outcome 1.1</w:t>
      </w:r>
      <w:r w:rsidR="00A91D65">
        <w:rPr>
          <w:rFonts w:ascii="Arial" w:hAnsi="Arial" w:cs="Arial"/>
          <w:b/>
          <w:sz w:val="28"/>
          <w:szCs w:val="28"/>
        </w:rPr>
        <w:t xml:space="preserve"> </w:t>
      </w:r>
      <w:r w:rsidRPr="00DC47E1">
        <w:rPr>
          <w:rFonts w:ascii="Arial" w:hAnsi="Arial" w:cs="Arial"/>
          <w:b/>
          <w:sz w:val="28"/>
          <w:szCs w:val="28"/>
        </w:rPr>
        <w:t xml:space="preserve">Person-centred supports </w:t>
      </w:r>
    </w:p>
    <w:p w:rsidR="00C8693A" w:rsidRPr="00DC47E1" w:rsidRDefault="00C8693A" w:rsidP="00DC47E1">
      <w:pPr>
        <w:spacing w:line="360" w:lineRule="auto"/>
        <w:rPr>
          <w:rFonts w:ascii="Arial" w:hAnsi="Arial" w:cs="Arial"/>
          <w:b/>
          <w:bCs/>
          <w:sz w:val="24"/>
          <w:szCs w:val="24"/>
        </w:rPr>
      </w:pPr>
      <w:r w:rsidRPr="00DC47E1">
        <w:rPr>
          <w:rFonts w:ascii="Arial" w:hAnsi="Arial" w:cs="Arial"/>
          <w:b/>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accesses supports that promote, uphold and respect their legal and human rights and is enabled to exercise informed choice and control. The provision of supports promotes, upholds and respects individual rights to freedom of expression, self-determination and decision-making.</w:t>
      </w:r>
    </w:p>
    <w:p w:rsidR="00C8693A" w:rsidRPr="00DC47E1" w:rsidRDefault="00DC47E1" w:rsidP="00DC47E1">
      <w:pPr>
        <w:spacing w:line="360" w:lineRule="auto"/>
        <w:rPr>
          <w:rFonts w:ascii="Arial" w:hAnsi="Arial" w:cs="Arial"/>
          <w:b/>
          <w:bCs/>
          <w:sz w:val="24"/>
          <w:szCs w:val="24"/>
        </w:rPr>
      </w:pPr>
      <w:r>
        <w:rPr>
          <w:rFonts w:ascii="Arial" w:hAnsi="Arial" w:cs="Arial"/>
          <w:b/>
          <w:bCs/>
          <w:sz w:val="24"/>
          <w:szCs w:val="24"/>
        </w:rPr>
        <w:t>Quality Indicator</w:t>
      </w:r>
      <w:r w:rsidR="00C8693A" w:rsidRPr="00DC47E1">
        <w:rPr>
          <w:rFonts w:ascii="Arial" w:hAnsi="Arial" w:cs="Arial"/>
          <w:b/>
          <w:bCs/>
          <w:sz w:val="24"/>
          <w:szCs w:val="24"/>
        </w:rPr>
        <w:t xml:space="preserve"> </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participant’s legal and human rights are understood and incorporated into everyday practice.</w:t>
      </w:r>
    </w:p>
    <w:p w:rsidR="00C8693A" w:rsidRPr="00DC47E1" w:rsidRDefault="00C8693A" w:rsidP="00DC47E1">
      <w:pPr>
        <w:spacing w:line="360" w:lineRule="auto"/>
        <w:rPr>
          <w:rFonts w:ascii="Arial" w:hAnsi="Arial" w:cs="Arial"/>
          <w:b/>
          <w:bCs/>
          <w:sz w:val="24"/>
          <w:szCs w:val="24"/>
        </w:rPr>
      </w:pPr>
      <w:r w:rsidRPr="00DC47E1">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makes sure participants rights are understood by staff and participants, and the extent to which delivery of supports is planned and conducted in ways that promote, respect and protect participants rights.</w:t>
      </w:r>
    </w:p>
    <w:p w:rsidR="00C8693A" w:rsidRPr="00DC47E1" w:rsidRDefault="00C8693A" w:rsidP="00DC47E1">
      <w:pPr>
        <w:spacing w:line="360" w:lineRule="auto"/>
        <w:rPr>
          <w:rFonts w:ascii="Arial" w:hAnsi="Arial" w:cs="Arial"/>
          <w:b/>
          <w:bCs/>
          <w:sz w:val="24"/>
          <w:szCs w:val="24"/>
        </w:rPr>
      </w:pPr>
      <w:r w:rsidRPr="00DC47E1">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Statement of participant rights that outlines how participants can expect to be treated. Participant rights information provided in brochures, service agreement, participant information pack. Staff position descriptions and training records. Code of Conduct signed by staff. Examples of policies and procedures that implement rights promotion and protection. Human Rights/Customer Charter.</w:t>
      </w:r>
    </w:p>
    <w:p w:rsidR="00C8693A" w:rsidRPr="00DC47E1" w:rsidRDefault="00C8693A" w:rsidP="00DC47E1">
      <w:pPr>
        <w:spacing w:line="360" w:lineRule="auto"/>
        <w:rPr>
          <w:rFonts w:ascii="Arial" w:hAnsi="Arial" w:cs="Arial"/>
          <w:b/>
          <w:bCs/>
          <w:sz w:val="24"/>
          <w:szCs w:val="24"/>
        </w:rPr>
      </w:pPr>
      <w:r w:rsidRPr="00DC47E1">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DC47E1" w:rsidRDefault="00C8693A" w:rsidP="00DC47E1">
      <w:pPr>
        <w:spacing w:line="360" w:lineRule="auto"/>
        <w:rPr>
          <w:rFonts w:ascii="Arial" w:hAnsi="Arial" w:cs="Arial"/>
          <w:b/>
          <w:bCs/>
          <w:sz w:val="24"/>
          <w:szCs w:val="24"/>
        </w:rPr>
      </w:pPr>
      <w:r w:rsidRPr="00DC47E1">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A91D65">
      <w:pPr>
        <w:spacing w:line="360" w:lineRule="auto"/>
        <w:rPr>
          <w:rFonts w:ascii="Arial" w:hAnsi="Arial" w:cs="Arial"/>
          <w:b/>
          <w:bCs/>
          <w:sz w:val="24"/>
          <w:szCs w:val="24"/>
        </w:rPr>
      </w:pPr>
      <w:r w:rsidRPr="00A91D65">
        <w:rPr>
          <w:rFonts w:ascii="Arial" w:hAnsi="Arial" w:cs="Arial"/>
          <w:b/>
          <w:bCs/>
          <w:sz w:val="24"/>
          <w:szCs w:val="24"/>
        </w:rPr>
        <w:lastRenderedPageBreak/>
        <w:t>Quality Indicator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Communication with each participant about the provision of supports is responsive to their needs and is provided in the language, mode of communication and terms that the participant is most likely to understand.</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Information and other forms of communication with participants about the supports you provide, is mindful and takes into account their individual communication needs to maximise comprehension of your messages. </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Communication preference or supported decision making requirements included in participant files. Brochures, newsletters, posters and other forms of communication are made available to and accessible for participants communication needs. Staff position descriptions. Staff orientation program.</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DC47E1">
      <w:pPr>
        <w:spacing w:line="360" w:lineRule="auto"/>
        <w:rPr>
          <w:rFonts w:ascii="Arial" w:hAnsi="Arial" w:cs="Arial"/>
          <w:b/>
          <w:bCs/>
          <w:sz w:val="24"/>
          <w:szCs w:val="24"/>
        </w:rPr>
      </w:pPr>
      <w:r w:rsidRPr="00A91D65">
        <w:rPr>
          <w:rFonts w:ascii="Arial" w:hAnsi="Arial" w:cs="Arial"/>
          <w:b/>
          <w:bCs/>
          <w:sz w:val="24"/>
          <w:szCs w:val="24"/>
        </w:rPr>
        <w:lastRenderedPageBreak/>
        <w:t>Quality Indicator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 is supported to engage with their family, friends and chosen community as directed by the participant.</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understands and is responsive to each individual participants wishes about involvement of their family/friends and the extent to which participants are invited to engage with their family friends and chosen community (including cultural).</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Persons preference regarding community culture, family and friends are included in service plans. Policies and procedures on Participant Support Provision. Staff position descriptions and code of conduct. Participant feedback. Participant records showing intake information.</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C8693A" w:rsidP="00DC47E1">
      <w:pPr>
        <w:spacing w:line="360" w:lineRule="auto"/>
        <w:rPr>
          <w:rFonts w:ascii="Arial" w:hAnsi="Arial" w:cs="Arial"/>
          <w:b/>
          <w:sz w:val="28"/>
          <w:szCs w:val="28"/>
        </w:rPr>
      </w:pPr>
      <w:r w:rsidRPr="00A91D65">
        <w:rPr>
          <w:rFonts w:ascii="Arial" w:hAnsi="Arial" w:cs="Arial"/>
          <w:b/>
          <w:bCs/>
          <w:sz w:val="28"/>
          <w:szCs w:val="28"/>
        </w:rPr>
        <w:lastRenderedPageBreak/>
        <w:t>Outcome 1.2</w:t>
      </w:r>
      <w:r w:rsidR="00A91D65">
        <w:rPr>
          <w:rFonts w:ascii="Arial" w:hAnsi="Arial" w:cs="Arial"/>
          <w:b/>
          <w:sz w:val="28"/>
          <w:szCs w:val="28"/>
        </w:rPr>
        <w:t xml:space="preserve"> </w:t>
      </w:r>
      <w:r w:rsidRPr="00A91D65">
        <w:rPr>
          <w:rFonts w:ascii="Arial" w:hAnsi="Arial" w:cs="Arial"/>
          <w:b/>
          <w:sz w:val="28"/>
          <w:szCs w:val="28"/>
        </w:rPr>
        <w:t xml:space="preserve">Individual values and beliefs </w:t>
      </w:r>
    </w:p>
    <w:p w:rsidR="00C8693A" w:rsidRPr="007B08F7" w:rsidRDefault="00C8693A" w:rsidP="00DC47E1">
      <w:pPr>
        <w:spacing w:line="360" w:lineRule="auto"/>
        <w:rPr>
          <w:rFonts w:ascii="Arial" w:hAnsi="Arial" w:cs="Arial"/>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accesses supports that respect their culture, diversity, values and beliefs.</w:t>
      </w:r>
    </w:p>
    <w:p w:rsidR="00C8693A" w:rsidRPr="00A91D65" w:rsidRDefault="00A91D65" w:rsidP="00DC47E1">
      <w:pPr>
        <w:spacing w:line="360" w:lineRule="auto"/>
        <w:rPr>
          <w:rFonts w:ascii="Arial" w:hAnsi="Arial" w:cs="Arial"/>
          <w:sz w:val="24"/>
          <w:szCs w:val="24"/>
        </w:rPr>
      </w:pPr>
      <w:r>
        <w:rPr>
          <w:rFonts w:ascii="Arial" w:hAnsi="Arial" w:cs="Arial"/>
          <w:b/>
          <w:bCs/>
          <w:sz w:val="24"/>
          <w:szCs w:val="24"/>
        </w:rPr>
        <w:t>Quality Indicator</w:t>
      </w:r>
      <w:r w:rsidR="00C8693A" w:rsidRPr="00A91D65">
        <w:rPr>
          <w:rFonts w:ascii="Arial" w:hAnsi="Arial" w:cs="Arial"/>
          <w:sz w:val="24"/>
          <w:szCs w:val="24"/>
        </w:rPr>
        <w:t xml:space="preserve"> </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At the direction of the participant, the culture, diversity, values and beliefs of that participant are identified and sensitively responded to.</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the provider understand and then  respond to individual participant’s cultural and diversity needs, when planning and providing supports.</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Intake documentation. Participant survey/feedback. Public document (such as values, vision, mission statement, cultural safety and diversity policy) that states the providers goals with regards to meeting diverse community needs.</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DC47E1">
      <w:pPr>
        <w:spacing w:line="360" w:lineRule="auto"/>
        <w:rPr>
          <w:rFonts w:ascii="Arial" w:hAnsi="Arial" w:cs="Arial"/>
          <w:b/>
          <w:bCs/>
          <w:sz w:val="24"/>
          <w:szCs w:val="24"/>
        </w:rPr>
      </w:pPr>
      <w:r w:rsidRPr="00A91D65">
        <w:rPr>
          <w:rFonts w:ascii="Arial" w:hAnsi="Arial" w:cs="Arial"/>
          <w:b/>
          <w:bCs/>
          <w:sz w:val="24"/>
          <w:szCs w:val="24"/>
        </w:rPr>
        <w:lastRenderedPageBreak/>
        <w:t>Quality Indicator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participant’s right to practice their culture, values and beliefs while accessing supports is supported.</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provider makes sure that the supports they deliver and the way they are delivered are mindful of and reflect individual culture, value and belief considerations.</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Statement of participant rights. Participant rights information provided in brochures, service agreement, participant information pack. Staff position descriptions. Policies and procedures on Participant Support Provision.</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C8693A" w:rsidP="00DC47E1">
      <w:pPr>
        <w:spacing w:line="360" w:lineRule="auto"/>
        <w:rPr>
          <w:rFonts w:ascii="Arial" w:hAnsi="Arial" w:cs="Arial"/>
          <w:b/>
          <w:sz w:val="28"/>
          <w:szCs w:val="28"/>
        </w:rPr>
      </w:pPr>
      <w:r w:rsidRPr="00A91D65">
        <w:rPr>
          <w:rFonts w:ascii="Arial" w:hAnsi="Arial" w:cs="Arial"/>
          <w:b/>
          <w:bCs/>
          <w:sz w:val="28"/>
          <w:szCs w:val="28"/>
        </w:rPr>
        <w:lastRenderedPageBreak/>
        <w:t>Outcome 1.3</w:t>
      </w:r>
      <w:r w:rsidR="00A91D65">
        <w:rPr>
          <w:rFonts w:ascii="Arial" w:hAnsi="Arial" w:cs="Arial"/>
          <w:b/>
          <w:sz w:val="28"/>
          <w:szCs w:val="28"/>
        </w:rPr>
        <w:t xml:space="preserve"> </w:t>
      </w:r>
      <w:r w:rsidRPr="00A91D65">
        <w:rPr>
          <w:rFonts w:ascii="Arial" w:hAnsi="Arial" w:cs="Arial"/>
          <w:b/>
          <w:sz w:val="28"/>
          <w:szCs w:val="28"/>
        </w:rPr>
        <w:t xml:space="preserve">Privacy and Dignity </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accesses supports that respect and protect their dignity and right to privacy.</w:t>
      </w:r>
    </w:p>
    <w:p w:rsidR="00C8693A" w:rsidRPr="00A91D65" w:rsidRDefault="00A91D65" w:rsidP="00DC47E1">
      <w:pPr>
        <w:spacing w:line="360" w:lineRule="auto"/>
        <w:rPr>
          <w:rFonts w:ascii="Arial" w:hAnsi="Arial" w:cs="Arial"/>
          <w:b/>
          <w:bCs/>
          <w:sz w:val="24"/>
          <w:szCs w:val="24"/>
        </w:rPr>
      </w:pPr>
      <w:r w:rsidRPr="00A91D65">
        <w:rPr>
          <w:rFonts w:ascii="Arial" w:hAnsi="Arial" w:cs="Arial"/>
          <w:b/>
          <w:bCs/>
          <w:sz w:val="24"/>
          <w:szCs w:val="24"/>
        </w:rPr>
        <w:t>Quality Indicator</w:t>
      </w:r>
      <w:r w:rsidR="00C8693A" w:rsidRPr="00A91D65">
        <w:rPr>
          <w:rFonts w:ascii="Arial" w:hAnsi="Arial" w:cs="Arial"/>
          <w:b/>
          <w:bCs/>
          <w:sz w:val="24"/>
          <w:szCs w:val="24"/>
        </w:rPr>
        <w:t xml:space="preserve"> </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Consistent processes and practices are in place that respect and protect the personal privacy and dignity of each participant.</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does the provider make sure it protects and promotes each participants privacy and dignity? The extent to which supports are delivered that respect and protect participant’s privacy and dignity. How does the provider make sure that no unauthorised person is able to hear or read anything to do with a participant. </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lastRenderedPageBreak/>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Service agreements, Privacy and consent policy and procedures, participant files, CRM privacy controls, Staff induction, training records and code of conduct. Participant feedback. Policies and procedures on Participant Support Provision and Privacy.</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DC47E1">
      <w:pPr>
        <w:spacing w:line="360" w:lineRule="auto"/>
        <w:rPr>
          <w:rFonts w:ascii="Arial" w:hAnsi="Arial" w:cs="Arial"/>
          <w:b/>
          <w:bCs/>
          <w:sz w:val="24"/>
          <w:szCs w:val="24"/>
        </w:rPr>
      </w:pPr>
      <w:r>
        <w:rPr>
          <w:rFonts w:ascii="Arial" w:hAnsi="Arial" w:cs="Arial"/>
          <w:b/>
          <w:bCs/>
          <w:sz w:val="24"/>
          <w:szCs w:val="24"/>
        </w:rPr>
        <w:lastRenderedPageBreak/>
        <w:t>Quality Indicator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 is advised of confidentiality policies using the language, mode of communication and terms that the participant is most likely to understand.</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Information and other forms of communication with participants about your providers confidentiality practices, takes into account their communication needs to maximise comprehension of your messages.</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Communication preference or supported decision making requirements included in participant files. Mission, values statement. Brochures, newsletters, posters and other forms of communication are made available to and accessible for participants communication needs.  Staff orientation program. Participant feedback.</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DC47E1">
      <w:pPr>
        <w:spacing w:line="360" w:lineRule="auto"/>
        <w:rPr>
          <w:rFonts w:ascii="Arial" w:hAnsi="Arial" w:cs="Arial"/>
          <w:b/>
          <w:bCs/>
          <w:sz w:val="24"/>
          <w:szCs w:val="24"/>
        </w:rPr>
      </w:pPr>
      <w:r>
        <w:rPr>
          <w:rFonts w:ascii="Arial" w:hAnsi="Arial" w:cs="Arial"/>
          <w:b/>
          <w:bCs/>
          <w:sz w:val="24"/>
          <w:szCs w:val="24"/>
        </w:rPr>
        <w:lastRenderedPageBreak/>
        <w:t>Quality Indicator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 understands and agrees to what personal information will be collected and why, including recorded material in audio and/or visual format.</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Processes for participant consent to collect specific information about them, are in place. Participants are provided with information about  the purpose for which the information is collected.</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Statement of participant rights. Participant rights information provided in brochures, service agreement, consent to collect information forms, participant information pack. Staff position descriptions.</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C8693A" w:rsidP="00DC47E1">
      <w:pPr>
        <w:spacing w:line="360" w:lineRule="auto"/>
        <w:rPr>
          <w:rFonts w:ascii="Arial" w:hAnsi="Arial" w:cs="Arial"/>
          <w:b/>
          <w:sz w:val="28"/>
          <w:szCs w:val="28"/>
        </w:rPr>
      </w:pPr>
      <w:r w:rsidRPr="00A91D65">
        <w:rPr>
          <w:rFonts w:ascii="Arial" w:hAnsi="Arial" w:cs="Arial"/>
          <w:b/>
          <w:bCs/>
          <w:sz w:val="28"/>
          <w:szCs w:val="28"/>
        </w:rPr>
        <w:lastRenderedPageBreak/>
        <w:t>Outcome 1.4</w:t>
      </w:r>
      <w:r w:rsidR="00A91D65">
        <w:rPr>
          <w:rFonts w:ascii="Arial" w:hAnsi="Arial" w:cs="Arial"/>
          <w:b/>
          <w:sz w:val="28"/>
          <w:szCs w:val="28"/>
        </w:rPr>
        <w:t xml:space="preserve"> </w:t>
      </w:r>
      <w:r w:rsidRPr="00A91D65">
        <w:rPr>
          <w:rFonts w:ascii="Arial" w:hAnsi="Arial" w:cs="Arial"/>
          <w:b/>
          <w:sz w:val="28"/>
          <w:szCs w:val="28"/>
        </w:rPr>
        <w:t xml:space="preserve">Independence and Informed Choice </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is supported by the provider to make informed choices, exercise control and maximise their independence relating to the supports provided.</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Quality In</w:t>
      </w:r>
      <w:r w:rsidR="00A91D65" w:rsidRPr="00A91D65">
        <w:rPr>
          <w:rFonts w:ascii="Arial" w:hAnsi="Arial" w:cs="Arial"/>
          <w:b/>
          <w:bCs/>
          <w:sz w:val="24"/>
          <w:szCs w:val="24"/>
        </w:rPr>
        <w:t>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Active decision-making and individual choice is supported for each participant including the timely provision of information using the language, mode of communication and terms that the participant is most likely to understand.</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The provider can demonstrate they have processes of assisting participants  to understand, consider and communicate their choices and supported decision making for each participant that requires it. This is available for participants in relation to individual decision making and choice and takes into account the participant’s communication needs to maximise comprehension of your messages.</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Participant information pack that includes how they can participate in decision making and choice.  Individual participant communication needs profile. Policies and procedures on active and supported decision making. Staff position descriptions and staff orientation program includes the inclusion of active/supported decision making. Participant feedback on opportunities to make informed choices. Policies and procedures regarding active/supported decision making requirements, choice and risk enablement. A Guide to supported decision making; </w:t>
      </w:r>
      <w:r w:rsidRPr="007B08F7">
        <w:rPr>
          <w:rStyle w:val="Hyperlink"/>
          <w:rFonts w:ascii="Arial" w:hAnsi="Arial" w:cs="Arial"/>
          <w:sz w:val="24"/>
          <w:szCs w:val="24"/>
        </w:rPr>
        <w:t>www.nds.org.au/images/resources/National-SDM-Guide.pdf</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lastRenderedPageBreak/>
        <w:t>Identified gaps/opportunities for your own improvement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DC47E1">
      <w:pPr>
        <w:spacing w:line="360" w:lineRule="auto"/>
        <w:rPr>
          <w:rFonts w:ascii="Arial" w:hAnsi="Arial" w:cs="Arial"/>
          <w:sz w:val="24"/>
          <w:szCs w:val="24"/>
        </w:rPr>
      </w:pPr>
      <w:r>
        <w:rPr>
          <w:rFonts w:ascii="Arial" w:hAnsi="Arial" w:cs="Arial"/>
          <w:b/>
          <w:bCs/>
          <w:sz w:val="24"/>
          <w:szCs w:val="24"/>
        </w:rPr>
        <w:lastRenderedPageBreak/>
        <w:t>Quality Indicator</w:t>
      </w:r>
      <w:r w:rsidR="00C8693A" w:rsidRPr="00A91D65">
        <w:rPr>
          <w:rFonts w:ascii="Arial" w:hAnsi="Arial" w:cs="Arial"/>
          <w:sz w:val="24"/>
          <w:szCs w:val="24"/>
        </w:rPr>
        <w:t xml:space="preserve"> </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participant’s right to the dignity of risk in decision-making is supported. When needed, each participant is supported to make informed choices about the benefits and risks of the options under consideration.</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does the provider ensure risk enablement in decision making practices are promoted? </w:t>
      </w:r>
      <w:r w:rsidRPr="007B08F7">
        <w:rPr>
          <w:rStyle w:val="Hyperlink"/>
          <w:rFonts w:ascii="Arial" w:hAnsi="Arial" w:cs="Arial"/>
          <w:sz w:val="24"/>
          <w:szCs w:val="24"/>
        </w:rPr>
        <w:t>www.nds.org.au/resources/all-resources/people-with-disability-and-supported-decision-making-in-the-ndis-a-guide-for-nsw-providers</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Staff induction and training records on risk enablement in participant decision making. Supported decision making (SDM) policies and procedures. The range of ways participants can provide feedback, such as interviews and group discussion.</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DC47E1">
      <w:pPr>
        <w:spacing w:line="360" w:lineRule="auto"/>
        <w:rPr>
          <w:rFonts w:ascii="Arial" w:hAnsi="Arial" w:cs="Arial"/>
          <w:b/>
          <w:bCs/>
          <w:sz w:val="24"/>
          <w:szCs w:val="24"/>
        </w:rPr>
      </w:pPr>
      <w:r>
        <w:rPr>
          <w:rFonts w:ascii="Arial" w:hAnsi="Arial" w:cs="Arial"/>
          <w:b/>
          <w:bCs/>
          <w:sz w:val="24"/>
          <w:szCs w:val="24"/>
        </w:rPr>
        <w:lastRenderedPageBreak/>
        <w:t>Quality Indicator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participant’s autonomy is respected, including their right to intimacy and sexual expression.</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ensure participants independence in relation to choices  is supported including the right to sexual expression and relationships. </w:t>
      </w:r>
      <w:r w:rsidRPr="007B08F7">
        <w:rPr>
          <w:rFonts w:ascii="Arial" w:hAnsi="Arial" w:cs="Arial"/>
          <w:sz w:val="24"/>
          <w:szCs w:val="24"/>
        </w:rPr>
        <w:br/>
      </w:r>
      <w:r w:rsidRPr="007B08F7">
        <w:rPr>
          <w:rStyle w:val="Hyperlink"/>
          <w:rFonts w:ascii="Arial" w:hAnsi="Arial" w:cs="Arial"/>
          <w:sz w:val="24"/>
          <w:szCs w:val="24"/>
        </w:rPr>
        <w:t>www.fpnsw.org.au/factsheets/health-professionals/resources/supporting-decision-making-reproductive-and-sexual-health</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active and supported decision making including issue of consent with accompanying record of consent. Staff position descriptions. Staff orientation program that includes information on maximising individuals independence in relation to personal choices that includes intimacy and sexual expression. Participant feedback.</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DC47E1">
      <w:pPr>
        <w:spacing w:line="360" w:lineRule="auto"/>
        <w:rPr>
          <w:rFonts w:ascii="Arial" w:hAnsi="Arial" w:cs="Arial"/>
          <w:b/>
          <w:bCs/>
          <w:sz w:val="24"/>
          <w:szCs w:val="24"/>
        </w:rPr>
      </w:pPr>
      <w:r>
        <w:rPr>
          <w:rFonts w:ascii="Arial" w:hAnsi="Arial" w:cs="Arial"/>
          <w:b/>
          <w:bCs/>
          <w:sz w:val="24"/>
          <w:szCs w:val="24"/>
        </w:rPr>
        <w:lastRenderedPageBreak/>
        <w:t>Quality Indicator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 has sufficient time to consider and review their options and seek advice if required, at any stage of support provision, including assessment, planning, provision, review and exit.</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the provider facilitate participants to understand and consider their options in relation to making informed decisions about the supports they seek and receive  at each decision making stage of the support engagement.</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supported decision making, participant participation, evidence of participant choice and decision making in supports delivered.</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A91D65" w:rsidP="00DC47E1">
      <w:pPr>
        <w:spacing w:line="360" w:lineRule="auto"/>
        <w:rPr>
          <w:rFonts w:ascii="Arial" w:hAnsi="Arial" w:cs="Arial"/>
          <w:b/>
          <w:bCs/>
          <w:sz w:val="24"/>
          <w:szCs w:val="24"/>
        </w:rPr>
      </w:pPr>
      <w:r>
        <w:rPr>
          <w:rFonts w:ascii="Arial" w:hAnsi="Arial" w:cs="Arial"/>
          <w:b/>
          <w:bCs/>
          <w:sz w:val="24"/>
          <w:szCs w:val="24"/>
        </w:rPr>
        <w:lastRenderedPageBreak/>
        <w:t>Quality Indicator</w:t>
      </w:r>
    </w:p>
    <w:p w:rsidR="00C8693A" w:rsidRPr="00A91D65" w:rsidRDefault="00C8693A" w:rsidP="00A91D65">
      <w:pPr>
        <w:pStyle w:val="ListParagraph"/>
        <w:numPr>
          <w:ilvl w:val="0"/>
          <w:numId w:val="2"/>
        </w:numPr>
        <w:spacing w:line="360" w:lineRule="auto"/>
        <w:rPr>
          <w:rFonts w:ascii="Arial" w:hAnsi="Arial" w:cs="Arial"/>
          <w:sz w:val="24"/>
          <w:szCs w:val="24"/>
        </w:rPr>
      </w:pPr>
      <w:r w:rsidRPr="00A91D65">
        <w:rPr>
          <w:rFonts w:ascii="Arial" w:hAnsi="Arial" w:cs="Arial"/>
          <w:sz w:val="24"/>
          <w:szCs w:val="24"/>
        </w:rPr>
        <w:t>Each participant’s right to access an advocate (including an independent advocate) of their choosing is supported, as is their right to have the advocate present.</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the provider ensure that the right of each participant to seek the support of an advocate, that they may choose is facilitated?</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Information in a range of formats, for participants about accessing an advocate, Advocacy policy and procedure, participant information pack, participant feedback. </w:t>
      </w: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91D65" w:rsidRDefault="00C8693A" w:rsidP="00DC47E1">
      <w:pPr>
        <w:spacing w:line="360" w:lineRule="auto"/>
        <w:rPr>
          <w:rFonts w:ascii="Arial" w:hAnsi="Arial" w:cs="Arial"/>
          <w:b/>
          <w:bCs/>
          <w:sz w:val="24"/>
          <w:szCs w:val="24"/>
        </w:rPr>
      </w:pPr>
      <w:r w:rsidRPr="00A91D6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91D65" w:rsidRDefault="00C8693A" w:rsidP="00DC47E1">
      <w:pPr>
        <w:spacing w:line="360" w:lineRule="auto"/>
        <w:rPr>
          <w:rFonts w:ascii="Arial" w:hAnsi="Arial" w:cs="Arial"/>
          <w:b/>
          <w:sz w:val="28"/>
          <w:szCs w:val="28"/>
        </w:rPr>
      </w:pPr>
      <w:r w:rsidRPr="00A91D65">
        <w:rPr>
          <w:rFonts w:ascii="Arial" w:hAnsi="Arial" w:cs="Arial"/>
          <w:b/>
          <w:bCs/>
          <w:sz w:val="28"/>
          <w:szCs w:val="28"/>
        </w:rPr>
        <w:lastRenderedPageBreak/>
        <w:t>Outcome 1.5</w:t>
      </w:r>
      <w:r w:rsidR="00A91D65">
        <w:rPr>
          <w:rFonts w:ascii="Arial" w:hAnsi="Arial" w:cs="Arial"/>
          <w:b/>
          <w:sz w:val="28"/>
          <w:szCs w:val="28"/>
        </w:rPr>
        <w:t xml:space="preserve"> </w:t>
      </w:r>
      <w:r w:rsidRPr="00A91D65">
        <w:rPr>
          <w:rFonts w:ascii="Arial" w:hAnsi="Arial" w:cs="Arial"/>
          <w:b/>
          <w:spacing w:val="-4"/>
          <w:sz w:val="28"/>
          <w:szCs w:val="28"/>
        </w:rPr>
        <w:t xml:space="preserve">Violence, Abuse, Neglect, Exploitation and Discrimination </w:t>
      </w:r>
    </w:p>
    <w:p w:rsidR="00C8693A" w:rsidRPr="007B08F7" w:rsidRDefault="00C8693A" w:rsidP="00DC47E1">
      <w:pPr>
        <w:spacing w:line="360" w:lineRule="auto"/>
        <w:rPr>
          <w:rFonts w:ascii="Arial" w:hAnsi="Arial" w:cs="Arial"/>
          <w:bCs/>
          <w:sz w:val="24"/>
          <w:szCs w:val="24"/>
        </w:rPr>
      </w:pPr>
      <w:r w:rsidRPr="00A91D65">
        <w:rPr>
          <w:rFonts w:ascii="Arial" w:hAnsi="Arial" w:cs="Arial"/>
          <w:b/>
          <w:bCs/>
          <w:sz w:val="24"/>
          <w:szCs w:val="24"/>
        </w:rPr>
        <w:t>Participant outcome</w:t>
      </w:r>
      <w:r w:rsidRPr="007B08F7">
        <w:rPr>
          <w:rFonts w:ascii="Arial" w:hAnsi="Arial" w:cs="Arial"/>
          <w:bCs/>
          <w:sz w:val="24"/>
          <w:szCs w:val="24"/>
        </w:rPr>
        <w: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accesses supports free from violence, abuse, neglect, exploitation or discrimination.</w:t>
      </w:r>
    </w:p>
    <w:p w:rsidR="00C8693A" w:rsidRPr="00A35215" w:rsidRDefault="00A35215" w:rsidP="00DC47E1">
      <w:pPr>
        <w:spacing w:line="360" w:lineRule="auto"/>
        <w:rPr>
          <w:rFonts w:ascii="Arial" w:hAnsi="Arial" w:cs="Arial"/>
          <w:sz w:val="24"/>
          <w:szCs w:val="24"/>
        </w:rPr>
      </w:pPr>
      <w:r>
        <w:rPr>
          <w:rFonts w:ascii="Arial" w:hAnsi="Arial" w:cs="Arial"/>
          <w:b/>
          <w:bCs/>
          <w:sz w:val="24"/>
          <w:szCs w:val="24"/>
        </w:rPr>
        <w:t>Quality Indicator</w:t>
      </w:r>
      <w:r w:rsidR="00C8693A" w:rsidRPr="00A35215">
        <w:rPr>
          <w:rFonts w:ascii="Arial" w:hAnsi="Arial" w:cs="Arial"/>
          <w:sz w:val="24"/>
          <w:szCs w:val="24"/>
        </w:rPr>
        <w:t xml:space="preserve"> </w:t>
      </w:r>
    </w:p>
    <w:p w:rsidR="00C8693A" w:rsidRPr="00A35215" w:rsidRDefault="00C8693A" w:rsidP="00A35215">
      <w:pPr>
        <w:pStyle w:val="ListParagraph"/>
        <w:numPr>
          <w:ilvl w:val="0"/>
          <w:numId w:val="2"/>
        </w:numPr>
        <w:spacing w:line="360" w:lineRule="auto"/>
        <w:rPr>
          <w:rFonts w:ascii="Arial" w:hAnsi="Arial" w:cs="Arial"/>
          <w:sz w:val="24"/>
          <w:szCs w:val="24"/>
        </w:rPr>
      </w:pPr>
      <w:r w:rsidRPr="00A35215">
        <w:rPr>
          <w:rFonts w:ascii="Arial" w:hAnsi="Arial" w:cs="Arial"/>
          <w:sz w:val="24"/>
          <w:szCs w:val="24"/>
        </w:rPr>
        <w:t>Policies, procedures and practices are in place which actively prevent violence, abuse, neglect, exploitation or discrimination.</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your provider ensure that participants are protected from any form of abuse, violence, neglect, exploitation and discrimination.</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Policy and procedures on preventing abuse, exploitation and neglect, including reporting procedures. Implementation and monitoring of workers meeting the Code of Conduct, which might be documented in staff supervision/staff meetings. Records of compliance with the Code of Conduct. Staff performance reviews. See Zero Tolerance resources for further information and examples https://www.nds.org.au/resources/zero-tolerance.</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lastRenderedPageBreak/>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lastRenderedPageBreak/>
        <w:t>Qua</w:t>
      </w:r>
      <w:r w:rsidR="00A35215">
        <w:rPr>
          <w:rFonts w:ascii="Arial" w:hAnsi="Arial" w:cs="Arial"/>
          <w:b/>
          <w:bCs/>
          <w:sz w:val="24"/>
          <w:szCs w:val="24"/>
        </w:rPr>
        <w:t>lity Indicator</w:t>
      </w:r>
    </w:p>
    <w:p w:rsidR="00C8693A" w:rsidRPr="00A35215" w:rsidRDefault="00C8693A" w:rsidP="00A35215">
      <w:pPr>
        <w:pStyle w:val="ListParagraph"/>
        <w:numPr>
          <w:ilvl w:val="0"/>
          <w:numId w:val="2"/>
        </w:numPr>
        <w:spacing w:line="360" w:lineRule="auto"/>
        <w:rPr>
          <w:rFonts w:ascii="Arial" w:hAnsi="Arial" w:cs="Arial"/>
          <w:sz w:val="24"/>
          <w:szCs w:val="24"/>
        </w:rPr>
      </w:pPr>
      <w:r w:rsidRPr="00A35215">
        <w:rPr>
          <w:rFonts w:ascii="Arial" w:hAnsi="Arial" w:cs="Arial"/>
          <w:sz w:val="24"/>
          <w:szCs w:val="24"/>
        </w:rPr>
        <w:t>Each participant is provided with information about the use of an advocate (including an independent advocate) and access to an advocate is facilitated where allegations of violence, abuse, neglect, exploitation or discrimination have been made.</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the provider ensure that if a participant is involved in an allegation of abuse, neglect, violence, exploitation discrimination they are provided with access to an advocate?</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Information for participants about accessing an advocate. A list of current local advocacy organisations with contact details. Advocacy policy and procedure, participant information pack, participant feedback. Incident records.</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35215" w:rsidRDefault="00A35215" w:rsidP="00DC47E1">
      <w:pPr>
        <w:spacing w:line="360" w:lineRule="auto"/>
        <w:rPr>
          <w:rFonts w:ascii="Arial" w:hAnsi="Arial" w:cs="Arial"/>
          <w:b/>
          <w:bCs/>
          <w:sz w:val="24"/>
          <w:szCs w:val="24"/>
        </w:rPr>
      </w:pPr>
      <w:r>
        <w:rPr>
          <w:rFonts w:ascii="Arial" w:hAnsi="Arial" w:cs="Arial"/>
          <w:b/>
          <w:bCs/>
          <w:sz w:val="24"/>
          <w:szCs w:val="24"/>
        </w:rPr>
        <w:lastRenderedPageBreak/>
        <w:t>Quality Indicator</w:t>
      </w:r>
    </w:p>
    <w:p w:rsidR="00C8693A" w:rsidRPr="00A35215" w:rsidRDefault="00C8693A" w:rsidP="00A35215">
      <w:pPr>
        <w:pStyle w:val="ListParagraph"/>
        <w:numPr>
          <w:ilvl w:val="0"/>
          <w:numId w:val="2"/>
        </w:numPr>
        <w:spacing w:line="360" w:lineRule="auto"/>
        <w:rPr>
          <w:rFonts w:ascii="Arial" w:hAnsi="Arial" w:cs="Arial"/>
          <w:sz w:val="24"/>
          <w:szCs w:val="24"/>
        </w:rPr>
      </w:pPr>
      <w:r w:rsidRPr="00A35215">
        <w:rPr>
          <w:rFonts w:ascii="Arial" w:hAnsi="Arial" w:cs="Arial"/>
          <w:sz w:val="24"/>
          <w:szCs w:val="24"/>
        </w:rPr>
        <w:t>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again.</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provider has clear procedures in response to allegations of abuse violence, neglect, exploitation discrimination and exploitation. These include investigation of the allegation, support and assistance (including facilitating access to an advocate) for those participants that are involved in the allegation, the event and investigation results are recorded and a plan of action to eliminate any future occurrence is in place.</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 xml:space="preserve">Incident Policy and procedure, Incident register that links to CQI processes, CRM, evidence of investigations on incidents/allegations, staff training in responding to actual or allegations of abuse and neglect. See Zero Tolerance resources. </w:t>
      </w:r>
      <w:r w:rsidRPr="007B08F7">
        <w:rPr>
          <w:rStyle w:val="Hyperlink"/>
          <w:rFonts w:ascii="Arial" w:hAnsi="Arial" w:cs="Arial"/>
          <w:sz w:val="24"/>
          <w:szCs w:val="24"/>
        </w:rPr>
        <w:t>www.nds.org.au/resources/zero-tolerance</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Who or how will you address the identified gap</w:t>
      </w:r>
    </w:p>
    <w:p w:rsidR="007B08F7" w:rsidRPr="007B08F7" w:rsidRDefault="007B08F7"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lastRenderedPageBreak/>
        <w:br w:type="page"/>
      </w:r>
    </w:p>
    <w:p w:rsidR="007B08F7" w:rsidRPr="00A35215" w:rsidRDefault="00A35215" w:rsidP="00DC47E1">
      <w:pPr>
        <w:spacing w:line="360" w:lineRule="auto"/>
        <w:rPr>
          <w:rFonts w:ascii="Arial" w:hAnsi="Arial" w:cs="Arial"/>
          <w:b/>
          <w:bCs/>
          <w:sz w:val="36"/>
          <w:szCs w:val="36"/>
        </w:rPr>
      </w:pPr>
      <w:r>
        <w:rPr>
          <w:rFonts w:ascii="Arial" w:hAnsi="Arial" w:cs="Arial"/>
          <w:b/>
          <w:bCs/>
          <w:sz w:val="36"/>
          <w:szCs w:val="36"/>
        </w:rPr>
        <w:lastRenderedPageBreak/>
        <w:t xml:space="preserve">Division 2  </w:t>
      </w:r>
      <w:r w:rsidR="007B08F7" w:rsidRPr="00A35215">
        <w:rPr>
          <w:rFonts w:ascii="Arial" w:hAnsi="Arial" w:cs="Arial"/>
          <w:b/>
          <w:bCs/>
          <w:sz w:val="36"/>
          <w:szCs w:val="36"/>
        </w:rPr>
        <w:t>Provider Governance and Operational Management</w:t>
      </w:r>
    </w:p>
    <w:p w:rsidR="00C8693A" w:rsidRPr="00A35215" w:rsidRDefault="00A35215" w:rsidP="00DC47E1">
      <w:pPr>
        <w:spacing w:line="360" w:lineRule="auto"/>
        <w:rPr>
          <w:rFonts w:ascii="Arial" w:hAnsi="Arial" w:cs="Arial"/>
          <w:b/>
          <w:sz w:val="28"/>
          <w:szCs w:val="28"/>
        </w:rPr>
      </w:pPr>
      <w:r>
        <w:rPr>
          <w:rFonts w:ascii="Arial" w:hAnsi="Arial" w:cs="Arial"/>
          <w:b/>
          <w:bCs/>
          <w:sz w:val="28"/>
          <w:szCs w:val="28"/>
        </w:rPr>
        <w:t xml:space="preserve">Outcome 2.1 </w:t>
      </w:r>
      <w:r>
        <w:rPr>
          <w:rFonts w:ascii="Arial" w:hAnsi="Arial" w:cs="Arial"/>
          <w:b/>
          <w:bCs/>
          <w:sz w:val="28"/>
          <w:szCs w:val="28"/>
        </w:rPr>
        <w:tab/>
      </w:r>
      <w:r w:rsidR="00C8693A" w:rsidRPr="00A35215">
        <w:rPr>
          <w:rFonts w:ascii="Arial" w:hAnsi="Arial" w:cs="Arial"/>
          <w:b/>
          <w:sz w:val="28"/>
          <w:szCs w:val="28"/>
        </w:rPr>
        <w:t xml:space="preserve">Governance and Operational Management </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participant’s support is overseen by robust governance and operational management systems relevant (proportionate) to the size, and scale of the provider and the scope and complexity of supports delivered.</w:t>
      </w:r>
    </w:p>
    <w:p w:rsidR="00C8693A" w:rsidRPr="00A35215" w:rsidRDefault="00A35215" w:rsidP="00DC47E1">
      <w:pPr>
        <w:spacing w:line="360" w:lineRule="auto"/>
        <w:rPr>
          <w:rFonts w:ascii="Arial" w:hAnsi="Arial" w:cs="Arial"/>
          <w:b/>
          <w:bCs/>
          <w:sz w:val="24"/>
          <w:szCs w:val="24"/>
        </w:rPr>
      </w:pPr>
      <w:r>
        <w:rPr>
          <w:rFonts w:ascii="Arial" w:hAnsi="Arial" w:cs="Arial"/>
          <w:b/>
          <w:bCs/>
          <w:sz w:val="24"/>
          <w:szCs w:val="24"/>
        </w:rPr>
        <w:t>Quality Indicator</w:t>
      </w:r>
      <w:r w:rsidR="00C8693A" w:rsidRPr="00A35215">
        <w:rPr>
          <w:rFonts w:ascii="Arial" w:hAnsi="Arial" w:cs="Arial"/>
          <w:b/>
          <w:bCs/>
          <w:sz w:val="24"/>
          <w:szCs w:val="24"/>
        </w:rPr>
        <w:t xml:space="preserve"> </w:t>
      </w:r>
    </w:p>
    <w:p w:rsidR="00C8693A" w:rsidRPr="00A35215" w:rsidRDefault="00C8693A" w:rsidP="00A35215">
      <w:pPr>
        <w:pStyle w:val="ListParagraph"/>
        <w:numPr>
          <w:ilvl w:val="0"/>
          <w:numId w:val="2"/>
        </w:numPr>
        <w:spacing w:line="360" w:lineRule="auto"/>
        <w:rPr>
          <w:rFonts w:ascii="Arial" w:hAnsi="Arial" w:cs="Arial"/>
          <w:sz w:val="24"/>
          <w:szCs w:val="24"/>
        </w:rPr>
      </w:pPr>
      <w:r w:rsidRPr="00A35215">
        <w:rPr>
          <w:rFonts w:ascii="Arial" w:hAnsi="Arial" w:cs="Arial"/>
          <w:sz w:val="24"/>
          <w:szCs w:val="24"/>
        </w:rPr>
        <w:t xml:space="preserve">Opportunities are provided by the governing body for people with disability to contribute to the governance of the provider and have input into the development of organisational policy </w:t>
      </w:r>
      <w:r w:rsidRPr="00A35215">
        <w:rPr>
          <w:rFonts w:ascii="Arial" w:hAnsi="Arial" w:cs="Arial"/>
          <w:sz w:val="24"/>
          <w:szCs w:val="24"/>
        </w:rPr>
        <w:lastRenderedPageBreak/>
        <w:t>and processes relevant to the provision of supports and the protection of participant rights.</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invites, involves and works with participants to facilitate their involvement in the running of the organisation or  in the goal-setting, planning and decision making for the provider. The extent to which the board listens to, considers and, as appropriate acts on the opinions, ideas of participants in their governance.</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Policy on how participants help shape services and a process for that. Examples of the changes or decisions that have been made or directions set for the organisation, as a result of participant involvement. i.e. documents relating to the review and development of a strategic plan, consumer representative committees, participant involvement on the  board (e.g. agenda and minutes). Policy and procedures on consumer participation. Policy on reasonable adjustment to ensure participants achieve meaningful participation.</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lastRenderedPageBreak/>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lastRenderedPageBreak/>
        <w:t xml:space="preserve">Quality Indicators </w:t>
      </w:r>
    </w:p>
    <w:p w:rsidR="00C8693A" w:rsidRPr="00A35215" w:rsidRDefault="00C8693A" w:rsidP="00A35215">
      <w:pPr>
        <w:pStyle w:val="ListParagraph"/>
        <w:numPr>
          <w:ilvl w:val="0"/>
          <w:numId w:val="2"/>
        </w:numPr>
        <w:spacing w:line="360" w:lineRule="auto"/>
        <w:rPr>
          <w:rFonts w:ascii="Arial" w:hAnsi="Arial" w:cs="Arial"/>
          <w:sz w:val="24"/>
          <w:szCs w:val="24"/>
        </w:rPr>
      </w:pPr>
      <w:r w:rsidRPr="00A35215">
        <w:rPr>
          <w:rFonts w:ascii="Arial" w:hAnsi="Arial" w:cs="Arial"/>
          <w:sz w:val="24"/>
          <w:szCs w:val="24"/>
        </w:rPr>
        <w:t>A defined structure is implemented by the governing body to meet a governing body’s financial, legislative, regulatory and contractual responsibilities, and to monitor and respond to quality and safeguarding matters associated with delivering supports to participants.</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decides what groups or individuals (e.g. the board, senior management, functional area committees or working groups (finance audit and risk) should undertake what kinds of decision making and planning activities. How does the provider make sure the structures and processes around financial, legislative, regulatory and contractual responsibilities are followed by management. This should include ways that the board uses to ensure quality and safeguards for participants of supports are promoted, monitored and protected.</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Board constitution. Board identified responsibilities and associated structure for meeting responsibilities. Board monitoring strategies to ensure quality and safeguards activities are meeting the NDIS Commission rules and regulation.</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lastRenderedPageBreak/>
        <w:t>Qualit</w:t>
      </w:r>
      <w:r w:rsidR="00A35215">
        <w:rPr>
          <w:rFonts w:ascii="Arial" w:hAnsi="Arial" w:cs="Arial"/>
          <w:b/>
          <w:bCs/>
          <w:sz w:val="24"/>
          <w:szCs w:val="24"/>
        </w:rPr>
        <w:t>y Indicator</w:t>
      </w:r>
    </w:p>
    <w:p w:rsidR="00C8693A" w:rsidRPr="00A35215" w:rsidRDefault="00C8693A" w:rsidP="00A35215">
      <w:pPr>
        <w:pStyle w:val="ListParagraph"/>
        <w:numPr>
          <w:ilvl w:val="0"/>
          <w:numId w:val="2"/>
        </w:numPr>
        <w:spacing w:line="360" w:lineRule="auto"/>
        <w:rPr>
          <w:rFonts w:ascii="Arial" w:hAnsi="Arial" w:cs="Arial"/>
          <w:sz w:val="24"/>
          <w:szCs w:val="24"/>
        </w:rPr>
      </w:pPr>
      <w:r w:rsidRPr="00A35215">
        <w:rPr>
          <w:rFonts w:ascii="Arial" w:hAnsi="Arial" w:cs="Arial"/>
          <w:sz w:val="24"/>
          <w:szCs w:val="24"/>
        </w:rPr>
        <w:t>The skills and knowledge required for the governing body to govern effectively are identified, and relevant training is undertaken by members of the governing body to address any gaps.</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Your governance body has a way to identify the skills and knowledge required for the Boards needs. If there are identified gaps in knowledge or skill, the Board seeks training to address those particular areas of need.</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Board member profiles, Board member skills matrix, board recruitment documents, board member training attendance. </w:t>
      </w:r>
      <w:r w:rsidRPr="007B08F7">
        <w:rPr>
          <w:rStyle w:val="Hyperlink"/>
          <w:rFonts w:ascii="Arial" w:hAnsi="Arial" w:cs="Arial"/>
          <w:sz w:val="24"/>
          <w:szCs w:val="24"/>
        </w:rPr>
        <w:t>aicd.companydirectors.com.au/resources/director-tools/practical-tools-for-directors/board-composition/guidance-for-preparing-a-board-skills-matrix</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35215" w:rsidRDefault="00A35215" w:rsidP="00DC47E1">
      <w:pPr>
        <w:spacing w:line="360" w:lineRule="auto"/>
        <w:rPr>
          <w:rFonts w:ascii="Arial" w:hAnsi="Arial" w:cs="Arial"/>
          <w:b/>
          <w:bCs/>
          <w:sz w:val="24"/>
          <w:szCs w:val="24"/>
        </w:rPr>
      </w:pPr>
      <w:r>
        <w:rPr>
          <w:rFonts w:ascii="Arial" w:hAnsi="Arial" w:cs="Arial"/>
          <w:b/>
          <w:bCs/>
          <w:sz w:val="24"/>
          <w:szCs w:val="24"/>
        </w:rPr>
        <w:lastRenderedPageBreak/>
        <w:t>Quality Indicator</w:t>
      </w:r>
    </w:p>
    <w:p w:rsidR="00C8693A" w:rsidRPr="00A35215" w:rsidRDefault="00C8693A" w:rsidP="00A35215">
      <w:pPr>
        <w:pStyle w:val="ListParagraph"/>
        <w:numPr>
          <w:ilvl w:val="0"/>
          <w:numId w:val="2"/>
        </w:numPr>
        <w:spacing w:line="360" w:lineRule="auto"/>
        <w:rPr>
          <w:rFonts w:ascii="Arial" w:hAnsi="Arial" w:cs="Arial"/>
          <w:sz w:val="24"/>
          <w:szCs w:val="24"/>
        </w:rPr>
      </w:pPr>
      <w:r w:rsidRPr="00A35215">
        <w:rPr>
          <w:rFonts w:ascii="Arial" w:hAnsi="Arial" w:cs="Arial"/>
          <w:sz w:val="24"/>
          <w:szCs w:val="24"/>
        </w:rPr>
        <w:t>The governing body ensures that strategic and business planning considers legislative requirements, organisational risks, other requirements related to operating under the NDIS (for example Agency requirements and guidance), participants’ and workers’ needs and the wider organisational environment.</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board develops the strategic and business plan to ensure they include their obligations in relation to NDIS registration requirements, legislative requirements, organisational risks, participant and staff needs and the whole organisational environment.</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Policy and procedure on Strategic and Operational planning. Operational Plan. NDIS Commission (or previous state) audit report.  Compliance register. Board meeting agenda and minutes. Strategic plan review reports.</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lastRenderedPageBreak/>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A35215" w:rsidRDefault="00A35215" w:rsidP="00DC47E1">
      <w:pPr>
        <w:spacing w:line="360" w:lineRule="auto"/>
        <w:rPr>
          <w:rFonts w:ascii="Arial" w:hAnsi="Arial" w:cs="Arial"/>
          <w:b/>
          <w:bCs/>
          <w:sz w:val="24"/>
          <w:szCs w:val="24"/>
        </w:rPr>
      </w:pPr>
      <w:r>
        <w:rPr>
          <w:rFonts w:ascii="Arial" w:hAnsi="Arial" w:cs="Arial"/>
          <w:b/>
          <w:bCs/>
          <w:sz w:val="24"/>
          <w:szCs w:val="24"/>
        </w:rPr>
        <w:lastRenderedPageBreak/>
        <w:t>Quality Indicator</w:t>
      </w:r>
    </w:p>
    <w:p w:rsidR="00C8693A" w:rsidRPr="00A35215" w:rsidRDefault="00C8693A" w:rsidP="00A35215">
      <w:pPr>
        <w:pStyle w:val="ListParagraph"/>
        <w:numPr>
          <w:ilvl w:val="0"/>
          <w:numId w:val="2"/>
        </w:numPr>
        <w:spacing w:line="360" w:lineRule="auto"/>
        <w:rPr>
          <w:rFonts w:ascii="Arial" w:hAnsi="Arial" w:cs="Arial"/>
          <w:sz w:val="24"/>
          <w:szCs w:val="24"/>
        </w:rPr>
      </w:pPr>
      <w:r w:rsidRPr="00A35215">
        <w:rPr>
          <w:rFonts w:ascii="Arial" w:hAnsi="Arial" w:cs="Arial"/>
          <w:sz w:val="24"/>
          <w:szCs w:val="24"/>
        </w:rPr>
        <w:t>The performance of management, including responses to individual issues, is monitored by the governing body to drive continuous improvement in management practices.</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performance of the CEO and those on the management team are meeting performance requirements, the CEO is being managed and opportunities for continuous quality improvement are maximised.</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CEO  and management position descriptions. Performance plan, KPIs and review report.</w:t>
      </w:r>
    </w:p>
    <w:p w:rsidR="00C8693A" w:rsidRPr="00A35215" w:rsidRDefault="00C8693A" w:rsidP="00DC47E1">
      <w:pPr>
        <w:spacing w:line="360" w:lineRule="auto"/>
        <w:rPr>
          <w:rFonts w:ascii="Arial" w:hAnsi="Arial" w:cs="Arial"/>
          <w:b/>
          <w:bCs/>
          <w:sz w:val="24"/>
          <w:szCs w:val="24"/>
        </w:rPr>
      </w:pPr>
      <w:r w:rsidRPr="00A35215">
        <w:rPr>
          <w:rFonts w:ascii="Arial" w:hAnsi="Arial" w:cs="Arial"/>
          <w:b/>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A35215" w:rsidRDefault="00C8693A" w:rsidP="00DC47E1">
      <w:pPr>
        <w:spacing w:line="360" w:lineRule="auto"/>
        <w:rPr>
          <w:rFonts w:ascii="Arial" w:hAnsi="Arial" w:cs="Arial"/>
          <w:b/>
          <w:bCs/>
          <w:sz w:val="24"/>
          <w:szCs w:val="24"/>
        </w:rPr>
      </w:pPr>
      <w:bookmarkStart w:id="0" w:name="_GoBack"/>
      <w:r w:rsidRPr="00A35215">
        <w:rPr>
          <w:rFonts w:ascii="Arial" w:hAnsi="Arial" w:cs="Arial"/>
          <w:b/>
          <w:bCs/>
          <w:sz w:val="24"/>
          <w:szCs w:val="24"/>
        </w:rPr>
        <w:t>Who or how will you address the identified gap</w:t>
      </w:r>
    </w:p>
    <w:bookmarkEnd w:id="0"/>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provider is managed by a suitably qualified and/or experienced persons with clearly defined responsibility, authority and accountability for the provision of supports.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their CEO’s performance matches the defined responsibilities, accountabilities and authorities of their role.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Records of performance planning, monitoring and review of the CEO role. CEO job description. Performance review report. CEO reports to the Board.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2.2</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Risk Management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Risks to participants, workers and the provider are identified and managed.</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Risks to the provider, including risks to participants, financial and work health and safety risks, and risks associated with provision of supports are identified, analysed, prioritised and treated.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makes sure it is aware of the events that could potentially affect its operations and how it prepares itself to deal with them if they happen. Whether the provider has identified the full range of risks relevant to it, including; </w:t>
      </w:r>
      <w:r w:rsidRPr="007B08F7">
        <w:rPr>
          <w:rFonts w:ascii="Arial" w:hAnsi="Arial" w:cs="Arial"/>
          <w:sz w:val="24"/>
          <w:szCs w:val="24"/>
        </w:rPr>
        <w:lastRenderedPageBreak/>
        <w:t xml:space="preserve">events that could affect the survival of the whole organisation, such as NDIS pricing changes, issues involving the Board or management, such as the wrong decision being made, day to day service operations such as the IT system collapsing, natural disasters, property damage such as fire of theft, financial such as misuse of money or funding withdrawal, safety such as avoidable death or failure of infection control procedures. Systems are in place to ensure a risk mitigation strategy has analysed the likelihood of the above events and established a response to minimise the likelihood of them occurring and manage them effectively if they do occur.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Risk management framework and processes, signed off by the Board. Risk management register. Records of risk assessment and treatments relating to all relevant business areas; including incident management and reportable incidents, complaints management, worker screening checks, work health and safety, Human resource management, fi</w:t>
      </w:r>
      <w:r w:rsidRPr="007B08F7">
        <w:rPr>
          <w:rFonts w:ascii="Arial" w:hAnsi="Arial" w:cs="Arial"/>
          <w:sz w:val="24"/>
          <w:szCs w:val="24"/>
        </w:rPr>
        <w:lastRenderedPageBreak/>
        <w:t>nancial management information management and governance. Insurance and professional indemnity policies. Client/environmental risk profiles. Business continuity plan. Emergency response protocols. Compliance assessment. Insurance policies. Staff meeting minutes. Minutes of relevant management /board committees of Audit and Risk and their Terms of Reference.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 documented system that effectively manages identified risks is in place, and is relevant and proportionate to the size and scale of the provider and the scope and complexity of supports provided.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identifies analyses and prioritises its key areas of risk. How your provider identifies the data it needs to collect to monitor these risks (for example audit reports or regular monitoring of IT, health and safety, financial management, clinical governance) and how it collects and uses information to manage risks. How does the provider ensure all managers and staff understand possible risks, and how they should respond to them.</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Risk management framework and processes or plan. Hazard and incident reporting systems, register of critical incidents and near misses. Risk management simulations e.g. fire evacuation.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Support delivery is linked to a risk management system which includes: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Incident Management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Complaints Management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 xml:space="preserve">Work Health and Safety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 xml:space="preserve">Human Resource Management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Financial Management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 xml:space="preserve">Information Management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Governance</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The key areas of risk your provider identifies, analyses and prioritises includes these areas: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Incident Management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Complaints Management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w:t>
      </w:r>
      <w:r w:rsidRPr="007B08F7">
        <w:rPr>
          <w:rFonts w:ascii="Arial" w:hAnsi="Arial" w:cs="Arial"/>
          <w:sz w:val="24"/>
          <w:szCs w:val="24"/>
        </w:rPr>
        <w:tab/>
        <w:t>Work Health and Safety</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Human Resource Management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Financial Management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Information Management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Governance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Risk management framework and processes that address all these listed indicator requirements. Hazard and incident reporting systems, register of critical incidents and near misses. Risk monitoring and review reports.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lastRenderedPageBreak/>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2.3</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Quality Management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benefits from a quality management system relevant and proportionate to the size and scale of the provider, which promotes continuous improvement of support delivery.</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What action does the provider take to make sure that it always provides the best possible service for the people it supports. How does the provider ensure it is meeting NDIS Commission and relevant legislative requirements? What structured set of processes does the provider follow for monitoring and managing quality and is this reviewed regularly?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Evaluation of programs, feedback via surveys/complaints/incident/outcome reports. Service and program review cycle. Induction training records. Quality improvement plan – plan for action to make improvements that will impact on the quality of service delivery or operations. Results of an NDIS Practice Standards (or similar) audit. Legislative compliance register.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provider’s quality management system has a documented program of internal audits relevant (proportionate) to the size and scale of the provider and the scope and complexity of supports delivered.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does the provider know that the policies and procedures you have in place to guide practice are being followed as required.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Schedule of internal audits and audit results. Quality Improvement Register that shows where an audit is initiated in response to an incident.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provider’s quality management system supports continuous improvement, using outcomes, risk related data, evidence-informed practice and feedback from participants and workers.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the provider ensure continuous improvment in all areas of operation, including support delivery? How are the outcomes from individual complaints, incidents and other feedback analised, in order to use this for improvements and future planning?</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Mission and values statement that refers to the importance of continuous quality improvement and organisational learning. CQI register, Incident register, compliance register, document control register, Review and evaluation activities, such as Staff and participant surveys review of policies and procedures. Policies and procedures that support continuous </w:t>
      </w:r>
      <w:r w:rsidRPr="007B08F7">
        <w:rPr>
          <w:rFonts w:ascii="Arial" w:hAnsi="Arial" w:cs="Arial"/>
          <w:sz w:val="24"/>
          <w:szCs w:val="24"/>
        </w:rPr>
        <w:lastRenderedPageBreak/>
        <w:t>improvement across the organisation. Examples of improvements that have been implemented in response to feedback, incidents, complaints etc. Incident/complaints register.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2.4</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Information Management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Management of each participant’s information ensures that it is identifiable, accurately recorded, current and confidential. Each participant’s information is easily accessible to the participant and appropriately utilised by relevant workers.</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participant’s consent is obtained to collect, use and retain their information or to disclose their information (including assessments) to other parties, including details of the purpose of collection, use and disclosure. Each participant is informed in what circumstances the information could be disclosed, including that the information could be provided without their consent if required or authorised by law.</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The provider has a system to ensure they obtain participants consent to collect, use, retained and share personal information. This includes the purpose of seeking to use their personal information. In circumstances where the provider is  required to share or disclose personal information, without a participant’s consent, for example reporting of incidents to the NDIS Commission, the provider informs the participant. How the provider ensures that these practices are followed.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Service agreements reflect this requirement regarding the use retention, disclosure of participant information. Privacy and consent policies and procedures. Participant records management system. Transfer of client information policy and procedures. Staff code of conduct. Personal information consent forms.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is informed of how their information is stored and used, and when and how each participant can access or correct their information, and withdraw or amend their prior consent.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informs participants about how the information gathered is stored and used. How the provider informs participants about how and when they can access their personal information, change it and if they wish withdraw or make a change to their consent.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Policy and procedure for participant information about access to, and withdrawal or amendment of consent to their personal records. Participant information pack.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An information management system is maintained that is relevant and proportionate to the size and scale of the provider and records each participant’s information in an accurate and timely manner.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manages hard copy  and electronic participant files in a way that makes it easy for staff and participants to both submit and locate the information they need.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Information and records management policy and procedure. IT policies and procedures. Participant record management system.</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Documents are stored with appropriate use, access, transfer, storage, security, retrieval, retention, destruction and disposal processes relevant and proportionate to the scope and complexity of supports delivered.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keeps personal information confidential and protected from unauthorised access and viruses and is backed up on a regular basis. How the provider manages the storage, retrieval, destruction and disposal of information.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Secure access to CRM. Adequate virus protection. Record back-up and tracking systems. Record maintenance, retention and archiving policies and guidelines.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2.5</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Feedback and Complaints Management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Each participant has knowledge of and access to the provider’s complaints management and resolution system. Complaints and other feedback made by All </w:t>
      </w:r>
      <w:r w:rsidRPr="007B08F7">
        <w:rPr>
          <w:rFonts w:ascii="Arial" w:hAnsi="Arial" w:cs="Arial"/>
          <w:sz w:val="24"/>
          <w:szCs w:val="24"/>
        </w:rPr>
        <w:br/>
        <w:t>(ex. SDA only) parties are welcomed, acknowledged, respected and well-managed.</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pacing w:val="-3"/>
          <w:sz w:val="24"/>
          <w:szCs w:val="24"/>
        </w:rPr>
        <w:t xml:space="preserve">A complaints management and resolution system is maintained that is relevant </w:t>
      </w:r>
      <w:r w:rsidRPr="007B08F7">
        <w:rPr>
          <w:rFonts w:ascii="Arial" w:hAnsi="Arial" w:cs="Arial"/>
          <w:spacing w:val="-6"/>
          <w:sz w:val="24"/>
          <w:szCs w:val="24"/>
        </w:rPr>
        <w:t xml:space="preserve">and proportionate to the scope and complexity of supports delivered and the size and scale of the provider. The system follows principles of procedural fairness and </w:t>
      </w:r>
      <w:r w:rsidRPr="007B08F7">
        <w:rPr>
          <w:rFonts w:ascii="Arial" w:hAnsi="Arial" w:cs="Arial"/>
          <w:spacing w:val="-3"/>
          <w:sz w:val="24"/>
          <w:szCs w:val="24"/>
        </w:rPr>
        <w:t>natural justice and complies with the requirements under the National Disability Insurance Scheme (Complaints Management and Resolution) Rules 2018.</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makes sure that complaints are handled quickly, wisely and fairly. How the provider ensures that when they receive a direct complaint, the person making the complaint and the participant affected by the issue must:</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 xml:space="preserve">Be informed of the complaint’s progress </w:t>
      </w:r>
      <w:r w:rsidRPr="007B08F7">
        <w:rPr>
          <w:rStyle w:val="Hyperlink"/>
          <w:rFonts w:ascii="Arial" w:hAnsi="Arial" w:cs="Arial"/>
          <w:sz w:val="24"/>
          <w:szCs w:val="24"/>
        </w:rPr>
        <w:t>www.legislation.gov.au/Details/F2018L00634</w:t>
      </w:r>
      <w:r w:rsidRPr="007B08F7">
        <w:rPr>
          <w:rFonts w:ascii="Arial" w:hAnsi="Arial" w:cs="Arial"/>
          <w:sz w:val="24"/>
          <w:szCs w:val="24"/>
        </w:rPr>
        <w:t xml:space="preserve">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 xml:space="preserve">Be appropriately involved in the resolution of the complaint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t>
      </w:r>
      <w:r w:rsidRPr="007B08F7">
        <w:rPr>
          <w:rFonts w:ascii="Arial" w:hAnsi="Arial" w:cs="Arial"/>
          <w:sz w:val="24"/>
          <w:szCs w:val="24"/>
        </w:rPr>
        <w:tab/>
        <w:t>Be updated on the implementation of any relevant outcomes, including any action taken and decisions made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receiving, recording and responding to all complaints that involves the participant. Complaint/feedback log/register to record which complaints are made, where when and how often. Complaint forms. Complaint actions outcomes register. Participant information pack containin ginformation about complaints process.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is provided with information on how to give feedback or make a complaint, including avenues external to the provider, and their right to access advocates. There is a supportive environment for any person who provides feedback and/or makes complaints.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the provider ensure participants understand how they are able to give feedback or make a complaint about the supports they purchase and what external options they can go to that includes the NDIS Commission. What is the process to help participants access an advocate if they wish when they make a complaint. How does the provider welcome complaints and feedback, make the process easy and support the participant through process.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Information in alternative formats, for participants about making a complaint. Participant information pack.  Information on </w:t>
      </w:r>
      <w:r w:rsidRPr="007B08F7">
        <w:rPr>
          <w:rFonts w:ascii="Arial" w:hAnsi="Arial" w:cs="Arial"/>
          <w:sz w:val="24"/>
          <w:szCs w:val="24"/>
        </w:rPr>
        <w:lastRenderedPageBreak/>
        <w:t>your website about how you manage feedback and complaints. Staff position descriptions that includes their role in receiving and handling complaints. Participant feedback. Complaint investigation records. Staff feedback surveys.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Demonstrated continuous improvement in complaints and feedback management by regular review of complaint and feedback policies and procedures, seeking of participant views on the accessibility of the complaints management and resolution system, and incorporation of feedback throughout the provider’s organisation.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their complaints and feedback process is regularly reviewed with a view to making improvements. How the provider reviews the accessibility of your Complaints handling process, to ensure its accessibility is continually improving.</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Evidence of review and improvement of complaint handling policies and procedures. Participant feedback mechanisms such as surveys that include checking on the accessibility of your Complaints handling process. Continuous improvement plan that schedules a review of complaints management. </w:t>
      </w:r>
      <w:r w:rsidRPr="007B08F7">
        <w:rPr>
          <w:rFonts w:ascii="Arial" w:hAnsi="Arial" w:cs="Arial"/>
          <w:sz w:val="24"/>
          <w:szCs w:val="24"/>
        </w:rPr>
        <w:lastRenderedPageBreak/>
        <w:t>Complaint outcomes are part of a continuous quality improvement system-continuous improvement register.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All workers are aware of, trained in, and comply with the required procedures in relation to complaints handling.</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the  provider ensure all staff are aware of their responsibilities regarding your internal complaints handling process with regard to the NDIS Commission Rules, including that staff must support participants to make a complaint and support them to take a complaint to the NDIS Commission if they choose.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Staff induction/training records on complaint procedures. Documented records of compliance with code of conduct or this standard. Complaint records. Manager position descriptions that include role modelling of internal complaints handling.</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Outcome 2.6</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Incident Management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Each participant is safeguarded by the provider’s incident management system, ensuring that incidents are acknowledged, respond to, well-managed and learned from.</w:t>
      </w:r>
    </w:p>
    <w:p w:rsidR="00C8693A" w:rsidRPr="007B08F7" w:rsidRDefault="00C8693A" w:rsidP="00DC47E1">
      <w:pPr>
        <w:spacing w:line="360" w:lineRule="auto"/>
        <w:rPr>
          <w:rFonts w:ascii="Arial" w:hAnsi="Arial" w:cs="Arial"/>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An incident management system is maintained that is relevant and proportionate to the scope and complexity of supports delivered and the size and scale of the provider. The system complies with the requirements under the National Disability Insurance Scheme (Incident Management and Reportable Incidents) Rules 2018.</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has established an incident management system that identifies, assesses, manages and resolves incidents and meets the requirements of the NDIS Commission </w:t>
      </w:r>
      <w:r w:rsidRPr="007B08F7">
        <w:rPr>
          <w:rStyle w:val="Hyperlink"/>
          <w:rFonts w:ascii="Arial" w:hAnsi="Arial" w:cs="Arial"/>
          <w:sz w:val="24"/>
          <w:szCs w:val="24"/>
        </w:rPr>
        <w:br/>
        <w:t>www.ndiscommission.gov.au/document/1086</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for managing incidents that reflect the NDIS Commission requirements. Incident register and reporting mechanisms. Staff training records on the identification of reportable incidents, completing incident forms and following relevant procedures.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is provided with information on incident management, including how incidents involving the participant have been managed.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informs participants about their incident management system and includes information about how an individual participants incident has been managed.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Information for participants about your incident management processes in preferred communication styles. Participant Information Package. Participant feedback.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their Incident management system is regularly reviewed with a view to making improvements. How the provider reviews the accessibility of your incident management process, to ensure its accessibility is continually improving.</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Risk management plans. Risk register. Incident register. Evidence of review and improvement of incident management policies and procedures. Participant feedback mechanisms such as surveys, or focus groups that include checking on </w:t>
      </w:r>
      <w:r w:rsidRPr="007B08F7">
        <w:rPr>
          <w:rFonts w:ascii="Arial" w:hAnsi="Arial" w:cs="Arial"/>
          <w:sz w:val="24"/>
          <w:szCs w:val="24"/>
        </w:rPr>
        <w:lastRenderedPageBreak/>
        <w:t>the accessibility of your incident management process. Continuous improvement plan that schedules a review of incident management.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All workers are aware of, trained in, and comply with the required procedures in relation to incident management.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does the  provider ensure all staff are aware of their responsibilities regarding incident management with regard to the NDIS Commission Rules, including responding in an emergency, investigating review and CQI and  reporting incidents to the NDIS Commission.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Staff induction. Ongoing staff training in Incident management. Incident management and Human Resources policy and procedures. Staff performance review forms.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2.7</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Human Resource Management</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participant’s support needs are met by workers who are competent in relation to their role, hold relevant qualifications, and who have relevant expertise and experience to provide person-centred support.</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skills and knowledge required of each position within a provider are identified and documented together with the responsibilities, scope and limitations of each position.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How the provider decides what skills and knowledge/staffing profile it requires in order to provide the services and programs it wishes to deliver. These are documented along with the responsibilities and scope and limitations of each role.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Human resources policies and procedures that includes workforce planning, recruitment and selection, induction and orientation. Selection criteria and role descriptions or duty statements. Staff records with current practicing certificates, resumes. Feedback from participants regarding the suitability of the  skills and knowledge of their support workers.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Records of worker pre-employment checks, qualifications and experience are maintained.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does the provider ensure they meet the NDIS Commission’s  pre-employment check requirements. How the provider monitors that workers screening checks and any required registrations are valid.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for pre-employment checks and monitoring currency. Credentialing and re-credentialing of allied health care staff. Records of credentialing and pre-employment checks.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An orientation and induction process is in place that is completed by workers including completion of the mandatory NDIS worker orientation program.</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all staff receive an orientation and induction to the provider and their role. How does the provider ensure all staff complete the compulsory NDIS Commission worker orientation program</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orientation and/or induction. Staff orientation and/or induction records. Staff records. Records of completion of NDIS Worker Orientation program (for post June 2020).</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 system to identify, plan, facilitate, record and evaluate the effectiveness of training and education for workers is in place to ensure that workers meet the needs of each participant. The system identifies training that is mandatory and includes training in relation to staff obligations under the NDIS Practice Standards and other National Disability Insurance Scheme rules.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way in which the provider identifies and provides staff with opportunities to take training, have on the job experience, or in other ways keep learning and keep up to date and relevant to the needs of each participant. This includes all the NDIS Commissions mandatory staff training in relation to the Practice standards and rules (Refer to this resource).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Policies and procedures and records regarding staff training that includes the mandatory NDIS Commission practice </w:t>
      </w:r>
      <w:r w:rsidRPr="007B08F7">
        <w:rPr>
          <w:rFonts w:ascii="Arial" w:hAnsi="Arial" w:cs="Arial"/>
          <w:sz w:val="24"/>
          <w:szCs w:val="24"/>
        </w:rPr>
        <w:lastRenderedPageBreak/>
        <w:t>standards and rules staff training requirements. Records of training schedule/delivery/outcomes.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Timely supervision, support and resources are available to workers relevant to the scope and complexity of supports delivered.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extent to which policies and procedures for HR (that includes supervision, support and resources) are designed and implemented in a timely way to support staff with their role.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Staff survey, records, supervision records, policies and procedures for Human Resource tasks (such as supervision, support and resources) to support staff in their role. Position descriptions.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performance of workers is managed, developed and documented, including through providing feedback and development opportunities.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staff understand what is expected of them and the processes managers have in place to manage performance, including monitor performance, provide feedback, reinforce desired behaviours, with the goal of performance improvement.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Staff surveys. Policies and procedures for performance management. Records of staff performance review, supervision, CQI, grievance handling and training. Evidence of reflective practice.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2.8</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Continuity of Supports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has access to timely and appropriate support without interruption</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Day-to-day operations are managed in an efficient and effective way to avoid disruption and ensure continuity of supports.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that participants do not experience any problems with access to  supports due to organisational disruptions such as staff illness, disasters, lack of communication within the organisation.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Participant/staff feedback. Participant information package. Participant records. Disaster plan. Policy and procedures on replacement of shifts/staff turnover and matching to participant needs.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 the event of worker absence or vacancy, a suitably qualified and/or experienced person performs the role.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plans for staff absences to ensure adequate supply of appropriately skilled workers are available.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HR. Staff skills and availability audit. Policy and procedures on replacement of shifts/staff turnover and matching to participant needs.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Supports are planned with each participant to meet their specific needs and preferences. These needs and preferences are documented and provided to workers prior to commencing work with each participant to ensure the participant’s experience is consistent with their expressed preferences.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customises supports based on individual needs and expressed preferences. How individual planned supports are documented to enable all staff to understand and deliver the agreed support prior to working with a participant to ensure the supports match the participant’s expressed preferences.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Individual participant implementation plans. Induction policies and procedures. Participant feedback.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Arrangements are in place to ensure support is provided to the participant without interruption throughout the period of their service agreement. These arrangements are relevant and proportionate to the scope and complexity of supports delivered by the provider.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it delivers the agreed supports in the service agreement for the life of the agreement. Ensuring supports are delivered as intended with periodic monitoring to ensure they are effective.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Records of Participant engagement. Staff and participant surveys/feedback. Guarantee of service provision for participant.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changes or interruptions are unavoidable, alternative arrangements are explained and agreed with the participant.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is prepared for and engages with participants when an unforeseeable event occurs that results in an interruption to the supports, that includes an alternative option that the participant is agreeable with.</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Service agreement. Policies and procedures on support delivery/alternative provider arrangements/service continuity.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applicable, disaster preparedness and planning measures are in place to enable continuation of critical supports before, during and after a disaster.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has identified the full range of disasters that could occur that would impact on delivery of critical supports and has a plan for how to maintain those supports before during and after the disaster.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Disaster preparedness policy and plan. Risk management plan including minimisation of risk to service disruption. Records of risk assessment, mitigation strategies, hazard and incident action plans, emergency coordination plan and risk management simulation (e.g. regular fire evacuations).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7B08F7" w:rsidRPr="007B08F7" w:rsidRDefault="007B08F7" w:rsidP="00DC47E1">
      <w:pPr>
        <w:spacing w:line="360" w:lineRule="auto"/>
        <w:rPr>
          <w:rFonts w:ascii="Arial" w:hAnsi="Arial" w:cs="Arial"/>
          <w:bCs/>
          <w:sz w:val="24"/>
          <w:szCs w:val="24"/>
        </w:rPr>
      </w:pPr>
    </w:p>
    <w:p w:rsidR="007B08F7" w:rsidRPr="007B08F7" w:rsidRDefault="007B08F7"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7B08F7" w:rsidRPr="007B08F7" w:rsidRDefault="007B08F7" w:rsidP="00DC47E1">
      <w:pPr>
        <w:spacing w:line="360" w:lineRule="auto"/>
        <w:rPr>
          <w:rFonts w:ascii="Arial" w:hAnsi="Arial" w:cs="Arial"/>
          <w:bCs/>
          <w:sz w:val="24"/>
          <w:szCs w:val="24"/>
        </w:rPr>
      </w:pPr>
      <w:r w:rsidRPr="007B08F7">
        <w:rPr>
          <w:rFonts w:ascii="Arial" w:hAnsi="Arial" w:cs="Arial"/>
          <w:bCs/>
          <w:sz w:val="24"/>
          <w:szCs w:val="24"/>
        </w:rPr>
        <w:lastRenderedPageBreak/>
        <w:t>Division 3</w:t>
      </w:r>
    </w:p>
    <w:p w:rsidR="007B08F7" w:rsidRPr="007B08F7" w:rsidRDefault="007B08F7" w:rsidP="00DC47E1">
      <w:pPr>
        <w:spacing w:line="360" w:lineRule="auto"/>
        <w:rPr>
          <w:rFonts w:ascii="Arial" w:hAnsi="Arial" w:cs="Arial"/>
          <w:bCs/>
          <w:sz w:val="24"/>
          <w:szCs w:val="24"/>
        </w:rPr>
      </w:pPr>
      <w:r w:rsidRPr="007B08F7">
        <w:rPr>
          <w:rFonts w:ascii="Arial" w:hAnsi="Arial" w:cs="Arial"/>
          <w:bCs/>
          <w:sz w:val="24"/>
          <w:szCs w:val="24"/>
        </w:rPr>
        <w:t>Provision of Supports</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Outcome 3.1</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Access to Supports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accesses the most appropriate supports that meet their needs, goals and preferences.</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supports available, and any access / entry criteria (including any associated costs) are clearly defined and documented. This information is communicated to each participant using the language, mode of communication and terms that the participant is most likely to understand.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How information about the supports a provider offers and any related access considerations such as cost, physical/cultural  barrier is provided to participants before they sign a service agreement. This information must be delivered is a way the participants understands.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Service agreement. Participant information in preferred communication style, regarding access/entry criteria. Website information. Participant feedback.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Reasonable adjustments to the support delivery environment are made and monitored to ensure it is fit for purpose and each participant’s health, privacy, dignity, quality of life and independence is supported.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ensures that reasonable adjustments are made when delivering supports. This is to ensure the health, dignity, privacy, quality of life and independence of each participant is supported.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around rights of participants, staff orientation/induction/participant information packs, service agreements code of conduct implementation (records), physical layout (for access, safety and privacy).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is supported to understand under what circumstances supports can be withdrawn. Access to supports required by the participant will not be withdrawn or denied solely on the basis of a dignity of risk choice that has been made by the participant.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deals with participants choices they believe are too risky to support. This includes not denying access to required supports just because the provider determines them to be too risky.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regarding supported decision making and risk enablement. Code of conduct signed by staff, participant feedback. Information to participants about the circumstances that determines when a support can be withdrawn, provided in  their preferred communication style.</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3.2</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Support Planning</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is actively involved in the development of their support plans. Support plans reflect participant needs, requirements, preferences, strengths and goals, and are regularly reviewed.</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With each participant’s consent, work is undertaken with the participant and their support network to enable effective assessment and to develop a support plan. Appropriate information and access is sought from a range of resources to ensure the participant’s needs, support requirements, preferences, strengths and goals are included in the assessment and the support plan.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seeks participants consent for the conduct of an appropriate, evidence based multidisciplinary  needs assessment that takes into account the persons physical, emotional cultural and environmental circumstances as well as information from a range of sources. The provider has ways to ensure the persons needs, preferences strengths and goals are included in the assessment and the support plan.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for participant intake, assessment planning and review. Participant consent records. Use of supported decision making strategies.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In collaboration with each participant, a risk assessment is completed and documented for each participant’s support plan, then appropriate strategies to treat known risks are planned and implemented.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assesses risk in relation to each participant support plan. Each identified risk has related strategies to mitigate the risk.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Risk assessment tool. Risk identification records that use preferred communication styles.  Individual risk assessment plan. Participant records in relation to use of these risk mitigation strategies.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Periodic reviews of the effectiveness of risk management strategies are undertaken with each participant to ensure risks are being adequately addressed, and changes are made when required.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an provider reviews the risk mitigation plan it holds for each participant to ensure effectiveness of the strategies.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Incident records, individual risk management plan reviews.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support plan is reviewed annually or earlier in collaboration with each participant, according to their changing needs or circumstances. Progress in meeting desired outcomes and goals is assessed, at a frequency relevant and proportionate to risks, the participant’s functionality and the participant’s wishes.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approaches the regular review of support plans that includes the participant. These are conducted at least an annual basis or sooner if needs or circumstances of the participant changes. The frequency the provider measures progress with achieving outcomes and goals is determined by identified risks, and the participants functionality and wishes.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support plan reviews, participant file review, participant feedback.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progress is different from expected outcomes and goals, work is done with the participant to change and update the support plan.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amends the support plan in the circumstances where goals/outcomes are not being achieved.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support plan reviews, participant file review, participant feedback.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appropriate, and with the consent of the participant, information on the support plan is communicated to family members, carers, other providers and relevant government agencies.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 what circumstances the provider shares information about the participants support plan.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support plan reviews, participant file review, participant feedback. Participant consent form.</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3.3</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Service Agreements with Participants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has a clear understanding of the supports they have chosen and how they will be provided.</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Collaboration occurs with each participant to develop a service agreement which establishes expectations, explains the supports to be delivered, and specifies any conditions attached to the delivery of supports, including why these conditions are attached.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The process used to develop a service agreement with a participant includes an explanation of what the participant can expect to receive, the specific supports to be delivered, such as price dependant on NDIA price guide, time of </w:t>
      </w:r>
      <w:r w:rsidRPr="007B08F7">
        <w:rPr>
          <w:rFonts w:ascii="Arial" w:hAnsi="Arial" w:cs="Arial"/>
          <w:sz w:val="24"/>
          <w:szCs w:val="24"/>
        </w:rPr>
        <w:lastRenderedPageBreak/>
        <w:t>day/hrs per week and any particular condition such as sex or community language of support worker any conditions (e.g. mandatory reporting requirements of a provider to the commission for certain circumstances – incident reporting complaints) and the reason for them.</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Service agreement. Policies and procedures on service agreement management. Participant feedback. Supported decision making policy.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is supported to understand their service agreement and conditions using the language, mode of communication and terms that the participant is most likely to understand.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Information and other forms of communication with participants about the service agreement,  is mindful and takes into account their communication needs to maximise comprehension of a provider’s messages.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Service agreement using a range of formats relevant, where relevant. Participant feedback via surveys, interviews focus groups.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the service agreement is created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The provider attempts to provide a co-signed written copy of the service agreement to each participant. In circumstances where this isn’t possible, the provider keeps a record of  the circumstances around why the participant did not receive a service agreement.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Records of non delivery of service agreements. Participant record review.</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Where the provider delivers supported independent living supports to participants in specialist disability accommodation dwellings, documented arrangements are in place with each participant and each specialist disability accommodation provider.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At a minimum, the arrangements should outline the party or parties responsible and their roles (where applicable) for the following matters: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w:t>
      </w:r>
      <w:r w:rsidRPr="007B08F7">
        <w:rPr>
          <w:rFonts w:ascii="Arial" w:hAnsi="Arial" w:cs="Arial"/>
          <w:sz w:val="24"/>
          <w:szCs w:val="24"/>
        </w:rPr>
        <w:tab/>
        <w:t>How a Participant’s concerns about the dwelling will be communicated and addressed;</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b)</w:t>
      </w:r>
      <w:r w:rsidRPr="007B08F7">
        <w:rPr>
          <w:rFonts w:ascii="Arial" w:hAnsi="Arial" w:cs="Arial"/>
          <w:sz w:val="24"/>
          <w:szCs w:val="24"/>
        </w:rPr>
        <w:tab/>
        <w:t xml:space="preserve">How potential conflicts involving participant(s) will be managed;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c)</w:t>
      </w:r>
      <w:r w:rsidRPr="007B08F7">
        <w:rPr>
          <w:rFonts w:ascii="Arial" w:hAnsi="Arial" w:cs="Arial"/>
          <w:sz w:val="24"/>
          <w:szCs w:val="24"/>
        </w:rPr>
        <w:tab/>
        <w:t>How changes to participant circumstances and/or support needs will be agreed and communicated;</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d)</w:t>
      </w:r>
      <w:r w:rsidRPr="007B08F7">
        <w:rPr>
          <w:rFonts w:ascii="Arial" w:hAnsi="Arial" w:cs="Arial"/>
          <w:sz w:val="24"/>
          <w:szCs w:val="24"/>
        </w:rPr>
        <w:tab/>
        <w:t>In shared living, how vacancies will be filled, including each participant’s right to have their needs, preferences and situation taken into account; and</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e)</w:t>
      </w:r>
      <w:r w:rsidRPr="007B08F7">
        <w:rPr>
          <w:rFonts w:ascii="Arial" w:hAnsi="Arial" w:cs="Arial"/>
          <w:sz w:val="24"/>
          <w:szCs w:val="24"/>
        </w:rPr>
        <w:tab/>
        <w:t>How behaviours of concern which may put tenancies at risk will be managed, if this is a relevant issue for the participant.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The SIL provider has separate agreements with each participant and each SDA provider (where the participant uses SDA). These agreements spell out the roles and responsibilities of each body (SIL and SDA) in relation to; complaint handling about a participants concerns with the dwelling, potential conflicts of interest with participants, communication and agreement about changes participants circumstances and/or support needs, etc.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Accommodation policy (where applicable and including concerns, conflicts, change of circumstances, filling vacancies). Examples of SIL and SDA service agreement (where relevant) that include the requirements listed in this indicator.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3.4</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Responsive Support Provision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accesses responsive, timely, competent and appropriate supports to meet their needs, desired outcomes and goals.</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Supports are provided based on the least intrusive options, in accordance with contemporary evidence-informed practices that meet participant needs and help achieve desired outcomes.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can demonstrate it delivers supports that are least intrusive, in accordance with  evidence based practice, meet participants needs and help achieve desired outcomes.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Staff meeting minutes that discuss evidence based practice. Training records, records of amendments made to supports, participant feedback, all demonstrating a focus on person-centred practice, person centred active support and positive behaviour support. Participant records that demonstrate achievement of documented goals.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agreed in the service agreement, and with the participant’s consent or direction, links are developed and maintained through collaboration with other providers to share information and meet participant needs.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a provider shares information about a participant (with their consent and agreement in the service agreement)  with other agencies to discuss support goals and the supports they will provide to meet the participants needs.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Interagency agreements or partnerships, MOUs or other signed partnership agreements. Evaluations of services covered by these agreements.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Reasonable efforts are made to involve the participant in selecting their workers, including the preferred gender of workers providing personal care supports.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facilitates the participant to choose their support workers.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participant choice/participant support provision. Participant feedback. Ways that participants are involved in choice of support worker.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a participant has specific needs which require monitoring and/or daily support, workers are appropriately trained and understand the participant’s needs and preferences.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that all staff supporting participants with specific needs for monitoring and daily support are appropriately trained and understand the participants particular needs and preferences.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Demonstration of participant involvement in training on how best to provide support that meets their needs. Examples of staff training strategies in meeting particular participant needs. Participant feedback.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3.5</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Transitions to or from the provider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experiences a planned and coordinated transition to or from the provider.</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 planned transition to or from the provider is facilitated in collaboration with each participant when possible, and this is documented, communicated and effectively managed.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a provider plans the transition of a participant from one provider to another in collaboration with the participant (when possible). The process is documented, communicated and managed effectively.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Policies and procedures on participant collaboration regarding support transfer. Individual participant risk mitigation plan. Transfer plan documentation.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Risks associated with each transition to or from the provider are identified, documented and responded to.</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identifies analyses and responds to any risk in relation to a participant transfer to or from another provider.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participant transfer. Individual participant risk mitigation plan. Transfer plan documentation.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Processes for transitioning to or from the provider are developed, applied, reviewed and communicated.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develops a plan for participants transferring and then implements, reviews and communicates the plan.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participant transfer. Individual participant risk mitigation plan.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 xml:space="preserve">Division 4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Support Provision Environment</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Outcome 4.1</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Safe Environment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participants accesses supports in a safe environment that is appropriate to their needs.</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can easily identify workers engaged to provide the agreed supports.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How the provider ensures participants can easily identify support workers that have been arranged to provide the agreed support to that individual.</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Worker photo identification badges, logos on uniforms, participant information packs with photos of staff, participant feedback.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Who or how will you address the identified gap</w:t>
      </w: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supports are provided in the participant’s home, work is undertaken with the participant to ensure a safe support delivery environment.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works with a participant to ensure a safe work environment when a support worker is working at the participants home. Identification of any risks and how they can be mitigated and how the support is provided to minimise the occurrence of these risks and to manage them effectively if they do occur.</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in home support provision and Safety. Risk assessment and management plan e.g. In-home support WHS checklist. Safety audit of support environment. Safety accountabilities in position descriptions. Risk register. Clinical risk management framework.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relevant, work is undertaken with other providers and services to identify and treat risks, ensure safe environments, and prevent and manage injuries.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that if they are operating in environments not owned by them, e.g. community settings, they have policy and strategies to engage those responsible for ensuring safe environments to help manage and reduce risks.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Memorandum of understanding with other providers/services that includes the requirement that environments are safe and injuries will be prevented and managed.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4.2</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Participant Money and Property</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Participant money and property is secure and each participant uses their own money and property as they determine.</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Where the provider has access to a participant’s money or other property, processes to ensure that it is managed, protected and accounted for are developed, applied, reviewed and communicated. Participants’ money or other property is only used with the consent of the participant and for the purposes intended by the participant.</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providers ensure that when they are required to support participants to use and access  their money/property they </w:t>
      </w:r>
      <w:r w:rsidRPr="007B08F7">
        <w:rPr>
          <w:rFonts w:ascii="Arial" w:hAnsi="Arial" w:cs="Arial"/>
          <w:sz w:val="24"/>
          <w:szCs w:val="24"/>
        </w:rPr>
        <w:lastRenderedPageBreak/>
        <w:t>seek consent from the participant (by providing an explanation to the participant that their funds can be used with their consent and for the purpose the participant intends) and explain the way they account for the support they provide, such as reconciliation processes.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Managing Participant Money and Property. Reconciliation records when cash is involved. Service agreement that includes reference to this policy.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If required, each participant is supported to access and spend their own money as the participant determines.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that when they support participants to use their money, they can ensure it is how the participant determines.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supporting participants to use and access their money. Participant feedback.</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Participants are not given financial advice or information other than that which would reasonably be required under the participant’s plan.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they do not provide advice or give information relating to a participants money (except where it is explicitly mentioned in their NDIS plan).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supporting participants to use and access their money.</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4.3</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Management of Medication  </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requiring medication is confident their provider administers, stores and monitors the effects of their medication and works to prevent errors or incidents.</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Records clearly identify the medication and dosage required by each participant, including all information required to correctly identify the participant and to safely administer the medication.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the provider ensures the correct participant is receiving their correct medication and dosage.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Policies and procedures on medication management. Medication administration records.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All workers responsible for administering medication understand the effects and side-effects of the medication and the steps to take in the event of an incident involving medication.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the relevant staff administering medication are aware of its side effects. The provider has a process to ensure staff understand what to do if there is an incident regarding medication administration, such as responding and reporting.</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medication management that cover awareness of side effects of medications. Staff recruitment and induction records. Job descriptions for staff administering medication. Staff training records in medication administration. Medication incident reports. Medication risk assessment checklist. Procedures for monitoring medication administration. Medication administration monitoring record.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All medications are stored safely and securely, can be easily identified and differentiated, and are only accessed by appropriately trained workers.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How the provider ensures that medications are stored according to correct procedures, have a clear process for identifying medications and are only able to be accessed by staff with relevant training in medication administration.</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medication management and medication safety. Staff recruitment and induction records. Job descriptions. Staff training records in medication administration. Medication incident reports. Medication audit form. Procedures for monitoring medication administration. Medication administration monitoring record.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lastRenderedPageBreak/>
        <w:t>Outcome 4.4</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Management of Waste</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Participant outcome:</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Each participant, each worker, and any other person in the home is protected from harm as a result of exposure to waste, infectious or hazardous substances generated during the delivery of supports.</w:t>
      </w:r>
    </w:p>
    <w:p w:rsidR="00C8693A" w:rsidRPr="007B08F7" w:rsidRDefault="00C8693A" w:rsidP="00DC47E1">
      <w:pPr>
        <w:spacing w:line="360" w:lineRule="auto"/>
        <w:rPr>
          <w:rFonts w:ascii="Arial" w:hAnsi="Arial" w:cs="Arial"/>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 xml:space="preserve">Quality Indicators </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procedures and practices are in place for the safe and appropriate storage and disposal of waste, infectious or hazardous substances that comply with current legislation and local health district requirements.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lastRenderedPageBreak/>
        <w:t xml:space="preserve">How does the provider make sure they store and dispose of infectious or hazardous materials and waste according to relevant federal and state legislation and local health district requirements. </w:t>
      </w:r>
      <w:r w:rsidRPr="007B08F7">
        <w:rPr>
          <w:rStyle w:val="Hyperlink"/>
          <w:rFonts w:ascii="Arial" w:hAnsi="Arial" w:cs="Arial"/>
          <w:sz w:val="24"/>
          <w:szCs w:val="24"/>
        </w:rPr>
        <w:t>www.nhmrc.gov.au/health-advice/guidelines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Waste management plan. Policies and procedures for Waste management that includes infectious and hazardous substances response and monitoring of waste storage and disposal. Waste removal records.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All incidents involving infectious material, body substances or hazardous substances are reported, recorded, investigated and reviewed.</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does the provider ensure all incidents relating to infectious material body substances or hazardous substances are reported, recorded investigated and reviewed, with a view to reducing further incidents.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Policies and procedures on incident management and waste management. Incident reports.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An emergency plan is in place to respond to clinical waste or hazardous substance management issues and/or accidents. Where the plan is implemented, its effectiveness is evaluated, and revisions are made if required.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What plan does the provider have in place to respond to a clinical waste or hazardous substance issue? In the event of an issue does the provider have a process for evaluating the effectiveness of the plan and making adjustment and improvements to the plan for future  events.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Emergency plan for clinical waste and hazardous substances management issues/accidents is included in the procedures regarding waste management. This includes management of sharps/needles.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bCs/>
          <w:sz w:val="24"/>
          <w:szCs w:val="24"/>
        </w:rPr>
      </w:pPr>
    </w:p>
    <w:p w:rsidR="007B08F7" w:rsidRDefault="007B08F7" w:rsidP="00DC47E1">
      <w:pPr>
        <w:spacing w:line="360" w:lineRule="auto"/>
        <w:rPr>
          <w:rFonts w:ascii="Arial" w:hAnsi="Arial" w:cs="Arial"/>
          <w:bCs/>
          <w:sz w:val="24"/>
          <w:szCs w:val="24"/>
        </w:rPr>
      </w:pPr>
      <w:r>
        <w:rPr>
          <w:rFonts w:ascii="Arial" w:hAnsi="Arial" w:cs="Arial"/>
          <w:bCs/>
          <w:sz w:val="24"/>
          <w:szCs w:val="24"/>
        </w:rPr>
        <w:br w:type="page"/>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lastRenderedPageBreak/>
        <w:t>Quality Indicators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Workers involved in the management of waste and hazardous substances receive training to ensure safe and appropriate handling. This includes training on any protective equipment and clothing required when handling waste or hazardous substances.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What this means</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 xml:space="preserve">How does the provider ensure all relevant staff receive training in safe and appropriate handling of waste and hazardous substances, including the use of protective equipment and clothing. </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Some examples of evidence to support meeting this indicator</w:t>
      </w:r>
    </w:p>
    <w:p w:rsidR="00C8693A" w:rsidRPr="007B08F7" w:rsidRDefault="00C8693A" w:rsidP="00DC47E1">
      <w:pPr>
        <w:spacing w:line="360" w:lineRule="auto"/>
        <w:rPr>
          <w:rFonts w:ascii="Arial" w:hAnsi="Arial" w:cs="Arial"/>
          <w:sz w:val="24"/>
          <w:szCs w:val="24"/>
        </w:rPr>
      </w:pPr>
      <w:r w:rsidRPr="007B08F7">
        <w:rPr>
          <w:rFonts w:ascii="Arial" w:hAnsi="Arial" w:cs="Arial"/>
          <w:sz w:val="24"/>
          <w:szCs w:val="24"/>
        </w:rPr>
        <w:t>Staff training (including refreshers) records in relation to the management of waste and hazardous substances.</w:t>
      </w:r>
    </w:p>
    <w:p w:rsidR="00C8693A" w:rsidRPr="007B08F7" w:rsidRDefault="00C8693A" w:rsidP="00DC47E1">
      <w:pPr>
        <w:spacing w:line="360" w:lineRule="auto"/>
        <w:rPr>
          <w:rFonts w:ascii="Arial" w:hAnsi="Arial" w:cs="Arial"/>
          <w:bCs/>
          <w:sz w:val="24"/>
          <w:szCs w:val="24"/>
        </w:rPr>
      </w:pPr>
      <w:r w:rsidRPr="007B08F7">
        <w:rPr>
          <w:rFonts w:ascii="Arial" w:hAnsi="Arial" w:cs="Arial"/>
          <w:bCs/>
          <w:sz w:val="24"/>
          <w:szCs w:val="24"/>
        </w:rPr>
        <w:t>Identified gaps/opportunities for your own improvement – Your work plan!</w:t>
      </w: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bCs/>
          <w:sz w:val="24"/>
          <w:szCs w:val="24"/>
        </w:rPr>
      </w:pPr>
    </w:p>
    <w:p w:rsidR="00C8693A" w:rsidRPr="007B08F7" w:rsidRDefault="00C8693A" w:rsidP="00DC47E1">
      <w:pPr>
        <w:spacing w:line="360" w:lineRule="auto"/>
        <w:rPr>
          <w:rFonts w:ascii="Arial" w:hAnsi="Arial" w:cs="Arial"/>
          <w:sz w:val="24"/>
          <w:szCs w:val="24"/>
        </w:rPr>
      </w:pPr>
      <w:r w:rsidRPr="007B08F7">
        <w:rPr>
          <w:rFonts w:ascii="Arial" w:hAnsi="Arial" w:cs="Arial"/>
          <w:bCs/>
          <w:sz w:val="24"/>
          <w:szCs w:val="24"/>
        </w:rPr>
        <w:t>Who or how will you address the identified gap</w:t>
      </w:r>
    </w:p>
    <w:p w:rsidR="00C8693A" w:rsidRPr="007B08F7" w:rsidRDefault="00C8693A" w:rsidP="00DC47E1">
      <w:pPr>
        <w:spacing w:line="360" w:lineRule="auto"/>
        <w:rPr>
          <w:rFonts w:ascii="Arial" w:hAnsi="Arial" w:cs="Arial"/>
          <w:sz w:val="24"/>
          <w:szCs w:val="24"/>
        </w:rPr>
      </w:pPr>
    </w:p>
    <w:sectPr w:rsidR="00C8693A" w:rsidRPr="007B08F7" w:rsidSect="007B08F7">
      <w:footerReference w:type="default" r:id="rId8"/>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E1" w:rsidRDefault="00DC47E1" w:rsidP="00DC47E1">
      <w:pPr>
        <w:spacing w:after="0" w:line="240" w:lineRule="auto"/>
      </w:pPr>
      <w:r>
        <w:separator/>
      </w:r>
    </w:p>
  </w:endnote>
  <w:endnote w:type="continuationSeparator" w:id="0">
    <w:p w:rsidR="00DC47E1" w:rsidRDefault="00DC47E1" w:rsidP="00DC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340571"/>
      <w:docPartObj>
        <w:docPartGallery w:val="Page Numbers (Bottom of Page)"/>
        <w:docPartUnique/>
      </w:docPartObj>
    </w:sdtPr>
    <w:sdtEndPr>
      <w:rPr>
        <w:noProof/>
      </w:rPr>
    </w:sdtEndPr>
    <w:sdtContent>
      <w:p w:rsidR="00DC47E1" w:rsidRDefault="00DC47E1">
        <w:pPr>
          <w:pStyle w:val="Footer"/>
        </w:pPr>
        <w:r>
          <w:fldChar w:fldCharType="begin"/>
        </w:r>
        <w:r>
          <w:instrText xml:space="preserve"> PAGE   \* MERGEFORMAT </w:instrText>
        </w:r>
        <w:r>
          <w:fldChar w:fldCharType="separate"/>
        </w:r>
        <w:r w:rsidR="00385726">
          <w:rPr>
            <w:noProof/>
          </w:rPr>
          <w:t>36</w:t>
        </w:r>
        <w:r>
          <w:rPr>
            <w:noProof/>
          </w:rPr>
          <w:fldChar w:fldCharType="end"/>
        </w:r>
      </w:p>
    </w:sdtContent>
  </w:sdt>
  <w:p w:rsidR="00DC47E1" w:rsidRDefault="00DC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E1" w:rsidRDefault="00DC47E1" w:rsidP="00DC47E1">
      <w:pPr>
        <w:spacing w:after="0" w:line="240" w:lineRule="auto"/>
      </w:pPr>
      <w:r>
        <w:separator/>
      </w:r>
    </w:p>
  </w:footnote>
  <w:footnote w:type="continuationSeparator" w:id="0">
    <w:p w:rsidR="00DC47E1" w:rsidRDefault="00DC47E1" w:rsidP="00DC4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0D45"/>
    <w:multiLevelType w:val="hybridMultilevel"/>
    <w:tmpl w:val="980A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CF724B"/>
    <w:multiLevelType w:val="hybridMultilevel"/>
    <w:tmpl w:val="EE1C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3A"/>
    <w:rsid w:val="002A7C67"/>
    <w:rsid w:val="002C67C2"/>
    <w:rsid w:val="00385726"/>
    <w:rsid w:val="007B08F7"/>
    <w:rsid w:val="00893F44"/>
    <w:rsid w:val="00A35215"/>
    <w:rsid w:val="00A91D65"/>
    <w:rsid w:val="00C8693A"/>
    <w:rsid w:val="00D5383A"/>
    <w:rsid w:val="00DC4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479D"/>
  <w15:chartTrackingRefBased/>
  <w15:docId w15:val="{1125617C-0D5A-43F4-AE46-1C92593D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8693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rsid w:val="00C8693A"/>
    <w:rPr>
      <w:color w:val="000000"/>
      <w:u w:val="thick"/>
    </w:rPr>
  </w:style>
  <w:style w:type="paragraph" w:customStyle="1" w:styleId="NoParagraphStyle">
    <w:name w:val="[No Paragraph Style]"/>
    <w:rsid w:val="00C8693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DC4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7E1"/>
  </w:style>
  <w:style w:type="paragraph" w:styleId="Footer">
    <w:name w:val="footer"/>
    <w:basedOn w:val="Normal"/>
    <w:link w:val="FooterChar"/>
    <w:uiPriority w:val="99"/>
    <w:unhideWhenUsed/>
    <w:rsid w:val="00DC4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E1"/>
  </w:style>
  <w:style w:type="paragraph" w:styleId="ListParagraph">
    <w:name w:val="List Paragraph"/>
    <w:basedOn w:val="Normal"/>
    <w:uiPriority w:val="34"/>
    <w:qFormat/>
    <w:rsid w:val="00DC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discommission.gov.au/document/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C0EB63DF.dotm</Template>
  <TotalTime>26</TotalTime>
  <Pages>124</Pages>
  <Words>13271</Words>
  <Characters>75646</Characters>
  <Application>Microsoft Office Word</Application>
  <DocSecurity>4</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88740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Kemmis</dc:creator>
  <cp:keywords/>
  <dc:description/>
  <cp:lastModifiedBy>Jenny Klause</cp:lastModifiedBy>
  <cp:revision>2</cp:revision>
  <dcterms:created xsi:type="dcterms:W3CDTF">2020-02-25T01:35:00Z</dcterms:created>
  <dcterms:modified xsi:type="dcterms:W3CDTF">2020-02-25T01:35:00Z</dcterms:modified>
</cp:coreProperties>
</file>