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FD81" w14:textId="77777777" w:rsidR="00E85532" w:rsidRPr="00087407" w:rsidRDefault="00E85532" w:rsidP="00E85532">
      <w:pPr>
        <w:pStyle w:val="Title"/>
      </w:pPr>
      <w:r w:rsidRPr="00087407">
        <w:t>Example 1 of a board finance dashboard</w:t>
      </w:r>
    </w:p>
    <w:p w14:paraId="794D89D4" w14:textId="700C503B" w:rsidR="00E155F7" w:rsidRDefault="00191F5F" w:rsidP="00E155F7">
      <w:r>
        <w:t>16</w:t>
      </w:r>
      <w:r w:rsidR="00E155F7">
        <w:t xml:space="preserve"> graphs make up the board finance dashboard</w:t>
      </w:r>
    </w:p>
    <w:p w14:paraId="45DD106F" w14:textId="5D64A652" w:rsidR="00E85532" w:rsidRDefault="00E85532" w:rsidP="00E85532">
      <w:pPr>
        <w:pStyle w:val="Heading1"/>
      </w:pPr>
      <w:r>
        <w:t>Income</w:t>
      </w:r>
    </w:p>
    <w:p w14:paraId="4CCC529B" w14:textId="77777777" w:rsidR="00E85532" w:rsidRDefault="00E85532" w:rsidP="00E85532">
      <w:pPr>
        <w:pStyle w:val="Heading1"/>
      </w:pPr>
      <w:r w:rsidRPr="001A7A3A">
        <w:rPr>
          <w:noProof/>
          <w:lang w:eastAsia="en-AU"/>
        </w:rPr>
        <w:drawing>
          <wp:inline distT="0" distB="0" distL="0" distR="0" wp14:anchorId="71F66757" wp14:editId="611ED175">
            <wp:extent cx="3605213" cy="2283875"/>
            <wp:effectExtent l="0" t="0" r="0" b="2540"/>
            <wp:docPr id="1" name="Picture 1" descr="This line graph titled income shows the income over 2017/18 using a blue line.  The x axis is time over the year and the y axix is income in dollars in increments of $1,000,000.&#10;The income starts at approximately $30,000 for 2017/18 and steadily increases to approximately $5,000,000 over the year. The 2918/19 income is shown with a red line which is overlaying the blue line.  The red line starts just above the blue and increases at a slightly faster rate to $2,000,000.  The income line for 2018/2019 does not cover as much of the x axis as the previous year, indicating only approximately the 1st three months of data for the yea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74" cy="22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9EDCE" w14:textId="77777777" w:rsidR="00E85532" w:rsidRDefault="00E85532" w:rsidP="00E85532">
      <w:pPr>
        <w:pStyle w:val="Heading1"/>
      </w:pPr>
      <w:r>
        <w:t>Surplus</w:t>
      </w:r>
    </w:p>
    <w:p w14:paraId="2774EE73" w14:textId="77777777" w:rsidR="00E85532" w:rsidRDefault="00E85532" w:rsidP="00E85532">
      <w:r w:rsidRPr="009A0E39">
        <w:rPr>
          <w:noProof/>
          <w:lang w:eastAsia="en-AU"/>
        </w:rPr>
        <w:drawing>
          <wp:inline distT="0" distB="0" distL="0" distR="0" wp14:anchorId="0C2E9555" wp14:editId="391C0037">
            <wp:extent cx="3660142" cy="2338387"/>
            <wp:effectExtent l="0" t="0" r="0" b="5080"/>
            <wp:docPr id="2" name="Picture 2" descr="This line graph shows the trend in surplus in dollars (y axis) over a year (x axis).  2017/18 is shown with a blue line and sporadically increases from $0 to around $200,000.  This is overlay with a red line for 2019/20 which shows a steady drop in surplus from $0 to negative $100,000 over about a 3 months period when the data for that year cea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39" cy="23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2AA3" w14:textId="77777777" w:rsidR="00E239C4" w:rsidRDefault="00E239C4" w:rsidP="00E155F7">
      <w:pPr>
        <w:pStyle w:val="Heading1"/>
      </w:pPr>
      <w:r>
        <w:br w:type="page"/>
      </w:r>
    </w:p>
    <w:p w14:paraId="4BEC79DC" w14:textId="3DE699D4" w:rsidR="00E85532" w:rsidRPr="009A0E39" w:rsidRDefault="00E85532" w:rsidP="00E155F7">
      <w:pPr>
        <w:pStyle w:val="Heading1"/>
      </w:pPr>
      <w:r>
        <w:lastRenderedPageBreak/>
        <w:t>Income versus Budget Month</w:t>
      </w:r>
    </w:p>
    <w:p w14:paraId="4A0BBCB8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5A07BC2B" wp14:editId="3CFD4D8F">
            <wp:extent cx="3467100" cy="2276475"/>
            <wp:effectExtent l="0" t="0" r="0" b="9525"/>
            <wp:docPr id="3" name="Picture 3" descr="This graph shows actual income for each month in the form of a bar graph where each bar along the x axis indicates a separate month and the y axis shows income in dollars.  Budgeted income is shown as a red line graph overlaying the actual income bars.  It shows that actual income fluctuated but was higher than budgeted income for the 4 months display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C9D7" w14:textId="77777777" w:rsidR="00E85532" w:rsidRDefault="00E85532" w:rsidP="00E85532">
      <w:pPr>
        <w:pStyle w:val="Heading1"/>
      </w:pPr>
      <w:r>
        <w:t>Income versus Budget Year to Date</w:t>
      </w:r>
    </w:p>
    <w:p w14:paraId="0C7325A2" w14:textId="77777777" w:rsidR="00E85532" w:rsidRDefault="00E85532" w:rsidP="00E85532">
      <w:bookmarkStart w:id="0" w:name="_GoBack"/>
      <w:r>
        <w:rPr>
          <w:noProof/>
          <w:lang w:eastAsia="en-AU"/>
        </w:rPr>
        <w:drawing>
          <wp:inline distT="0" distB="0" distL="0" distR="0" wp14:anchorId="7A4382F7" wp14:editId="0D97F6C3">
            <wp:extent cx="3486150" cy="2247900"/>
            <wp:effectExtent l="0" t="0" r="0" b="0"/>
            <wp:docPr id="4" name="Picture 4" descr="Each bar in the graph along the x axis represents a seperate month. the the culmaltive income for the year.  It shows the income steadily increasing from around $500,000 to $2,000,000 over 4 months.  This is overlay by a red line indicated the budgeted income over the same period.  The budgeted income is below the actual income for each of the mon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777A3D" w14:textId="77777777" w:rsidR="00E85532" w:rsidRDefault="00E85532" w:rsidP="00E85532">
      <w:pPr>
        <w:pStyle w:val="Heading1"/>
      </w:pPr>
      <w:r>
        <w:t>Expenses</w:t>
      </w:r>
    </w:p>
    <w:p w14:paraId="5A994D73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3A5BE782" wp14:editId="4AA6D7CB">
            <wp:extent cx="3467100" cy="2076450"/>
            <wp:effectExtent l="0" t="0" r="0" b="0"/>
            <wp:docPr id="5" name="Picture 5" descr="This graph shows the expenses where the x axis is time over 1 year and the y axis is dollars from -$1,000,000 to -$6,000,000.  A blue line for 2017/18 indicated a steady increase in expenses of the year.  A red line for 2018/19 shows expenses over the 1st 4 months of the year were higher than the previous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FCDF0" w14:textId="77777777" w:rsidR="00E239C4" w:rsidRDefault="00E239C4" w:rsidP="00E85532">
      <w:pPr>
        <w:pStyle w:val="Heading1"/>
      </w:pPr>
      <w:r>
        <w:br w:type="page"/>
      </w:r>
    </w:p>
    <w:p w14:paraId="463D2612" w14:textId="65BE1245" w:rsidR="00E85532" w:rsidRDefault="00E85532" w:rsidP="00E85532">
      <w:pPr>
        <w:pStyle w:val="Heading1"/>
      </w:pPr>
      <w:r>
        <w:lastRenderedPageBreak/>
        <w:t>Total Investments</w:t>
      </w:r>
    </w:p>
    <w:p w14:paraId="32EA4C98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4384E75D" wp14:editId="7FDCBB3F">
            <wp:extent cx="3467100" cy="2114550"/>
            <wp:effectExtent l="0" t="0" r="0" b="0"/>
            <wp:docPr id="6" name="Picture 6" descr="This graph shows total investments in dollars (y axis) over the period of a year (x axis).  It shows a blue line for 2017/18 with income fluctuating between 1.5 million and 1.8 million dollars over the year period.  A red line indicates investments for the first 4 months of 2018/19 sitting below that of the same period in 2017/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924B4" w14:textId="77777777" w:rsidR="00E85532" w:rsidRDefault="00E85532" w:rsidP="00E85532">
      <w:pPr>
        <w:pStyle w:val="Heading1"/>
      </w:pPr>
      <w:r>
        <w:t>Expenses versus budget month</w:t>
      </w:r>
    </w:p>
    <w:p w14:paraId="65520426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659212B6" wp14:editId="4CC4EEA1">
            <wp:extent cx="3457575" cy="2066925"/>
            <wp:effectExtent l="0" t="0" r="9525" b="9525"/>
            <wp:docPr id="7" name="Picture 7" descr="This bar graph shows the actual income for individual months.  Months are displayed as bars along the x axis, with the y axis being negative dollar figures from $0 to -$600,000 up the axis.  4 months of actual income fluctuate slightly between $550,000 and $480,000.  Budgeted income is displayed with a red line over the bar graph.  It shows budgeted income follows the same trend as actual income but it approximately $50,000 less than actual income for each mon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9A0E39">
        <w:rPr>
          <w:rStyle w:val="Heading1Char"/>
        </w:rPr>
        <w:t>Expenses versus budget year to date</w:t>
      </w:r>
      <w:r>
        <w:t xml:space="preserve"> </w:t>
      </w:r>
    </w:p>
    <w:p w14:paraId="16762230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780D2BFA" wp14:editId="690DE15F">
            <wp:extent cx="3419475" cy="2114550"/>
            <wp:effectExtent l="0" t="0" r="9525" b="0"/>
            <wp:docPr id="8" name="Picture 8" descr="This bar graph shows actual expenses in year to date, where each month is displayed as a bar along the x axis, with dollars from $0 to -$2,5000,000 along the axis.  A red line showing budgeted YTD expenses versus budget overlays the bar 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B5A2" w14:textId="77777777" w:rsidR="00E239C4" w:rsidRDefault="00E239C4" w:rsidP="00E85532">
      <w:pPr>
        <w:pStyle w:val="Heading1"/>
      </w:pPr>
      <w:r>
        <w:br w:type="page"/>
      </w:r>
    </w:p>
    <w:p w14:paraId="4D0A52FE" w14:textId="79E0A541" w:rsidR="00E85532" w:rsidRDefault="00E85532" w:rsidP="00E85532">
      <w:pPr>
        <w:pStyle w:val="Heading1"/>
      </w:pPr>
      <w:r>
        <w:lastRenderedPageBreak/>
        <w:t>Surplus to budget</w:t>
      </w:r>
    </w:p>
    <w:p w14:paraId="201EC606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06CA1C78" wp14:editId="29C45C24">
            <wp:extent cx="3467100" cy="2066925"/>
            <wp:effectExtent l="0" t="0" r="0" b="9525"/>
            <wp:docPr id="9" name="Picture 9" descr="This line graph shows ratio (y axis) of surplus to income over a one year period (x axis).  A blue line shows a fluctuating ratio for 2017/18 of between 0 and 0.1.  A red line over the same axis indicates the surplus to income ratio for the first 4 months of 2018/19.  This drops from around 0 to -0.6 over that peri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8F4C" w14:textId="77777777" w:rsidR="00E85532" w:rsidRDefault="00E85532" w:rsidP="00E85532">
      <w:pPr>
        <w:pStyle w:val="Heading1"/>
      </w:pPr>
      <w:r>
        <w:t>Current</w:t>
      </w:r>
    </w:p>
    <w:p w14:paraId="1F493C84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7396672E" wp14:editId="0BAE220C">
            <wp:extent cx="3400425" cy="2009775"/>
            <wp:effectExtent l="0" t="0" r="9525" b="9525"/>
            <wp:docPr id="10" name="Picture 10" descr="This graph shows current expenses over a period of one year for 2017/18.  It fluctuates between 1.9 and 2.4.  A red line overlays this graph and shows the first 4 months of 2018/19 with it sitting about 0.2 above the equivalent for the previous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348A0" w14:textId="77777777" w:rsidR="00E85532" w:rsidRDefault="00E85532" w:rsidP="00E85532">
      <w:pPr>
        <w:pStyle w:val="Heading1"/>
      </w:pPr>
      <w:r>
        <w:t>Surplus versus budget month</w:t>
      </w:r>
    </w:p>
    <w:p w14:paraId="2E261691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0960B5F6" wp14:editId="45F4CE66">
            <wp:extent cx="3400425" cy="2085975"/>
            <wp:effectExtent l="0" t="0" r="9525" b="9525"/>
            <wp:docPr id="11" name="Picture 11" descr="This graph shows actual surplus income per month in blue bar graphs, with each blue bar along the x axis indicating actual surplus for the first 4 months.  A red line shows budget surplus for the whole year.  The y axis ranges from $10,000 to -$60,000 in increments of $10,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4410" w14:textId="77777777" w:rsidR="00E239C4" w:rsidRDefault="00E239C4" w:rsidP="00E85532">
      <w:pPr>
        <w:pStyle w:val="Heading1"/>
      </w:pPr>
      <w:r>
        <w:br w:type="page"/>
      </w:r>
    </w:p>
    <w:p w14:paraId="063C767F" w14:textId="2D1A7FC4" w:rsidR="00E85532" w:rsidRDefault="00E85532" w:rsidP="00E85532">
      <w:pPr>
        <w:pStyle w:val="Heading1"/>
      </w:pPr>
      <w:r>
        <w:lastRenderedPageBreak/>
        <w:t>Surplus versus budget year to date</w:t>
      </w:r>
    </w:p>
    <w:p w14:paraId="589A93FE" w14:textId="77777777" w:rsidR="00E85532" w:rsidRDefault="00E85532" w:rsidP="00E85532">
      <w:r>
        <w:rPr>
          <w:noProof/>
          <w:lang w:eastAsia="en-AU"/>
        </w:rPr>
        <w:drawing>
          <wp:inline distT="0" distB="0" distL="0" distR="0" wp14:anchorId="27C3FE9F" wp14:editId="20260165">
            <wp:extent cx="3429000" cy="2076450"/>
            <wp:effectExtent l="0" t="0" r="0" b="0"/>
            <wp:docPr id="12" name="Picture 12" descr="This graph shows actual surplus in year to date in bars with time along the x axis and surplus in dollars along the y axis. A red line indicates the budgeted surplus for the whole year, overlay by actual surplus for the first 4 months.  Actual surplus closely aligns with the budgeted fig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C5768" w14:textId="77777777" w:rsidR="00E85532" w:rsidRDefault="00E85532" w:rsidP="00E85532">
      <w:pPr>
        <w:pStyle w:val="Heading1"/>
      </w:pPr>
      <w:r>
        <w:t>Debt to equity</w:t>
      </w:r>
    </w:p>
    <w:p w14:paraId="69220C57" w14:textId="77777777" w:rsidR="00E85532" w:rsidRDefault="00E85532" w:rsidP="00E85532">
      <w:r w:rsidRPr="009A0E39">
        <w:rPr>
          <w:noProof/>
          <w:lang w:eastAsia="en-AU"/>
        </w:rPr>
        <w:drawing>
          <wp:inline distT="0" distB="0" distL="0" distR="0" wp14:anchorId="547684AC" wp14:editId="3F46108B">
            <wp:extent cx="3747207" cy="2195512"/>
            <wp:effectExtent l="0" t="0" r="5715" b="0"/>
            <wp:docPr id="13" name="Picture 13" descr="This graph shows a ratio of debt to equity (y axis) and a one year period (x axis).  A blue line indicates the change in ration of 2017/18 and a red line for the ratio for the corresponding months in 2018/19.  The red line only shows the first 4 months of that year and shows the ratio is sitting approx 0.3 below the previous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26" cy="22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6475" w14:textId="77777777" w:rsidR="00E85532" w:rsidRDefault="00E85532" w:rsidP="00E85532">
      <w:pPr>
        <w:pStyle w:val="Heading1"/>
      </w:pPr>
      <w:r>
        <w:t>Return on assets</w:t>
      </w:r>
    </w:p>
    <w:p w14:paraId="735ACA32" w14:textId="77777777" w:rsidR="00E85532" w:rsidRDefault="00E85532" w:rsidP="00E85532">
      <w:r w:rsidRPr="009A0E39">
        <w:rPr>
          <w:noProof/>
          <w:lang w:eastAsia="en-AU"/>
        </w:rPr>
        <w:drawing>
          <wp:inline distT="0" distB="0" distL="0" distR="0" wp14:anchorId="003507E6" wp14:editId="039FA915">
            <wp:extent cx="3662363" cy="2129093"/>
            <wp:effectExtent l="0" t="0" r="0" b="5080"/>
            <wp:docPr id="14" name="Picture 14" descr="This graph shows a trend in return on assets over a period of a year.  A blue line tracks 2017/18 for the whole year and shows a steady increase on return until the final month where there is a steep increase.  A red line shows the return on assets for the first 4 months of 2018/19 and shows a similar, but slightly faster increase in return than the previous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39" cy="21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1EC0" w14:textId="77777777" w:rsidR="00E239C4" w:rsidRDefault="00E239C4" w:rsidP="00E85532">
      <w:pPr>
        <w:pStyle w:val="Heading1"/>
      </w:pPr>
      <w:r>
        <w:br w:type="page"/>
      </w:r>
    </w:p>
    <w:p w14:paraId="7D0BDD5E" w14:textId="060593A7" w:rsidR="00E85532" w:rsidRDefault="00E85532" w:rsidP="00E85532">
      <w:pPr>
        <w:pStyle w:val="Heading1"/>
      </w:pPr>
      <w:r>
        <w:lastRenderedPageBreak/>
        <w:t>Months of spending</w:t>
      </w:r>
    </w:p>
    <w:p w14:paraId="4B384D11" w14:textId="58BBE223" w:rsidR="00E85532" w:rsidRDefault="00E85532" w:rsidP="00E85532">
      <w:r w:rsidRPr="009A0E39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0C50F84" wp14:editId="5D2111FC">
            <wp:simplePos x="914400" y="1250830"/>
            <wp:positionH relativeFrom="column">
              <wp:align>left</wp:align>
            </wp:positionH>
            <wp:positionV relativeFrom="paragraph">
              <wp:align>top</wp:align>
            </wp:positionV>
            <wp:extent cx="3910686" cy="2305050"/>
            <wp:effectExtent l="0" t="0" r="0" b="0"/>
            <wp:wrapSquare wrapText="bothSides"/>
            <wp:docPr id="15" name="Picture 15" descr="This graph shows months of spending over a one year period (x axis) where the y label in unlabelled but increases from 0 to 35.0. A blue line shows that over 2017/18 there was a steady drop in relation to the y axis.  A similar, but slightly lower trend is evident for the first 4 months of 2018/19 which is represented by a red 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86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828">
        <w:br w:type="textWrapping" w:clear="all"/>
      </w:r>
    </w:p>
    <w:p w14:paraId="49F170FF" w14:textId="77777777" w:rsidR="00E85532" w:rsidRDefault="00E85532" w:rsidP="00E85532">
      <w:pPr>
        <w:pStyle w:val="Heading1"/>
      </w:pPr>
      <w:r>
        <w:t>Accounts receivable</w:t>
      </w:r>
    </w:p>
    <w:p w14:paraId="4E88CF16" w14:textId="77777777" w:rsidR="00E85532" w:rsidRDefault="00E85532" w:rsidP="00E85532">
      <w:r w:rsidRPr="009A0E39">
        <w:rPr>
          <w:noProof/>
          <w:lang w:eastAsia="en-AU"/>
        </w:rPr>
        <w:drawing>
          <wp:inline distT="0" distB="0" distL="0" distR="0" wp14:anchorId="03DB3A8D" wp14:editId="1B8B799C">
            <wp:extent cx="4266297" cy="2619375"/>
            <wp:effectExtent l="0" t="0" r="1270" b="0"/>
            <wp:docPr id="16" name="Picture 16" descr="This bar graph shows a break down in accounts receivable.  4 bars a long the x axis represent the total value of accounts received for a month.  Each bar is broken down to show the ratio in a different colour for: AR- current, 1 AR 1-31 days, 2 AR 32-62, 3 AR 63-93 days and 4 AR- GT 93 day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"/>
                    <a:stretch/>
                  </pic:blipFill>
                  <pic:spPr bwMode="auto">
                    <a:xfrm>
                      <a:off x="0" y="0"/>
                      <a:ext cx="4266297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60C5" w14:textId="5DB2BE1B" w:rsidR="00E85532" w:rsidRDefault="00E85532" w:rsidP="00E85532">
      <w:r>
        <w:t>End of document</w:t>
      </w:r>
      <w:r w:rsidR="00E239C4">
        <w:t>.</w:t>
      </w:r>
    </w:p>
    <w:p w14:paraId="6AB3CC08" w14:textId="5E647387" w:rsidR="00252723" w:rsidRPr="00D626B2" w:rsidRDefault="00252723" w:rsidP="00433295">
      <w:pPr>
        <w:spacing w:line="276" w:lineRule="auto"/>
      </w:pPr>
    </w:p>
    <w:sectPr w:rsidR="00252723" w:rsidRPr="00D6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AB3222" w:rsidRDefault="00AB3222" w:rsidP="00D368C0">
      <w:pPr>
        <w:spacing w:before="0"/>
      </w:pPr>
      <w:r>
        <w:separator/>
      </w:r>
    </w:p>
  </w:endnote>
  <w:endnote w:type="continuationSeparator" w:id="0">
    <w:p w14:paraId="2712D4BC" w14:textId="77777777" w:rsidR="00AB3222" w:rsidRDefault="00AB3222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AB3222" w:rsidRDefault="00AB3222" w:rsidP="00D368C0">
      <w:pPr>
        <w:spacing w:before="0"/>
      </w:pPr>
      <w:r>
        <w:separator/>
      </w:r>
    </w:p>
  </w:footnote>
  <w:footnote w:type="continuationSeparator" w:id="0">
    <w:p w14:paraId="6C99C018" w14:textId="77777777" w:rsidR="00AB3222" w:rsidRDefault="00AB3222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6E753C"/>
    <w:multiLevelType w:val="hybridMultilevel"/>
    <w:tmpl w:val="814CD846"/>
    <w:lvl w:ilvl="0" w:tplc="6E48443C">
      <w:start w:val="1"/>
      <w:numFmt w:val="bullet"/>
      <w:lvlText w:val=""/>
      <w:lvlJc w:val="left"/>
      <w:pPr>
        <w:ind w:left="78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A580A"/>
    <w:multiLevelType w:val="hybridMultilevel"/>
    <w:tmpl w:val="903A752C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7BB6"/>
    <w:multiLevelType w:val="hybridMultilevel"/>
    <w:tmpl w:val="8FCC22F2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83792"/>
    <w:multiLevelType w:val="hybridMultilevel"/>
    <w:tmpl w:val="337A5840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B40C85"/>
    <w:multiLevelType w:val="hybridMultilevel"/>
    <w:tmpl w:val="EF88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1"/>
  </w:num>
  <w:num w:numId="5">
    <w:abstractNumId w:val="29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31"/>
  </w:num>
  <w:num w:numId="13">
    <w:abstractNumId w:val="27"/>
  </w:num>
  <w:num w:numId="14">
    <w:abstractNumId w:val="3"/>
  </w:num>
  <w:num w:numId="15">
    <w:abstractNumId w:val="17"/>
  </w:num>
  <w:num w:numId="16">
    <w:abstractNumId w:val="24"/>
  </w:num>
  <w:num w:numId="17">
    <w:abstractNumId w:val="33"/>
  </w:num>
  <w:num w:numId="18">
    <w:abstractNumId w:val="2"/>
  </w:num>
  <w:num w:numId="19">
    <w:abstractNumId w:val="5"/>
  </w:num>
  <w:num w:numId="20">
    <w:abstractNumId w:val="34"/>
  </w:num>
  <w:num w:numId="21">
    <w:abstractNumId w:val="20"/>
  </w:num>
  <w:num w:numId="22">
    <w:abstractNumId w:val="30"/>
  </w:num>
  <w:num w:numId="23">
    <w:abstractNumId w:val="15"/>
  </w:num>
  <w:num w:numId="24">
    <w:abstractNumId w:val="23"/>
  </w:num>
  <w:num w:numId="25">
    <w:abstractNumId w:val="11"/>
  </w:num>
  <w:num w:numId="26">
    <w:abstractNumId w:val="7"/>
  </w:num>
  <w:num w:numId="27">
    <w:abstractNumId w:val="32"/>
  </w:num>
  <w:num w:numId="28">
    <w:abstractNumId w:val="19"/>
  </w:num>
  <w:num w:numId="29">
    <w:abstractNumId w:val="9"/>
  </w:num>
  <w:num w:numId="30">
    <w:abstractNumId w:val="4"/>
  </w:num>
  <w:num w:numId="31">
    <w:abstractNumId w:val="22"/>
  </w:num>
  <w:num w:numId="32">
    <w:abstractNumId w:val="1"/>
  </w:num>
  <w:num w:numId="33">
    <w:abstractNumId w:val="0"/>
  </w:num>
  <w:num w:numId="34">
    <w:abstractNumId w:val="35"/>
  </w:num>
  <w:num w:numId="35">
    <w:abstractNumId w:val="28"/>
  </w:num>
  <w:num w:numId="36">
    <w:abstractNumId w:val="12"/>
  </w:num>
  <w:num w:numId="37">
    <w:abstractNumId w:val="2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60C11"/>
    <w:rsid w:val="000813FD"/>
    <w:rsid w:val="000B4382"/>
    <w:rsid w:val="000D0262"/>
    <w:rsid w:val="000E1C9D"/>
    <w:rsid w:val="000F07E6"/>
    <w:rsid w:val="001131C4"/>
    <w:rsid w:val="00142736"/>
    <w:rsid w:val="00167F39"/>
    <w:rsid w:val="00191F5F"/>
    <w:rsid w:val="00194476"/>
    <w:rsid w:val="001A1B98"/>
    <w:rsid w:val="001A33BC"/>
    <w:rsid w:val="00216B71"/>
    <w:rsid w:val="002334D0"/>
    <w:rsid w:val="00235936"/>
    <w:rsid w:val="002471A6"/>
    <w:rsid w:val="00252723"/>
    <w:rsid w:val="002606A3"/>
    <w:rsid w:val="00261A23"/>
    <w:rsid w:val="002B1A0D"/>
    <w:rsid w:val="002B4035"/>
    <w:rsid w:val="002D51BF"/>
    <w:rsid w:val="002F24E1"/>
    <w:rsid w:val="00331329"/>
    <w:rsid w:val="00332637"/>
    <w:rsid w:val="00362CB2"/>
    <w:rsid w:val="00374762"/>
    <w:rsid w:val="00375C5B"/>
    <w:rsid w:val="00397EF0"/>
    <w:rsid w:val="003A1BFD"/>
    <w:rsid w:val="003B7153"/>
    <w:rsid w:val="003E63DE"/>
    <w:rsid w:val="003F145A"/>
    <w:rsid w:val="00433295"/>
    <w:rsid w:val="0043609D"/>
    <w:rsid w:val="004934CB"/>
    <w:rsid w:val="00503340"/>
    <w:rsid w:val="005039CF"/>
    <w:rsid w:val="0051791C"/>
    <w:rsid w:val="005201FC"/>
    <w:rsid w:val="00533EA7"/>
    <w:rsid w:val="00573AA8"/>
    <w:rsid w:val="005B2ED4"/>
    <w:rsid w:val="00637FF7"/>
    <w:rsid w:val="00640D79"/>
    <w:rsid w:val="00646253"/>
    <w:rsid w:val="00686D24"/>
    <w:rsid w:val="006A58B1"/>
    <w:rsid w:val="006B63BB"/>
    <w:rsid w:val="006F72A7"/>
    <w:rsid w:val="00702C8C"/>
    <w:rsid w:val="007041A0"/>
    <w:rsid w:val="007345DD"/>
    <w:rsid w:val="00740036"/>
    <w:rsid w:val="00757013"/>
    <w:rsid w:val="007B29E6"/>
    <w:rsid w:val="007E4A9A"/>
    <w:rsid w:val="008417C4"/>
    <w:rsid w:val="008810BB"/>
    <w:rsid w:val="008921B5"/>
    <w:rsid w:val="008E024C"/>
    <w:rsid w:val="00925B55"/>
    <w:rsid w:val="00930DB7"/>
    <w:rsid w:val="00953722"/>
    <w:rsid w:val="009843C9"/>
    <w:rsid w:val="009926B9"/>
    <w:rsid w:val="009C3CFF"/>
    <w:rsid w:val="009E35E2"/>
    <w:rsid w:val="009F7850"/>
    <w:rsid w:val="00A0219F"/>
    <w:rsid w:val="00A34E63"/>
    <w:rsid w:val="00A5486E"/>
    <w:rsid w:val="00A96F49"/>
    <w:rsid w:val="00AA4CAA"/>
    <w:rsid w:val="00AA7095"/>
    <w:rsid w:val="00AA7A13"/>
    <w:rsid w:val="00AB3222"/>
    <w:rsid w:val="00AC553C"/>
    <w:rsid w:val="00AD3011"/>
    <w:rsid w:val="00AE71B7"/>
    <w:rsid w:val="00AF1EE1"/>
    <w:rsid w:val="00B43767"/>
    <w:rsid w:val="00B527B5"/>
    <w:rsid w:val="00B83103"/>
    <w:rsid w:val="00B86C6A"/>
    <w:rsid w:val="00BB4242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5ED4"/>
    <w:rsid w:val="00D073FA"/>
    <w:rsid w:val="00D368C0"/>
    <w:rsid w:val="00D40994"/>
    <w:rsid w:val="00D52BF7"/>
    <w:rsid w:val="00D55575"/>
    <w:rsid w:val="00D626B2"/>
    <w:rsid w:val="00D96205"/>
    <w:rsid w:val="00DB5D27"/>
    <w:rsid w:val="00DB63B2"/>
    <w:rsid w:val="00DF0059"/>
    <w:rsid w:val="00E155F7"/>
    <w:rsid w:val="00E22FD1"/>
    <w:rsid w:val="00E239C4"/>
    <w:rsid w:val="00E36A54"/>
    <w:rsid w:val="00E85532"/>
    <w:rsid w:val="00EB28FB"/>
    <w:rsid w:val="00F06CE5"/>
    <w:rsid w:val="00F21467"/>
    <w:rsid w:val="00F27A53"/>
    <w:rsid w:val="00F44A09"/>
    <w:rsid w:val="00F540A7"/>
    <w:rsid w:val="00F9090B"/>
    <w:rsid w:val="00FA3FAD"/>
    <w:rsid w:val="00FB2EF0"/>
    <w:rsid w:val="00FD082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pPr>
      <w:spacing w:before="120" w:after="12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0C11"/>
    <w:pPr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C11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0C11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11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0C1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11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2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A7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C7DD2932.dotm</Template>
  <TotalTime>0</TotalTime>
  <Pages>6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1 of a board finance dashboard</vt:lpstr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1 of a board finance dashboard</dc:title>
  <dc:subject/>
  <dc:creator>Samsara Dunston</dc:creator>
  <cp:keywords/>
  <dc:description/>
  <cp:lastModifiedBy>Elise Garraway</cp:lastModifiedBy>
  <cp:revision>2</cp:revision>
  <cp:lastPrinted>2018-10-10T22:15:00Z</cp:lastPrinted>
  <dcterms:created xsi:type="dcterms:W3CDTF">2019-07-02T05:37:00Z</dcterms:created>
  <dcterms:modified xsi:type="dcterms:W3CDTF">2019-07-02T05:37:00Z</dcterms:modified>
</cp:coreProperties>
</file>