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9127" w14:textId="3C3EE0AC" w:rsidR="00BC098D" w:rsidRDefault="00BC098D" w:rsidP="007C125D">
      <w:pPr>
        <w:pStyle w:val="Title"/>
        <w:contextualSpacing w:val="0"/>
      </w:pPr>
      <w:r w:rsidRPr="00BC098D">
        <w:t>Organisational Communications - Review and Improvement Action Plan</w:t>
      </w:r>
    </w:p>
    <w:p w14:paraId="35C7C929" w14:textId="3BA2BF2F" w:rsidR="00181EC4" w:rsidRPr="00181EC4" w:rsidRDefault="00181EC4" w:rsidP="00181EC4">
      <w:pPr>
        <w:spacing w:after="240"/>
        <w:rPr>
          <w:lang w:val="en-US"/>
        </w:rPr>
      </w:pPr>
      <w:r w:rsidRPr="00181EC4">
        <w:t>The resource</w:t>
      </w:r>
      <w:r w:rsidRPr="00181EC4">
        <w:rPr>
          <w:lang w:val="en-US"/>
        </w:rPr>
        <w:t xml:space="preserve"> </w:t>
      </w:r>
      <w:r w:rsidRPr="00181EC4">
        <w:t>was developed by the NDS Quality and Safeguards Sector Readiness Project and is funded by the Government of Western Australia Department of Communities.</w:t>
      </w:r>
    </w:p>
    <w:p w14:paraId="252EFF2A" w14:textId="77777777" w:rsidR="007C125D" w:rsidRPr="007C125D" w:rsidRDefault="007C125D" w:rsidP="00181EC4">
      <w:pPr>
        <w:spacing w:after="240"/>
      </w:pPr>
      <w:r w:rsidRPr="007C125D">
        <w:t xml:space="preserve">This resource is aimed at organisations without dedicated communications staff. It can be used by leaders and departments within organisations, who may be responsible for developing internal and external communications. </w:t>
      </w:r>
    </w:p>
    <w:p w14:paraId="16FFC182" w14:textId="77777777" w:rsidR="007C125D" w:rsidRPr="007C125D" w:rsidRDefault="007C125D" w:rsidP="00181EC4">
      <w:pPr>
        <w:spacing w:after="240"/>
      </w:pPr>
      <w:r w:rsidRPr="007C125D">
        <w:t xml:space="preserve">The action plan in this resource, identifies some of the key components of effective communications and some suggested actions you could take to review or develop your organisation’s internal and external communications. </w:t>
      </w:r>
    </w:p>
    <w:p w14:paraId="6CAF4422" w14:textId="77777777" w:rsidR="007C125D" w:rsidRPr="007C125D" w:rsidRDefault="007C125D" w:rsidP="004E314A">
      <w:pPr>
        <w:spacing w:after="120"/>
        <w:rPr>
          <w:lang w:val="en-US"/>
        </w:rPr>
      </w:pPr>
      <w:r w:rsidRPr="007C125D">
        <w:rPr>
          <w:lang w:val="en-US"/>
        </w:rPr>
        <w:t>For further information and resources expanding on the components included, see NDS Sector Readiness resources:</w:t>
      </w:r>
    </w:p>
    <w:p w14:paraId="1AD5B721" w14:textId="77777777" w:rsidR="007C125D" w:rsidRPr="007C125D" w:rsidRDefault="007C125D" w:rsidP="004E314A">
      <w:pPr>
        <w:numPr>
          <w:ilvl w:val="0"/>
          <w:numId w:val="29"/>
        </w:numPr>
        <w:ind w:left="357" w:hanging="357"/>
        <w:rPr>
          <w:b/>
          <w:bCs/>
        </w:rPr>
      </w:pPr>
      <w:r w:rsidRPr="007C125D">
        <w:rPr>
          <w:b/>
          <w:bCs/>
        </w:rPr>
        <w:t>Effective organisational communications – What does this mean and why is it important?</w:t>
      </w:r>
    </w:p>
    <w:p w14:paraId="50015E66" w14:textId="77777777" w:rsidR="004E314A" w:rsidRDefault="007C125D" w:rsidP="007C125D">
      <w:pPr>
        <w:numPr>
          <w:ilvl w:val="0"/>
          <w:numId w:val="28"/>
        </w:numPr>
        <w:rPr>
          <w:b/>
          <w:bCs/>
        </w:rPr>
      </w:pPr>
      <w:r w:rsidRPr="007C125D">
        <w:rPr>
          <w:b/>
          <w:bCs/>
        </w:rPr>
        <w:t>Communication policies, procedures, strategies and plans.</w:t>
      </w:r>
    </w:p>
    <w:p w14:paraId="0A605BB1" w14:textId="19EB9068" w:rsidR="004E314A" w:rsidRDefault="007C125D" w:rsidP="007C125D">
      <w:pPr>
        <w:numPr>
          <w:ilvl w:val="0"/>
          <w:numId w:val="28"/>
        </w:numPr>
        <w:rPr>
          <w:b/>
          <w:bCs/>
        </w:rPr>
      </w:pPr>
      <w:r w:rsidRPr="004E314A">
        <w:rPr>
          <w:b/>
          <w:bCs/>
        </w:rPr>
        <w:t>Accessible and inclusive information provision and communications</w:t>
      </w:r>
    </w:p>
    <w:p w14:paraId="7D0FA10C" w14:textId="77777777" w:rsidR="004E314A" w:rsidRDefault="004E314A">
      <w:pPr>
        <w:spacing w:after="160" w:line="259" w:lineRule="auto"/>
        <w:rPr>
          <w:b/>
          <w:bCs/>
        </w:rPr>
      </w:pPr>
      <w:r>
        <w:rPr>
          <w:b/>
          <w:bCs/>
        </w:rPr>
        <w:br w:type="page"/>
      </w:r>
    </w:p>
    <w:p w14:paraId="35B86FC2" w14:textId="77777777" w:rsidR="00F96D57" w:rsidRPr="004E314A" w:rsidRDefault="00F96D57" w:rsidP="00291420">
      <w:pPr>
        <w:pStyle w:val="Heading1"/>
      </w:pPr>
      <w:r w:rsidRPr="004E314A">
        <w:lastRenderedPageBreak/>
        <w:t>Organisational Communications - Review and Improvement Action Plan</w:t>
      </w:r>
    </w:p>
    <w:p w14:paraId="22BD9618" w14:textId="40359AFF" w:rsidR="00454F8D" w:rsidRPr="00C22F29" w:rsidRDefault="00C22F29" w:rsidP="00454F8D">
      <w:pPr>
        <w:spacing w:after="120"/>
      </w:pPr>
      <w:r w:rsidRPr="00C22F29">
        <w:t xml:space="preserve">To create opportunities to improve your internal communication: </w:t>
      </w:r>
    </w:p>
    <w:p w14:paraId="74EC38DE" w14:textId="77777777" w:rsidR="00C22F29" w:rsidRPr="00C22F29" w:rsidRDefault="00C22F29" w:rsidP="00454F8D">
      <w:pPr>
        <w:pStyle w:val="ListParagraph"/>
        <w:numPr>
          <w:ilvl w:val="0"/>
          <w:numId w:val="29"/>
        </w:numPr>
        <w:spacing w:after="120"/>
        <w:ind w:left="357" w:hanging="357"/>
        <w:contextualSpacing w:val="0"/>
      </w:pPr>
      <w:r w:rsidRPr="00C22F29">
        <w:t>Read through the actions for each component.</w:t>
      </w:r>
    </w:p>
    <w:p w14:paraId="254E8181" w14:textId="00E8FE60" w:rsidR="00C22F29" w:rsidRPr="00C22F29" w:rsidRDefault="00C22F29" w:rsidP="00454F8D">
      <w:pPr>
        <w:pStyle w:val="ListParagraph"/>
        <w:numPr>
          <w:ilvl w:val="0"/>
          <w:numId w:val="29"/>
        </w:numPr>
        <w:spacing w:after="120"/>
        <w:ind w:left="357" w:hanging="357"/>
        <w:contextualSpacing w:val="0"/>
      </w:pPr>
      <w:r w:rsidRPr="00C22F29">
        <w:t xml:space="preserve">Complete the ‘Who’ </w:t>
      </w:r>
      <w:r w:rsidR="00D2380E">
        <w:t>section</w:t>
      </w:r>
      <w:r w:rsidRPr="00C22F29">
        <w:t xml:space="preserve"> (the position/person responsible within your organisation for the different aspects of staff communication).</w:t>
      </w:r>
    </w:p>
    <w:p w14:paraId="2490A506" w14:textId="549B6DF6" w:rsidR="00763A5C" w:rsidRDefault="00C22F29" w:rsidP="00454F8D">
      <w:pPr>
        <w:pStyle w:val="ListParagraph"/>
        <w:numPr>
          <w:ilvl w:val="0"/>
          <w:numId w:val="29"/>
        </w:numPr>
        <w:spacing w:after="120"/>
        <w:ind w:left="357" w:hanging="357"/>
        <w:contextualSpacing w:val="0"/>
      </w:pPr>
      <w:r w:rsidRPr="00C22F29">
        <w:t xml:space="preserve">Complete the ‘When’ </w:t>
      </w:r>
      <w:r w:rsidR="00D2380E">
        <w:t>section</w:t>
      </w:r>
      <w:r w:rsidRPr="00C22F29">
        <w:t xml:space="preserve"> with appropriate timeframes for your organisation.</w:t>
      </w:r>
    </w:p>
    <w:p w14:paraId="216DD8C4" w14:textId="4CDF11AE" w:rsidR="008E0C8A" w:rsidRPr="00AB6924" w:rsidRDefault="000A3C66" w:rsidP="000A3C66">
      <w:pPr>
        <w:spacing w:after="120"/>
        <w:rPr>
          <w:b/>
          <w:bCs/>
        </w:rPr>
      </w:pPr>
      <w:r w:rsidRPr="000A3C66">
        <w:rPr>
          <w:b/>
          <w:bCs/>
        </w:rPr>
        <w:t>Key Component</w:t>
      </w:r>
      <w:r w:rsidR="008E0C8A">
        <w:rPr>
          <w:b/>
          <w:bCs/>
        </w:rPr>
        <w:t>:</w:t>
      </w:r>
      <w:r w:rsidR="00AB6924">
        <w:rPr>
          <w:b/>
          <w:bCs/>
        </w:rPr>
        <w:t xml:space="preserve"> </w:t>
      </w:r>
      <w:r w:rsidR="001B5A23" w:rsidRPr="001B5A23">
        <w:rPr>
          <w:b/>
          <w:bCs/>
        </w:rPr>
        <w:t xml:space="preserve">Understand </w:t>
      </w:r>
      <w:r w:rsidR="001B5A23" w:rsidRPr="0030000B">
        <w:t>what communication looks like in your organisation.</w:t>
      </w:r>
    </w:p>
    <w:p w14:paraId="3B19A0DC" w14:textId="380EDADB" w:rsidR="003A16F1" w:rsidRDefault="003A16F1" w:rsidP="000A3C66">
      <w:pPr>
        <w:spacing w:after="120"/>
        <w:rPr>
          <w:b/>
          <w:bCs/>
        </w:rPr>
      </w:pPr>
      <w:r w:rsidRPr="003A16F1">
        <w:rPr>
          <w:b/>
          <w:bCs/>
        </w:rPr>
        <w:t>Actions</w:t>
      </w:r>
      <w:r>
        <w:rPr>
          <w:b/>
          <w:bCs/>
        </w:rPr>
        <w:t>:</w:t>
      </w:r>
    </w:p>
    <w:p w14:paraId="4160E974" w14:textId="77777777" w:rsidR="00C552E1" w:rsidRPr="00C552E1" w:rsidRDefault="00C552E1" w:rsidP="00C552E1">
      <w:pPr>
        <w:numPr>
          <w:ilvl w:val="0"/>
          <w:numId w:val="31"/>
        </w:numPr>
        <w:spacing w:after="120"/>
      </w:pPr>
      <w:r w:rsidRPr="00C552E1">
        <w:t>Engage with workers at all levels to gather information on who you communicate with, in what ways.</w:t>
      </w:r>
    </w:p>
    <w:p w14:paraId="3DE8D837" w14:textId="77777777" w:rsidR="00C552E1" w:rsidRPr="00C552E1" w:rsidRDefault="00C552E1" w:rsidP="00C552E1">
      <w:pPr>
        <w:numPr>
          <w:ilvl w:val="0"/>
          <w:numId w:val="31"/>
        </w:numPr>
        <w:spacing w:after="120"/>
      </w:pPr>
      <w:r w:rsidRPr="00C552E1">
        <w:t>Reflect with your workers on what skills they have and how confident they are at communicating accessibly and inclusively.</w:t>
      </w:r>
    </w:p>
    <w:p w14:paraId="742B0661" w14:textId="77777777" w:rsidR="00C552E1" w:rsidRPr="0030000B" w:rsidRDefault="00C552E1" w:rsidP="00C552E1">
      <w:pPr>
        <w:numPr>
          <w:ilvl w:val="0"/>
          <w:numId w:val="31"/>
        </w:numPr>
        <w:spacing w:after="120"/>
      </w:pPr>
      <w:r w:rsidRPr="00C552E1">
        <w:t>Consider the different scenarios which you face in your organisation which require you to communicate.</w:t>
      </w:r>
    </w:p>
    <w:p w14:paraId="469AF2C9" w14:textId="67B70AED" w:rsidR="00C552E1" w:rsidRDefault="00C552E1" w:rsidP="00C552E1">
      <w:pPr>
        <w:numPr>
          <w:ilvl w:val="0"/>
          <w:numId w:val="31"/>
        </w:numPr>
        <w:spacing w:after="120"/>
      </w:pPr>
      <w:r w:rsidRPr="0030000B">
        <w:t>Engage with your workers and people receiving your services to understand if your communications are successful and doing their job.</w:t>
      </w:r>
    </w:p>
    <w:p w14:paraId="43ED55B2" w14:textId="2EF824FD" w:rsidR="0030000B" w:rsidRPr="00AB6924" w:rsidRDefault="0030000B" w:rsidP="0030000B">
      <w:pPr>
        <w:spacing w:after="120"/>
        <w:rPr>
          <w:b/>
          <w:bCs/>
        </w:rPr>
      </w:pPr>
      <w:r w:rsidRPr="00AB6924">
        <w:rPr>
          <w:b/>
          <w:bCs/>
        </w:rPr>
        <w:t>Who:</w:t>
      </w:r>
    </w:p>
    <w:p w14:paraId="72E989F5" w14:textId="317F0D50" w:rsidR="0030000B" w:rsidRDefault="0030000B" w:rsidP="0030000B">
      <w:pPr>
        <w:spacing w:after="120"/>
        <w:rPr>
          <w:b/>
          <w:bCs/>
        </w:rPr>
      </w:pPr>
      <w:r w:rsidRPr="00AB6924">
        <w:rPr>
          <w:b/>
          <w:bCs/>
        </w:rPr>
        <w:t>When:</w:t>
      </w:r>
    </w:p>
    <w:p w14:paraId="77CD6501" w14:textId="44F1A5C5" w:rsidR="00AB6924" w:rsidRDefault="00AB6924" w:rsidP="0030000B">
      <w:pPr>
        <w:spacing w:after="120"/>
      </w:pPr>
      <w:r w:rsidRPr="00AB6924">
        <w:rPr>
          <w:b/>
          <w:bCs/>
        </w:rPr>
        <w:t>Key Component:</w:t>
      </w:r>
      <w:r w:rsidR="00FD3D33" w:rsidRPr="00FD3D33">
        <w:rPr>
          <w:rFonts w:cs="Arial"/>
          <w:b/>
          <w:bCs/>
          <w:color w:val="3C6E8F"/>
          <w:sz w:val="26"/>
          <w:szCs w:val="24"/>
        </w:rPr>
        <w:t xml:space="preserve"> </w:t>
      </w:r>
      <w:r w:rsidR="00FD3D33" w:rsidRPr="00FD3D33">
        <w:rPr>
          <w:b/>
          <w:bCs/>
        </w:rPr>
        <w:t xml:space="preserve">Develop </w:t>
      </w:r>
      <w:r w:rsidR="00FD3D33" w:rsidRPr="00FD3D33">
        <w:t>policies and procedures for communication which set out the organisation’s expectations.</w:t>
      </w:r>
    </w:p>
    <w:p w14:paraId="70FC9AD3" w14:textId="685CBA0F" w:rsidR="008E4CCC" w:rsidRPr="00AE0D43" w:rsidRDefault="008E4CCC" w:rsidP="0030000B">
      <w:pPr>
        <w:spacing w:after="120"/>
        <w:rPr>
          <w:b/>
          <w:bCs/>
        </w:rPr>
      </w:pPr>
      <w:r w:rsidRPr="00AE0D43">
        <w:rPr>
          <w:b/>
          <w:bCs/>
        </w:rPr>
        <w:t xml:space="preserve">Actions: </w:t>
      </w:r>
    </w:p>
    <w:p w14:paraId="2F30D5F8" w14:textId="77777777" w:rsidR="00AE0D43" w:rsidRPr="00AE0D43" w:rsidRDefault="00AE0D43" w:rsidP="00AE0D43">
      <w:pPr>
        <w:numPr>
          <w:ilvl w:val="0"/>
          <w:numId w:val="31"/>
        </w:numPr>
        <w:spacing w:after="120"/>
      </w:pPr>
      <w:r w:rsidRPr="00AE0D43">
        <w:t>Include the purpose and principles which align with your organisation’s mission and values.</w:t>
      </w:r>
    </w:p>
    <w:p w14:paraId="7F8D67B4" w14:textId="77777777" w:rsidR="00AE0D43" w:rsidRPr="00AE0D43" w:rsidRDefault="00AE0D43" w:rsidP="00AE0D43">
      <w:pPr>
        <w:numPr>
          <w:ilvl w:val="0"/>
          <w:numId w:val="31"/>
        </w:numPr>
        <w:spacing w:after="120"/>
      </w:pPr>
      <w:r w:rsidRPr="00AE0D43">
        <w:t>Include clear, concise instructions and any expectations of workers in how they need to act and respond to different situations and communications.</w:t>
      </w:r>
    </w:p>
    <w:p w14:paraId="6ED051B5" w14:textId="77777777" w:rsidR="00AE0D43" w:rsidRPr="00AE0D43" w:rsidRDefault="00AE0D43" w:rsidP="00AE0D43">
      <w:pPr>
        <w:numPr>
          <w:ilvl w:val="0"/>
          <w:numId w:val="31"/>
        </w:numPr>
        <w:spacing w:after="120"/>
      </w:pPr>
      <w:r w:rsidRPr="00AE0D43">
        <w:t>Identify different avenues and the expectations for each. For example: email, face-to-face, phone, social media.</w:t>
      </w:r>
    </w:p>
    <w:p w14:paraId="48DB8D8E" w14:textId="77777777" w:rsidR="00AE0D43" w:rsidRPr="00AE0D43" w:rsidRDefault="00AE0D43" w:rsidP="00AE0D43">
      <w:pPr>
        <w:numPr>
          <w:ilvl w:val="0"/>
          <w:numId w:val="31"/>
        </w:numPr>
        <w:spacing w:after="120"/>
      </w:pPr>
      <w:r w:rsidRPr="00AE0D43">
        <w:t>Address concerns regarding confidentiality and privacy including how breaches will be managed.</w:t>
      </w:r>
    </w:p>
    <w:p w14:paraId="29D263B8" w14:textId="77777777" w:rsidR="00AE0D43" w:rsidRPr="00AE0D43" w:rsidRDefault="00AE0D43" w:rsidP="00AE0D43">
      <w:pPr>
        <w:numPr>
          <w:ilvl w:val="0"/>
          <w:numId w:val="31"/>
        </w:numPr>
        <w:spacing w:after="120"/>
      </w:pPr>
      <w:r w:rsidRPr="00AE0D43">
        <w:t>Consider if you need separate policies and procedures for internal and external communications.</w:t>
      </w:r>
    </w:p>
    <w:p w14:paraId="310530E0" w14:textId="0748493D" w:rsidR="00AE0D43" w:rsidRDefault="00AE0D43" w:rsidP="00AE0D43">
      <w:pPr>
        <w:spacing w:after="120"/>
      </w:pPr>
      <w:r w:rsidRPr="00AE0D43">
        <w:lastRenderedPageBreak/>
        <w:t>Review and align any other policies which may be linked, such as IT and HR policies.</w:t>
      </w:r>
    </w:p>
    <w:p w14:paraId="28021E93" w14:textId="77777777" w:rsidR="004332B3" w:rsidRPr="004332B3" w:rsidRDefault="004332B3" w:rsidP="004332B3">
      <w:pPr>
        <w:spacing w:after="120"/>
        <w:rPr>
          <w:b/>
          <w:bCs/>
        </w:rPr>
      </w:pPr>
      <w:r w:rsidRPr="004332B3">
        <w:rPr>
          <w:b/>
          <w:bCs/>
        </w:rPr>
        <w:t>Who:</w:t>
      </w:r>
    </w:p>
    <w:p w14:paraId="745BBD33" w14:textId="77777777" w:rsidR="004332B3" w:rsidRPr="004332B3" w:rsidRDefault="004332B3" w:rsidP="004332B3">
      <w:pPr>
        <w:spacing w:after="120"/>
        <w:rPr>
          <w:b/>
          <w:bCs/>
        </w:rPr>
      </w:pPr>
      <w:r w:rsidRPr="004332B3">
        <w:rPr>
          <w:b/>
          <w:bCs/>
        </w:rPr>
        <w:t>When:</w:t>
      </w:r>
    </w:p>
    <w:p w14:paraId="059A6105" w14:textId="2B75CF37" w:rsidR="00617F77" w:rsidRPr="00617F77" w:rsidRDefault="004332B3" w:rsidP="00617F77">
      <w:pPr>
        <w:spacing w:after="120"/>
      </w:pPr>
      <w:r w:rsidRPr="004332B3">
        <w:rPr>
          <w:b/>
          <w:bCs/>
        </w:rPr>
        <w:t>Key Component:</w:t>
      </w:r>
      <w:r w:rsidR="00617F77" w:rsidRPr="00617F77">
        <w:rPr>
          <w:rFonts w:cs="Arial"/>
          <w:b/>
          <w:bCs/>
          <w:color w:val="3C6E8F"/>
          <w:sz w:val="26"/>
          <w:szCs w:val="24"/>
        </w:rPr>
        <w:t xml:space="preserve"> </w:t>
      </w:r>
      <w:r w:rsidR="00617F77" w:rsidRPr="00617F77">
        <w:rPr>
          <w:b/>
          <w:bCs/>
        </w:rPr>
        <w:t xml:space="preserve">Create </w:t>
      </w:r>
      <w:r w:rsidR="00617F77" w:rsidRPr="00617F77">
        <w:t>an easy-to-use Communication Plan/Strategy for communicating to workers and participants.</w:t>
      </w:r>
    </w:p>
    <w:p w14:paraId="11348C96" w14:textId="3BAF1B08" w:rsidR="004332B3" w:rsidRPr="00D049E7" w:rsidRDefault="00617F77" w:rsidP="004332B3">
      <w:pPr>
        <w:spacing w:after="120"/>
        <w:rPr>
          <w:b/>
          <w:bCs/>
        </w:rPr>
      </w:pPr>
      <w:r w:rsidRPr="00D049E7">
        <w:rPr>
          <w:b/>
          <w:bCs/>
        </w:rPr>
        <w:t xml:space="preserve">Actions: </w:t>
      </w:r>
    </w:p>
    <w:p w14:paraId="78310CBF" w14:textId="77777777" w:rsidR="00D049E7" w:rsidRPr="00D049E7" w:rsidRDefault="00D049E7" w:rsidP="00D049E7">
      <w:pPr>
        <w:numPr>
          <w:ilvl w:val="0"/>
          <w:numId w:val="32"/>
        </w:numPr>
        <w:spacing w:after="120"/>
      </w:pPr>
      <w:r w:rsidRPr="00D049E7">
        <w:t xml:space="preserve">Establish the </w:t>
      </w:r>
      <w:r w:rsidRPr="00D049E7">
        <w:rPr>
          <w:b/>
          <w:bCs/>
        </w:rPr>
        <w:t>why, what, who</w:t>
      </w:r>
      <w:r w:rsidRPr="00D049E7">
        <w:t xml:space="preserve"> and </w:t>
      </w:r>
      <w:r w:rsidRPr="00D049E7">
        <w:rPr>
          <w:b/>
          <w:bCs/>
        </w:rPr>
        <w:t>when</w:t>
      </w:r>
      <w:r w:rsidRPr="00D049E7">
        <w:t xml:space="preserve"> you will communicate.</w:t>
      </w:r>
    </w:p>
    <w:p w14:paraId="0CC2FDD7" w14:textId="77777777" w:rsidR="00D049E7" w:rsidRPr="00D049E7" w:rsidRDefault="00D049E7" w:rsidP="00D049E7">
      <w:pPr>
        <w:numPr>
          <w:ilvl w:val="0"/>
          <w:numId w:val="31"/>
        </w:numPr>
        <w:spacing w:after="120"/>
      </w:pPr>
      <w:r w:rsidRPr="00D049E7">
        <w:t>Identify different opportunities for engagement.</w:t>
      </w:r>
    </w:p>
    <w:p w14:paraId="2F90DDB9" w14:textId="77777777" w:rsidR="00D049E7" w:rsidRPr="00D049E7" w:rsidRDefault="00D049E7" w:rsidP="00D049E7">
      <w:pPr>
        <w:numPr>
          <w:ilvl w:val="0"/>
          <w:numId w:val="31"/>
        </w:numPr>
        <w:spacing w:after="120"/>
        <w:rPr>
          <w:b/>
          <w:bCs/>
        </w:rPr>
      </w:pPr>
      <w:r w:rsidRPr="00D049E7">
        <w:t>Understand who are the internal and external stakeholders (what are their interests, concerns and wants).</w:t>
      </w:r>
    </w:p>
    <w:p w14:paraId="6396DA05" w14:textId="77777777" w:rsidR="00D049E7" w:rsidRPr="00D049E7" w:rsidRDefault="00D049E7" w:rsidP="00D049E7">
      <w:pPr>
        <w:numPr>
          <w:ilvl w:val="0"/>
          <w:numId w:val="31"/>
        </w:numPr>
        <w:spacing w:after="120"/>
      </w:pPr>
      <w:r w:rsidRPr="00D049E7">
        <w:t xml:space="preserve">Establish roles and responsibilities including any delegated or authorised people. </w:t>
      </w:r>
    </w:p>
    <w:p w14:paraId="7DC65DBA" w14:textId="77777777" w:rsidR="00D049E7" w:rsidRDefault="00D049E7" w:rsidP="00D049E7">
      <w:pPr>
        <w:numPr>
          <w:ilvl w:val="0"/>
          <w:numId w:val="31"/>
        </w:numPr>
        <w:spacing w:after="120"/>
        <w:rPr>
          <w:b/>
          <w:bCs/>
        </w:rPr>
      </w:pPr>
      <w:r w:rsidRPr="00D049E7">
        <w:t>Monitor the delivery and effectiveness of communications at regular intervals.</w:t>
      </w:r>
    </w:p>
    <w:p w14:paraId="7A569353" w14:textId="476FA3CB" w:rsidR="00E876F1" w:rsidRDefault="00D049E7" w:rsidP="00E876F1">
      <w:pPr>
        <w:numPr>
          <w:ilvl w:val="0"/>
          <w:numId w:val="31"/>
        </w:numPr>
        <w:spacing w:after="120"/>
        <w:rPr>
          <w:b/>
          <w:bCs/>
        </w:rPr>
      </w:pPr>
      <w:r w:rsidRPr="00D049E7">
        <w:t>Ensure there is a primary contact for concerns.</w:t>
      </w:r>
    </w:p>
    <w:p w14:paraId="7447467A" w14:textId="77777777" w:rsidR="00E876F1" w:rsidRPr="00E876F1" w:rsidRDefault="00E876F1" w:rsidP="00E876F1">
      <w:pPr>
        <w:spacing w:after="120"/>
        <w:rPr>
          <w:b/>
          <w:bCs/>
        </w:rPr>
      </w:pPr>
      <w:r w:rsidRPr="00E876F1">
        <w:rPr>
          <w:b/>
          <w:bCs/>
        </w:rPr>
        <w:t>Who:</w:t>
      </w:r>
    </w:p>
    <w:p w14:paraId="6D67BB9E" w14:textId="77777777" w:rsidR="00E876F1" w:rsidRPr="00E876F1" w:rsidRDefault="00E876F1" w:rsidP="00E876F1">
      <w:pPr>
        <w:spacing w:after="120"/>
        <w:rPr>
          <w:b/>
          <w:bCs/>
        </w:rPr>
      </w:pPr>
      <w:r w:rsidRPr="00E876F1">
        <w:rPr>
          <w:b/>
          <w:bCs/>
        </w:rPr>
        <w:t>When:</w:t>
      </w:r>
    </w:p>
    <w:p w14:paraId="02D2B24B" w14:textId="1CD5B107" w:rsidR="00E876F1" w:rsidRDefault="00E876F1" w:rsidP="00E876F1">
      <w:pPr>
        <w:spacing w:after="120"/>
      </w:pPr>
      <w:r w:rsidRPr="00E876F1">
        <w:rPr>
          <w:b/>
          <w:bCs/>
        </w:rPr>
        <w:t>Key Component:</w:t>
      </w:r>
      <w:r w:rsidR="00462FDD" w:rsidRPr="00462FDD">
        <w:rPr>
          <w:rFonts w:cs="Arial"/>
          <w:b/>
          <w:bCs/>
          <w:color w:val="3C6E8F"/>
          <w:sz w:val="26"/>
          <w:szCs w:val="24"/>
        </w:rPr>
        <w:t xml:space="preserve"> </w:t>
      </w:r>
      <w:r w:rsidR="00462FDD" w:rsidRPr="00462FDD">
        <w:rPr>
          <w:b/>
          <w:bCs/>
        </w:rPr>
        <w:t xml:space="preserve">Identify </w:t>
      </w:r>
      <w:r w:rsidR="00462FDD" w:rsidRPr="00462FDD">
        <w:t>your different stakeholder groups that may have different information requirements.</w:t>
      </w:r>
    </w:p>
    <w:p w14:paraId="283CE591" w14:textId="31A5E832" w:rsidR="00462FDD" w:rsidRPr="00D16F2B" w:rsidRDefault="00462FDD" w:rsidP="00E876F1">
      <w:pPr>
        <w:spacing w:after="120"/>
        <w:rPr>
          <w:b/>
          <w:bCs/>
        </w:rPr>
      </w:pPr>
      <w:r w:rsidRPr="00D16F2B">
        <w:rPr>
          <w:b/>
          <w:bCs/>
        </w:rPr>
        <w:t>Actions:</w:t>
      </w:r>
    </w:p>
    <w:p w14:paraId="3521DCC4" w14:textId="77777777" w:rsidR="00D16F2B" w:rsidRPr="00D16F2B" w:rsidRDefault="00D16F2B" w:rsidP="00D16F2B">
      <w:pPr>
        <w:numPr>
          <w:ilvl w:val="0"/>
          <w:numId w:val="33"/>
        </w:numPr>
        <w:spacing w:after="120"/>
      </w:pPr>
      <w:r w:rsidRPr="00D16F2B">
        <w:t>Identify your internal, external and connected stakeholders.</w:t>
      </w:r>
    </w:p>
    <w:p w14:paraId="6F1F2723" w14:textId="77777777" w:rsidR="00D16F2B" w:rsidRPr="00D16F2B" w:rsidRDefault="00D16F2B" w:rsidP="00D16F2B">
      <w:pPr>
        <w:numPr>
          <w:ilvl w:val="0"/>
          <w:numId w:val="33"/>
        </w:numPr>
        <w:spacing w:after="120"/>
      </w:pPr>
      <w:r w:rsidRPr="00D16F2B">
        <w:t xml:space="preserve">Identify the different people within these groups. </w:t>
      </w:r>
    </w:p>
    <w:p w14:paraId="0D6965BC" w14:textId="77777777" w:rsidR="00D16F2B" w:rsidRDefault="00D16F2B" w:rsidP="00D16F2B">
      <w:pPr>
        <w:numPr>
          <w:ilvl w:val="0"/>
          <w:numId w:val="33"/>
        </w:numPr>
        <w:spacing w:after="120"/>
      </w:pPr>
      <w:r w:rsidRPr="00D16F2B">
        <w:t xml:space="preserve">Identify what and how communication will be different for each group and people who might have additional requirements. </w:t>
      </w:r>
    </w:p>
    <w:p w14:paraId="02E3766D" w14:textId="4FABD078" w:rsidR="00462FDD" w:rsidRDefault="00D16F2B" w:rsidP="00D16F2B">
      <w:pPr>
        <w:numPr>
          <w:ilvl w:val="0"/>
          <w:numId w:val="33"/>
        </w:numPr>
        <w:spacing w:after="120"/>
      </w:pPr>
      <w:r w:rsidRPr="00D16F2B">
        <w:t>Use different channels to ensure you reach everyone who needs the information.</w:t>
      </w:r>
    </w:p>
    <w:p w14:paraId="76F954F3" w14:textId="77777777" w:rsidR="00D16F2B" w:rsidRPr="004F4183" w:rsidRDefault="00D16F2B" w:rsidP="00D16F2B">
      <w:pPr>
        <w:spacing w:after="120"/>
        <w:rPr>
          <w:b/>
          <w:bCs/>
        </w:rPr>
      </w:pPr>
      <w:r w:rsidRPr="004F4183">
        <w:rPr>
          <w:b/>
          <w:bCs/>
        </w:rPr>
        <w:t>Who:</w:t>
      </w:r>
    </w:p>
    <w:p w14:paraId="563CED6E" w14:textId="77777777" w:rsidR="00D16F2B" w:rsidRPr="004F4183" w:rsidRDefault="00D16F2B" w:rsidP="00D16F2B">
      <w:pPr>
        <w:spacing w:after="120"/>
        <w:rPr>
          <w:b/>
          <w:bCs/>
        </w:rPr>
      </w:pPr>
      <w:r w:rsidRPr="004F4183">
        <w:rPr>
          <w:b/>
          <w:bCs/>
        </w:rPr>
        <w:t>When:</w:t>
      </w:r>
    </w:p>
    <w:p w14:paraId="16C731AB" w14:textId="2BDFBDA1" w:rsidR="00A42025" w:rsidRPr="00A42025" w:rsidRDefault="00D16F2B" w:rsidP="00A42025">
      <w:pPr>
        <w:spacing w:after="120"/>
        <w:rPr>
          <w:b/>
          <w:bCs/>
        </w:rPr>
      </w:pPr>
      <w:r w:rsidRPr="004F4183">
        <w:rPr>
          <w:b/>
          <w:bCs/>
        </w:rPr>
        <w:t>Key Component:</w:t>
      </w:r>
      <w:r w:rsidR="00A42025" w:rsidRPr="00A42025">
        <w:rPr>
          <w:rFonts w:cs="Arial"/>
          <w:b/>
          <w:bCs/>
          <w:color w:val="3C6E8F"/>
          <w:sz w:val="26"/>
          <w:szCs w:val="24"/>
        </w:rPr>
        <w:t xml:space="preserve"> </w:t>
      </w:r>
      <w:r w:rsidR="00A42025" w:rsidRPr="00890D4F">
        <w:rPr>
          <w:b/>
          <w:bCs/>
        </w:rPr>
        <w:t xml:space="preserve">Establish </w:t>
      </w:r>
      <w:r w:rsidR="00A42025" w:rsidRPr="00A42025">
        <w:t>trusted channels of communication.</w:t>
      </w:r>
    </w:p>
    <w:p w14:paraId="308620B4" w14:textId="7DF02CFF" w:rsidR="00D16F2B" w:rsidRDefault="00A42025" w:rsidP="00D16F2B">
      <w:pPr>
        <w:spacing w:after="120"/>
        <w:rPr>
          <w:b/>
          <w:bCs/>
        </w:rPr>
      </w:pPr>
      <w:r>
        <w:rPr>
          <w:b/>
          <w:bCs/>
        </w:rPr>
        <w:t>Actions:</w:t>
      </w:r>
    </w:p>
    <w:p w14:paraId="07503A77" w14:textId="77777777" w:rsidR="001F6BE5" w:rsidRPr="001F6BE5" w:rsidRDefault="001F6BE5" w:rsidP="001F6BE5">
      <w:pPr>
        <w:numPr>
          <w:ilvl w:val="0"/>
          <w:numId w:val="34"/>
        </w:numPr>
        <w:spacing w:after="120"/>
      </w:pPr>
      <w:r w:rsidRPr="001F6BE5">
        <w:t>Formal channels – policies, procedures, strategic plans, supervision.</w:t>
      </w:r>
    </w:p>
    <w:p w14:paraId="7D272652" w14:textId="77777777" w:rsidR="001F6BE5" w:rsidRPr="001F6BE5" w:rsidRDefault="001F6BE5" w:rsidP="001F6BE5">
      <w:pPr>
        <w:numPr>
          <w:ilvl w:val="0"/>
          <w:numId w:val="34"/>
        </w:numPr>
        <w:spacing w:after="120"/>
      </w:pPr>
      <w:r w:rsidRPr="001F6BE5">
        <w:t xml:space="preserve">Informal channels – conversations, team collaborations. </w:t>
      </w:r>
    </w:p>
    <w:p w14:paraId="6CD46D16" w14:textId="5A20AE56" w:rsidR="000525B0" w:rsidRDefault="001F6BE5" w:rsidP="000525B0">
      <w:pPr>
        <w:numPr>
          <w:ilvl w:val="0"/>
          <w:numId w:val="34"/>
        </w:numPr>
        <w:spacing w:after="120"/>
      </w:pPr>
      <w:r w:rsidRPr="001F6BE5">
        <w:t>Use different avenues such as digital, face-to-face, written.</w:t>
      </w:r>
    </w:p>
    <w:p w14:paraId="32CCEED0" w14:textId="77777777" w:rsidR="000525B0" w:rsidRDefault="000525B0">
      <w:pPr>
        <w:spacing w:after="160" w:line="259" w:lineRule="auto"/>
      </w:pPr>
      <w:r>
        <w:br w:type="page"/>
      </w:r>
    </w:p>
    <w:p w14:paraId="7AF265AB" w14:textId="77777777" w:rsidR="000525B0" w:rsidRPr="000525B0" w:rsidRDefault="000525B0" w:rsidP="000525B0">
      <w:pPr>
        <w:spacing w:after="120"/>
        <w:rPr>
          <w:b/>
          <w:bCs/>
        </w:rPr>
      </w:pPr>
      <w:r w:rsidRPr="000525B0">
        <w:rPr>
          <w:b/>
          <w:bCs/>
        </w:rPr>
        <w:lastRenderedPageBreak/>
        <w:t>Who:</w:t>
      </w:r>
    </w:p>
    <w:p w14:paraId="40335598" w14:textId="77777777" w:rsidR="000525B0" w:rsidRPr="000525B0" w:rsidRDefault="000525B0" w:rsidP="000525B0">
      <w:pPr>
        <w:spacing w:after="120"/>
        <w:rPr>
          <w:b/>
          <w:bCs/>
        </w:rPr>
      </w:pPr>
      <w:r w:rsidRPr="000525B0">
        <w:rPr>
          <w:b/>
          <w:bCs/>
        </w:rPr>
        <w:t>When:</w:t>
      </w:r>
    </w:p>
    <w:p w14:paraId="118FF117" w14:textId="19AD6BF1" w:rsidR="000525B0" w:rsidRDefault="000525B0" w:rsidP="000525B0">
      <w:pPr>
        <w:spacing w:after="120"/>
      </w:pPr>
      <w:r w:rsidRPr="000525B0">
        <w:rPr>
          <w:b/>
          <w:bCs/>
        </w:rPr>
        <w:t>Key Component:</w:t>
      </w:r>
      <w:r w:rsidR="009231E2" w:rsidRPr="009231E2">
        <w:rPr>
          <w:rFonts w:cs="Arial"/>
          <w:b/>
          <w:bCs/>
          <w:color w:val="3C6E8F"/>
          <w:sz w:val="26"/>
          <w:szCs w:val="24"/>
        </w:rPr>
        <w:t xml:space="preserve"> </w:t>
      </w:r>
      <w:r w:rsidR="009231E2" w:rsidRPr="009231E2">
        <w:rPr>
          <w:b/>
          <w:bCs/>
        </w:rPr>
        <w:t>Write and distribute</w:t>
      </w:r>
      <w:r w:rsidR="002B0578" w:rsidRPr="002B0578">
        <w:rPr>
          <w:rFonts w:cs="Arial"/>
          <w:sz w:val="26"/>
          <w:szCs w:val="24"/>
        </w:rPr>
        <w:t xml:space="preserve"> </w:t>
      </w:r>
      <w:r w:rsidR="002B0578" w:rsidRPr="002B0578">
        <w:t>various templates for different communications and for different situations.</w:t>
      </w:r>
    </w:p>
    <w:p w14:paraId="52CB1A2C" w14:textId="2508CA1C" w:rsidR="002B0578" w:rsidRPr="008B6E43" w:rsidRDefault="002B0578" w:rsidP="000525B0">
      <w:pPr>
        <w:spacing w:after="120"/>
        <w:rPr>
          <w:b/>
          <w:bCs/>
        </w:rPr>
      </w:pPr>
      <w:r w:rsidRPr="008B6E43">
        <w:rPr>
          <w:b/>
          <w:bCs/>
        </w:rPr>
        <w:t>Actions:</w:t>
      </w:r>
    </w:p>
    <w:p w14:paraId="4F6170F3" w14:textId="77777777" w:rsidR="008B6E43" w:rsidRPr="008B6E43" w:rsidRDefault="008B6E43" w:rsidP="008B6E43">
      <w:pPr>
        <w:numPr>
          <w:ilvl w:val="0"/>
          <w:numId w:val="35"/>
        </w:numPr>
        <w:spacing w:after="120"/>
      </w:pPr>
      <w:r w:rsidRPr="008B6E43">
        <w:t>Create templates for posters, memos, emails, events, briefings, social posts, depending on the needs of your organisation and stakeholders.</w:t>
      </w:r>
    </w:p>
    <w:p w14:paraId="445FAA26" w14:textId="77777777" w:rsidR="008B6E43" w:rsidRDefault="008B6E43" w:rsidP="008B6E43">
      <w:pPr>
        <w:numPr>
          <w:ilvl w:val="0"/>
          <w:numId w:val="35"/>
        </w:numPr>
        <w:spacing w:after="120"/>
      </w:pPr>
      <w:r w:rsidRPr="008B6E43">
        <w:t xml:space="preserve">Adapt communications to meet each group’s needs. For example: Board, front line workers, direct support workers. </w:t>
      </w:r>
    </w:p>
    <w:p w14:paraId="7EAFE0E3" w14:textId="1971F8BA" w:rsidR="000525B0" w:rsidRDefault="008B6E43" w:rsidP="008B6E43">
      <w:pPr>
        <w:numPr>
          <w:ilvl w:val="0"/>
          <w:numId w:val="35"/>
        </w:numPr>
        <w:spacing w:after="120"/>
      </w:pPr>
      <w:r w:rsidRPr="008B6E43">
        <w:t>Ensure</w:t>
      </w:r>
      <w:r w:rsidRPr="008B6E43">
        <w:rPr>
          <w:b/>
          <w:bCs/>
        </w:rPr>
        <w:t xml:space="preserve"> </w:t>
      </w:r>
      <w:r w:rsidRPr="008B6E43">
        <w:t>messages are consistent across all channels.</w:t>
      </w:r>
    </w:p>
    <w:p w14:paraId="20AD4D7D" w14:textId="77777777" w:rsidR="004232FF" w:rsidRPr="00C51420" w:rsidRDefault="004232FF" w:rsidP="004232FF">
      <w:pPr>
        <w:spacing w:after="120"/>
        <w:rPr>
          <w:b/>
          <w:bCs/>
        </w:rPr>
      </w:pPr>
      <w:r w:rsidRPr="00C51420">
        <w:rPr>
          <w:b/>
          <w:bCs/>
        </w:rPr>
        <w:t>Who:</w:t>
      </w:r>
    </w:p>
    <w:p w14:paraId="33827706" w14:textId="77777777" w:rsidR="004232FF" w:rsidRPr="00C51420" w:rsidRDefault="004232FF" w:rsidP="004232FF">
      <w:pPr>
        <w:spacing w:after="120"/>
        <w:rPr>
          <w:b/>
          <w:bCs/>
        </w:rPr>
      </w:pPr>
      <w:r w:rsidRPr="00C51420">
        <w:rPr>
          <w:b/>
          <w:bCs/>
        </w:rPr>
        <w:t>When:</w:t>
      </w:r>
    </w:p>
    <w:p w14:paraId="64C89732" w14:textId="47E65856" w:rsidR="000525B0" w:rsidRDefault="004232FF" w:rsidP="004232FF">
      <w:pPr>
        <w:spacing w:after="120"/>
      </w:pPr>
      <w:r w:rsidRPr="00C51420">
        <w:rPr>
          <w:b/>
          <w:bCs/>
        </w:rPr>
        <w:t>Key Component:</w:t>
      </w:r>
      <w:r w:rsidR="00AD6E49" w:rsidRPr="00AD6E49">
        <w:rPr>
          <w:rFonts w:cs="Arial"/>
          <w:b/>
          <w:bCs/>
          <w:color w:val="3C6E8F"/>
          <w:sz w:val="26"/>
          <w:szCs w:val="24"/>
        </w:rPr>
        <w:t xml:space="preserve"> </w:t>
      </w:r>
      <w:r w:rsidR="00AD6E49" w:rsidRPr="00AD6E49">
        <w:rPr>
          <w:b/>
          <w:bCs/>
        </w:rPr>
        <w:t xml:space="preserve">Check </w:t>
      </w:r>
      <w:r w:rsidR="00AD6E49" w:rsidRPr="00AD6E49">
        <w:t>information is accessible and easy to understand.</w:t>
      </w:r>
    </w:p>
    <w:p w14:paraId="3E831CAD" w14:textId="0D678ABF" w:rsidR="00AD6E49" w:rsidRPr="00550027" w:rsidRDefault="00AD6E49" w:rsidP="004232FF">
      <w:pPr>
        <w:spacing w:after="120"/>
        <w:rPr>
          <w:b/>
          <w:bCs/>
        </w:rPr>
      </w:pPr>
      <w:r w:rsidRPr="00550027">
        <w:rPr>
          <w:b/>
          <w:bCs/>
        </w:rPr>
        <w:t>Actions:</w:t>
      </w:r>
    </w:p>
    <w:p w14:paraId="6F69990D" w14:textId="77777777" w:rsidR="00550027" w:rsidRPr="00550027" w:rsidRDefault="00550027" w:rsidP="00550027">
      <w:pPr>
        <w:numPr>
          <w:ilvl w:val="0"/>
          <w:numId w:val="31"/>
        </w:numPr>
        <w:spacing w:after="120"/>
      </w:pPr>
      <w:r w:rsidRPr="00550027">
        <w:t>Use</w:t>
      </w:r>
      <w:r w:rsidRPr="00550027">
        <w:rPr>
          <w:b/>
          <w:bCs/>
        </w:rPr>
        <w:t xml:space="preserve"> </w:t>
      </w:r>
      <w:r w:rsidRPr="00550027">
        <w:t>everyday language that is free of complex words or technical language.</w:t>
      </w:r>
    </w:p>
    <w:p w14:paraId="41216934" w14:textId="77777777" w:rsidR="00550027" w:rsidRPr="00550027" w:rsidRDefault="00550027" w:rsidP="00550027">
      <w:pPr>
        <w:numPr>
          <w:ilvl w:val="0"/>
          <w:numId w:val="31"/>
        </w:numPr>
        <w:spacing w:after="120"/>
      </w:pPr>
      <w:r w:rsidRPr="00550027">
        <w:t>Make additional accessible / Easy Read versions available.</w:t>
      </w:r>
    </w:p>
    <w:p w14:paraId="223B351E" w14:textId="77777777" w:rsidR="00550027" w:rsidRDefault="00550027" w:rsidP="00550027">
      <w:pPr>
        <w:numPr>
          <w:ilvl w:val="0"/>
          <w:numId w:val="31"/>
        </w:numPr>
        <w:spacing w:after="120"/>
      </w:pPr>
      <w:r w:rsidRPr="00550027">
        <w:t>Ensure information is available on website and intranet.</w:t>
      </w:r>
    </w:p>
    <w:p w14:paraId="648AEEBD" w14:textId="3F344200" w:rsidR="00C51420" w:rsidRDefault="00550027" w:rsidP="00C51420">
      <w:pPr>
        <w:numPr>
          <w:ilvl w:val="0"/>
          <w:numId w:val="31"/>
        </w:numPr>
        <w:spacing w:after="120"/>
      </w:pPr>
      <w:r w:rsidRPr="00550027">
        <w:t>Establish roles and responsibilities of who will monitor, and check content remains accessible and inclusive.</w:t>
      </w:r>
    </w:p>
    <w:p w14:paraId="6DC810AF" w14:textId="77777777" w:rsidR="00C51420" w:rsidRPr="00C51420" w:rsidRDefault="00C51420" w:rsidP="00C51420">
      <w:pPr>
        <w:spacing w:after="120"/>
        <w:rPr>
          <w:b/>
          <w:bCs/>
        </w:rPr>
      </w:pPr>
      <w:r w:rsidRPr="00C51420">
        <w:rPr>
          <w:b/>
          <w:bCs/>
        </w:rPr>
        <w:t>Who:</w:t>
      </w:r>
    </w:p>
    <w:p w14:paraId="2F34F985" w14:textId="77777777" w:rsidR="00C51420" w:rsidRPr="00C51420" w:rsidRDefault="00C51420" w:rsidP="00C51420">
      <w:pPr>
        <w:spacing w:after="120"/>
        <w:rPr>
          <w:b/>
          <w:bCs/>
        </w:rPr>
      </w:pPr>
      <w:r w:rsidRPr="00C51420">
        <w:rPr>
          <w:b/>
          <w:bCs/>
        </w:rPr>
        <w:t>When:</w:t>
      </w:r>
    </w:p>
    <w:p w14:paraId="478DEAC6" w14:textId="7EC416A3" w:rsidR="00C51420" w:rsidRDefault="00C51420" w:rsidP="00C51420">
      <w:pPr>
        <w:spacing w:after="120"/>
      </w:pPr>
      <w:r w:rsidRPr="00C51420">
        <w:rPr>
          <w:b/>
          <w:bCs/>
        </w:rPr>
        <w:t>Key Component:</w:t>
      </w:r>
      <w:r w:rsidR="007A4D45">
        <w:rPr>
          <w:b/>
          <w:bCs/>
        </w:rPr>
        <w:t xml:space="preserve"> </w:t>
      </w:r>
      <w:r w:rsidR="007A4D45" w:rsidRPr="007A4D45">
        <w:rPr>
          <w:b/>
          <w:bCs/>
        </w:rPr>
        <w:t xml:space="preserve">Monitor and review - </w:t>
      </w:r>
      <w:r w:rsidR="007A4D45" w:rsidRPr="00CB5427">
        <w:t>Seek feedback from key workers and participants to keep improving what, how, where and when you communicate.</w:t>
      </w:r>
    </w:p>
    <w:p w14:paraId="01B1F70B" w14:textId="77777777" w:rsidR="003C792F" w:rsidRPr="003C792F" w:rsidRDefault="003C792F" w:rsidP="003C792F">
      <w:pPr>
        <w:spacing w:after="120"/>
        <w:rPr>
          <w:b/>
          <w:bCs/>
        </w:rPr>
      </w:pPr>
      <w:r w:rsidRPr="003C792F">
        <w:rPr>
          <w:b/>
          <w:bCs/>
        </w:rPr>
        <w:t>Actions:</w:t>
      </w:r>
    </w:p>
    <w:p w14:paraId="4E69532F" w14:textId="77777777" w:rsidR="003D52C2" w:rsidRDefault="003D52C2" w:rsidP="003D52C2">
      <w:pPr>
        <w:numPr>
          <w:ilvl w:val="0"/>
          <w:numId w:val="36"/>
        </w:numPr>
        <w:spacing w:after="120"/>
        <w:rPr>
          <w:b/>
          <w:bCs/>
        </w:rPr>
      </w:pPr>
      <w:r w:rsidRPr="003D52C2">
        <w:t>Use different opportunities and avenues for feedback. For example: staff meetings, in staff email updates, face to face, client contacts, formal and informal evaluations.</w:t>
      </w:r>
    </w:p>
    <w:p w14:paraId="7F9C8347" w14:textId="2DA65386" w:rsidR="00460C2E" w:rsidRDefault="003D52C2" w:rsidP="003D52C2">
      <w:pPr>
        <w:numPr>
          <w:ilvl w:val="0"/>
          <w:numId w:val="36"/>
        </w:numPr>
        <w:spacing w:after="120"/>
        <w:rPr>
          <w:b/>
          <w:bCs/>
        </w:rPr>
      </w:pPr>
      <w:r w:rsidRPr="003D52C2">
        <w:rPr>
          <w:b/>
          <w:bCs/>
        </w:rPr>
        <w:t>Act on the feedback provided as part of your continuous improvement.</w:t>
      </w:r>
    </w:p>
    <w:p w14:paraId="341966DC" w14:textId="77777777" w:rsidR="00D04D52" w:rsidRDefault="00460C2E" w:rsidP="00CC1843">
      <w:pPr>
        <w:spacing w:after="160" w:line="259" w:lineRule="auto"/>
        <w:rPr>
          <w:b/>
          <w:bCs/>
        </w:rPr>
      </w:pPr>
      <w:r>
        <w:rPr>
          <w:b/>
          <w:bCs/>
        </w:rPr>
        <w:br w:type="page"/>
      </w:r>
    </w:p>
    <w:p w14:paraId="07EF0637" w14:textId="7F46CA1C" w:rsidR="00D04D52" w:rsidRDefault="00D04D52" w:rsidP="00D04D52">
      <w:pPr>
        <w:pStyle w:val="Heading1"/>
      </w:pPr>
      <w:r>
        <w:lastRenderedPageBreak/>
        <w:t>References and Resources</w:t>
      </w:r>
    </w:p>
    <w:p w14:paraId="77C397BF" w14:textId="4D8BD173" w:rsidR="00CC1843" w:rsidRPr="00CC1843" w:rsidRDefault="00CC1843" w:rsidP="00CC1843">
      <w:pPr>
        <w:spacing w:after="160" w:line="259" w:lineRule="auto"/>
        <w:rPr>
          <w:b/>
          <w:bCs/>
        </w:rPr>
      </w:pPr>
      <w:r w:rsidRPr="00CC1843">
        <w:rPr>
          <w:b/>
          <w:bCs/>
        </w:rPr>
        <w:t>NDIS Commission resources</w:t>
      </w:r>
    </w:p>
    <w:p w14:paraId="25A16277" w14:textId="77777777" w:rsidR="00CC1843" w:rsidRPr="00CC1843" w:rsidRDefault="000E72EA" w:rsidP="00CC1843">
      <w:pPr>
        <w:numPr>
          <w:ilvl w:val="0"/>
          <w:numId w:val="37"/>
        </w:numPr>
        <w:spacing w:after="160" w:line="259" w:lineRule="auto"/>
        <w:rPr>
          <w:u w:val="single"/>
        </w:rPr>
      </w:pPr>
      <w:hyperlink r:id="rId11" w:history="1">
        <w:r w:rsidR="00CC1843" w:rsidRPr="00CC1843">
          <w:rPr>
            <w:rStyle w:val="Hyperlink"/>
          </w:rPr>
          <w:t>NDIS Commission Code of Conduct webpage</w:t>
        </w:r>
      </w:hyperlink>
    </w:p>
    <w:p w14:paraId="3B4B2E3F" w14:textId="4CF06637" w:rsidR="00CC1843" w:rsidRPr="00CC1843" w:rsidRDefault="000E72EA" w:rsidP="00CC1843">
      <w:pPr>
        <w:numPr>
          <w:ilvl w:val="0"/>
          <w:numId w:val="37"/>
        </w:numPr>
        <w:spacing w:after="160" w:line="259" w:lineRule="auto"/>
      </w:pPr>
      <w:hyperlink r:id="rId12" w:history="1">
        <w:r w:rsidR="00953593">
          <w:rPr>
            <w:rStyle w:val="Hyperlink"/>
          </w:rPr>
          <w:t>NDIS Practice Standards and Quality Indicators webpage</w:t>
        </w:r>
      </w:hyperlink>
    </w:p>
    <w:p w14:paraId="4E39F782" w14:textId="50EC2B43" w:rsidR="00CC1843" w:rsidRPr="00CC1843" w:rsidRDefault="000E72EA" w:rsidP="00CC1843">
      <w:pPr>
        <w:numPr>
          <w:ilvl w:val="0"/>
          <w:numId w:val="37"/>
        </w:numPr>
        <w:spacing w:after="160" w:line="259" w:lineRule="auto"/>
        <w:rPr>
          <w:u w:val="single"/>
        </w:rPr>
      </w:pPr>
      <w:hyperlink r:id="rId13" w:history="1">
        <w:r w:rsidR="00953593">
          <w:rPr>
            <w:rStyle w:val="Hyperlink"/>
          </w:rPr>
          <w:t>Supporting effective communication webpage</w:t>
        </w:r>
      </w:hyperlink>
    </w:p>
    <w:p w14:paraId="20D92127" w14:textId="77777777" w:rsidR="00CC1843" w:rsidRPr="00CC1843" w:rsidRDefault="00CC1843" w:rsidP="00CC1843">
      <w:pPr>
        <w:spacing w:after="160" w:line="259" w:lineRule="auto"/>
        <w:rPr>
          <w:b/>
          <w:bCs/>
        </w:rPr>
      </w:pPr>
      <w:r w:rsidRPr="00CC1843">
        <w:rPr>
          <w:b/>
          <w:bCs/>
        </w:rPr>
        <w:t>Supporting the workforce</w:t>
      </w:r>
    </w:p>
    <w:p w14:paraId="44D9905D" w14:textId="0C65D226" w:rsidR="00CC1843" w:rsidRPr="00CC1843" w:rsidRDefault="00CC1843" w:rsidP="00CC1843">
      <w:pPr>
        <w:numPr>
          <w:ilvl w:val="0"/>
          <w:numId w:val="38"/>
        </w:numPr>
        <w:spacing w:after="160" w:line="259" w:lineRule="auto"/>
        <w:rPr>
          <w:u w:val="single"/>
        </w:rPr>
      </w:pPr>
      <w:r w:rsidRPr="00CC1843">
        <w:t xml:space="preserve">NDS - </w:t>
      </w:r>
      <w:hyperlink r:id="rId14" w:history="1">
        <w:r w:rsidR="000E72EA">
          <w:rPr>
            <w:rStyle w:val="Hyperlink"/>
          </w:rPr>
          <w:t>Employee Engagement Fact Sheet webpage</w:t>
        </w:r>
      </w:hyperlink>
    </w:p>
    <w:p w14:paraId="6984064A" w14:textId="28840A9E" w:rsidR="00CC1843" w:rsidRPr="00CC1843" w:rsidRDefault="00CC1843" w:rsidP="00CC1843">
      <w:pPr>
        <w:numPr>
          <w:ilvl w:val="0"/>
          <w:numId w:val="38"/>
        </w:numPr>
        <w:spacing w:after="160" w:line="259" w:lineRule="auto"/>
        <w:rPr>
          <w:u w:val="single"/>
        </w:rPr>
      </w:pPr>
      <w:r w:rsidRPr="00CC1843">
        <w:t xml:space="preserve">Communication and Engagement videos - </w:t>
      </w:r>
      <w:hyperlink r:id="rId15" w:history="1">
        <w:r w:rsidR="000E72EA">
          <w:rPr>
            <w:rStyle w:val="Hyperlink"/>
          </w:rPr>
          <w:t>NDS Optimising your workforce webpage</w:t>
        </w:r>
      </w:hyperlink>
    </w:p>
    <w:p w14:paraId="08F2422B" w14:textId="424CFCD4" w:rsidR="00CC1843" w:rsidRPr="00CC1843" w:rsidRDefault="00CC1843" w:rsidP="00CC1843">
      <w:pPr>
        <w:numPr>
          <w:ilvl w:val="0"/>
          <w:numId w:val="38"/>
        </w:numPr>
        <w:spacing w:after="160" w:line="259" w:lineRule="auto"/>
        <w:rPr>
          <w:u w:val="single"/>
        </w:rPr>
      </w:pPr>
      <w:r w:rsidRPr="00CC1843">
        <w:t xml:space="preserve">Australian Federation of Disability Organisations - </w:t>
      </w:r>
      <w:hyperlink r:id="rId16" w:history="1">
        <w:r w:rsidR="000E72EA">
          <w:rPr>
            <w:rStyle w:val="Hyperlink"/>
          </w:rPr>
          <w:t>Communication with people with disabilities webpage</w:t>
        </w:r>
      </w:hyperlink>
    </w:p>
    <w:p w14:paraId="50E113B5" w14:textId="22F568A1" w:rsidR="00CC1843" w:rsidRPr="00CC1843" w:rsidRDefault="00CC1843" w:rsidP="00CC1843">
      <w:pPr>
        <w:numPr>
          <w:ilvl w:val="0"/>
          <w:numId w:val="38"/>
        </w:numPr>
        <w:spacing w:after="160" w:line="259" w:lineRule="auto"/>
        <w:rPr>
          <w:u w:val="single"/>
        </w:rPr>
      </w:pPr>
      <w:r w:rsidRPr="00CC1843">
        <w:t xml:space="preserve">Fairwork Ombudsman - </w:t>
      </w:r>
      <w:hyperlink r:id="rId17" w:history="1">
        <w:r w:rsidR="000E72EA">
          <w:rPr>
            <w:rStyle w:val="Hyperlink"/>
          </w:rPr>
          <w:t>Communication in the workplace webpage</w:t>
        </w:r>
      </w:hyperlink>
      <w:r w:rsidR="000E72EA" w:rsidRPr="000E72EA">
        <w:rPr>
          <w:rStyle w:val="Hyperlink"/>
          <w:u w:val="none"/>
        </w:rPr>
        <w:t xml:space="preserve"> </w:t>
      </w:r>
      <w:r w:rsidRPr="00CC1843">
        <w:t xml:space="preserve">and </w:t>
      </w:r>
      <w:hyperlink r:id="rId18" w:history="1">
        <w:r w:rsidR="000E72EA">
          <w:rPr>
            <w:rStyle w:val="Hyperlink"/>
          </w:rPr>
          <w:t>Consultation and cooperation in the workplace webpage</w:t>
        </w:r>
      </w:hyperlink>
    </w:p>
    <w:p w14:paraId="65BDE769" w14:textId="77777777" w:rsidR="00CC1843" w:rsidRPr="00CC1843" w:rsidRDefault="00CC1843" w:rsidP="00CC1843">
      <w:pPr>
        <w:spacing w:after="160" w:line="259" w:lineRule="auto"/>
        <w:rPr>
          <w:b/>
          <w:bCs/>
        </w:rPr>
      </w:pPr>
      <w:r w:rsidRPr="00CC1843">
        <w:rPr>
          <w:b/>
          <w:bCs/>
        </w:rPr>
        <w:t>Communication planning</w:t>
      </w:r>
    </w:p>
    <w:p w14:paraId="41638D1F" w14:textId="3563510F" w:rsidR="00CC1843" w:rsidRPr="00CC1843" w:rsidRDefault="00CC1843" w:rsidP="00CC1843">
      <w:pPr>
        <w:numPr>
          <w:ilvl w:val="0"/>
          <w:numId w:val="39"/>
        </w:numPr>
        <w:spacing w:after="160" w:line="259" w:lineRule="auto"/>
        <w:rPr>
          <w:u w:val="single"/>
        </w:rPr>
      </w:pPr>
      <w:r w:rsidRPr="00CC1843">
        <w:t xml:space="preserve">NDS Risks Incidents and Complaints - </w:t>
      </w:r>
      <w:hyperlink r:id="rId19" w:history="1">
        <w:r w:rsidR="000E72EA">
          <w:rPr>
            <w:rStyle w:val="Hyperlink"/>
          </w:rPr>
          <w:t>NDS Communication Plan Handout webpage</w:t>
        </w:r>
      </w:hyperlink>
    </w:p>
    <w:p w14:paraId="2329C045" w14:textId="6B26C951" w:rsidR="00CC1843" w:rsidRPr="00CC1843" w:rsidRDefault="00CC1843" w:rsidP="00CC1843">
      <w:pPr>
        <w:numPr>
          <w:ilvl w:val="0"/>
          <w:numId w:val="39"/>
        </w:numPr>
        <w:spacing w:after="160" w:line="259" w:lineRule="auto"/>
        <w:rPr>
          <w:u w:val="single"/>
        </w:rPr>
      </w:pPr>
      <w:r w:rsidRPr="00CC1843">
        <w:t xml:space="preserve">Australian Government, Australian Public Service Commission - </w:t>
      </w:r>
      <w:hyperlink r:id="rId20" w:history="1">
        <w:r w:rsidR="000E72EA">
          <w:rPr>
            <w:rStyle w:val="Hyperlink"/>
          </w:rPr>
          <w:t>Getting stakeholder engagement right webpage</w:t>
        </w:r>
      </w:hyperlink>
    </w:p>
    <w:p w14:paraId="539495EE" w14:textId="0D99EF74" w:rsidR="0014399B" w:rsidRPr="00CC1843" w:rsidRDefault="00CC1843" w:rsidP="0014399B">
      <w:pPr>
        <w:numPr>
          <w:ilvl w:val="0"/>
          <w:numId w:val="39"/>
        </w:numPr>
        <w:spacing w:after="160" w:line="259" w:lineRule="auto"/>
        <w:rPr>
          <w:u w:val="single"/>
        </w:rPr>
      </w:pPr>
      <w:r w:rsidRPr="00CC1843">
        <w:t xml:space="preserve">NDS Safer Services Toolkit - </w:t>
      </w:r>
      <w:hyperlink r:id="rId21" w:history="1">
        <w:r w:rsidR="000E72EA">
          <w:rPr>
            <w:rStyle w:val="Hyperlink"/>
          </w:rPr>
          <w:t>Change Communication Plan webpage</w:t>
        </w:r>
      </w:hyperlink>
    </w:p>
    <w:p w14:paraId="4016411E" w14:textId="77777777" w:rsidR="0014399B" w:rsidRPr="0014399B" w:rsidRDefault="0014399B" w:rsidP="0014399B">
      <w:pPr>
        <w:spacing w:after="160" w:line="259" w:lineRule="auto"/>
        <w:rPr>
          <w:b/>
          <w:bCs/>
        </w:rPr>
      </w:pPr>
      <w:r w:rsidRPr="0014399B">
        <w:rPr>
          <w:b/>
          <w:bCs/>
        </w:rPr>
        <w:t>Accessible and inclusive communication</w:t>
      </w:r>
    </w:p>
    <w:p w14:paraId="30CCE6FA" w14:textId="3EBA245E" w:rsidR="0014399B" w:rsidRPr="0014399B" w:rsidRDefault="0014399B" w:rsidP="0014399B">
      <w:pPr>
        <w:numPr>
          <w:ilvl w:val="0"/>
          <w:numId w:val="40"/>
        </w:numPr>
        <w:spacing w:after="160" w:line="259" w:lineRule="auto"/>
      </w:pPr>
      <w:r w:rsidRPr="0014399B">
        <w:t xml:space="preserve">26 Ten - </w:t>
      </w:r>
      <w:hyperlink r:id="rId22" w:history="1">
        <w:r w:rsidR="000E72EA">
          <w:rPr>
            <w:rStyle w:val="Hyperlink"/>
          </w:rPr>
          <w:t>Communicate Clearly - A Guide to Plain English - 26 TEN webpage</w:t>
        </w:r>
      </w:hyperlink>
    </w:p>
    <w:p w14:paraId="3FC5DECF" w14:textId="4E5E2DFE" w:rsidR="0014399B" w:rsidRPr="0014399B" w:rsidRDefault="0014399B" w:rsidP="0014399B">
      <w:pPr>
        <w:numPr>
          <w:ilvl w:val="0"/>
          <w:numId w:val="40"/>
        </w:numPr>
        <w:spacing w:after="160" w:line="259" w:lineRule="auto"/>
      </w:pPr>
      <w:r w:rsidRPr="0014399B">
        <w:t xml:space="preserve">Australian Human Rights Commission, IncludeAbility - </w:t>
      </w:r>
      <w:hyperlink r:id="rId23" w:history="1">
        <w:r w:rsidR="000E72EA">
          <w:rPr>
            <w:rStyle w:val="Hyperlink"/>
          </w:rPr>
          <w:t>Creating accessible and inclusive communications webpage</w:t>
        </w:r>
      </w:hyperlink>
    </w:p>
    <w:p w14:paraId="25018ACF" w14:textId="4C318160" w:rsidR="0014399B" w:rsidRPr="0014399B" w:rsidRDefault="0014399B" w:rsidP="0014399B">
      <w:pPr>
        <w:numPr>
          <w:ilvl w:val="0"/>
          <w:numId w:val="40"/>
        </w:numPr>
        <w:spacing w:after="160" w:line="259" w:lineRule="auto"/>
        <w:rPr>
          <w:u w:val="single"/>
        </w:rPr>
      </w:pPr>
      <w:r w:rsidRPr="0014399B">
        <w:t xml:space="preserve">Voice at the Table - </w:t>
      </w:r>
      <w:hyperlink r:id="rId24" w:history="1">
        <w:r w:rsidR="000E72EA">
          <w:rPr>
            <w:rStyle w:val="Hyperlink"/>
          </w:rPr>
          <w:t>How do we ensure our meetings are inclusive? Video and Tip sheet webpage</w:t>
        </w:r>
      </w:hyperlink>
    </w:p>
    <w:p w14:paraId="4736F859" w14:textId="60D63AA8" w:rsidR="0014399B" w:rsidRPr="0014399B" w:rsidRDefault="0014399B" w:rsidP="0014399B">
      <w:pPr>
        <w:numPr>
          <w:ilvl w:val="0"/>
          <w:numId w:val="40"/>
        </w:numPr>
        <w:spacing w:after="160" w:line="259" w:lineRule="auto"/>
      </w:pPr>
      <w:r w:rsidRPr="0014399B">
        <w:t xml:space="preserve">United Nations - </w:t>
      </w:r>
      <w:hyperlink r:id="rId25" w:history="1">
        <w:r w:rsidR="000E72EA">
          <w:rPr>
            <w:rStyle w:val="Hyperlink"/>
          </w:rPr>
          <w:t>Disability-Inclusive Communications Guidelines webpage</w:t>
        </w:r>
      </w:hyperlink>
    </w:p>
    <w:p w14:paraId="22E23D4F" w14:textId="439BEDB2" w:rsidR="0014399B" w:rsidRPr="0014399B" w:rsidRDefault="0014399B" w:rsidP="0014399B">
      <w:pPr>
        <w:numPr>
          <w:ilvl w:val="0"/>
          <w:numId w:val="40"/>
        </w:numPr>
        <w:spacing w:after="160" w:line="259" w:lineRule="auto"/>
      </w:pPr>
      <w:r w:rsidRPr="0014399B">
        <w:t xml:space="preserve">PWDA - </w:t>
      </w:r>
      <w:hyperlink r:id="rId26" w:history="1">
        <w:r w:rsidR="000E72EA">
          <w:rPr>
            <w:rStyle w:val="Hyperlink"/>
          </w:rPr>
          <w:t>PWDA - What do I say? A guide to language about disability webpage</w:t>
        </w:r>
      </w:hyperlink>
    </w:p>
    <w:p w14:paraId="5C56C468" w14:textId="069676B1" w:rsidR="0014399B" w:rsidRPr="0014399B" w:rsidRDefault="0014399B" w:rsidP="0014399B">
      <w:pPr>
        <w:numPr>
          <w:ilvl w:val="0"/>
          <w:numId w:val="40"/>
        </w:numPr>
        <w:spacing w:after="160" w:line="259" w:lineRule="auto"/>
        <w:rPr>
          <w:u w:val="single"/>
        </w:rPr>
      </w:pPr>
      <w:r w:rsidRPr="0014399B">
        <w:t xml:space="preserve">WA Government - </w:t>
      </w:r>
      <w:hyperlink r:id="rId27" w:history="1">
        <w:r w:rsidR="000E72EA">
          <w:rPr>
            <w:rStyle w:val="Hyperlink"/>
          </w:rPr>
          <w:t>Accessibility and Inclusivity Guidelines webpage</w:t>
        </w:r>
      </w:hyperlink>
    </w:p>
    <w:p w14:paraId="07B9B947" w14:textId="77777777" w:rsidR="0014399B" w:rsidRPr="0014399B" w:rsidRDefault="0014399B" w:rsidP="0014399B">
      <w:pPr>
        <w:spacing w:after="160" w:line="259" w:lineRule="auto"/>
        <w:rPr>
          <w:b/>
          <w:bCs/>
        </w:rPr>
      </w:pPr>
      <w:r w:rsidRPr="0014399B">
        <w:rPr>
          <w:b/>
          <w:bCs/>
        </w:rPr>
        <w:t xml:space="preserve">Language and interpreting resources </w:t>
      </w:r>
    </w:p>
    <w:p w14:paraId="7B05970E" w14:textId="7B2EEFE1" w:rsidR="0014399B" w:rsidRPr="0014399B" w:rsidRDefault="0014399B" w:rsidP="0014399B">
      <w:pPr>
        <w:numPr>
          <w:ilvl w:val="0"/>
          <w:numId w:val="41"/>
        </w:numPr>
        <w:spacing w:after="160" w:line="259" w:lineRule="auto"/>
      </w:pPr>
      <w:r w:rsidRPr="0014399B">
        <w:t xml:space="preserve">NDS - </w:t>
      </w:r>
      <w:hyperlink r:id="rId28" w:history="1">
        <w:r w:rsidR="000E72EA">
          <w:rPr>
            <w:rStyle w:val="Hyperlink"/>
          </w:rPr>
          <w:t>Person-Centred Practice Across Cultures resources webpage</w:t>
        </w:r>
      </w:hyperlink>
    </w:p>
    <w:p w14:paraId="2080F21E" w14:textId="717309B5" w:rsidR="0014399B" w:rsidRPr="0014399B" w:rsidRDefault="0014399B" w:rsidP="0014399B">
      <w:pPr>
        <w:numPr>
          <w:ilvl w:val="0"/>
          <w:numId w:val="41"/>
        </w:numPr>
        <w:spacing w:after="160" w:line="259" w:lineRule="auto"/>
      </w:pPr>
      <w:r w:rsidRPr="0014399B">
        <w:t xml:space="preserve">NDIA - </w:t>
      </w:r>
      <w:hyperlink r:id="rId29" w:history="1">
        <w:r w:rsidR="000E72EA">
          <w:rPr>
            <w:rStyle w:val="Hyperlink"/>
          </w:rPr>
          <w:t>Language interpreting services for providers webpage</w:t>
        </w:r>
      </w:hyperlink>
    </w:p>
    <w:p w14:paraId="0DD53075" w14:textId="62CB08CD" w:rsidR="0014399B" w:rsidRPr="0014399B" w:rsidRDefault="0014399B" w:rsidP="0014399B">
      <w:pPr>
        <w:numPr>
          <w:ilvl w:val="0"/>
          <w:numId w:val="41"/>
        </w:numPr>
        <w:spacing w:after="160" w:line="259" w:lineRule="auto"/>
      </w:pPr>
      <w:r w:rsidRPr="0014399B">
        <w:lastRenderedPageBreak/>
        <w:t xml:space="preserve">Translating and Interpreting Services (TIS) -  </w:t>
      </w:r>
      <w:hyperlink r:id="rId30" w:history="1">
        <w:r w:rsidR="000E72EA">
          <w:rPr>
            <w:rStyle w:val="Hyperlink"/>
          </w:rPr>
          <w:t>Working with TIS National interpreters webpage</w:t>
        </w:r>
      </w:hyperlink>
      <w:r w:rsidRPr="0014399B">
        <w:t xml:space="preserve"> </w:t>
      </w:r>
    </w:p>
    <w:p w14:paraId="46B0BDE3" w14:textId="1E691071" w:rsidR="0014399B" w:rsidRPr="0014399B" w:rsidRDefault="0014399B" w:rsidP="0014399B">
      <w:pPr>
        <w:numPr>
          <w:ilvl w:val="0"/>
          <w:numId w:val="41"/>
        </w:numPr>
        <w:spacing w:after="160" w:line="259" w:lineRule="auto"/>
      </w:pPr>
      <w:r w:rsidRPr="0014399B">
        <w:t xml:space="preserve">Victorian Government - </w:t>
      </w:r>
      <w:hyperlink r:id="rId31" w:history="1">
        <w:r w:rsidR="000E72EA">
          <w:rPr>
            <w:rStyle w:val="Hyperlink"/>
          </w:rPr>
          <w:t xml:space="preserve">Working with </w:t>
        </w:r>
        <w:proofErr w:type="gramStart"/>
        <w:r w:rsidR="000E72EA">
          <w:rPr>
            <w:rStyle w:val="Hyperlink"/>
          </w:rPr>
          <w:t>interpreters</w:t>
        </w:r>
        <w:proofErr w:type="gramEnd"/>
        <w:r w:rsidR="000E72EA">
          <w:rPr>
            <w:rStyle w:val="Hyperlink"/>
          </w:rPr>
          <w:t xml:space="preserve"> webpage</w:t>
        </w:r>
      </w:hyperlink>
    </w:p>
    <w:p w14:paraId="05718EF3" w14:textId="51BC8000" w:rsidR="0014399B" w:rsidRPr="0014399B" w:rsidRDefault="0014399B" w:rsidP="0014399B">
      <w:pPr>
        <w:numPr>
          <w:ilvl w:val="0"/>
          <w:numId w:val="41"/>
        </w:numPr>
        <w:spacing w:after="160" w:line="259" w:lineRule="auto"/>
        <w:rPr>
          <w:u w:val="single"/>
        </w:rPr>
      </w:pPr>
      <w:r w:rsidRPr="0014399B">
        <w:t xml:space="preserve">NDS - </w:t>
      </w:r>
      <w:hyperlink r:id="rId32" w:history="1">
        <w:r w:rsidR="000E72EA">
          <w:rPr>
            <w:rStyle w:val="Hyperlink"/>
          </w:rPr>
          <w:t>Working effectively with Interpreters webpage</w:t>
        </w:r>
      </w:hyperlink>
    </w:p>
    <w:p w14:paraId="7085BFD0" w14:textId="5AB357A7" w:rsidR="0014399B" w:rsidRPr="0014399B" w:rsidRDefault="0014399B" w:rsidP="0014399B">
      <w:pPr>
        <w:numPr>
          <w:ilvl w:val="0"/>
          <w:numId w:val="41"/>
        </w:numPr>
        <w:spacing w:after="160" w:line="259" w:lineRule="auto"/>
      </w:pPr>
      <w:r w:rsidRPr="0014399B">
        <w:t xml:space="preserve">NSW Government - </w:t>
      </w:r>
      <w:hyperlink r:id="rId33" w:history="1">
        <w:r w:rsidR="000E72EA">
          <w:rPr>
            <w:rStyle w:val="Hyperlink"/>
          </w:rPr>
          <w:t>NSW Public Service Commission - Accessible documents webpage</w:t>
        </w:r>
      </w:hyperlink>
    </w:p>
    <w:p w14:paraId="561C8FF6" w14:textId="7F2C90D5" w:rsidR="0014399B" w:rsidRPr="001E50F3" w:rsidRDefault="0014399B" w:rsidP="003B7653">
      <w:pPr>
        <w:numPr>
          <w:ilvl w:val="0"/>
          <w:numId w:val="41"/>
        </w:numPr>
        <w:spacing w:after="480"/>
        <w:ind w:left="357" w:hanging="357"/>
        <w:rPr>
          <w:u w:val="single"/>
        </w:rPr>
      </w:pPr>
      <w:r w:rsidRPr="0014399B">
        <w:t xml:space="preserve">NDS webinar - </w:t>
      </w:r>
      <w:hyperlink r:id="rId34" w:history="1">
        <w:r w:rsidR="000E72EA">
          <w:rPr>
            <w:rStyle w:val="Hyperlink"/>
          </w:rPr>
          <w:t>Communication Intelligence Across Cultures - Business Excellence Webinars webpage</w:t>
        </w:r>
      </w:hyperlink>
    </w:p>
    <w:p w14:paraId="3F8F0FB4" w14:textId="77777777" w:rsidR="003B7653" w:rsidRPr="003B7653" w:rsidRDefault="003B7653" w:rsidP="003B7653">
      <w:pPr>
        <w:spacing w:after="160" w:line="259" w:lineRule="auto"/>
      </w:pPr>
      <w:r w:rsidRPr="003B7653">
        <w:t>Please note: This tool was last updated in May 2023. National Disability Services Limited (NDS) believes that the information contained in this publication is correct at the time of publishing. However, NDS reserves the right to vary any of this publication without further notice. This resource will need to be adapted to meet the specific needs of your organisation and the people who use your services. The information provided in this publication should not be relied upon instead of other legal, medical, financial, or professional advice. Please always refer to online documents for latest versions including the NDIS Practice Standards.</w:t>
      </w:r>
    </w:p>
    <w:p w14:paraId="28694574" w14:textId="6E5A3C1D" w:rsidR="003B7653" w:rsidRDefault="003B7653" w:rsidP="003B7653">
      <w:pPr>
        <w:spacing w:after="160" w:line="259" w:lineRule="auto"/>
      </w:pPr>
      <w:r w:rsidRPr="003B7653">
        <w:t>NDS would like to acknowledge that this resource is an adaptation of original work produced by Strategic Support and is used with the permission of Strategic Support.</w:t>
      </w:r>
    </w:p>
    <w:p w14:paraId="4F4E51F0" w14:textId="669417B8" w:rsidR="00D04049" w:rsidRPr="0014399B" w:rsidRDefault="00D04049" w:rsidP="003B7653">
      <w:pPr>
        <w:spacing w:after="160" w:line="259" w:lineRule="auto"/>
      </w:pPr>
      <w:r>
        <w:t xml:space="preserve">End of Document. </w:t>
      </w:r>
    </w:p>
    <w:p w14:paraId="1184C5D6" w14:textId="0FE26160" w:rsidR="003C792F" w:rsidRPr="003D52C2" w:rsidRDefault="003C792F" w:rsidP="00460C2E">
      <w:pPr>
        <w:spacing w:after="160" w:line="259" w:lineRule="auto"/>
        <w:rPr>
          <w:b/>
          <w:bCs/>
        </w:rPr>
      </w:pPr>
    </w:p>
    <w:sectPr w:rsidR="003C792F" w:rsidRPr="003D52C2" w:rsidSect="00210CD2">
      <w:headerReference w:type="default" r:id="rId35"/>
      <w:footerReference w:type="default" r:id="rId36"/>
      <w:headerReference w:type="first" r:id="rId37"/>
      <w:footerReference w:type="first" r:id="rId38"/>
      <w:type w:val="continuous"/>
      <w:pgSz w:w="11906" w:h="16838" w:code="9"/>
      <w:pgMar w:top="1440" w:right="1440" w:bottom="1440"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A8CC" w14:textId="77777777" w:rsidR="0065755F" w:rsidRDefault="0065755F" w:rsidP="00CA5DE7">
      <w:pPr>
        <w:spacing w:line="240" w:lineRule="auto"/>
      </w:pPr>
      <w:r>
        <w:separator/>
      </w:r>
    </w:p>
  </w:endnote>
  <w:endnote w:type="continuationSeparator" w:id="0">
    <w:p w14:paraId="380FB30F" w14:textId="77777777" w:rsidR="0065755F" w:rsidRDefault="0065755F" w:rsidP="00CA5DE7">
      <w:pPr>
        <w:spacing w:line="240" w:lineRule="auto"/>
      </w:pPr>
      <w:r>
        <w:continuationSeparator/>
      </w:r>
    </w:p>
  </w:endnote>
  <w:endnote w:type="continuationNotice" w:id="1">
    <w:p w14:paraId="5579CBEB" w14:textId="77777777" w:rsidR="0065755F" w:rsidRDefault="006575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812231"/>
      <w:docPartObj>
        <w:docPartGallery w:val="Page Numbers (Bottom of Page)"/>
        <w:docPartUnique/>
      </w:docPartObj>
    </w:sdtPr>
    <w:sdtEndPr>
      <w:rPr>
        <w:noProof/>
      </w:rPr>
    </w:sdtEndPr>
    <w:sdtContent>
      <w:p w14:paraId="5A23382A" w14:textId="13DD47F7" w:rsidR="00441BCE" w:rsidRDefault="00441B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2DDB96" w14:textId="77777777" w:rsidR="00BC2DA5" w:rsidRDefault="00BC2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842150"/>
      <w:docPartObj>
        <w:docPartGallery w:val="Page Numbers (Bottom of Page)"/>
        <w:docPartUnique/>
      </w:docPartObj>
    </w:sdtPr>
    <w:sdtEndPr>
      <w:rPr>
        <w:noProof/>
      </w:rPr>
    </w:sdtEndPr>
    <w:sdtContent>
      <w:p w14:paraId="4FD9B7C9" w14:textId="760DCCBE" w:rsidR="00BC2DA5" w:rsidRDefault="00BC2D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7854ED" w14:textId="77777777" w:rsidR="00BC2DA5" w:rsidRDefault="00BC2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4B42" w14:textId="77777777" w:rsidR="0065755F" w:rsidRDefault="0065755F" w:rsidP="00CA5DE7">
      <w:pPr>
        <w:spacing w:line="240" w:lineRule="auto"/>
      </w:pPr>
      <w:r>
        <w:separator/>
      </w:r>
    </w:p>
  </w:footnote>
  <w:footnote w:type="continuationSeparator" w:id="0">
    <w:p w14:paraId="723E0383" w14:textId="77777777" w:rsidR="0065755F" w:rsidRDefault="0065755F" w:rsidP="00CA5DE7">
      <w:pPr>
        <w:spacing w:line="240" w:lineRule="auto"/>
      </w:pPr>
      <w:r>
        <w:continuationSeparator/>
      </w:r>
    </w:p>
  </w:footnote>
  <w:footnote w:type="continuationNotice" w:id="1">
    <w:p w14:paraId="03213489" w14:textId="77777777" w:rsidR="0065755F" w:rsidRDefault="006575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7800"/>
    <w:multiLevelType w:val="hybridMultilevel"/>
    <w:tmpl w:val="C5587172"/>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1" w15:restartNumberingAfterBreak="0">
    <w:nsid w:val="09BA669B"/>
    <w:multiLevelType w:val="hybridMultilevel"/>
    <w:tmpl w:val="34168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A047ED4"/>
    <w:multiLevelType w:val="hybridMultilevel"/>
    <w:tmpl w:val="DAD0E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2AC7735"/>
    <w:multiLevelType w:val="hybridMultilevel"/>
    <w:tmpl w:val="F7E4ABE0"/>
    <w:lvl w:ilvl="0" w:tplc="24E4C7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0D13A22"/>
    <w:multiLevelType w:val="hybridMultilevel"/>
    <w:tmpl w:val="8EA0090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225728A9"/>
    <w:multiLevelType w:val="hybridMultilevel"/>
    <w:tmpl w:val="2BA01A36"/>
    <w:lvl w:ilvl="0" w:tplc="0CCAF17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52E219B"/>
    <w:multiLevelType w:val="hybridMultilevel"/>
    <w:tmpl w:val="C3DA3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8FF7F51"/>
    <w:multiLevelType w:val="hybridMultilevel"/>
    <w:tmpl w:val="4FFC1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1CD08BF"/>
    <w:multiLevelType w:val="hybridMultilevel"/>
    <w:tmpl w:val="833AD9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1CA739E"/>
    <w:multiLevelType w:val="hybridMultilevel"/>
    <w:tmpl w:val="AFF83F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42328D5"/>
    <w:multiLevelType w:val="hybridMultilevel"/>
    <w:tmpl w:val="FB14FC32"/>
    <w:lvl w:ilvl="0" w:tplc="CE1A7BF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68F1C54"/>
    <w:multiLevelType w:val="hybridMultilevel"/>
    <w:tmpl w:val="8D86C7F4"/>
    <w:lvl w:ilvl="0" w:tplc="751643C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DE17665"/>
    <w:multiLevelType w:val="hybridMultilevel"/>
    <w:tmpl w:val="67745428"/>
    <w:lvl w:ilvl="0" w:tplc="F1CCA7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FAE0B9A"/>
    <w:multiLevelType w:val="hybridMultilevel"/>
    <w:tmpl w:val="5704984C"/>
    <w:lvl w:ilvl="0" w:tplc="279E465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6"/>
  </w:num>
  <w:num w:numId="2" w16cid:durableId="24865250">
    <w:abstractNumId w:val="30"/>
  </w:num>
  <w:num w:numId="3" w16cid:durableId="1658147415">
    <w:abstractNumId w:val="31"/>
  </w:num>
  <w:num w:numId="4" w16cid:durableId="1324040647">
    <w:abstractNumId w:val="26"/>
  </w:num>
  <w:num w:numId="5" w16cid:durableId="1146044762">
    <w:abstractNumId w:val="37"/>
  </w:num>
  <w:num w:numId="6" w16cid:durableId="1251039544">
    <w:abstractNumId w:val="23"/>
  </w:num>
  <w:num w:numId="7" w16cid:durableId="2024741261">
    <w:abstractNumId w:val="36"/>
  </w:num>
  <w:num w:numId="8" w16cid:durableId="2068187083">
    <w:abstractNumId w:val="17"/>
  </w:num>
  <w:num w:numId="9" w16cid:durableId="503084815">
    <w:abstractNumId w:val="15"/>
  </w:num>
  <w:num w:numId="10" w16cid:durableId="1526602632">
    <w:abstractNumId w:val="24"/>
  </w:num>
  <w:num w:numId="11" w16cid:durableId="1978757687">
    <w:abstractNumId w:val="32"/>
  </w:num>
  <w:num w:numId="12" w16cid:durableId="1778208950">
    <w:abstractNumId w:val="18"/>
  </w:num>
  <w:num w:numId="13" w16cid:durableId="406540324">
    <w:abstractNumId w:val="33"/>
  </w:num>
  <w:num w:numId="14" w16cid:durableId="1294095271">
    <w:abstractNumId w:val="27"/>
  </w:num>
  <w:num w:numId="15" w16cid:durableId="2090760683">
    <w:abstractNumId w:val="13"/>
  </w:num>
  <w:num w:numId="16" w16cid:durableId="2128983">
    <w:abstractNumId w:val="38"/>
  </w:num>
  <w:num w:numId="17" w16cid:durableId="2000648562">
    <w:abstractNumId w:val="29"/>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1832478410">
    <w:abstractNumId w:val="14"/>
  </w:num>
  <w:num w:numId="29" w16cid:durableId="565072851">
    <w:abstractNumId w:val="19"/>
  </w:num>
  <w:num w:numId="30" w16cid:durableId="1708213119">
    <w:abstractNumId w:val="10"/>
  </w:num>
  <w:num w:numId="31" w16cid:durableId="323514982">
    <w:abstractNumId w:val="12"/>
  </w:num>
  <w:num w:numId="32" w16cid:durableId="1651517986">
    <w:abstractNumId w:val="25"/>
  </w:num>
  <w:num w:numId="33" w16cid:durableId="1435445406">
    <w:abstractNumId w:val="11"/>
  </w:num>
  <w:num w:numId="34" w16cid:durableId="1631858016">
    <w:abstractNumId w:val="28"/>
  </w:num>
  <w:num w:numId="35" w16cid:durableId="1319069200">
    <w:abstractNumId w:val="21"/>
  </w:num>
  <w:num w:numId="36" w16cid:durableId="847057475">
    <w:abstractNumId w:val="22"/>
  </w:num>
  <w:num w:numId="37" w16cid:durableId="117144464">
    <w:abstractNumId w:val="34"/>
  </w:num>
  <w:num w:numId="38" w16cid:durableId="659504931">
    <w:abstractNumId w:val="40"/>
  </w:num>
  <w:num w:numId="39" w16cid:durableId="1633899894">
    <w:abstractNumId w:val="35"/>
  </w:num>
  <w:num w:numId="40" w16cid:durableId="1107385576">
    <w:abstractNumId w:val="39"/>
  </w:num>
  <w:num w:numId="41" w16cid:durableId="152289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23843"/>
    <w:rsid w:val="0004775A"/>
    <w:rsid w:val="000525B0"/>
    <w:rsid w:val="000A0BAA"/>
    <w:rsid w:val="000A2634"/>
    <w:rsid w:val="000A3C66"/>
    <w:rsid w:val="000A78CC"/>
    <w:rsid w:val="000B7A17"/>
    <w:rsid w:val="000C38B8"/>
    <w:rsid w:val="000C4BCF"/>
    <w:rsid w:val="000E0DFA"/>
    <w:rsid w:val="000E72EA"/>
    <w:rsid w:val="000F77B2"/>
    <w:rsid w:val="0014399B"/>
    <w:rsid w:val="001507B6"/>
    <w:rsid w:val="001512C9"/>
    <w:rsid w:val="00167AD4"/>
    <w:rsid w:val="00181EC4"/>
    <w:rsid w:val="001846DC"/>
    <w:rsid w:val="001B1168"/>
    <w:rsid w:val="001B3EF9"/>
    <w:rsid w:val="001B5A23"/>
    <w:rsid w:val="001D105B"/>
    <w:rsid w:val="001E50F3"/>
    <w:rsid w:val="001F6BE5"/>
    <w:rsid w:val="002018FF"/>
    <w:rsid w:val="0020445D"/>
    <w:rsid w:val="00210CD2"/>
    <w:rsid w:val="00226CC5"/>
    <w:rsid w:val="00227C56"/>
    <w:rsid w:val="0024026E"/>
    <w:rsid w:val="002655AF"/>
    <w:rsid w:val="002837B0"/>
    <w:rsid w:val="00291420"/>
    <w:rsid w:val="0029360E"/>
    <w:rsid w:val="002A208F"/>
    <w:rsid w:val="002A6496"/>
    <w:rsid w:val="002B0578"/>
    <w:rsid w:val="002B06C0"/>
    <w:rsid w:val="002D1266"/>
    <w:rsid w:val="002E538D"/>
    <w:rsid w:val="002E7139"/>
    <w:rsid w:val="0030000B"/>
    <w:rsid w:val="003242C3"/>
    <w:rsid w:val="00325C25"/>
    <w:rsid w:val="00340D9C"/>
    <w:rsid w:val="00346DD0"/>
    <w:rsid w:val="0035177D"/>
    <w:rsid w:val="00390662"/>
    <w:rsid w:val="003A16F1"/>
    <w:rsid w:val="003B7653"/>
    <w:rsid w:val="003C5D4E"/>
    <w:rsid w:val="003C792F"/>
    <w:rsid w:val="003D52C2"/>
    <w:rsid w:val="003E5D01"/>
    <w:rsid w:val="003F3DCC"/>
    <w:rsid w:val="00417EB4"/>
    <w:rsid w:val="004232FF"/>
    <w:rsid w:val="004332B3"/>
    <w:rsid w:val="00441245"/>
    <w:rsid w:val="00441BCE"/>
    <w:rsid w:val="00454F8D"/>
    <w:rsid w:val="00460C2E"/>
    <w:rsid w:val="00462FDD"/>
    <w:rsid w:val="0046704D"/>
    <w:rsid w:val="00470008"/>
    <w:rsid w:val="004721E1"/>
    <w:rsid w:val="00472D9E"/>
    <w:rsid w:val="00484228"/>
    <w:rsid w:val="004925FB"/>
    <w:rsid w:val="004C0157"/>
    <w:rsid w:val="004C6618"/>
    <w:rsid w:val="004D402E"/>
    <w:rsid w:val="004E314A"/>
    <w:rsid w:val="004E5627"/>
    <w:rsid w:val="004F4183"/>
    <w:rsid w:val="004F4ABD"/>
    <w:rsid w:val="004F4C11"/>
    <w:rsid w:val="00520F15"/>
    <w:rsid w:val="00550027"/>
    <w:rsid w:val="00552743"/>
    <w:rsid w:val="005552C9"/>
    <w:rsid w:val="005A326E"/>
    <w:rsid w:val="005A6DA7"/>
    <w:rsid w:val="005A71E6"/>
    <w:rsid w:val="005B6BA7"/>
    <w:rsid w:val="005E0D09"/>
    <w:rsid w:val="005F17EB"/>
    <w:rsid w:val="00604068"/>
    <w:rsid w:val="00610053"/>
    <w:rsid w:val="00617F77"/>
    <w:rsid w:val="00635296"/>
    <w:rsid w:val="00650793"/>
    <w:rsid w:val="0065755F"/>
    <w:rsid w:val="00666F3B"/>
    <w:rsid w:val="00680AF3"/>
    <w:rsid w:val="00681339"/>
    <w:rsid w:val="00681578"/>
    <w:rsid w:val="006A1FAB"/>
    <w:rsid w:val="006B78D8"/>
    <w:rsid w:val="006E32DA"/>
    <w:rsid w:val="006F352B"/>
    <w:rsid w:val="00701D18"/>
    <w:rsid w:val="00715C24"/>
    <w:rsid w:val="00753A75"/>
    <w:rsid w:val="00760511"/>
    <w:rsid w:val="00763A5C"/>
    <w:rsid w:val="00764B2C"/>
    <w:rsid w:val="00766C21"/>
    <w:rsid w:val="00794603"/>
    <w:rsid w:val="007A4D45"/>
    <w:rsid w:val="007A7A40"/>
    <w:rsid w:val="007B3FC9"/>
    <w:rsid w:val="007B41C3"/>
    <w:rsid w:val="007C125D"/>
    <w:rsid w:val="007C703D"/>
    <w:rsid w:val="008103D9"/>
    <w:rsid w:val="008125EC"/>
    <w:rsid w:val="008176CC"/>
    <w:rsid w:val="00820296"/>
    <w:rsid w:val="00830E34"/>
    <w:rsid w:val="0083413D"/>
    <w:rsid w:val="0086561A"/>
    <w:rsid w:val="00890D4F"/>
    <w:rsid w:val="00896A97"/>
    <w:rsid w:val="008A1FBF"/>
    <w:rsid w:val="008B6E43"/>
    <w:rsid w:val="008C4C05"/>
    <w:rsid w:val="008C6B2C"/>
    <w:rsid w:val="008C71DE"/>
    <w:rsid w:val="008E0C8A"/>
    <w:rsid w:val="008E4CCC"/>
    <w:rsid w:val="008E5919"/>
    <w:rsid w:val="00906B35"/>
    <w:rsid w:val="0091517D"/>
    <w:rsid w:val="009231E2"/>
    <w:rsid w:val="00942B7F"/>
    <w:rsid w:val="009435FE"/>
    <w:rsid w:val="00944241"/>
    <w:rsid w:val="00953593"/>
    <w:rsid w:val="009539E3"/>
    <w:rsid w:val="00981AE9"/>
    <w:rsid w:val="00986CDF"/>
    <w:rsid w:val="009964EE"/>
    <w:rsid w:val="009A1814"/>
    <w:rsid w:val="009A55C9"/>
    <w:rsid w:val="009E2575"/>
    <w:rsid w:val="009E32DD"/>
    <w:rsid w:val="009F5E27"/>
    <w:rsid w:val="00A34776"/>
    <w:rsid w:val="00A42025"/>
    <w:rsid w:val="00A51F94"/>
    <w:rsid w:val="00A52EE4"/>
    <w:rsid w:val="00A57B45"/>
    <w:rsid w:val="00A669CA"/>
    <w:rsid w:val="00A95EB5"/>
    <w:rsid w:val="00AA7C26"/>
    <w:rsid w:val="00AB08EB"/>
    <w:rsid w:val="00AB68BE"/>
    <w:rsid w:val="00AB6924"/>
    <w:rsid w:val="00AC7510"/>
    <w:rsid w:val="00AD6E49"/>
    <w:rsid w:val="00AD7D63"/>
    <w:rsid w:val="00AE0D43"/>
    <w:rsid w:val="00AF3A3D"/>
    <w:rsid w:val="00B02E0D"/>
    <w:rsid w:val="00B15E0C"/>
    <w:rsid w:val="00B22146"/>
    <w:rsid w:val="00B27FF4"/>
    <w:rsid w:val="00B30F68"/>
    <w:rsid w:val="00B36EE8"/>
    <w:rsid w:val="00B41083"/>
    <w:rsid w:val="00B45D28"/>
    <w:rsid w:val="00B53180"/>
    <w:rsid w:val="00B74673"/>
    <w:rsid w:val="00B762F1"/>
    <w:rsid w:val="00B85EB6"/>
    <w:rsid w:val="00B86DA4"/>
    <w:rsid w:val="00BA737E"/>
    <w:rsid w:val="00BC098D"/>
    <w:rsid w:val="00BC2DA5"/>
    <w:rsid w:val="00BC43CD"/>
    <w:rsid w:val="00BE253C"/>
    <w:rsid w:val="00C14F2D"/>
    <w:rsid w:val="00C22F29"/>
    <w:rsid w:val="00C51420"/>
    <w:rsid w:val="00C552E1"/>
    <w:rsid w:val="00C65217"/>
    <w:rsid w:val="00C7418D"/>
    <w:rsid w:val="00C82810"/>
    <w:rsid w:val="00CA5DE7"/>
    <w:rsid w:val="00CA6A22"/>
    <w:rsid w:val="00CB5427"/>
    <w:rsid w:val="00CC1843"/>
    <w:rsid w:val="00CE7AAC"/>
    <w:rsid w:val="00CF477C"/>
    <w:rsid w:val="00CF557D"/>
    <w:rsid w:val="00D04049"/>
    <w:rsid w:val="00D049E7"/>
    <w:rsid w:val="00D04D52"/>
    <w:rsid w:val="00D16F2B"/>
    <w:rsid w:val="00D2380E"/>
    <w:rsid w:val="00D24ACB"/>
    <w:rsid w:val="00D374FD"/>
    <w:rsid w:val="00D37F54"/>
    <w:rsid w:val="00D423F7"/>
    <w:rsid w:val="00D43B65"/>
    <w:rsid w:val="00D77C33"/>
    <w:rsid w:val="00D85BD7"/>
    <w:rsid w:val="00D94412"/>
    <w:rsid w:val="00DC3630"/>
    <w:rsid w:val="00DE15D9"/>
    <w:rsid w:val="00DF6105"/>
    <w:rsid w:val="00E1034C"/>
    <w:rsid w:val="00E2799D"/>
    <w:rsid w:val="00E40F9B"/>
    <w:rsid w:val="00E41CB0"/>
    <w:rsid w:val="00E7086F"/>
    <w:rsid w:val="00E876F1"/>
    <w:rsid w:val="00ED0A13"/>
    <w:rsid w:val="00EE3163"/>
    <w:rsid w:val="00F06BA7"/>
    <w:rsid w:val="00F11A4C"/>
    <w:rsid w:val="00F163BC"/>
    <w:rsid w:val="00F3535A"/>
    <w:rsid w:val="00F41FA1"/>
    <w:rsid w:val="00F47188"/>
    <w:rsid w:val="00F773C9"/>
    <w:rsid w:val="00F9237A"/>
    <w:rsid w:val="00F96D57"/>
    <w:rsid w:val="00FB344C"/>
    <w:rsid w:val="00FD3D33"/>
    <w:rsid w:val="00FE2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291420"/>
    <w:pPr>
      <w:keepNext/>
      <w:keepLines/>
      <w:spacing w:after="120"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291420"/>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workers/worker-training-modules-and-resources/supporting-effective-communication" TargetMode="External"/><Relationship Id="rId18" Type="http://schemas.openxmlformats.org/officeDocument/2006/relationships/hyperlink" Target="https://www.fairwork.gov.au/tools-and-resources/best-practice-guides/consultation-and-cooperation-in-the-workplace" TargetMode="External"/><Relationship Id="rId26" Type="http://schemas.openxmlformats.org/officeDocument/2006/relationships/hyperlink" Target="https://pwd.org.au/wp-content/uploads/2019/08/PWDA_LanguageGuide_A5_WEB.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ds.org.au/images/resources/wa-safer-services/Change-Communication-Plan.pdf" TargetMode="External"/><Relationship Id="rId34" Type="http://schemas.openxmlformats.org/officeDocument/2006/relationships/hyperlink" Target="http://www.nds.org.au/resources/all-resources/business-excellence-webinars" TargetMode="External"/><Relationship Id="rId7" Type="http://schemas.openxmlformats.org/officeDocument/2006/relationships/settings" Target="settings.xml"/><Relationship Id="rId12" Type="http://schemas.openxmlformats.org/officeDocument/2006/relationships/hyperlink" Target="https://www.ndiscommission.gov.au/providers/registered-ndis-providers/provider-obligations-and-requirements/ndis-practice-standards" TargetMode="External"/><Relationship Id="rId17" Type="http://schemas.openxmlformats.org/officeDocument/2006/relationships/hyperlink" Target="https://www.fairwork.gov.au/workplace-problems/preventing-workplace-problems/communication-in-the-workplace" TargetMode="External"/><Relationship Id="rId25" Type="http://schemas.openxmlformats.org/officeDocument/2006/relationships/hyperlink" Target="https://www.un.org/sites/un2.un.org/files/un_disability-inclusive_communication_guidelines.pdf" TargetMode="External"/><Relationship Id="rId33" Type="http://schemas.openxmlformats.org/officeDocument/2006/relationships/hyperlink" Target="https://www.psc.nsw.gov.au/culture-and-inclusion/disability-employment/how-to-lead-change-in-the-workplace/accessible-document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fdo.org.au/resource-communication-with-people-with-disabilities/" TargetMode="External"/><Relationship Id="rId20" Type="http://schemas.openxmlformats.org/officeDocument/2006/relationships/hyperlink" Target="https://www.apsc.gov.au/initiatives-and-programs/workforce-information/taskforce-toolkit/stakeholder-engagement/getting-stakeholder-engagement-right" TargetMode="External"/><Relationship Id="rId29" Type="http://schemas.openxmlformats.org/officeDocument/2006/relationships/hyperlink" Target="https://www.ndis.gov.au/providers/working-provider/connecting-participants/language-interpreting-services-provi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about/ndis-code-conduct" TargetMode="External"/><Relationship Id="rId24" Type="http://schemas.openxmlformats.org/officeDocument/2006/relationships/hyperlink" Target="https://voiceatthetable.com.au/resources/ensure-meetings-inclusive/" TargetMode="External"/><Relationship Id="rId32" Type="http://schemas.openxmlformats.org/officeDocument/2006/relationships/hyperlink" Target="https://www.nds.org.au/images/resources/person-centred/Working-effectively-with-Interpreters.pd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ds.org.au/workforce-hub/optimising-your-workforce" TargetMode="External"/><Relationship Id="rId23" Type="http://schemas.openxmlformats.org/officeDocument/2006/relationships/hyperlink" Target="https://includeability.gov.au/resources-employers/creating-accessible-and-inclusive-communications" TargetMode="External"/><Relationship Id="rId28" Type="http://schemas.openxmlformats.org/officeDocument/2006/relationships/hyperlink" Target="https://www.nds.org.au/resources/all-resources/person-centred-practice-across-cultures-resource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ds.org.au/images/resources/quality_and_safeguards/investigations/7._Communication_Plan_Handout.pdf" TargetMode="External"/><Relationship Id="rId31" Type="http://schemas.openxmlformats.org/officeDocument/2006/relationships/hyperlink" Target="https://www.vic.gov.au/guidelines-using-interpreting-services/working-interpre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s.org.au/images/people-culture-project/EmployeeEngagement.pdf" TargetMode="External"/><Relationship Id="rId22" Type="http://schemas.openxmlformats.org/officeDocument/2006/relationships/hyperlink" Target="https://www.nds.org.au/images/resources/resource-files/26TEN-Communicate-Clearly-2016.pdf" TargetMode="External"/><Relationship Id="rId27" Type="http://schemas.openxmlformats.org/officeDocument/2006/relationships/hyperlink" Target="https://www.wa.gov.au/government/publications/accessibility-and-inclusivity-guidelines" TargetMode="External"/><Relationship Id="rId30" Type="http://schemas.openxmlformats.org/officeDocument/2006/relationships/hyperlink" Target="https://www.tisnational.gov.au/en/Agencies/Help-using-TIS-National-services/Working-with-TIS-National-interpreter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3C6FF-E66B-47D9-99A4-8A5E6002EB83}"/>
</file>

<file path=customXml/itemProps2.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3.xml><?xml version="1.0" encoding="utf-8"?>
<ds:datastoreItem xmlns:ds="http://schemas.openxmlformats.org/officeDocument/2006/customXml" ds:itemID="{A9E4A010-383B-467D-A327-E27186E6A34C}">
  <ds:schemaRefs>
    <ds:schemaRef ds:uri="http://schemas.openxmlformats.org/package/2006/metadata/core-properties"/>
    <ds:schemaRef ds:uri="http://purl.org/dc/elements/1.1/"/>
    <ds:schemaRef ds:uri="http://schemas.microsoft.com/office/infopath/2007/PartnerControls"/>
    <ds:schemaRef ds:uri="0e887b75-ad3c-4f6f-b5c1-4341324b2fc5"/>
    <ds:schemaRef ds:uri="http://purl.org/dc/terms/"/>
    <ds:schemaRef ds:uri="84f3d5d8-46dd-499d-8012-77f52819da64"/>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Organisational Communications - Review and Improvement Action Plan Accessible</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Communications - Review and Improvement Action Plan Accessible</dc:title>
  <dc:subject/>
  <dc:creator>National Disability Services Quality &amp; Safeguarding Team</dc:creator>
  <cp:keywords>OrganisationalCommunications; ImprovementActionPlan; Resource</cp:keywords>
  <dc:description/>
  <cp:lastModifiedBy>Jessica Hunt</cp:lastModifiedBy>
  <cp:revision>58</cp:revision>
  <dcterms:created xsi:type="dcterms:W3CDTF">2023-08-15T08:23:00Z</dcterms:created>
  <dcterms:modified xsi:type="dcterms:W3CDTF">2023-08-21T08:13:00Z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