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5E366" w14:textId="0921404C" w:rsidR="00691622" w:rsidRPr="00DE3A7A" w:rsidRDefault="00691622" w:rsidP="00DE3A7A">
      <w:pPr>
        <w:pStyle w:val="Heading1"/>
        <w:spacing w:before="120" w:after="240" w:line="360" w:lineRule="auto"/>
        <w:rPr>
          <w:b/>
          <w:bCs/>
          <w:color w:val="auto"/>
          <w:sz w:val="36"/>
          <w:szCs w:val="36"/>
        </w:rPr>
      </w:pPr>
      <w:r w:rsidRPr="00DE3A7A">
        <w:rPr>
          <w:b/>
          <w:bCs/>
          <w:color w:val="auto"/>
          <w:sz w:val="36"/>
          <w:szCs w:val="36"/>
        </w:rPr>
        <w:t xml:space="preserve">Slide </w:t>
      </w:r>
      <w:proofErr w:type="gramStart"/>
      <w:r w:rsidR="000E4B31" w:rsidRPr="00DE3A7A">
        <w:rPr>
          <w:b/>
          <w:bCs/>
          <w:color w:val="auto"/>
          <w:sz w:val="36"/>
          <w:szCs w:val="36"/>
        </w:rPr>
        <w:t>o</w:t>
      </w:r>
      <w:r w:rsidRPr="00DE3A7A">
        <w:rPr>
          <w:b/>
          <w:bCs/>
          <w:color w:val="auto"/>
          <w:sz w:val="36"/>
          <w:szCs w:val="36"/>
        </w:rPr>
        <w:t>ne</w:t>
      </w:r>
      <w:proofErr w:type="gramEnd"/>
      <w:r w:rsidRPr="00DE3A7A">
        <w:rPr>
          <w:b/>
          <w:bCs/>
          <w:color w:val="auto"/>
          <w:sz w:val="36"/>
          <w:szCs w:val="36"/>
        </w:rPr>
        <w:t xml:space="preserve"> </w:t>
      </w:r>
    </w:p>
    <w:p w14:paraId="48817B3F" w14:textId="1D05E70C" w:rsidR="00691622" w:rsidRDefault="00691622" w:rsidP="00DE3A7A">
      <w:pPr>
        <w:pStyle w:val="Heading2"/>
        <w:spacing w:before="120" w:after="240" w:line="360" w:lineRule="auto"/>
      </w:pPr>
      <w:r>
        <w:t>SDA Reference Group Meeting: Issues Facing SDA Providers</w:t>
      </w:r>
    </w:p>
    <w:p w14:paraId="2A620CC2" w14:textId="31CF0D02" w:rsidR="00691622" w:rsidRDefault="00DE3A7A" w:rsidP="00DE3A7A">
      <w:pPr>
        <w:spacing w:after="240" w:line="360" w:lineRule="auto"/>
        <w:rPr>
          <w:lang w:val="en-US"/>
        </w:rPr>
      </w:pPr>
      <w:r>
        <w:rPr>
          <w:lang w:val="en-US"/>
        </w:rPr>
        <w:t>Wednesday, 5</w:t>
      </w:r>
      <w:r w:rsidRPr="00DE3A7A">
        <w:rPr>
          <w:vertAlign w:val="superscript"/>
          <w:lang w:val="en-US"/>
        </w:rPr>
        <w:t>th</w:t>
      </w:r>
      <w:r>
        <w:rPr>
          <w:lang w:val="en-US"/>
        </w:rPr>
        <w:t xml:space="preserve"> May</w:t>
      </w:r>
      <w:r w:rsidR="00691622">
        <w:rPr>
          <w:lang w:val="en-US"/>
        </w:rPr>
        <w:t xml:space="preserve"> </w:t>
      </w:r>
      <w:r>
        <w:rPr>
          <w:lang w:val="en-US"/>
        </w:rPr>
        <w:t xml:space="preserve">2021 </w:t>
      </w:r>
      <w:r w:rsidR="00691622">
        <w:rPr>
          <w:lang w:val="en-US"/>
        </w:rPr>
        <w:t>(2</w:t>
      </w:r>
      <w:r>
        <w:rPr>
          <w:lang w:val="en-US"/>
        </w:rPr>
        <w:t>.00</w:t>
      </w:r>
      <w:r w:rsidR="00691622">
        <w:rPr>
          <w:lang w:val="en-US"/>
        </w:rPr>
        <w:t>pm – 3</w:t>
      </w:r>
      <w:r>
        <w:rPr>
          <w:lang w:val="en-US"/>
        </w:rPr>
        <w:t>.00</w:t>
      </w:r>
      <w:r w:rsidR="00691622">
        <w:rPr>
          <w:lang w:val="en-US"/>
        </w:rPr>
        <w:t>pm AEDT)</w:t>
      </w:r>
    </w:p>
    <w:p w14:paraId="18CDF37F" w14:textId="7D4613ED" w:rsidR="00691622" w:rsidRPr="00DE3A7A" w:rsidRDefault="00691622" w:rsidP="00DE3A7A">
      <w:pPr>
        <w:pStyle w:val="ListParagraph"/>
        <w:numPr>
          <w:ilvl w:val="0"/>
          <w:numId w:val="6"/>
        </w:numPr>
        <w:spacing w:after="240" w:line="360" w:lineRule="auto"/>
        <w:ind w:left="360"/>
        <w:rPr>
          <w:lang w:val="en-US"/>
        </w:rPr>
      </w:pPr>
      <w:r w:rsidRPr="00DE3A7A">
        <w:rPr>
          <w:lang w:val="en-US"/>
        </w:rPr>
        <w:t>Sarah Fordyce, State Manager Victoria</w:t>
      </w:r>
    </w:p>
    <w:p w14:paraId="047757AC" w14:textId="5B6132BE" w:rsidR="00691622" w:rsidRPr="00DE3A7A" w:rsidRDefault="00691622" w:rsidP="00DE3A7A">
      <w:pPr>
        <w:pStyle w:val="ListParagraph"/>
        <w:numPr>
          <w:ilvl w:val="0"/>
          <w:numId w:val="6"/>
        </w:numPr>
        <w:spacing w:after="240" w:line="360" w:lineRule="auto"/>
        <w:ind w:left="360"/>
        <w:rPr>
          <w:lang w:val="en-US"/>
        </w:rPr>
      </w:pPr>
      <w:r w:rsidRPr="00DE3A7A">
        <w:rPr>
          <w:lang w:val="en-US"/>
        </w:rPr>
        <w:t>Philippa Angley, Head of Policy</w:t>
      </w:r>
    </w:p>
    <w:p w14:paraId="3AE498A9" w14:textId="08786D25" w:rsidR="00691622" w:rsidRPr="00DE3A7A" w:rsidRDefault="00691622" w:rsidP="00DE3A7A">
      <w:pPr>
        <w:pStyle w:val="ListParagraph"/>
        <w:numPr>
          <w:ilvl w:val="0"/>
          <w:numId w:val="6"/>
        </w:numPr>
        <w:spacing w:after="240" w:line="360" w:lineRule="auto"/>
        <w:ind w:left="360"/>
        <w:rPr>
          <w:lang w:val="en-US"/>
        </w:rPr>
      </w:pPr>
      <w:r w:rsidRPr="00DE3A7A">
        <w:rPr>
          <w:lang w:val="en-US"/>
        </w:rPr>
        <w:t>Heidi Cheung, Senior Policy and Projects Officer</w:t>
      </w:r>
    </w:p>
    <w:p w14:paraId="0EFFD7D8" w14:textId="0C31A2E9" w:rsidR="00691622" w:rsidRPr="00634F75" w:rsidRDefault="00691622" w:rsidP="00DE3A7A">
      <w:pPr>
        <w:pStyle w:val="ListParagraph"/>
        <w:numPr>
          <w:ilvl w:val="0"/>
          <w:numId w:val="6"/>
        </w:numPr>
        <w:spacing w:after="240" w:line="360" w:lineRule="auto"/>
        <w:ind w:left="360"/>
      </w:pPr>
      <w:r w:rsidRPr="00DE3A7A">
        <w:rPr>
          <w:lang w:val="en-US"/>
        </w:rPr>
        <w:t>Clare Hambly, Policy and Projects Officer</w:t>
      </w:r>
    </w:p>
    <w:p w14:paraId="0E904566" w14:textId="77777777" w:rsidR="00691622" w:rsidRPr="00DE3A7A" w:rsidRDefault="00691622" w:rsidP="00DE3A7A">
      <w:pPr>
        <w:pStyle w:val="Heading1"/>
        <w:spacing w:before="120" w:after="240" w:line="360" w:lineRule="auto"/>
        <w:rPr>
          <w:b/>
          <w:bCs/>
          <w:color w:val="auto"/>
          <w:sz w:val="36"/>
          <w:szCs w:val="36"/>
        </w:rPr>
      </w:pPr>
      <w:r w:rsidRPr="00DE3A7A">
        <w:rPr>
          <w:b/>
          <w:bCs/>
          <w:color w:val="auto"/>
          <w:sz w:val="36"/>
          <w:szCs w:val="36"/>
        </w:rPr>
        <w:t xml:space="preserve">Slide </w:t>
      </w:r>
      <w:proofErr w:type="gramStart"/>
      <w:r w:rsidRPr="00DE3A7A">
        <w:rPr>
          <w:b/>
          <w:bCs/>
          <w:color w:val="auto"/>
          <w:sz w:val="36"/>
          <w:szCs w:val="36"/>
        </w:rPr>
        <w:t>two</w:t>
      </w:r>
      <w:proofErr w:type="gramEnd"/>
    </w:p>
    <w:p w14:paraId="4FC30224" w14:textId="77777777" w:rsidR="00691622" w:rsidRPr="00876C35" w:rsidRDefault="00691622" w:rsidP="00DE3A7A">
      <w:pPr>
        <w:pStyle w:val="Heading2"/>
        <w:spacing w:before="120" w:after="240" w:line="360" w:lineRule="auto"/>
      </w:pPr>
      <w:r>
        <w:t>Agenda:</w:t>
      </w:r>
    </w:p>
    <w:p w14:paraId="5F940E2C" w14:textId="77777777" w:rsidR="00691622" w:rsidRPr="00DE3A7A" w:rsidRDefault="00691622" w:rsidP="00DE3A7A">
      <w:pPr>
        <w:pStyle w:val="ListParagraph"/>
        <w:numPr>
          <w:ilvl w:val="0"/>
          <w:numId w:val="6"/>
        </w:numPr>
        <w:spacing w:after="240" w:line="360" w:lineRule="auto"/>
        <w:ind w:left="360"/>
        <w:rPr>
          <w:lang w:val="en-US"/>
        </w:rPr>
      </w:pPr>
      <w:r w:rsidRPr="00DE3A7A">
        <w:rPr>
          <w:lang w:val="en-US"/>
        </w:rPr>
        <w:t xml:space="preserve">Welcome and Acknowledgement of Country </w:t>
      </w:r>
    </w:p>
    <w:p w14:paraId="0644DA6A" w14:textId="77777777" w:rsidR="00691622" w:rsidRPr="00DE3A7A" w:rsidRDefault="00691622" w:rsidP="00DE3A7A">
      <w:pPr>
        <w:pStyle w:val="ListParagraph"/>
        <w:numPr>
          <w:ilvl w:val="0"/>
          <w:numId w:val="6"/>
        </w:numPr>
        <w:spacing w:after="240" w:line="360" w:lineRule="auto"/>
        <w:ind w:left="360"/>
        <w:rPr>
          <w:lang w:val="en-US"/>
        </w:rPr>
      </w:pPr>
      <w:r w:rsidRPr="00DE3A7A">
        <w:rPr>
          <w:lang w:val="en-US"/>
        </w:rPr>
        <w:t>NDIS and Victorian Update</w:t>
      </w:r>
    </w:p>
    <w:p w14:paraId="03C512AC" w14:textId="1A7BD9E5" w:rsidR="00691622" w:rsidRPr="00DE3A7A" w:rsidRDefault="00691622" w:rsidP="00DE3A7A">
      <w:pPr>
        <w:pStyle w:val="ListParagraph"/>
        <w:numPr>
          <w:ilvl w:val="0"/>
          <w:numId w:val="6"/>
        </w:numPr>
        <w:spacing w:after="240" w:line="360" w:lineRule="auto"/>
        <w:ind w:left="360"/>
        <w:rPr>
          <w:lang w:val="en-US"/>
        </w:rPr>
      </w:pPr>
      <w:r w:rsidRPr="00DE3A7A">
        <w:rPr>
          <w:lang w:val="en-US"/>
        </w:rPr>
        <w:t>Housing Update</w:t>
      </w:r>
    </w:p>
    <w:p w14:paraId="1C62E150" w14:textId="06BF4310" w:rsidR="00691622" w:rsidRPr="00DE3A7A" w:rsidRDefault="00691622" w:rsidP="00DE3A7A">
      <w:pPr>
        <w:pStyle w:val="ListParagraph"/>
        <w:numPr>
          <w:ilvl w:val="0"/>
          <w:numId w:val="6"/>
        </w:numPr>
        <w:spacing w:after="240" w:line="360" w:lineRule="auto"/>
        <w:ind w:left="360"/>
        <w:rPr>
          <w:lang w:val="en-US"/>
        </w:rPr>
      </w:pPr>
      <w:r w:rsidRPr="00DE3A7A">
        <w:rPr>
          <w:lang w:val="en-US"/>
        </w:rPr>
        <w:t xml:space="preserve">Issues </w:t>
      </w:r>
      <w:r w:rsidR="00DE3A7A">
        <w:rPr>
          <w:lang w:val="en-US"/>
        </w:rPr>
        <w:t>and</w:t>
      </w:r>
      <w:r w:rsidRPr="00DE3A7A">
        <w:rPr>
          <w:lang w:val="en-US"/>
        </w:rPr>
        <w:t xml:space="preserve"> Concerns for SDA Providers/ Group Discussion</w:t>
      </w:r>
    </w:p>
    <w:p w14:paraId="1D959EA1" w14:textId="3D4CC05E" w:rsidR="00691622" w:rsidRPr="00DE3A7A" w:rsidRDefault="00691622" w:rsidP="00DE3A7A">
      <w:pPr>
        <w:pStyle w:val="ListParagraph"/>
        <w:numPr>
          <w:ilvl w:val="0"/>
          <w:numId w:val="6"/>
        </w:numPr>
        <w:spacing w:after="240" w:line="360" w:lineRule="auto"/>
        <w:ind w:left="360"/>
        <w:rPr>
          <w:lang w:val="en-US"/>
        </w:rPr>
      </w:pPr>
      <w:r w:rsidRPr="00DE3A7A">
        <w:rPr>
          <w:lang w:val="en-US"/>
        </w:rPr>
        <w:t>NDS Survey on 2021 Victorian Tenancy Arrangements</w:t>
      </w:r>
    </w:p>
    <w:p w14:paraId="2C240A93" w14:textId="09B886EB" w:rsidR="00691622" w:rsidRPr="00DE3A7A" w:rsidRDefault="00691622" w:rsidP="00DE3A7A">
      <w:pPr>
        <w:pStyle w:val="ListParagraph"/>
        <w:numPr>
          <w:ilvl w:val="0"/>
          <w:numId w:val="6"/>
        </w:numPr>
        <w:spacing w:after="240" w:line="360" w:lineRule="auto"/>
        <w:ind w:left="360"/>
        <w:rPr>
          <w:lang w:val="en-US"/>
        </w:rPr>
      </w:pPr>
      <w:r w:rsidRPr="00DE3A7A">
        <w:rPr>
          <w:lang w:val="en-US"/>
        </w:rPr>
        <w:t>Other Business</w:t>
      </w:r>
    </w:p>
    <w:p w14:paraId="3CCD6978" w14:textId="486B23B0" w:rsidR="00691622" w:rsidRPr="00DE3A7A" w:rsidRDefault="00691622" w:rsidP="00DE3A7A">
      <w:pPr>
        <w:pStyle w:val="Heading1"/>
        <w:spacing w:before="120" w:after="240" w:line="360" w:lineRule="auto"/>
        <w:rPr>
          <w:b/>
          <w:bCs/>
          <w:color w:val="auto"/>
          <w:sz w:val="36"/>
          <w:szCs w:val="36"/>
        </w:rPr>
      </w:pPr>
      <w:r w:rsidRPr="00DE3A7A">
        <w:rPr>
          <w:b/>
          <w:bCs/>
          <w:color w:val="auto"/>
          <w:sz w:val="36"/>
          <w:szCs w:val="36"/>
        </w:rPr>
        <w:t>Slide three</w:t>
      </w:r>
    </w:p>
    <w:p w14:paraId="2F53E83A" w14:textId="27F2060E" w:rsidR="00691622" w:rsidRPr="00DE3A7A" w:rsidRDefault="00691622" w:rsidP="00DE3A7A">
      <w:pPr>
        <w:spacing w:after="240" w:line="360" w:lineRule="auto"/>
        <w:rPr>
          <w:lang w:val="en-US"/>
        </w:rPr>
      </w:pPr>
      <w:r w:rsidRPr="00DE3A7A">
        <w:rPr>
          <w:lang w:val="en-US"/>
        </w:rPr>
        <w:t xml:space="preserve">NDIS </w:t>
      </w:r>
      <w:r w:rsidR="00DE3A7A" w:rsidRPr="00DE3A7A">
        <w:rPr>
          <w:lang w:val="en-US"/>
        </w:rPr>
        <w:t>and</w:t>
      </w:r>
      <w:r w:rsidRPr="00DE3A7A">
        <w:rPr>
          <w:lang w:val="en-US"/>
        </w:rPr>
        <w:t xml:space="preserve"> Victorian Update</w:t>
      </w:r>
    </w:p>
    <w:p w14:paraId="49898361" w14:textId="204DD64A" w:rsidR="00691622" w:rsidRPr="00DE3A7A" w:rsidRDefault="00691622" w:rsidP="00DE3A7A">
      <w:pPr>
        <w:pStyle w:val="Heading1"/>
        <w:spacing w:before="120" w:after="240" w:line="360" w:lineRule="auto"/>
        <w:rPr>
          <w:b/>
          <w:bCs/>
          <w:color w:val="auto"/>
          <w:sz w:val="36"/>
          <w:szCs w:val="36"/>
        </w:rPr>
      </w:pPr>
      <w:r w:rsidRPr="00DE3A7A">
        <w:rPr>
          <w:b/>
          <w:bCs/>
          <w:color w:val="auto"/>
          <w:sz w:val="36"/>
          <w:szCs w:val="36"/>
        </w:rPr>
        <w:t xml:space="preserve">Slide </w:t>
      </w:r>
      <w:proofErr w:type="gramStart"/>
      <w:r w:rsidRPr="00DE3A7A">
        <w:rPr>
          <w:b/>
          <w:bCs/>
          <w:color w:val="auto"/>
          <w:sz w:val="36"/>
          <w:szCs w:val="36"/>
        </w:rPr>
        <w:t>four</w:t>
      </w:r>
      <w:proofErr w:type="gramEnd"/>
    </w:p>
    <w:p w14:paraId="64BAD532" w14:textId="3A3129FA" w:rsidR="00691622" w:rsidRDefault="00691622" w:rsidP="00DE3A7A">
      <w:pPr>
        <w:pStyle w:val="Heading2"/>
        <w:spacing w:before="120" w:after="240" w:line="360" w:lineRule="auto"/>
      </w:pPr>
      <w:r>
        <w:t>NDIS and Victorian Update</w:t>
      </w:r>
    </w:p>
    <w:p w14:paraId="0B24300B" w14:textId="7305B6DE" w:rsidR="00691622" w:rsidRPr="00DE3A7A" w:rsidRDefault="00691622" w:rsidP="00DE3A7A">
      <w:pPr>
        <w:pStyle w:val="ListParagraph"/>
        <w:numPr>
          <w:ilvl w:val="0"/>
          <w:numId w:val="6"/>
        </w:numPr>
        <w:spacing w:after="240" w:line="360" w:lineRule="auto"/>
        <w:ind w:left="360"/>
        <w:rPr>
          <w:lang w:val="en-US"/>
        </w:rPr>
      </w:pPr>
      <w:r w:rsidRPr="00DE3A7A">
        <w:rPr>
          <w:lang w:val="en-US"/>
        </w:rPr>
        <w:t>NDIS scheme sustainability and sector reform</w:t>
      </w:r>
    </w:p>
    <w:p w14:paraId="3D455092" w14:textId="361FC86D" w:rsidR="00691622" w:rsidRPr="00DE3A7A" w:rsidRDefault="00691622" w:rsidP="00DE3A7A">
      <w:pPr>
        <w:pStyle w:val="ListParagraph"/>
        <w:numPr>
          <w:ilvl w:val="0"/>
          <w:numId w:val="6"/>
        </w:numPr>
        <w:spacing w:after="240" w:line="360" w:lineRule="auto"/>
        <w:ind w:left="360"/>
        <w:rPr>
          <w:lang w:val="en-US"/>
        </w:rPr>
      </w:pPr>
      <w:r w:rsidRPr="00DE3A7A">
        <w:rPr>
          <w:lang w:val="en-US"/>
        </w:rPr>
        <w:t>New minister</w:t>
      </w:r>
    </w:p>
    <w:p w14:paraId="7C58DA0E" w14:textId="5F783D9B" w:rsidR="00691622" w:rsidRPr="00DE3A7A" w:rsidRDefault="00691622" w:rsidP="00DE3A7A">
      <w:pPr>
        <w:pStyle w:val="ListParagraph"/>
        <w:numPr>
          <w:ilvl w:val="0"/>
          <w:numId w:val="6"/>
        </w:numPr>
        <w:spacing w:after="240" w:line="360" w:lineRule="auto"/>
        <w:ind w:left="360"/>
        <w:rPr>
          <w:lang w:val="en-US"/>
        </w:rPr>
      </w:pPr>
      <w:r w:rsidRPr="00DE3A7A">
        <w:rPr>
          <w:lang w:val="en-US"/>
        </w:rPr>
        <w:t>Vaccine update</w:t>
      </w:r>
    </w:p>
    <w:p w14:paraId="22E04BB0" w14:textId="2212AC00" w:rsidR="00691622" w:rsidRPr="00DE3A7A" w:rsidRDefault="00691622" w:rsidP="00DE3A7A">
      <w:pPr>
        <w:pStyle w:val="ListParagraph"/>
        <w:numPr>
          <w:ilvl w:val="0"/>
          <w:numId w:val="6"/>
        </w:numPr>
        <w:spacing w:after="240" w:line="360" w:lineRule="auto"/>
        <w:ind w:left="360"/>
        <w:rPr>
          <w:lang w:val="en-US"/>
        </w:rPr>
      </w:pPr>
      <w:r w:rsidRPr="00DE3A7A">
        <w:rPr>
          <w:lang w:val="en-US"/>
        </w:rPr>
        <w:lastRenderedPageBreak/>
        <w:t>NDIS Checks</w:t>
      </w:r>
    </w:p>
    <w:p w14:paraId="415D449B" w14:textId="13DA4B1E" w:rsidR="00691622" w:rsidRPr="00DE3A7A" w:rsidRDefault="00691622" w:rsidP="00DE3A7A">
      <w:pPr>
        <w:pStyle w:val="ListParagraph"/>
        <w:numPr>
          <w:ilvl w:val="0"/>
          <w:numId w:val="6"/>
        </w:numPr>
        <w:spacing w:after="240" w:line="360" w:lineRule="auto"/>
        <w:ind w:left="360"/>
        <w:rPr>
          <w:lang w:val="en-US"/>
        </w:rPr>
      </w:pPr>
      <w:r w:rsidRPr="00DE3A7A">
        <w:rPr>
          <w:lang w:val="en-US"/>
        </w:rPr>
        <w:t>DFFH HSS Audit;</w:t>
      </w:r>
      <w:r w:rsidR="00A345AE" w:rsidRPr="00DE3A7A">
        <w:rPr>
          <w:lang w:val="en-US"/>
        </w:rPr>
        <w:t xml:space="preserve"> HRAR house visits and WorkSafe visits</w:t>
      </w:r>
    </w:p>
    <w:p w14:paraId="5B6150E2" w14:textId="0B751218" w:rsidR="00A345AE" w:rsidRPr="00DE3A7A" w:rsidRDefault="00A345AE" w:rsidP="00DE3A7A">
      <w:pPr>
        <w:pStyle w:val="ListParagraph"/>
        <w:numPr>
          <w:ilvl w:val="0"/>
          <w:numId w:val="6"/>
        </w:numPr>
        <w:spacing w:after="240" w:line="360" w:lineRule="auto"/>
        <w:ind w:left="360"/>
        <w:rPr>
          <w:lang w:val="en-US"/>
        </w:rPr>
      </w:pPr>
      <w:r w:rsidRPr="00DE3A7A">
        <w:rPr>
          <w:lang w:val="en-US"/>
        </w:rPr>
        <w:t>Gazettal under Disability Act</w:t>
      </w:r>
    </w:p>
    <w:p w14:paraId="0AF94F37" w14:textId="77777777" w:rsidR="00691622" w:rsidRPr="00DE3A7A" w:rsidRDefault="00691622" w:rsidP="00DE3A7A">
      <w:pPr>
        <w:pStyle w:val="Heading1"/>
        <w:spacing w:before="120" w:after="240" w:line="360" w:lineRule="auto"/>
        <w:rPr>
          <w:b/>
          <w:bCs/>
          <w:color w:val="auto"/>
          <w:sz w:val="36"/>
          <w:szCs w:val="36"/>
        </w:rPr>
      </w:pPr>
      <w:r w:rsidRPr="00DE3A7A">
        <w:rPr>
          <w:b/>
          <w:bCs/>
          <w:color w:val="auto"/>
          <w:sz w:val="36"/>
          <w:szCs w:val="36"/>
        </w:rPr>
        <w:t>Slide five</w:t>
      </w:r>
    </w:p>
    <w:p w14:paraId="1960A68F" w14:textId="3F090A18" w:rsidR="00691622" w:rsidRPr="00DE3A7A" w:rsidRDefault="00A345AE" w:rsidP="00DE3A7A">
      <w:pPr>
        <w:spacing w:after="240" w:line="360" w:lineRule="auto"/>
        <w:rPr>
          <w:lang w:val="en-US"/>
        </w:rPr>
      </w:pPr>
      <w:r w:rsidRPr="00DE3A7A">
        <w:rPr>
          <w:lang w:val="en-US"/>
        </w:rPr>
        <w:t>Housing Update</w:t>
      </w:r>
    </w:p>
    <w:p w14:paraId="3A539F90" w14:textId="77777777" w:rsidR="00691622" w:rsidRPr="00DE3A7A" w:rsidRDefault="00691622" w:rsidP="00DE3A7A">
      <w:pPr>
        <w:pStyle w:val="Heading1"/>
        <w:spacing w:before="120" w:after="240" w:line="360" w:lineRule="auto"/>
        <w:rPr>
          <w:b/>
          <w:bCs/>
          <w:color w:val="auto"/>
          <w:sz w:val="36"/>
          <w:szCs w:val="36"/>
        </w:rPr>
      </w:pPr>
      <w:r w:rsidRPr="00DE3A7A">
        <w:rPr>
          <w:b/>
          <w:bCs/>
          <w:color w:val="auto"/>
          <w:sz w:val="36"/>
          <w:szCs w:val="36"/>
        </w:rPr>
        <w:t xml:space="preserve">Slide </w:t>
      </w:r>
      <w:proofErr w:type="gramStart"/>
      <w:r w:rsidRPr="00DE3A7A">
        <w:rPr>
          <w:b/>
          <w:bCs/>
          <w:color w:val="auto"/>
          <w:sz w:val="36"/>
          <w:szCs w:val="36"/>
        </w:rPr>
        <w:t>six</w:t>
      </w:r>
      <w:proofErr w:type="gramEnd"/>
    </w:p>
    <w:p w14:paraId="351D338D" w14:textId="27DB2912" w:rsidR="00691622" w:rsidRDefault="00A345AE" w:rsidP="00DE3A7A">
      <w:pPr>
        <w:pStyle w:val="Heading2"/>
        <w:spacing w:before="120" w:after="240" w:line="360" w:lineRule="auto"/>
      </w:pPr>
      <w:r>
        <w:t>ILO Information Release</w:t>
      </w:r>
    </w:p>
    <w:p w14:paraId="3C4F72B4" w14:textId="477620B5" w:rsidR="00691622" w:rsidRPr="00DE3A7A" w:rsidRDefault="00DE3A7A" w:rsidP="00DE3A7A">
      <w:pPr>
        <w:pStyle w:val="ListParagraph"/>
        <w:numPr>
          <w:ilvl w:val="0"/>
          <w:numId w:val="6"/>
        </w:numPr>
        <w:spacing w:after="240" w:line="360" w:lineRule="auto"/>
        <w:ind w:left="360"/>
        <w:rPr>
          <w:lang w:val="en-US"/>
        </w:rPr>
      </w:pPr>
      <w:r>
        <w:rPr>
          <w:lang w:val="en-US"/>
        </w:rPr>
        <w:t>N</w:t>
      </w:r>
      <w:r w:rsidR="00A345AE" w:rsidRPr="00DE3A7A">
        <w:rPr>
          <w:lang w:val="en-US"/>
        </w:rPr>
        <w:t xml:space="preserve">ew ILO information released on the NDIA </w:t>
      </w:r>
      <w:proofErr w:type="gramStart"/>
      <w:r w:rsidR="00A345AE" w:rsidRPr="00DE3A7A">
        <w:rPr>
          <w:lang w:val="en-US"/>
        </w:rPr>
        <w:t>website</w:t>
      </w:r>
      <w:proofErr w:type="gramEnd"/>
    </w:p>
    <w:p w14:paraId="041AB84E" w14:textId="4D1668C2" w:rsidR="00A345AE" w:rsidRPr="00DE3A7A" w:rsidRDefault="00A345AE" w:rsidP="00DE3A7A">
      <w:pPr>
        <w:pStyle w:val="ListParagraph"/>
        <w:numPr>
          <w:ilvl w:val="0"/>
          <w:numId w:val="6"/>
        </w:numPr>
        <w:spacing w:after="240" w:line="360" w:lineRule="auto"/>
        <w:ind w:left="360"/>
        <w:rPr>
          <w:lang w:val="en-US"/>
        </w:rPr>
      </w:pPr>
      <w:r w:rsidRPr="00DE3A7A">
        <w:rPr>
          <w:lang w:val="en-US"/>
        </w:rPr>
        <w:t>Differences between ILO, Home Modifications and SDA</w:t>
      </w:r>
    </w:p>
    <w:p w14:paraId="6FBDBFED" w14:textId="69DE1096" w:rsidR="00A345AE" w:rsidRPr="00DE3A7A" w:rsidRDefault="00A345AE" w:rsidP="00DE3A7A">
      <w:pPr>
        <w:pStyle w:val="ListParagraph"/>
        <w:numPr>
          <w:ilvl w:val="0"/>
          <w:numId w:val="6"/>
        </w:numPr>
        <w:spacing w:after="240" w:line="360" w:lineRule="auto"/>
        <w:ind w:left="360"/>
        <w:rPr>
          <w:lang w:val="en-US"/>
        </w:rPr>
      </w:pPr>
      <w:r w:rsidRPr="00DE3A7A">
        <w:rPr>
          <w:lang w:val="en-US"/>
        </w:rPr>
        <w:t>ILO choices for NDIS participants</w:t>
      </w:r>
    </w:p>
    <w:p w14:paraId="63096259" w14:textId="48FD7DF4" w:rsidR="00A345AE" w:rsidRPr="00DE3A7A" w:rsidRDefault="00A345AE" w:rsidP="00DE3A7A">
      <w:pPr>
        <w:pStyle w:val="ListParagraph"/>
        <w:numPr>
          <w:ilvl w:val="0"/>
          <w:numId w:val="6"/>
        </w:numPr>
        <w:spacing w:after="240" w:line="360" w:lineRule="auto"/>
        <w:ind w:left="360"/>
        <w:rPr>
          <w:lang w:val="en-US"/>
        </w:rPr>
      </w:pPr>
      <w:r w:rsidRPr="00DE3A7A">
        <w:rPr>
          <w:lang w:val="en-US"/>
        </w:rPr>
        <w:t xml:space="preserve">ILO Supports – an alternative to SIL </w:t>
      </w:r>
    </w:p>
    <w:p w14:paraId="3FD5DFEB" w14:textId="7EC54816" w:rsidR="00A345AE" w:rsidRPr="00A345AE" w:rsidRDefault="00DE3A7A" w:rsidP="00DE3A7A">
      <w:pPr>
        <w:spacing w:after="240" w:line="360" w:lineRule="auto"/>
      </w:pPr>
      <w:r>
        <w:t xml:space="preserve">Source: </w:t>
      </w:r>
      <w:hyperlink r:id="rId10" w:history="1">
        <w:r w:rsidR="00A345AE" w:rsidRPr="00A345AE">
          <w:rPr>
            <w:rStyle w:val="Hyperlink"/>
          </w:rPr>
          <w:t>NDIA Individualised Living Options webpage</w:t>
        </w:r>
      </w:hyperlink>
    </w:p>
    <w:p w14:paraId="4EF02BFF" w14:textId="77777777" w:rsidR="00691622" w:rsidRPr="00DE3A7A" w:rsidRDefault="00691622" w:rsidP="00DE3A7A">
      <w:pPr>
        <w:pStyle w:val="Heading1"/>
        <w:spacing w:before="120" w:after="240" w:line="360" w:lineRule="auto"/>
        <w:rPr>
          <w:b/>
          <w:bCs/>
          <w:color w:val="auto"/>
          <w:sz w:val="36"/>
          <w:szCs w:val="36"/>
        </w:rPr>
      </w:pPr>
      <w:r w:rsidRPr="00DE3A7A">
        <w:rPr>
          <w:b/>
          <w:bCs/>
          <w:color w:val="auto"/>
          <w:sz w:val="36"/>
          <w:szCs w:val="36"/>
        </w:rPr>
        <w:t xml:space="preserve">Slide </w:t>
      </w:r>
      <w:proofErr w:type="gramStart"/>
      <w:r w:rsidRPr="00DE3A7A">
        <w:rPr>
          <w:b/>
          <w:bCs/>
          <w:color w:val="auto"/>
          <w:sz w:val="36"/>
          <w:szCs w:val="36"/>
        </w:rPr>
        <w:t>seven</w:t>
      </w:r>
      <w:proofErr w:type="gramEnd"/>
    </w:p>
    <w:p w14:paraId="6ED4AFD9" w14:textId="59A392C5" w:rsidR="00691622" w:rsidRDefault="00A345AE" w:rsidP="00DE3A7A">
      <w:pPr>
        <w:pStyle w:val="Heading2"/>
        <w:spacing w:before="120" w:after="240" w:line="360" w:lineRule="auto"/>
      </w:pPr>
      <w:r>
        <w:t xml:space="preserve">SDA residential arrangements under the RTA </w:t>
      </w:r>
      <w:r w:rsidR="00DE3A7A">
        <w:t>and</w:t>
      </w:r>
      <w:r>
        <w:t xml:space="preserve"> SDA and SIL providers’ Collaboration Agreement</w:t>
      </w:r>
    </w:p>
    <w:p w14:paraId="706B0C58" w14:textId="3B341ABA" w:rsidR="00691622" w:rsidRDefault="00A345AE" w:rsidP="00DE3A7A">
      <w:pPr>
        <w:spacing w:after="240" w:line="360" w:lineRule="auto"/>
      </w:pPr>
      <w:r>
        <w:t>Provider registration status and residential agreement options</w:t>
      </w:r>
    </w:p>
    <w:p w14:paraId="58F22C4F" w14:textId="77BCEBB7" w:rsidR="00A345AE" w:rsidRDefault="00A345AE" w:rsidP="00DE3A7A">
      <w:pPr>
        <w:spacing w:after="240" w:line="360" w:lineRule="auto"/>
      </w:pPr>
      <w:r>
        <w:t xml:space="preserve">Registration status includes: </w:t>
      </w:r>
    </w:p>
    <w:p w14:paraId="25ABD4E7" w14:textId="1DB27C17" w:rsidR="00A345AE" w:rsidRPr="00DE3A7A" w:rsidRDefault="00A345AE" w:rsidP="00DE3A7A">
      <w:pPr>
        <w:pStyle w:val="ListParagraph"/>
        <w:numPr>
          <w:ilvl w:val="0"/>
          <w:numId w:val="6"/>
        </w:numPr>
        <w:spacing w:after="240" w:line="360" w:lineRule="auto"/>
        <w:ind w:left="360"/>
        <w:rPr>
          <w:lang w:val="en-US"/>
        </w:rPr>
      </w:pPr>
      <w:r w:rsidRPr="00DE3A7A">
        <w:rPr>
          <w:lang w:val="en-US"/>
        </w:rPr>
        <w:t>Dual registered – under the Disability Act and NDIS Act</w:t>
      </w:r>
    </w:p>
    <w:p w14:paraId="634F3460" w14:textId="0887C3F1" w:rsidR="00A345AE" w:rsidRPr="00DE3A7A" w:rsidRDefault="00A345AE" w:rsidP="00DE3A7A">
      <w:pPr>
        <w:pStyle w:val="ListParagraph"/>
        <w:numPr>
          <w:ilvl w:val="0"/>
          <w:numId w:val="6"/>
        </w:numPr>
        <w:spacing w:after="240" w:line="360" w:lineRule="auto"/>
        <w:ind w:left="360"/>
        <w:rPr>
          <w:lang w:val="en-US"/>
        </w:rPr>
      </w:pPr>
      <w:r w:rsidRPr="00DE3A7A">
        <w:rPr>
          <w:lang w:val="en-US"/>
        </w:rPr>
        <w:t>NDIS registered</w:t>
      </w:r>
    </w:p>
    <w:p w14:paraId="5B74A2A1" w14:textId="1BACCBEC" w:rsidR="00A345AE" w:rsidRPr="00DE3A7A" w:rsidRDefault="00A345AE" w:rsidP="00DE3A7A">
      <w:pPr>
        <w:pStyle w:val="ListParagraph"/>
        <w:numPr>
          <w:ilvl w:val="0"/>
          <w:numId w:val="6"/>
        </w:numPr>
        <w:spacing w:after="240" w:line="360" w:lineRule="auto"/>
        <w:ind w:left="360"/>
        <w:rPr>
          <w:lang w:val="en-US"/>
        </w:rPr>
      </w:pPr>
      <w:r w:rsidRPr="00DE3A7A">
        <w:rPr>
          <w:lang w:val="en-US"/>
        </w:rPr>
        <w:t>NDIS registered – dwellings not SDA enrolled</w:t>
      </w:r>
    </w:p>
    <w:p w14:paraId="4F17E185" w14:textId="093179BF" w:rsidR="00A345AE" w:rsidRPr="00DE3A7A" w:rsidRDefault="00A345AE" w:rsidP="00DE3A7A">
      <w:pPr>
        <w:pStyle w:val="ListParagraph"/>
        <w:numPr>
          <w:ilvl w:val="0"/>
          <w:numId w:val="6"/>
        </w:numPr>
        <w:spacing w:after="240" w:line="360" w:lineRule="auto"/>
        <w:ind w:left="360"/>
        <w:rPr>
          <w:lang w:val="en-US"/>
        </w:rPr>
      </w:pPr>
      <w:r w:rsidRPr="00DE3A7A">
        <w:rPr>
          <w:lang w:val="en-US"/>
        </w:rPr>
        <w:t>No agreement in place in dwelling</w:t>
      </w:r>
    </w:p>
    <w:p w14:paraId="4A183AAD" w14:textId="5A92B4BA" w:rsidR="00A345AE" w:rsidRDefault="00A345AE" w:rsidP="00DE3A7A">
      <w:pPr>
        <w:spacing w:after="240" w:line="360" w:lineRule="auto"/>
      </w:pPr>
      <w:r>
        <w:t>SDA and SIL providers’ collaboration agreement</w:t>
      </w:r>
    </w:p>
    <w:p w14:paraId="492C1C36" w14:textId="22DFB45E" w:rsidR="00DE3A7A" w:rsidRDefault="00DE3A7A" w:rsidP="00DE3A7A">
      <w:pPr>
        <w:spacing w:after="240" w:line="360" w:lineRule="auto"/>
      </w:pPr>
      <w:r>
        <w:t>Source: SDA – Residential Arrangement under the RTA Factsheet</w:t>
      </w:r>
    </w:p>
    <w:p w14:paraId="55C57731" w14:textId="77777777" w:rsidR="00691622" w:rsidRPr="00DE3A7A" w:rsidRDefault="00691622" w:rsidP="00DE3A7A">
      <w:pPr>
        <w:pStyle w:val="Heading1"/>
        <w:spacing w:before="120" w:after="240" w:line="360" w:lineRule="auto"/>
        <w:rPr>
          <w:b/>
          <w:bCs/>
          <w:color w:val="auto"/>
          <w:sz w:val="36"/>
          <w:szCs w:val="36"/>
        </w:rPr>
      </w:pPr>
      <w:r w:rsidRPr="00DE3A7A">
        <w:rPr>
          <w:b/>
          <w:bCs/>
          <w:color w:val="auto"/>
          <w:sz w:val="36"/>
          <w:szCs w:val="36"/>
        </w:rPr>
        <w:lastRenderedPageBreak/>
        <w:t xml:space="preserve">Slide </w:t>
      </w:r>
      <w:proofErr w:type="gramStart"/>
      <w:r w:rsidRPr="00DE3A7A">
        <w:rPr>
          <w:b/>
          <w:bCs/>
          <w:color w:val="auto"/>
          <w:sz w:val="36"/>
          <w:szCs w:val="36"/>
        </w:rPr>
        <w:t>eight</w:t>
      </w:r>
      <w:proofErr w:type="gramEnd"/>
    </w:p>
    <w:p w14:paraId="137A69F2" w14:textId="5272DF39" w:rsidR="00691622" w:rsidRDefault="00A345AE" w:rsidP="00DE3A7A">
      <w:pPr>
        <w:pStyle w:val="Heading2"/>
        <w:spacing w:before="120" w:after="240" w:line="360" w:lineRule="auto"/>
      </w:pPr>
      <w:r>
        <w:t>NDIS SDA Design Standards</w:t>
      </w:r>
    </w:p>
    <w:p w14:paraId="439E0993" w14:textId="7DAD2027" w:rsidR="00691622" w:rsidRPr="00DE3A7A" w:rsidRDefault="00A345AE" w:rsidP="00DE3A7A">
      <w:pPr>
        <w:pStyle w:val="ListParagraph"/>
        <w:numPr>
          <w:ilvl w:val="0"/>
          <w:numId w:val="6"/>
        </w:numPr>
        <w:spacing w:after="240" w:line="360" w:lineRule="auto"/>
        <w:ind w:left="360"/>
        <w:rPr>
          <w:lang w:val="en-US"/>
        </w:rPr>
      </w:pPr>
      <w:r w:rsidRPr="00DE3A7A">
        <w:rPr>
          <w:lang w:val="en-US"/>
        </w:rPr>
        <w:t>SDA Design Standards mandatory from 1 July 2021</w:t>
      </w:r>
    </w:p>
    <w:p w14:paraId="75B77778" w14:textId="31168C11" w:rsidR="00A345AE" w:rsidRPr="00DE3A7A" w:rsidRDefault="00A345AE" w:rsidP="00DE3A7A">
      <w:pPr>
        <w:pStyle w:val="ListParagraph"/>
        <w:numPr>
          <w:ilvl w:val="0"/>
          <w:numId w:val="6"/>
        </w:numPr>
        <w:spacing w:after="240" w:line="360" w:lineRule="auto"/>
        <w:ind w:left="360"/>
        <w:rPr>
          <w:lang w:val="en-US"/>
        </w:rPr>
      </w:pPr>
      <w:r w:rsidRPr="00DE3A7A">
        <w:rPr>
          <w:lang w:val="en-US"/>
        </w:rPr>
        <w:t>Four SDA Design Categories as set out in the SDA Rules</w:t>
      </w:r>
    </w:p>
    <w:p w14:paraId="4908253E" w14:textId="5C8D57C6" w:rsidR="00A345AE" w:rsidRPr="00DE3A7A" w:rsidRDefault="00A345AE" w:rsidP="00DE3A7A">
      <w:pPr>
        <w:pStyle w:val="ListParagraph"/>
        <w:numPr>
          <w:ilvl w:val="0"/>
          <w:numId w:val="6"/>
        </w:numPr>
        <w:spacing w:after="240" w:line="360" w:lineRule="auto"/>
        <w:ind w:left="360"/>
        <w:rPr>
          <w:lang w:val="en-US"/>
        </w:rPr>
      </w:pPr>
      <w:r w:rsidRPr="00DE3A7A">
        <w:rPr>
          <w:lang w:val="en-US"/>
        </w:rPr>
        <w:t>Basic design category will be phased out of SDA registrations</w:t>
      </w:r>
    </w:p>
    <w:p w14:paraId="356D24D1" w14:textId="13909B8D" w:rsidR="00A345AE" w:rsidRPr="00DE3A7A" w:rsidRDefault="00A345AE" w:rsidP="00DE3A7A">
      <w:pPr>
        <w:pStyle w:val="ListParagraph"/>
        <w:numPr>
          <w:ilvl w:val="0"/>
          <w:numId w:val="6"/>
        </w:numPr>
        <w:spacing w:after="240" w:line="360" w:lineRule="auto"/>
        <w:ind w:left="360"/>
        <w:rPr>
          <w:lang w:val="en-US"/>
        </w:rPr>
      </w:pPr>
      <w:r w:rsidRPr="00DE3A7A">
        <w:rPr>
          <w:lang w:val="en-US"/>
        </w:rPr>
        <w:t>Implications for both the SDA provider and SDA/non-SDA residents</w:t>
      </w:r>
    </w:p>
    <w:p w14:paraId="2DAC1C6F" w14:textId="17D1F084" w:rsidR="00A345AE" w:rsidRDefault="00A345AE" w:rsidP="00DE3A7A">
      <w:pPr>
        <w:pStyle w:val="ListParagraph"/>
        <w:numPr>
          <w:ilvl w:val="0"/>
          <w:numId w:val="6"/>
        </w:numPr>
        <w:spacing w:after="240" w:line="360" w:lineRule="auto"/>
        <w:ind w:left="360"/>
        <w:rPr>
          <w:lang w:val="en-US"/>
        </w:rPr>
      </w:pPr>
      <w:r w:rsidRPr="00DE3A7A">
        <w:rPr>
          <w:lang w:val="en-US"/>
        </w:rPr>
        <w:t xml:space="preserve">Two options to enrol as an SDA </w:t>
      </w:r>
      <w:proofErr w:type="gramStart"/>
      <w:r w:rsidRPr="00DE3A7A">
        <w:rPr>
          <w:lang w:val="en-US"/>
        </w:rPr>
        <w:t>dwelling</w:t>
      </w:r>
      <w:proofErr w:type="gramEnd"/>
    </w:p>
    <w:p w14:paraId="6B8040C8" w14:textId="6D7B503F" w:rsidR="00A345AE" w:rsidRPr="00BE3AC2" w:rsidRDefault="00DE3A7A" w:rsidP="00DE3A7A">
      <w:pPr>
        <w:spacing w:after="240" w:line="360" w:lineRule="auto"/>
      </w:pPr>
      <w:r>
        <w:rPr>
          <w:lang w:val="en-US"/>
        </w:rPr>
        <w:t xml:space="preserve">Source: </w:t>
      </w:r>
      <w:hyperlink r:id="rId11" w:history="1">
        <w:r w:rsidR="00A345AE" w:rsidRPr="00A345AE">
          <w:rPr>
            <w:rStyle w:val="Hyperlink"/>
          </w:rPr>
          <w:t>NDS Enrolling for the NDIS SDA Design Standard News Update</w:t>
        </w:r>
      </w:hyperlink>
    </w:p>
    <w:p w14:paraId="20E23382" w14:textId="77777777" w:rsidR="00691622" w:rsidRPr="00DE3A7A" w:rsidRDefault="00691622" w:rsidP="00DE3A7A">
      <w:pPr>
        <w:pStyle w:val="Heading1"/>
        <w:spacing w:before="120" w:after="240" w:line="360" w:lineRule="auto"/>
        <w:rPr>
          <w:b/>
          <w:bCs/>
          <w:color w:val="auto"/>
          <w:sz w:val="36"/>
          <w:szCs w:val="36"/>
        </w:rPr>
      </w:pPr>
      <w:r w:rsidRPr="00DE3A7A">
        <w:rPr>
          <w:b/>
          <w:bCs/>
          <w:color w:val="auto"/>
          <w:sz w:val="36"/>
          <w:szCs w:val="36"/>
        </w:rPr>
        <w:t xml:space="preserve">Slide </w:t>
      </w:r>
      <w:proofErr w:type="gramStart"/>
      <w:r w:rsidRPr="00DE3A7A">
        <w:rPr>
          <w:b/>
          <w:bCs/>
          <w:color w:val="auto"/>
          <w:sz w:val="36"/>
          <w:szCs w:val="36"/>
        </w:rPr>
        <w:t>nine</w:t>
      </w:r>
      <w:proofErr w:type="gramEnd"/>
    </w:p>
    <w:p w14:paraId="20DEB34F" w14:textId="6B698DAD" w:rsidR="00691622" w:rsidRDefault="00A345AE" w:rsidP="00DE3A7A">
      <w:pPr>
        <w:pStyle w:val="Heading2"/>
        <w:spacing w:before="120" w:after="240" w:line="360" w:lineRule="auto"/>
      </w:pPr>
      <w:r>
        <w:t>10-Year Housing Strategy for Victoria &amp; Minimum Standards for Accessible Housing</w:t>
      </w:r>
    </w:p>
    <w:p w14:paraId="1A919034" w14:textId="6D5503C6" w:rsidR="00691622" w:rsidRPr="00DE3A7A" w:rsidRDefault="00A345AE" w:rsidP="00DE3A7A">
      <w:pPr>
        <w:pStyle w:val="ListParagraph"/>
        <w:numPr>
          <w:ilvl w:val="0"/>
          <w:numId w:val="6"/>
        </w:numPr>
        <w:spacing w:after="240" w:line="360" w:lineRule="auto"/>
        <w:ind w:left="360"/>
        <w:rPr>
          <w:lang w:val="en-US"/>
        </w:rPr>
      </w:pPr>
      <w:r w:rsidRPr="00DE3A7A">
        <w:rPr>
          <w:lang w:val="en-US"/>
        </w:rPr>
        <w:t>10-year social and affordable housing strategy for Victoria</w:t>
      </w:r>
    </w:p>
    <w:p w14:paraId="717EC2AE" w14:textId="4C0D4364" w:rsidR="00A345AE" w:rsidRPr="00DE3A7A" w:rsidRDefault="00A345AE" w:rsidP="00DE3A7A">
      <w:pPr>
        <w:pStyle w:val="ListParagraph"/>
        <w:numPr>
          <w:ilvl w:val="0"/>
          <w:numId w:val="6"/>
        </w:numPr>
        <w:spacing w:after="240" w:line="360" w:lineRule="auto"/>
        <w:ind w:left="360"/>
        <w:rPr>
          <w:lang w:val="en-US"/>
        </w:rPr>
      </w:pPr>
      <w:r w:rsidRPr="00DE3A7A">
        <w:rPr>
          <w:lang w:val="en-US"/>
        </w:rPr>
        <w:t xml:space="preserve">A consultation and submission process </w:t>
      </w:r>
      <w:proofErr w:type="gramStart"/>
      <w:r w:rsidRPr="00DE3A7A">
        <w:rPr>
          <w:lang w:val="en-US"/>
        </w:rPr>
        <w:t>is</w:t>
      </w:r>
      <w:proofErr w:type="gramEnd"/>
      <w:r w:rsidRPr="00DE3A7A">
        <w:rPr>
          <w:lang w:val="en-US"/>
        </w:rPr>
        <w:t xml:space="preserve"> now concluded</w:t>
      </w:r>
    </w:p>
    <w:p w14:paraId="33DF35C9" w14:textId="05937EA6" w:rsidR="00A345AE" w:rsidRPr="00DE3A7A" w:rsidRDefault="00A345AE" w:rsidP="00DE3A7A">
      <w:pPr>
        <w:pStyle w:val="ListParagraph"/>
        <w:numPr>
          <w:ilvl w:val="0"/>
          <w:numId w:val="6"/>
        </w:numPr>
        <w:spacing w:after="240" w:line="360" w:lineRule="auto"/>
        <w:ind w:left="360"/>
        <w:rPr>
          <w:lang w:val="en-US"/>
        </w:rPr>
      </w:pPr>
      <w:r w:rsidRPr="00DE3A7A">
        <w:rPr>
          <w:lang w:val="en-US"/>
        </w:rPr>
        <w:t xml:space="preserve">NDS’s submission provides </w:t>
      </w:r>
      <w:r w:rsidR="00DE3A7A">
        <w:rPr>
          <w:lang w:val="en-US"/>
        </w:rPr>
        <w:t>seven</w:t>
      </w:r>
      <w:r w:rsidRPr="00DE3A7A">
        <w:rPr>
          <w:lang w:val="en-US"/>
        </w:rPr>
        <w:t xml:space="preserve"> </w:t>
      </w:r>
      <w:proofErr w:type="gramStart"/>
      <w:r w:rsidRPr="00DE3A7A">
        <w:rPr>
          <w:lang w:val="en-US"/>
        </w:rPr>
        <w:t>recommendations</w:t>
      </w:r>
      <w:proofErr w:type="gramEnd"/>
    </w:p>
    <w:p w14:paraId="4904DD1D" w14:textId="0F12933E" w:rsidR="00A345AE" w:rsidRPr="00DE3A7A" w:rsidRDefault="00A345AE" w:rsidP="00DE3A7A">
      <w:pPr>
        <w:pStyle w:val="ListParagraph"/>
        <w:numPr>
          <w:ilvl w:val="0"/>
          <w:numId w:val="6"/>
        </w:numPr>
        <w:spacing w:after="240" w:line="360" w:lineRule="auto"/>
        <w:ind w:left="360"/>
        <w:rPr>
          <w:lang w:val="en-US"/>
        </w:rPr>
      </w:pPr>
      <w:r w:rsidRPr="00DE3A7A">
        <w:rPr>
          <w:lang w:val="en-US"/>
        </w:rPr>
        <w:t>More safe, secure, affordable and accessible housing</w:t>
      </w:r>
    </w:p>
    <w:p w14:paraId="56A75929" w14:textId="4DAEE1E6" w:rsidR="00A345AE" w:rsidRPr="00DE3A7A" w:rsidRDefault="00A345AE" w:rsidP="00DE3A7A">
      <w:pPr>
        <w:pStyle w:val="ListParagraph"/>
        <w:numPr>
          <w:ilvl w:val="0"/>
          <w:numId w:val="6"/>
        </w:numPr>
        <w:spacing w:after="240" w:line="360" w:lineRule="auto"/>
        <w:ind w:left="360"/>
        <w:rPr>
          <w:lang w:val="en-US"/>
        </w:rPr>
      </w:pPr>
      <w:r w:rsidRPr="00DE3A7A">
        <w:rPr>
          <w:lang w:val="en-US"/>
        </w:rPr>
        <w:t>Minimum standards for accessible housing in the NCC</w:t>
      </w:r>
    </w:p>
    <w:p w14:paraId="491D0EFE" w14:textId="35DD56F5" w:rsidR="00A345AE" w:rsidRDefault="00A345AE" w:rsidP="00DE3A7A">
      <w:pPr>
        <w:spacing w:after="240" w:line="360" w:lineRule="auto"/>
      </w:pPr>
      <w:r>
        <w:t xml:space="preserve">Sources: </w:t>
      </w:r>
      <w:hyperlink r:id="rId12" w:history="1">
        <w:r w:rsidRPr="00A345AE">
          <w:rPr>
            <w:rStyle w:val="Hyperlink"/>
          </w:rPr>
          <w:t>NDS 10-Year Housing Strategy News and Submission</w:t>
        </w:r>
      </w:hyperlink>
      <w:r>
        <w:t xml:space="preserve"> and </w:t>
      </w:r>
      <w:hyperlink r:id="rId13" w:history="1">
        <w:r w:rsidRPr="00A345AE">
          <w:rPr>
            <w:rStyle w:val="Hyperlink"/>
          </w:rPr>
          <w:t>Building Minister’s Meeting Communique April 2021</w:t>
        </w:r>
      </w:hyperlink>
    </w:p>
    <w:p w14:paraId="5D55DEB3" w14:textId="77777777" w:rsidR="00691622" w:rsidRPr="00DE3A7A" w:rsidRDefault="00691622" w:rsidP="00DE3A7A">
      <w:pPr>
        <w:pStyle w:val="Heading1"/>
        <w:spacing w:before="120" w:after="240" w:line="360" w:lineRule="auto"/>
        <w:rPr>
          <w:b/>
          <w:bCs/>
          <w:color w:val="auto"/>
          <w:sz w:val="36"/>
          <w:szCs w:val="36"/>
        </w:rPr>
      </w:pPr>
      <w:r w:rsidRPr="00DE3A7A">
        <w:rPr>
          <w:b/>
          <w:bCs/>
          <w:color w:val="auto"/>
          <w:sz w:val="36"/>
          <w:szCs w:val="36"/>
        </w:rPr>
        <w:t xml:space="preserve">Slide </w:t>
      </w:r>
      <w:proofErr w:type="gramStart"/>
      <w:r w:rsidRPr="00DE3A7A">
        <w:rPr>
          <w:b/>
          <w:bCs/>
          <w:color w:val="auto"/>
          <w:sz w:val="36"/>
          <w:szCs w:val="36"/>
        </w:rPr>
        <w:t>ten</w:t>
      </w:r>
      <w:proofErr w:type="gramEnd"/>
    </w:p>
    <w:p w14:paraId="424D61A1" w14:textId="0904EC4F" w:rsidR="00691622" w:rsidRDefault="00A345AE" w:rsidP="00DE3A7A">
      <w:pPr>
        <w:spacing w:after="240" w:line="360" w:lineRule="auto"/>
      </w:pPr>
      <w:r>
        <w:t xml:space="preserve">Issues </w:t>
      </w:r>
      <w:r w:rsidR="00DE3A7A">
        <w:t>and</w:t>
      </w:r>
      <w:r>
        <w:t xml:space="preserve"> Concerns for SDA Providers/ Group Discussion</w:t>
      </w:r>
    </w:p>
    <w:p w14:paraId="2DA726D8" w14:textId="77777777" w:rsidR="00691622" w:rsidRPr="00DE3A7A" w:rsidRDefault="00691622" w:rsidP="00DE3A7A">
      <w:pPr>
        <w:pStyle w:val="Heading1"/>
        <w:spacing w:before="120" w:after="240" w:line="360" w:lineRule="auto"/>
        <w:rPr>
          <w:b/>
          <w:bCs/>
          <w:color w:val="auto"/>
          <w:sz w:val="36"/>
          <w:szCs w:val="36"/>
        </w:rPr>
      </w:pPr>
      <w:r w:rsidRPr="00DE3A7A">
        <w:rPr>
          <w:b/>
          <w:bCs/>
          <w:color w:val="auto"/>
          <w:sz w:val="36"/>
          <w:szCs w:val="36"/>
        </w:rPr>
        <w:t xml:space="preserve">Slide </w:t>
      </w:r>
      <w:proofErr w:type="gramStart"/>
      <w:r w:rsidRPr="00DE3A7A">
        <w:rPr>
          <w:b/>
          <w:bCs/>
          <w:color w:val="auto"/>
          <w:sz w:val="36"/>
          <w:szCs w:val="36"/>
        </w:rPr>
        <w:t>eleven</w:t>
      </w:r>
      <w:proofErr w:type="gramEnd"/>
    </w:p>
    <w:p w14:paraId="0089FFA5" w14:textId="7B428809" w:rsidR="00691622" w:rsidRDefault="00A345AE" w:rsidP="00DE3A7A">
      <w:pPr>
        <w:spacing w:after="240" w:line="360" w:lineRule="auto"/>
      </w:pPr>
      <w:r>
        <w:t>NDS Survey on 2021 Victorian Tenancy Agreements</w:t>
      </w:r>
    </w:p>
    <w:p w14:paraId="6F623C8F" w14:textId="77777777" w:rsidR="00691622" w:rsidRPr="00DE3A7A" w:rsidRDefault="00691622" w:rsidP="00DE3A7A">
      <w:pPr>
        <w:pStyle w:val="Heading1"/>
        <w:spacing w:before="120" w:after="240" w:line="360" w:lineRule="auto"/>
        <w:rPr>
          <w:b/>
          <w:bCs/>
          <w:color w:val="auto"/>
          <w:sz w:val="36"/>
          <w:szCs w:val="36"/>
        </w:rPr>
      </w:pPr>
      <w:r w:rsidRPr="00DE3A7A">
        <w:rPr>
          <w:b/>
          <w:bCs/>
          <w:color w:val="auto"/>
          <w:sz w:val="36"/>
          <w:szCs w:val="36"/>
        </w:rPr>
        <w:lastRenderedPageBreak/>
        <w:t>Slide twelve</w:t>
      </w:r>
    </w:p>
    <w:p w14:paraId="26BA2A91" w14:textId="7CF1FD17" w:rsidR="00691622" w:rsidRDefault="00A345AE" w:rsidP="00DE3A7A">
      <w:pPr>
        <w:spacing w:after="240" w:line="360" w:lineRule="auto"/>
      </w:pPr>
      <w:r>
        <w:t>Other Business</w:t>
      </w:r>
    </w:p>
    <w:p w14:paraId="6B47A4A1" w14:textId="77777777" w:rsidR="00691622" w:rsidRPr="00DE3A7A" w:rsidRDefault="00691622" w:rsidP="00DE3A7A">
      <w:pPr>
        <w:pStyle w:val="Heading1"/>
        <w:spacing w:before="120" w:after="240" w:line="360" w:lineRule="auto"/>
        <w:rPr>
          <w:b/>
          <w:bCs/>
          <w:color w:val="auto"/>
          <w:sz w:val="36"/>
          <w:szCs w:val="36"/>
        </w:rPr>
      </w:pPr>
      <w:r w:rsidRPr="00DE3A7A">
        <w:rPr>
          <w:b/>
          <w:bCs/>
          <w:color w:val="auto"/>
          <w:sz w:val="36"/>
          <w:szCs w:val="36"/>
        </w:rPr>
        <w:t>Slide thirteen</w:t>
      </w:r>
    </w:p>
    <w:p w14:paraId="3683A508" w14:textId="54EABC31" w:rsidR="00691622" w:rsidRDefault="00A345AE" w:rsidP="00DE3A7A">
      <w:pPr>
        <w:spacing w:after="240" w:line="360" w:lineRule="auto"/>
      </w:pPr>
      <w:r>
        <w:t xml:space="preserve">Thank </w:t>
      </w:r>
      <w:proofErr w:type="gramStart"/>
      <w:r>
        <w:t>you</w:t>
      </w:r>
      <w:proofErr w:type="gramEnd"/>
    </w:p>
    <w:p w14:paraId="5C626CF6" w14:textId="77777777" w:rsidR="00691622" w:rsidRPr="00DE3A7A" w:rsidRDefault="00691622" w:rsidP="00DE3A7A">
      <w:pPr>
        <w:pStyle w:val="Heading1"/>
        <w:spacing w:before="120" w:after="240" w:line="360" w:lineRule="auto"/>
        <w:rPr>
          <w:b/>
          <w:bCs/>
          <w:color w:val="auto"/>
          <w:sz w:val="36"/>
          <w:szCs w:val="36"/>
        </w:rPr>
      </w:pPr>
      <w:r w:rsidRPr="00DE3A7A">
        <w:rPr>
          <w:b/>
          <w:bCs/>
          <w:color w:val="auto"/>
          <w:sz w:val="36"/>
          <w:szCs w:val="36"/>
        </w:rPr>
        <w:t xml:space="preserve">Slide </w:t>
      </w:r>
      <w:proofErr w:type="gramStart"/>
      <w:r w:rsidRPr="00DE3A7A">
        <w:rPr>
          <w:b/>
          <w:bCs/>
          <w:color w:val="auto"/>
          <w:sz w:val="36"/>
          <w:szCs w:val="36"/>
        </w:rPr>
        <w:t>fourteen</w:t>
      </w:r>
      <w:proofErr w:type="gramEnd"/>
    </w:p>
    <w:p w14:paraId="695F64AC" w14:textId="1267A28F" w:rsidR="00A345AE" w:rsidRDefault="00A345AE" w:rsidP="00DE3A7A">
      <w:pPr>
        <w:spacing w:after="240" w:line="360" w:lineRule="auto"/>
      </w:pPr>
      <w:r>
        <w:t xml:space="preserve">This slide contains the National Disability Services logo. </w:t>
      </w:r>
    </w:p>
    <w:p w14:paraId="6757B077" w14:textId="4CF206E7" w:rsidR="00F16CB0" w:rsidRDefault="00A345AE" w:rsidP="00DE3A7A">
      <w:pPr>
        <w:spacing w:after="240" w:line="360" w:lineRule="auto"/>
      </w:pPr>
      <w:r>
        <w:t xml:space="preserve">National Disability Services Limited (NDS) believes that the information contained </w:t>
      </w:r>
      <w:r w:rsidR="000E4B31">
        <w:t xml:space="preserve">in this presentation is correct at the time of publishing. However, NDS reserves the right to vary any of the content without further notice. The information provided in this presentation should not be relied on instead of other legal, medical, financial or professional advice. </w:t>
      </w:r>
    </w:p>
    <w:sectPr w:rsidR="00F16CB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4037" w14:textId="77777777" w:rsidR="00916463" w:rsidRDefault="00916463">
      <w:pPr>
        <w:spacing w:before="0"/>
      </w:pPr>
      <w:r>
        <w:separator/>
      </w:r>
    </w:p>
  </w:endnote>
  <w:endnote w:type="continuationSeparator" w:id="0">
    <w:p w14:paraId="62219E70" w14:textId="77777777" w:rsidR="00916463" w:rsidRDefault="0091646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4F61" w14:textId="77777777" w:rsidR="1B66ABA0" w:rsidRDefault="00916463" w:rsidP="1B66A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A897" w14:textId="77777777" w:rsidR="00916463" w:rsidRDefault="00916463">
      <w:pPr>
        <w:spacing w:before="0"/>
      </w:pPr>
      <w:r>
        <w:separator/>
      </w:r>
    </w:p>
  </w:footnote>
  <w:footnote w:type="continuationSeparator" w:id="0">
    <w:p w14:paraId="7FEEE0DA" w14:textId="77777777" w:rsidR="00916463" w:rsidRDefault="0091646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A8E0" w14:textId="77777777" w:rsidR="1B66ABA0" w:rsidRDefault="00916463" w:rsidP="1B66A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6668"/>
    <w:multiLevelType w:val="hybridMultilevel"/>
    <w:tmpl w:val="6A6C0C72"/>
    <w:lvl w:ilvl="0" w:tplc="9EFA742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1F50ED"/>
    <w:multiLevelType w:val="hybridMultilevel"/>
    <w:tmpl w:val="9B768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C74ABB"/>
    <w:multiLevelType w:val="hybridMultilevel"/>
    <w:tmpl w:val="5A3E9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FB29FB"/>
    <w:multiLevelType w:val="hybridMultilevel"/>
    <w:tmpl w:val="9CFC1ACA"/>
    <w:lvl w:ilvl="0" w:tplc="FB0A4D00">
      <w:start w:val="1"/>
      <w:numFmt w:val="bullet"/>
      <w:lvlText w:val=""/>
      <w:lvlJc w:val="left"/>
      <w:pPr>
        <w:ind w:left="720" w:hanging="360"/>
      </w:pPr>
      <w:rPr>
        <w:rFonts w:ascii="Symbol" w:hAnsi="Symbol" w:hint="default"/>
      </w:rPr>
    </w:lvl>
    <w:lvl w:ilvl="1" w:tplc="4EF80D74">
      <w:start w:val="1"/>
      <w:numFmt w:val="bullet"/>
      <w:lvlText w:val="o"/>
      <w:lvlJc w:val="left"/>
      <w:pPr>
        <w:ind w:left="1440" w:hanging="360"/>
      </w:pPr>
      <w:rPr>
        <w:rFonts w:ascii="Courier New" w:hAnsi="Courier New" w:hint="default"/>
      </w:rPr>
    </w:lvl>
    <w:lvl w:ilvl="2" w:tplc="8FC4BD34">
      <w:start w:val="1"/>
      <w:numFmt w:val="bullet"/>
      <w:lvlText w:val=""/>
      <w:lvlJc w:val="left"/>
      <w:pPr>
        <w:ind w:left="2160" w:hanging="360"/>
      </w:pPr>
      <w:rPr>
        <w:rFonts w:ascii="Wingdings" w:hAnsi="Wingdings" w:hint="default"/>
      </w:rPr>
    </w:lvl>
    <w:lvl w:ilvl="3" w:tplc="1F8C7DDC">
      <w:start w:val="1"/>
      <w:numFmt w:val="bullet"/>
      <w:lvlText w:val=""/>
      <w:lvlJc w:val="left"/>
      <w:pPr>
        <w:ind w:left="2880" w:hanging="360"/>
      </w:pPr>
      <w:rPr>
        <w:rFonts w:ascii="Symbol" w:hAnsi="Symbol" w:hint="default"/>
      </w:rPr>
    </w:lvl>
    <w:lvl w:ilvl="4" w:tplc="FDB6B8F8">
      <w:start w:val="1"/>
      <w:numFmt w:val="bullet"/>
      <w:lvlText w:val="o"/>
      <w:lvlJc w:val="left"/>
      <w:pPr>
        <w:ind w:left="3600" w:hanging="360"/>
      </w:pPr>
      <w:rPr>
        <w:rFonts w:ascii="Courier New" w:hAnsi="Courier New" w:hint="default"/>
      </w:rPr>
    </w:lvl>
    <w:lvl w:ilvl="5" w:tplc="84A29EDE">
      <w:start w:val="1"/>
      <w:numFmt w:val="bullet"/>
      <w:lvlText w:val=""/>
      <w:lvlJc w:val="left"/>
      <w:pPr>
        <w:ind w:left="4320" w:hanging="360"/>
      </w:pPr>
      <w:rPr>
        <w:rFonts w:ascii="Wingdings" w:hAnsi="Wingdings" w:hint="default"/>
      </w:rPr>
    </w:lvl>
    <w:lvl w:ilvl="6" w:tplc="29003CB4">
      <w:start w:val="1"/>
      <w:numFmt w:val="bullet"/>
      <w:lvlText w:val=""/>
      <w:lvlJc w:val="left"/>
      <w:pPr>
        <w:ind w:left="5040" w:hanging="360"/>
      </w:pPr>
      <w:rPr>
        <w:rFonts w:ascii="Symbol" w:hAnsi="Symbol" w:hint="default"/>
      </w:rPr>
    </w:lvl>
    <w:lvl w:ilvl="7" w:tplc="500C654C">
      <w:start w:val="1"/>
      <w:numFmt w:val="bullet"/>
      <w:lvlText w:val="o"/>
      <w:lvlJc w:val="left"/>
      <w:pPr>
        <w:ind w:left="5760" w:hanging="360"/>
      </w:pPr>
      <w:rPr>
        <w:rFonts w:ascii="Courier New" w:hAnsi="Courier New" w:hint="default"/>
      </w:rPr>
    </w:lvl>
    <w:lvl w:ilvl="8" w:tplc="AE98942C">
      <w:start w:val="1"/>
      <w:numFmt w:val="bullet"/>
      <w:lvlText w:val=""/>
      <w:lvlJc w:val="left"/>
      <w:pPr>
        <w:ind w:left="6480" w:hanging="360"/>
      </w:pPr>
      <w:rPr>
        <w:rFonts w:ascii="Wingdings" w:hAnsi="Wingdings" w:hint="default"/>
      </w:rPr>
    </w:lvl>
  </w:abstractNum>
  <w:abstractNum w:abstractNumId="4" w15:restartNumberingAfterBreak="0">
    <w:nsid w:val="5FE340FE"/>
    <w:multiLevelType w:val="hybridMultilevel"/>
    <w:tmpl w:val="646CEF52"/>
    <w:lvl w:ilvl="0" w:tplc="BECADE50">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3552AE"/>
    <w:multiLevelType w:val="hybridMultilevel"/>
    <w:tmpl w:val="8DAA4A14"/>
    <w:lvl w:ilvl="0" w:tplc="E95AB526">
      <w:start w:val="1"/>
      <w:numFmt w:val="bullet"/>
      <w:lvlText w:val=""/>
      <w:lvlJc w:val="left"/>
      <w:pPr>
        <w:ind w:left="720" w:hanging="360"/>
      </w:pPr>
      <w:rPr>
        <w:rFonts w:ascii="Symbol" w:hAnsi="Symbol" w:hint="default"/>
      </w:rPr>
    </w:lvl>
    <w:lvl w:ilvl="1" w:tplc="22F0A030">
      <w:start w:val="1"/>
      <w:numFmt w:val="bullet"/>
      <w:lvlText w:val="o"/>
      <w:lvlJc w:val="left"/>
      <w:pPr>
        <w:ind w:left="1440" w:hanging="360"/>
      </w:pPr>
      <w:rPr>
        <w:rFonts w:ascii="Courier New" w:hAnsi="Courier New" w:hint="default"/>
      </w:rPr>
    </w:lvl>
    <w:lvl w:ilvl="2" w:tplc="FB0EE8FA">
      <w:start w:val="1"/>
      <w:numFmt w:val="bullet"/>
      <w:lvlText w:val=""/>
      <w:lvlJc w:val="left"/>
      <w:pPr>
        <w:ind w:left="2160" w:hanging="360"/>
      </w:pPr>
      <w:rPr>
        <w:rFonts w:ascii="Wingdings" w:hAnsi="Wingdings" w:hint="default"/>
      </w:rPr>
    </w:lvl>
    <w:lvl w:ilvl="3" w:tplc="8634DC3A">
      <w:start w:val="1"/>
      <w:numFmt w:val="bullet"/>
      <w:lvlText w:val=""/>
      <w:lvlJc w:val="left"/>
      <w:pPr>
        <w:ind w:left="2880" w:hanging="360"/>
      </w:pPr>
      <w:rPr>
        <w:rFonts w:ascii="Symbol" w:hAnsi="Symbol" w:hint="default"/>
      </w:rPr>
    </w:lvl>
    <w:lvl w:ilvl="4" w:tplc="1EDC58DC">
      <w:start w:val="1"/>
      <w:numFmt w:val="bullet"/>
      <w:lvlText w:val="o"/>
      <w:lvlJc w:val="left"/>
      <w:pPr>
        <w:ind w:left="3600" w:hanging="360"/>
      </w:pPr>
      <w:rPr>
        <w:rFonts w:ascii="Courier New" w:hAnsi="Courier New" w:hint="default"/>
      </w:rPr>
    </w:lvl>
    <w:lvl w:ilvl="5" w:tplc="5F5A622C">
      <w:start w:val="1"/>
      <w:numFmt w:val="bullet"/>
      <w:lvlText w:val=""/>
      <w:lvlJc w:val="left"/>
      <w:pPr>
        <w:ind w:left="4320" w:hanging="360"/>
      </w:pPr>
      <w:rPr>
        <w:rFonts w:ascii="Wingdings" w:hAnsi="Wingdings" w:hint="default"/>
      </w:rPr>
    </w:lvl>
    <w:lvl w:ilvl="6" w:tplc="AC0CD906">
      <w:start w:val="1"/>
      <w:numFmt w:val="bullet"/>
      <w:lvlText w:val=""/>
      <w:lvlJc w:val="left"/>
      <w:pPr>
        <w:ind w:left="5040" w:hanging="360"/>
      </w:pPr>
      <w:rPr>
        <w:rFonts w:ascii="Symbol" w:hAnsi="Symbol" w:hint="default"/>
      </w:rPr>
    </w:lvl>
    <w:lvl w:ilvl="7" w:tplc="65AE345C">
      <w:start w:val="1"/>
      <w:numFmt w:val="bullet"/>
      <w:lvlText w:val="o"/>
      <w:lvlJc w:val="left"/>
      <w:pPr>
        <w:ind w:left="5760" w:hanging="360"/>
      </w:pPr>
      <w:rPr>
        <w:rFonts w:ascii="Courier New" w:hAnsi="Courier New" w:hint="default"/>
      </w:rPr>
    </w:lvl>
    <w:lvl w:ilvl="8" w:tplc="2312EF46">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22"/>
    <w:rsid w:val="000E4B31"/>
    <w:rsid w:val="00691622"/>
    <w:rsid w:val="00880D59"/>
    <w:rsid w:val="00916463"/>
    <w:rsid w:val="00921BEC"/>
    <w:rsid w:val="00A345AE"/>
    <w:rsid w:val="00DE3A7A"/>
    <w:rsid w:val="00F16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7802"/>
  <w15:chartTrackingRefBased/>
  <w15:docId w15:val="{461CC12D-4488-4788-8DD5-D81AF819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622"/>
    <w:pPr>
      <w:spacing w:before="120" w:after="0" w:line="240" w:lineRule="auto"/>
    </w:pPr>
    <w:rPr>
      <w:rFonts w:ascii="Arial" w:eastAsiaTheme="minorEastAsia" w:hAnsi="Arial"/>
      <w:sz w:val="24"/>
      <w:szCs w:val="24"/>
    </w:rPr>
  </w:style>
  <w:style w:type="paragraph" w:styleId="Heading1">
    <w:name w:val="heading 1"/>
    <w:basedOn w:val="Normal"/>
    <w:next w:val="Normal"/>
    <w:link w:val="Heading1Char"/>
    <w:uiPriority w:val="9"/>
    <w:qFormat/>
    <w:rsid w:val="00921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691622"/>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921BEC"/>
    <w:pPr>
      <w:keepNext/>
      <w:keepLines/>
      <w:spacing w:before="40"/>
      <w:outlineLvl w:val="2"/>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BEC"/>
    <w:rPr>
      <w:rFonts w:ascii="Arial" w:eastAsiaTheme="majorEastAsia" w:hAnsi="Arial" w:cstheme="majorBidi"/>
      <w:color w:val="2F5496" w:themeColor="accent1" w:themeShade="BF"/>
      <w:sz w:val="32"/>
      <w:szCs w:val="32"/>
    </w:rPr>
  </w:style>
  <w:style w:type="character" w:customStyle="1" w:styleId="Heading3Char">
    <w:name w:val="Heading 3 Char"/>
    <w:basedOn w:val="DefaultParagraphFont"/>
    <w:link w:val="Heading3"/>
    <w:uiPriority w:val="9"/>
    <w:rsid w:val="00921BEC"/>
    <w:rPr>
      <w:rFonts w:ascii="Arial" w:eastAsiaTheme="majorEastAsia" w:hAnsi="Arial" w:cstheme="majorBidi"/>
      <w:color w:val="2F5496" w:themeColor="accent1" w:themeShade="BF"/>
      <w:sz w:val="24"/>
      <w:szCs w:val="24"/>
    </w:rPr>
  </w:style>
  <w:style w:type="character" w:customStyle="1" w:styleId="Heading2Char">
    <w:name w:val="Heading 2 Char"/>
    <w:basedOn w:val="DefaultParagraphFont"/>
    <w:link w:val="Heading2"/>
    <w:uiPriority w:val="9"/>
    <w:rsid w:val="00691622"/>
    <w:rPr>
      <w:rFonts w:ascii="Arial" w:eastAsiaTheme="majorEastAsia" w:hAnsi="Arial" w:cstheme="majorBidi"/>
      <w:b/>
      <w:sz w:val="32"/>
      <w:szCs w:val="26"/>
    </w:rPr>
  </w:style>
  <w:style w:type="character" w:styleId="Hyperlink">
    <w:name w:val="Hyperlink"/>
    <w:basedOn w:val="DefaultParagraphFont"/>
    <w:uiPriority w:val="99"/>
    <w:unhideWhenUsed/>
    <w:rsid w:val="00691622"/>
    <w:rPr>
      <w:color w:val="0563C1" w:themeColor="hyperlink"/>
      <w:u w:val="single"/>
    </w:rPr>
  </w:style>
  <w:style w:type="paragraph" w:styleId="ListParagraph">
    <w:name w:val="List Paragraph"/>
    <w:basedOn w:val="Normal"/>
    <w:uiPriority w:val="34"/>
    <w:qFormat/>
    <w:rsid w:val="00691622"/>
    <w:pPr>
      <w:ind w:left="720"/>
      <w:contextualSpacing/>
    </w:pPr>
  </w:style>
  <w:style w:type="character" w:customStyle="1" w:styleId="HeaderChar">
    <w:name w:val="Header Char"/>
    <w:basedOn w:val="DefaultParagraphFont"/>
    <w:link w:val="Header"/>
    <w:uiPriority w:val="99"/>
    <w:rsid w:val="00691622"/>
  </w:style>
  <w:style w:type="paragraph" w:styleId="Header">
    <w:name w:val="header"/>
    <w:basedOn w:val="Normal"/>
    <w:link w:val="HeaderChar"/>
    <w:uiPriority w:val="99"/>
    <w:unhideWhenUsed/>
    <w:rsid w:val="00691622"/>
    <w:pPr>
      <w:tabs>
        <w:tab w:val="center" w:pos="4680"/>
        <w:tab w:val="right" w:pos="9360"/>
      </w:tabs>
    </w:pPr>
    <w:rPr>
      <w:rFonts w:asciiTheme="minorHAnsi" w:eastAsiaTheme="minorHAnsi" w:hAnsiTheme="minorHAnsi"/>
      <w:sz w:val="22"/>
      <w:szCs w:val="22"/>
    </w:rPr>
  </w:style>
  <w:style w:type="character" w:customStyle="1" w:styleId="HeaderChar1">
    <w:name w:val="Header Char1"/>
    <w:basedOn w:val="DefaultParagraphFont"/>
    <w:uiPriority w:val="99"/>
    <w:semiHidden/>
    <w:rsid w:val="00691622"/>
    <w:rPr>
      <w:rFonts w:ascii="Arial" w:eastAsiaTheme="minorEastAsia" w:hAnsi="Arial"/>
      <w:sz w:val="24"/>
      <w:szCs w:val="24"/>
    </w:rPr>
  </w:style>
  <w:style w:type="character" w:customStyle="1" w:styleId="FooterChar">
    <w:name w:val="Footer Char"/>
    <w:basedOn w:val="DefaultParagraphFont"/>
    <w:link w:val="Footer"/>
    <w:uiPriority w:val="99"/>
    <w:rsid w:val="00691622"/>
  </w:style>
  <w:style w:type="paragraph" w:styleId="Footer">
    <w:name w:val="footer"/>
    <w:basedOn w:val="Normal"/>
    <w:link w:val="FooterChar"/>
    <w:uiPriority w:val="99"/>
    <w:unhideWhenUsed/>
    <w:rsid w:val="00691622"/>
    <w:pPr>
      <w:tabs>
        <w:tab w:val="center" w:pos="4680"/>
        <w:tab w:val="right" w:pos="9360"/>
      </w:tabs>
    </w:pPr>
    <w:rPr>
      <w:rFonts w:asciiTheme="minorHAnsi" w:eastAsiaTheme="minorHAnsi" w:hAnsiTheme="minorHAnsi"/>
      <w:sz w:val="22"/>
      <w:szCs w:val="22"/>
    </w:rPr>
  </w:style>
  <w:style w:type="character" w:customStyle="1" w:styleId="FooterChar1">
    <w:name w:val="Footer Char1"/>
    <w:basedOn w:val="DefaultParagraphFont"/>
    <w:uiPriority w:val="99"/>
    <w:semiHidden/>
    <w:rsid w:val="00691622"/>
    <w:rPr>
      <w:rFonts w:ascii="Arial" w:eastAsiaTheme="minorEastAsia" w:hAnsi="Arial"/>
      <w:sz w:val="24"/>
      <w:szCs w:val="24"/>
    </w:rPr>
  </w:style>
  <w:style w:type="character" w:customStyle="1" w:styleId="normaltextrun">
    <w:name w:val="normaltextrun"/>
    <w:basedOn w:val="DefaultParagraphFont"/>
    <w:rsid w:val="00A345AE"/>
  </w:style>
  <w:style w:type="character" w:styleId="UnresolvedMention">
    <w:name w:val="Unresolved Mention"/>
    <w:basedOn w:val="DefaultParagraphFont"/>
    <w:uiPriority w:val="99"/>
    <w:semiHidden/>
    <w:unhideWhenUsed/>
    <w:rsid w:val="00A34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dustry.gov.au/news/building-ministers-meeting-communique-april-202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ds.org.au/news/nds-submission-victorian-ten-year-social-and-affordable-housing-strate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s.org.au/news/enrolling-for-the-ndis-sda-design-standar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dis.gov.au/participants/home-and-living/individualised-living-op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68603-C3B0-4A33-9CE2-EB9BA0F58863}">
  <ds:schemaRefs>
    <ds:schemaRef ds:uri="http://schemas.microsoft.com/office/2006/metadata/properties"/>
    <ds:schemaRef ds:uri="http://schemas.microsoft.com/office/infopath/2007/PartnerControls"/>
    <ds:schemaRef ds:uri="1414391d-4fe7-4cb6-86e9-d13acd150a81"/>
  </ds:schemaRefs>
</ds:datastoreItem>
</file>

<file path=customXml/itemProps2.xml><?xml version="1.0" encoding="utf-8"?>
<ds:datastoreItem xmlns:ds="http://schemas.openxmlformats.org/officeDocument/2006/customXml" ds:itemID="{A8F7ABE8-647F-4FFA-804D-5CD3B6F0A689}">
  <ds:schemaRefs>
    <ds:schemaRef ds:uri="http://schemas.microsoft.com/sharepoint/v3/contenttype/forms"/>
  </ds:schemaRefs>
</ds:datastoreItem>
</file>

<file path=customXml/itemProps3.xml><?xml version="1.0" encoding="utf-8"?>
<ds:datastoreItem xmlns:ds="http://schemas.openxmlformats.org/officeDocument/2006/customXml" ds:itemID="{17E30C31-580A-47D1-8B49-EAA41AB0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Hambly</dc:creator>
  <cp:keywords/>
  <dc:description/>
  <cp:lastModifiedBy>Alisa Maxted</cp:lastModifiedBy>
  <cp:revision>3</cp:revision>
  <dcterms:created xsi:type="dcterms:W3CDTF">2021-05-31T22:45:00Z</dcterms:created>
  <dcterms:modified xsi:type="dcterms:W3CDTF">2021-06-07T07:30:00Z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