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B34" w:rsidRPr="009E4D29" w:rsidRDefault="00432B34" w:rsidP="00432B34">
      <w:pPr>
        <w:pStyle w:val="Heading1"/>
        <w:rPr>
          <w:rFonts w:asciiTheme="majorHAnsi" w:hAnsiTheme="majorHAnsi" w:cstheme="majorHAnsi"/>
          <w:i/>
          <w:color w:val="auto"/>
          <w:szCs w:val="24"/>
        </w:rPr>
      </w:pPr>
      <w:r w:rsidRPr="009E4D29">
        <w:rPr>
          <w:rFonts w:asciiTheme="majorHAnsi" w:hAnsiTheme="majorHAnsi" w:cstheme="majorHAnsi"/>
          <w:color w:val="auto"/>
          <w:szCs w:val="24"/>
        </w:rPr>
        <w:t>Values Based Recruitment and Assessment Centres</w:t>
      </w:r>
    </w:p>
    <w:p w:rsidR="00432B34" w:rsidRPr="009E4D29" w:rsidRDefault="00432B34" w:rsidP="00432B34">
      <w:pPr>
        <w:spacing w:beforeLines="50" w:before="120" w:afterLines="50" w:after="120"/>
        <w:rPr>
          <w:rFonts w:asciiTheme="majorHAnsi" w:hAnsiTheme="majorHAnsi" w:cstheme="majorHAnsi"/>
          <w:b/>
          <w:sz w:val="24"/>
          <w:lang w:val="en-AU"/>
        </w:rPr>
      </w:pPr>
      <w:r w:rsidRPr="009E4D29">
        <w:rPr>
          <w:rFonts w:asciiTheme="majorHAnsi" w:hAnsiTheme="majorHAnsi" w:cstheme="majorHAnsi"/>
          <w:b/>
          <w:sz w:val="24"/>
          <w:lang w:val="en-AU"/>
        </w:rPr>
        <w:t>Duration</w:t>
      </w:r>
    </w:p>
    <w:p w:rsidR="004369BF" w:rsidRPr="009E4D29" w:rsidRDefault="00432B34" w:rsidP="004369BF">
      <w:pPr>
        <w:pStyle w:val="ListParagraph"/>
        <w:rPr>
          <w:rFonts w:asciiTheme="majorHAnsi" w:hAnsiTheme="majorHAnsi" w:cstheme="majorHAnsi"/>
          <w:sz w:val="24"/>
          <w:szCs w:val="24"/>
        </w:rPr>
      </w:pPr>
      <w:r w:rsidRPr="009E4D29">
        <w:rPr>
          <w:rFonts w:asciiTheme="majorHAnsi" w:hAnsiTheme="majorHAnsi" w:cstheme="majorHAnsi"/>
          <w:sz w:val="24"/>
          <w:szCs w:val="24"/>
        </w:rPr>
        <w:t>Full-day workshop</w:t>
      </w:r>
      <w:r w:rsidR="004369BF" w:rsidRPr="009E4D29">
        <w:rPr>
          <w:rFonts w:asciiTheme="majorHAnsi" w:hAnsiTheme="majorHAnsi" w:cstheme="majorHAnsi"/>
          <w:color w:val="F79646" w:themeColor="accent6"/>
          <w:sz w:val="24"/>
          <w:szCs w:val="24"/>
        </w:rPr>
        <w:t xml:space="preserve"> </w:t>
      </w:r>
      <w:r w:rsidR="004369BF" w:rsidRPr="009E4D29">
        <w:rPr>
          <w:rFonts w:asciiTheme="majorHAnsi" w:hAnsiTheme="majorHAnsi" w:cstheme="majorHAnsi"/>
          <w:sz w:val="24"/>
          <w:szCs w:val="24"/>
        </w:rPr>
        <w:t xml:space="preserve">(additions to half-day workshop highlighted in </w:t>
      </w:r>
      <w:r w:rsidR="005045EF" w:rsidRPr="009E4D29">
        <w:rPr>
          <w:rFonts w:asciiTheme="majorHAnsi" w:hAnsiTheme="majorHAnsi" w:cstheme="majorHAnsi"/>
          <w:color w:val="76923C" w:themeColor="accent3" w:themeShade="BF"/>
          <w:sz w:val="24"/>
          <w:szCs w:val="24"/>
        </w:rPr>
        <w:t>green</w:t>
      </w:r>
      <w:r w:rsidR="004369BF" w:rsidRPr="009E4D29">
        <w:rPr>
          <w:rFonts w:asciiTheme="majorHAnsi" w:hAnsiTheme="majorHAnsi" w:cstheme="majorHAnsi"/>
          <w:sz w:val="24"/>
          <w:szCs w:val="24"/>
        </w:rPr>
        <w:t xml:space="preserve">)  </w:t>
      </w:r>
    </w:p>
    <w:p w:rsidR="00432B34" w:rsidRPr="009E4D29" w:rsidRDefault="00432B34" w:rsidP="00432B34">
      <w:pPr>
        <w:spacing w:beforeLines="50" w:before="120" w:afterLines="50" w:after="120"/>
        <w:rPr>
          <w:rFonts w:asciiTheme="majorHAnsi" w:hAnsiTheme="majorHAnsi" w:cstheme="majorHAnsi"/>
          <w:b/>
          <w:sz w:val="24"/>
          <w:lang w:val="en-AU"/>
        </w:rPr>
      </w:pPr>
      <w:r w:rsidRPr="009E4D29">
        <w:rPr>
          <w:rFonts w:asciiTheme="majorHAnsi" w:hAnsiTheme="majorHAnsi" w:cstheme="majorHAnsi"/>
          <w:b/>
          <w:sz w:val="24"/>
          <w:lang w:val="en-AU"/>
        </w:rPr>
        <w:t>Purpose of the session</w:t>
      </w:r>
    </w:p>
    <w:p w:rsidR="00432B34" w:rsidRPr="009E4D29" w:rsidRDefault="00432B34"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Become familiar with the VBR toolkit and the resources within</w:t>
      </w:r>
    </w:p>
    <w:p w:rsidR="00432B34" w:rsidRPr="009E4D29" w:rsidRDefault="00432B34"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Gain a basic understanding of VBR and the key elements</w:t>
      </w:r>
    </w:p>
    <w:p w:rsidR="00432B34" w:rsidRPr="00A6049C" w:rsidRDefault="00432B34"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 xml:space="preserve">Have an opportunity to explore the development of questions based on your own organisations values </w:t>
      </w:r>
    </w:p>
    <w:p w:rsidR="00432B34" w:rsidRPr="00A6049C" w:rsidRDefault="00432B34"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Develop an assessment centre agenda and begin to plan the session/day. Explore other ways to achieve this using technology</w:t>
      </w:r>
    </w:p>
    <w:p w:rsidR="00432B34" w:rsidRPr="00A6049C" w:rsidRDefault="00432B34"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Explore different ways to involve people with lived experience in the recruitment process in ways that are meaningful to them</w:t>
      </w:r>
    </w:p>
    <w:p w:rsidR="006D3BAD" w:rsidRPr="009E4D29" w:rsidRDefault="006D3BAD" w:rsidP="00432B34">
      <w:pPr>
        <w:pStyle w:val="Heading2"/>
        <w:rPr>
          <w:rFonts w:cstheme="majorHAnsi"/>
          <w:sz w:val="24"/>
          <w:szCs w:val="24"/>
        </w:rPr>
      </w:pPr>
      <w:r w:rsidRPr="009E4D29">
        <w:rPr>
          <w:rFonts w:cstheme="majorHAnsi"/>
          <w:sz w:val="24"/>
          <w:szCs w:val="24"/>
        </w:rPr>
        <w:t>Workshop</w:t>
      </w:r>
      <w:r w:rsidR="00432B34" w:rsidRPr="009E4D29">
        <w:rPr>
          <w:rFonts w:cstheme="majorHAnsi"/>
          <w:sz w:val="24"/>
          <w:szCs w:val="24"/>
        </w:rPr>
        <w:t xml:space="preserve"> Agenda </w:t>
      </w:r>
    </w:p>
    <w:p w:rsidR="006D3BAD" w:rsidRPr="009E4D29" w:rsidRDefault="006D3BAD" w:rsidP="00432B34">
      <w:pPr>
        <w:rPr>
          <w:rFonts w:asciiTheme="majorHAnsi" w:hAnsiTheme="majorHAnsi" w:cstheme="majorHAnsi"/>
          <w:b/>
          <w:sz w:val="24"/>
        </w:rPr>
      </w:pPr>
      <w:r w:rsidRPr="009E4D29">
        <w:rPr>
          <w:rFonts w:asciiTheme="majorHAnsi" w:hAnsiTheme="majorHAnsi" w:cstheme="majorHAnsi"/>
          <w:b/>
          <w:sz w:val="24"/>
        </w:rPr>
        <w:t>Introduction</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Introduction to the resources and purpose of the session</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Opening round – name, role, experience or cur</w:t>
      </w:r>
      <w:r w:rsidR="00432B34" w:rsidRPr="009E4D29">
        <w:rPr>
          <w:rFonts w:asciiTheme="majorHAnsi" w:hAnsiTheme="majorHAnsi" w:cstheme="majorHAnsi"/>
          <w:sz w:val="24"/>
          <w:szCs w:val="24"/>
        </w:rPr>
        <w:t>rent knowledge and expectations</w:t>
      </w:r>
    </w:p>
    <w:p w:rsidR="006D3BAD" w:rsidRPr="009E4D29" w:rsidRDefault="006D3BAD" w:rsidP="00432B34">
      <w:pPr>
        <w:rPr>
          <w:rFonts w:asciiTheme="majorHAnsi" w:hAnsiTheme="majorHAnsi" w:cstheme="majorHAnsi"/>
          <w:b/>
          <w:sz w:val="24"/>
        </w:rPr>
      </w:pPr>
      <w:r w:rsidRPr="009E4D29">
        <w:rPr>
          <w:rFonts w:asciiTheme="majorHAnsi" w:hAnsiTheme="majorHAnsi" w:cstheme="majorHAnsi"/>
          <w:b/>
          <w:sz w:val="24"/>
        </w:rPr>
        <w:t xml:space="preserve">Overview of Values Based Recruitment </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 xml:space="preserve">What, why and where it fits in as an addition to other element within recruitment </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 xml:space="preserve">Key phases </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VBR flow chart</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 xml:space="preserve">Introduction to the key modules within the resource kit </w:t>
      </w:r>
    </w:p>
    <w:p w:rsidR="006D3BAD" w:rsidRPr="009E4D29" w:rsidRDefault="006D3BAD" w:rsidP="00432B34">
      <w:pPr>
        <w:rPr>
          <w:rFonts w:asciiTheme="majorHAnsi" w:hAnsiTheme="majorHAnsi" w:cstheme="majorHAnsi"/>
          <w:b/>
          <w:sz w:val="24"/>
        </w:rPr>
      </w:pPr>
      <w:r w:rsidRPr="009E4D29">
        <w:rPr>
          <w:rFonts w:asciiTheme="majorHAnsi" w:hAnsiTheme="majorHAnsi" w:cstheme="majorHAnsi"/>
          <w:b/>
          <w:sz w:val="24"/>
        </w:rPr>
        <w:t xml:space="preserve">Values that demonstrate a commitment to person-centred practice </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 xml:space="preserve">Introduction to values outlined in the toolkit </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Small group</w:t>
      </w:r>
      <w:r w:rsidR="00432B34" w:rsidRPr="009E4D29">
        <w:rPr>
          <w:rFonts w:asciiTheme="majorHAnsi" w:hAnsiTheme="majorHAnsi" w:cstheme="majorHAnsi"/>
          <w:sz w:val="24"/>
          <w:szCs w:val="24"/>
        </w:rPr>
        <w:t>/</w:t>
      </w:r>
      <w:r w:rsidRPr="009E4D29">
        <w:rPr>
          <w:rFonts w:asciiTheme="majorHAnsi" w:hAnsiTheme="majorHAnsi" w:cstheme="majorHAnsi"/>
          <w:sz w:val="24"/>
          <w:szCs w:val="24"/>
        </w:rPr>
        <w:t xml:space="preserve">pair work exploring behaviours that align to the values mentioned or exploring values of own organisation and what this means for the type of people you are looking for </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Check how your organisations values are currently reflected in policy &amp; procedures, code of conduct, supervision and support, organisations strategic plan. How well are the values embedded in the culture as a whole?</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 xml:space="preserve">Advertising for staff – using NDS or own organisations values to develop statements that reflect these values as essential criteria that could be </w:t>
      </w:r>
      <w:r w:rsidRPr="00A6049C">
        <w:rPr>
          <w:rFonts w:asciiTheme="majorHAnsi" w:hAnsiTheme="majorHAnsi" w:cstheme="majorHAnsi"/>
          <w:sz w:val="24"/>
          <w:szCs w:val="24"/>
        </w:rPr>
        <w:lastRenderedPageBreak/>
        <w:t>included in a job advertisement. Look at how this is captured</w:t>
      </w:r>
      <w:r w:rsidR="00432B34" w:rsidRPr="00A6049C">
        <w:rPr>
          <w:rFonts w:asciiTheme="majorHAnsi" w:hAnsiTheme="majorHAnsi" w:cstheme="majorHAnsi"/>
          <w:sz w:val="24"/>
          <w:szCs w:val="24"/>
        </w:rPr>
        <w:t>/</w:t>
      </w:r>
      <w:r w:rsidRPr="00A6049C">
        <w:rPr>
          <w:rFonts w:asciiTheme="majorHAnsi" w:hAnsiTheme="majorHAnsi" w:cstheme="majorHAnsi"/>
          <w:sz w:val="24"/>
          <w:szCs w:val="24"/>
        </w:rPr>
        <w:t>stated differently depending on the role</w:t>
      </w:r>
    </w:p>
    <w:p w:rsidR="006D3BAD" w:rsidRPr="009E4D29" w:rsidRDefault="006D3BAD" w:rsidP="004369BF">
      <w:pPr>
        <w:rPr>
          <w:rFonts w:asciiTheme="majorHAnsi" w:hAnsiTheme="majorHAnsi" w:cstheme="majorHAnsi"/>
          <w:b/>
          <w:sz w:val="24"/>
        </w:rPr>
      </w:pPr>
      <w:r w:rsidRPr="009E4D29">
        <w:rPr>
          <w:rFonts w:asciiTheme="majorHAnsi" w:hAnsiTheme="majorHAnsi" w:cstheme="majorHAnsi"/>
          <w:b/>
          <w:sz w:val="24"/>
        </w:rPr>
        <w:t xml:space="preserve">Involving people with lived experience </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 xml:space="preserve">Tips, benefits and key considerations </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 xml:space="preserve">Ways in which to involve people beyond the “traditional” </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Introduction to person-centred tools to gain feedback and input from different people with lived experiences and have the opportunity use these within groups. Explore current organisational practices around involving people with lived experiences an</w:t>
      </w:r>
      <w:r w:rsidR="004369BF" w:rsidRPr="00A6049C">
        <w:rPr>
          <w:rFonts w:asciiTheme="majorHAnsi" w:hAnsiTheme="majorHAnsi" w:cstheme="majorHAnsi"/>
          <w:sz w:val="24"/>
          <w:szCs w:val="24"/>
        </w:rPr>
        <w:t>d how these can be strengthened</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Separate into groups to each take a different element of recruitment and explore new ways to involve people with lived experience using a problem-solving framework. Ideas shared back with the larger group</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Discuss opportunities and challenges to becoming more deliberate in the inclusion of people with lived experiences within the process and the steps to embe</w:t>
      </w:r>
      <w:r w:rsidR="004369BF" w:rsidRPr="00A6049C">
        <w:rPr>
          <w:rFonts w:asciiTheme="majorHAnsi" w:hAnsiTheme="majorHAnsi" w:cstheme="majorHAnsi"/>
          <w:sz w:val="24"/>
          <w:szCs w:val="24"/>
        </w:rPr>
        <w:t>d this within your organisation</w:t>
      </w:r>
    </w:p>
    <w:p w:rsidR="006D3BAD" w:rsidRPr="009E4D29" w:rsidRDefault="006D3BAD" w:rsidP="004369BF">
      <w:pPr>
        <w:rPr>
          <w:rFonts w:asciiTheme="majorHAnsi" w:hAnsiTheme="majorHAnsi" w:cstheme="majorHAnsi"/>
          <w:b/>
          <w:sz w:val="24"/>
        </w:rPr>
      </w:pPr>
      <w:r w:rsidRPr="009E4D29">
        <w:rPr>
          <w:rFonts w:asciiTheme="majorHAnsi" w:hAnsiTheme="majorHAnsi" w:cstheme="majorHAnsi"/>
          <w:b/>
          <w:sz w:val="24"/>
        </w:rPr>
        <w:t xml:space="preserve">Using </w:t>
      </w:r>
      <w:r w:rsidR="009E4D29">
        <w:rPr>
          <w:rFonts w:asciiTheme="majorHAnsi" w:hAnsiTheme="majorHAnsi" w:cstheme="majorHAnsi"/>
          <w:b/>
          <w:sz w:val="24"/>
        </w:rPr>
        <w:t>v</w:t>
      </w:r>
      <w:r w:rsidRPr="009E4D29">
        <w:rPr>
          <w:rFonts w:asciiTheme="majorHAnsi" w:hAnsiTheme="majorHAnsi" w:cstheme="majorHAnsi"/>
          <w:b/>
          <w:sz w:val="24"/>
        </w:rPr>
        <w:t xml:space="preserve">alues </w:t>
      </w:r>
      <w:r w:rsidR="009E4D29">
        <w:rPr>
          <w:rFonts w:asciiTheme="majorHAnsi" w:hAnsiTheme="majorHAnsi" w:cstheme="majorHAnsi"/>
          <w:b/>
          <w:sz w:val="24"/>
        </w:rPr>
        <w:t>b</w:t>
      </w:r>
      <w:r w:rsidRPr="009E4D29">
        <w:rPr>
          <w:rFonts w:asciiTheme="majorHAnsi" w:hAnsiTheme="majorHAnsi" w:cstheme="majorHAnsi"/>
          <w:b/>
          <w:sz w:val="24"/>
        </w:rPr>
        <w:t xml:space="preserve">ased approach to interviews </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 xml:space="preserve">General principles and key considerations </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 xml:space="preserve">Structure and scripts </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 xml:space="preserve">Behavioural and Situational questioning </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Introduction to STAR model. Work in pairs or groups to develop interview questions for either the values within NDS toolkit or own organisations values</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Have the opportunity to “test “the questions with others and provide</w:t>
      </w:r>
      <w:r w:rsidR="00432B34" w:rsidRPr="009E4D29">
        <w:rPr>
          <w:rFonts w:asciiTheme="majorHAnsi" w:hAnsiTheme="majorHAnsi" w:cstheme="majorHAnsi"/>
          <w:sz w:val="24"/>
          <w:szCs w:val="24"/>
        </w:rPr>
        <w:t>/</w:t>
      </w:r>
      <w:r w:rsidRPr="009E4D29">
        <w:rPr>
          <w:rFonts w:asciiTheme="majorHAnsi" w:hAnsiTheme="majorHAnsi" w:cstheme="majorHAnsi"/>
          <w:sz w:val="24"/>
          <w:szCs w:val="24"/>
        </w:rPr>
        <w:t>gain feedback</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Work to develop criteria relating to each of the questions</w:t>
      </w:r>
      <w:r w:rsidR="00432B34" w:rsidRPr="009E4D29">
        <w:rPr>
          <w:rFonts w:asciiTheme="majorHAnsi" w:hAnsiTheme="majorHAnsi" w:cstheme="majorHAnsi"/>
          <w:sz w:val="24"/>
          <w:szCs w:val="24"/>
        </w:rPr>
        <w:t>/</w:t>
      </w:r>
      <w:r w:rsidRPr="009E4D29">
        <w:rPr>
          <w:rFonts w:asciiTheme="majorHAnsi" w:hAnsiTheme="majorHAnsi" w:cstheme="majorHAnsi"/>
          <w:sz w:val="24"/>
          <w:szCs w:val="24"/>
        </w:rPr>
        <w:t>values and what would and wouldn’t meet the criteria</w:t>
      </w:r>
    </w:p>
    <w:p w:rsidR="006D3BAD" w:rsidRPr="009E4D29" w:rsidRDefault="006D3BAD" w:rsidP="004369BF">
      <w:pPr>
        <w:pStyle w:val="ListParagraph"/>
        <w:rPr>
          <w:rFonts w:asciiTheme="majorHAnsi" w:hAnsiTheme="majorHAnsi" w:cstheme="majorHAnsi"/>
          <w:sz w:val="24"/>
          <w:szCs w:val="24"/>
        </w:rPr>
      </w:pPr>
      <w:r w:rsidRPr="009E4D29">
        <w:rPr>
          <w:rFonts w:asciiTheme="majorHAnsi" w:hAnsiTheme="majorHAnsi" w:cstheme="majorHAnsi"/>
          <w:sz w:val="24"/>
          <w:szCs w:val="24"/>
        </w:rPr>
        <w:t>Telephone and online interviewing. Tips and benefits, explore current practices and technology that is available to assist.</w:t>
      </w:r>
    </w:p>
    <w:p w:rsidR="006D3BAD" w:rsidRPr="009E4D29" w:rsidRDefault="006D3BAD" w:rsidP="004369BF">
      <w:pPr>
        <w:rPr>
          <w:rFonts w:asciiTheme="majorHAnsi" w:hAnsiTheme="majorHAnsi" w:cstheme="majorHAnsi"/>
          <w:b/>
          <w:sz w:val="24"/>
        </w:rPr>
      </w:pPr>
      <w:r w:rsidRPr="009E4D29">
        <w:rPr>
          <w:rFonts w:asciiTheme="majorHAnsi" w:hAnsiTheme="majorHAnsi" w:cstheme="majorHAnsi"/>
          <w:b/>
          <w:sz w:val="24"/>
        </w:rPr>
        <w:t xml:space="preserve">Using </w:t>
      </w:r>
      <w:r w:rsidR="009E4D29">
        <w:rPr>
          <w:rFonts w:asciiTheme="majorHAnsi" w:hAnsiTheme="majorHAnsi" w:cstheme="majorHAnsi"/>
          <w:b/>
          <w:sz w:val="24"/>
        </w:rPr>
        <w:t>v</w:t>
      </w:r>
      <w:r w:rsidRPr="009E4D29">
        <w:rPr>
          <w:rFonts w:asciiTheme="majorHAnsi" w:hAnsiTheme="majorHAnsi" w:cstheme="majorHAnsi"/>
          <w:b/>
          <w:sz w:val="24"/>
        </w:rPr>
        <w:t xml:space="preserve">alues </w:t>
      </w:r>
      <w:r w:rsidR="009E4D29">
        <w:rPr>
          <w:rFonts w:asciiTheme="majorHAnsi" w:hAnsiTheme="majorHAnsi" w:cstheme="majorHAnsi"/>
          <w:b/>
          <w:sz w:val="24"/>
        </w:rPr>
        <w:t>b</w:t>
      </w:r>
      <w:r w:rsidRPr="009E4D29">
        <w:rPr>
          <w:rFonts w:asciiTheme="majorHAnsi" w:hAnsiTheme="majorHAnsi" w:cstheme="majorHAnsi"/>
          <w:b/>
          <w:sz w:val="24"/>
        </w:rPr>
        <w:t xml:space="preserve">ased approach in psychological assessments </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 xml:space="preserve">Tips, benefits and risks </w:t>
      </w:r>
    </w:p>
    <w:p w:rsidR="006D3BAD" w:rsidRPr="009E4D29" w:rsidRDefault="006D3BAD" w:rsidP="004369BF">
      <w:pPr>
        <w:pStyle w:val="ListParagraph"/>
        <w:rPr>
          <w:rFonts w:asciiTheme="majorHAnsi" w:hAnsiTheme="majorHAnsi" w:cstheme="majorHAnsi"/>
          <w:sz w:val="24"/>
          <w:szCs w:val="24"/>
        </w:rPr>
      </w:pPr>
      <w:r w:rsidRPr="009E4D29">
        <w:rPr>
          <w:rFonts w:asciiTheme="majorHAnsi" w:hAnsiTheme="majorHAnsi" w:cstheme="majorHAnsi"/>
          <w:sz w:val="24"/>
          <w:szCs w:val="24"/>
        </w:rPr>
        <w:t xml:space="preserve">Selection and administration of assessments </w:t>
      </w:r>
    </w:p>
    <w:p w:rsidR="006D3BAD" w:rsidRPr="009E4D29" w:rsidRDefault="006D3BAD" w:rsidP="004369BF">
      <w:pPr>
        <w:rPr>
          <w:rFonts w:asciiTheme="majorHAnsi" w:hAnsiTheme="majorHAnsi" w:cstheme="majorHAnsi"/>
          <w:b/>
          <w:sz w:val="24"/>
        </w:rPr>
      </w:pPr>
      <w:r w:rsidRPr="009E4D29">
        <w:rPr>
          <w:rFonts w:asciiTheme="majorHAnsi" w:hAnsiTheme="majorHAnsi" w:cstheme="majorHAnsi"/>
          <w:b/>
          <w:sz w:val="24"/>
        </w:rPr>
        <w:t xml:space="preserve">Assessment </w:t>
      </w:r>
      <w:proofErr w:type="spellStart"/>
      <w:r w:rsidR="009E4D29">
        <w:rPr>
          <w:rFonts w:asciiTheme="majorHAnsi" w:hAnsiTheme="majorHAnsi" w:cstheme="majorHAnsi"/>
          <w:b/>
          <w:sz w:val="24"/>
        </w:rPr>
        <w:t>c</w:t>
      </w:r>
      <w:r w:rsidRPr="009E4D29">
        <w:rPr>
          <w:rFonts w:asciiTheme="majorHAnsi" w:hAnsiTheme="majorHAnsi" w:cstheme="majorHAnsi"/>
          <w:b/>
          <w:sz w:val="24"/>
        </w:rPr>
        <w:t>entres</w:t>
      </w:r>
      <w:proofErr w:type="spellEnd"/>
      <w:r w:rsidRPr="009E4D29">
        <w:rPr>
          <w:rFonts w:asciiTheme="majorHAnsi" w:hAnsiTheme="majorHAnsi" w:cstheme="majorHAnsi"/>
          <w:b/>
          <w:sz w:val="24"/>
        </w:rPr>
        <w:t xml:space="preserve"> </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 xml:space="preserve">Purpose and process </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 xml:space="preserve">Key features </w:t>
      </w:r>
    </w:p>
    <w:p w:rsidR="006D3BAD" w:rsidRPr="009E4D29" w:rsidRDefault="006D3BAD" w:rsidP="00432B34">
      <w:pPr>
        <w:pStyle w:val="ListParagraph"/>
        <w:rPr>
          <w:rFonts w:asciiTheme="majorHAnsi" w:hAnsiTheme="majorHAnsi" w:cstheme="majorHAnsi"/>
          <w:sz w:val="24"/>
          <w:szCs w:val="24"/>
        </w:rPr>
      </w:pPr>
      <w:r w:rsidRPr="009E4D29">
        <w:rPr>
          <w:rFonts w:asciiTheme="majorHAnsi" w:hAnsiTheme="majorHAnsi" w:cstheme="majorHAnsi"/>
          <w:sz w:val="24"/>
          <w:szCs w:val="24"/>
        </w:rPr>
        <w:t xml:space="preserve">General principles </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Exercises and activities for pairs, groups and individuals</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lastRenderedPageBreak/>
        <w:t xml:space="preserve">Representing people with lived experiences </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Explore difference simulation exercises and outline the types of exercises that will provide the opportunity to see different values in action. How to build criteria or observable behaviour and considerations to minimise assessor bias.</w:t>
      </w:r>
    </w:p>
    <w:p w:rsidR="006D3BAD" w:rsidRPr="00E751C3" w:rsidRDefault="006D3BAD" w:rsidP="004369BF">
      <w:pPr>
        <w:rPr>
          <w:rFonts w:asciiTheme="majorHAnsi" w:eastAsia="Times New Roman" w:hAnsiTheme="majorHAnsi" w:cstheme="majorHAnsi"/>
          <w:b/>
          <w:sz w:val="24"/>
          <w:lang w:val="en-AU" w:eastAsia="en-AU" w:bidi="en-US"/>
        </w:rPr>
      </w:pPr>
      <w:bookmarkStart w:id="0" w:name="_GoBack"/>
      <w:r w:rsidRPr="00E751C3">
        <w:rPr>
          <w:rFonts w:asciiTheme="majorHAnsi" w:eastAsia="Times New Roman" w:hAnsiTheme="majorHAnsi" w:cstheme="majorHAnsi"/>
          <w:b/>
          <w:sz w:val="24"/>
          <w:lang w:val="en-AU" w:eastAsia="en-AU" w:bidi="en-US"/>
        </w:rPr>
        <w:t>Selecting and training</w:t>
      </w:r>
      <w:r w:rsidR="00432B34" w:rsidRPr="00E751C3">
        <w:rPr>
          <w:rFonts w:asciiTheme="majorHAnsi" w:eastAsia="Times New Roman" w:hAnsiTheme="majorHAnsi" w:cstheme="majorHAnsi"/>
          <w:b/>
          <w:sz w:val="24"/>
          <w:lang w:val="en-AU" w:eastAsia="en-AU" w:bidi="en-US"/>
        </w:rPr>
        <w:t>/</w:t>
      </w:r>
      <w:r w:rsidRPr="00E751C3">
        <w:rPr>
          <w:rFonts w:asciiTheme="majorHAnsi" w:eastAsia="Times New Roman" w:hAnsiTheme="majorHAnsi" w:cstheme="majorHAnsi"/>
          <w:b/>
          <w:sz w:val="24"/>
          <w:lang w:val="en-AU" w:eastAsia="en-AU" w:bidi="en-US"/>
        </w:rPr>
        <w:t xml:space="preserve">supporting assessors </w:t>
      </w:r>
    </w:p>
    <w:bookmarkEnd w:id="0"/>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Group</w:t>
      </w:r>
      <w:r w:rsidR="00432B34" w:rsidRPr="00A6049C">
        <w:rPr>
          <w:rFonts w:asciiTheme="majorHAnsi" w:hAnsiTheme="majorHAnsi" w:cstheme="majorHAnsi"/>
          <w:sz w:val="24"/>
          <w:szCs w:val="24"/>
        </w:rPr>
        <w:t>/</w:t>
      </w:r>
      <w:r w:rsidRPr="00A6049C">
        <w:rPr>
          <w:rFonts w:asciiTheme="majorHAnsi" w:hAnsiTheme="majorHAnsi" w:cstheme="majorHAnsi"/>
          <w:sz w:val="24"/>
          <w:szCs w:val="24"/>
        </w:rPr>
        <w:t>pair work</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 xml:space="preserve">Plan an agenda for an assessment centred for own organisation – </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 xml:space="preserve">Purpose, people, process and progress (reflections and adjustments) </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Candidate care? Preparation</w:t>
      </w:r>
      <w:r w:rsidR="00432B34" w:rsidRPr="00A6049C">
        <w:rPr>
          <w:rFonts w:asciiTheme="majorHAnsi" w:hAnsiTheme="majorHAnsi" w:cstheme="majorHAnsi"/>
          <w:sz w:val="24"/>
          <w:szCs w:val="24"/>
        </w:rPr>
        <w:t>/</w:t>
      </w:r>
      <w:r w:rsidRPr="00A6049C">
        <w:rPr>
          <w:rFonts w:asciiTheme="majorHAnsi" w:hAnsiTheme="majorHAnsi" w:cstheme="majorHAnsi"/>
          <w:sz w:val="24"/>
          <w:szCs w:val="24"/>
        </w:rPr>
        <w:t>what sort of information should you give to candidates so they know what’s expected, what will be different about the process and why.</w:t>
      </w:r>
    </w:p>
    <w:p w:rsidR="006D3BAD" w:rsidRPr="00E751C3" w:rsidRDefault="004369BF" w:rsidP="004369BF">
      <w:pPr>
        <w:rPr>
          <w:rFonts w:asciiTheme="majorHAnsi" w:eastAsia="Times New Roman" w:hAnsiTheme="majorHAnsi" w:cstheme="majorHAnsi"/>
          <w:b/>
          <w:sz w:val="24"/>
          <w:lang w:val="en-AU" w:eastAsia="en-AU" w:bidi="en-US"/>
        </w:rPr>
      </w:pPr>
      <w:r w:rsidRPr="00E751C3">
        <w:rPr>
          <w:rFonts w:asciiTheme="majorHAnsi" w:eastAsia="Times New Roman" w:hAnsiTheme="majorHAnsi" w:cstheme="majorHAnsi"/>
          <w:b/>
          <w:sz w:val="24"/>
          <w:lang w:val="en-AU" w:eastAsia="en-AU" w:bidi="en-US"/>
        </w:rPr>
        <w:t>Other preparation needed</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How do you introduce your organisation and its mission, vison and values?</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What are you looking to see from each of the exercises and conversations</w:t>
      </w:r>
      <w:r w:rsidR="00432B34" w:rsidRPr="00A6049C">
        <w:rPr>
          <w:rFonts w:asciiTheme="majorHAnsi" w:hAnsiTheme="majorHAnsi" w:cstheme="majorHAnsi"/>
          <w:sz w:val="24"/>
          <w:szCs w:val="24"/>
        </w:rPr>
        <w:t>/</w:t>
      </w:r>
      <w:r w:rsidRPr="00A6049C">
        <w:rPr>
          <w:rFonts w:asciiTheme="majorHAnsi" w:hAnsiTheme="majorHAnsi" w:cstheme="majorHAnsi"/>
          <w:sz w:val="24"/>
          <w:szCs w:val="24"/>
        </w:rPr>
        <w:t>what behaviour or observations will cause concern? How do we check if it’s an issue with value or lack of understanding</w:t>
      </w:r>
      <w:r w:rsidR="00432B34" w:rsidRPr="00A6049C">
        <w:rPr>
          <w:rFonts w:asciiTheme="majorHAnsi" w:hAnsiTheme="majorHAnsi" w:cstheme="majorHAnsi"/>
          <w:sz w:val="24"/>
          <w:szCs w:val="24"/>
        </w:rPr>
        <w:t>/</w:t>
      </w:r>
      <w:r w:rsidRPr="00A6049C">
        <w:rPr>
          <w:rFonts w:asciiTheme="majorHAnsi" w:hAnsiTheme="majorHAnsi" w:cstheme="majorHAnsi"/>
          <w:sz w:val="24"/>
          <w:szCs w:val="24"/>
        </w:rPr>
        <w:t>information? Developing key selection criteria based on the desired values</w:t>
      </w:r>
    </w:p>
    <w:p w:rsidR="006D3BAD" w:rsidRPr="00A6049C" w:rsidRDefault="006D3BAD" w:rsidP="004369BF">
      <w:pPr>
        <w:pStyle w:val="ListParagraph"/>
        <w:rPr>
          <w:rFonts w:asciiTheme="majorHAnsi" w:hAnsiTheme="majorHAnsi" w:cstheme="majorHAnsi"/>
          <w:sz w:val="24"/>
          <w:szCs w:val="24"/>
        </w:rPr>
      </w:pPr>
      <w:r w:rsidRPr="00A6049C">
        <w:rPr>
          <w:rFonts w:asciiTheme="majorHAnsi" w:hAnsiTheme="majorHAnsi" w:cstheme="majorHAnsi"/>
          <w:sz w:val="24"/>
          <w:szCs w:val="24"/>
        </w:rPr>
        <w:t>How do we use the information we have around staff matching to check</w:t>
      </w:r>
      <w:r w:rsidR="00432B34" w:rsidRPr="00A6049C">
        <w:rPr>
          <w:rFonts w:asciiTheme="majorHAnsi" w:hAnsiTheme="majorHAnsi" w:cstheme="majorHAnsi"/>
          <w:sz w:val="24"/>
          <w:szCs w:val="24"/>
        </w:rPr>
        <w:t>/</w:t>
      </w:r>
      <w:r w:rsidRPr="00A6049C">
        <w:rPr>
          <w:rFonts w:asciiTheme="majorHAnsi" w:hAnsiTheme="majorHAnsi" w:cstheme="majorHAnsi"/>
          <w:sz w:val="24"/>
          <w:szCs w:val="24"/>
        </w:rPr>
        <w:t>get an understanding of potential matches during the day?</w:t>
      </w:r>
    </w:p>
    <w:p w:rsidR="006D3BAD" w:rsidRPr="00E751C3" w:rsidRDefault="004369BF" w:rsidP="004369BF">
      <w:pPr>
        <w:rPr>
          <w:rFonts w:asciiTheme="majorHAnsi" w:eastAsia="Times New Roman" w:hAnsiTheme="majorHAnsi" w:cstheme="majorHAnsi"/>
          <w:b/>
          <w:sz w:val="24"/>
          <w:lang w:val="en-AU" w:eastAsia="en-AU" w:bidi="en-US"/>
        </w:rPr>
      </w:pPr>
      <w:r w:rsidRPr="00E751C3">
        <w:rPr>
          <w:rFonts w:asciiTheme="majorHAnsi" w:eastAsia="Times New Roman" w:hAnsiTheme="majorHAnsi" w:cstheme="majorHAnsi"/>
          <w:b/>
          <w:sz w:val="24"/>
          <w:lang w:val="en-AU" w:eastAsia="en-AU" w:bidi="en-US"/>
        </w:rPr>
        <w:t xml:space="preserve">Values </w:t>
      </w:r>
      <w:r w:rsidR="009E4D29" w:rsidRPr="00E751C3">
        <w:rPr>
          <w:rFonts w:asciiTheme="majorHAnsi" w:eastAsia="Times New Roman" w:hAnsiTheme="majorHAnsi" w:cstheme="majorHAnsi"/>
          <w:b/>
          <w:sz w:val="24"/>
          <w:lang w:val="en-AU" w:eastAsia="en-AU" w:bidi="en-US"/>
        </w:rPr>
        <w:t>b</w:t>
      </w:r>
      <w:r w:rsidR="006D3BAD" w:rsidRPr="00E751C3">
        <w:rPr>
          <w:rFonts w:asciiTheme="majorHAnsi" w:eastAsia="Times New Roman" w:hAnsiTheme="majorHAnsi" w:cstheme="majorHAnsi"/>
          <w:b/>
          <w:sz w:val="24"/>
          <w:lang w:val="en-AU" w:eastAsia="en-AU" w:bidi="en-US"/>
        </w:rPr>
        <w:t>ased approach to reference checks</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 xml:space="preserve">Structure and process </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Collating information with other checked values</w:t>
      </w:r>
      <w:r w:rsidR="00432B34" w:rsidRPr="00A6049C">
        <w:rPr>
          <w:rFonts w:asciiTheme="majorHAnsi" w:hAnsiTheme="majorHAnsi" w:cstheme="majorHAnsi"/>
          <w:sz w:val="24"/>
          <w:szCs w:val="24"/>
        </w:rPr>
        <w:t>/</w:t>
      </w:r>
      <w:r w:rsidRPr="00A6049C">
        <w:rPr>
          <w:rFonts w:asciiTheme="majorHAnsi" w:hAnsiTheme="majorHAnsi" w:cstheme="majorHAnsi"/>
          <w:sz w:val="24"/>
          <w:szCs w:val="24"/>
        </w:rPr>
        <w:t xml:space="preserve">information gathered throughout the process </w:t>
      </w:r>
    </w:p>
    <w:p w:rsidR="006D3BAD" w:rsidRPr="00E751C3" w:rsidRDefault="006D3BAD" w:rsidP="004369BF">
      <w:pPr>
        <w:rPr>
          <w:rFonts w:asciiTheme="majorHAnsi" w:eastAsia="Times New Roman" w:hAnsiTheme="majorHAnsi" w:cstheme="majorHAnsi"/>
          <w:b/>
          <w:sz w:val="24"/>
          <w:lang w:val="en-AU" w:eastAsia="en-AU" w:bidi="en-US"/>
        </w:rPr>
      </w:pPr>
      <w:r w:rsidRPr="00E751C3">
        <w:rPr>
          <w:rFonts w:asciiTheme="majorHAnsi" w:eastAsia="Times New Roman" w:hAnsiTheme="majorHAnsi" w:cstheme="majorHAnsi"/>
          <w:b/>
          <w:sz w:val="24"/>
          <w:lang w:val="en-AU" w:eastAsia="en-AU" w:bidi="en-US"/>
        </w:rPr>
        <w:t xml:space="preserve">Next steps </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If VBR is the “first filter” what are the next steps?</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 xml:space="preserve">How can the organisation ensure that the right support and mentoring is in place to develop other required capabilities of those who are the “right fit” for the organisation to ensure development and retention? </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Opportunities, c</w:t>
      </w:r>
      <w:r w:rsidR="00A6049C">
        <w:rPr>
          <w:rFonts w:asciiTheme="majorHAnsi" w:hAnsiTheme="majorHAnsi" w:cstheme="majorHAnsi"/>
          <w:sz w:val="24"/>
          <w:szCs w:val="24"/>
        </w:rPr>
        <w:t>hallenges and idea developments</w:t>
      </w:r>
    </w:p>
    <w:p w:rsidR="006D3BAD" w:rsidRPr="00A6049C" w:rsidRDefault="006D3BAD" w:rsidP="00432B34">
      <w:pPr>
        <w:pStyle w:val="ListParagraph"/>
        <w:rPr>
          <w:rFonts w:asciiTheme="majorHAnsi" w:hAnsiTheme="majorHAnsi" w:cstheme="majorHAnsi"/>
          <w:sz w:val="24"/>
          <w:szCs w:val="24"/>
        </w:rPr>
      </w:pPr>
      <w:r w:rsidRPr="00A6049C">
        <w:rPr>
          <w:rFonts w:asciiTheme="majorHAnsi" w:hAnsiTheme="majorHAnsi" w:cstheme="majorHAnsi"/>
          <w:sz w:val="24"/>
          <w:szCs w:val="24"/>
        </w:rPr>
        <w:t>Learning from other organisations</w:t>
      </w:r>
    </w:p>
    <w:p w:rsidR="009E4D29" w:rsidRPr="009E4D29" w:rsidRDefault="009E4D29" w:rsidP="009E4D29">
      <w:pPr>
        <w:pStyle w:val="Heading1"/>
        <w:rPr>
          <w:rFonts w:asciiTheme="majorHAnsi" w:hAnsiTheme="majorHAnsi" w:cstheme="majorHAnsi"/>
          <w:color w:val="auto"/>
          <w:szCs w:val="24"/>
        </w:rPr>
      </w:pPr>
      <w:r w:rsidRPr="009E4D29">
        <w:rPr>
          <w:rFonts w:asciiTheme="majorHAnsi" w:hAnsiTheme="majorHAnsi" w:cstheme="majorHAnsi"/>
          <w:color w:val="auto"/>
          <w:szCs w:val="24"/>
        </w:rPr>
        <w:t>NDS Learn and Develop</w:t>
      </w:r>
    </w:p>
    <w:p w:rsidR="009E4D29" w:rsidRDefault="009E4D29" w:rsidP="009E4D29">
      <w:pPr>
        <w:spacing w:beforeLines="50" w:before="120" w:afterLines="50" w:after="120"/>
        <w:rPr>
          <w:rFonts w:asciiTheme="majorHAnsi" w:hAnsiTheme="majorHAnsi" w:cstheme="majorHAnsi"/>
          <w:sz w:val="24"/>
          <w:lang w:val="en-AU"/>
        </w:rPr>
      </w:pPr>
      <w:r w:rsidRPr="009E4D29">
        <w:rPr>
          <w:rFonts w:asciiTheme="majorHAnsi" w:hAnsiTheme="majorHAnsi" w:cstheme="majorHAnsi"/>
          <w:b/>
          <w:sz w:val="24"/>
          <w:lang w:val="en-AU"/>
        </w:rPr>
        <w:t>Develop</w:t>
      </w:r>
      <w:r>
        <w:rPr>
          <w:rFonts w:asciiTheme="majorHAnsi" w:hAnsiTheme="majorHAnsi" w:cstheme="majorHAnsi"/>
          <w:b/>
          <w:sz w:val="24"/>
          <w:lang w:val="en-AU"/>
        </w:rPr>
        <w:t>ment s</w:t>
      </w:r>
      <w:r w:rsidRPr="009E4D29">
        <w:rPr>
          <w:rFonts w:asciiTheme="majorHAnsi" w:hAnsiTheme="majorHAnsi" w:cstheme="majorHAnsi"/>
          <w:b/>
          <w:sz w:val="24"/>
          <w:lang w:val="en-AU"/>
        </w:rPr>
        <w:t>trea</w:t>
      </w:r>
      <w:r>
        <w:rPr>
          <w:rFonts w:asciiTheme="majorHAnsi" w:hAnsiTheme="majorHAnsi" w:cstheme="majorHAnsi"/>
          <w:b/>
          <w:sz w:val="24"/>
          <w:lang w:val="en-AU"/>
        </w:rPr>
        <w:t>m</w:t>
      </w:r>
    </w:p>
    <w:p w:rsidR="009E4D29" w:rsidRPr="009E4D29" w:rsidRDefault="009E4D29" w:rsidP="009E4D29">
      <w:pPr>
        <w:pStyle w:val="ListParagraph"/>
        <w:numPr>
          <w:ilvl w:val="0"/>
          <w:numId w:val="33"/>
        </w:numPr>
        <w:rPr>
          <w:rFonts w:asciiTheme="majorHAnsi" w:hAnsiTheme="majorHAnsi" w:cstheme="majorHAnsi"/>
          <w:sz w:val="24"/>
        </w:rPr>
      </w:pPr>
      <w:r w:rsidRPr="009E4D29">
        <w:rPr>
          <w:rFonts w:asciiTheme="majorHAnsi" w:hAnsiTheme="majorHAnsi" w:cstheme="majorHAnsi"/>
          <w:sz w:val="24"/>
        </w:rPr>
        <w:t>Business Operations and Management</w:t>
      </w:r>
    </w:p>
    <w:p w:rsidR="009E4D29" w:rsidRPr="009E4D29" w:rsidRDefault="009E4D29" w:rsidP="009E4D29">
      <w:pPr>
        <w:rPr>
          <w:rFonts w:asciiTheme="majorHAnsi" w:hAnsiTheme="majorHAnsi" w:cstheme="majorHAnsi"/>
          <w:color w:val="9BBB59" w:themeColor="accent3"/>
          <w:sz w:val="24"/>
        </w:rPr>
      </w:pPr>
    </w:p>
    <w:sectPr w:rsidR="009E4D29" w:rsidRPr="009E4D29" w:rsidSect="009E4D29">
      <w:footerReference w:type="default" r:id="rId7"/>
      <w:pgSz w:w="11900" w:h="16840"/>
      <w:pgMar w:top="1135" w:right="1797" w:bottom="1440" w:left="1276" w:header="0" w:footer="6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59B" w:rsidRDefault="0074259B">
      <w:pPr>
        <w:spacing w:before="0" w:line="240" w:lineRule="auto"/>
      </w:pPr>
      <w:r>
        <w:separator/>
      </w:r>
    </w:p>
  </w:endnote>
  <w:endnote w:type="continuationSeparator" w:id="0">
    <w:p w:rsidR="0074259B" w:rsidRDefault="007425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A13" w:rsidRPr="001F63A3" w:rsidRDefault="00C31A13" w:rsidP="006061AB">
    <w:pPr>
      <w:spacing w:before="0" w:line="216" w:lineRule="auto"/>
      <w:rPr>
        <w:rFonts w:cs="Arial"/>
        <w:color w:val="4C5357"/>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59B" w:rsidRDefault="0074259B">
      <w:pPr>
        <w:spacing w:before="0" w:line="240" w:lineRule="auto"/>
      </w:pPr>
      <w:r>
        <w:separator/>
      </w:r>
    </w:p>
  </w:footnote>
  <w:footnote w:type="continuationSeparator" w:id="0">
    <w:p w:rsidR="0074259B" w:rsidRDefault="0074259B">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230A5AA"/>
    <w:lvl w:ilvl="0">
      <w:start w:val="1"/>
      <w:numFmt w:val="decimal"/>
      <w:lvlText w:val="%1."/>
      <w:lvlJc w:val="left"/>
      <w:pPr>
        <w:tabs>
          <w:tab w:val="num" w:pos="1492"/>
        </w:tabs>
        <w:ind w:left="1492" w:hanging="360"/>
      </w:pPr>
    </w:lvl>
  </w:abstractNum>
  <w:abstractNum w:abstractNumId="1">
    <w:nsid w:val="FFFFFF7D"/>
    <w:multiLevelType w:val="singleLevel"/>
    <w:tmpl w:val="399C6960"/>
    <w:lvl w:ilvl="0">
      <w:start w:val="1"/>
      <w:numFmt w:val="decimal"/>
      <w:lvlText w:val="%1."/>
      <w:lvlJc w:val="left"/>
      <w:pPr>
        <w:tabs>
          <w:tab w:val="num" w:pos="1209"/>
        </w:tabs>
        <w:ind w:left="1209" w:hanging="360"/>
      </w:pPr>
    </w:lvl>
  </w:abstractNum>
  <w:abstractNum w:abstractNumId="2">
    <w:nsid w:val="FFFFFF7E"/>
    <w:multiLevelType w:val="singleLevel"/>
    <w:tmpl w:val="8C30954C"/>
    <w:lvl w:ilvl="0">
      <w:start w:val="1"/>
      <w:numFmt w:val="decimal"/>
      <w:lvlText w:val="%1."/>
      <w:lvlJc w:val="left"/>
      <w:pPr>
        <w:tabs>
          <w:tab w:val="num" w:pos="926"/>
        </w:tabs>
        <w:ind w:left="926" w:hanging="360"/>
      </w:pPr>
    </w:lvl>
  </w:abstractNum>
  <w:abstractNum w:abstractNumId="3">
    <w:nsid w:val="FFFFFF7F"/>
    <w:multiLevelType w:val="singleLevel"/>
    <w:tmpl w:val="39B8DBB6"/>
    <w:lvl w:ilvl="0">
      <w:start w:val="1"/>
      <w:numFmt w:val="decimal"/>
      <w:lvlText w:val="%1."/>
      <w:lvlJc w:val="left"/>
      <w:pPr>
        <w:tabs>
          <w:tab w:val="num" w:pos="643"/>
        </w:tabs>
        <w:ind w:left="643" w:hanging="360"/>
      </w:pPr>
    </w:lvl>
  </w:abstractNum>
  <w:abstractNum w:abstractNumId="4">
    <w:nsid w:val="FFFFFF88"/>
    <w:multiLevelType w:val="singleLevel"/>
    <w:tmpl w:val="BB94CDB4"/>
    <w:lvl w:ilvl="0">
      <w:start w:val="1"/>
      <w:numFmt w:val="decimal"/>
      <w:lvlText w:val="%1."/>
      <w:lvlJc w:val="left"/>
      <w:pPr>
        <w:tabs>
          <w:tab w:val="num" w:pos="360"/>
        </w:tabs>
        <w:ind w:left="360" w:hanging="360"/>
      </w:pPr>
    </w:lvl>
  </w:abstractNum>
  <w:abstractNum w:abstractNumId="5">
    <w:nsid w:val="095E1191"/>
    <w:multiLevelType w:val="multilevel"/>
    <w:tmpl w:val="2EFC039E"/>
    <w:lvl w:ilvl="0">
      <w:start w:val="1"/>
      <w:numFmt w:val="bullet"/>
      <w:lvlText w:val=""/>
      <w:lvlJc w:val="left"/>
      <w:pPr>
        <w:ind w:left="549" w:hanging="436"/>
      </w:pPr>
      <w:rPr>
        <w:rFonts w:ascii="Wingdings" w:hAnsi="Wingdings" w:hint="default"/>
        <w:b w:val="0"/>
        <w:i w:val="0"/>
        <w:caps w:val="0"/>
        <w:strike w:val="0"/>
        <w:dstrike w:val="0"/>
        <w:vanish w:val="0"/>
        <w:color w:val="E27D26"/>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A516FE8"/>
    <w:multiLevelType w:val="hybridMultilevel"/>
    <w:tmpl w:val="C52E1612"/>
    <w:lvl w:ilvl="0" w:tplc="04DCC8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C2AC3"/>
    <w:multiLevelType w:val="multilevel"/>
    <w:tmpl w:val="55E0F49A"/>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F7A67DF"/>
    <w:multiLevelType w:val="multilevel"/>
    <w:tmpl w:val="6100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7F2B20"/>
    <w:multiLevelType w:val="hybridMultilevel"/>
    <w:tmpl w:val="5534114C"/>
    <w:lvl w:ilvl="0" w:tplc="04DCC8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AA0E45"/>
    <w:multiLevelType w:val="hybridMultilevel"/>
    <w:tmpl w:val="55E0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20919"/>
    <w:multiLevelType w:val="multilevel"/>
    <w:tmpl w:val="447803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2EE9511B"/>
    <w:multiLevelType w:val="hybridMultilevel"/>
    <w:tmpl w:val="2620264E"/>
    <w:lvl w:ilvl="0" w:tplc="E5C8AE36">
      <w:start w:val="1"/>
      <w:numFmt w:val="bullet"/>
      <w:lvlText w:val=""/>
      <w:lvlJc w:val="left"/>
      <w:pPr>
        <w:ind w:left="1685" w:hanging="436"/>
      </w:pPr>
      <w:rPr>
        <w:rFonts w:ascii="Wingdings" w:hAnsi="Wingdings" w:hint="default"/>
        <w:b w:val="0"/>
        <w:i w:val="0"/>
        <w:caps w:val="0"/>
        <w:strike w:val="0"/>
        <w:dstrike w:val="0"/>
        <w:vanish w:val="0"/>
        <w:color w:val="E27D26"/>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76" w:hanging="360"/>
      </w:pPr>
      <w:rPr>
        <w:rFonts w:ascii="Courier New" w:hAnsi="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3">
    <w:nsid w:val="2EF8128C"/>
    <w:multiLevelType w:val="hybridMultilevel"/>
    <w:tmpl w:val="52D64192"/>
    <w:lvl w:ilvl="0" w:tplc="04DCC814">
      <w:numFmt w:val="bullet"/>
      <w:lvlText w:val="-"/>
      <w:lvlJc w:val="left"/>
      <w:pPr>
        <w:ind w:left="773" w:hanging="360"/>
      </w:pPr>
      <w:rPr>
        <w:rFonts w:ascii="Calibri" w:eastAsiaTheme="minorHAnsi" w:hAnsi="Calibri" w:cstheme="minorBid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nsid w:val="300733BA"/>
    <w:multiLevelType w:val="hybridMultilevel"/>
    <w:tmpl w:val="39E68094"/>
    <w:lvl w:ilvl="0" w:tplc="DE7E3F12">
      <w:start w:val="1"/>
      <w:numFmt w:val="bullet"/>
      <w:lvlText w:val=""/>
      <w:lvlJc w:val="left"/>
      <w:pPr>
        <w:ind w:left="720" w:hanging="436"/>
      </w:pPr>
      <w:rPr>
        <w:rFonts w:ascii="Wingdings" w:hAnsi="Wingdings" w:hint="default"/>
        <w:b w:val="0"/>
        <w:i w:val="0"/>
        <w:color w:val="E27D26"/>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23CF3"/>
    <w:multiLevelType w:val="hybridMultilevel"/>
    <w:tmpl w:val="EDB0059A"/>
    <w:lvl w:ilvl="0" w:tplc="04DCC8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42552D"/>
    <w:multiLevelType w:val="hybridMultilevel"/>
    <w:tmpl w:val="ECAC0F16"/>
    <w:lvl w:ilvl="0" w:tplc="04DCC814">
      <w:numFmt w:val="bullet"/>
      <w:lvlText w:val="-"/>
      <w:lvlJc w:val="left"/>
      <w:pPr>
        <w:ind w:left="773" w:hanging="360"/>
      </w:pPr>
      <w:rPr>
        <w:rFonts w:ascii="Calibri" w:eastAsiaTheme="minorHAnsi" w:hAnsi="Calibri" w:cstheme="minorBid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nsid w:val="3D397D20"/>
    <w:multiLevelType w:val="hybridMultilevel"/>
    <w:tmpl w:val="E0D018E2"/>
    <w:lvl w:ilvl="0" w:tplc="FC8294C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71675C"/>
    <w:multiLevelType w:val="hybridMultilevel"/>
    <w:tmpl w:val="28EC43A0"/>
    <w:lvl w:ilvl="0" w:tplc="04DCC8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7B6C3D"/>
    <w:multiLevelType w:val="hybridMultilevel"/>
    <w:tmpl w:val="515CC0F2"/>
    <w:lvl w:ilvl="0" w:tplc="04DCC8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A20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82A3B3C"/>
    <w:multiLevelType w:val="multilevel"/>
    <w:tmpl w:val="39E68094"/>
    <w:lvl w:ilvl="0">
      <w:start w:val="1"/>
      <w:numFmt w:val="bullet"/>
      <w:lvlText w:val=""/>
      <w:lvlJc w:val="left"/>
      <w:pPr>
        <w:ind w:left="720" w:hanging="436"/>
      </w:pPr>
      <w:rPr>
        <w:rFonts w:ascii="Wingdings" w:hAnsi="Wingdings" w:hint="default"/>
        <w:b w:val="0"/>
        <w:i w:val="0"/>
        <w:color w:val="E27D26"/>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B3B488C"/>
    <w:multiLevelType w:val="hybridMultilevel"/>
    <w:tmpl w:val="EEC0D1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537508CF"/>
    <w:multiLevelType w:val="hybridMultilevel"/>
    <w:tmpl w:val="25385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A03FDE"/>
    <w:multiLevelType w:val="hybridMultilevel"/>
    <w:tmpl w:val="E2AC8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202EFF"/>
    <w:multiLevelType w:val="hybridMultilevel"/>
    <w:tmpl w:val="55E0F49A"/>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11"/>
  </w:num>
  <w:num w:numId="7">
    <w:abstractNumId w:val="8"/>
  </w:num>
  <w:num w:numId="8">
    <w:abstractNumId w:val="10"/>
  </w:num>
  <w:num w:numId="9">
    <w:abstractNumId w:val="25"/>
  </w:num>
  <w:num w:numId="10">
    <w:abstractNumId w:val="7"/>
  </w:num>
  <w:num w:numId="11">
    <w:abstractNumId w:val="14"/>
  </w:num>
  <w:num w:numId="12">
    <w:abstractNumId w:val="21"/>
  </w:num>
  <w:num w:numId="13">
    <w:abstractNumId w:val="12"/>
  </w:num>
  <w:num w:numId="14">
    <w:abstractNumId w:val="20"/>
  </w:num>
  <w:num w:numId="15">
    <w:abstractNumId w:val="5"/>
  </w:num>
  <w:num w:numId="16">
    <w:abstractNumId w:val="22"/>
  </w:num>
  <w:num w:numId="17">
    <w:abstractNumId w:val="12"/>
  </w:num>
  <w:num w:numId="18">
    <w:abstractNumId w:val="12"/>
  </w:num>
  <w:num w:numId="19">
    <w:abstractNumId w:val="12"/>
  </w:num>
  <w:num w:numId="20">
    <w:abstractNumId w:val="12"/>
  </w:num>
  <w:num w:numId="21">
    <w:abstractNumId w:val="24"/>
  </w:num>
  <w:num w:numId="22">
    <w:abstractNumId w:val="15"/>
  </w:num>
  <w:num w:numId="23">
    <w:abstractNumId w:val="9"/>
  </w:num>
  <w:num w:numId="24">
    <w:abstractNumId w:val="19"/>
  </w:num>
  <w:num w:numId="25">
    <w:abstractNumId w:val="6"/>
  </w:num>
  <w:num w:numId="26">
    <w:abstractNumId w:val="16"/>
  </w:num>
  <w:num w:numId="27">
    <w:abstractNumId w:val="13"/>
  </w:num>
  <w:num w:numId="28">
    <w:abstractNumId w:val="18"/>
  </w:num>
  <w:num w:numId="29">
    <w:abstractNumId w:val="17"/>
  </w:num>
  <w:num w:numId="30">
    <w:abstractNumId w:val="17"/>
  </w:num>
  <w:num w:numId="31">
    <w:abstractNumId w:val="17"/>
  </w:num>
  <w:num w:numId="32">
    <w:abstractNumId w:val="17"/>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o:colormru v:ext="edit" colors="#4167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80"/>
    <w:rsid w:val="00070054"/>
    <w:rsid w:val="000D71EB"/>
    <w:rsid w:val="000E293C"/>
    <w:rsid w:val="00152172"/>
    <w:rsid w:val="001937D2"/>
    <w:rsid w:val="001A2FDC"/>
    <w:rsid w:val="001D1673"/>
    <w:rsid w:val="001F63A3"/>
    <w:rsid w:val="0031264A"/>
    <w:rsid w:val="0034228D"/>
    <w:rsid w:val="00371BFA"/>
    <w:rsid w:val="00386041"/>
    <w:rsid w:val="003C57A6"/>
    <w:rsid w:val="00432B34"/>
    <w:rsid w:val="004369BF"/>
    <w:rsid w:val="004D3E27"/>
    <w:rsid w:val="00500286"/>
    <w:rsid w:val="005045EF"/>
    <w:rsid w:val="00603913"/>
    <w:rsid w:val="006061AB"/>
    <w:rsid w:val="00641723"/>
    <w:rsid w:val="00667A9B"/>
    <w:rsid w:val="00687480"/>
    <w:rsid w:val="006C64AA"/>
    <w:rsid w:val="006D3BAD"/>
    <w:rsid w:val="00700A99"/>
    <w:rsid w:val="0074259B"/>
    <w:rsid w:val="007B275D"/>
    <w:rsid w:val="00934728"/>
    <w:rsid w:val="009E4D29"/>
    <w:rsid w:val="00A6049C"/>
    <w:rsid w:val="00B13E60"/>
    <w:rsid w:val="00B77483"/>
    <w:rsid w:val="00B909C4"/>
    <w:rsid w:val="00BC1733"/>
    <w:rsid w:val="00BE1DFA"/>
    <w:rsid w:val="00C31A13"/>
    <w:rsid w:val="00CA3BC3"/>
    <w:rsid w:val="00CB1B4A"/>
    <w:rsid w:val="00CD6447"/>
    <w:rsid w:val="00D05813"/>
    <w:rsid w:val="00E3605E"/>
    <w:rsid w:val="00E751C3"/>
    <w:rsid w:val="00F223F1"/>
    <w:rsid w:val="00F36B70"/>
    <w:rsid w:val="00F92446"/>
    <w:rsid w:val="00FB3563"/>
    <w:rsid w:val="00FD2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416780"/>
    </o:shapedefaults>
    <o:shapelayout v:ext="edit">
      <o:idmap v:ext="edit" data="1"/>
    </o:shapelayout>
  </w:shapeDefaults>
  <w:decimalSymbol w:val="."/>
  <w:listSeparator w:val=","/>
  <w15:docId w15:val="{ED042371-CD7C-4484-A9FB-74CC576A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41"/>
    <w:pPr>
      <w:spacing w:before="100" w:line="264" w:lineRule="auto"/>
    </w:pPr>
    <w:rPr>
      <w:color w:val="495657"/>
      <w:sz w:val="22"/>
    </w:rPr>
  </w:style>
  <w:style w:type="paragraph" w:styleId="Heading1">
    <w:name w:val="heading 1"/>
    <w:aliases w:val="Titul"/>
    <w:basedOn w:val="Normal"/>
    <w:next w:val="Normal"/>
    <w:link w:val="Heading1Char"/>
    <w:uiPriority w:val="9"/>
    <w:qFormat/>
    <w:rsid w:val="000D71EB"/>
    <w:pPr>
      <w:keepNext/>
      <w:keepLines/>
      <w:spacing w:before="200" w:after="200"/>
      <w:outlineLvl w:val="0"/>
    </w:pPr>
    <w:rPr>
      <w:rFonts w:ascii="Arial" w:eastAsiaTheme="majorEastAsia" w:hAnsi="Arial" w:cstheme="majorBidi"/>
      <w:b/>
      <w:bCs/>
      <w:color w:val="02243A"/>
      <w:sz w:val="32"/>
      <w:szCs w:val="32"/>
      <w:lang w:val="cs-CZ"/>
    </w:rPr>
  </w:style>
  <w:style w:type="paragraph" w:styleId="Heading2">
    <w:name w:val="heading 2"/>
    <w:basedOn w:val="Normal"/>
    <w:next w:val="Normal"/>
    <w:link w:val="Heading2Char"/>
    <w:rsid w:val="00386041"/>
    <w:pPr>
      <w:keepNext/>
      <w:keepLines/>
      <w:spacing w:before="200"/>
      <w:outlineLvl w:val="1"/>
    </w:pPr>
    <w:rPr>
      <w:rFonts w:asciiTheme="majorHAnsi" w:eastAsiaTheme="majorEastAsia" w:hAnsiTheme="majorHAnsi" w:cstheme="majorBidi"/>
      <w:b/>
      <w:bCs/>
      <w:color w:val="E27D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ul Char"/>
    <w:basedOn w:val="DefaultParagraphFont"/>
    <w:link w:val="Heading1"/>
    <w:uiPriority w:val="9"/>
    <w:rsid w:val="000D71EB"/>
    <w:rPr>
      <w:rFonts w:ascii="Arial" w:eastAsiaTheme="majorEastAsia" w:hAnsi="Arial" w:cstheme="majorBidi"/>
      <w:b/>
      <w:bCs/>
      <w:color w:val="02243A"/>
      <w:sz w:val="32"/>
      <w:szCs w:val="32"/>
      <w:lang w:val="cs-CZ"/>
    </w:rPr>
  </w:style>
  <w:style w:type="paragraph" w:styleId="Header">
    <w:name w:val="header"/>
    <w:basedOn w:val="Normal"/>
    <w:link w:val="HeaderChar"/>
    <w:uiPriority w:val="99"/>
    <w:unhideWhenUsed/>
    <w:rsid w:val="00687480"/>
    <w:pPr>
      <w:tabs>
        <w:tab w:val="center" w:pos="4320"/>
        <w:tab w:val="right" w:pos="8640"/>
      </w:tabs>
    </w:pPr>
  </w:style>
  <w:style w:type="character" w:customStyle="1" w:styleId="HeaderChar">
    <w:name w:val="Header Char"/>
    <w:basedOn w:val="DefaultParagraphFont"/>
    <w:link w:val="Header"/>
    <w:uiPriority w:val="99"/>
    <w:rsid w:val="00687480"/>
  </w:style>
  <w:style w:type="paragraph" w:styleId="Footer">
    <w:name w:val="footer"/>
    <w:basedOn w:val="Normal"/>
    <w:link w:val="FooterChar"/>
    <w:uiPriority w:val="99"/>
    <w:unhideWhenUsed/>
    <w:rsid w:val="00687480"/>
    <w:pPr>
      <w:tabs>
        <w:tab w:val="center" w:pos="4320"/>
        <w:tab w:val="right" w:pos="8640"/>
      </w:tabs>
    </w:pPr>
  </w:style>
  <w:style w:type="character" w:customStyle="1" w:styleId="FooterChar">
    <w:name w:val="Footer Char"/>
    <w:basedOn w:val="DefaultParagraphFont"/>
    <w:link w:val="Footer"/>
    <w:uiPriority w:val="99"/>
    <w:rsid w:val="00687480"/>
  </w:style>
  <w:style w:type="paragraph" w:styleId="ListParagraph">
    <w:name w:val="List Paragraph"/>
    <w:basedOn w:val="Normal"/>
    <w:autoRedefine/>
    <w:uiPriority w:val="34"/>
    <w:qFormat/>
    <w:rsid w:val="00432B34"/>
    <w:pPr>
      <w:numPr>
        <w:numId w:val="29"/>
      </w:numPr>
      <w:pBdr>
        <w:top w:val="nil"/>
        <w:left w:val="nil"/>
        <w:bottom w:val="nil"/>
        <w:right w:val="nil"/>
        <w:between w:val="nil"/>
        <w:bar w:val="nil"/>
      </w:pBdr>
      <w:spacing w:beforeLines="50" w:before="120" w:afterLines="50" w:after="120" w:line="276" w:lineRule="auto"/>
    </w:pPr>
    <w:rPr>
      <w:rFonts w:eastAsia="Times New Roman"/>
      <w:szCs w:val="20"/>
      <w:lang w:val="en-AU" w:eastAsia="en-AU" w:bidi="en-US"/>
    </w:rPr>
  </w:style>
  <w:style w:type="table" w:styleId="TableGrid">
    <w:name w:val="Table Grid"/>
    <w:basedOn w:val="TableNormal"/>
    <w:uiPriority w:val="39"/>
    <w:rsid w:val="006C64A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64AA"/>
    <w:rPr>
      <w:color w:val="0000FF" w:themeColor="hyperlink"/>
      <w:u w:val="single"/>
    </w:rPr>
  </w:style>
  <w:style w:type="character" w:customStyle="1" w:styleId="Heading2Char">
    <w:name w:val="Heading 2 Char"/>
    <w:basedOn w:val="DefaultParagraphFont"/>
    <w:link w:val="Heading2"/>
    <w:rsid w:val="00386041"/>
    <w:rPr>
      <w:rFonts w:asciiTheme="majorHAnsi" w:eastAsiaTheme="majorEastAsia" w:hAnsiTheme="majorHAnsi" w:cstheme="majorBidi"/>
      <w:b/>
      <w:bCs/>
      <w:color w:val="E27D26"/>
      <w:sz w:val="22"/>
      <w:szCs w:val="26"/>
    </w:rPr>
  </w:style>
  <w:style w:type="character" w:styleId="FollowedHyperlink">
    <w:name w:val="FollowedHyperlink"/>
    <w:basedOn w:val="DefaultParagraphFont"/>
    <w:rsid w:val="006061AB"/>
    <w:rPr>
      <w:color w:val="800080" w:themeColor="followedHyperlink"/>
      <w:u w:val="single"/>
    </w:rPr>
  </w:style>
  <w:style w:type="paragraph" w:customStyle="1" w:styleId="BodyA">
    <w:name w:val="Body A"/>
    <w:rsid w:val="000E293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AU" w:eastAsia="en-AU"/>
    </w:rPr>
  </w:style>
  <w:style w:type="paragraph" w:customStyle="1" w:styleId="Body">
    <w:name w:val="Body"/>
    <w:rsid w:val="000E293C"/>
    <w:pPr>
      <w:pBdr>
        <w:top w:val="nil"/>
        <w:left w:val="nil"/>
        <w:bottom w:val="nil"/>
        <w:right w:val="nil"/>
        <w:between w:val="nil"/>
        <w:bar w:val="nil"/>
      </w:pBdr>
    </w:pPr>
    <w:rPr>
      <w:rFonts w:ascii="Times New Roman" w:eastAsia="Arial Unicode MS" w:hAnsi="Times New Roman" w:cs="Arial Unicode MS"/>
      <w:color w:val="000000"/>
      <w:u w:color="000000"/>
      <w:bdr w:val="nil"/>
      <w:lang w:eastAsia="en-AU"/>
    </w:rPr>
  </w:style>
  <w:style w:type="paragraph" w:styleId="BalloonText">
    <w:name w:val="Balloon Text"/>
    <w:basedOn w:val="Normal"/>
    <w:link w:val="BalloonTextChar"/>
    <w:rsid w:val="00667A9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67A9B"/>
    <w:rPr>
      <w:rFonts w:ascii="Tahoma" w:hAnsi="Tahoma" w:cs="Tahoma"/>
      <w:color w:val="49565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1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Jenkins</dc:creator>
  <cp:lastModifiedBy>Katherine Hancock</cp:lastModifiedBy>
  <cp:revision>4</cp:revision>
  <cp:lastPrinted>2016-05-25T02:41:00Z</cp:lastPrinted>
  <dcterms:created xsi:type="dcterms:W3CDTF">2018-02-26T22:12:00Z</dcterms:created>
  <dcterms:modified xsi:type="dcterms:W3CDTF">2018-02-26T22:17:00Z</dcterms:modified>
</cp:coreProperties>
</file>