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66FE" w14:textId="77777777" w:rsidR="009834B7" w:rsidRDefault="70948971" w:rsidP="00FE56D6">
      <w:pPr>
        <w:pStyle w:val="Title"/>
        <w:pBdr>
          <w:bottom w:val="none" w:sz="0" w:space="0" w:color="auto"/>
        </w:pBdr>
        <w:spacing w:before="200" w:line="360" w:lineRule="auto"/>
      </w:pPr>
      <w:r>
        <w:t>National Disability Services</w:t>
      </w:r>
    </w:p>
    <w:p w14:paraId="3053231D" w14:textId="3A520D3F" w:rsidR="000E334F" w:rsidRPr="00AB5F6D" w:rsidRDefault="00402849" w:rsidP="00FE56D6">
      <w:pPr>
        <w:pStyle w:val="Heading1"/>
        <w:spacing w:before="200" w:line="360" w:lineRule="auto"/>
        <w:ind w:left="0"/>
        <w:rPr>
          <w:szCs w:val="40"/>
        </w:rPr>
      </w:pPr>
      <w:r w:rsidRPr="00F2253D">
        <w:t xml:space="preserve">Submission: </w:t>
      </w:r>
      <w:r w:rsidR="00501629" w:rsidRPr="00F2253D">
        <w:t>2021–</w:t>
      </w:r>
      <w:r w:rsidR="00F2253D" w:rsidRPr="00F2253D">
        <w:t>22 Annual Pricing Review</w:t>
      </w:r>
    </w:p>
    <w:p w14:paraId="6B1A980C" w14:textId="17BC39D6" w:rsidR="003F722F" w:rsidRPr="00AB5F6D" w:rsidRDefault="003F722F" w:rsidP="00FE56D6">
      <w:pPr>
        <w:pStyle w:val="Heading2"/>
        <w:spacing w:before="200" w:line="360" w:lineRule="auto"/>
        <w:rPr>
          <w:bCs/>
          <w:color w:val="000000" w:themeColor="text1"/>
          <w:lang w:eastAsia="ja-JP"/>
        </w:rPr>
      </w:pPr>
      <w:r w:rsidRPr="00300BE5">
        <w:t>Key issues</w:t>
      </w:r>
    </w:p>
    <w:p w14:paraId="7D10409A" w14:textId="296EBEAE" w:rsidR="003F722F" w:rsidRPr="00BE38D4" w:rsidRDefault="00BC3D29"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sidRPr="00BE38D4">
        <w:rPr>
          <w:rFonts w:ascii="Arial" w:eastAsia="MS Mincho" w:hAnsi="Arial" w:cs="Arial"/>
          <w:spacing w:val="5"/>
          <w:sz w:val="24"/>
          <w:szCs w:val="24"/>
          <w:lang w:eastAsia="ja-JP"/>
        </w:rPr>
        <w:t>The DSWCM under</w:t>
      </w:r>
      <w:r w:rsidR="007A5FD0" w:rsidRPr="00BE38D4">
        <w:rPr>
          <w:rFonts w:ascii="Arial" w:eastAsia="MS Mincho" w:hAnsi="Arial" w:cs="Arial"/>
          <w:spacing w:val="5"/>
          <w:sz w:val="24"/>
          <w:szCs w:val="24"/>
          <w:lang w:eastAsia="ja-JP"/>
        </w:rPr>
        <w:t>s</w:t>
      </w:r>
      <w:r w:rsidRPr="00BE38D4">
        <w:rPr>
          <w:rFonts w:ascii="Arial" w:eastAsia="MS Mincho" w:hAnsi="Arial" w:cs="Arial"/>
          <w:spacing w:val="5"/>
          <w:sz w:val="24"/>
          <w:szCs w:val="24"/>
          <w:lang w:eastAsia="ja-JP"/>
        </w:rPr>
        <w:t>tates the costs of</w:t>
      </w:r>
      <w:r w:rsidR="007A5FD0" w:rsidRPr="00BE38D4">
        <w:rPr>
          <w:rFonts w:ascii="Arial" w:eastAsia="MS Mincho" w:hAnsi="Arial" w:cs="Arial"/>
          <w:spacing w:val="5"/>
          <w:sz w:val="24"/>
          <w:szCs w:val="24"/>
          <w:lang w:eastAsia="ja-JP"/>
        </w:rPr>
        <w:t xml:space="preserve"> delivering core non-SIL and SIL by a mag</w:t>
      </w:r>
      <w:r w:rsidR="005A4D09" w:rsidRPr="00BE38D4">
        <w:rPr>
          <w:rFonts w:ascii="Arial" w:eastAsia="MS Mincho" w:hAnsi="Arial" w:cs="Arial"/>
          <w:spacing w:val="5"/>
          <w:sz w:val="24"/>
          <w:szCs w:val="24"/>
          <w:lang w:eastAsia="ja-JP"/>
        </w:rPr>
        <w:t>n</w:t>
      </w:r>
      <w:r w:rsidR="007A5FD0" w:rsidRPr="00BE38D4">
        <w:rPr>
          <w:rFonts w:ascii="Arial" w:eastAsia="MS Mincho" w:hAnsi="Arial" w:cs="Arial"/>
          <w:spacing w:val="5"/>
          <w:sz w:val="24"/>
          <w:szCs w:val="24"/>
          <w:lang w:eastAsia="ja-JP"/>
        </w:rPr>
        <w:t xml:space="preserve">itude of </w:t>
      </w:r>
      <w:r w:rsidR="005A4D09" w:rsidRPr="00BE38D4">
        <w:rPr>
          <w:rFonts w:ascii="Arial" w:eastAsia="MS Mincho" w:hAnsi="Arial" w:cs="Arial"/>
          <w:spacing w:val="5"/>
          <w:sz w:val="24"/>
          <w:szCs w:val="24"/>
          <w:lang w:eastAsia="ja-JP"/>
        </w:rPr>
        <w:t>about 10 per cent</w:t>
      </w:r>
      <w:r w:rsidR="00A27293">
        <w:rPr>
          <w:rFonts w:ascii="Arial" w:eastAsia="MS Mincho" w:hAnsi="Arial" w:cs="Arial"/>
          <w:spacing w:val="5"/>
          <w:sz w:val="24"/>
          <w:szCs w:val="24"/>
          <w:lang w:eastAsia="ja-JP"/>
        </w:rPr>
        <w:t>; t</w:t>
      </w:r>
      <w:r w:rsidR="005A4D09" w:rsidRPr="00BE38D4">
        <w:rPr>
          <w:rFonts w:ascii="Arial" w:eastAsia="MS Mincho" w:hAnsi="Arial" w:cs="Arial"/>
          <w:spacing w:val="5"/>
          <w:sz w:val="24"/>
          <w:szCs w:val="24"/>
          <w:lang w:eastAsia="ja-JP"/>
        </w:rPr>
        <w:t>his needs to be rectified</w:t>
      </w:r>
      <w:r w:rsidR="00F15F27" w:rsidRPr="00BE38D4">
        <w:rPr>
          <w:rFonts w:ascii="Arial" w:eastAsia="MS Mincho" w:hAnsi="Arial" w:cs="Arial"/>
          <w:spacing w:val="5"/>
          <w:sz w:val="24"/>
          <w:szCs w:val="24"/>
          <w:lang w:eastAsia="ja-JP"/>
        </w:rPr>
        <w:t xml:space="preserve"> before there are more examples of market failure</w:t>
      </w:r>
    </w:p>
    <w:p w14:paraId="6905A2D2" w14:textId="33FF17EF" w:rsidR="00D30BAD" w:rsidRPr="00BE38D4" w:rsidRDefault="00660165" w:rsidP="00FE56D6">
      <w:pPr>
        <w:pStyle w:val="ListParagraph"/>
        <w:numPr>
          <w:ilvl w:val="0"/>
          <w:numId w:val="29"/>
        </w:numPr>
        <w:spacing w:before="200" w:after="0"/>
        <w:ind w:left="714" w:hanging="357"/>
        <w:rPr>
          <w:rFonts w:ascii="Arial" w:eastAsia="MS Mincho" w:hAnsi="Arial" w:cs="Arial"/>
          <w:b/>
          <w:bCs/>
          <w:spacing w:val="5"/>
          <w:sz w:val="24"/>
          <w:szCs w:val="24"/>
          <w:lang w:eastAsia="ja-JP"/>
        </w:rPr>
      </w:pPr>
      <w:r w:rsidRPr="00BE38D4">
        <w:rPr>
          <w:rFonts w:ascii="Arial" w:eastAsia="MS Mincho" w:hAnsi="Arial" w:cs="Arial"/>
          <w:spacing w:val="5"/>
          <w:sz w:val="24"/>
          <w:szCs w:val="24"/>
          <w:lang w:eastAsia="ja-JP"/>
        </w:rPr>
        <w:t>If the NDIA does not adeq</w:t>
      </w:r>
      <w:r w:rsidR="00AD37B0" w:rsidRPr="00BE38D4">
        <w:rPr>
          <w:rFonts w:ascii="Arial" w:eastAsia="MS Mincho" w:hAnsi="Arial" w:cs="Arial"/>
          <w:spacing w:val="5"/>
          <w:sz w:val="24"/>
          <w:szCs w:val="24"/>
          <w:lang w:eastAsia="ja-JP"/>
        </w:rPr>
        <w:t xml:space="preserve">uately adjust prices derived from the DSWCM, </w:t>
      </w:r>
      <w:r w:rsidR="005B7417" w:rsidRPr="00BE38D4">
        <w:rPr>
          <w:rFonts w:ascii="Arial" w:eastAsia="MS Mincho" w:hAnsi="Arial" w:cs="Arial"/>
          <w:spacing w:val="5"/>
          <w:sz w:val="24"/>
          <w:szCs w:val="24"/>
          <w:lang w:eastAsia="ja-JP"/>
        </w:rPr>
        <w:t>it will be evidence that an independent pricing authority for</w:t>
      </w:r>
      <w:r w:rsidR="00483979" w:rsidRPr="00BE38D4">
        <w:rPr>
          <w:rFonts w:ascii="Arial" w:eastAsia="MS Mincho" w:hAnsi="Arial" w:cs="Arial"/>
          <w:spacing w:val="5"/>
          <w:sz w:val="24"/>
          <w:szCs w:val="24"/>
          <w:lang w:eastAsia="ja-JP"/>
        </w:rPr>
        <w:t xml:space="preserve"> the </w:t>
      </w:r>
      <w:r w:rsidR="005B7417" w:rsidRPr="00BE38D4">
        <w:rPr>
          <w:rFonts w:ascii="Arial" w:eastAsia="MS Mincho" w:hAnsi="Arial" w:cs="Arial"/>
          <w:spacing w:val="5"/>
          <w:sz w:val="24"/>
          <w:szCs w:val="24"/>
          <w:lang w:eastAsia="ja-JP"/>
        </w:rPr>
        <w:t xml:space="preserve">NDIS </w:t>
      </w:r>
      <w:r w:rsidR="004D073F">
        <w:rPr>
          <w:rFonts w:ascii="Arial" w:eastAsia="MS Mincho" w:hAnsi="Arial" w:cs="Arial"/>
          <w:spacing w:val="5"/>
          <w:sz w:val="24"/>
          <w:szCs w:val="24"/>
          <w:lang w:eastAsia="ja-JP"/>
        </w:rPr>
        <w:t>should be introduced</w:t>
      </w:r>
    </w:p>
    <w:p w14:paraId="40E323F0" w14:textId="658AB0C0" w:rsidR="00BE38D4" w:rsidRPr="00BE38D4" w:rsidRDefault="00D30BAD"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sidRPr="00BE38D4">
        <w:rPr>
          <w:rFonts w:ascii="Arial" w:eastAsia="MS Mincho" w:hAnsi="Arial" w:cs="Arial"/>
          <w:spacing w:val="5"/>
          <w:sz w:val="24"/>
          <w:szCs w:val="24"/>
          <w:lang w:eastAsia="ja-JP"/>
        </w:rPr>
        <w:t xml:space="preserve">A Cost Model for </w:t>
      </w:r>
      <w:r w:rsidR="00560864">
        <w:rPr>
          <w:rFonts w:ascii="Arial" w:eastAsia="MS Mincho" w:hAnsi="Arial" w:cs="Arial"/>
          <w:spacing w:val="5"/>
          <w:sz w:val="24"/>
          <w:szCs w:val="24"/>
          <w:lang w:eastAsia="ja-JP"/>
        </w:rPr>
        <w:t>each</w:t>
      </w:r>
      <w:r w:rsidRPr="00BE38D4">
        <w:rPr>
          <w:rFonts w:ascii="Arial" w:eastAsia="MS Mincho" w:hAnsi="Arial" w:cs="Arial"/>
          <w:spacing w:val="5"/>
          <w:sz w:val="24"/>
          <w:szCs w:val="24"/>
          <w:lang w:eastAsia="ja-JP"/>
        </w:rPr>
        <w:t xml:space="preserve"> </w:t>
      </w:r>
      <w:r w:rsidR="007C6786" w:rsidRPr="00BE38D4">
        <w:rPr>
          <w:rFonts w:ascii="Arial" w:eastAsia="MS Mincho" w:hAnsi="Arial" w:cs="Arial"/>
          <w:spacing w:val="5"/>
          <w:sz w:val="24"/>
          <w:szCs w:val="24"/>
          <w:lang w:eastAsia="ja-JP"/>
        </w:rPr>
        <w:t xml:space="preserve">NDIS support </w:t>
      </w:r>
      <w:r w:rsidR="00D137B9">
        <w:rPr>
          <w:rFonts w:ascii="Arial" w:eastAsia="MS Mincho" w:hAnsi="Arial" w:cs="Arial"/>
          <w:spacing w:val="5"/>
          <w:sz w:val="24"/>
          <w:szCs w:val="24"/>
          <w:lang w:eastAsia="ja-JP"/>
        </w:rPr>
        <w:t>(such as Support Coordination and Psychosocial Recovery Coa</w:t>
      </w:r>
      <w:r w:rsidR="008023B1">
        <w:rPr>
          <w:rFonts w:ascii="Arial" w:eastAsia="MS Mincho" w:hAnsi="Arial" w:cs="Arial"/>
          <w:spacing w:val="5"/>
          <w:sz w:val="24"/>
          <w:szCs w:val="24"/>
          <w:lang w:eastAsia="ja-JP"/>
        </w:rPr>
        <w:t xml:space="preserve">ching) </w:t>
      </w:r>
      <w:r w:rsidR="007C6786" w:rsidRPr="00BE38D4">
        <w:rPr>
          <w:rFonts w:ascii="Arial" w:eastAsia="MS Mincho" w:hAnsi="Arial" w:cs="Arial"/>
          <w:spacing w:val="5"/>
          <w:sz w:val="24"/>
          <w:szCs w:val="24"/>
          <w:lang w:eastAsia="ja-JP"/>
        </w:rPr>
        <w:t xml:space="preserve">is required for transparency </w:t>
      </w:r>
      <w:r w:rsidR="00C74867" w:rsidRPr="00BE38D4">
        <w:rPr>
          <w:rFonts w:ascii="Arial" w:eastAsia="MS Mincho" w:hAnsi="Arial" w:cs="Arial"/>
          <w:spacing w:val="5"/>
          <w:sz w:val="24"/>
          <w:szCs w:val="24"/>
          <w:lang w:eastAsia="ja-JP"/>
        </w:rPr>
        <w:t>and to enable providers to design their business models</w:t>
      </w:r>
      <w:r w:rsidR="00BE38D4" w:rsidRPr="00BE38D4">
        <w:rPr>
          <w:rFonts w:ascii="Arial" w:eastAsia="MS Mincho" w:hAnsi="Arial" w:cs="Arial"/>
          <w:spacing w:val="5"/>
          <w:sz w:val="24"/>
          <w:szCs w:val="24"/>
          <w:lang w:eastAsia="ja-JP"/>
        </w:rPr>
        <w:t xml:space="preserve"> </w:t>
      </w:r>
    </w:p>
    <w:p w14:paraId="2475CFB0" w14:textId="24434586" w:rsidR="00D30BAD" w:rsidRDefault="00A27293"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sidRPr="006764EB">
        <w:rPr>
          <w:rFonts w:ascii="Arial" w:eastAsia="MS Mincho" w:hAnsi="Arial" w:cs="Arial"/>
          <w:spacing w:val="5"/>
          <w:sz w:val="24"/>
          <w:szCs w:val="24"/>
          <w:lang w:eastAsia="ja-JP"/>
        </w:rPr>
        <w:t>The costs of compliance</w:t>
      </w:r>
      <w:r w:rsidR="006764EB">
        <w:rPr>
          <w:rFonts w:ascii="Arial" w:eastAsia="MS Mincho" w:hAnsi="Arial" w:cs="Arial"/>
          <w:spacing w:val="5"/>
          <w:sz w:val="24"/>
          <w:szCs w:val="24"/>
          <w:lang w:eastAsia="ja-JP"/>
        </w:rPr>
        <w:t xml:space="preserve"> with both NDIS processes and systems and with NDIS Commission requiremen</w:t>
      </w:r>
      <w:r w:rsidR="0072604B">
        <w:rPr>
          <w:rFonts w:ascii="Arial" w:eastAsia="MS Mincho" w:hAnsi="Arial" w:cs="Arial"/>
          <w:spacing w:val="5"/>
          <w:sz w:val="24"/>
          <w:szCs w:val="24"/>
          <w:lang w:eastAsia="ja-JP"/>
        </w:rPr>
        <w:t>ts is high and not adequately covered by the</w:t>
      </w:r>
      <w:r w:rsidR="000546A5">
        <w:rPr>
          <w:rFonts w:ascii="Arial" w:eastAsia="MS Mincho" w:hAnsi="Arial" w:cs="Arial"/>
          <w:spacing w:val="5"/>
          <w:sz w:val="24"/>
          <w:szCs w:val="24"/>
          <w:lang w:eastAsia="ja-JP"/>
        </w:rPr>
        <w:t xml:space="preserve"> DSWCM; a greater allowance needs to be made in overheads</w:t>
      </w:r>
    </w:p>
    <w:p w14:paraId="43CEF986" w14:textId="0DE1A645" w:rsidR="0094299A" w:rsidRDefault="00584676"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Costs of compliance with the NDIS Commission is making providers question whether they should be registered</w:t>
      </w:r>
      <w:r w:rsidR="009F3EB9">
        <w:rPr>
          <w:rFonts w:ascii="Arial" w:eastAsia="MS Mincho" w:hAnsi="Arial" w:cs="Arial"/>
          <w:spacing w:val="5"/>
          <w:sz w:val="24"/>
          <w:szCs w:val="24"/>
          <w:lang w:eastAsia="ja-JP"/>
        </w:rPr>
        <w:t xml:space="preserve">; the loophole which allows high-risk supports such as SIL be delivered by unregistered providers </w:t>
      </w:r>
      <w:r w:rsidR="007D1ED3">
        <w:rPr>
          <w:rFonts w:ascii="Arial" w:eastAsia="MS Mincho" w:hAnsi="Arial" w:cs="Arial"/>
          <w:spacing w:val="5"/>
          <w:sz w:val="24"/>
          <w:szCs w:val="24"/>
          <w:lang w:eastAsia="ja-JP"/>
        </w:rPr>
        <w:t>must be closed</w:t>
      </w:r>
    </w:p>
    <w:p w14:paraId="6D7D7475" w14:textId="33D5E2D5" w:rsidR="000546A5" w:rsidRDefault="00C448C6"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Consideration of the new regulatory requirements—for example, the Emergency Man</w:t>
      </w:r>
      <w:r w:rsidR="00AD4C71">
        <w:rPr>
          <w:rFonts w:ascii="Arial" w:eastAsia="MS Mincho" w:hAnsi="Arial" w:cs="Arial"/>
          <w:spacing w:val="5"/>
          <w:sz w:val="24"/>
          <w:szCs w:val="24"/>
          <w:lang w:eastAsia="ja-JP"/>
        </w:rPr>
        <w:t>agement Practice Standards and requirements for Mealtime Assistance and Severe Dys</w:t>
      </w:r>
      <w:r w:rsidR="006A523A">
        <w:rPr>
          <w:rFonts w:ascii="Arial" w:eastAsia="MS Mincho" w:hAnsi="Arial" w:cs="Arial"/>
          <w:spacing w:val="5"/>
          <w:sz w:val="24"/>
          <w:szCs w:val="24"/>
          <w:lang w:eastAsia="ja-JP"/>
        </w:rPr>
        <w:t>phagia—needs to occur in this pricing review as the costs of compliance are substantial</w:t>
      </w:r>
    </w:p>
    <w:p w14:paraId="2F6BDF5E" w14:textId="5B2D6140" w:rsidR="006A523A" w:rsidRDefault="007D1ED3"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Estimating the cost impact of</w:t>
      </w:r>
      <w:r w:rsidR="008E61FA">
        <w:rPr>
          <w:rFonts w:ascii="Arial" w:eastAsia="MS Mincho" w:hAnsi="Arial" w:cs="Arial"/>
          <w:spacing w:val="5"/>
          <w:sz w:val="24"/>
          <w:szCs w:val="24"/>
          <w:lang w:eastAsia="ja-JP"/>
        </w:rPr>
        <w:t xml:space="preserve"> changes to the SCHADS Award, to be implemented from July 202</w:t>
      </w:r>
      <w:r w:rsidR="008755AE">
        <w:rPr>
          <w:rFonts w:ascii="Arial" w:eastAsia="MS Mincho" w:hAnsi="Arial" w:cs="Arial"/>
          <w:spacing w:val="5"/>
          <w:sz w:val="24"/>
          <w:szCs w:val="24"/>
          <w:lang w:eastAsia="ja-JP"/>
        </w:rPr>
        <w:t>2</w:t>
      </w:r>
      <w:r w:rsidR="008E61FA">
        <w:rPr>
          <w:rFonts w:ascii="Arial" w:eastAsia="MS Mincho" w:hAnsi="Arial" w:cs="Arial"/>
          <w:spacing w:val="5"/>
          <w:sz w:val="24"/>
          <w:szCs w:val="24"/>
          <w:lang w:eastAsia="ja-JP"/>
        </w:rPr>
        <w:t xml:space="preserve"> is difficult; NDS</w:t>
      </w:r>
      <w:r w:rsidR="00534A3F">
        <w:rPr>
          <w:rFonts w:ascii="Arial" w:eastAsia="MS Mincho" w:hAnsi="Arial" w:cs="Arial"/>
          <w:spacing w:val="5"/>
          <w:sz w:val="24"/>
          <w:szCs w:val="24"/>
          <w:lang w:eastAsia="ja-JP"/>
        </w:rPr>
        <w:t xml:space="preserve"> requests a research project to assess the likely impacts</w:t>
      </w:r>
      <w:r w:rsidR="00547594">
        <w:rPr>
          <w:rFonts w:ascii="Arial" w:eastAsia="MS Mincho" w:hAnsi="Arial" w:cs="Arial"/>
          <w:spacing w:val="5"/>
          <w:sz w:val="24"/>
          <w:szCs w:val="24"/>
          <w:lang w:eastAsia="ja-JP"/>
        </w:rPr>
        <w:t xml:space="preserve"> </w:t>
      </w:r>
      <w:r w:rsidR="00534A3F">
        <w:rPr>
          <w:rFonts w:ascii="Arial" w:eastAsia="MS Mincho" w:hAnsi="Arial" w:cs="Arial"/>
          <w:spacing w:val="5"/>
          <w:sz w:val="24"/>
          <w:szCs w:val="24"/>
          <w:lang w:eastAsia="ja-JP"/>
        </w:rPr>
        <w:t>be initiated</w:t>
      </w:r>
      <w:r w:rsidR="00547594">
        <w:rPr>
          <w:rFonts w:ascii="Arial" w:eastAsia="MS Mincho" w:hAnsi="Arial" w:cs="Arial"/>
          <w:spacing w:val="5"/>
          <w:sz w:val="24"/>
          <w:szCs w:val="24"/>
          <w:lang w:eastAsia="ja-JP"/>
        </w:rPr>
        <w:t xml:space="preserve"> with the sector</w:t>
      </w:r>
    </w:p>
    <w:p w14:paraId="07D5A273" w14:textId="0400913C" w:rsidR="00547594" w:rsidRDefault="00547594"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The costs of moving to the new group pricing model are substantial</w:t>
      </w:r>
      <w:r w:rsidR="003E0406">
        <w:rPr>
          <w:rFonts w:ascii="Arial" w:eastAsia="MS Mincho" w:hAnsi="Arial" w:cs="Arial"/>
          <w:spacing w:val="5"/>
          <w:sz w:val="24"/>
          <w:szCs w:val="24"/>
          <w:lang w:eastAsia="ja-JP"/>
        </w:rPr>
        <w:t xml:space="preserve">; NDS </w:t>
      </w:r>
      <w:r w:rsidR="00A52FBA">
        <w:rPr>
          <w:rFonts w:ascii="Arial" w:eastAsia="MS Mincho" w:hAnsi="Arial" w:cs="Arial"/>
          <w:spacing w:val="5"/>
          <w:sz w:val="24"/>
          <w:szCs w:val="24"/>
          <w:lang w:eastAsia="ja-JP"/>
        </w:rPr>
        <w:t>suggests</w:t>
      </w:r>
      <w:r w:rsidR="003E0406">
        <w:rPr>
          <w:rFonts w:ascii="Arial" w:eastAsia="MS Mincho" w:hAnsi="Arial" w:cs="Arial"/>
          <w:spacing w:val="5"/>
          <w:sz w:val="24"/>
          <w:szCs w:val="24"/>
          <w:lang w:eastAsia="ja-JP"/>
        </w:rPr>
        <w:t xml:space="preserve"> that both pricing models </w:t>
      </w:r>
      <w:r w:rsidR="00BA6D45">
        <w:rPr>
          <w:rFonts w:ascii="Arial" w:eastAsia="MS Mincho" w:hAnsi="Arial" w:cs="Arial"/>
          <w:spacing w:val="5"/>
          <w:sz w:val="24"/>
          <w:szCs w:val="24"/>
          <w:lang w:eastAsia="ja-JP"/>
        </w:rPr>
        <w:t>remain available for charging community and centre-based supports</w:t>
      </w:r>
    </w:p>
    <w:p w14:paraId="0337D181" w14:textId="5082EACF" w:rsidR="00CD4F43" w:rsidRDefault="00CD4F43"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The TTP was welcome</w:t>
      </w:r>
      <w:r w:rsidR="00BD0B27">
        <w:rPr>
          <w:rFonts w:ascii="Arial" w:eastAsia="MS Mincho" w:hAnsi="Arial" w:cs="Arial"/>
          <w:spacing w:val="5"/>
          <w:sz w:val="24"/>
          <w:szCs w:val="24"/>
          <w:lang w:eastAsia="ja-JP"/>
        </w:rPr>
        <w:t>d by the sector as it is assisting providers implement system changes; the NDIA must</w:t>
      </w:r>
      <w:r w:rsidR="000E0485">
        <w:rPr>
          <w:rFonts w:ascii="Arial" w:eastAsia="MS Mincho" w:hAnsi="Arial" w:cs="Arial"/>
          <w:spacing w:val="5"/>
          <w:sz w:val="24"/>
          <w:szCs w:val="24"/>
          <w:lang w:eastAsia="ja-JP"/>
        </w:rPr>
        <w:t xml:space="preserve"> uphold its commitment to only reducing it by the announced 1.5</w:t>
      </w:r>
      <w:r w:rsidR="41A3CA47">
        <w:rPr>
          <w:rFonts w:ascii="Arial" w:eastAsia="MS Mincho" w:hAnsi="Arial" w:cs="Arial"/>
          <w:spacing w:val="5"/>
          <w:sz w:val="24"/>
          <w:szCs w:val="24"/>
          <w:lang w:eastAsia="ja-JP"/>
        </w:rPr>
        <w:t xml:space="preserve"> per cent</w:t>
      </w:r>
      <w:r w:rsidR="000E0485">
        <w:rPr>
          <w:rFonts w:ascii="Arial" w:eastAsia="MS Mincho" w:hAnsi="Arial" w:cs="Arial"/>
          <w:spacing w:val="5"/>
          <w:sz w:val="24"/>
          <w:szCs w:val="24"/>
          <w:lang w:eastAsia="ja-JP"/>
        </w:rPr>
        <w:t xml:space="preserve"> per year</w:t>
      </w:r>
    </w:p>
    <w:p w14:paraId="1452B7B8" w14:textId="2FAC05B3" w:rsidR="000E0485" w:rsidRDefault="00FE6954"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After two years of no price adjustments, indexation must be re-in</w:t>
      </w:r>
      <w:r w:rsidR="00A47721">
        <w:rPr>
          <w:rFonts w:ascii="Arial" w:eastAsia="MS Mincho" w:hAnsi="Arial" w:cs="Arial"/>
          <w:spacing w:val="5"/>
          <w:sz w:val="24"/>
          <w:szCs w:val="24"/>
          <w:lang w:eastAsia="ja-JP"/>
        </w:rPr>
        <w:t>troduced for therapy and similar capacity building supports</w:t>
      </w:r>
    </w:p>
    <w:p w14:paraId="75635F5E" w14:textId="12A87127" w:rsidR="00B26205" w:rsidRDefault="00C842A1"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NDS does not support consultation billing for therapy and related supports</w:t>
      </w:r>
    </w:p>
    <w:p w14:paraId="63099366" w14:textId="45EA1ECA" w:rsidR="00C842A1" w:rsidRDefault="00C842A1"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Recovery Coaching should be priced at the same </w:t>
      </w:r>
      <w:r w:rsidR="00DA2156">
        <w:rPr>
          <w:rFonts w:ascii="Arial" w:eastAsia="MS Mincho" w:hAnsi="Arial" w:cs="Arial"/>
          <w:spacing w:val="5"/>
          <w:sz w:val="24"/>
          <w:szCs w:val="24"/>
          <w:lang w:eastAsia="ja-JP"/>
        </w:rPr>
        <w:t>level as Level 2 Support Coordination</w:t>
      </w:r>
    </w:p>
    <w:p w14:paraId="0918BE10" w14:textId="330EE5F0" w:rsidR="00307E01" w:rsidRDefault="00A52FBA"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NDIA should u</w:t>
      </w:r>
      <w:r w:rsidR="00B63317">
        <w:rPr>
          <w:rFonts w:ascii="Arial" w:eastAsia="MS Mincho" w:hAnsi="Arial" w:cs="Arial"/>
          <w:spacing w:val="5"/>
          <w:sz w:val="24"/>
          <w:szCs w:val="24"/>
          <w:lang w:eastAsia="ja-JP"/>
        </w:rPr>
        <w:t>ndertake joint work with all relevant Government departments to identify ways of addressing the therapy (and like supports) shortages that are being experienced</w:t>
      </w:r>
      <w:r w:rsidR="002051BE">
        <w:rPr>
          <w:rFonts w:ascii="Arial" w:eastAsia="MS Mincho" w:hAnsi="Arial" w:cs="Arial"/>
          <w:spacing w:val="5"/>
          <w:sz w:val="24"/>
          <w:szCs w:val="24"/>
          <w:lang w:eastAsia="ja-JP"/>
        </w:rPr>
        <w:t xml:space="preserve"> across the disability, health, aged care and </w:t>
      </w:r>
      <w:proofErr w:type="gramStart"/>
      <w:r w:rsidR="002051BE">
        <w:rPr>
          <w:rFonts w:ascii="Arial" w:eastAsia="MS Mincho" w:hAnsi="Arial" w:cs="Arial"/>
          <w:spacing w:val="5"/>
          <w:sz w:val="24"/>
          <w:szCs w:val="24"/>
          <w:lang w:eastAsia="ja-JP"/>
        </w:rPr>
        <w:t>veterans</w:t>
      </w:r>
      <w:proofErr w:type="gramEnd"/>
      <w:r w:rsidR="002051BE">
        <w:rPr>
          <w:rFonts w:ascii="Arial" w:eastAsia="MS Mincho" w:hAnsi="Arial" w:cs="Arial"/>
          <w:spacing w:val="5"/>
          <w:sz w:val="24"/>
          <w:szCs w:val="24"/>
          <w:lang w:eastAsia="ja-JP"/>
        </w:rPr>
        <w:t xml:space="preserve"> affairs sector</w:t>
      </w:r>
      <w:r w:rsidR="008755AE">
        <w:rPr>
          <w:rFonts w:ascii="Arial" w:eastAsia="MS Mincho" w:hAnsi="Arial" w:cs="Arial"/>
          <w:spacing w:val="5"/>
          <w:sz w:val="24"/>
          <w:szCs w:val="24"/>
          <w:lang w:eastAsia="ja-JP"/>
        </w:rPr>
        <w:t>s</w:t>
      </w:r>
    </w:p>
    <w:p w14:paraId="1EB63489" w14:textId="41AC11CF" w:rsidR="007C6C28" w:rsidRDefault="007C6C28"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Re-introduce indexation for Support </w:t>
      </w:r>
      <w:r w:rsidR="0032282B">
        <w:rPr>
          <w:rFonts w:ascii="Arial" w:eastAsia="MS Mincho" w:hAnsi="Arial" w:cs="Arial"/>
          <w:spacing w:val="5"/>
          <w:sz w:val="24"/>
          <w:szCs w:val="24"/>
          <w:lang w:eastAsia="ja-JP"/>
        </w:rPr>
        <w:t>Coordination and Plan Management</w:t>
      </w:r>
    </w:p>
    <w:p w14:paraId="1B8B5631" w14:textId="7DC5D365" w:rsidR="0032282B" w:rsidRDefault="00EF73E6" w:rsidP="00FE56D6">
      <w:pPr>
        <w:pStyle w:val="ListParagraph"/>
        <w:numPr>
          <w:ilvl w:val="0"/>
          <w:numId w:val="29"/>
        </w:numPr>
        <w:spacing w:before="200" w:after="0"/>
        <w:ind w:left="714" w:hanging="357"/>
        <w:rPr>
          <w:rFonts w:ascii="Arial" w:eastAsia="Arial" w:hAnsi="Arial" w:cs="Arial"/>
          <w:spacing w:val="5"/>
          <w:sz w:val="24"/>
          <w:szCs w:val="24"/>
          <w:lang w:eastAsia="ja-JP"/>
        </w:rPr>
      </w:pPr>
      <w:r>
        <w:rPr>
          <w:rFonts w:ascii="Arial" w:eastAsia="MS Mincho" w:hAnsi="Arial" w:cs="Arial"/>
          <w:spacing w:val="5"/>
          <w:sz w:val="24"/>
          <w:szCs w:val="24"/>
          <w:lang w:eastAsia="ja-JP"/>
        </w:rPr>
        <w:t>To assist in the drive for improved quality of Support Coordination, recommend to the NDIS Commission that</w:t>
      </w:r>
      <w:r w:rsidR="00C257F6">
        <w:rPr>
          <w:rFonts w:ascii="Arial" w:eastAsia="MS Mincho" w:hAnsi="Arial" w:cs="Arial"/>
          <w:spacing w:val="5"/>
          <w:sz w:val="24"/>
          <w:szCs w:val="24"/>
          <w:lang w:eastAsia="ja-JP"/>
        </w:rPr>
        <w:t xml:space="preserve"> it is a support that should be delivered by registered providers</w:t>
      </w:r>
    </w:p>
    <w:p w14:paraId="294BBEBB" w14:textId="1DFE77CD" w:rsidR="00AA5F97" w:rsidRDefault="00AA5F97"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Undertake further work with providers</w:t>
      </w:r>
      <w:r w:rsidR="00316BE8">
        <w:rPr>
          <w:rFonts w:ascii="Arial" w:eastAsia="MS Mincho" w:hAnsi="Arial" w:cs="Arial"/>
          <w:spacing w:val="5"/>
          <w:sz w:val="24"/>
          <w:szCs w:val="24"/>
          <w:lang w:eastAsia="ja-JP"/>
        </w:rPr>
        <w:t xml:space="preserve"> in states and territories with substantial mining activity to quantify how their costs</w:t>
      </w:r>
      <w:r w:rsidR="00E92D02">
        <w:rPr>
          <w:rFonts w:ascii="Arial" w:eastAsia="MS Mincho" w:hAnsi="Arial" w:cs="Arial"/>
          <w:spacing w:val="5"/>
          <w:sz w:val="24"/>
          <w:szCs w:val="24"/>
          <w:lang w:eastAsia="ja-JP"/>
        </w:rPr>
        <w:t xml:space="preserve"> of delivering disability supports are being impacted</w:t>
      </w:r>
    </w:p>
    <w:p w14:paraId="4646C897" w14:textId="30D58CC3" w:rsidR="00E92D02" w:rsidRDefault="00E92D02"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Undertake further analysis of provi</w:t>
      </w:r>
      <w:r w:rsidR="00764374">
        <w:rPr>
          <w:rFonts w:ascii="Arial" w:eastAsia="MS Mincho" w:hAnsi="Arial" w:cs="Arial"/>
          <w:spacing w:val="5"/>
          <w:sz w:val="24"/>
          <w:szCs w:val="24"/>
          <w:lang w:eastAsia="ja-JP"/>
        </w:rPr>
        <w:t>der costs associated with delivering supports in regional and remote areas</w:t>
      </w:r>
    </w:p>
    <w:p w14:paraId="0B85EF6F" w14:textId="5F2E91FE" w:rsidR="00963973" w:rsidRDefault="00963973"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Allow providers to claim the full cost of travel</w:t>
      </w:r>
      <w:r w:rsidR="00D95CC5">
        <w:rPr>
          <w:rFonts w:ascii="Arial" w:eastAsia="MS Mincho" w:hAnsi="Arial" w:cs="Arial"/>
          <w:spacing w:val="5"/>
          <w:sz w:val="24"/>
          <w:szCs w:val="24"/>
          <w:lang w:eastAsia="ja-JP"/>
        </w:rPr>
        <w:t>, particularly in regional and rural areas but also for the delivery of speci</w:t>
      </w:r>
      <w:r w:rsidR="00CB77AF">
        <w:rPr>
          <w:rFonts w:ascii="Arial" w:eastAsia="MS Mincho" w:hAnsi="Arial" w:cs="Arial"/>
          <w:spacing w:val="5"/>
          <w:sz w:val="24"/>
          <w:szCs w:val="24"/>
          <w:lang w:eastAsia="ja-JP"/>
        </w:rPr>
        <w:t>alised supports in metropolitan areas</w:t>
      </w:r>
    </w:p>
    <w:p w14:paraId="7E1B866A" w14:textId="1726133C" w:rsidR="005A7135" w:rsidRPr="00AB5F6D" w:rsidRDefault="00CB77AF" w:rsidP="00FE56D6">
      <w:pPr>
        <w:pStyle w:val="ListParagraph"/>
        <w:numPr>
          <w:ilvl w:val="0"/>
          <w:numId w:val="29"/>
        </w:numPr>
        <w:spacing w:before="200" w:after="0"/>
        <w:ind w:left="71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Review the funding provided</w:t>
      </w:r>
      <w:r w:rsidR="00393003">
        <w:rPr>
          <w:rFonts w:ascii="Arial" w:eastAsia="MS Mincho" w:hAnsi="Arial" w:cs="Arial"/>
          <w:spacing w:val="5"/>
          <w:sz w:val="24"/>
          <w:szCs w:val="24"/>
          <w:lang w:eastAsia="ja-JP"/>
        </w:rPr>
        <w:t xml:space="preserve"> (or able to be used) for participant travel</w:t>
      </w:r>
    </w:p>
    <w:p w14:paraId="430E28CA" w14:textId="5347A1EB" w:rsidR="003F722F" w:rsidRPr="00300BE5" w:rsidRDefault="003F722F" w:rsidP="00FE56D6">
      <w:pPr>
        <w:pStyle w:val="Heading2"/>
        <w:spacing w:before="200" w:line="360" w:lineRule="auto"/>
        <w:rPr>
          <w:bCs/>
          <w:color w:val="000000" w:themeColor="text1"/>
          <w:lang w:eastAsia="ja-JP"/>
        </w:rPr>
      </w:pPr>
      <w:r w:rsidRPr="00300BE5">
        <w:t>Introduction</w:t>
      </w:r>
    </w:p>
    <w:p w14:paraId="1D54CC62" w14:textId="24BBE8E6" w:rsidR="00C52C87" w:rsidRDefault="00B14FB3" w:rsidP="00FE56D6">
      <w:pPr>
        <w:spacing w:before="200" w:line="360" w:lineRule="auto"/>
        <w:rPr>
          <w:rFonts w:ascii="Arial" w:eastAsia="MS Mincho" w:hAnsi="Arial" w:cs="Arial"/>
          <w:spacing w:val="5"/>
          <w:szCs w:val="52"/>
          <w:lang w:eastAsia="ja-JP"/>
        </w:rPr>
      </w:pPr>
      <w:r>
        <w:rPr>
          <w:rFonts w:ascii="Arial" w:eastAsia="MS Mincho" w:hAnsi="Arial" w:cs="Arial"/>
          <w:spacing w:val="5"/>
          <w:szCs w:val="52"/>
          <w:lang w:eastAsia="ja-JP"/>
        </w:rPr>
        <w:t>This Annual Pricing Review comes at a difficult time for the sector</w:t>
      </w:r>
      <w:r w:rsidR="007D4775">
        <w:rPr>
          <w:rFonts w:ascii="Arial" w:eastAsia="MS Mincho" w:hAnsi="Arial" w:cs="Arial"/>
          <w:spacing w:val="5"/>
          <w:szCs w:val="52"/>
          <w:lang w:eastAsia="ja-JP"/>
        </w:rPr>
        <w:t>.</w:t>
      </w:r>
      <w:r w:rsidR="0062703C">
        <w:rPr>
          <w:rFonts w:ascii="Arial" w:eastAsia="MS Mincho" w:hAnsi="Arial" w:cs="Arial"/>
          <w:spacing w:val="5"/>
          <w:szCs w:val="52"/>
          <w:lang w:eastAsia="ja-JP"/>
        </w:rPr>
        <w:t xml:space="preserve"> The impact of COVID-19—with its significant lockdowns and restrictions on </w:t>
      </w:r>
      <w:r w:rsidR="007D4775">
        <w:rPr>
          <w:rFonts w:ascii="Arial" w:eastAsia="MS Mincho" w:hAnsi="Arial" w:cs="Arial"/>
          <w:spacing w:val="5"/>
          <w:szCs w:val="52"/>
          <w:lang w:eastAsia="ja-JP"/>
        </w:rPr>
        <w:t>the provision of supports—</w:t>
      </w:r>
      <w:r w:rsidR="00CF2923">
        <w:rPr>
          <w:rFonts w:ascii="Arial" w:eastAsia="MS Mincho" w:hAnsi="Arial" w:cs="Arial"/>
          <w:spacing w:val="5"/>
          <w:szCs w:val="52"/>
          <w:lang w:eastAsia="ja-JP"/>
        </w:rPr>
        <w:t>is still with us as organisations</w:t>
      </w:r>
      <w:r w:rsidR="00F14957">
        <w:rPr>
          <w:rFonts w:ascii="Arial" w:eastAsia="MS Mincho" w:hAnsi="Arial" w:cs="Arial"/>
          <w:spacing w:val="5"/>
          <w:szCs w:val="52"/>
          <w:lang w:eastAsia="ja-JP"/>
        </w:rPr>
        <w:t xml:space="preserve"> take steps to </w:t>
      </w:r>
      <w:r w:rsidR="00F9648A">
        <w:rPr>
          <w:rFonts w:ascii="Arial" w:eastAsia="MS Mincho" w:hAnsi="Arial" w:cs="Arial"/>
          <w:spacing w:val="5"/>
          <w:szCs w:val="52"/>
          <w:lang w:eastAsia="ja-JP"/>
        </w:rPr>
        <w:t>assist participants</w:t>
      </w:r>
      <w:r w:rsidR="00077B34">
        <w:rPr>
          <w:rFonts w:ascii="Arial" w:eastAsia="MS Mincho" w:hAnsi="Arial" w:cs="Arial"/>
          <w:spacing w:val="5"/>
          <w:szCs w:val="52"/>
          <w:lang w:eastAsia="ja-JP"/>
        </w:rPr>
        <w:t xml:space="preserve"> to </w:t>
      </w:r>
      <w:r w:rsidR="00061BD1">
        <w:rPr>
          <w:rFonts w:ascii="Arial" w:eastAsia="MS Mincho" w:hAnsi="Arial" w:cs="Arial"/>
          <w:spacing w:val="5"/>
          <w:szCs w:val="52"/>
          <w:lang w:eastAsia="ja-JP"/>
        </w:rPr>
        <w:t>re-establish their lives</w:t>
      </w:r>
      <w:r w:rsidR="00E71580">
        <w:rPr>
          <w:rFonts w:ascii="Arial" w:eastAsia="MS Mincho" w:hAnsi="Arial" w:cs="Arial"/>
          <w:spacing w:val="5"/>
          <w:szCs w:val="52"/>
          <w:lang w:eastAsia="ja-JP"/>
        </w:rPr>
        <w:t xml:space="preserve"> in the ‘living with COVID’ environment.</w:t>
      </w:r>
      <w:r w:rsidR="0091104D">
        <w:rPr>
          <w:rFonts w:ascii="Arial" w:eastAsia="MS Mincho" w:hAnsi="Arial" w:cs="Arial"/>
          <w:spacing w:val="5"/>
          <w:szCs w:val="52"/>
          <w:lang w:eastAsia="ja-JP"/>
        </w:rPr>
        <w:t xml:space="preserve"> Some providers </w:t>
      </w:r>
      <w:r w:rsidR="000900E8">
        <w:rPr>
          <w:rFonts w:ascii="Arial" w:eastAsia="MS Mincho" w:hAnsi="Arial" w:cs="Arial"/>
          <w:spacing w:val="5"/>
          <w:szCs w:val="52"/>
          <w:lang w:eastAsia="ja-JP"/>
        </w:rPr>
        <w:t xml:space="preserve">also </w:t>
      </w:r>
      <w:r w:rsidR="0091104D">
        <w:rPr>
          <w:rFonts w:ascii="Arial" w:eastAsia="MS Mincho" w:hAnsi="Arial" w:cs="Arial"/>
          <w:spacing w:val="5"/>
          <w:szCs w:val="52"/>
          <w:lang w:eastAsia="ja-JP"/>
        </w:rPr>
        <w:t xml:space="preserve">have </w:t>
      </w:r>
      <w:r w:rsidR="001B09A4">
        <w:rPr>
          <w:rFonts w:ascii="Arial" w:eastAsia="MS Mincho" w:hAnsi="Arial" w:cs="Arial"/>
          <w:spacing w:val="5"/>
          <w:szCs w:val="52"/>
          <w:lang w:eastAsia="ja-JP"/>
        </w:rPr>
        <w:t>much</w:t>
      </w:r>
      <w:r w:rsidR="0091104D">
        <w:rPr>
          <w:rFonts w:ascii="Arial" w:eastAsia="MS Mincho" w:hAnsi="Arial" w:cs="Arial"/>
          <w:spacing w:val="5"/>
          <w:szCs w:val="52"/>
          <w:lang w:eastAsia="ja-JP"/>
        </w:rPr>
        <w:t xml:space="preserve"> to do to re-build their businesses.</w:t>
      </w:r>
    </w:p>
    <w:p w14:paraId="525B71D7" w14:textId="1DA8B4A6" w:rsidR="00AB5F6D" w:rsidRDefault="00C52C87" w:rsidP="00FE56D6">
      <w:pPr>
        <w:spacing w:before="200" w:line="360" w:lineRule="auto"/>
        <w:rPr>
          <w:rFonts w:ascii="Arial" w:eastAsia="MS Mincho" w:hAnsi="Arial" w:cs="Arial"/>
          <w:spacing w:val="5"/>
          <w:szCs w:val="52"/>
          <w:lang w:eastAsia="ja-JP"/>
        </w:rPr>
      </w:pPr>
      <w:r>
        <w:rPr>
          <w:rFonts w:ascii="Arial" w:eastAsia="MS Mincho" w:hAnsi="Arial" w:cs="Arial"/>
          <w:spacing w:val="5"/>
          <w:szCs w:val="52"/>
          <w:lang w:eastAsia="ja-JP"/>
        </w:rPr>
        <w:t>The breadth of issues covered by this review are substantial</w:t>
      </w:r>
      <w:r w:rsidR="00E82034">
        <w:rPr>
          <w:rFonts w:ascii="Arial" w:eastAsia="MS Mincho" w:hAnsi="Arial" w:cs="Arial"/>
          <w:spacing w:val="5"/>
          <w:szCs w:val="52"/>
          <w:lang w:eastAsia="ja-JP"/>
        </w:rPr>
        <w:t xml:space="preserve">. Some </w:t>
      </w:r>
      <w:r w:rsidR="008E4C8C">
        <w:rPr>
          <w:rFonts w:ascii="Arial" w:eastAsia="MS Mincho" w:hAnsi="Arial" w:cs="Arial"/>
          <w:spacing w:val="5"/>
          <w:szCs w:val="52"/>
          <w:lang w:eastAsia="ja-JP"/>
        </w:rPr>
        <w:t xml:space="preserve">issues </w:t>
      </w:r>
      <w:r w:rsidR="00E82034">
        <w:rPr>
          <w:rFonts w:ascii="Arial" w:eastAsia="MS Mincho" w:hAnsi="Arial" w:cs="Arial"/>
          <w:spacing w:val="5"/>
          <w:szCs w:val="52"/>
          <w:lang w:eastAsia="ja-JP"/>
        </w:rPr>
        <w:t xml:space="preserve">require research and analysis to understand </w:t>
      </w:r>
      <w:proofErr w:type="gramStart"/>
      <w:r w:rsidR="00E82034">
        <w:rPr>
          <w:rFonts w:ascii="Arial" w:eastAsia="MS Mincho" w:hAnsi="Arial" w:cs="Arial"/>
          <w:spacing w:val="5"/>
          <w:szCs w:val="52"/>
          <w:lang w:eastAsia="ja-JP"/>
        </w:rPr>
        <w:t>particular</w:t>
      </w:r>
      <w:r w:rsidR="008E4C8C">
        <w:rPr>
          <w:rFonts w:ascii="Arial" w:eastAsia="MS Mincho" w:hAnsi="Arial" w:cs="Arial"/>
          <w:spacing w:val="5"/>
          <w:szCs w:val="52"/>
          <w:lang w:eastAsia="ja-JP"/>
        </w:rPr>
        <w:t xml:space="preserve"> cost</w:t>
      </w:r>
      <w:proofErr w:type="gramEnd"/>
      <w:r w:rsidR="008E4C8C">
        <w:rPr>
          <w:rFonts w:ascii="Arial" w:eastAsia="MS Mincho" w:hAnsi="Arial" w:cs="Arial"/>
          <w:spacing w:val="5"/>
          <w:szCs w:val="52"/>
          <w:lang w:eastAsia="ja-JP"/>
        </w:rPr>
        <w:t xml:space="preserve"> impacts. We request the NDIA establishes</w:t>
      </w:r>
      <w:r w:rsidR="002D5BD4">
        <w:rPr>
          <w:rFonts w:ascii="Arial" w:eastAsia="MS Mincho" w:hAnsi="Arial" w:cs="Arial"/>
          <w:spacing w:val="5"/>
          <w:szCs w:val="52"/>
          <w:lang w:eastAsia="ja-JP"/>
        </w:rPr>
        <w:t xml:space="preserve"> </w:t>
      </w:r>
      <w:proofErr w:type="gramStart"/>
      <w:r w:rsidR="002D5BD4">
        <w:rPr>
          <w:rFonts w:ascii="Arial" w:eastAsia="MS Mincho" w:hAnsi="Arial" w:cs="Arial"/>
          <w:spacing w:val="5"/>
          <w:szCs w:val="52"/>
          <w:lang w:eastAsia="ja-JP"/>
        </w:rPr>
        <w:t>a number of</w:t>
      </w:r>
      <w:proofErr w:type="gramEnd"/>
      <w:r w:rsidR="002D5BD4">
        <w:rPr>
          <w:rFonts w:ascii="Arial" w:eastAsia="MS Mincho" w:hAnsi="Arial" w:cs="Arial"/>
          <w:spacing w:val="5"/>
          <w:szCs w:val="52"/>
          <w:lang w:eastAsia="ja-JP"/>
        </w:rPr>
        <w:t xml:space="preserve"> research and analysis projects to explore</w:t>
      </w:r>
      <w:r w:rsidR="00AB5B5D">
        <w:rPr>
          <w:rFonts w:ascii="Arial" w:eastAsia="MS Mincho" w:hAnsi="Arial" w:cs="Arial"/>
          <w:spacing w:val="5"/>
          <w:szCs w:val="52"/>
          <w:lang w:eastAsia="ja-JP"/>
        </w:rPr>
        <w:t xml:space="preserve"> these cost issues in depth (such as the</w:t>
      </w:r>
      <w:r w:rsidR="006E356F">
        <w:rPr>
          <w:rFonts w:ascii="Arial" w:eastAsia="MS Mincho" w:hAnsi="Arial" w:cs="Arial"/>
          <w:spacing w:val="5"/>
          <w:szCs w:val="52"/>
          <w:lang w:eastAsia="ja-JP"/>
        </w:rPr>
        <w:t xml:space="preserve"> real cost of compliance and regulatory burden, the additional costs of providing supports in some parts of Australia, and the cost impl</w:t>
      </w:r>
      <w:r w:rsidR="00B81FA0">
        <w:rPr>
          <w:rFonts w:ascii="Arial" w:eastAsia="MS Mincho" w:hAnsi="Arial" w:cs="Arial"/>
          <w:spacing w:val="5"/>
          <w:szCs w:val="52"/>
          <w:lang w:eastAsia="ja-JP"/>
        </w:rPr>
        <w:t xml:space="preserve">ication of changes to the SCHADS Award). They </w:t>
      </w:r>
      <w:r w:rsidR="0045532A">
        <w:rPr>
          <w:rFonts w:ascii="Arial" w:eastAsia="MS Mincho" w:hAnsi="Arial" w:cs="Arial"/>
          <w:spacing w:val="5"/>
          <w:szCs w:val="52"/>
          <w:lang w:eastAsia="ja-JP"/>
        </w:rPr>
        <w:t xml:space="preserve">must undergo </w:t>
      </w:r>
      <w:r w:rsidR="00A94F83">
        <w:rPr>
          <w:rFonts w:ascii="Arial" w:eastAsia="MS Mincho" w:hAnsi="Arial" w:cs="Arial"/>
          <w:spacing w:val="5"/>
          <w:szCs w:val="52"/>
          <w:lang w:eastAsia="ja-JP"/>
        </w:rPr>
        <w:t>careful analysis.</w:t>
      </w:r>
    </w:p>
    <w:p w14:paraId="698FA4CA" w14:textId="0BCC8473" w:rsidR="0088114A" w:rsidRDefault="002748A2" w:rsidP="00FE56D6">
      <w:pPr>
        <w:spacing w:before="200" w:line="360" w:lineRule="auto"/>
        <w:rPr>
          <w:rFonts w:ascii="Arial" w:eastAsia="MS Mincho" w:hAnsi="Arial" w:cs="Arial"/>
          <w:spacing w:val="5"/>
          <w:szCs w:val="52"/>
          <w:lang w:eastAsia="ja-JP"/>
        </w:rPr>
      </w:pPr>
      <w:r>
        <w:rPr>
          <w:rFonts w:ascii="Arial" w:eastAsia="MS Mincho" w:hAnsi="Arial" w:cs="Arial"/>
          <w:spacing w:val="5"/>
          <w:szCs w:val="52"/>
          <w:lang w:eastAsia="ja-JP"/>
        </w:rPr>
        <w:t>Initiatives implemented by the Commonwealth Government, the NDIA and state and terri</w:t>
      </w:r>
      <w:r w:rsidR="00BD3193">
        <w:rPr>
          <w:rFonts w:ascii="Arial" w:eastAsia="MS Mincho" w:hAnsi="Arial" w:cs="Arial"/>
          <w:spacing w:val="5"/>
          <w:szCs w:val="52"/>
          <w:lang w:eastAsia="ja-JP"/>
        </w:rPr>
        <w:t xml:space="preserve">tory governments assisted </w:t>
      </w:r>
      <w:r w:rsidR="00FD2469">
        <w:rPr>
          <w:rFonts w:ascii="Arial" w:eastAsia="MS Mincho" w:hAnsi="Arial" w:cs="Arial"/>
          <w:spacing w:val="5"/>
          <w:szCs w:val="52"/>
          <w:lang w:eastAsia="ja-JP"/>
        </w:rPr>
        <w:t xml:space="preserve">parts of </w:t>
      </w:r>
      <w:r w:rsidR="00BD3193">
        <w:rPr>
          <w:rFonts w:ascii="Arial" w:eastAsia="MS Mincho" w:hAnsi="Arial" w:cs="Arial"/>
          <w:spacing w:val="5"/>
          <w:szCs w:val="52"/>
          <w:lang w:eastAsia="ja-JP"/>
        </w:rPr>
        <w:t>the sector during the period</w:t>
      </w:r>
      <w:r w:rsidR="001B09A4">
        <w:rPr>
          <w:rFonts w:ascii="Arial" w:eastAsia="MS Mincho" w:hAnsi="Arial" w:cs="Arial"/>
          <w:spacing w:val="5"/>
          <w:szCs w:val="52"/>
          <w:lang w:eastAsia="ja-JP"/>
        </w:rPr>
        <w:t xml:space="preserve">, most notably </w:t>
      </w:r>
      <w:r w:rsidR="00692D2A">
        <w:rPr>
          <w:rFonts w:ascii="Arial" w:eastAsia="MS Mincho" w:hAnsi="Arial" w:cs="Arial"/>
          <w:spacing w:val="5"/>
          <w:szCs w:val="52"/>
          <w:lang w:eastAsia="ja-JP"/>
        </w:rPr>
        <w:t xml:space="preserve">the </w:t>
      </w:r>
      <w:proofErr w:type="spellStart"/>
      <w:r w:rsidR="006F4991">
        <w:rPr>
          <w:rFonts w:ascii="Arial" w:eastAsia="MS Mincho" w:hAnsi="Arial" w:cs="Arial"/>
          <w:spacing w:val="5"/>
          <w:szCs w:val="52"/>
          <w:lang w:eastAsia="ja-JP"/>
        </w:rPr>
        <w:t>JobKeeper</w:t>
      </w:r>
      <w:proofErr w:type="spellEnd"/>
      <w:r w:rsidR="00692D2A">
        <w:rPr>
          <w:rFonts w:ascii="Arial" w:eastAsia="MS Mincho" w:hAnsi="Arial" w:cs="Arial"/>
          <w:spacing w:val="5"/>
          <w:szCs w:val="52"/>
          <w:lang w:eastAsia="ja-JP"/>
        </w:rPr>
        <w:t xml:space="preserve"> payments</w:t>
      </w:r>
      <w:r w:rsidR="006F4991">
        <w:rPr>
          <w:rFonts w:ascii="Arial" w:eastAsia="MS Mincho" w:hAnsi="Arial" w:cs="Arial"/>
          <w:spacing w:val="5"/>
          <w:szCs w:val="52"/>
          <w:lang w:eastAsia="ja-JP"/>
        </w:rPr>
        <w:t>. These payments kept some</w:t>
      </w:r>
      <w:r w:rsidR="006136F0">
        <w:rPr>
          <w:rFonts w:ascii="Arial" w:eastAsia="MS Mincho" w:hAnsi="Arial" w:cs="Arial"/>
          <w:spacing w:val="5"/>
          <w:szCs w:val="52"/>
          <w:lang w:eastAsia="ja-JP"/>
        </w:rPr>
        <w:t xml:space="preserve"> providers in business</w:t>
      </w:r>
      <w:r w:rsidR="005266B4">
        <w:rPr>
          <w:rFonts w:ascii="Arial" w:eastAsia="MS Mincho" w:hAnsi="Arial" w:cs="Arial"/>
          <w:spacing w:val="5"/>
          <w:szCs w:val="52"/>
          <w:lang w:eastAsia="ja-JP"/>
        </w:rPr>
        <w:t>, the desired outcome. But they have also masked</w:t>
      </w:r>
      <w:r w:rsidR="009F688E">
        <w:rPr>
          <w:rFonts w:ascii="Arial" w:eastAsia="MS Mincho" w:hAnsi="Arial" w:cs="Arial"/>
          <w:spacing w:val="5"/>
          <w:szCs w:val="52"/>
          <w:lang w:eastAsia="ja-JP"/>
        </w:rPr>
        <w:t xml:space="preserve"> the difficulties providers have with NDIS price caps</w:t>
      </w:r>
      <w:r w:rsidR="00C54087">
        <w:rPr>
          <w:rFonts w:ascii="Arial" w:eastAsia="MS Mincho" w:hAnsi="Arial" w:cs="Arial"/>
          <w:spacing w:val="5"/>
          <w:szCs w:val="52"/>
          <w:lang w:eastAsia="ja-JP"/>
        </w:rPr>
        <w:t>. The financial performance of some providers over the past two years</w:t>
      </w:r>
      <w:r w:rsidR="00073ACE">
        <w:rPr>
          <w:rFonts w:ascii="Arial" w:eastAsia="MS Mincho" w:hAnsi="Arial" w:cs="Arial"/>
          <w:spacing w:val="5"/>
          <w:szCs w:val="52"/>
          <w:lang w:eastAsia="ja-JP"/>
        </w:rPr>
        <w:t xml:space="preserve"> looks much stronger than it </w:t>
      </w:r>
      <w:proofErr w:type="gramStart"/>
      <w:r w:rsidR="00073ACE">
        <w:rPr>
          <w:rFonts w:ascii="Arial" w:eastAsia="MS Mincho" w:hAnsi="Arial" w:cs="Arial"/>
          <w:spacing w:val="5"/>
          <w:szCs w:val="52"/>
          <w:lang w:eastAsia="ja-JP"/>
        </w:rPr>
        <w:t>actually is</w:t>
      </w:r>
      <w:proofErr w:type="gramEnd"/>
      <w:r w:rsidR="0088114A">
        <w:rPr>
          <w:rFonts w:ascii="Arial" w:eastAsia="MS Mincho" w:hAnsi="Arial" w:cs="Arial"/>
          <w:spacing w:val="5"/>
          <w:szCs w:val="52"/>
          <w:lang w:eastAsia="ja-JP"/>
        </w:rPr>
        <w:t xml:space="preserve"> purely because of the </w:t>
      </w:r>
      <w:proofErr w:type="spellStart"/>
      <w:r w:rsidR="0088114A">
        <w:rPr>
          <w:rFonts w:ascii="Arial" w:eastAsia="MS Mincho" w:hAnsi="Arial" w:cs="Arial"/>
          <w:spacing w:val="5"/>
          <w:szCs w:val="52"/>
          <w:lang w:eastAsia="ja-JP"/>
        </w:rPr>
        <w:t>JobKeeper</w:t>
      </w:r>
      <w:proofErr w:type="spellEnd"/>
      <w:r w:rsidR="0088114A">
        <w:rPr>
          <w:rFonts w:ascii="Arial" w:eastAsia="MS Mincho" w:hAnsi="Arial" w:cs="Arial"/>
          <w:spacing w:val="5"/>
          <w:szCs w:val="52"/>
          <w:lang w:eastAsia="ja-JP"/>
        </w:rPr>
        <w:t xml:space="preserve"> payments.</w:t>
      </w:r>
    </w:p>
    <w:p w14:paraId="5BF7829B" w14:textId="36E97B65" w:rsidR="00CF46DA" w:rsidRDefault="0088114A" w:rsidP="00FE56D6">
      <w:pPr>
        <w:spacing w:before="200" w:line="360" w:lineRule="auto"/>
        <w:rPr>
          <w:rFonts w:ascii="Arial" w:eastAsia="MS Mincho" w:hAnsi="Arial" w:cs="Arial"/>
          <w:spacing w:val="5"/>
          <w:szCs w:val="52"/>
          <w:lang w:eastAsia="ja-JP"/>
        </w:rPr>
      </w:pPr>
      <w:r>
        <w:rPr>
          <w:rFonts w:ascii="Arial" w:eastAsia="MS Mincho" w:hAnsi="Arial" w:cs="Arial"/>
          <w:spacing w:val="5"/>
          <w:szCs w:val="52"/>
          <w:lang w:eastAsia="ja-JP"/>
        </w:rPr>
        <w:t xml:space="preserve">This financial year </w:t>
      </w:r>
      <w:r w:rsidR="004D61AC">
        <w:rPr>
          <w:rFonts w:ascii="Arial" w:eastAsia="MS Mincho" w:hAnsi="Arial" w:cs="Arial"/>
          <w:spacing w:val="5"/>
          <w:szCs w:val="52"/>
          <w:lang w:eastAsia="ja-JP"/>
        </w:rPr>
        <w:t xml:space="preserve">will be different. </w:t>
      </w:r>
      <w:r w:rsidR="005B7775">
        <w:rPr>
          <w:rFonts w:ascii="Arial" w:eastAsia="MS Mincho" w:hAnsi="Arial" w:cs="Arial"/>
          <w:spacing w:val="5"/>
          <w:szCs w:val="52"/>
          <w:lang w:eastAsia="ja-JP"/>
        </w:rPr>
        <w:t xml:space="preserve">Parts of the sector </w:t>
      </w:r>
      <w:r w:rsidR="00F26353">
        <w:rPr>
          <w:rFonts w:ascii="Arial" w:eastAsia="MS Mincho" w:hAnsi="Arial" w:cs="Arial"/>
          <w:spacing w:val="5"/>
          <w:szCs w:val="52"/>
          <w:lang w:eastAsia="ja-JP"/>
        </w:rPr>
        <w:t>are</w:t>
      </w:r>
      <w:r w:rsidR="005B7775">
        <w:rPr>
          <w:rFonts w:ascii="Arial" w:eastAsia="MS Mincho" w:hAnsi="Arial" w:cs="Arial"/>
          <w:spacing w:val="5"/>
          <w:szCs w:val="52"/>
          <w:lang w:eastAsia="ja-JP"/>
        </w:rPr>
        <w:t xml:space="preserve"> </w:t>
      </w:r>
      <w:proofErr w:type="gramStart"/>
      <w:r w:rsidR="005B7775">
        <w:rPr>
          <w:rFonts w:ascii="Arial" w:eastAsia="MS Mincho" w:hAnsi="Arial" w:cs="Arial"/>
          <w:spacing w:val="5"/>
          <w:szCs w:val="52"/>
          <w:lang w:eastAsia="ja-JP"/>
        </w:rPr>
        <w:t>struggling</w:t>
      </w:r>
      <w:proofErr w:type="gramEnd"/>
      <w:r w:rsidR="005B7775">
        <w:rPr>
          <w:rFonts w:ascii="Arial" w:eastAsia="MS Mincho" w:hAnsi="Arial" w:cs="Arial"/>
          <w:spacing w:val="5"/>
          <w:szCs w:val="52"/>
          <w:lang w:eastAsia="ja-JP"/>
        </w:rPr>
        <w:t xml:space="preserve"> and we do expect some to close or </w:t>
      </w:r>
      <w:r w:rsidR="00CF46DA">
        <w:rPr>
          <w:rFonts w:ascii="Arial" w:eastAsia="MS Mincho" w:hAnsi="Arial" w:cs="Arial"/>
          <w:spacing w:val="5"/>
          <w:szCs w:val="52"/>
          <w:lang w:eastAsia="ja-JP"/>
        </w:rPr>
        <w:t>cease delivering NDIS supports.</w:t>
      </w:r>
      <w:r w:rsidR="00CF55C5">
        <w:rPr>
          <w:rFonts w:ascii="Arial" w:eastAsia="MS Mincho" w:hAnsi="Arial" w:cs="Arial"/>
          <w:spacing w:val="5"/>
          <w:szCs w:val="52"/>
          <w:lang w:eastAsia="ja-JP"/>
        </w:rPr>
        <w:t xml:space="preserve"> Increasingly, providers report </w:t>
      </w:r>
      <w:r w:rsidR="005F140F">
        <w:rPr>
          <w:rFonts w:ascii="Arial" w:eastAsia="MS Mincho" w:hAnsi="Arial" w:cs="Arial"/>
          <w:spacing w:val="5"/>
          <w:szCs w:val="52"/>
          <w:lang w:eastAsia="ja-JP"/>
        </w:rPr>
        <w:t>the pricing pressures</w:t>
      </w:r>
      <w:r w:rsidR="00645C0E">
        <w:rPr>
          <w:rFonts w:ascii="Arial" w:eastAsia="MS Mincho" w:hAnsi="Arial" w:cs="Arial"/>
          <w:spacing w:val="5"/>
          <w:szCs w:val="52"/>
          <w:lang w:eastAsia="ja-JP"/>
        </w:rPr>
        <w:t xml:space="preserve"> will begin to impact quality, most likely beginning with </w:t>
      </w:r>
      <w:r w:rsidR="00220362">
        <w:rPr>
          <w:rFonts w:ascii="Arial" w:eastAsia="MS Mincho" w:hAnsi="Arial" w:cs="Arial"/>
          <w:spacing w:val="5"/>
          <w:szCs w:val="52"/>
          <w:lang w:eastAsia="ja-JP"/>
        </w:rPr>
        <w:t xml:space="preserve">cost savings being made in </w:t>
      </w:r>
      <w:r w:rsidR="00645C0E">
        <w:rPr>
          <w:rFonts w:ascii="Arial" w:eastAsia="MS Mincho" w:hAnsi="Arial" w:cs="Arial"/>
          <w:spacing w:val="5"/>
          <w:szCs w:val="52"/>
          <w:lang w:eastAsia="ja-JP"/>
        </w:rPr>
        <w:t xml:space="preserve">the </w:t>
      </w:r>
      <w:r w:rsidR="00970A78">
        <w:rPr>
          <w:rFonts w:ascii="Arial" w:eastAsia="MS Mincho" w:hAnsi="Arial" w:cs="Arial"/>
          <w:spacing w:val="5"/>
          <w:szCs w:val="52"/>
          <w:lang w:eastAsia="ja-JP"/>
        </w:rPr>
        <w:t>training and supervision</w:t>
      </w:r>
      <w:r w:rsidR="00244D20">
        <w:rPr>
          <w:rFonts w:ascii="Arial" w:eastAsia="MS Mincho" w:hAnsi="Arial" w:cs="Arial"/>
          <w:spacing w:val="5"/>
          <w:szCs w:val="52"/>
          <w:lang w:eastAsia="ja-JP"/>
        </w:rPr>
        <w:t xml:space="preserve"> of staff.</w:t>
      </w:r>
    </w:p>
    <w:p w14:paraId="6103CE59" w14:textId="7A5D1706" w:rsidR="00780A7B" w:rsidRDefault="00CF46DA" w:rsidP="00FE56D6">
      <w:pPr>
        <w:spacing w:before="200" w:line="360" w:lineRule="auto"/>
        <w:rPr>
          <w:rFonts w:ascii="Arial" w:eastAsia="MS Mincho" w:hAnsi="Arial" w:cs="Arial"/>
          <w:spacing w:val="5"/>
          <w:szCs w:val="52"/>
          <w:lang w:eastAsia="ja-JP"/>
        </w:rPr>
      </w:pPr>
      <w:r>
        <w:rPr>
          <w:rFonts w:ascii="Arial" w:eastAsia="MS Mincho" w:hAnsi="Arial" w:cs="Arial"/>
          <w:spacing w:val="5"/>
          <w:szCs w:val="52"/>
          <w:lang w:eastAsia="ja-JP"/>
        </w:rPr>
        <w:t xml:space="preserve">The </w:t>
      </w:r>
      <w:r w:rsidR="00C46364">
        <w:rPr>
          <w:rFonts w:ascii="Arial" w:eastAsia="MS Mincho" w:hAnsi="Arial" w:cs="Arial"/>
          <w:spacing w:val="5"/>
          <w:szCs w:val="52"/>
          <w:lang w:eastAsia="ja-JP"/>
        </w:rPr>
        <w:t>sustainability problems</w:t>
      </w:r>
      <w:r>
        <w:rPr>
          <w:rFonts w:ascii="Arial" w:eastAsia="MS Mincho" w:hAnsi="Arial" w:cs="Arial"/>
          <w:spacing w:val="5"/>
          <w:szCs w:val="52"/>
          <w:lang w:eastAsia="ja-JP"/>
        </w:rPr>
        <w:t xml:space="preserve"> primarily centre </w:t>
      </w:r>
      <w:r w:rsidR="00C46364">
        <w:rPr>
          <w:rFonts w:ascii="Arial" w:eastAsia="MS Mincho" w:hAnsi="Arial" w:cs="Arial"/>
          <w:spacing w:val="5"/>
          <w:szCs w:val="52"/>
          <w:lang w:eastAsia="ja-JP"/>
        </w:rPr>
        <w:t>on inadequacies of the Disability Support Worker Cost Model (DSWCM).</w:t>
      </w:r>
      <w:r w:rsidR="0020319B">
        <w:rPr>
          <w:rFonts w:ascii="Arial" w:eastAsia="MS Mincho" w:hAnsi="Arial" w:cs="Arial"/>
          <w:spacing w:val="5"/>
          <w:szCs w:val="52"/>
          <w:lang w:eastAsia="ja-JP"/>
        </w:rPr>
        <w:t xml:space="preserve"> NDS is on the record as stating that</w:t>
      </w:r>
      <w:r w:rsidR="00790084">
        <w:rPr>
          <w:rFonts w:ascii="Arial" w:eastAsia="MS Mincho" w:hAnsi="Arial" w:cs="Arial"/>
          <w:spacing w:val="5"/>
          <w:szCs w:val="52"/>
          <w:lang w:eastAsia="ja-JP"/>
        </w:rPr>
        <w:t xml:space="preserve"> the NDIA </w:t>
      </w:r>
      <w:r w:rsidR="00220362">
        <w:rPr>
          <w:rFonts w:ascii="Arial" w:eastAsia="MS Mincho" w:hAnsi="Arial" w:cs="Arial"/>
          <w:spacing w:val="5"/>
          <w:szCs w:val="52"/>
          <w:lang w:eastAsia="ja-JP"/>
        </w:rPr>
        <w:t>has been</w:t>
      </w:r>
      <w:r w:rsidR="00E35620">
        <w:rPr>
          <w:rFonts w:ascii="Arial" w:eastAsia="MS Mincho" w:hAnsi="Arial" w:cs="Arial"/>
          <w:spacing w:val="5"/>
          <w:szCs w:val="52"/>
          <w:lang w:eastAsia="ja-JP"/>
        </w:rPr>
        <w:t xml:space="preserve"> </w:t>
      </w:r>
      <w:r w:rsidR="00E57869">
        <w:rPr>
          <w:rFonts w:ascii="Arial" w:eastAsia="MS Mincho" w:hAnsi="Arial" w:cs="Arial"/>
          <w:spacing w:val="5"/>
          <w:szCs w:val="52"/>
          <w:lang w:eastAsia="ja-JP"/>
        </w:rPr>
        <w:t>using</w:t>
      </w:r>
      <w:r w:rsidR="00541AC3">
        <w:rPr>
          <w:rFonts w:ascii="Arial" w:eastAsia="MS Mincho" w:hAnsi="Arial" w:cs="Arial"/>
          <w:spacing w:val="5"/>
          <w:szCs w:val="52"/>
          <w:lang w:eastAsia="ja-JP"/>
        </w:rPr>
        <w:t xml:space="preserve"> settings/allowances for costs within that </w:t>
      </w:r>
      <w:r w:rsidR="00780A7B">
        <w:rPr>
          <w:rFonts w:ascii="Arial" w:eastAsia="MS Mincho" w:hAnsi="Arial" w:cs="Arial"/>
          <w:spacing w:val="5"/>
          <w:szCs w:val="52"/>
          <w:lang w:eastAsia="ja-JP"/>
        </w:rPr>
        <w:t xml:space="preserve">cost </w:t>
      </w:r>
      <w:r w:rsidR="00541AC3">
        <w:rPr>
          <w:rFonts w:ascii="Arial" w:eastAsia="MS Mincho" w:hAnsi="Arial" w:cs="Arial"/>
          <w:spacing w:val="5"/>
          <w:szCs w:val="52"/>
          <w:lang w:eastAsia="ja-JP"/>
        </w:rPr>
        <w:t xml:space="preserve">model to generate prices </w:t>
      </w:r>
      <w:r w:rsidR="00E35620">
        <w:rPr>
          <w:rFonts w:ascii="Arial" w:eastAsia="MS Mincho" w:hAnsi="Arial" w:cs="Arial"/>
          <w:spacing w:val="5"/>
          <w:szCs w:val="52"/>
          <w:lang w:eastAsia="ja-JP"/>
        </w:rPr>
        <w:t>that will help it</w:t>
      </w:r>
      <w:r w:rsidR="001040BA">
        <w:rPr>
          <w:rFonts w:ascii="Arial" w:eastAsia="MS Mincho" w:hAnsi="Arial" w:cs="Arial"/>
          <w:spacing w:val="5"/>
          <w:szCs w:val="52"/>
          <w:lang w:eastAsia="ja-JP"/>
        </w:rPr>
        <w:t xml:space="preserve"> control the expenditure on the scheme</w:t>
      </w:r>
      <w:r w:rsidR="00C003E0">
        <w:rPr>
          <w:rFonts w:ascii="Arial" w:eastAsia="MS Mincho" w:hAnsi="Arial" w:cs="Arial"/>
          <w:spacing w:val="5"/>
          <w:szCs w:val="52"/>
          <w:lang w:eastAsia="ja-JP"/>
        </w:rPr>
        <w:t xml:space="preserve">. </w:t>
      </w:r>
      <w:r w:rsidR="002A08EC">
        <w:rPr>
          <w:rFonts w:ascii="Arial" w:eastAsia="MS Mincho" w:hAnsi="Arial" w:cs="Arial"/>
          <w:spacing w:val="5"/>
          <w:szCs w:val="52"/>
          <w:lang w:eastAsia="ja-JP"/>
        </w:rPr>
        <w:t xml:space="preserve">This is </w:t>
      </w:r>
      <w:r w:rsidR="001D78C7">
        <w:rPr>
          <w:rFonts w:ascii="Arial" w:eastAsia="MS Mincho" w:hAnsi="Arial" w:cs="Arial"/>
          <w:spacing w:val="5"/>
          <w:szCs w:val="52"/>
          <w:lang w:eastAsia="ja-JP"/>
        </w:rPr>
        <w:t xml:space="preserve">creating pressures on </w:t>
      </w:r>
      <w:r w:rsidR="00E802D8">
        <w:rPr>
          <w:rFonts w:ascii="Arial" w:eastAsia="MS Mincho" w:hAnsi="Arial" w:cs="Arial"/>
          <w:spacing w:val="5"/>
          <w:szCs w:val="52"/>
          <w:lang w:eastAsia="ja-JP"/>
        </w:rPr>
        <w:t>providers, with quality supports at risk</w:t>
      </w:r>
      <w:r w:rsidR="002A08EC">
        <w:rPr>
          <w:rFonts w:ascii="Arial" w:eastAsia="MS Mincho" w:hAnsi="Arial" w:cs="Arial"/>
          <w:spacing w:val="5"/>
          <w:szCs w:val="52"/>
          <w:lang w:eastAsia="ja-JP"/>
        </w:rPr>
        <w:t>.</w:t>
      </w:r>
    </w:p>
    <w:p w14:paraId="2FDD74FD" w14:textId="42717167" w:rsidR="00887657" w:rsidRDefault="00C003E0" w:rsidP="00FE56D6">
      <w:pPr>
        <w:spacing w:before="200" w:line="360" w:lineRule="auto"/>
        <w:rPr>
          <w:rFonts w:ascii="Arial" w:eastAsia="MS Mincho" w:hAnsi="Arial" w:cs="Arial"/>
          <w:spacing w:val="5"/>
          <w:szCs w:val="52"/>
          <w:lang w:eastAsia="ja-JP"/>
        </w:rPr>
      </w:pPr>
      <w:r>
        <w:rPr>
          <w:rFonts w:ascii="Arial" w:eastAsia="MS Mincho" w:hAnsi="Arial" w:cs="Arial"/>
          <w:spacing w:val="5"/>
          <w:szCs w:val="52"/>
          <w:lang w:eastAsia="ja-JP"/>
        </w:rPr>
        <w:t>This submission includes an analysis of the DSWCM</w:t>
      </w:r>
      <w:r w:rsidR="001040BA">
        <w:rPr>
          <w:rFonts w:ascii="Arial" w:eastAsia="MS Mincho" w:hAnsi="Arial" w:cs="Arial"/>
          <w:spacing w:val="5"/>
          <w:szCs w:val="52"/>
          <w:lang w:eastAsia="ja-JP"/>
        </w:rPr>
        <w:t xml:space="preserve"> </w:t>
      </w:r>
      <w:r w:rsidR="002A08EC">
        <w:rPr>
          <w:rFonts w:ascii="Arial" w:eastAsia="MS Mincho" w:hAnsi="Arial" w:cs="Arial"/>
          <w:spacing w:val="5"/>
          <w:szCs w:val="52"/>
          <w:lang w:eastAsia="ja-JP"/>
        </w:rPr>
        <w:t>and populates it with cost information from</w:t>
      </w:r>
      <w:r w:rsidR="009F2019">
        <w:rPr>
          <w:rFonts w:ascii="Arial" w:eastAsia="MS Mincho" w:hAnsi="Arial" w:cs="Arial"/>
          <w:spacing w:val="5"/>
          <w:szCs w:val="52"/>
          <w:lang w:eastAsia="ja-JP"/>
        </w:rPr>
        <w:t xml:space="preserve"> NDS members. The prices generated are vastly different from those</w:t>
      </w:r>
      <w:r w:rsidR="00AD465A">
        <w:rPr>
          <w:rFonts w:ascii="Arial" w:eastAsia="MS Mincho" w:hAnsi="Arial" w:cs="Arial"/>
          <w:spacing w:val="5"/>
          <w:szCs w:val="52"/>
          <w:lang w:eastAsia="ja-JP"/>
        </w:rPr>
        <w:t xml:space="preserve"> currently set by the NDIA.</w:t>
      </w:r>
      <w:r w:rsidR="00220A1E">
        <w:rPr>
          <w:rFonts w:ascii="Arial" w:eastAsia="MS Mincho" w:hAnsi="Arial" w:cs="Arial"/>
          <w:spacing w:val="5"/>
          <w:szCs w:val="52"/>
          <w:lang w:eastAsia="ja-JP"/>
        </w:rPr>
        <w:t xml:space="preserve"> We request the NDIA </w:t>
      </w:r>
      <w:r w:rsidR="00970B92">
        <w:rPr>
          <w:rFonts w:ascii="Arial" w:eastAsia="MS Mincho" w:hAnsi="Arial" w:cs="Arial"/>
          <w:spacing w:val="5"/>
          <w:szCs w:val="52"/>
          <w:lang w:eastAsia="ja-JP"/>
        </w:rPr>
        <w:t>considers</w:t>
      </w:r>
      <w:r w:rsidR="00220A1E">
        <w:rPr>
          <w:rFonts w:ascii="Arial" w:eastAsia="MS Mincho" w:hAnsi="Arial" w:cs="Arial"/>
          <w:spacing w:val="5"/>
          <w:szCs w:val="52"/>
          <w:lang w:eastAsia="ja-JP"/>
        </w:rPr>
        <w:t xml:space="preserve"> this analysis and commit</w:t>
      </w:r>
      <w:r w:rsidR="005620EC">
        <w:rPr>
          <w:rFonts w:ascii="Arial" w:eastAsia="MS Mincho" w:hAnsi="Arial" w:cs="Arial"/>
          <w:spacing w:val="5"/>
          <w:szCs w:val="52"/>
          <w:lang w:eastAsia="ja-JP"/>
        </w:rPr>
        <w:t>s to working with us further to explore the problems</w:t>
      </w:r>
      <w:r w:rsidR="00CC514E">
        <w:rPr>
          <w:rFonts w:ascii="Arial" w:eastAsia="MS Mincho" w:hAnsi="Arial" w:cs="Arial"/>
          <w:spacing w:val="5"/>
          <w:szCs w:val="52"/>
          <w:lang w:eastAsia="ja-JP"/>
        </w:rPr>
        <w:t xml:space="preserve"> emerging from how the DSWCM is currently used.</w:t>
      </w:r>
      <w:r w:rsidR="000F5A37">
        <w:rPr>
          <w:rFonts w:ascii="Arial" w:eastAsia="MS Mincho" w:hAnsi="Arial" w:cs="Arial"/>
          <w:spacing w:val="5"/>
          <w:szCs w:val="52"/>
          <w:lang w:eastAsia="ja-JP"/>
        </w:rPr>
        <w:t xml:space="preserve"> Concerns about </w:t>
      </w:r>
      <w:r w:rsidR="00161DC2">
        <w:rPr>
          <w:rFonts w:ascii="Arial" w:eastAsia="MS Mincho" w:hAnsi="Arial" w:cs="Arial"/>
          <w:spacing w:val="5"/>
          <w:szCs w:val="52"/>
          <w:lang w:eastAsia="ja-JP"/>
        </w:rPr>
        <w:t xml:space="preserve">the </w:t>
      </w:r>
      <w:r w:rsidR="00F77428">
        <w:rPr>
          <w:rFonts w:ascii="Arial" w:eastAsia="MS Mincho" w:hAnsi="Arial" w:cs="Arial"/>
          <w:spacing w:val="5"/>
          <w:szCs w:val="52"/>
          <w:lang w:eastAsia="ja-JP"/>
        </w:rPr>
        <w:t xml:space="preserve">how the </w:t>
      </w:r>
      <w:r w:rsidR="00161DC2">
        <w:rPr>
          <w:rFonts w:ascii="Arial" w:eastAsia="MS Mincho" w:hAnsi="Arial" w:cs="Arial"/>
          <w:spacing w:val="5"/>
          <w:szCs w:val="52"/>
          <w:lang w:eastAsia="ja-JP"/>
        </w:rPr>
        <w:t>price cap</w:t>
      </w:r>
      <w:r w:rsidR="00887657">
        <w:rPr>
          <w:rFonts w:ascii="Arial" w:eastAsia="MS Mincho" w:hAnsi="Arial" w:cs="Arial"/>
          <w:spacing w:val="5"/>
          <w:szCs w:val="52"/>
          <w:lang w:eastAsia="ja-JP"/>
        </w:rPr>
        <w:t xml:space="preserve"> </w:t>
      </w:r>
      <w:r w:rsidR="00816C4B">
        <w:rPr>
          <w:rFonts w:ascii="Arial" w:eastAsia="MS Mincho" w:hAnsi="Arial" w:cs="Arial"/>
          <w:spacing w:val="5"/>
          <w:szCs w:val="52"/>
          <w:lang w:eastAsia="ja-JP"/>
        </w:rPr>
        <w:t xml:space="preserve">is impacting </w:t>
      </w:r>
      <w:r w:rsidR="00887657">
        <w:rPr>
          <w:rFonts w:ascii="Arial" w:eastAsia="MS Mincho" w:hAnsi="Arial" w:cs="Arial"/>
          <w:spacing w:val="5"/>
          <w:szCs w:val="52"/>
          <w:lang w:eastAsia="ja-JP"/>
        </w:rPr>
        <w:t>on quality drive</w:t>
      </w:r>
      <w:r w:rsidR="00816C4B">
        <w:rPr>
          <w:rFonts w:ascii="Arial" w:eastAsia="MS Mincho" w:hAnsi="Arial" w:cs="Arial"/>
          <w:spacing w:val="5"/>
          <w:szCs w:val="52"/>
          <w:lang w:eastAsia="ja-JP"/>
        </w:rPr>
        <w:t>s</w:t>
      </w:r>
      <w:r w:rsidR="00887657">
        <w:rPr>
          <w:rFonts w:ascii="Arial" w:eastAsia="MS Mincho" w:hAnsi="Arial" w:cs="Arial"/>
          <w:spacing w:val="5"/>
          <w:szCs w:val="52"/>
          <w:lang w:eastAsia="ja-JP"/>
        </w:rPr>
        <w:t xml:space="preserve"> this request.</w:t>
      </w:r>
    </w:p>
    <w:p w14:paraId="0CE116EF" w14:textId="57EB2DA7" w:rsidR="00CF46DA" w:rsidRPr="00FE56D6" w:rsidRDefault="00051637" w:rsidP="00FE56D6">
      <w:pPr>
        <w:spacing w:before="200" w:line="360" w:lineRule="auto"/>
        <w:rPr>
          <w:rFonts w:ascii="Arial" w:hAnsi="Arial" w:cs="Arial"/>
          <w:b/>
          <w:bCs/>
          <w:color w:val="000000" w:themeColor="text1"/>
          <w:sz w:val="28"/>
          <w:szCs w:val="28"/>
        </w:rPr>
      </w:pPr>
      <w:r w:rsidRPr="599179E9">
        <w:rPr>
          <w:rFonts w:ascii="Arial" w:eastAsia="MS Mincho" w:hAnsi="Arial" w:cs="Arial"/>
          <w:spacing w:val="5"/>
          <w:lang w:eastAsia="ja-JP"/>
        </w:rPr>
        <w:t>The NDIS is at a</w:t>
      </w:r>
      <w:r w:rsidR="005A6ABB" w:rsidRPr="599179E9">
        <w:rPr>
          <w:rFonts w:ascii="Arial" w:eastAsia="MS Mincho" w:hAnsi="Arial" w:cs="Arial"/>
          <w:spacing w:val="5"/>
          <w:lang w:eastAsia="ja-JP"/>
        </w:rPr>
        <w:t xml:space="preserve"> critical juncture</w:t>
      </w:r>
      <w:r w:rsidR="00A028E0" w:rsidRPr="599179E9">
        <w:rPr>
          <w:rFonts w:ascii="Arial" w:eastAsia="MS Mincho" w:hAnsi="Arial" w:cs="Arial"/>
          <w:spacing w:val="5"/>
          <w:lang w:eastAsia="ja-JP"/>
        </w:rPr>
        <w:t>. Fairer prices are needed, generated either through this current pricing review</w:t>
      </w:r>
      <w:r w:rsidR="0061673B" w:rsidRPr="599179E9">
        <w:rPr>
          <w:rFonts w:ascii="Arial" w:eastAsia="MS Mincho" w:hAnsi="Arial" w:cs="Arial"/>
          <w:spacing w:val="5"/>
          <w:lang w:eastAsia="ja-JP"/>
        </w:rPr>
        <w:t xml:space="preserve"> or through the development of an independent pricing authority</w:t>
      </w:r>
      <w:r w:rsidR="00132AB9" w:rsidRPr="599179E9">
        <w:rPr>
          <w:rFonts w:ascii="Arial" w:eastAsia="MS Mincho" w:hAnsi="Arial" w:cs="Arial"/>
          <w:spacing w:val="5"/>
          <w:lang w:eastAsia="ja-JP"/>
        </w:rPr>
        <w:t xml:space="preserve"> (which operates for hospital pricing</w:t>
      </w:r>
      <w:r w:rsidR="008C0CB6" w:rsidRPr="599179E9">
        <w:rPr>
          <w:rFonts w:ascii="Arial" w:eastAsia="MS Mincho" w:hAnsi="Arial" w:cs="Arial"/>
          <w:spacing w:val="5"/>
          <w:lang w:eastAsia="ja-JP"/>
        </w:rPr>
        <w:t xml:space="preserve"> and is</w:t>
      </w:r>
      <w:r w:rsidR="00132AB9" w:rsidRPr="599179E9">
        <w:rPr>
          <w:rFonts w:ascii="Arial" w:eastAsia="MS Mincho" w:hAnsi="Arial" w:cs="Arial"/>
          <w:spacing w:val="5"/>
          <w:lang w:eastAsia="ja-JP"/>
        </w:rPr>
        <w:t xml:space="preserve"> being established for aged </w:t>
      </w:r>
      <w:r w:rsidR="008C0CB6" w:rsidRPr="599179E9">
        <w:rPr>
          <w:rFonts w:ascii="Arial" w:eastAsia="MS Mincho" w:hAnsi="Arial" w:cs="Arial"/>
          <w:spacing w:val="5"/>
          <w:lang w:eastAsia="ja-JP"/>
        </w:rPr>
        <w:t>care</w:t>
      </w:r>
      <w:r w:rsidR="000742E6" w:rsidRPr="599179E9">
        <w:rPr>
          <w:rFonts w:ascii="Arial" w:eastAsia="MS Mincho" w:hAnsi="Arial" w:cs="Arial"/>
          <w:spacing w:val="5"/>
          <w:lang w:eastAsia="ja-JP"/>
        </w:rPr>
        <w:t>)</w:t>
      </w:r>
      <w:r w:rsidR="008C0CB6" w:rsidRPr="599179E9">
        <w:rPr>
          <w:rFonts w:ascii="Arial" w:eastAsia="MS Mincho" w:hAnsi="Arial" w:cs="Arial"/>
          <w:spacing w:val="5"/>
          <w:lang w:eastAsia="ja-JP"/>
        </w:rPr>
        <w:t>.</w:t>
      </w:r>
      <w:r w:rsidR="000F5A37" w:rsidRPr="599179E9">
        <w:rPr>
          <w:rFonts w:ascii="Arial" w:eastAsia="MS Mincho" w:hAnsi="Arial" w:cs="Arial"/>
          <w:spacing w:val="5"/>
          <w:lang w:eastAsia="ja-JP"/>
        </w:rPr>
        <w:t xml:space="preserve"> </w:t>
      </w:r>
      <w:r w:rsidR="001A491E" w:rsidRPr="599179E9">
        <w:rPr>
          <w:rFonts w:ascii="Arial" w:eastAsia="MS Mincho" w:hAnsi="Arial" w:cs="Arial"/>
          <w:spacing w:val="5"/>
          <w:lang w:eastAsia="ja-JP"/>
        </w:rPr>
        <w:t>A summary of how such an independent</w:t>
      </w:r>
      <w:r w:rsidR="002E09CF" w:rsidRPr="599179E9">
        <w:rPr>
          <w:rFonts w:ascii="Arial" w:eastAsia="MS Mincho" w:hAnsi="Arial" w:cs="Arial"/>
          <w:spacing w:val="5"/>
          <w:lang w:eastAsia="ja-JP"/>
        </w:rPr>
        <w:t xml:space="preserve"> pricing authority </w:t>
      </w:r>
      <w:r w:rsidR="001A491E" w:rsidRPr="599179E9">
        <w:rPr>
          <w:rFonts w:ascii="Arial" w:eastAsia="MS Mincho" w:hAnsi="Arial" w:cs="Arial"/>
          <w:spacing w:val="5"/>
          <w:lang w:eastAsia="ja-JP"/>
        </w:rPr>
        <w:t>could work is found in the box below.</w:t>
      </w:r>
    </w:p>
    <w:p w14:paraId="41128F6E" w14:textId="631150F9" w:rsidR="00CF46DA" w:rsidRPr="00FE56D6" w:rsidRDefault="7A86A17D" w:rsidP="00FE56D6">
      <w:pPr>
        <w:pStyle w:val="Heading2"/>
        <w:spacing w:before="200" w:line="360" w:lineRule="auto"/>
        <w:rPr>
          <w:bCs/>
          <w:color w:val="000000" w:themeColor="text1"/>
        </w:rPr>
      </w:pPr>
      <w:r>
        <w:t>An independent pricing authority for the NDIS?</w:t>
      </w:r>
    </w:p>
    <w:p w14:paraId="12F9FB5C" w14:textId="6CB7A788"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 xml:space="preserve">Since the NDIS began in 2013, price caps set by the NDIA have not covered the full cost of delivering supports. Improvements were negotiated every year until 2019 but progress has now stalled. </w:t>
      </w:r>
      <w:proofErr w:type="spellStart"/>
      <w:r w:rsidRPr="61DDC550">
        <w:rPr>
          <w:rFonts w:ascii="Arial" w:eastAsia="MS Mincho" w:hAnsi="Arial" w:cs="Arial"/>
          <w:lang w:eastAsia="ja-JP"/>
        </w:rPr>
        <w:t>JobKeeper</w:t>
      </w:r>
      <w:proofErr w:type="spellEnd"/>
      <w:r w:rsidRPr="61DDC550">
        <w:rPr>
          <w:rFonts w:ascii="Arial" w:eastAsia="MS Mincho" w:hAnsi="Arial" w:cs="Arial"/>
          <w:lang w:eastAsia="ja-JP"/>
        </w:rPr>
        <w:t xml:space="preserve"> payments, a response over the past two years to assist organisations remain viable through the COVID-19 pandemic, have masked the looming financial pressures on the sector. Many providers are worried they will not be financially sustainable into the future.</w:t>
      </w:r>
    </w:p>
    <w:p w14:paraId="2A09BFFB" w14:textId="62C1B719"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The DSWCM is the most influential mechanism used by the NDIA to generate prices, with $13.5b of the $23.3b of supports purchased in 2020–21 being paid under price caps set by this Model (</w:t>
      </w:r>
      <w:r w:rsidRPr="61DDC550">
        <w:rPr>
          <w:rFonts w:ascii="Arial" w:eastAsia="Arial" w:hAnsi="Arial" w:cs="Arial"/>
        </w:rPr>
        <w:t xml:space="preserve">See </w:t>
      </w:r>
      <w:hyperlink r:id="rId11" w:anchor="annual-pricing-review-2021-22-consultation-paper">
        <w:r w:rsidR="042D0069" w:rsidRPr="61DDC550">
          <w:rPr>
            <w:rStyle w:val="Hyperlink"/>
            <w:rFonts w:ascii="Arial" w:eastAsia="Arial" w:hAnsi="Arial" w:cs="Arial"/>
          </w:rPr>
          <w:t>Annual Pricing Review 2021-22 Consultation Paper</w:t>
        </w:r>
      </w:hyperlink>
      <w:r w:rsidRPr="61DDC550">
        <w:rPr>
          <w:rFonts w:ascii="Arial" w:eastAsia="Arial" w:hAnsi="Arial" w:cs="Arial"/>
        </w:rPr>
        <w:t>, p.23)</w:t>
      </w:r>
      <w:r w:rsidRPr="61DDC550">
        <w:rPr>
          <w:rFonts w:ascii="Arial" w:eastAsia="MS Mincho" w:hAnsi="Arial" w:cs="Arial"/>
          <w:lang w:eastAsia="ja-JP"/>
        </w:rPr>
        <w:t>. The elements within the Cost Model are undervalued, with some set at levels few providers can reach (often at the level achieved by only 25 per cent of providers).</w:t>
      </w:r>
    </w:p>
    <w:p w14:paraId="6BB46C5E" w14:textId="12040B51"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The quality of NDIS supports is dependent on the quality of the workforce. Worryingly, prices generated by the DSWCM are putting pressure on providers to reduce the training and supervision of their workers.</w:t>
      </w:r>
    </w:p>
    <w:p w14:paraId="6F5CA52C" w14:textId="0EA35C20"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If the sector is going to provide high quality and safe supports, this can’t go on.</w:t>
      </w:r>
    </w:p>
    <w:p w14:paraId="6A9CEA4C" w14:textId="77777777" w:rsidR="00CF46DA" w:rsidRDefault="7A86A17D" w:rsidP="00FE56D6">
      <w:pPr>
        <w:pStyle w:val="Heading3"/>
        <w:spacing w:line="360" w:lineRule="auto"/>
        <w:rPr>
          <w:rFonts w:ascii="Cambria" w:hAnsi="Cambria"/>
          <w:i/>
          <w:iCs/>
          <w:lang w:eastAsia="ja-JP"/>
        </w:rPr>
      </w:pPr>
      <w:r>
        <w:t>What is needed?</w:t>
      </w:r>
    </w:p>
    <w:p w14:paraId="08629C15" w14:textId="536E6FD4"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It is time prices for NDIA supports were determined by an independent body. Pricing in hospitals is set by the Independent Hospital Pricing Authority. A recommendation by the Aged Care Royal Commission will see this body expand and take on the function of undertaking an independent assessment of costs in aged care. This same body should be further expanded to independently assess the costs of delivering high quality and safe disability supports.</w:t>
      </w:r>
    </w:p>
    <w:p w14:paraId="56C95753" w14:textId="77777777" w:rsidR="00CF46DA" w:rsidRDefault="7A86A17D" w:rsidP="00FE56D6">
      <w:pPr>
        <w:pStyle w:val="Heading3"/>
        <w:spacing w:line="360" w:lineRule="auto"/>
        <w:rPr>
          <w:rFonts w:ascii="Cambria" w:hAnsi="Cambria"/>
          <w:i/>
          <w:iCs/>
          <w:lang w:eastAsia="ja-JP"/>
        </w:rPr>
      </w:pPr>
      <w:r>
        <w:t xml:space="preserve">Why is this necessary? </w:t>
      </w:r>
    </w:p>
    <w:p w14:paraId="074F03C0" w14:textId="28F0F36F"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 xml:space="preserve">Current arrangements, that have prices set by the NDIA, involve a conflict of interest. The NDIA should be trying to ensure there is a vibrant market for high quality supports but it also has a strong agenda—as evidenced by the public debate on the sustainability of the NDIS—on constraining costs. </w:t>
      </w:r>
    </w:p>
    <w:p w14:paraId="09B2A33A" w14:textId="71965A4E"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 xml:space="preserve">Over the past two years, the sector believes the NDIA has stepped away from acknowledging the true costs of providing supports and undertakes a cynical manipulation of the DSWC designed to keep prices stagnant. In the recent review of Supported Independent Living (SIL) prices it failed to acknowledge the costs of the practice governance necessary to ensure the health and wellbeing of participants receiving SIL supports. </w:t>
      </w:r>
    </w:p>
    <w:p w14:paraId="714AFC01" w14:textId="2D88CADA" w:rsidR="00CF46DA" w:rsidRPr="00FE56D6"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An independent assessment of the costs of disability supports would give the sector more confidence in the system not least because it should consider all that is necessary to deliver high quality supports.</w:t>
      </w:r>
    </w:p>
    <w:p w14:paraId="6E7E8F74" w14:textId="11EF5ADF" w:rsidR="00CF46DA" w:rsidRDefault="7A86A17D" w:rsidP="00FE56D6">
      <w:pPr>
        <w:pStyle w:val="Heading3"/>
        <w:spacing w:line="360" w:lineRule="auto"/>
        <w:rPr>
          <w:rFonts w:ascii="Cambria" w:hAnsi="Cambria"/>
          <w:i/>
          <w:iCs/>
          <w:lang w:eastAsia="ja-JP"/>
        </w:rPr>
      </w:pPr>
      <w:r>
        <w:t>What would it do?</w:t>
      </w:r>
    </w:p>
    <w:p w14:paraId="45137436" w14:textId="315A7AF7"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We recommend that the functions of an independent pricing authority for NDIS supports would be similar to those outlined by the Aged Care Royal Commission (</w:t>
      </w:r>
      <w:r w:rsidRPr="61DDC550">
        <w:rPr>
          <w:rFonts w:ascii="Arial" w:hAnsi="Arial" w:cs="Arial"/>
        </w:rPr>
        <w:t xml:space="preserve">See </w:t>
      </w:r>
      <w:hyperlink r:id="rId12">
        <w:r w:rsidR="37FA4D08" w:rsidRPr="61DDC550">
          <w:rPr>
            <w:rStyle w:val="Hyperlink"/>
            <w:rFonts w:ascii="Arial" w:hAnsi="Arial" w:cs="Arial"/>
          </w:rPr>
          <w:t xml:space="preserve">Royal Commission into Aged Care Quality and Safety Final Report: Care, Dignity and Respect </w:t>
        </w:r>
      </w:hyperlink>
      <w:r w:rsidRPr="61DDC550">
        <w:rPr>
          <w:rFonts w:ascii="Arial" w:hAnsi="Arial" w:cs="Arial"/>
        </w:rPr>
        <w:t>, pp.150-153, viewed 10/10/2021)</w:t>
      </w:r>
      <w:r w:rsidRPr="61DDC550">
        <w:rPr>
          <w:rFonts w:ascii="Arial" w:eastAsia="MS Mincho" w:hAnsi="Arial" w:cs="Arial"/>
          <w:lang w:eastAsia="ja-JP"/>
        </w:rPr>
        <w:t>, that is they should include:</w:t>
      </w:r>
    </w:p>
    <w:p w14:paraId="6D6909BC"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reviewing data and conducting studies relating to the costs of providing disability supports</w:t>
      </w:r>
    </w:p>
    <w:p w14:paraId="23FF7E10"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 xml:space="preserve">determining prices for disability supports based on estimates of the amounts appropriate to the provision of high quality and safe supports </w:t>
      </w:r>
    </w:p>
    <w:p w14:paraId="379A1D97"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 xml:space="preserve">evaluating, or assisting the Government to evaluate, the extent of competition in particular areas and markets </w:t>
      </w:r>
    </w:p>
    <w:p w14:paraId="5D09616F"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 xml:space="preserve">providing expert advice on funding arrangements for </w:t>
      </w:r>
      <w:proofErr w:type="gramStart"/>
      <w:r w:rsidRPr="61DDC550">
        <w:rPr>
          <w:rFonts w:ascii="Arial" w:eastAsia="MS Mincho" w:hAnsi="Arial" w:cs="Arial"/>
          <w:sz w:val="24"/>
          <w:szCs w:val="24"/>
          <w:lang w:eastAsia="ja-JP"/>
        </w:rPr>
        <w:t>particular types</w:t>
      </w:r>
      <w:proofErr w:type="gramEnd"/>
      <w:r w:rsidRPr="61DDC550">
        <w:rPr>
          <w:rFonts w:ascii="Arial" w:eastAsia="MS Mincho" w:hAnsi="Arial" w:cs="Arial"/>
          <w:sz w:val="24"/>
          <w:szCs w:val="24"/>
          <w:lang w:eastAsia="ja-JP"/>
        </w:rPr>
        <w:t xml:space="preserve"> of disability supports and in particular market circumstances</w:t>
      </w:r>
    </w:p>
    <w:p w14:paraId="414C4185" w14:textId="725EB4A6" w:rsidR="00CF46DA" w:rsidRPr="00FE56D6"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 xml:space="preserve">advising on appropriate forms of economic regulation, and implementation of such regulation where necessary. </w:t>
      </w:r>
    </w:p>
    <w:p w14:paraId="0E0007C9" w14:textId="6AD6F771" w:rsidR="00CF46DA" w:rsidRDefault="7A86A17D" w:rsidP="00FE56D6">
      <w:pPr>
        <w:spacing w:before="200" w:line="360" w:lineRule="auto"/>
        <w:rPr>
          <w:rFonts w:ascii="Arial" w:eastAsia="MS Mincho" w:hAnsi="Arial" w:cs="Arial"/>
          <w:lang w:eastAsia="ja-JP"/>
        </w:rPr>
      </w:pPr>
      <w:r w:rsidRPr="61DDC550">
        <w:rPr>
          <w:rFonts w:ascii="Arial" w:eastAsia="MS Mincho" w:hAnsi="Arial" w:cs="Arial"/>
          <w:lang w:eastAsia="ja-JP"/>
        </w:rPr>
        <w:t>Similarly, the objects of the pricing authority should be guided by:</w:t>
      </w:r>
    </w:p>
    <w:p w14:paraId="081317C6"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to ensure the availability and continuity of high quality and safe supports for NDIS participants</w:t>
      </w:r>
    </w:p>
    <w:p w14:paraId="28A27FC7"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to ensure the efficient and effective use of public funding in the provision of high quality and safe supports</w:t>
      </w:r>
    </w:p>
    <w:p w14:paraId="2C1D6678" w14:textId="77777777" w:rsidR="00CF46DA"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to promote efficient investment in the supply of high quality and safe supports</w:t>
      </w:r>
    </w:p>
    <w:p w14:paraId="4D4EA7A0" w14:textId="5413A687" w:rsidR="00E8217B" w:rsidRPr="00AB5F6D" w:rsidRDefault="7A86A17D" w:rsidP="00FE56D6">
      <w:pPr>
        <w:pStyle w:val="ListParagraph"/>
        <w:numPr>
          <w:ilvl w:val="0"/>
          <w:numId w:val="15"/>
        </w:numPr>
        <w:spacing w:before="200" w:after="0"/>
        <w:ind w:left="714" w:hanging="357"/>
        <w:rPr>
          <w:rFonts w:ascii="Arial" w:eastAsia="MS Mincho" w:hAnsi="Arial" w:cs="Arial"/>
          <w:sz w:val="24"/>
          <w:szCs w:val="24"/>
          <w:lang w:eastAsia="ja-JP"/>
        </w:rPr>
      </w:pPr>
      <w:r w:rsidRPr="61DDC550">
        <w:rPr>
          <w:rFonts w:ascii="Arial" w:eastAsia="MS Mincho" w:hAnsi="Arial" w:cs="Arial"/>
          <w:sz w:val="24"/>
          <w:szCs w:val="24"/>
          <w:lang w:eastAsia="ja-JP"/>
        </w:rPr>
        <w:t xml:space="preserve">to promote the development and retention of a highly motivated and skilled workforce necessary for the provision of high quality and safe supports. </w:t>
      </w:r>
    </w:p>
    <w:p w14:paraId="575D897A" w14:textId="00E39534" w:rsidR="009238A6" w:rsidRPr="00B13CED" w:rsidRDefault="009238A6" w:rsidP="00FE56D6">
      <w:pPr>
        <w:spacing w:before="200" w:after="160" w:line="360" w:lineRule="auto"/>
        <w:rPr>
          <w:rFonts w:ascii="Arial" w:hAnsi="Arial" w:cs="Arial"/>
        </w:rPr>
      </w:pPr>
      <w:r w:rsidRPr="599179E9">
        <w:rPr>
          <w:rFonts w:ascii="Arial" w:hAnsi="Arial" w:cs="Arial"/>
        </w:rPr>
        <w:t xml:space="preserve">NDS engaged a consultant to critique the NDIA’s Disability Support Worker Cost Model (DSWCM). This work included obtaining cost data from </w:t>
      </w:r>
      <w:proofErr w:type="gramStart"/>
      <w:r w:rsidRPr="599179E9">
        <w:rPr>
          <w:rFonts w:ascii="Arial" w:hAnsi="Arial" w:cs="Arial"/>
        </w:rPr>
        <w:t>a number of</w:t>
      </w:r>
      <w:proofErr w:type="gramEnd"/>
      <w:r w:rsidRPr="599179E9">
        <w:rPr>
          <w:rFonts w:ascii="Arial" w:hAnsi="Arial" w:cs="Arial"/>
        </w:rPr>
        <w:t xml:space="preserve"> NDS members that are delivering 5.5</w:t>
      </w:r>
      <w:r w:rsidR="41A3CA47" w:rsidRPr="599179E9">
        <w:rPr>
          <w:rFonts w:ascii="Arial" w:hAnsi="Arial" w:cs="Arial"/>
        </w:rPr>
        <w:t xml:space="preserve"> per cent</w:t>
      </w:r>
      <w:r w:rsidRPr="599179E9">
        <w:rPr>
          <w:rFonts w:ascii="Arial" w:hAnsi="Arial" w:cs="Arial"/>
        </w:rPr>
        <w:t xml:space="preserve"> of the NDIA’s $23.5 billion in annualised core expenditure. These providers varied in size, </w:t>
      </w:r>
      <w:proofErr w:type="gramStart"/>
      <w:r w:rsidRPr="599179E9">
        <w:rPr>
          <w:rFonts w:ascii="Arial" w:hAnsi="Arial" w:cs="Arial"/>
        </w:rPr>
        <w:t>geography</w:t>
      </w:r>
      <w:proofErr w:type="gramEnd"/>
      <w:r w:rsidRPr="599179E9">
        <w:rPr>
          <w:rFonts w:ascii="Arial" w:hAnsi="Arial" w:cs="Arial"/>
        </w:rPr>
        <w:t xml:space="preserve"> and support mix types.  </w:t>
      </w:r>
    </w:p>
    <w:p w14:paraId="3A6FE36A" w14:textId="77777777" w:rsidR="009238A6" w:rsidRPr="00B13CED" w:rsidRDefault="009238A6" w:rsidP="00FE56D6">
      <w:pPr>
        <w:spacing w:before="200" w:after="160" w:line="360" w:lineRule="auto"/>
        <w:rPr>
          <w:rFonts w:ascii="Arial" w:hAnsi="Arial" w:cs="Arial"/>
        </w:rPr>
      </w:pPr>
      <w:r w:rsidRPr="00B13CED">
        <w:rPr>
          <w:rFonts w:ascii="Arial" w:hAnsi="Arial" w:cs="Arial"/>
        </w:rPr>
        <w:t xml:space="preserve">The </w:t>
      </w:r>
      <w:r>
        <w:rPr>
          <w:rFonts w:ascii="Arial" w:hAnsi="Arial" w:cs="Arial"/>
        </w:rPr>
        <w:t xml:space="preserve">providers supplied data on the cost of delivery of non-SIL and/or SIL core supports </w:t>
      </w:r>
      <w:r w:rsidRPr="00B13CED">
        <w:rPr>
          <w:rFonts w:ascii="Arial" w:hAnsi="Arial" w:cs="Arial"/>
        </w:rPr>
        <w:t xml:space="preserve">as </w:t>
      </w:r>
      <w:proofErr w:type="gramStart"/>
      <w:r w:rsidRPr="00B13CED">
        <w:rPr>
          <w:rFonts w:ascii="Arial" w:hAnsi="Arial" w:cs="Arial"/>
        </w:rPr>
        <w:t>at</w:t>
      </w:r>
      <w:proofErr w:type="gramEnd"/>
      <w:r w:rsidRPr="00B13CED">
        <w:rPr>
          <w:rFonts w:ascii="Arial" w:hAnsi="Arial" w:cs="Arial"/>
        </w:rPr>
        <w:t xml:space="preserve"> 1 July 2021 for ordinary hours based on the categories within the </w:t>
      </w:r>
      <w:r>
        <w:rPr>
          <w:rFonts w:ascii="Arial" w:hAnsi="Arial" w:cs="Arial"/>
        </w:rPr>
        <w:t>DSWCM.</w:t>
      </w:r>
      <w:r w:rsidRPr="00B13CED">
        <w:rPr>
          <w:rFonts w:ascii="Arial" w:hAnsi="Arial" w:cs="Arial"/>
        </w:rPr>
        <w:t xml:space="preserve">    </w:t>
      </w:r>
    </w:p>
    <w:p w14:paraId="71742808" w14:textId="77777777" w:rsidR="009238A6" w:rsidRPr="00B13CED" w:rsidRDefault="009238A6" w:rsidP="00FE56D6">
      <w:pPr>
        <w:pStyle w:val="Heading3"/>
        <w:spacing w:line="360" w:lineRule="auto"/>
        <w:rPr>
          <w:rFonts w:ascii="Cambria" w:hAnsi="Cambria"/>
        </w:rPr>
      </w:pPr>
      <w:bookmarkStart w:id="0" w:name="_Toc88562503"/>
      <w:r>
        <w:t>Summary findings</w:t>
      </w:r>
      <w:bookmarkEnd w:id="0"/>
    </w:p>
    <w:p w14:paraId="1030A289" w14:textId="0A2E2D4E" w:rsidR="009238A6" w:rsidRDefault="009238A6" w:rsidP="00FE56D6">
      <w:pPr>
        <w:numPr>
          <w:ilvl w:val="0"/>
          <w:numId w:val="16"/>
        </w:numPr>
        <w:spacing w:before="200" w:after="160" w:line="360" w:lineRule="auto"/>
        <w:rPr>
          <w:rFonts w:ascii="Arial" w:hAnsi="Arial" w:cs="Arial"/>
        </w:rPr>
      </w:pPr>
      <w:r w:rsidRPr="599179E9">
        <w:rPr>
          <w:rFonts w:ascii="Arial" w:hAnsi="Arial" w:cs="Arial"/>
        </w:rPr>
        <w:t>The NDIS DSW model assumes a support margin based on 2</w:t>
      </w:r>
      <w:r w:rsidR="41A3CA47" w:rsidRPr="599179E9">
        <w:rPr>
          <w:rFonts w:ascii="Arial" w:hAnsi="Arial" w:cs="Arial"/>
        </w:rPr>
        <w:t xml:space="preserve"> per cent</w:t>
      </w:r>
      <w:r w:rsidRPr="599179E9">
        <w:rPr>
          <w:rFonts w:ascii="Arial" w:hAnsi="Arial" w:cs="Arial"/>
        </w:rPr>
        <w:t xml:space="preserve"> of </w:t>
      </w:r>
      <w:r w:rsidRPr="599179E9">
        <w:rPr>
          <w:rFonts w:ascii="Arial" w:hAnsi="Arial" w:cs="Arial"/>
          <w:i/>
          <w:iCs/>
        </w:rPr>
        <w:t>delivery cost</w:t>
      </w:r>
      <w:r w:rsidRPr="599179E9">
        <w:rPr>
          <w:rFonts w:ascii="Arial" w:hAnsi="Arial" w:cs="Arial"/>
        </w:rPr>
        <w:t>. This compares to a reported support margin in the comparable aged care market of 8</w:t>
      </w:r>
      <w:r w:rsidR="41A3CA47" w:rsidRPr="599179E9">
        <w:rPr>
          <w:rFonts w:ascii="Arial" w:hAnsi="Arial" w:cs="Arial"/>
        </w:rPr>
        <w:t xml:space="preserve"> per cent</w:t>
      </w:r>
      <w:r w:rsidRPr="599179E9">
        <w:rPr>
          <w:rFonts w:ascii="Arial" w:hAnsi="Arial" w:cs="Arial"/>
        </w:rPr>
        <w:t xml:space="preserve"> of </w:t>
      </w:r>
      <w:r w:rsidRPr="599179E9">
        <w:rPr>
          <w:rFonts w:ascii="Arial" w:hAnsi="Arial" w:cs="Arial"/>
          <w:i/>
          <w:iCs/>
        </w:rPr>
        <w:t xml:space="preserve">revenue. </w:t>
      </w:r>
      <w:r w:rsidRPr="599179E9">
        <w:rPr>
          <w:rFonts w:ascii="Arial" w:hAnsi="Arial" w:cs="Arial"/>
        </w:rPr>
        <w:t>If NDIS prices were adjusted to include a margin of 8</w:t>
      </w:r>
      <w:r w:rsidR="41A3CA47" w:rsidRPr="599179E9">
        <w:rPr>
          <w:rFonts w:ascii="Arial" w:hAnsi="Arial" w:cs="Arial"/>
        </w:rPr>
        <w:t xml:space="preserve"> per cent</w:t>
      </w:r>
      <w:r w:rsidRPr="599179E9">
        <w:rPr>
          <w:rFonts w:ascii="Arial" w:hAnsi="Arial" w:cs="Arial"/>
        </w:rPr>
        <w:t xml:space="preserve"> of revenue (rather than 2</w:t>
      </w:r>
      <w:r w:rsidR="41A3CA47" w:rsidRPr="599179E9">
        <w:rPr>
          <w:rFonts w:ascii="Arial" w:hAnsi="Arial" w:cs="Arial"/>
        </w:rPr>
        <w:t xml:space="preserve"> per cent</w:t>
      </w:r>
      <w:r w:rsidRPr="599179E9">
        <w:rPr>
          <w:rFonts w:ascii="Arial" w:hAnsi="Arial" w:cs="Arial"/>
        </w:rPr>
        <w:t xml:space="preserve"> of cost), the DSWA core price generated is </w:t>
      </w:r>
      <w:r w:rsidRPr="599179E9">
        <w:rPr>
          <w:rFonts w:ascii="Arial" w:hAnsi="Arial" w:cs="Arial"/>
          <w:b/>
          <w:bCs/>
        </w:rPr>
        <w:t>$67.42</w:t>
      </w:r>
      <w:r w:rsidRPr="599179E9">
        <w:rPr>
          <w:rFonts w:ascii="Arial" w:hAnsi="Arial" w:cs="Arial"/>
        </w:rPr>
        <w:t xml:space="preserve"> per hour in non-SIL core and </w:t>
      </w:r>
      <w:r w:rsidRPr="599179E9">
        <w:rPr>
          <w:rFonts w:ascii="Arial" w:hAnsi="Arial" w:cs="Arial"/>
          <w:b/>
          <w:bCs/>
        </w:rPr>
        <w:t>$70.42</w:t>
      </w:r>
      <w:r w:rsidRPr="599179E9">
        <w:rPr>
          <w:rFonts w:ascii="Arial" w:hAnsi="Arial" w:cs="Arial"/>
        </w:rPr>
        <w:t xml:space="preserve"> in SIL based core. </w:t>
      </w:r>
    </w:p>
    <w:p w14:paraId="34D81D57" w14:textId="478B311F" w:rsidR="009238A6" w:rsidRPr="00F92211" w:rsidRDefault="009238A6" w:rsidP="00FE56D6">
      <w:pPr>
        <w:numPr>
          <w:ilvl w:val="0"/>
          <w:numId w:val="16"/>
        </w:numPr>
        <w:spacing w:before="200" w:after="160" w:line="360" w:lineRule="auto"/>
        <w:rPr>
          <w:rFonts w:ascii="Arial" w:hAnsi="Arial" w:cs="Arial"/>
        </w:rPr>
      </w:pPr>
      <w:r w:rsidRPr="599179E9">
        <w:rPr>
          <w:rFonts w:ascii="Arial" w:hAnsi="Arial" w:cs="Arial"/>
        </w:rPr>
        <w:t>Even when the Agency’s current approach of allowing a 2</w:t>
      </w:r>
      <w:r w:rsidR="41A3CA47" w:rsidRPr="599179E9">
        <w:rPr>
          <w:rFonts w:ascii="Arial" w:hAnsi="Arial" w:cs="Arial"/>
        </w:rPr>
        <w:t xml:space="preserve"> per cent</w:t>
      </w:r>
      <w:r w:rsidRPr="599179E9">
        <w:rPr>
          <w:rFonts w:ascii="Arial" w:hAnsi="Arial" w:cs="Arial"/>
        </w:rPr>
        <w:t xml:space="preserve"> cost of support margin is used, this indicates a $6.13 adjustment is required to non-SIL core prices and an $8.93 adjustment to SIL prices as </w:t>
      </w:r>
      <w:proofErr w:type="gramStart"/>
      <w:r w:rsidRPr="599179E9">
        <w:rPr>
          <w:rFonts w:ascii="Arial" w:hAnsi="Arial" w:cs="Arial"/>
        </w:rPr>
        <w:t>at</w:t>
      </w:r>
      <w:proofErr w:type="gramEnd"/>
      <w:r w:rsidRPr="599179E9">
        <w:rPr>
          <w:rFonts w:ascii="Arial" w:hAnsi="Arial" w:cs="Arial"/>
        </w:rPr>
        <w:t xml:space="preserve"> 1 July 2021 (resulting in prices of </w:t>
      </w:r>
      <w:r w:rsidRPr="599179E9">
        <w:rPr>
          <w:rFonts w:ascii="Arial" w:hAnsi="Arial" w:cs="Arial"/>
          <w:b/>
          <w:bCs/>
        </w:rPr>
        <w:t>$63.24</w:t>
      </w:r>
      <w:r w:rsidRPr="599179E9">
        <w:rPr>
          <w:rFonts w:ascii="Arial" w:hAnsi="Arial" w:cs="Arial"/>
        </w:rPr>
        <w:t xml:space="preserve"> and </w:t>
      </w:r>
      <w:r w:rsidRPr="599179E9">
        <w:rPr>
          <w:rFonts w:ascii="Arial" w:hAnsi="Arial" w:cs="Arial"/>
          <w:b/>
          <w:bCs/>
        </w:rPr>
        <w:t>$66.04</w:t>
      </w:r>
      <w:r w:rsidRPr="599179E9">
        <w:rPr>
          <w:rFonts w:ascii="Arial" w:hAnsi="Arial" w:cs="Arial"/>
        </w:rPr>
        <w:t xml:space="preserve"> respectively).  </w:t>
      </w:r>
    </w:p>
    <w:p w14:paraId="61EA5597" w14:textId="77777777" w:rsidR="009238A6" w:rsidRPr="00B13CED" w:rsidRDefault="009238A6" w:rsidP="00FE56D6">
      <w:pPr>
        <w:numPr>
          <w:ilvl w:val="0"/>
          <w:numId w:val="16"/>
        </w:numPr>
        <w:spacing w:before="200" w:after="160" w:line="360" w:lineRule="auto"/>
        <w:rPr>
          <w:rFonts w:ascii="Arial" w:hAnsi="Arial" w:cs="Arial"/>
        </w:rPr>
      </w:pPr>
      <w:r w:rsidRPr="00B13CED">
        <w:rPr>
          <w:rFonts w:ascii="Arial" w:hAnsi="Arial" w:cs="Arial"/>
        </w:rPr>
        <w:t>The survey indicates that the NDIA’s DSW</w:t>
      </w:r>
      <w:r>
        <w:rPr>
          <w:rFonts w:ascii="Arial" w:hAnsi="Arial" w:cs="Arial"/>
        </w:rPr>
        <w:t>CM</w:t>
      </w:r>
      <w:r w:rsidRPr="00B13CED">
        <w:rPr>
          <w:rFonts w:ascii="Arial" w:hAnsi="Arial" w:cs="Arial"/>
        </w:rPr>
        <w:t xml:space="preserve"> </w:t>
      </w:r>
      <w:r>
        <w:rPr>
          <w:rFonts w:ascii="Arial" w:hAnsi="Arial" w:cs="Arial"/>
        </w:rPr>
        <w:t xml:space="preserve">does </w:t>
      </w:r>
      <w:r w:rsidRPr="00B13CED">
        <w:rPr>
          <w:rFonts w:ascii="Arial" w:hAnsi="Arial" w:cs="Arial"/>
        </w:rPr>
        <w:t>not reflect actual costs of support delivery:</w:t>
      </w:r>
    </w:p>
    <w:p w14:paraId="75E26A87" w14:textId="77777777" w:rsidR="009238A6" w:rsidRPr="00B13CED" w:rsidRDefault="009238A6" w:rsidP="00FE56D6">
      <w:pPr>
        <w:numPr>
          <w:ilvl w:val="1"/>
          <w:numId w:val="16"/>
        </w:numPr>
        <w:spacing w:before="200" w:after="160" w:line="360" w:lineRule="auto"/>
        <w:rPr>
          <w:rFonts w:ascii="Arial" w:hAnsi="Arial" w:cs="Arial"/>
        </w:rPr>
      </w:pPr>
      <w:r w:rsidRPr="00B13CED">
        <w:rPr>
          <w:rFonts w:ascii="Arial" w:hAnsi="Arial" w:cs="Arial"/>
        </w:rPr>
        <w:t xml:space="preserve">Only two out of 17 suppliers surveyed in SIL and non-SIL contexts currently deliver below the disability support worker model cost assumptions. </w:t>
      </w:r>
      <w:r>
        <w:rPr>
          <w:rFonts w:ascii="Arial" w:hAnsi="Arial" w:cs="Arial"/>
        </w:rPr>
        <w:t>Please note t</w:t>
      </w:r>
      <w:r w:rsidRPr="00B13CED">
        <w:rPr>
          <w:rFonts w:ascii="Arial" w:hAnsi="Arial" w:cs="Arial"/>
        </w:rPr>
        <w:t>he survey does not control for client satisfaction, support quality, NDISQS compliance or organisational risk.</w:t>
      </w:r>
    </w:p>
    <w:p w14:paraId="3084DBFC" w14:textId="77777777" w:rsidR="009238A6" w:rsidRPr="00B13CED" w:rsidRDefault="009238A6" w:rsidP="00FE56D6">
      <w:pPr>
        <w:numPr>
          <w:ilvl w:val="1"/>
          <w:numId w:val="16"/>
        </w:numPr>
        <w:spacing w:before="200" w:after="160" w:line="360" w:lineRule="auto"/>
        <w:rPr>
          <w:rFonts w:ascii="Arial" w:hAnsi="Arial" w:cs="Arial"/>
        </w:rPr>
      </w:pPr>
      <w:r w:rsidRPr="00B13CED">
        <w:rPr>
          <w:rFonts w:ascii="Arial" w:hAnsi="Arial" w:cs="Arial"/>
        </w:rPr>
        <w:t xml:space="preserve">Non-labour costs are understated in the DSW model by at least $4.27 per hour. Recent changes to the NDIS compliance framework </w:t>
      </w:r>
      <w:r>
        <w:rPr>
          <w:rFonts w:ascii="Arial" w:hAnsi="Arial" w:cs="Arial"/>
        </w:rPr>
        <w:t>will add to these costs over the next 6 months</w:t>
      </w:r>
      <w:r w:rsidRPr="00B13CED">
        <w:rPr>
          <w:rFonts w:ascii="Arial" w:hAnsi="Arial" w:cs="Arial"/>
        </w:rPr>
        <w:t xml:space="preserve">   </w:t>
      </w:r>
    </w:p>
    <w:p w14:paraId="73F81E39" w14:textId="77777777" w:rsidR="009238A6" w:rsidRPr="00B13CED" w:rsidRDefault="009238A6" w:rsidP="00FE56D6">
      <w:pPr>
        <w:numPr>
          <w:ilvl w:val="1"/>
          <w:numId w:val="16"/>
        </w:numPr>
        <w:spacing w:before="200" w:after="160" w:line="360" w:lineRule="auto"/>
        <w:rPr>
          <w:rFonts w:ascii="Arial" w:hAnsi="Arial" w:cs="Arial"/>
        </w:rPr>
      </w:pPr>
      <w:r>
        <w:rPr>
          <w:rFonts w:ascii="Arial" w:hAnsi="Arial" w:cs="Arial"/>
        </w:rPr>
        <w:t>Providers</w:t>
      </w:r>
      <w:r w:rsidRPr="00B13CED">
        <w:rPr>
          <w:rFonts w:ascii="Arial" w:hAnsi="Arial" w:cs="Arial"/>
        </w:rPr>
        <w:t xml:space="preserve"> are struggling to recruit and retain enough employees to service demand on an average of SCHADS 2.3 base salary</w:t>
      </w:r>
    </w:p>
    <w:p w14:paraId="10AC5C15" w14:textId="1D4A8014" w:rsidR="009238A6" w:rsidRPr="00B13CED" w:rsidRDefault="009238A6" w:rsidP="00FE56D6">
      <w:pPr>
        <w:numPr>
          <w:ilvl w:val="1"/>
          <w:numId w:val="16"/>
        </w:numPr>
        <w:spacing w:before="200" w:after="160" w:line="360" w:lineRule="auto"/>
        <w:rPr>
          <w:rFonts w:ascii="Arial" w:hAnsi="Arial" w:cs="Arial"/>
        </w:rPr>
      </w:pPr>
      <w:r w:rsidRPr="599179E9">
        <w:rPr>
          <w:rFonts w:ascii="Arial" w:hAnsi="Arial" w:cs="Arial"/>
        </w:rPr>
        <w:t>Most providers are paying significantly more than the DSWCM allowance of 1.7</w:t>
      </w:r>
      <w:r w:rsidR="41A3CA47" w:rsidRPr="599179E9">
        <w:rPr>
          <w:rFonts w:ascii="Arial" w:hAnsi="Arial" w:cs="Arial"/>
        </w:rPr>
        <w:t xml:space="preserve"> per cent</w:t>
      </w:r>
      <w:r w:rsidRPr="599179E9">
        <w:rPr>
          <w:rFonts w:ascii="Arial" w:hAnsi="Arial" w:cs="Arial"/>
        </w:rPr>
        <w:t xml:space="preserve"> in workers compensation premiums. The risk of lost time injuries appears to be more significant and prevalent in NDIS supports than the model assumes. </w:t>
      </w:r>
    </w:p>
    <w:p w14:paraId="3F555058" w14:textId="77777777" w:rsidR="009238A6" w:rsidRPr="00B13CED" w:rsidRDefault="009238A6" w:rsidP="00FE56D6">
      <w:pPr>
        <w:numPr>
          <w:ilvl w:val="1"/>
          <w:numId w:val="16"/>
        </w:numPr>
        <w:spacing w:before="200" w:after="160" w:line="360" w:lineRule="auto"/>
        <w:rPr>
          <w:rFonts w:ascii="Arial" w:hAnsi="Arial" w:cs="Arial"/>
        </w:rPr>
      </w:pPr>
      <w:r w:rsidRPr="00B13CED">
        <w:rPr>
          <w:rFonts w:ascii="Arial" w:hAnsi="Arial" w:cs="Arial"/>
        </w:rPr>
        <w:t>Utilisation continues to be impacted by the part</w:t>
      </w:r>
      <w:r>
        <w:rPr>
          <w:rFonts w:ascii="Arial" w:hAnsi="Arial" w:cs="Arial"/>
        </w:rPr>
        <w:t>-</w:t>
      </w:r>
      <w:r w:rsidRPr="00B13CED">
        <w:rPr>
          <w:rFonts w:ascii="Arial" w:hAnsi="Arial" w:cs="Arial"/>
        </w:rPr>
        <w:t xml:space="preserve">time nature of most support work </w:t>
      </w:r>
    </w:p>
    <w:p w14:paraId="46F81B15" w14:textId="77777777" w:rsidR="009238A6" w:rsidRPr="00B13CED" w:rsidRDefault="009238A6" w:rsidP="00FE56D6">
      <w:pPr>
        <w:numPr>
          <w:ilvl w:val="1"/>
          <w:numId w:val="16"/>
        </w:numPr>
        <w:spacing w:before="200" w:after="160" w:line="360" w:lineRule="auto"/>
        <w:rPr>
          <w:rFonts w:ascii="Arial" w:hAnsi="Arial" w:cs="Arial"/>
        </w:rPr>
      </w:pPr>
      <w:r w:rsidRPr="00B13CED">
        <w:rPr>
          <w:rFonts w:ascii="Arial" w:hAnsi="Arial" w:cs="Arial"/>
        </w:rPr>
        <w:t>The expected supervisory span of control in SIL is rarely met. While the model calls for a span of 15 FTE for each supervisor, the reality varies between 1:7.5 and 1:24 FTE</w:t>
      </w:r>
    </w:p>
    <w:p w14:paraId="3733C9AC" w14:textId="61C4BE2C" w:rsidR="009238A6" w:rsidRPr="00B13CED" w:rsidRDefault="009238A6" w:rsidP="00FE56D6">
      <w:pPr>
        <w:numPr>
          <w:ilvl w:val="1"/>
          <w:numId w:val="16"/>
        </w:numPr>
        <w:spacing w:before="200" w:after="160" w:line="360" w:lineRule="auto"/>
        <w:rPr>
          <w:rFonts w:ascii="Arial" w:hAnsi="Arial" w:cs="Arial"/>
        </w:rPr>
      </w:pPr>
      <w:r w:rsidRPr="599179E9">
        <w:rPr>
          <w:rFonts w:ascii="Arial" w:hAnsi="Arial" w:cs="Arial"/>
        </w:rPr>
        <w:t>The model assumes 0</w:t>
      </w:r>
      <w:r w:rsidR="41A3CA47" w:rsidRPr="599179E9">
        <w:rPr>
          <w:rFonts w:ascii="Arial" w:hAnsi="Arial" w:cs="Arial"/>
        </w:rPr>
        <w:t xml:space="preserve"> per cent</w:t>
      </w:r>
      <w:r w:rsidRPr="599179E9">
        <w:rPr>
          <w:rFonts w:ascii="Arial" w:hAnsi="Arial" w:cs="Arial"/>
        </w:rPr>
        <w:t xml:space="preserve"> payroll tax, which is likely to be a barrier to for-profits who pay more than $700,000 in wages</w:t>
      </w:r>
    </w:p>
    <w:p w14:paraId="58CCAB8B" w14:textId="77777777" w:rsidR="009238A6" w:rsidRPr="00B13CED" w:rsidRDefault="009238A6" w:rsidP="00FE56D6">
      <w:pPr>
        <w:numPr>
          <w:ilvl w:val="1"/>
          <w:numId w:val="16"/>
        </w:numPr>
        <w:spacing w:before="200" w:after="160" w:line="360" w:lineRule="auto"/>
        <w:rPr>
          <w:rFonts w:ascii="Arial" w:hAnsi="Arial" w:cs="Arial"/>
        </w:rPr>
      </w:pPr>
      <w:r>
        <w:rPr>
          <w:rFonts w:ascii="Arial" w:hAnsi="Arial" w:cs="Arial"/>
        </w:rPr>
        <w:t xml:space="preserve">There are observable decreases in </w:t>
      </w:r>
      <w:r w:rsidRPr="00B13CED">
        <w:rPr>
          <w:rFonts w:ascii="Arial" w:hAnsi="Arial" w:cs="Arial"/>
        </w:rPr>
        <w:t>reasonable and necessary support volume and value</w:t>
      </w:r>
      <w:r>
        <w:rPr>
          <w:rFonts w:ascii="Arial" w:hAnsi="Arial" w:cs="Arial"/>
        </w:rPr>
        <w:t>, being seen in:</w:t>
      </w:r>
    </w:p>
    <w:p w14:paraId="3EDDC817" w14:textId="77777777" w:rsidR="009238A6" w:rsidRPr="00B13CED" w:rsidRDefault="009238A6" w:rsidP="00FE56D6">
      <w:pPr>
        <w:numPr>
          <w:ilvl w:val="2"/>
          <w:numId w:val="16"/>
        </w:numPr>
        <w:spacing w:before="200" w:after="160" w:line="360" w:lineRule="auto"/>
        <w:rPr>
          <w:rFonts w:ascii="Arial" w:hAnsi="Arial" w:cs="Arial"/>
        </w:rPr>
      </w:pPr>
      <w:r w:rsidRPr="00B13CED">
        <w:rPr>
          <w:rFonts w:ascii="Arial" w:hAnsi="Arial" w:cs="Arial"/>
        </w:rPr>
        <w:t>Participants being regularly downgraded from complex (DSW C and D) to standard (DSW A) without reference to complex health needs, behaviours of concern or other factors</w:t>
      </w:r>
    </w:p>
    <w:p w14:paraId="5D51F6F7" w14:textId="77777777" w:rsidR="009238A6" w:rsidRPr="00B13CED" w:rsidRDefault="009238A6" w:rsidP="00FE56D6">
      <w:pPr>
        <w:numPr>
          <w:ilvl w:val="2"/>
          <w:numId w:val="16"/>
        </w:numPr>
        <w:spacing w:before="200" w:after="160" w:line="360" w:lineRule="auto"/>
        <w:rPr>
          <w:rFonts w:ascii="Arial" w:hAnsi="Arial" w:cs="Arial"/>
        </w:rPr>
      </w:pPr>
      <w:r w:rsidRPr="00B13CED">
        <w:rPr>
          <w:rFonts w:ascii="Arial" w:hAnsi="Arial" w:cs="Arial"/>
        </w:rPr>
        <w:t>Participants being moved from active overnight supports to sleepover shifts even where expert opinion supports a continuing support need</w:t>
      </w:r>
    </w:p>
    <w:p w14:paraId="2C7C4F0D" w14:textId="77777777" w:rsidR="009238A6" w:rsidRPr="00B13CED" w:rsidRDefault="009238A6" w:rsidP="00FE56D6">
      <w:pPr>
        <w:numPr>
          <w:ilvl w:val="2"/>
          <w:numId w:val="16"/>
        </w:numPr>
        <w:spacing w:before="200" w:after="160" w:line="360" w:lineRule="auto"/>
        <w:rPr>
          <w:rFonts w:ascii="Arial" w:hAnsi="Arial" w:cs="Arial"/>
        </w:rPr>
      </w:pPr>
      <w:r w:rsidRPr="00B13CED">
        <w:rPr>
          <w:rFonts w:ascii="Arial" w:hAnsi="Arial" w:cs="Arial"/>
        </w:rPr>
        <w:t xml:space="preserve">Rosters of care being capped without reference to complex health needs, behaviours of concern, expert </w:t>
      </w:r>
      <w:proofErr w:type="gramStart"/>
      <w:r w:rsidRPr="00B13CED">
        <w:rPr>
          <w:rFonts w:ascii="Arial" w:hAnsi="Arial" w:cs="Arial"/>
        </w:rPr>
        <w:t>opinion</w:t>
      </w:r>
      <w:proofErr w:type="gramEnd"/>
      <w:r w:rsidRPr="00B13CED">
        <w:rPr>
          <w:rFonts w:ascii="Arial" w:hAnsi="Arial" w:cs="Arial"/>
        </w:rPr>
        <w:t xml:space="preserve"> or other factors</w:t>
      </w:r>
    </w:p>
    <w:p w14:paraId="0DFBEA2D" w14:textId="6FC0C611" w:rsidR="009238A6" w:rsidRPr="00FE56D6" w:rsidRDefault="009238A6" w:rsidP="00FE56D6">
      <w:pPr>
        <w:numPr>
          <w:ilvl w:val="2"/>
          <w:numId w:val="16"/>
        </w:numPr>
        <w:spacing w:before="200" w:after="160" w:line="360" w:lineRule="auto"/>
        <w:rPr>
          <w:rFonts w:ascii="Arial" w:hAnsi="Arial" w:cs="Arial"/>
        </w:rPr>
      </w:pPr>
      <w:r w:rsidRPr="00B13CED">
        <w:rPr>
          <w:rFonts w:ascii="Arial" w:hAnsi="Arial" w:cs="Arial"/>
        </w:rPr>
        <w:t xml:space="preserve">Transport being provided </w:t>
      </w:r>
      <w:r>
        <w:rPr>
          <w:rFonts w:ascii="Arial" w:hAnsi="Arial" w:cs="Arial"/>
        </w:rPr>
        <w:t>at</w:t>
      </w:r>
      <w:r w:rsidRPr="00B13CED">
        <w:rPr>
          <w:rFonts w:ascii="Arial" w:hAnsi="Arial" w:cs="Arial"/>
        </w:rPr>
        <w:t xml:space="preserve"> standard levels 1-3 regardless of remoteness or transport </w:t>
      </w:r>
      <w:r>
        <w:rPr>
          <w:rFonts w:ascii="Arial" w:hAnsi="Arial" w:cs="Arial"/>
        </w:rPr>
        <w:t xml:space="preserve">(a barrier to </w:t>
      </w:r>
      <w:r w:rsidRPr="00B13CED">
        <w:rPr>
          <w:rFonts w:ascii="Arial" w:hAnsi="Arial" w:cs="Arial"/>
        </w:rPr>
        <w:t>inclusion</w:t>
      </w:r>
      <w:r>
        <w:rPr>
          <w:rFonts w:ascii="Arial" w:hAnsi="Arial" w:cs="Arial"/>
        </w:rPr>
        <w:t>)</w:t>
      </w:r>
      <w:bookmarkStart w:id="1" w:name="_Toc88562504"/>
    </w:p>
    <w:p w14:paraId="14536AD6" w14:textId="77777777" w:rsidR="009238A6" w:rsidRPr="00166774" w:rsidRDefault="009238A6" w:rsidP="00FE56D6">
      <w:pPr>
        <w:pStyle w:val="Heading2"/>
        <w:spacing w:before="200" w:line="360" w:lineRule="auto"/>
        <w:rPr>
          <w:bCs/>
          <w:color w:val="000000" w:themeColor="text1"/>
        </w:rPr>
      </w:pPr>
      <w:r>
        <w:t>Survey summary holding to Disability Support Worker Model assumptions</w:t>
      </w:r>
      <w:bookmarkEnd w:id="1"/>
    </w:p>
    <w:p w14:paraId="5F3646D7" w14:textId="15C06266" w:rsidR="009238A6" w:rsidRPr="00166774" w:rsidRDefault="009238A6" w:rsidP="00FE56D6">
      <w:pPr>
        <w:spacing w:before="200" w:after="160" w:line="360" w:lineRule="auto"/>
        <w:rPr>
          <w:rFonts w:ascii="Arial" w:hAnsi="Arial" w:cs="Arial"/>
        </w:rPr>
      </w:pPr>
      <w:r w:rsidRPr="599179E9">
        <w:rPr>
          <w:rFonts w:ascii="Arial" w:hAnsi="Arial" w:cs="Arial"/>
        </w:rPr>
        <w:t>Holding the support margin constant at 2</w:t>
      </w:r>
      <w:r w:rsidR="41A3CA47" w:rsidRPr="599179E9">
        <w:rPr>
          <w:rFonts w:ascii="Arial" w:hAnsi="Arial" w:cs="Arial"/>
        </w:rPr>
        <w:t xml:space="preserve"> per cent</w:t>
      </w:r>
      <w:r w:rsidRPr="599179E9">
        <w:rPr>
          <w:rFonts w:ascii="Arial" w:hAnsi="Arial" w:cs="Arial"/>
        </w:rPr>
        <w:t xml:space="preserve"> of accumulated delivery costs, the survey results are as follows:</w:t>
      </w:r>
    </w:p>
    <w:p w14:paraId="3D6EBE64" w14:textId="54FE6E12" w:rsidR="009238A6" w:rsidRPr="00436A3D" w:rsidRDefault="009238A6" w:rsidP="00FE56D6">
      <w:pPr>
        <w:pStyle w:val="Heading3"/>
        <w:spacing w:line="360" w:lineRule="auto"/>
        <w:rPr>
          <w:rFonts w:ascii="Cambria" w:hAnsi="Cambria"/>
          <w:i/>
          <w:iCs/>
        </w:rPr>
      </w:pPr>
      <w:r>
        <w:t>Non-SIL core survey summary – DSW A</w:t>
      </w:r>
    </w:p>
    <w:tbl>
      <w:tblPr>
        <w:tblStyle w:val="TableGrid"/>
        <w:tblW w:w="0" w:type="auto"/>
        <w:tblLayout w:type="fixed"/>
        <w:tblLook w:val="06A0" w:firstRow="1" w:lastRow="0" w:firstColumn="1" w:lastColumn="0" w:noHBand="1" w:noVBand="1"/>
      </w:tblPr>
      <w:tblGrid>
        <w:gridCol w:w="1125"/>
        <w:gridCol w:w="1035"/>
        <w:gridCol w:w="1305"/>
        <w:gridCol w:w="1170"/>
        <w:gridCol w:w="1095"/>
        <w:gridCol w:w="1095"/>
        <w:gridCol w:w="1155"/>
        <w:gridCol w:w="1155"/>
      </w:tblGrid>
      <w:tr w:rsidR="61DDC550" w14:paraId="6E54D41F" w14:textId="77777777" w:rsidTr="61DDC550">
        <w:tc>
          <w:tcPr>
            <w:tcW w:w="1125" w:type="dxa"/>
          </w:tcPr>
          <w:p w14:paraId="3CD91786" w14:textId="5093F7B7" w:rsidR="61DDC550" w:rsidRDefault="61DDC550" w:rsidP="00FE56D6">
            <w:pPr>
              <w:spacing w:before="200" w:after="120" w:line="360" w:lineRule="auto"/>
              <w:rPr>
                <w:rFonts w:ascii="Arial" w:eastAsia="Arial" w:hAnsi="Arial" w:cs="Arial"/>
                <w:color w:val="000000" w:themeColor="text1"/>
                <w:sz w:val="20"/>
                <w:szCs w:val="20"/>
              </w:rPr>
            </w:pPr>
          </w:p>
        </w:tc>
        <w:tc>
          <w:tcPr>
            <w:tcW w:w="1035" w:type="dxa"/>
          </w:tcPr>
          <w:p w14:paraId="7A1C1B64" w14:textId="7403B73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Direct labour cost</w:t>
            </w:r>
          </w:p>
        </w:tc>
        <w:tc>
          <w:tcPr>
            <w:tcW w:w="1305" w:type="dxa"/>
          </w:tcPr>
          <w:p w14:paraId="04F1BC7E" w14:textId="369A2A1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Supervisory labour cost</w:t>
            </w:r>
          </w:p>
        </w:tc>
        <w:tc>
          <w:tcPr>
            <w:tcW w:w="1170" w:type="dxa"/>
          </w:tcPr>
          <w:p w14:paraId="42D4738F" w14:textId="189FEA9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Utilisation impact</w:t>
            </w:r>
          </w:p>
          <w:p w14:paraId="3DCF1BD7" w14:textId="18014705" w:rsidR="61DDC550" w:rsidRDefault="61DDC550" w:rsidP="00FE56D6">
            <w:pPr>
              <w:spacing w:before="200" w:after="120" w:line="360" w:lineRule="auto"/>
              <w:rPr>
                <w:rFonts w:ascii="Arial" w:eastAsia="Arial" w:hAnsi="Arial" w:cs="Arial"/>
                <w:color w:val="000000" w:themeColor="text1"/>
                <w:sz w:val="20"/>
                <w:szCs w:val="20"/>
              </w:rPr>
            </w:pPr>
          </w:p>
        </w:tc>
        <w:tc>
          <w:tcPr>
            <w:tcW w:w="1095" w:type="dxa"/>
          </w:tcPr>
          <w:p w14:paraId="3E8A6092" w14:textId="6B21651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Profit margin implied</w:t>
            </w:r>
          </w:p>
        </w:tc>
        <w:tc>
          <w:tcPr>
            <w:tcW w:w="1095" w:type="dxa"/>
          </w:tcPr>
          <w:p w14:paraId="3653C744" w14:textId="41BE360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Direct labour on-cost</w:t>
            </w:r>
          </w:p>
        </w:tc>
        <w:tc>
          <w:tcPr>
            <w:tcW w:w="1155" w:type="dxa"/>
          </w:tcPr>
          <w:p w14:paraId="7EFD113F" w14:textId="159CE3C8"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Additional casual labour cost</w:t>
            </w:r>
          </w:p>
        </w:tc>
        <w:tc>
          <w:tcPr>
            <w:tcW w:w="1155" w:type="dxa"/>
          </w:tcPr>
          <w:p w14:paraId="33C7604D" w14:textId="66850AC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Overhead impact</w:t>
            </w:r>
          </w:p>
        </w:tc>
      </w:tr>
      <w:tr w:rsidR="61DDC550" w14:paraId="052DC7A5" w14:textId="77777777" w:rsidTr="61DDC550">
        <w:tc>
          <w:tcPr>
            <w:tcW w:w="1125" w:type="dxa"/>
          </w:tcPr>
          <w:p w14:paraId="1D6A4E02" w14:textId="4576048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NDIS DSW model</w:t>
            </w:r>
          </w:p>
        </w:tc>
        <w:tc>
          <w:tcPr>
            <w:tcW w:w="1035" w:type="dxa"/>
          </w:tcPr>
          <w:p w14:paraId="23054325" w14:textId="64CF0B4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234C63B9" w14:textId="1984236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tc>
        <w:tc>
          <w:tcPr>
            <w:tcW w:w="1170" w:type="dxa"/>
          </w:tcPr>
          <w:p w14:paraId="3E319628" w14:textId="613DDB6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EB8C8F2" w14:textId="3F0E06A2" w:rsidR="61DDC550" w:rsidRDefault="61DDC550" w:rsidP="00FE56D6">
            <w:pPr>
              <w:spacing w:before="200" w:after="120" w:line="360" w:lineRule="auto"/>
              <w:rPr>
                <w:rFonts w:ascii="Arial" w:eastAsia="Arial" w:hAnsi="Arial" w:cs="Arial"/>
                <w:color w:val="000000" w:themeColor="text1"/>
              </w:rPr>
            </w:pPr>
          </w:p>
        </w:tc>
        <w:tc>
          <w:tcPr>
            <w:tcW w:w="1095" w:type="dxa"/>
          </w:tcPr>
          <w:p w14:paraId="1C068555" w14:textId="54D7F2D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tc>
        <w:tc>
          <w:tcPr>
            <w:tcW w:w="1095" w:type="dxa"/>
          </w:tcPr>
          <w:p w14:paraId="2942CA59" w14:textId="5B61E84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p w14:paraId="4A061462" w14:textId="51B4C779" w:rsidR="61DDC550" w:rsidRDefault="61DDC550" w:rsidP="00FE56D6">
            <w:pPr>
              <w:spacing w:before="200" w:after="120" w:line="360" w:lineRule="auto"/>
              <w:rPr>
                <w:rFonts w:ascii="Arial" w:eastAsia="Arial" w:hAnsi="Arial" w:cs="Arial"/>
                <w:color w:val="000000" w:themeColor="text1"/>
              </w:rPr>
            </w:pPr>
          </w:p>
        </w:tc>
        <w:tc>
          <w:tcPr>
            <w:tcW w:w="1155" w:type="dxa"/>
          </w:tcPr>
          <w:p w14:paraId="4A0AD88D" w14:textId="414B8BD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tc>
        <w:tc>
          <w:tcPr>
            <w:tcW w:w="1155" w:type="dxa"/>
          </w:tcPr>
          <w:p w14:paraId="53CB4208" w14:textId="57F15B0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tc>
      </w:tr>
      <w:tr w:rsidR="61DDC550" w14:paraId="138216F2" w14:textId="77777777" w:rsidTr="61DDC550">
        <w:tc>
          <w:tcPr>
            <w:tcW w:w="1125" w:type="dxa"/>
          </w:tcPr>
          <w:p w14:paraId="16758534" w14:textId="14605C4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w:t>
            </w:r>
          </w:p>
        </w:tc>
        <w:tc>
          <w:tcPr>
            <w:tcW w:w="1035" w:type="dxa"/>
          </w:tcPr>
          <w:p w14:paraId="5B788D61" w14:textId="57870CD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0B039769" w14:textId="1351996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513AFF5E" w14:textId="26F89DD1" w:rsidR="61DDC550" w:rsidRDefault="61DDC550" w:rsidP="00FE56D6">
            <w:pPr>
              <w:spacing w:before="200" w:after="120" w:line="360" w:lineRule="auto"/>
              <w:rPr>
                <w:rFonts w:ascii="Arial" w:eastAsia="Arial" w:hAnsi="Arial" w:cs="Arial"/>
                <w:color w:val="000000" w:themeColor="text1"/>
              </w:rPr>
            </w:pPr>
          </w:p>
        </w:tc>
        <w:tc>
          <w:tcPr>
            <w:tcW w:w="1170" w:type="dxa"/>
          </w:tcPr>
          <w:p w14:paraId="1521B2C4" w14:textId="1305168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A855CE7" w14:textId="4774F669" w:rsidR="61DDC550" w:rsidRDefault="61DDC550" w:rsidP="00FE56D6">
            <w:pPr>
              <w:spacing w:before="200" w:after="120" w:line="360" w:lineRule="auto"/>
              <w:rPr>
                <w:rFonts w:ascii="Arial" w:eastAsia="Arial" w:hAnsi="Arial" w:cs="Arial"/>
                <w:color w:val="000000" w:themeColor="text1"/>
              </w:rPr>
            </w:pPr>
          </w:p>
        </w:tc>
        <w:tc>
          <w:tcPr>
            <w:tcW w:w="1095" w:type="dxa"/>
          </w:tcPr>
          <w:p w14:paraId="0F485E82" w14:textId="46882AB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2CE6FFAE" w14:textId="24B1AF39" w:rsidR="61DDC550" w:rsidRDefault="61DDC550" w:rsidP="00FE56D6">
            <w:pPr>
              <w:spacing w:before="200" w:after="120" w:line="360" w:lineRule="auto"/>
              <w:rPr>
                <w:rFonts w:ascii="Arial" w:eastAsia="Arial" w:hAnsi="Arial" w:cs="Arial"/>
                <w:color w:val="000000" w:themeColor="text1"/>
              </w:rPr>
            </w:pPr>
          </w:p>
        </w:tc>
        <w:tc>
          <w:tcPr>
            <w:tcW w:w="1095" w:type="dxa"/>
          </w:tcPr>
          <w:p w14:paraId="155ED305" w14:textId="5D23124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p w14:paraId="2783BFC4" w14:textId="0A5EBC5E" w:rsidR="61DDC550" w:rsidRDefault="61DDC550" w:rsidP="00FE56D6">
            <w:pPr>
              <w:spacing w:before="200" w:after="120" w:line="360" w:lineRule="auto"/>
              <w:rPr>
                <w:rFonts w:ascii="Arial" w:eastAsia="Arial" w:hAnsi="Arial" w:cs="Arial"/>
                <w:color w:val="000000" w:themeColor="text1"/>
              </w:rPr>
            </w:pPr>
          </w:p>
        </w:tc>
        <w:tc>
          <w:tcPr>
            <w:tcW w:w="1155" w:type="dxa"/>
          </w:tcPr>
          <w:p w14:paraId="33DA0CA5" w14:textId="52B0FB9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tc>
        <w:tc>
          <w:tcPr>
            <w:tcW w:w="1155" w:type="dxa"/>
          </w:tcPr>
          <w:p w14:paraId="4D0B98AA" w14:textId="0D57A30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3E1765EB" w14:textId="382C2636" w:rsidR="61DDC550" w:rsidRDefault="61DDC550" w:rsidP="00FE56D6">
            <w:pPr>
              <w:spacing w:before="200" w:after="120" w:line="360" w:lineRule="auto"/>
              <w:rPr>
                <w:rFonts w:ascii="Arial" w:eastAsia="Arial" w:hAnsi="Arial" w:cs="Arial"/>
                <w:color w:val="000000" w:themeColor="text1"/>
              </w:rPr>
            </w:pPr>
          </w:p>
        </w:tc>
      </w:tr>
      <w:tr w:rsidR="61DDC550" w14:paraId="03AABC2B" w14:textId="77777777" w:rsidTr="61DDC550">
        <w:tc>
          <w:tcPr>
            <w:tcW w:w="1125" w:type="dxa"/>
          </w:tcPr>
          <w:p w14:paraId="57DE5560" w14:textId="091FED1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2</w:t>
            </w:r>
          </w:p>
        </w:tc>
        <w:tc>
          <w:tcPr>
            <w:tcW w:w="1035" w:type="dxa"/>
          </w:tcPr>
          <w:p w14:paraId="39B9A33B" w14:textId="6857A8E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37DF5082" w14:textId="328AF76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tc>
        <w:tc>
          <w:tcPr>
            <w:tcW w:w="1170" w:type="dxa"/>
          </w:tcPr>
          <w:p w14:paraId="26BFA3EC" w14:textId="7CCDF2A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tc>
        <w:tc>
          <w:tcPr>
            <w:tcW w:w="1095" w:type="dxa"/>
          </w:tcPr>
          <w:p w14:paraId="3F72DBEF" w14:textId="176B9B1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06D0AC2E" w14:textId="224653F8" w:rsidR="61DDC550" w:rsidRDefault="61DDC550" w:rsidP="00FE56D6">
            <w:pPr>
              <w:spacing w:before="200" w:after="120" w:line="360" w:lineRule="auto"/>
              <w:rPr>
                <w:rFonts w:ascii="Arial" w:eastAsia="Arial" w:hAnsi="Arial" w:cs="Arial"/>
                <w:color w:val="000000" w:themeColor="text1"/>
              </w:rPr>
            </w:pPr>
          </w:p>
        </w:tc>
        <w:tc>
          <w:tcPr>
            <w:tcW w:w="1095" w:type="dxa"/>
          </w:tcPr>
          <w:p w14:paraId="6DFFF12E" w14:textId="04A50EA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3F89AAC7" w14:textId="0AF4BFAF" w:rsidR="61DDC550" w:rsidRDefault="61DDC550" w:rsidP="00FE56D6">
            <w:pPr>
              <w:spacing w:before="200" w:after="120" w:line="360" w:lineRule="auto"/>
              <w:rPr>
                <w:rFonts w:ascii="Arial" w:eastAsia="Arial" w:hAnsi="Arial" w:cs="Arial"/>
                <w:color w:val="000000" w:themeColor="text1"/>
              </w:rPr>
            </w:pPr>
          </w:p>
        </w:tc>
        <w:tc>
          <w:tcPr>
            <w:tcW w:w="1155" w:type="dxa"/>
          </w:tcPr>
          <w:p w14:paraId="655A84D8" w14:textId="1F6372B8"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7EEB3235" w14:textId="587CEFDB" w:rsidR="61DDC550" w:rsidRDefault="61DDC550" w:rsidP="00FE56D6">
            <w:pPr>
              <w:spacing w:before="200" w:after="120" w:line="360" w:lineRule="auto"/>
              <w:rPr>
                <w:rFonts w:ascii="Arial" w:eastAsia="Arial" w:hAnsi="Arial" w:cs="Arial"/>
                <w:color w:val="000000" w:themeColor="text1"/>
              </w:rPr>
            </w:pPr>
          </w:p>
        </w:tc>
        <w:tc>
          <w:tcPr>
            <w:tcW w:w="1155" w:type="dxa"/>
          </w:tcPr>
          <w:p w14:paraId="207DD1C3" w14:textId="7016023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362D1423" w14:textId="01307821" w:rsidR="61DDC550" w:rsidRDefault="61DDC550" w:rsidP="00FE56D6">
            <w:pPr>
              <w:spacing w:before="200" w:after="120" w:line="360" w:lineRule="auto"/>
              <w:rPr>
                <w:rFonts w:ascii="Arial" w:eastAsia="Arial" w:hAnsi="Arial" w:cs="Arial"/>
                <w:color w:val="000000" w:themeColor="text1"/>
              </w:rPr>
            </w:pPr>
          </w:p>
        </w:tc>
      </w:tr>
      <w:tr w:rsidR="61DDC550" w14:paraId="3018F041" w14:textId="77777777" w:rsidTr="61DDC550">
        <w:tc>
          <w:tcPr>
            <w:tcW w:w="1125" w:type="dxa"/>
          </w:tcPr>
          <w:p w14:paraId="62156F93" w14:textId="617ED9A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3</w:t>
            </w:r>
          </w:p>
        </w:tc>
        <w:tc>
          <w:tcPr>
            <w:tcW w:w="1035" w:type="dxa"/>
          </w:tcPr>
          <w:p w14:paraId="70F87972" w14:textId="22866EB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40.00</w:t>
            </w:r>
          </w:p>
        </w:tc>
        <w:tc>
          <w:tcPr>
            <w:tcW w:w="1305" w:type="dxa"/>
          </w:tcPr>
          <w:p w14:paraId="3347F09C" w14:textId="340B26F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tc>
        <w:tc>
          <w:tcPr>
            <w:tcW w:w="1170" w:type="dxa"/>
          </w:tcPr>
          <w:p w14:paraId="0A205063" w14:textId="1CECB0B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29D3C8FF" w14:textId="3D23B3F9" w:rsidR="61DDC550" w:rsidRDefault="61DDC550" w:rsidP="00FE56D6">
            <w:pPr>
              <w:spacing w:before="200" w:after="120" w:line="360" w:lineRule="auto"/>
              <w:rPr>
                <w:rFonts w:ascii="Arial" w:eastAsia="Arial" w:hAnsi="Arial" w:cs="Arial"/>
                <w:color w:val="000000" w:themeColor="text1"/>
              </w:rPr>
            </w:pPr>
          </w:p>
        </w:tc>
        <w:tc>
          <w:tcPr>
            <w:tcW w:w="1095" w:type="dxa"/>
          </w:tcPr>
          <w:p w14:paraId="0A174524" w14:textId="5C7818A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77C2742B" w14:textId="64F4A72B" w:rsidR="61DDC550" w:rsidRDefault="61DDC550" w:rsidP="00FE56D6">
            <w:pPr>
              <w:spacing w:before="200" w:after="120" w:line="360" w:lineRule="auto"/>
              <w:rPr>
                <w:rFonts w:ascii="Arial" w:eastAsia="Arial" w:hAnsi="Arial" w:cs="Arial"/>
                <w:color w:val="000000" w:themeColor="text1"/>
              </w:rPr>
            </w:pPr>
          </w:p>
        </w:tc>
        <w:tc>
          <w:tcPr>
            <w:tcW w:w="1095" w:type="dxa"/>
          </w:tcPr>
          <w:p w14:paraId="119A4CAA" w14:textId="31D82ED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0D6D4B47" w14:textId="278EFEFF" w:rsidR="61DDC550" w:rsidRDefault="61DDC550" w:rsidP="00FE56D6">
            <w:pPr>
              <w:spacing w:before="200" w:after="120" w:line="360" w:lineRule="auto"/>
              <w:rPr>
                <w:rFonts w:ascii="Arial" w:eastAsia="Arial" w:hAnsi="Arial" w:cs="Arial"/>
                <w:color w:val="000000" w:themeColor="text1"/>
              </w:rPr>
            </w:pPr>
          </w:p>
        </w:tc>
        <w:tc>
          <w:tcPr>
            <w:tcW w:w="1155" w:type="dxa"/>
          </w:tcPr>
          <w:p w14:paraId="402EAB18" w14:textId="37F2FE3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tc>
        <w:tc>
          <w:tcPr>
            <w:tcW w:w="1155" w:type="dxa"/>
          </w:tcPr>
          <w:p w14:paraId="045CD388" w14:textId="07BAB54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2E6161F4" w14:textId="3CA488C8" w:rsidR="61DDC550" w:rsidRDefault="61DDC550" w:rsidP="00FE56D6">
            <w:pPr>
              <w:spacing w:before="200" w:after="120" w:line="360" w:lineRule="auto"/>
              <w:rPr>
                <w:rFonts w:ascii="Arial" w:eastAsia="Arial" w:hAnsi="Arial" w:cs="Arial"/>
                <w:color w:val="000000" w:themeColor="text1"/>
              </w:rPr>
            </w:pPr>
          </w:p>
        </w:tc>
      </w:tr>
      <w:tr w:rsidR="61DDC550" w14:paraId="511A90C5" w14:textId="77777777" w:rsidTr="61DDC550">
        <w:tc>
          <w:tcPr>
            <w:tcW w:w="1125" w:type="dxa"/>
          </w:tcPr>
          <w:p w14:paraId="7B362CC0" w14:textId="131ECB7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4</w:t>
            </w:r>
          </w:p>
        </w:tc>
        <w:tc>
          <w:tcPr>
            <w:tcW w:w="1035" w:type="dxa"/>
          </w:tcPr>
          <w:p w14:paraId="0E6AF9CF" w14:textId="14A23B4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14144033" w14:textId="2390760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7ECFCD32" w14:textId="479E2602" w:rsidR="61DDC550" w:rsidRDefault="61DDC550" w:rsidP="00FE56D6">
            <w:pPr>
              <w:spacing w:before="200" w:after="120" w:line="360" w:lineRule="auto"/>
              <w:rPr>
                <w:rFonts w:ascii="Arial" w:eastAsia="Arial" w:hAnsi="Arial" w:cs="Arial"/>
                <w:color w:val="000000" w:themeColor="text1"/>
              </w:rPr>
            </w:pPr>
          </w:p>
        </w:tc>
        <w:tc>
          <w:tcPr>
            <w:tcW w:w="1170" w:type="dxa"/>
          </w:tcPr>
          <w:p w14:paraId="1B0E9A8D" w14:textId="050C4B1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086EEC50" w14:textId="4163AFF2" w:rsidR="61DDC550" w:rsidRDefault="61DDC550" w:rsidP="00FE56D6">
            <w:pPr>
              <w:spacing w:before="200" w:after="120" w:line="360" w:lineRule="auto"/>
              <w:rPr>
                <w:rFonts w:ascii="Arial" w:eastAsia="Arial" w:hAnsi="Arial" w:cs="Arial"/>
                <w:color w:val="000000" w:themeColor="text1"/>
              </w:rPr>
            </w:pPr>
          </w:p>
        </w:tc>
        <w:tc>
          <w:tcPr>
            <w:tcW w:w="1095" w:type="dxa"/>
          </w:tcPr>
          <w:p w14:paraId="34B6D0E4" w14:textId="526D7AE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56B1452F" w14:textId="053AC090" w:rsidR="61DDC550" w:rsidRDefault="61DDC550" w:rsidP="00FE56D6">
            <w:pPr>
              <w:spacing w:before="200" w:after="120" w:line="360" w:lineRule="auto"/>
              <w:rPr>
                <w:rFonts w:ascii="Arial" w:eastAsia="Arial" w:hAnsi="Arial" w:cs="Arial"/>
                <w:color w:val="000000" w:themeColor="text1"/>
              </w:rPr>
            </w:pPr>
          </w:p>
        </w:tc>
        <w:tc>
          <w:tcPr>
            <w:tcW w:w="1095" w:type="dxa"/>
          </w:tcPr>
          <w:p w14:paraId="31D30BB3" w14:textId="206BFA0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1628CFD2" w14:textId="59FB922A" w:rsidR="61DDC550" w:rsidRDefault="61DDC550" w:rsidP="00FE56D6">
            <w:pPr>
              <w:spacing w:before="200" w:after="120" w:line="360" w:lineRule="auto"/>
              <w:rPr>
                <w:rFonts w:ascii="Arial" w:eastAsia="Arial" w:hAnsi="Arial" w:cs="Arial"/>
                <w:color w:val="000000" w:themeColor="text1"/>
              </w:rPr>
            </w:pPr>
          </w:p>
        </w:tc>
        <w:tc>
          <w:tcPr>
            <w:tcW w:w="1155" w:type="dxa"/>
          </w:tcPr>
          <w:p w14:paraId="7DFC7631" w14:textId="604B9C6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1C8E9ADD" w14:textId="045FDDEC" w:rsidR="61DDC550" w:rsidRDefault="61DDC550" w:rsidP="00FE56D6">
            <w:pPr>
              <w:spacing w:before="200" w:after="120" w:line="360" w:lineRule="auto"/>
              <w:rPr>
                <w:rFonts w:ascii="Arial" w:eastAsia="Arial" w:hAnsi="Arial" w:cs="Arial"/>
                <w:color w:val="000000" w:themeColor="text1"/>
              </w:rPr>
            </w:pPr>
          </w:p>
        </w:tc>
        <w:tc>
          <w:tcPr>
            <w:tcW w:w="1155" w:type="dxa"/>
          </w:tcPr>
          <w:p w14:paraId="68CABC9D" w14:textId="268C4E3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10.00</w:t>
            </w:r>
          </w:p>
        </w:tc>
      </w:tr>
      <w:tr w:rsidR="61DDC550" w14:paraId="141091EA" w14:textId="77777777" w:rsidTr="61DDC550">
        <w:tc>
          <w:tcPr>
            <w:tcW w:w="1125" w:type="dxa"/>
          </w:tcPr>
          <w:p w14:paraId="2865A08D" w14:textId="3F763DA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5</w:t>
            </w:r>
          </w:p>
        </w:tc>
        <w:tc>
          <w:tcPr>
            <w:tcW w:w="1035" w:type="dxa"/>
          </w:tcPr>
          <w:p w14:paraId="1C789ADC" w14:textId="0AB95F8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0437DD47" w14:textId="60E442F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529277EB" w14:textId="0E26274B" w:rsidR="61DDC550" w:rsidRDefault="61DDC550" w:rsidP="00FE56D6">
            <w:pPr>
              <w:spacing w:before="200" w:after="120" w:line="360" w:lineRule="auto"/>
              <w:rPr>
                <w:rFonts w:ascii="Arial" w:eastAsia="Arial" w:hAnsi="Arial" w:cs="Arial"/>
                <w:color w:val="000000" w:themeColor="text1"/>
              </w:rPr>
            </w:pPr>
          </w:p>
        </w:tc>
        <w:tc>
          <w:tcPr>
            <w:tcW w:w="1170" w:type="dxa"/>
          </w:tcPr>
          <w:p w14:paraId="6602B7B9" w14:textId="51E2143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tc>
        <w:tc>
          <w:tcPr>
            <w:tcW w:w="1095" w:type="dxa"/>
          </w:tcPr>
          <w:p w14:paraId="3B1A45D4" w14:textId="20B3AF8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26007EC5" w14:textId="59A866F0" w:rsidR="61DDC550" w:rsidRDefault="61DDC550" w:rsidP="00FE56D6">
            <w:pPr>
              <w:spacing w:before="200" w:after="120" w:line="360" w:lineRule="auto"/>
              <w:rPr>
                <w:rFonts w:ascii="Arial" w:eastAsia="Arial" w:hAnsi="Arial" w:cs="Arial"/>
                <w:color w:val="000000" w:themeColor="text1"/>
              </w:rPr>
            </w:pPr>
          </w:p>
        </w:tc>
        <w:tc>
          <w:tcPr>
            <w:tcW w:w="1095" w:type="dxa"/>
          </w:tcPr>
          <w:p w14:paraId="4B92FEF1" w14:textId="0740551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p w14:paraId="2A27C69E" w14:textId="3A4E8623" w:rsidR="61DDC550" w:rsidRDefault="61DDC550" w:rsidP="00FE56D6">
            <w:pPr>
              <w:spacing w:before="200" w:after="120" w:line="360" w:lineRule="auto"/>
              <w:rPr>
                <w:rFonts w:ascii="Arial" w:eastAsia="Arial" w:hAnsi="Arial" w:cs="Arial"/>
                <w:color w:val="000000" w:themeColor="text1"/>
              </w:rPr>
            </w:pPr>
          </w:p>
        </w:tc>
        <w:tc>
          <w:tcPr>
            <w:tcW w:w="1155" w:type="dxa"/>
          </w:tcPr>
          <w:p w14:paraId="66934A1C" w14:textId="02A3B60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6DC55DE5" w14:textId="35A78AF7" w:rsidR="61DDC550" w:rsidRDefault="61DDC550" w:rsidP="00FE56D6">
            <w:pPr>
              <w:spacing w:before="200" w:after="120" w:line="360" w:lineRule="auto"/>
              <w:rPr>
                <w:rFonts w:ascii="Arial" w:eastAsia="Arial" w:hAnsi="Arial" w:cs="Arial"/>
                <w:color w:val="000000" w:themeColor="text1"/>
              </w:rPr>
            </w:pPr>
          </w:p>
        </w:tc>
        <w:tc>
          <w:tcPr>
            <w:tcW w:w="1155" w:type="dxa"/>
          </w:tcPr>
          <w:p w14:paraId="3DA4D8A1" w14:textId="06EDA0F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tc>
      </w:tr>
      <w:tr w:rsidR="61DDC550" w14:paraId="20115ECA" w14:textId="77777777" w:rsidTr="61DDC550">
        <w:tc>
          <w:tcPr>
            <w:tcW w:w="1125" w:type="dxa"/>
          </w:tcPr>
          <w:p w14:paraId="32932092" w14:textId="1797EC6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6</w:t>
            </w:r>
          </w:p>
        </w:tc>
        <w:tc>
          <w:tcPr>
            <w:tcW w:w="1035" w:type="dxa"/>
          </w:tcPr>
          <w:p w14:paraId="3D4B3200" w14:textId="3F7035D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64421EC6" w14:textId="49AF50A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tc>
        <w:tc>
          <w:tcPr>
            <w:tcW w:w="1170" w:type="dxa"/>
          </w:tcPr>
          <w:p w14:paraId="55BFD226" w14:textId="5030DA2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CDC05F5" w14:textId="15DA4257" w:rsidR="61DDC550" w:rsidRDefault="61DDC550" w:rsidP="00FE56D6">
            <w:pPr>
              <w:spacing w:before="200" w:after="120" w:line="360" w:lineRule="auto"/>
              <w:rPr>
                <w:rFonts w:ascii="Arial" w:eastAsia="Arial" w:hAnsi="Arial" w:cs="Arial"/>
                <w:color w:val="000000" w:themeColor="text1"/>
              </w:rPr>
            </w:pPr>
          </w:p>
        </w:tc>
        <w:tc>
          <w:tcPr>
            <w:tcW w:w="1095" w:type="dxa"/>
          </w:tcPr>
          <w:p w14:paraId="7901A7FC" w14:textId="314E123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1E6500F5" w14:textId="567830C5" w:rsidR="61DDC550" w:rsidRDefault="61DDC550" w:rsidP="00FE56D6">
            <w:pPr>
              <w:spacing w:before="200" w:after="120" w:line="360" w:lineRule="auto"/>
              <w:rPr>
                <w:rFonts w:ascii="Arial" w:eastAsia="Arial" w:hAnsi="Arial" w:cs="Arial"/>
                <w:color w:val="000000" w:themeColor="text1"/>
              </w:rPr>
            </w:pPr>
          </w:p>
        </w:tc>
        <w:tc>
          <w:tcPr>
            <w:tcW w:w="1095" w:type="dxa"/>
          </w:tcPr>
          <w:p w14:paraId="3BF4404A" w14:textId="2DB84D4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8D7382C" w14:textId="3E692DDA" w:rsidR="61DDC550" w:rsidRDefault="61DDC550" w:rsidP="00FE56D6">
            <w:pPr>
              <w:spacing w:before="200" w:after="120" w:line="360" w:lineRule="auto"/>
              <w:rPr>
                <w:rFonts w:ascii="Arial" w:eastAsia="Arial" w:hAnsi="Arial" w:cs="Arial"/>
                <w:color w:val="000000" w:themeColor="text1"/>
              </w:rPr>
            </w:pPr>
          </w:p>
        </w:tc>
        <w:tc>
          <w:tcPr>
            <w:tcW w:w="1155" w:type="dxa"/>
          </w:tcPr>
          <w:p w14:paraId="14B8D91B" w14:textId="31BE513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2F68B4A3" w14:textId="5A17F3C4" w:rsidR="61DDC550" w:rsidRDefault="61DDC550" w:rsidP="00FE56D6">
            <w:pPr>
              <w:spacing w:before="200" w:after="120" w:line="360" w:lineRule="auto"/>
              <w:rPr>
                <w:rFonts w:ascii="Arial" w:eastAsia="Arial" w:hAnsi="Arial" w:cs="Arial"/>
                <w:color w:val="000000" w:themeColor="text1"/>
              </w:rPr>
            </w:pPr>
          </w:p>
        </w:tc>
        <w:tc>
          <w:tcPr>
            <w:tcW w:w="1155" w:type="dxa"/>
          </w:tcPr>
          <w:p w14:paraId="2555E238" w14:textId="1D9E62C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p w14:paraId="5EA070C3" w14:textId="0C517138" w:rsidR="61DDC550" w:rsidRDefault="61DDC550" w:rsidP="00FE56D6">
            <w:pPr>
              <w:spacing w:before="200" w:after="120" w:line="360" w:lineRule="auto"/>
              <w:rPr>
                <w:rFonts w:ascii="Arial" w:eastAsia="Arial" w:hAnsi="Arial" w:cs="Arial"/>
                <w:color w:val="000000" w:themeColor="text1"/>
              </w:rPr>
            </w:pPr>
          </w:p>
        </w:tc>
      </w:tr>
      <w:tr w:rsidR="61DDC550" w14:paraId="1CFDA852" w14:textId="77777777" w:rsidTr="61DDC550">
        <w:tc>
          <w:tcPr>
            <w:tcW w:w="1125" w:type="dxa"/>
          </w:tcPr>
          <w:p w14:paraId="76C608AB" w14:textId="42AB8E8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7</w:t>
            </w:r>
          </w:p>
        </w:tc>
        <w:tc>
          <w:tcPr>
            <w:tcW w:w="1035" w:type="dxa"/>
          </w:tcPr>
          <w:p w14:paraId="60391B42" w14:textId="0A478C9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0B967692" w14:textId="6D86B0F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213975A2" w14:textId="7799C252" w:rsidR="61DDC550" w:rsidRDefault="61DDC550" w:rsidP="00FE56D6">
            <w:pPr>
              <w:spacing w:before="200" w:after="120" w:line="360" w:lineRule="auto"/>
              <w:rPr>
                <w:rFonts w:ascii="Arial" w:eastAsia="Arial" w:hAnsi="Arial" w:cs="Arial"/>
                <w:color w:val="000000" w:themeColor="text1"/>
              </w:rPr>
            </w:pPr>
          </w:p>
        </w:tc>
        <w:tc>
          <w:tcPr>
            <w:tcW w:w="1170" w:type="dxa"/>
          </w:tcPr>
          <w:p w14:paraId="2639489D" w14:textId="0F2C7C3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tc>
        <w:tc>
          <w:tcPr>
            <w:tcW w:w="1095" w:type="dxa"/>
          </w:tcPr>
          <w:p w14:paraId="5A777EE7" w14:textId="31CD8EC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2B9C1B92" w14:textId="3EFF814B" w:rsidR="61DDC550" w:rsidRDefault="61DDC550" w:rsidP="00FE56D6">
            <w:pPr>
              <w:spacing w:before="200" w:after="120" w:line="360" w:lineRule="auto"/>
              <w:rPr>
                <w:rFonts w:ascii="Arial" w:eastAsia="Arial" w:hAnsi="Arial" w:cs="Arial"/>
                <w:color w:val="000000" w:themeColor="text1"/>
              </w:rPr>
            </w:pPr>
          </w:p>
        </w:tc>
        <w:tc>
          <w:tcPr>
            <w:tcW w:w="1095" w:type="dxa"/>
          </w:tcPr>
          <w:p w14:paraId="7E20B64A" w14:textId="7D864978"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0236B674" w14:textId="55DB99D1" w:rsidR="61DDC550" w:rsidRDefault="61DDC550" w:rsidP="00FE56D6">
            <w:pPr>
              <w:spacing w:before="200" w:after="120" w:line="360" w:lineRule="auto"/>
              <w:rPr>
                <w:rFonts w:ascii="Arial" w:eastAsia="Arial" w:hAnsi="Arial" w:cs="Arial"/>
                <w:color w:val="000000" w:themeColor="text1"/>
              </w:rPr>
            </w:pPr>
          </w:p>
        </w:tc>
        <w:tc>
          <w:tcPr>
            <w:tcW w:w="1155" w:type="dxa"/>
          </w:tcPr>
          <w:p w14:paraId="260821D2" w14:textId="71299AA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079BD2A6" w14:textId="5FB181AF" w:rsidR="61DDC550" w:rsidRDefault="61DDC550" w:rsidP="00FE56D6">
            <w:pPr>
              <w:spacing w:before="200" w:after="120" w:line="360" w:lineRule="auto"/>
              <w:rPr>
                <w:rFonts w:ascii="Arial" w:eastAsia="Arial" w:hAnsi="Arial" w:cs="Arial"/>
                <w:color w:val="000000" w:themeColor="text1"/>
              </w:rPr>
            </w:pPr>
          </w:p>
        </w:tc>
        <w:tc>
          <w:tcPr>
            <w:tcW w:w="1155" w:type="dxa"/>
          </w:tcPr>
          <w:p w14:paraId="624CA632" w14:textId="12038FC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p w14:paraId="55733AF8" w14:textId="1DDC9F3B" w:rsidR="61DDC550" w:rsidRDefault="61DDC550" w:rsidP="00FE56D6">
            <w:pPr>
              <w:spacing w:before="200" w:after="120" w:line="360" w:lineRule="auto"/>
              <w:rPr>
                <w:rFonts w:ascii="Arial" w:eastAsia="Arial" w:hAnsi="Arial" w:cs="Arial"/>
                <w:color w:val="000000" w:themeColor="text1"/>
              </w:rPr>
            </w:pPr>
          </w:p>
        </w:tc>
      </w:tr>
      <w:tr w:rsidR="61DDC550" w14:paraId="123B275E" w14:textId="77777777" w:rsidTr="61DDC550">
        <w:tc>
          <w:tcPr>
            <w:tcW w:w="1125" w:type="dxa"/>
          </w:tcPr>
          <w:p w14:paraId="60637DC5" w14:textId="5952E32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8</w:t>
            </w:r>
          </w:p>
        </w:tc>
        <w:tc>
          <w:tcPr>
            <w:tcW w:w="1035" w:type="dxa"/>
          </w:tcPr>
          <w:p w14:paraId="3685AE4E" w14:textId="474804F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04C8D196" w14:textId="3431892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1271910A" w14:textId="3DDB8C0E" w:rsidR="61DDC550" w:rsidRDefault="61DDC550" w:rsidP="00FE56D6">
            <w:pPr>
              <w:spacing w:before="200" w:after="120" w:line="360" w:lineRule="auto"/>
              <w:rPr>
                <w:rFonts w:ascii="Arial" w:eastAsia="Arial" w:hAnsi="Arial" w:cs="Arial"/>
                <w:color w:val="000000" w:themeColor="text1"/>
              </w:rPr>
            </w:pPr>
          </w:p>
        </w:tc>
        <w:tc>
          <w:tcPr>
            <w:tcW w:w="1170" w:type="dxa"/>
          </w:tcPr>
          <w:p w14:paraId="4207AFD4" w14:textId="0198C2A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5193EB68" w14:textId="60777337" w:rsidR="61DDC550" w:rsidRDefault="61DDC550" w:rsidP="00FE56D6">
            <w:pPr>
              <w:spacing w:before="200" w:after="120" w:line="360" w:lineRule="auto"/>
              <w:rPr>
                <w:rFonts w:ascii="Arial" w:eastAsia="Arial" w:hAnsi="Arial" w:cs="Arial"/>
                <w:color w:val="000000" w:themeColor="text1"/>
              </w:rPr>
            </w:pPr>
          </w:p>
        </w:tc>
        <w:tc>
          <w:tcPr>
            <w:tcW w:w="1095" w:type="dxa"/>
          </w:tcPr>
          <w:p w14:paraId="77929B89" w14:textId="5337674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47428A3E" w14:textId="32F76576" w:rsidR="61DDC550" w:rsidRDefault="61DDC550" w:rsidP="00FE56D6">
            <w:pPr>
              <w:spacing w:before="200" w:after="120" w:line="360" w:lineRule="auto"/>
              <w:rPr>
                <w:rFonts w:ascii="Arial" w:eastAsia="Arial" w:hAnsi="Arial" w:cs="Arial"/>
                <w:color w:val="000000" w:themeColor="text1"/>
              </w:rPr>
            </w:pPr>
          </w:p>
        </w:tc>
        <w:tc>
          <w:tcPr>
            <w:tcW w:w="1095" w:type="dxa"/>
          </w:tcPr>
          <w:p w14:paraId="12F9BA2F" w14:textId="2363736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p w14:paraId="2127C2DE" w14:textId="0963860A" w:rsidR="61DDC550" w:rsidRDefault="61DDC550" w:rsidP="00FE56D6">
            <w:pPr>
              <w:spacing w:before="200" w:after="120" w:line="360" w:lineRule="auto"/>
              <w:rPr>
                <w:rFonts w:ascii="Arial" w:eastAsia="Arial" w:hAnsi="Arial" w:cs="Arial"/>
                <w:color w:val="000000" w:themeColor="text1"/>
              </w:rPr>
            </w:pPr>
          </w:p>
        </w:tc>
        <w:tc>
          <w:tcPr>
            <w:tcW w:w="1155" w:type="dxa"/>
          </w:tcPr>
          <w:p w14:paraId="2B65CAF1" w14:textId="3554382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3F64F0BE" w14:textId="21CED822" w:rsidR="61DDC550" w:rsidRDefault="61DDC550" w:rsidP="00FE56D6">
            <w:pPr>
              <w:spacing w:before="200" w:after="120" w:line="360" w:lineRule="auto"/>
              <w:rPr>
                <w:rFonts w:ascii="Arial" w:eastAsia="Arial" w:hAnsi="Arial" w:cs="Arial"/>
                <w:color w:val="000000" w:themeColor="text1"/>
              </w:rPr>
            </w:pPr>
          </w:p>
        </w:tc>
        <w:tc>
          <w:tcPr>
            <w:tcW w:w="1155" w:type="dxa"/>
          </w:tcPr>
          <w:p w14:paraId="07BB9156" w14:textId="5DF3AB3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162DD5EF" w14:textId="20F3EF49" w:rsidR="61DDC550" w:rsidRDefault="61DDC550" w:rsidP="00FE56D6">
            <w:pPr>
              <w:spacing w:before="200" w:after="120" w:line="360" w:lineRule="auto"/>
              <w:rPr>
                <w:rFonts w:ascii="Arial" w:eastAsia="Arial" w:hAnsi="Arial" w:cs="Arial"/>
                <w:color w:val="000000" w:themeColor="text1"/>
              </w:rPr>
            </w:pPr>
          </w:p>
        </w:tc>
      </w:tr>
      <w:tr w:rsidR="61DDC550" w14:paraId="5A7664A9" w14:textId="77777777" w:rsidTr="61DDC550">
        <w:tc>
          <w:tcPr>
            <w:tcW w:w="1125" w:type="dxa"/>
          </w:tcPr>
          <w:p w14:paraId="5EDE6F55" w14:textId="682ECFB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9</w:t>
            </w:r>
          </w:p>
        </w:tc>
        <w:tc>
          <w:tcPr>
            <w:tcW w:w="1035" w:type="dxa"/>
          </w:tcPr>
          <w:p w14:paraId="10A038EC" w14:textId="33FDF98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6F427E83" w14:textId="0019F08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58476953" w14:textId="2AB04650" w:rsidR="61DDC550" w:rsidRDefault="61DDC550" w:rsidP="00FE56D6">
            <w:pPr>
              <w:spacing w:before="200" w:after="120" w:line="360" w:lineRule="auto"/>
              <w:rPr>
                <w:rFonts w:ascii="Arial" w:eastAsia="Arial" w:hAnsi="Arial" w:cs="Arial"/>
                <w:color w:val="000000" w:themeColor="text1"/>
              </w:rPr>
            </w:pPr>
          </w:p>
        </w:tc>
        <w:tc>
          <w:tcPr>
            <w:tcW w:w="1170" w:type="dxa"/>
          </w:tcPr>
          <w:p w14:paraId="509FC04E" w14:textId="28F69C88"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257D56E4" w14:textId="3DFACC59" w:rsidR="61DDC550" w:rsidRDefault="61DDC550" w:rsidP="00FE56D6">
            <w:pPr>
              <w:spacing w:before="200" w:after="120" w:line="360" w:lineRule="auto"/>
              <w:rPr>
                <w:rFonts w:ascii="Arial" w:eastAsia="Arial" w:hAnsi="Arial" w:cs="Arial"/>
                <w:color w:val="000000" w:themeColor="text1"/>
              </w:rPr>
            </w:pPr>
          </w:p>
        </w:tc>
        <w:tc>
          <w:tcPr>
            <w:tcW w:w="1095" w:type="dxa"/>
          </w:tcPr>
          <w:p w14:paraId="6246FA32" w14:textId="7C2757D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3B4E25A7" w14:textId="0BD9A7C7" w:rsidR="61DDC550" w:rsidRDefault="61DDC550" w:rsidP="00FE56D6">
            <w:pPr>
              <w:spacing w:before="200" w:after="120" w:line="360" w:lineRule="auto"/>
              <w:rPr>
                <w:rFonts w:ascii="Arial" w:eastAsia="Arial" w:hAnsi="Arial" w:cs="Arial"/>
                <w:color w:val="000000" w:themeColor="text1"/>
              </w:rPr>
            </w:pPr>
          </w:p>
        </w:tc>
        <w:tc>
          <w:tcPr>
            <w:tcW w:w="1095" w:type="dxa"/>
          </w:tcPr>
          <w:p w14:paraId="1B18E686" w14:textId="0EB6DF5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25779CC" w14:textId="4208706D" w:rsidR="61DDC550" w:rsidRDefault="61DDC550" w:rsidP="00FE56D6">
            <w:pPr>
              <w:spacing w:before="200" w:after="120" w:line="360" w:lineRule="auto"/>
              <w:rPr>
                <w:rFonts w:ascii="Arial" w:eastAsia="Arial" w:hAnsi="Arial" w:cs="Arial"/>
                <w:color w:val="000000" w:themeColor="text1"/>
              </w:rPr>
            </w:pPr>
          </w:p>
        </w:tc>
        <w:tc>
          <w:tcPr>
            <w:tcW w:w="1155" w:type="dxa"/>
          </w:tcPr>
          <w:p w14:paraId="22FBD4BC" w14:textId="5662AC0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5DDDE8BD" w14:textId="475F7373" w:rsidR="61DDC550" w:rsidRDefault="61DDC550" w:rsidP="00FE56D6">
            <w:pPr>
              <w:spacing w:before="200" w:after="120" w:line="360" w:lineRule="auto"/>
              <w:rPr>
                <w:rFonts w:ascii="Arial" w:eastAsia="Arial" w:hAnsi="Arial" w:cs="Arial"/>
                <w:color w:val="000000" w:themeColor="text1"/>
              </w:rPr>
            </w:pPr>
          </w:p>
        </w:tc>
        <w:tc>
          <w:tcPr>
            <w:tcW w:w="1155" w:type="dxa"/>
          </w:tcPr>
          <w:p w14:paraId="1D3D461D" w14:textId="270D43B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&gt;10.00</w:t>
            </w:r>
          </w:p>
          <w:p w14:paraId="6A8DA93B" w14:textId="42267C31" w:rsidR="61DDC550" w:rsidRDefault="61DDC550" w:rsidP="00FE56D6">
            <w:pPr>
              <w:spacing w:before="200" w:after="120" w:line="360" w:lineRule="auto"/>
              <w:rPr>
                <w:rFonts w:ascii="Arial" w:eastAsia="Arial" w:hAnsi="Arial" w:cs="Arial"/>
                <w:color w:val="000000" w:themeColor="text1"/>
              </w:rPr>
            </w:pPr>
          </w:p>
        </w:tc>
      </w:tr>
      <w:tr w:rsidR="61DDC550" w14:paraId="4647B91C" w14:textId="77777777" w:rsidTr="61DDC550">
        <w:tc>
          <w:tcPr>
            <w:tcW w:w="1125" w:type="dxa"/>
          </w:tcPr>
          <w:p w14:paraId="496AB1A8" w14:textId="271D4FA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10</w:t>
            </w:r>
          </w:p>
        </w:tc>
        <w:tc>
          <w:tcPr>
            <w:tcW w:w="1035" w:type="dxa"/>
          </w:tcPr>
          <w:p w14:paraId="44CF5D22" w14:textId="01DBF09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40.00</w:t>
            </w:r>
          </w:p>
        </w:tc>
        <w:tc>
          <w:tcPr>
            <w:tcW w:w="1305" w:type="dxa"/>
          </w:tcPr>
          <w:p w14:paraId="71A015F7" w14:textId="0EFE049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9C639A2" w14:textId="6CCBE353" w:rsidR="61DDC550" w:rsidRDefault="61DDC550" w:rsidP="00FE56D6">
            <w:pPr>
              <w:spacing w:before="200" w:after="120" w:line="360" w:lineRule="auto"/>
              <w:rPr>
                <w:rFonts w:ascii="Arial" w:eastAsia="Arial" w:hAnsi="Arial" w:cs="Arial"/>
                <w:color w:val="000000" w:themeColor="text1"/>
              </w:rPr>
            </w:pPr>
          </w:p>
        </w:tc>
        <w:tc>
          <w:tcPr>
            <w:tcW w:w="1170" w:type="dxa"/>
          </w:tcPr>
          <w:p w14:paraId="71AAD9E6" w14:textId="209F256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7CFD789E" w14:textId="26D6B2CE" w:rsidR="61DDC550" w:rsidRDefault="61DDC550" w:rsidP="00FE56D6">
            <w:pPr>
              <w:spacing w:before="200" w:after="120" w:line="360" w:lineRule="auto"/>
              <w:rPr>
                <w:rFonts w:ascii="Arial" w:eastAsia="Arial" w:hAnsi="Arial" w:cs="Arial"/>
                <w:color w:val="000000" w:themeColor="text1"/>
              </w:rPr>
            </w:pPr>
          </w:p>
        </w:tc>
        <w:tc>
          <w:tcPr>
            <w:tcW w:w="1095" w:type="dxa"/>
          </w:tcPr>
          <w:p w14:paraId="1CA914E8" w14:textId="189CA3E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71A51F87" w14:textId="5D9EDCC1" w:rsidR="61DDC550" w:rsidRDefault="61DDC550" w:rsidP="00FE56D6">
            <w:pPr>
              <w:spacing w:before="200" w:after="120" w:line="360" w:lineRule="auto"/>
              <w:rPr>
                <w:rFonts w:ascii="Arial" w:eastAsia="Arial" w:hAnsi="Arial" w:cs="Arial"/>
                <w:color w:val="000000" w:themeColor="text1"/>
              </w:rPr>
            </w:pPr>
          </w:p>
        </w:tc>
        <w:tc>
          <w:tcPr>
            <w:tcW w:w="1095" w:type="dxa"/>
          </w:tcPr>
          <w:p w14:paraId="366B7C24" w14:textId="608D91F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p w14:paraId="506DEF53" w14:textId="29CD2394" w:rsidR="61DDC550" w:rsidRDefault="61DDC550" w:rsidP="00FE56D6">
            <w:pPr>
              <w:spacing w:before="200" w:after="120" w:line="360" w:lineRule="auto"/>
              <w:rPr>
                <w:rFonts w:ascii="Arial" w:eastAsia="Arial" w:hAnsi="Arial" w:cs="Arial"/>
                <w:color w:val="000000" w:themeColor="text1"/>
              </w:rPr>
            </w:pPr>
          </w:p>
        </w:tc>
        <w:tc>
          <w:tcPr>
            <w:tcW w:w="1155" w:type="dxa"/>
          </w:tcPr>
          <w:p w14:paraId="3EF415E6" w14:textId="7A585BA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2AECA7C3" w14:textId="0CBEBE86" w:rsidR="61DDC550" w:rsidRDefault="61DDC550" w:rsidP="00FE56D6">
            <w:pPr>
              <w:spacing w:before="200" w:after="120" w:line="360" w:lineRule="auto"/>
              <w:rPr>
                <w:rFonts w:ascii="Arial" w:eastAsia="Arial" w:hAnsi="Arial" w:cs="Arial"/>
                <w:color w:val="000000" w:themeColor="text1"/>
              </w:rPr>
            </w:pPr>
          </w:p>
        </w:tc>
        <w:tc>
          <w:tcPr>
            <w:tcW w:w="1155" w:type="dxa"/>
          </w:tcPr>
          <w:p w14:paraId="12C30E48" w14:textId="41B41C8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p w14:paraId="299F99D1" w14:textId="06086D20" w:rsidR="61DDC550" w:rsidRDefault="61DDC550" w:rsidP="00FE56D6">
            <w:pPr>
              <w:spacing w:before="200" w:after="120" w:line="360" w:lineRule="auto"/>
              <w:rPr>
                <w:rFonts w:ascii="Arial" w:eastAsia="Arial" w:hAnsi="Arial" w:cs="Arial"/>
                <w:color w:val="000000" w:themeColor="text1"/>
              </w:rPr>
            </w:pPr>
          </w:p>
        </w:tc>
      </w:tr>
      <w:tr w:rsidR="61DDC550" w14:paraId="5F78D986" w14:textId="77777777" w:rsidTr="61DDC550">
        <w:tc>
          <w:tcPr>
            <w:tcW w:w="1125" w:type="dxa"/>
          </w:tcPr>
          <w:p w14:paraId="786F87F2" w14:textId="5DDE32D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11</w:t>
            </w:r>
          </w:p>
        </w:tc>
        <w:tc>
          <w:tcPr>
            <w:tcW w:w="1035" w:type="dxa"/>
          </w:tcPr>
          <w:p w14:paraId="3FF45324" w14:textId="1091730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13AC6A23" w14:textId="4402563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tc>
        <w:tc>
          <w:tcPr>
            <w:tcW w:w="1170" w:type="dxa"/>
          </w:tcPr>
          <w:p w14:paraId="5CD670C0" w14:textId="29351A3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14C31D40" w14:textId="16A3F6C7" w:rsidR="61DDC550" w:rsidRDefault="61DDC550" w:rsidP="00FE56D6">
            <w:pPr>
              <w:spacing w:before="200" w:after="120" w:line="360" w:lineRule="auto"/>
              <w:rPr>
                <w:rFonts w:ascii="Arial" w:eastAsia="Arial" w:hAnsi="Arial" w:cs="Arial"/>
                <w:color w:val="000000" w:themeColor="text1"/>
              </w:rPr>
            </w:pPr>
          </w:p>
        </w:tc>
        <w:tc>
          <w:tcPr>
            <w:tcW w:w="1095" w:type="dxa"/>
          </w:tcPr>
          <w:p w14:paraId="547465DD" w14:textId="01E077D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360C3A5C" w14:textId="149ACFAF" w:rsidR="61DDC550" w:rsidRDefault="61DDC550" w:rsidP="00FE56D6">
            <w:pPr>
              <w:spacing w:before="200" w:after="120" w:line="360" w:lineRule="auto"/>
              <w:rPr>
                <w:rFonts w:ascii="Arial" w:eastAsia="Arial" w:hAnsi="Arial" w:cs="Arial"/>
                <w:color w:val="000000" w:themeColor="text1"/>
              </w:rPr>
            </w:pPr>
          </w:p>
        </w:tc>
        <w:tc>
          <w:tcPr>
            <w:tcW w:w="1095" w:type="dxa"/>
          </w:tcPr>
          <w:p w14:paraId="26F883E7" w14:textId="190D0CA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5DBCF9F7" w14:textId="71292F21" w:rsidR="61DDC550" w:rsidRDefault="61DDC550" w:rsidP="00FE56D6">
            <w:pPr>
              <w:spacing w:before="200" w:after="120" w:line="360" w:lineRule="auto"/>
              <w:rPr>
                <w:rFonts w:ascii="Arial" w:eastAsia="Arial" w:hAnsi="Arial" w:cs="Arial"/>
                <w:color w:val="000000" w:themeColor="text1"/>
              </w:rPr>
            </w:pPr>
          </w:p>
        </w:tc>
        <w:tc>
          <w:tcPr>
            <w:tcW w:w="1155" w:type="dxa"/>
          </w:tcPr>
          <w:p w14:paraId="17B89EA3" w14:textId="589C0A2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7EAFF16A" w14:textId="263CA4C9" w:rsidR="61DDC550" w:rsidRDefault="61DDC550" w:rsidP="00FE56D6">
            <w:pPr>
              <w:spacing w:before="200" w:after="120" w:line="360" w:lineRule="auto"/>
              <w:rPr>
                <w:rFonts w:ascii="Arial" w:eastAsia="Arial" w:hAnsi="Arial" w:cs="Arial"/>
                <w:color w:val="000000" w:themeColor="text1"/>
              </w:rPr>
            </w:pPr>
          </w:p>
        </w:tc>
        <w:tc>
          <w:tcPr>
            <w:tcW w:w="1155" w:type="dxa"/>
          </w:tcPr>
          <w:p w14:paraId="17690FB1" w14:textId="186A03A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p w14:paraId="39C96ED7" w14:textId="44CBBEBB" w:rsidR="61DDC550" w:rsidRDefault="61DDC550" w:rsidP="00FE56D6">
            <w:pPr>
              <w:spacing w:before="200" w:after="120" w:line="360" w:lineRule="auto"/>
              <w:rPr>
                <w:rFonts w:ascii="Arial" w:eastAsia="Arial" w:hAnsi="Arial" w:cs="Arial"/>
                <w:color w:val="000000" w:themeColor="text1"/>
              </w:rPr>
            </w:pPr>
          </w:p>
        </w:tc>
      </w:tr>
      <w:tr w:rsidR="61DDC550" w14:paraId="24E6A77C" w14:textId="77777777" w:rsidTr="61DDC550">
        <w:tc>
          <w:tcPr>
            <w:tcW w:w="1125" w:type="dxa"/>
          </w:tcPr>
          <w:p w14:paraId="44B8DE59" w14:textId="3E9776F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12</w:t>
            </w:r>
          </w:p>
        </w:tc>
        <w:tc>
          <w:tcPr>
            <w:tcW w:w="1035" w:type="dxa"/>
          </w:tcPr>
          <w:p w14:paraId="30541369" w14:textId="28008BA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7F570507" w14:textId="2072FFC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5021A400" w14:textId="2A9BEC7B" w:rsidR="61DDC550" w:rsidRDefault="61DDC550" w:rsidP="00FE56D6">
            <w:pPr>
              <w:spacing w:before="200" w:after="120" w:line="360" w:lineRule="auto"/>
              <w:rPr>
                <w:rFonts w:ascii="Arial" w:eastAsia="Arial" w:hAnsi="Arial" w:cs="Arial"/>
                <w:color w:val="000000" w:themeColor="text1"/>
              </w:rPr>
            </w:pPr>
          </w:p>
        </w:tc>
        <w:tc>
          <w:tcPr>
            <w:tcW w:w="1170" w:type="dxa"/>
          </w:tcPr>
          <w:p w14:paraId="62349731" w14:textId="1BEF41D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tc>
        <w:tc>
          <w:tcPr>
            <w:tcW w:w="1095" w:type="dxa"/>
          </w:tcPr>
          <w:p w14:paraId="38DE7F8B" w14:textId="15A7AA1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tc>
        <w:tc>
          <w:tcPr>
            <w:tcW w:w="1095" w:type="dxa"/>
          </w:tcPr>
          <w:p w14:paraId="18F45BF5" w14:textId="689FB07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5.00</w:t>
            </w:r>
          </w:p>
          <w:p w14:paraId="418DD729" w14:textId="788F5FDF" w:rsidR="61DDC550" w:rsidRDefault="61DDC550" w:rsidP="00FE56D6">
            <w:pPr>
              <w:spacing w:before="200" w:after="120" w:line="360" w:lineRule="auto"/>
              <w:rPr>
                <w:rFonts w:ascii="Arial" w:eastAsia="Arial" w:hAnsi="Arial" w:cs="Arial"/>
                <w:color w:val="000000" w:themeColor="text1"/>
              </w:rPr>
            </w:pPr>
          </w:p>
        </w:tc>
        <w:tc>
          <w:tcPr>
            <w:tcW w:w="1155" w:type="dxa"/>
          </w:tcPr>
          <w:p w14:paraId="09E15CAD" w14:textId="3E0B3F0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03A374E2" w14:textId="3D5300C8" w:rsidR="61DDC550" w:rsidRDefault="61DDC550" w:rsidP="00FE56D6">
            <w:pPr>
              <w:spacing w:before="200" w:after="120" w:line="360" w:lineRule="auto"/>
              <w:rPr>
                <w:rFonts w:ascii="Arial" w:eastAsia="Arial" w:hAnsi="Arial" w:cs="Arial"/>
                <w:color w:val="000000" w:themeColor="text1"/>
              </w:rPr>
            </w:pPr>
          </w:p>
        </w:tc>
        <w:tc>
          <w:tcPr>
            <w:tcW w:w="1155" w:type="dxa"/>
          </w:tcPr>
          <w:p w14:paraId="39D6D6C8" w14:textId="24297DC9"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10.00</w:t>
            </w:r>
          </w:p>
          <w:p w14:paraId="21F59E1A" w14:textId="42B50459" w:rsidR="61DDC550" w:rsidRDefault="61DDC550" w:rsidP="00FE56D6">
            <w:pPr>
              <w:spacing w:before="200" w:after="120" w:line="360" w:lineRule="auto"/>
              <w:rPr>
                <w:rFonts w:ascii="Arial" w:eastAsia="Arial" w:hAnsi="Arial" w:cs="Arial"/>
                <w:color w:val="000000" w:themeColor="text1"/>
              </w:rPr>
            </w:pPr>
          </w:p>
        </w:tc>
      </w:tr>
      <w:tr w:rsidR="61DDC550" w14:paraId="5F6E584A" w14:textId="77777777" w:rsidTr="61DDC550">
        <w:tc>
          <w:tcPr>
            <w:tcW w:w="1125" w:type="dxa"/>
          </w:tcPr>
          <w:p w14:paraId="59B85DA5" w14:textId="6A5E212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13</w:t>
            </w:r>
          </w:p>
        </w:tc>
        <w:tc>
          <w:tcPr>
            <w:tcW w:w="1035" w:type="dxa"/>
          </w:tcPr>
          <w:p w14:paraId="2A27A12B" w14:textId="09222CE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7E8DC25F" w14:textId="0F51E5C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07EAE035" w14:textId="657D4FC7" w:rsidR="61DDC550" w:rsidRDefault="61DDC550" w:rsidP="00FE56D6">
            <w:pPr>
              <w:spacing w:before="200" w:after="120" w:line="360" w:lineRule="auto"/>
              <w:rPr>
                <w:rFonts w:ascii="Arial" w:eastAsia="Arial" w:hAnsi="Arial" w:cs="Arial"/>
                <w:color w:val="000000" w:themeColor="text1"/>
              </w:rPr>
            </w:pPr>
          </w:p>
        </w:tc>
        <w:tc>
          <w:tcPr>
            <w:tcW w:w="1170" w:type="dxa"/>
          </w:tcPr>
          <w:p w14:paraId="07B91318" w14:textId="76B2DC7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128D3613" w14:textId="20A42312" w:rsidR="61DDC550" w:rsidRDefault="61DDC550" w:rsidP="00FE56D6">
            <w:pPr>
              <w:spacing w:before="200" w:after="120" w:line="360" w:lineRule="auto"/>
              <w:rPr>
                <w:rFonts w:ascii="Arial" w:eastAsia="Arial" w:hAnsi="Arial" w:cs="Arial"/>
                <w:color w:val="000000" w:themeColor="text1"/>
              </w:rPr>
            </w:pPr>
          </w:p>
        </w:tc>
        <w:tc>
          <w:tcPr>
            <w:tcW w:w="1095" w:type="dxa"/>
          </w:tcPr>
          <w:p w14:paraId="0AB9B046" w14:textId="350FE64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2C33F8D5" w14:textId="3F41AC6E" w:rsidR="61DDC550" w:rsidRDefault="61DDC550" w:rsidP="00FE56D6">
            <w:pPr>
              <w:spacing w:before="200" w:after="120" w:line="360" w:lineRule="auto"/>
              <w:rPr>
                <w:rFonts w:ascii="Arial" w:eastAsia="Arial" w:hAnsi="Arial" w:cs="Arial"/>
                <w:color w:val="000000" w:themeColor="text1"/>
              </w:rPr>
            </w:pPr>
          </w:p>
        </w:tc>
        <w:tc>
          <w:tcPr>
            <w:tcW w:w="1095" w:type="dxa"/>
          </w:tcPr>
          <w:p w14:paraId="09D11F85" w14:textId="25047FB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370E3539" w14:textId="51D6C131" w:rsidR="61DDC550" w:rsidRDefault="61DDC550" w:rsidP="00FE56D6">
            <w:pPr>
              <w:spacing w:before="200" w:after="120" w:line="360" w:lineRule="auto"/>
              <w:rPr>
                <w:rFonts w:ascii="Arial" w:eastAsia="Arial" w:hAnsi="Arial" w:cs="Arial"/>
                <w:color w:val="000000" w:themeColor="text1"/>
              </w:rPr>
            </w:pPr>
          </w:p>
        </w:tc>
        <w:tc>
          <w:tcPr>
            <w:tcW w:w="1155" w:type="dxa"/>
          </w:tcPr>
          <w:p w14:paraId="0F780E77" w14:textId="53E7387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094EFA39" w14:textId="51B5B339" w:rsidR="61DDC550" w:rsidRDefault="61DDC550" w:rsidP="00FE56D6">
            <w:pPr>
              <w:spacing w:before="200" w:after="120" w:line="360" w:lineRule="auto"/>
              <w:rPr>
                <w:rFonts w:ascii="Arial" w:eastAsia="Arial" w:hAnsi="Arial" w:cs="Arial"/>
                <w:color w:val="000000" w:themeColor="text1"/>
              </w:rPr>
            </w:pPr>
          </w:p>
        </w:tc>
        <w:tc>
          <w:tcPr>
            <w:tcW w:w="1155" w:type="dxa"/>
          </w:tcPr>
          <w:p w14:paraId="701219E2" w14:textId="693B76B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&gt;10.00</w:t>
            </w:r>
          </w:p>
        </w:tc>
      </w:tr>
      <w:tr w:rsidR="61DDC550" w14:paraId="3F086189" w14:textId="77777777" w:rsidTr="61DDC550">
        <w:tc>
          <w:tcPr>
            <w:tcW w:w="1125" w:type="dxa"/>
          </w:tcPr>
          <w:p w14:paraId="76F3305E" w14:textId="69B10BD2"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14</w:t>
            </w:r>
          </w:p>
        </w:tc>
        <w:tc>
          <w:tcPr>
            <w:tcW w:w="1035" w:type="dxa"/>
          </w:tcPr>
          <w:p w14:paraId="06C57D4B" w14:textId="2EB4C03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347838AA" w14:textId="1965B068"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tc>
        <w:tc>
          <w:tcPr>
            <w:tcW w:w="1170" w:type="dxa"/>
          </w:tcPr>
          <w:p w14:paraId="2AFD607E" w14:textId="44116B6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6D51CFB2" w14:textId="5CD95470" w:rsidR="61DDC550" w:rsidRDefault="61DDC550" w:rsidP="00FE56D6">
            <w:pPr>
              <w:spacing w:before="200" w:after="120" w:line="360" w:lineRule="auto"/>
              <w:rPr>
                <w:rFonts w:ascii="Arial" w:eastAsia="Arial" w:hAnsi="Arial" w:cs="Arial"/>
                <w:color w:val="000000" w:themeColor="text1"/>
              </w:rPr>
            </w:pPr>
          </w:p>
        </w:tc>
        <w:tc>
          <w:tcPr>
            <w:tcW w:w="1095" w:type="dxa"/>
          </w:tcPr>
          <w:p w14:paraId="28CA22AF" w14:textId="0512640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0B218F63" w14:textId="27F7C617" w:rsidR="61DDC550" w:rsidRDefault="61DDC550" w:rsidP="00FE56D6">
            <w:pPr>
              <w:spacing w:before="200" w:after="120" w:line="360" w:lineRule="auto"/>
              <w:rPr>
                <w:rFonts w:ascii="Arial" w:eastAsia="Arial" w:hAnsi="Arial" w:cs="Arial"/>
                <w:color w:val="000000" w:themeColor="text1"/>
              </w:rPr>
            </w:pPr>
          </w:p>
        </w:tc>
        <w:tc>
          <w:tcPr>
            <w:tcW w:w="1095" w:type="dxa"/>
          </w:tcPr>
          <w:p w14:paraId="68EABA19" w14:textId="75355317"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357F2653" w14:textId="3F37B850" w:rsidR="61DDC550" w:rsidRDefault="61DDC550" w:rsidP="00FE56D6">
            <w:pPr>
              <w:spacing w:before="200" w:after="120" w:line="360" w:lineRule="auto"/>
              <w:rPr>
                <w:rFonts w:ascii="Arial" w:eastAsia="Arial" w:hAnsi="Arial" w:cs="Arial"/>
                <w:color w:val="000000" w:themeColor="text1"/>
              </w:rPr>
            </w:pPr>
          </w:p>
        </w:tc>
        <w:tc>
          <w:tcPr>
            <w:tcW w:w="1155" w:type="dxa"/>
          </w:tcPr>
          <w:p w14:paraId="25D0CE9E" w14:textId="7D9356F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691ECD12" w14:textId="34891B1B" w:rsidR="61DDC550" w:rsidRDefault="61DDC550" w:rsidP="00FE56D6">
            <w:pPr>
              <w:spacing w:before="200" w:after="120" w:line="360" w:lineRule="auto"/>
              <w:rPr>
                <w:rFonts w:ascii="Arial" w:eastAsia="Arial" w:hAnsi="Arial" w:cs="Arial"/>
                <w:color w:val="000000" w:themeColor="text1"/>
              </w:rPr>
            </w:pPr>
          </w:p>
        </w:tc>
        <w:tc>
          <w:tcPr>
            <w:tcW w:w="1155" w:type="dxa"/>
          </w:tcPr>
          <w:p w14:paraId="2F05481A" w14:textId="5B0D9F56"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&gt;15.00</w:t>
            </w:r>
          </w:p>
        </w:tc>
      </w:tr>
      <w:tr w:rsidR="61DDC550" w14:paraId="0F0FC2DF" w14:textId="77777777" w:rsidTr="61DDC550">
        <w:tc>
          <w:tcPr>
            <w:tcW w:w="1125" w:type="dxa"/>
          </w:tcPr>
          <w:p w14:paraId="6282D98C" w14:textId="47FBAF0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15</w:t>
            </w:r>
          </w:p>
        </w:tc>
        <w:tc>
          <w:tcPr>
            <w:tcW w:w="1035" w:type="dxa"/>
          </w:tcPr>
          <w:p w14:paraId="78651A76" w14:textId="693EBF3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40.00</w:t>
            </w:r>
          </w:p>
        </w:tc>
        <w:tc>
          <w:tcPr>
            <w:tcW w:w="1305" w:type="dxa"/>
          </w:tcPr>
          <w:p w14:paraId="457C7847" w14:textId="776F1E9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49BE9250" w14:textId="23205BF5" w:rsidR="61DDC550" w:rsidRDefault="61DDC550" w:rsidP="00FE56D6">
            <w:pPr>
              <w:spacing w:before="200" w:after="120" w:line="360" w:lineRule="auto"/>
              <w:rPr>
                <w:rFonts w:ascii="Arial" w:eastAsia="Arial" w:hAnsi="Arial" w:cs="Arial"/>
                <w:color w:val="000000" w:themeColor="text1"/>
              </w:rPr>
            </w:pPr>
          </w:p>
        </w:tc>
        <w:tc>
          <w:tcPr>
            <w:tcW w:w="1170" w:type="dxa"/>
          </w:tcPr>
          <w:p w14:paraId="644C1B02" w14:textId="7A9E8BA1"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31B17AE0" w14:textId="3CB15001" w:rsidR="61DDC550" w:rsidRDefault="61DDC550" w:rsidP="00FE56D6">
            <w:pPr>
              <w:spacing w:before="200" w:after="120" w:line="360" w:lineRule="auto"/>
              <w:rPr>
                <w:rFonts w:ascii="Arial" w:eastAsia="Arial" w:hAnsi="Arial" w:cs="Arial"/>
                <w:color w:val="000000" w:themeColor="text1"/>
              </w:rPr>
            </w:pPr>
          </w:p>
        </w:tc>
        <w:tc>
          <w:tcPr>
            <w:tcW w:w="1095" w:type="dxa"/>
          </w:tcPr>
          <w:p w14:paraId="013337F0" w14:textId="15EFF87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08A9F5CA" w14:textId="124D9CC6" w:rsidR="61DDC550" w:rsidRDefault="61DDC550" w:rsidP="00FE56D6">
            <w:pPr>
              <w:spacing w:before="200" w:after="120" w:line="360" w:lineRule="auto"/>
              <w:rPr>
                <w:rFonts w:ascii="Arial" w:eastAsia="Arial" w:hAnsi="Arial" w:cs="Arial"/>
                <w:color w:val="000000" w:themeColor="text1"/>
              </w:rPr>
            </w:pPr>
          </w:p>
        </w:tc>
        <w:tc>
          <w:tcPr>
            <w:tcW w:w="1095" w:type="dxa"/>
          </w:tcPr>
          <w:p w14:paraId="094544A0" w14:textId="5CBB3E7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251F4C1D" w14:textId="2B9E4DF6" w:rsidR="61DDC550" w:rsidRDefault="61DDC550" w:rsidP="00FE56D6">
            <w:pPr>
              <w:spacing w:before="200" w:after="120" w:line="360" w:lineRule="auto"/>
              <w:rPr>
                <w:rFonts w:ascii="Arial" w:eastAsia="Arial" w:hAnsi="Arial" w:cs="Arial"/>
                <w:color w:val="000000" w:themeColor="text1"/>
              </w:rPr>
            </w:pPr>
          </w:p>
        </w:tc>
        <w:tc>
          <w:tcPr>
            <w:tcW w:w="1155" w:type="dxa"/>
          </w:tcPr>
          <w:p w14:paraId="1BD856A2" w14:textId="720EA2B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511B11A2" w14:textId="7E34D88D" w:rsidR="61DDC550" w:rsidRDefault="61DDC550" w:rsidP="00FE56D6">
            <w:pPr>
              <w:spacing w:before="200" w:after="120" w:line="360" w:lineRule="auto"/>
              <w:rPr>
                <w:rFonts w:ascii="Arial" w:eastAsia="Arial" w:hAnsi="Arial" w:cs="Arial"/>
                <w:color w:val="000000" w:themeColor="text1"/>
              </w:rPr>
            </w:pPr>
          </w:p>
        </w:tc>
        <w:tc>
          <w:tcPr>
            <w:tcW w:w="1155" w:type="dxa"/>
          </w:tcPr>
          <w:p w14:paraId="2472F38B" w14:textId="7B5070C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15.00</w:t>
            </w:r>
          </w:p>
        </w:tc>
      </w:tr>
      <w:tr w:rsidR="61DDC550" w14:paraId="6A93BEB5" w14:textId="77777777" w:rsidTr="61DDC550">
        <w:tc>
          <w:tcPr>
            <w:tcW w:w="1125" w:type="dxa"/>
          </w:tcPr>
          <w:p w14:paraId="3B32A899" w14:textId="438EFA2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16</w:t>
            </w:r>
          </w:p>
        </w:tc>
        <w:tc>
          <w:tcPr>
            <w:tcW w:w="1035" w:type="dxa"/>
          </w:tcPr>
          <w:p w14:paraId="48FD1731" w14:textId="0BD1635F"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&lt;40.00</w:t>
            </w:r>
          </w:p>
        </w:tc>
        <w:tc>
          <w:tcPr>
            <w:tcW w:w="1305" w:type="dxa"/>
          </w:tcPr>
          <w:p w14:paraId="204AC409" w14:textId="5E92657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&lt;10.00</w:t>
            </w:r>
          </w:p>
        </w:tc>
        <w:tc>
          <w:tcPr>
            <w:tcW w:w="1170" w:type="dxa"/>
          </w:tcPr>
          <w:p w14:paraId="20677F4B" w14:textId="34107404"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050F923B" w14:textId="38A948D7" w:rsidR="61DDC550" w:rsidRDefault="61DDC550" w:rsidP="00FE56D6">
            <w:pPr>
              <w:spacing w:before="200" w:after="120" w:line="360" w:lineRule="auto"/>
              <w:rPr>
                <w:rFonts w:ascii="Arial" w:eastAsia="Arial" w:hAnsi="Arial" w:cs="Arial"/>
                <w:color w:val="000000" w:themeColor="text1"/>
              </w:rPr>
            </w:pPr>
          </w:p>
        </w:tc>
        <w:tc>
          <w:tcPr>
            <w:tcW w:w="1095" w:type="dxa"/>
          </w:tcPr>
          <w:p w14:paraId="76002580" w14:textId="1FF1A90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71D9BD8E" w14:textId="56DEDD4A" w:rsidR="61DDC550" w:rsidRDefault="61DDC550" w:rsidP="00FE56D6">
            <w:pPr>
              <w:spacing w:before="200" w:after="120" w:line="360" w:lineRule="auto"/>
              <w:rPr>
                <w:rFonts w:ascii="Arial" w:eastAsia="Arial" w:hAnsi="Arial" w:cs="Arial"/>
                <w:color w:val="000000" w:themeColor="text1"/>
              </w:rPr>
            </w:pPr>
          </w:p>
        </w:tc>
        <w:tc>
          <w:tcPr>
            <w:tcW w:w="1095" w:type="dxa"/>
          </w:tcPr>
          <w:p w14:paraId="3BE69ECD" w14:textId="173161B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31A9E9F1" w14:textId="009F3553" w:rsidR="61DDC550" w:rsidRDefault="61DDC550" w:rsidP="00FE56D6">
            <w:pPr>
              <w:spacing w:before="200" w:after="120" w:line="360" w:lineRule="auto"/>
              <w:rPr>
                <w:rFonts w:ascii="Arial" w:eastAsia="Arial" w:hAnsi="Arial" w:cs="Arial"/>
                <w:color w:val="000000" w:themeColor="text1"/>
              </w:rPr>
            </w:pPr>
          </w:p>
        </w:tc>
        <w:tc>
          <w:tcPr>
            <w:tcW w:w="1155" w:type="dxa"/>
          </w:tcPr>
          <w:p w14:paraId="30A6DC7F" w14:textId="02EC88A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65EC1516" w14:textId="7C21C430" w:rsidR="61DDC550" w:rsidRDefault="61DDC550" w:rsidP="00FE56D6">
            <w:pPr>
              <w:spacing w:before="200" w:after="120" w:line="360" w:lineRule="auto"/>
              <w:rPr>
                <w:rFonts w:ascii="Arial" w:eastAsia="Arial" w:hAnsi="Arial" w:cs="Arial"/>
                <w:color w:val="000000" w:themeColor="text1"/>
              </w:rPr>
            </w:pPr>
          </w:p>
        </w:tc>
        <w:tc>
          <w:tcPr>
            <w:tcW w:w="1155" w:type="dxa"/>
          </w:tcPr>
          <w:p w14:paraId="15DC693C" w14:textId="1F1E1028"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&lt;15.00</w:t>
            </w:r>
          </w:p>
        </w:tc>
      </w:tr>
      <w:tr w:rsidR="61DDC550" w14:paraId="5E7F3878" w14:textId="77777777" w:rsidTr="61DDC550">
        <w:tc>
          <w:tcPr>
            <w:tcW w:w="1125" w:type="dxa"/>
          </w:tcPr>
          <w:p w14:paraId="7D856C9F" w14:textId="34A2B03D"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Supplier 17</w:t>
            </w:r>
          </w:p>
        </w:tc>
        <w:tc>
          <w:tcPr>
            <w:tcW w:w="1035" w:type="dxa"/>
          </w:tcPr>
          <w:p w14:paraId="49230974" w14:textId="2BCBBB03"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&gt;40.00</w:t>
            </w:r>
          </w:p>
        </w:tc>
        <w:tc>
          <w:tcPr>
            <w:tcW w:w="1305" w:type="dxa"/>
          </w:tcPr>
          <w:p w14:paraId="369BD418" w14:textId="04565F2C"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02875735" w14:textId="359ECBF8" w:rsidR="61DDC550" w:rsidRDefault="61DDC550" w:rsidP="00FE56D6">
            <w:pPr>
              <w:spacing w:before="200" w:after="120" w:line="360" w:lineRule="auto"/>
              <w:rPr>
                <w:rFonts w:ascii="Arial" w:eastAsia="Arial" w:hAnsi="Arial" w:cs="Arial"/>
                <w:color w:val="000000" w:themeColor="text1"/>
              </w:rPr>
            </w:pPr>
          </w:p>
        </w:tc>
        <w:tc>
          <w:tcPr>
            <w:tcW w:w="1170" w:type="dxa"/>
          </w:tcPr>
          <w:p w14:paraId="6001D2A5" w14:textId="49260D55"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&lt;5.00</w:t>
            </w:r>
          </w:p>
          <w:p w14:paraId="22263C6A" w14:textId="6CADBD31" w:rsidR="61DDC550" w:rsidRDefault="61DDC550" w:rsidP="00FE56D6">
            <w:pPr>
              <w:spacing w:before="200" w:after="120" w:line="360" w:lineRule="auto"/>
              <w:rPr>
                <w:rFonts w:ascii="Arial" w:eastAsia="Arial" w:hAnsi="Arial" w:cs="Arial"/>
                <w:color w:val="000000" w:themeColor="text1"/>
              </w:rPr>
            </w:pPr>
          </w:p>
        </w:tc>
        <w:tc>
          <w:tcPr>
            <w:tcW w:w="1095" w:type="dxa"/>
          </w:tcPr>
          <w:p w14:paraId="2C285F94" w14:textId="216E84C0"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~1.00</w:t>
            </w:r>
          </w:p>
          <w:p w14:paraId="46249650" w14:textId="42F4547A" w:rsidR="61DDC550" w:rsidRDefault="61DDC550" w:rsidP="00FE56D6">
            <w:pPr>
              <w:spacing w:before="200" w:after="120" w:line="360" w:lineRule="auto"/>
              <w:rPr>
                <w:rFonts w:ascii="Arial" w:eastAsia="Arial" w:hAnsi="Arial" w:cs="Arial"/>
                <w:color w:val="000000" w:themeColor="text1"/>
              </w:rPr>
            </w:pPr>
          </w:p>
        </w:tc>
        <w:tc>
          <w:tcPr>
            <w:tcW w:w="1095" w:type="dxa"/>
          </w:tcPr>
          <w:p w14:paraId="2859CEC7" w14:textId="02152A1E"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&gt;5.00</w:t>
            </w:r>
          </w:p>
          <w:p w14:paraId="231EB3CB" w14:textId="7C2BE1CD" w:rsidR="61DDC550" w:rsidRDefault="61DDC550" w:rsidP="00FE56D6">
            <w:pPr>
              <w:spacing w:before="200" w:after="120" w:line="360" w:lineRule="auto"/>
              <w:rPr>
                <w:rFonts w:ascii="Arial" w:eastAsia="Arial" w:hAnsi="Arial" w:cs="Arial"/>
                <w:color w:val="000000" w:themeColor="text1"/>
              </w:rPr>
            </w:pPr>
          </w:p>
        </w:tc>
        <w:tc>
          <w:tcPr>
            <w:tcW w:w="1155" w:type="dxa"/>
          </w:tcPr>
          <w:p w14:paraId="4E23EA92" w14:textId="46415B4B"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&lt;1.00</w:t>
            </w:r>
          </w:p>
          <w:p w14:paraId="46F9147A" w14:textId="5596FE24" w:rsidR="61DDC550" w:rsidRDefault="61DDC550" w:rsidP="00FE56D6">
            <w:pPr>
              <w:spacing w:before="200" w:after="120" w:line="360" w:lineRule="auto"/>
              <w:rPr>
                <w:rFonts w:ascii="Arial" w:eastAsia="Arial" w:hAnsi="Arial" w:cs="Arial"/>
                <w:color w:val="000000" w:themeColor="text1"/>
              </w:rPr>
            </w:pPr>
          </w:p>
        </w:tc>
        <w:tc>
          <w:tcPr>
            <w:tcW w:w="1155" w:type="dxa"/>
          </w:tcPr>
          <w:p w14:paraId="4AB1A46E" w14:textId="4A25143A" w:rsidR="61DDC550" w:rsidRDefault="61DDC550" w:rsidP="00FE56D6">
            <w:pPr>
              <w:spacing w:before="200" w:after="120" w:line="360" w:lineRule="auto"/>
              <w:rPr>
                <w:rFonts w:ascii="Arial" w:eastAsia="Arial" w:hAnsi="Arial" w:cs="Arial"/>
                <w:color w:val="000000" w:themeColor="text1"/>
                <w:sz w:val="20"/>
                <w:szCs w:val="20"/>
              </w:rPr>
            </w:pPr>
            <w:r w:rsidRPr="61DDC550">
              <w:rPr>
                <w:rFonts w:ascii="Arial" w:eastAsia="Arial" w:hAnsi="Arial" w:cs="Arial"/>
                <w:color w:val="000000" w:themeColor="text1"/>
                <w:sz w:val="20"/>
                <w:szCs w:val="20"/>
              </w:rPr>
              <w:t>&lt;15.00</w:t>
            </w:r>
          </w:p>
          <w:p w14:paraId="3759A877" w14:textId="0C63546B" w:rsidR="61DDC550" w:rsidRDefault="61DDC550" w:rsidP="00FE56D6">
            <w:pPr>
              <w:spacing w:before="200" w:after="120" w:line="360" w:lineRule="auto"/>
              <w:rPr>
                <w:rFonts w:ascii="Arial" w:eastAsia="Arial" w:hAnsi="Arial" w:cs="Arial"/>
                <w:color w:val="000000" w:themeColor="text1"/>
              </w:rPr>
            </w:pPr>
          </w:p>
        </w:tc>
      </w:tr>
    </w:tbl>
    <w:p w14:paraId="644FABBA" w14:textId="77777777" w:rsidR="00025690" w:rsidRPr="00166774" w:rsidRDefault="00025690" w:rsidP="00FE56D6">
      <w:pPr>
        <w:spacing w:before="200" w:after="160" w:line="360" w:lineRule="auto"/>
        <w:rPr>
          <w:rFonts w:ascii="Arial" w:hAnsi="Arial" w:cs="Arial"/>
          <w:i/>
          <w:iCs/>
        </w:rPr>
      </w:pPr>
    </w:p>
    <w:p w14:paraId="14F9B552" w14:textId="77777777" w:rsidR="009238A6" w:rsidRPr="00F717B3" w:rsidRDefault="009238A6" w:rsidP="00FE56D6">
      <w:pPr>
        <w:pStyle w:val="Heading3"/>
        <w:spacing w:line="360" w:lineRule="auto"/>
        <w:rPr>
          <w:rFonts w:ascii="Cambria" w:hAnsi="Cambria"/>
          <w:i/>
          <w:iCs/>
        </w:rPr>
      </w:pPr>
      <w:r>
        <w:t>Comparison of DSWA and survey average – non-SIL core with margin held at DSW A assumptions</w:t>
      </w:r>
    </w:p>
    <w:tbl>
      <w:tblPr>
        <w:tblStyle w:val="TableGrid"/>
        <w:tblW w:w="0" w:type="auto"/>
        <w:tblLayout w:type="fixed"/>
        <w:tblLook w:val="06A0" w:firstRow="1" w:lastRow="0" w:firstColumn="1" w:lastColumn="0" w:noHBand="1" w:noVBand="1"/>
      </w:tblPr>
      <w:tblGrid>
        <w:gridCol w:w="3015"/>
        <w:gridCol w:w="2010"/>
        <w:gridCol w:w="2070"/>
        <w:gridCol w:w="1890"/>
      </w:tblGrid>
      <w:tr w:rsidR="61DDC550" w14:paraId="3BA7EB24" w14:textId="77777777" w:rsidTr="61DDC550">
        <w:tc>
          <w:tcPr>
            <w:tcW w:w="3015" w:type="dxa"/>
          </w:tcPr>
          <w:p w14:paraId="773D9784" w14:textId="6322A13C" w:rsidR="61DDC550" w:rsidRDefault="61DDC550" w:rsidP="00FE56D6">
            <w:pPr>
              <w:spacing w:before="200" w:after="120" w:line="360" w:lineRule="auto"/>
              <w:rPr>
                <w:rFonts w:ascii="Arial" w:eastAsia="Arial" w:hAnsi="Arial" w:cs="Arial"/>
                <w:color w:val="000000" w:themeColor="text1"/>
              </w:rPr>
            </w:pPr>
          </w:p>
        </w:tc>
        <w:tc>
          <w:tcPr>
            <w:tcW w:w="2010" w:type="dxa"/>
          </w:tcPr>
          <w:p w14:paraId="3D0CC3B4" w14:textId="798946E7"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Increase</w:t>
            </w:r>
          </w:p>
        </w:tc>
        <w:tc>
          <w:tcPr>
            <w:tcW w:w="2070" w:type="dxa"/>
          </w:tcPr>
          <w:p w14:paraId="317F1F2F" w14:textId="4773EBF8"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Decrease</w:t>
            </w:r>
          </w:p>
        </w:tc>
        <w:tc>
          <w:tcPr>
            <w:tcW w:w="1890" w:type="dxa"/>
          </w:tcPr>
          <w:p w14:paraId="6C4524C0" w14:textId="48C488BA"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Total</w:t>
            </w:r>
          </w:p>
        </w:tc>
      </w:tr>
      <w:tr w:rsidR="61DDC550" w14:paraId="064186A6" w14:textId="77777777" w:rsidTr="61DDC550">
        <w:tc>
          <w:tcPr>
            <w:tcW w:w="3015" w:type="dxa"/>
          </w:tcPr>
          <w:p w14:paraId="4EFC75CA" w14:textId="4141A681"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NDIS DSM 2021</w:t>
            </w:r>
          </w:p>
        </w:tc>
        <w:tc>
          <w:tcPr>
            <w:tcW w:w="2010" w:type="dxa"/>
          </w:tcPr>
          <w:p w14:paraId="434AE9AD" w14:textId="6E13A9DA"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$57.10</w:t>
            </w:r>
          </w:p>
        </w:tc>
        <w:tc>
          <w:tcPr>
            <w:tcW w:w="2070" w:type="dxa"/>
          </w:tcPr>
          <w:p w14:paraId="28C792D2" w14:textId="0D1348D1" w:rsidR="61DDC550" w:rsidRDefault="61DDC550" w:rsidP="00FE56D6">
            <w:pPr>
              <w:spacing w:before="200" w:after="120" w:line="360" w:lineRule="auto"/>
              <w:rPr>
                <w:rFonts w:ascii="Arial" w:eastAsia="Arial" w:hAnsi="Arial" w:cs="Arial"/>
                <w:color w:val="000000" w:themeColor="text1"/>
              </w:rPr>
            </w:pPr>
          </w:p>
        </w:tc>
        <w:tc>
          <w:tcPr>
            <w:tcW w:w="1890" w:type="dxa"/>
          </w:tcPr>
          <w:p w14:paraId="6FB9E6B4" w14:textId="6E20E6EE" w:rsidR="61DDC550" w:rsidRDefault="61DDC550" w:rsidP="00FE56D6">
            <w:pPr>
              <w:spacing w:before="200" w:after="120" w:line="360" w:lineRule="auto"/>
              <w:rPr>
                <w:rFonts w:ascii="Arial" w:eastAsia="Arial" w:hAnsi="Arial" w:cs="Arial"/>
                <w:color w:val="000000" w:themeColor="text1"/>
              </w:rPr>
            </w:pPr>
          </w:p>
        </w:tc>
      </w:tr>
      <w:tr w:rsidR="61DDC550" w14:paraId="17A02455" w14:textId="77777777" w:rsidTr="61DDC550">
        <w:tc>
          <w:tcPr>
            <w:tcW w:w="3015" w:type="dxa"/>
          </w:tcPr>
          <w:p w14:paraId="6FC7697A" w14:textId="1FE12E95"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Direct labour cost</w:t>
            </w:r>
          </w:p>
        </w:tc>
        <w:tc>
          <w:tcPr>
            <w:tcW w:w="2010" w:type="dxa"/>
          </w:tcPr>
          <w:p w14:paraId="58FFCCCA" w14:textId="5BFD79CE"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$0.91</w:t>
            </w:r>
          </w:p>
        </w:tc>
        <w:tc>
          <w:tcPr>
            <w:tcW w:w="2070" w:type="dxa"/>
          </w:tcPr>
          <w:p w14:paraId="42641B2A" w14:textId="3A466A66" w:rsidR="61DDC550" w:rsidRDefault="61DDC550" w:rsidP="00FE56D6">
            <w:pPr>
              <w:spacing w:before="200" w:after="120" w:line="360" w:lineRule="auto"/>
              <w:rPr>
                <w:rFonts w:ascii="Arial" w:eastAsia="Arial" w:hAnsi="Arial" w:cs="Arial"/>
                <w:color w:val="000000" w:themeColor="text1"/>
              </w:rPr>
            </w:pPr>
          </w:p>
        </w:tc>
        <w:tc>
          <w:tcPr>
            <w:tcW w:w="1890" w:type="dxa"/>
          </w:tcPr>
          <w:p w14:paraId="68C0A05D" w14:textId="1740D7CE" w:rsidR="61DDC550" w:rsidRDefault="61DDC550" w:rsidP="00FE56D6">
            <w:pPr>
              <w:spacing w:before="200" w:after="120" w:line="360" w:lineRule="auto"/>
              <w:rPr>
                <w:rFonts w:ascii="Arial" w:eastAsia="Arial" w:hAnsi="Arial" w:cs="Arial"/>
                <w:color w:val="000000" w:themeColor="text1"/>
              </w:rPr>
            </w:pPr>
          </w:p>
        </w:tc>
      </w:tr>
      <w:tr w:rsidR="61DDC550" w14:paraId="2B59C176" w14:textId="77777777" w:rsidTr="61DDC550">
        <w:tc>
          <w:tcPr>
            <w:tcW w:w="3015" w:type="dxa"/>
          </w:tcPr>
          <w:p w14:paraId="184A3AB8" w14:textId="7F7AB487"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Direct labour on-cost</w:t>
            </w:r>
          </w:p>
        </w:tc>
        <w:tc>
          <w:tcPr>
            <w:tcW w:w="2010" w:type="dxa"/>
          </w:tcPr>
          <w:p w14:paraId="4E040C3D" w14:textId="19FACFBC"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$1.22</w:t>
            </w:r>
          </w:p>
        </w:tc>
        <w:tc>
          <w:tcPr>
            <w:tcW w:w="2070" w:type="dxa"/>
          </w:tcPr>
          <w:p w14:paraId="05643CDB" w14:textId="5BF8D1C5" w:rsidR="61DDC550" w:rsidRDefault="61DDC550" w:rsidP="00FE56D6">
            <w:pPr>
              <w:spacing w:before="200" w:after="120" w:line="360" w:lineRule="auto"/>
              <w:rPr>
                <w:rFonts w:ascii="Arial" w:eastAsia="Arial" w:hAnsi="Arial" w:cs="Arial"/>
                <w:color w:val="000000" w:themeColor="text1"/>
              </w:rPr>
            </w:pPr>
          </w:p>
        </w:tc>
        <w:tc>
          <w:tcPr>
            <w:tcW w:w="1890" w:type="dxa"/>
          </w:tcPr>
          <w:p w14:paraId="3F1DC020" w14:textId="724F83A0" w:rsidR="61DDC550" w:rsidRDefault="61DDC550" w:rsidP="00FE56D6">
            <w:pPr>
              <w:spacing w:before="200" w:after="120" w:line="360" w:lineRule="auto"/>
              <w:rPr>
                <w:rFonts w:ascii="Arial" w:eastAsia="Arial" w:hAnsi="Arial" w:cs="Arial"/>
                <w:color w:val="000000" w:themeColor="text1"/>
              </w:rPr>
            </w:pPr>
          </w:p>
        </w:tc>
      </w:tr>
      <w:tr w:rsidR="61DDC550" w14:paraId="51E32ADA" w14:textId="77777777" w:rsidTr="61DDC550">
        <w:tc>
          <w:tcPr>
            <w:tcW w:w="3015" w:type="dxa"/>
          </w:tcPr>
          <w:p w14:paraId="3E6F2419" w14:textId="51F1A7C0"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Supervisor labour cost</w:t>
            </w:r>
          </w:p>
        </w:tc>
        <w:tc>
          <w:tcPr>
            <w:tcW w:w="2010" w:type="dxa"/>
          </w:tcPr>
          <w:p w14:paraId="74423B40" w14:textId="0E7A0043"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$12.00</w:t>
            </w:r>
          </w:p>
        </w:tc>
        <w:tc>
          <w:tcPr>
            <w:tcW w:w="2070" w:type="dxa"/>
          </w:tcPr>
          <w:p w14:paraId="1F08537E" w14:textId="13F99560" w:rsidR="61DDC550" w:rsidRDefault="61DDC550" w:rsidP="00FE56D6">
            <w:pPr>
              <w:spacing w:before="200" w:after="120" w:line="360" w:lineRule="auto"/>
              <w:rPr>
                <w:rFonts w:ascii="Arial" w:eastAsia="Arial" w:hAnsi="Arial" w:cs="Arial"/>
                <w:color w:val="000000" w:themeColor="text1"/>
              </w:rPr>
            </w:pPr>
          </w:p>
        </w:tc>
        <w:tc>
          <w:tcPr>
            <w:tcW w:w="1890" w:type="dxa"/>
          </w:tcPr>
          <w:p w14:paraId="0D9BB1E9" w14:textId="22390738" w:rsidR="61DDC550" w:rsidRDefault="61DDC550" w:rsidP="00FE56D6">
            <w:pPr>
              <w:spacing w:before="200" w:after="120" w:line="360" w:lineRule="auto"/>
              <w:rPr>
                <w:rFonts w:ascii="Arial" w:eastAsia="Arial" w:hAnsi="Arial" w:cs="Arial"/>
                <w:color w:val="000000" w:themeColor="text1"/>
              </w:rPr>
            </w:pPr>
          </w:p>
        </w:tc>
      </w:tr>
      <w:tr w:rsidR="61DDC550" w14:paraId="10A630D5" w14:textId="77777777" w:rsidTr="61DDC550">
        <w:tc>
          <w:tcPr>
            <w:tcW w:w="3015" w:type="dxa"/>
          </w:tcPr>
          <w:p w14:paraId="46DD63EB" w14:textId="560450CF"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Casual labour impact</w:t>
            </w:r>
          </w:p>
        </w:tc>
        <w:tc>
          <w:tcPr>
            <w:tcW w:w="2010" w:type="dxa"/>
          </w:tcPr>
          <w:p w14:paraId="1EDE82B0" w14:textId="53CB8E38" w:rsidR="61DDC550" w:rsidRDefault="61DDC550" w:rsidP="00FE56D6">
            <w:pPr>
              <w:spacing w:before="200" w:after="120" w:line="360" w:lineRule="auto"/>
              <w:rPr>
                <w:rFonts w:ascii="Arial" w:eastAsia="Arial" w:hAnsi="Arial" w:cs="Arial"/>
                <w:color w:val="000000" w:themeColor="text1"/>
              </w:rPr>
            </w:pPr>
          </w:p>
        </w:tc>
        <w:tc>
          <w:tcPr>
            <w:tcW w:w="2070" w:type="dxa"/>
          </w:tcPr>
          <w:p w14:paraId="68CF048F" w14:textId="585441AE"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($0.52)</w:t>
            </w:r>
          </w:p>
        </w:tc>
        <w:tc>
          <w:tcPr>
            <w:tcW w:w="1890" w:type="dxa"/>
          </w:tcPr>
          <w:p w14:paraId="02505078" w14:textId="4196DD61" w:rsidR="61DDC550" w:rsidRDefault="61DDC550" w:rsidP="00FE56D6">
            <w:pPr>
              <w:spacing w:before="200" w:after="120" w:line="360" w:lineRule="auto"/>
              <w:rPr>
                <w:rFonts w:ascii="Arial" w:eastAsia="Arial" w:hAnsi="Arial" w:cs="Arial"/>
                <w:color w:val="000000" w:themeColor="text1"/>
              </w:rPr>
            </w:pPr>
          </w:p>
        </w:tc>
      </w:tr>
      <w:tr w:rsidR="61DDC550" w14:paraId="508A8123" w14:textId="77777777" w:rsidTr="61DDC550">
        <w:tc>
          <w:tcPr>
            <w:tcW w:w="3015" w:type="dxa"/>
          </w:tcPr>
          <w:p w14:paraId="5A32C201" w14:textId="7F6D363B"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Utilisation impact</w:t>
            </w:r>
          </w:p>
        </w:tc>
        <w:tc>
          <w:tcPr>
            <w:tcW w:w="2010" w:type="dxa"/>
          </w:tcPr>
          <w:p w14:paraId="3BA13E26" w14:textId="1982E4C6" w:rsidR="61DDC550" w:rsidRDefault="61DDC550" w:rsidP="00FE56D6">
            <w:pPr>
              <w:spacing w:before="200" w:after="120" w:line="360" w:lineRule="auto"/>
              <w:rPr>
                <w:rFonts w:ascii="Arial" w:eastAsia="Arial" w:hAnsi="Arial" w:cs="Arial"/>
                <w:color w:val="000000" w:themeColor="text1"/>
              </w:rPr>
            </w:pPr>
          </w:p>
        </w:tc>
        <w:tc>
          <w:tcPr>
            <w:tcW w:w="2070" w:type="dxa"/>
          </w:tcPr>
          <w:p w14:paraId="0B5BF618" w14:textId="541939AB"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($0.03)</w:t>
            </w:r>
          </w:p>
        </w:tc>
        <w:tc>
          <w:tcPr>
            <w:tcW w:w="1890" w:type="dxa"/>
          </w:tcPr>
          <w:p w14:paraId="77C7CE75" w14:textId="3240FB3B" w:rsidR="61DDC550" w:rsidRDefault="61DDC550" w:rsidP="00FE56D6">
            <w:pPr>
              <w:spacing w:before="200" w:after="120" w:line="360" w:lineRule="auto"/>
              <w:rPr>
                <w:rFonts w:ascii="Arial" w:eastAsia="Arial" w:hAnsi="Arial" w:cs="Arial"/>
                <w:color w:val="000000" w:themeColor="text1"/>
              </w:rPr>
            </w:pPr>
          </w:p>
        </w:tc>
      </w:tr>
      <w:tr w:rsidR="61DDC550" w14:paraId="4DCB411C" w14:textId="77777777" w:rsidTr="61DDC550">
        <w:tc>
          <w:tcPr>
            <w:tcW w:w="3015" w:type="dxa"/>
          </w:tcPr>
          <w:p w14:paraId="206A422B" w14:textId="18795AAF"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Overhead impact</w:t>
            </w:r>
          </w:p>
        </w:tc>
        <w:tc>
          <w:tcPr>
            <w:tcW w:w="2010" w:type="dxa"/>
          </w:tcPr>
          <w:p w14:paraId="6067869C" w14:textId="76CD4B0C"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$4.31</w:t>
            </w:r>
          </w:p>
        </w:tc>
        <w:tc>
          <w:tcPr>
            <w:tcW w:w="2070" w:type="dxa"/>
          </w:tcPr>
          <w:p w14:paraId="0D3AC3BA" w14:textId="5E134CD3" w:rsidR="61DDC550" w:rsidRDefault="61DDC550" w:rsidP="00FE56D6">
            <w:pPr>
              <w:spacing w:before="200" w:after="120" w:line="360" w:lineRule="auto"/>
              <w:rPr>
                <w:rFonts w:ascii="Arial" w:eastAsia="Arial" w:hAnsi="Arial" w:cs="Arial"/>
                <w:color w:val="000000" w:themeColor="text1"/>
              </w:rPr>
            </w:pPr>
          </w:p>
        </w:tc>
        <w:tc>
          <w:tcPr>
            <w:tcW w:w="1890" w:type="dxa"/>
          </w:tcPr>
          <w:p w14:paraId="1EC128AB" w14:textId="1A243554" w:rsidR="61DDC550" w:rsidRDefault="61DDC550" w:rsidP="00FE56D6">
            <w:pPr>
              <w:spacing w:before="200" w:after="120" w:line="360" w:lineRule="auto"/>
              <w:rPr>
                <w:rFonts w:ascii="Arial" w:eastAsia="Arial" w:hAnsi="Arial" w:cs="Arial"/>
                <w:color w:val="000000" w:themeColor="text1"/>
              </w:rPr>
            </w:pPr>
          </w:p>
        </w:tc>
      </w:tr>
      <w:tr w:rsidR="61DDC550" w14:paraId="0325AF3D" w14:textId="77777777" w:rsidTr="61DDC550">
        <w:tc>
          <w:tcPr>
            <w:tcW w:w="3015" w:type="dxa"/>
          </w:tcPr>
          <w:p w14:paraId="5C7AA0E1" w14:textId="5403D84D"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Profit margin implied</w:t>
            </w:r>
          </w:p>
        </w:tc>
        <w:tc>
          <w:tcPr>
            <w:tcW w:w="2010" w:type="dxa"/>
          </w:tcPr>
          <w:p w14:paraId="6B2DFC64" w14:textId="633DB73F"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$0.12</w:t>
            </w:r>
          </w:p>
        </w:tc>
        <w:tc>
          <w:tcPr>
            <w:tcW w:w="2070" w:type="dxa"/>
          </w:tcPr>
          <w:p w14:paraId="6E6CCAD5" w14:textId="60DFA290" w:rsidR="61DDC550" w:rsidRDefault="61DDC550" w:rsidP="00FE56D6">
            <w:pPr>
              <w:spacing w:before="200" w:after="120" w:line="360" w:lineRule="auto"/>
              <w:rPr>
                <w:rFonts w:ascii="Arial" w:eastAsia="Arial" w:hAnsi="Arial" w:cs="Arial"/>
                <w:color w:val="000000" w:themeColor="text1"/>
              </w:rPr>
            </w:pPr>
          </w:p>
        </w:tc>
        <w:tc>
          <w:tcPr>
            <w:tcW w:w="1890" w:type="dxa"/>
          </w:tcPr>
          <w:p w14:paraId="2598A53B" w14:textId="238F7C9B" w:rsidR="61DDC550" w:rsidRDefault="61DDC550" w:rsidP="00FE56D6">
            <w:pPr>
              <w:spacing w:before="200" w:after="120" w:line="360" w:lineRule="auto"/>
              <w:rPr>
                <w:rFonts w:ascii="Arial" w:eastAsia="Arial" w:hAnsi="Arial" w:cs="Arial"/>
                <w:color w:val="000000" w:themeColor="text1"/>
              </w:rPr>
            </w:pPr>
          </w:p>
        </w:tc>
      </w:tr>
      <w:tr w:rsidR="61DDC550" w14:paraId="2CA459C5" w14:textId="77777777" w:rsidTr="61DDC550">
        <w:tc>
          <w:tcPr>
            <w:tcW w:w="3015" w:type="dxa"/>
          </w:tcPr>
          <w:p w14:paraId="4DB0A6FD" w14:textId="3663A841"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Survey weighted average</w:t>
            </w:r>
          </w:p>
        </w:tc>
        <w:tc>
          <w:tcPr>
            <w:tcW w:w="2010" w:type="dxa"/>
          </w:tcPr>
          <w:p w14:paraId="57E24BB2" w14:textId="71EDACE0" w:rsidR="61DDC550" w:rsidRDefault="61DDC550" w:rsidP="00FE56D6">
            <w:pPr>
              <w:spacing w:before="200" w:after="120" w:line="360" w:lineRule="auto"/>
              <w:rPr>
                <w:rFonts w:ascii="Arial" w:eastAsia="Arial" w:hAnsi="Arial" w:cs="Arial"/>
                <w:color w:val="000000" w:themeColor="text1"/>
              </w:rPr>
            </w:pPr>
          </w:p>
        </w:tc>
        <w:tc>
          <w:tcPr>
            <w:tcW w:w="2070" w:type="dxa"/>
          </w:tcPr>
          <w:p w14:paraId="317B9135" w14:textId="6384D100" w:rsidR="61DDC550" w:rsidRDefault="61DDC550" w:rsidP="00FE56D6">
            <w:pPr>
              <w:spacing w:before="200" w:after="120" w:line="360" w:lineRule="auto"/>
              <w:rPr>
                <w:rFonts w:ascii="Arial" w:eastAsia="Arial" w:hAnsi="Arial" w:cs="Arial"/>
                <w:color w:val="000000" w:themeColor="text1"/>
              </w:rPr>
            </w:pPr>
          </w:p>
        </w:tc>
        <w:tc>
          <w:tcPr>
            <w:tcW w:w="1890" w:type="dxa"/>
          </w:tcPr>
          <w:p w14:paraId="5F5A04A0" w14:textId="64687566"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$63.24</w:t>
            </w:r>
          </w:p>
        </w:tc>
      </w:tr>
    </w:tbl>
    <w:p w14:paraId="2BEC51A8" w14:textId="4321A3BF" w:rsidR="009238A6" w:rsidRDefault="009238A6" w:rsidP="00FE56D6">
      <w:pPr>
        <w:spacing w:before="200" w:line="360" w:lineRule="auto"/>
        <w:rPr>
          <w:rFonts w:ascii="Arial" w:hAnsi="Arial" w:cs="Arial"/>
        </w:rPr>
      </w:pPr>
      <w:r w:rsidRPr="599179E9">
        <w:rPr>
          <w:rFonts w:ascii="Arial" w:hAnsi="Arial" w:cs="Arial"/>
        </w:rPr>
        <w:t>Note: Even where the Agency’s 2</w:t>
      </w:r>
      <w:r w:rsidR="41A3CA47" w:rsidRPr="599179E9">
        <w:rPr>
          <w:rFonts w:ascii="Arial" w:hAnsi="Arial" w:cs="Arial"/>
        </w:rPr>
        <w:t xml:space="preserve"> per cent</w:t>
      </w:r>
      <w:r w:rsidRPr="599179E9">
        <w:rPr>
          <w:rFonts w:ascii="Arial" w:hAnsi="Arial" w:cs="Arial"/>
        </w:rPr>
        <w:t xml:space="preserve"> of cost support margin is accepted, this indicates a $6.13 adjustment is required to non-SIL core prices as </w:t>
      </w:r>
      <w:proofErr w:type="gramStart"/>
      <w:r w:rsidRPr="599179E9">
        <w:rPr>
          <w:rFonts w:ascii="Arial" w:hAnsi="Arial" w:cs="Arial"/>
        </w:rPr>
        <w:t>at</w:t>
      </w:r>
      <w:proofErr w:type="gramEnd"/>
      <w:r w:rsidRPr="599179E9">
        <w:rPr>
          <w:rFonts w:ascii="Arial" w:hAnsi="Arial" w:cs="Arial"/>
        </w:rPr>
        <w:t xml:space="preserve"> 1 July 2021. This analysis indicates the non-SIL core price, should be $63.24 per hour of weekday, daytime support.</w:t>
      </w:r>
    </w:p>
    <w:p w14:paraId="69C4EFDB" w14:textId="53E99595" w:rsidR="009238A6" w:rsidRPr="00236D21" w:rsidRDefault="009238A6" w:rsidP="00FE56D6">
      <w:pPr>
        <w:pStyle w:val="Heading3"/>
        <w:spacing w:line="360" w:lineRule="auto"/>
        <w:rPr>
          <w:rFonts w:ascii="Cambria" w:hAnsi="Cambria"/>
          <w:i/>
          <w:iCs/>
        </w:rPr>
      </w:pPr>
      <w:r>
        <w:t>SIL based core survey summary – DSW A</w:t>
      </w:r>
    </w:p>
    <w:tbl>
      <w:tblPr>
        <w:tblStyle w:val="TableGrid"/>
        <w:tblW w:w="0" w:type="auto"/>
        <w:tblLayout w:type="fixed"/>
        <w:tblLook w:val="06A0" w:firstRow="1" w:lastRow="0" w:firstColumn="1" w:lastColumn="0" w:noHBand="1" w:noVBand="1"/>
      </w:tblPr>
      <w:tblGrid>
        <w:gridCol w:w="3015"/>
        <w:gridCol w:w="2010"/>
        <w:gridCol w:w="2070"/>
        <w:gridCol w:w="1890"/>
      </w:tblGrid>
      <w:tr w:rsidR="61DDC550" w14:paraId="0B56700F" w14:textId="77777777" w:rsidTr="61DDC550">
        <w:tc>
          <w:tcPr>
            <w:tcW w:w="3015" w:type="dxa"/>
          </w:tcPr>
          <w:p w14:paraId="31237C77" w14:textId="00F8ECB0" w:rsidR="61DDC550" w:rsidRDefault="61DDC550" w:rsidP="00FE56D6">
            <w:pPr>
              <w:spacing w:before="200" w:after="120" w:line="360" w:lineRule="auto"/>
              <w:rPr>
                <w:rFonts w:ascii="Arial" w:eastAsia="Arial" w:hAnsi="Arial" w:cs="Arial"/>
                <w:color w:val="000000" w:themeColor="text1"/>
              </w:rPr>
            </w:pPr>
          </w:p>
        </w:tc>
        <w:tc>
          <w:tcPr>
            <w:tcW w:w="2010" w:type="dxa"/>
          </w:tcPr>
          <w:p w14:paraId="68B4836E" w14:textId="3DBD3F51"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Increase</w:t>
            </w:r>
          </w:p>
        </w:tc>
        <w:tc>
          <w:tcPr>
            <w:tcW w:w="2070" w:type="dxa"/>
          </w:tcPr>
          <w:p w14:paraId="37ED2DB4" w14:textId="72114499"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Decrease</w:t>
            </w:r>
          </w:p>
        </w:tc>
        <w:tc>
          <w:tcPr>
            <w:tcW w:w="1890" w:type="dxa"/>
          </w:tcPr>
          <w:p w14:paraId="7F95AAA9" w14:textId="7B35D1AA"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Total</w:t>
            </w:r>
          </w:p>
        </w:tc>
      </w:tr>
      <w:tr w:rsidR="61DDC550" w14:paraId="5AF6C588" w14:textId="77777777" w:rsidTr="61DDC550">
        <w:tc>
          <w:tcPr>
            <w:tcW w:w="3015" w:type="dxa"/>
          </w:tcPr>
          <w:p w14:paraId="34777170" w14:textId="795A8339"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NDIS DSM 2021</w:t>
            </w:r>
          </w:p>
        </w:tc>
        <w:tc>
          <w:tcPr>
            <w:tcW w:w="2010" w:type="dxa"/>
          </w:tcPr>
          <w:p w14:paraId="35CF8F8A" w14:textId="39DB334D"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$57.10</w:t>
            </w:r>
          </w:p>
        </w:tc>
        <w:tc>
          <w:tcPr>
            <w:tcW w:w="2070" w:type="dxa"/>
          </w:tcPr>
          <w:p w14:paraId="107B25DC" w14:textId="75FC1DD7" w:rsidR="61DDC550" w:rsidRDefault="61DDC550" w:rsidP="00FE56D6">
            <w:pPr>
              <w:spacing w:before="200" w:after="120" w:line="360" w:lineRule="auto"/>
              <w:rPr>
                <w:rFonts w:ascii="Arial" w:eastAsia="Arial" w:hAnsi="Arial" w:cs="Arial"/>
                <w:color w:val="000000" w:themeColor="text1"/>
              </w:rPr>
            </w:pPr>
          </w:p>
        </w:tc>
        <w:tc>
          <w:tcPr>
            <w:tcW w:w="1890" w:type="dxa"/>
          </w:tcPr>
          <w:p w14:paraId="355FC19F" w14:textId="61A0ADCB" w:rsidR="61DDC550" w:rsidRDefault="61DDC550" w:rsidP="00FE56D6">
            <w:pPr>
              <w:spacing w:before="200" w:after="120" w:line="360" w:lineRule="auto"/>
              <w:rPr>
                <w:rFonts w:ascii="Arial" w:eastAsia="Arial" w:hAnsi="Arial" w:cs="Arial"/>
                <w:color w:val="000000" w:themeColor="text1"/>
              </w:rPr>
            </w:pPr>
          </w:p>
        </w:tc>
      </w:tr>
      <w:tr w:rsidR="61DDC550" w14:paraId="0EBCE3BF" w14:textId="77777777" w:rsidTr="61DDC550">
        <w:tc>
          <w:tcPr>
            <w:tcW w:w="3015" w:type="dxa"/>
          </w:tcPr>
          <w:p w14:paraId="2C7F24BE" w14:textId="3D4E6A09"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Direct labour cost</w:t>
            </w:r>
          </w:p>
        </w:tc>
        <w:tc>
          <w:tcPr>
            <w:tcW w:w="2010" w:type="dxa"/>
          </w:tcPr>
          <w:p w14:paraId="2119A511" w14:textId="07F85168"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$0.91</w:t>
            </w:r>
          </w:p>
        </w:tc>
        <w:tc>
          <w:tcPr>
            <w:tcW w:w="2070" w:type="dxa"/>
          </w:tcPr>
          <w:p w14:paraId="07846EC6" w14:textId="66F64763" w:rsidR="61DDC550" w:rsidRDefault="61DDC550" w:rsidP="00FE56D6">
            <w:pPr>
              <w:spacing w:before="200" w:after="120" w:line="360" w:lineRule="auto"/>
              <w:rPr>
                <w:rFonts w:ascii="Arial" w:eastAsia="Arial" w:hAnsi="Arial" w:cs="Arial"/>
                <w:color w:val="000000" w:themeColor="text1"/>
              </w:rPr>
            </w:pPr>
          </w:p>
        </w:tc>
        <w:tc>
          <w:tcPr>
            <w:tcW w:w="1890" w:type="dxa"/>
          </w:tcPr>
          <w:p w14:paraId="44E4C335" w14:textId="5C52C468" w:rsidR="61DDC550" w:rsidRDefault="61DDC550" w:rsidP="00FE56D6">
            <w:pPr>
              <w:spacing w:before="200" w:after="120" w:line="360" w:lineRule="auto"/>
              <w:rPr>
                <w:rFonts w:ascii="Arial" w:eastAsia="Arial" w:hAnsi="Arial" w:cs="Arial"/>
                <w:color w:val="000000" w:themeColor="text1"/>
              </w:rPr>
            </w:pPr>
          </w:p>
        </w:tc>
      </w:tr>
      <w:tr w:rsidR="61DDC550" w14:paraId="7731F047" w14:textId="77777777" w:rsidTr="61DDC550">
        <w:tc>
          <w:tcPr>
            <w:tcW w:w="3015" w:type="dxa"/>
          </w:tcPr>
          <w:p w14:paraId="4375AC6C" w14:textId="144A854E"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Direct labour on-cost</w:t>
            </w:r>
          </w:p>
        </w:tc>
        <w:tc>
          <w:tcPr>
            <w:tcW w:w="2010" w:type="dxa"/>
          </w:tcPr>
          <w:p w14:paraId="710D37AA" w14:textId="3FC874F7"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$1.22</w:t>
            </w:r>
          </w:p>
        </w:tc>
        <w:tc>
          <w:tcPr>
            <w:tcW w:w="2070" w:type="dxa"/>
          </w:tcPr>
          <w:p w14:paraId="1D7F2816" w14:textId="6D192B09" w:rsidR="61DDC550" w:rsidRDefault="61DDC550" w:rsidP="00FE56D6">
            <w:pPr>
              <w:spacing w:before="200" w:after="120" w:line="360" w:lineRule="auto"/>
              <w:rPr>
                <w:rFonts w:ascii="Arial" w:eastAsia="Arial" w:hAnsi="Arial" w:cs="Arial"/>
                <w:color w:val="000000" w:themeColor="text1"/>
              </w:rPr>
            </w:pPr>
          </w:p>
        </w:tc>
        <w:tc>
          <w:tcPr>
            <w:tcW w:w="1890" w:type="dxa"/>
          </w:tcPr>
          <w:p w14:paraId="3B9EB5B9" w14:textId="6C4DC5C9" w:rsidR="61DDC550" w:rsidRDefault="61DDC550" w:rsidP="00FE56D6">
            <w:pPr>
              <w:spacing w:before="200" w:after="120" w:line="360" w:lineRule="auto"/>
              <w:rPr>
                <w:rFonts w:ascii="Arial" w:eastAsia="Arial" w:hAnsi="Arial" w:cs="Arial"/>
                <w:color w:val="000000" w:themeColor="text1"/>
              </w:rPr>
            </w:pPr>
          </w:p>
        </w:tc>
      </w:tr>
      <w:tr w:rsidR="61DDC550" w14:paraId="4ABA9B66" w14:textId="77777777" w:rsidTr="61DDC550">
        <w:tc>
          <w:tcPr>
            <w:tcW w:w="3015" w:type="dxa"/>
          </w:tcPr>
          <w:p w14:paraId="1BD16E21" w14:textId="4913AE8A"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Supervisor labour cost</w:t>
            </w:r>
          </w:p>
        </w:tc>
        <w:tc>
          <w:tcPr>
            <w:tcW w:w="2010" w:type="dxa"/>
          </w:tcPr>
          <w:p w14:paraId="76B18CBF" w14:textId="265BC524"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$12.00</w:t>
            </w:r>
          </w:p>
        </w:tc>
        <w:tc>
          <w:tcPr>
            <w:tcW w:w="2070" w:type="dxa"/>
          </w:tcPr>
          <w:p w14:paraId="5BDF0981" w14:textId="51FB5E26" w:rsidR="61DDC550" w:rsidRDefault="61DDC550" w:rsidP="00FE56D6">
            <w:pPr>
              <w:spacing w:before="200" w:after="120" w:line="360" w:lineRule="auto"/>
              <w:rPr>
                <w:rFonts w:ascii="Arial" w:eastAsia="Arial" w:hAnsi="Arial" w:cs="Arial"/>
                <w:color w:val="000000" w:themeColor="text1"/>
              </w:rPr>
            </w:pPr>
          </w:p>
        </w:tc>
        <w:tc>
          <w:tcPr>
            <w:tcW w:w="1890" w:type="dxa"/>
          </w:tcPr>
          <w:p w14:paraId="721AA195" w14:textId="66D7865D" w:rsidR="61DDC550" w:rsidRDefault="61DDC550" w:rsidP="00FE56D6">
            <w:pPr>
              <w:spacing w:before="200" w:after="120" w:line="360" w:lineRule="auto"/>
              <w:rPr>
                <w:rFonts w:ascii="Arial" w:eastAsia="Arial" w:hAnsi="Arial" w:cs="Arial"/>
                <w:color w:val="000000" w:themeColor="text1"/>
              </w:rPr>
            </w:pPr>
          </w:p>
        </w:tc>
      </w:tr>
      <w:tr w:rsidR="61DDC550" w14:paraId="0F895364" w14:textId="77777777" w:rsidTr="61DDC550">
        <w:tc>
          <w:tcPr>
            <w:tcW w:w="3015" w:type="dxa"/>
          </w:tcPr>
          <w:p w14:paraId="2EC1BCF1" w14:textId="720BAAAD"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Casual labour impact</w:t>
            </w:r>
          </w:p>
        </w:tc>
        <w:tc>
          <w:tcPr>
            <w:tcW w:w="2010" w:type="dxa"/>
          </w:tcPr>
          <w:p w14:paraId="2C575D0B" w14:textId="0AEF56A6" w:rsidR="61DDC550" w:rsidRDefault="61DDC550" w:rsidP="00FE56D6">
            <w:pPr>
              <w:spacing w:before="200" w:after="120" w:line="360" w:lineRule="auto"/>
              <w:rPr>
                <w:rFonts w:ascii="Arial" w:eastAsia="Arial" w:hAnsi="Arial" w:cs="Arial"/>
                <w:color w:val="000000" w:themeColor="text1"/>
              </w:rPr>
            </w:pPr>
          </w:p>
        </w:tc>
        <w:tc>
          <w:tcPr>
            <w:tcW w:w="2070" w:type="dxa"/>
          </w:tcPr>
          <w:p w14:paraId="50E2C79E" w14:textId="28528386"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($0.52)</w:t>
            </w:r>
          </w:p>
        </w:tc>
        <w:tc>
          <w:tcPr>
            <w:tcW w:w="1890" w:type="dxa"/>
          </w:tcPr>
          <w:p w14:paraId="571066B3" w14:textId="6A1F4B75" w:rsidR="61DDC550" w:rsidRDefault="61DDC550" w:rsidP="00FE56D6">
            <w:pPr>
              <w:spacing w:before="200" w:after="120" w:line="360" w:lineRule="auto"/>
              <w:rPr>
                <w:rFonts w:ascii="Arial" w:eastAsia="Arial" w:hAnsi="Arial" w:cs="Arial"/>
                <w:color w:val="000000" w:themeColor="text1"/>
              </w:rPr>
            </w:pPr>
          </w:p>
        </w:tc>
      </w:tr>
      <w:tr w:rsidR="61DDC550" w14:paraId="5BF3943D" w14:textId="77777777" w:rsidTr="61DDC550">
        <w:tc>
          <w:tcPr>
            <w:tcW w:w="3015" w:type="dxa"/>
          </w:tcPr>
          <w:p w14:paraId="57D3C670" w14:textId="613587C2"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Utilisation impact</w:t>
            </w:r>
          </w:p>
        </w:tc>
        <w:tc>
          <w:tcPr>
            <w:tcW w:w="2010" w:type="dxa"/>
          </w:tcPr>
          <w:p w14:paraId="20F47E72" w14:textId="4198F2CA" w:rsidR="61DDC550" w:rsidRDefault="61DDC550" w:rsidP="00FE56D6">
            <w:pPr>
              <w:spacing w:before="200" w:after="120" w:line="360" w:lineRule="auto"/>
              <w:rPr>
                <w:rFonts w:ascii="Arial" w:eastAsia="Arial" w:hAnsi="Arial" w:cs="Arial"/>
                <w:color w:val="000000" w:themeColor="text1"/>
              </w:rPr>
            </w:pPr>
          </w:p>
        </w:tc>
        <w:tc>
          <w:tcPr>
            <w:tcW w:w="2070" w:type="dxa"/>
          </w:tcPr>
          <w:p w14:paraId="28ECD31A" w14:textId="538F7E0F"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($0.03)</w:t>
            </w:r>
          </w:p>
        </w:tc>
        <w:tc>
          <w:tcPr>
            <w:tcW w:w="1890" w:type="dxa"/>
          </w:tcPr>
          <w:p w14:paraId="19556355" w14:textId="7949BE17" w:rsidR="61DDC550" w:rsidRDefault="61DDC550" w:rsidP="00FE56D6">
            <w:pPr>
              <w:spacing w:before="200" w:after="120" w:line="360" w:lineRule="auto"/>
              <w:rPr>
                <w:rFonts w:ascii="Arial" w:eastAsia="Arial" w:hAnsi="Arial" w:cs="Arial"/>
                <w:color w:val="000000" w:themeColor="text1"/>
              </w:rPr>
            </w:pPr>
          </w:p>
        </w:tc>
      </w:tr>
      <w:tr w:rsidR="61DDC550" w14:paraId="0313BBD7" w14:textId="77777777" w:rsidTr="61DDC550">
        <w:tc>
          <w:tcPr>
            <w:tcW w:w="3015" w:type="dxa"/>
          </w:tcPr>
          <w:p w14:paraId="3EF10432" w14:textId="45478D59"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Overhead impact</w:t>
            </w:r>
          </w:p>
        </w:tc>
        <w:tc>
          <w:tcPr>
            <w:tcW w:w="2010" w:type="dxa"/>
          </w:tcPr>
          <w:p w14:paraId="4081C163" w14:textId="7E9EA479"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$4.31</w:t>
            </w:r>
          </w:p>
        </w:tc>
        <w:tc>
          <w:tcPr>
            <w:tcW w:w="2070" w:type="dxa"/>
          </w:tcPr>
          <w:p w14:paraId="13FE414E" w14:textId="0039C683" w:rsidR="61DDC550" w:rsidRDefault="61DDC550" w:rsidP="00FE56D6">
            <w:pPr>
              <w:spacing w:before="200" w:after="120" w:line="360" w:lineRule="auto"/>
              <w:rPr>
                <w:rFonts w:ascii="Arial" w:eastAsia="Arial" w:hAnsi="Arial" w:cs="Arial"/>
                <w:color w:val="000000" w:themeColor="text1"/>
              </w:rPr>
            </w:pPr>
          </w:p>
        </w:tc>
        <w:tc>
          <w:tcPr>
            <w:tcW w:w="1890" w:type="dxa"/>
          </w:tcPr>
          <w:p w14:paraId="3E1E1486" w14:textId="734F2CAB" w:rsidR="61DDC550" w:rsidRDefault="61DDC550" w:rsidP="00FE56D6">
            <w:pPr>
              <w:spacing w:before="200" w:after="120" w:line="360" w:lineRule="auto"/>
              <w:rPr>
                <w:rFonts w:ascii="Arial" w:eastAsia="Arial" w:hAnsi="Arial" w:cs="Arial"/>
                <w:color w:val="000000" w:themeColor="text1"/>
              </w:rPr>
            </w:pPr>
          </w:p>
        </w:tc>
      </w:tr>
      <w:tr w:rsidR="61DDC550" w14:paraId="6282FE12" w14:textId="77777777" w:rsidTr="61DDC550">
        <w:tc>
          <w:tcPr>
            <w:tcW w:w="3015" w:type="dxa"/>
          </w:tcPr>
          <w:p w14:paraId="51176CCE" w14:textId="3FFC7463"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Profit margin implied</w:t>
            </w:r>
          </w:p>
        </w:tc>
        <w:tc>
          <w:tcPr>
            <w:tcW w:w="2010" w:type="dxa"/>
          </w:tcPr>
          <w:p w14:paraId="0875478A" w14:textId="7251E33B"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$0.12</w:t>
            </w:r>
          </w:p>
        </w:tc>
        <w:tc>
          <w:tcPr>
            <w:tcW w:w="2070" w:type="dxa"/>
          </w:tcPr>
          <w:p w14:paraId="0B57EDEC" w14:textId="79C2BE22" w:rsidR="61DDC550" w:rsidRDefault="61DDC550" w:rsidP="00FE56D6">
            <w:pPr>
              <w:spacing w:before="200" w:after="120" w:line="360" w:lineRule="auto"/>
              <w:rPr>
                <w:rFonts w:ascii="Arial" w:eastAsia="Arial" w:hAnsi="Arial" w:cs="Arial"/>
                <w:color w:val="000000" w:themeColor="text1"/>
              </w:rPr>
            </w:pPr>
          </w:p>
        </w:tc>
        <w:tc>
          <w:tcPr>
            <w:tcW w:w="1890" w:type="dxa"/>
          </w:tcPr>
          <w:p w14:paraId="608435AF" w14:textId="3AD6B6F7" w:rsidR="61DDC550" w:rsidRDefault="61DDC550" w:rsidP="00FE56D6">
            <w:pPr>
              <w:spacing w:before="200" w:after="120" w:line="360" w:lineRule="auto"/>
              <w:rPr>
                <w:rFonts w:ascii="Arial" w:eastAsia="Arial" w:hAnsi="Arial" w:cs="Arial"/>
                <w:color w:val="000000" w:themeColor="text1"/>
              </w:rPr>
            </w:pPr>
          </w:p>
        </w:tc>
      </w:tr>
      <w:tr w:rsidR="61DDC550" w14:paraId="3E6A1CC0" w14:textId="77777777" w:rsidTr="61DDC550">
        <w:tc>
          <w:tcPr>
            <w:tcW w:w="3015" w:type="dxa"/>
          </w:tcPr>
          <w:p w14:paraId="2A3FEA76" w14:textId="225C6023"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Survey weighted average</w:t>
            </w:r>
          </w:p>
        </w:tc>
        <w:tc>
          <w:tcPr>
            <w:tcW w:w="2010" w:type="dxa"/>
          </w:tcPr>
          <w:p w14:paraId="227CD1E7" w14:textId="56F5287D" w:rsidR="61DDC550" w:rsidRDefault="61DDC550" w:rsidP="00FE56D6">
            <w:pPr>
              <w:spacing w:before="200" w:after="120" w:line="360" w:lineRule="auto"/>
              <w:rPr>
                <w:rFonts w:ascii="Arial" w:eastAsia="Arial" w:hAnsi="Arial" w:cs="Arial"/>
                <w:color w:val="000000" w:themeColor="text1"/>
              </w:rPr>
            </w:pPr>
          </w:p>
        </w:tc>
        <w:tc>
          <w:tcPr>
            <w:tcW w:w="2070" w:type="dxa"/>
          </w:tcPr>
          <w:p w14:paraId="40BD11E1" w14:textId="1845F0B8" w:rsidR="61DDC550" w:rsidRDefault="61DDC550" w:rsidP="00FE56D6">
            <w:pPr>
              <w:spacing w:before="200" w:after="120" w:line="360" w:lineRule="auto"/>
              <w:rPr>
                <w:rFonts w:ascii="Arial" w:eastAsia="Arial" w:hAnsi="Arial" w:cs="Arial"/>
                <w:color w:val="000000" w:themeColor="text1"/>
              </w:rPr>
            </w:pPr>
          </w:p>
        </w:tc>
        <w:tc>
          <w:tcPr>
            <w:tcW w:w="1890" w:type="dxa"/>
          </w:tcPr>
          <w:p w14:paraId="2099B897" w14:textId="3534D78D"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$63.24</w:t>
            </w:r>
          </w:p>
        </w:tc>
      </w:tr>
    </w:tbl>
    <w:p w14:paraId="4332982C" w14:textId="09AD6B5B" w:rsidR="009238A6" w:rsidRPr="0032775E" w:rsidRDefault="009238A6" w:rsidP="00FE56D6">
      <w:pPr>
        <w:spacing w:before="200" w:after="160" w:line="360" w:lineRule="auto"/>
      </w:pPr>
    </w:p>
    <w:p w14:paraId="7D872957" w14:textId="502D2EB2" w:rsidR="009238A6" w:rsidRPr="00FE56D6" w:rsidRDefault="009238A6" w:rsidP="00FE56D6">
      <w:pPr>
        <w:pStyle w:val="Heading3"/>
        <w:spacing w:line="360" w:lineRule="auto"/>
        <w:rPr>
          <w:rFonts w:ascii="Cambria" w:hAnsi="Cambria"/>
          <w:i/>
          <w:iCs/>
        </w:rPr>
      </w:pPr>
      <w:r>
        <w:t>Comparison of DSW A and survey average – SIL core with margin held at DSW A assumptions</w:t>
      </w:r>
    </w:p>
    <w:tbl>
      <w:tblPr>
        <w:tblStyle w:val="TableGrid"/>
        <w:tblW w:w="0" w:type="auto"/>
        <w:tblLayout w:type="fixed"/>
        <w:tblLook w:val="06A0" w:firstRow="1" w:lastRow="0" w:firstColumn="1" w:lastColumn="0" w:noHBand="1" w:noVBand="1"/>
      </w:tblPr>
      <w:tblGrid>
        <w:gridCol w:w="3015"/>
        <w:gridCol w:w="2010"/>
        <w:gridCol w:w="2070"/>
        <w:gridCol w:w="1890"/>
      </w:tblGrid>
      <w:tr w:rsidR="61DDC550" w14:paraId="37720343" w14:textId="77777777" w:rsidTr="61DDC550">
        <w:tc>
          <w:tcPr>
            <w:tcW w:w="3015" w:type="dxa"/>
          </w:tcPr>
          <w:p w14:paraId="175D05E5" w14:textId="6EE3DD3C" w:rsidR="61DDC550" w:rsidRDefault="61DDC550" w:rsidP="00FE56D6">
            <w:pPr>
              <w:spacing w:before="200" w:after="120" w:line="360" w:lineRule="auto"/>
              <w:rPr>
                <w:rFonts w:ascii="Arial" w:eastAsia="Arial" w:hAnsi="Arial" w:cs="Arial"/>
                <w:color w:val="000000" w:themeColor="text1"/>
              </w:rPr>
            </w:pPr>
          </w:p>
        </w:tc>
        <w:tc>
          <w:tcPr>
            <w:tcW w:w="2010" w:type="dxa"/>
          </w:tcPr>
          <w:p w14:paraId="2C056364" w14:textId="1A544797"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Increase</w:t>
            </w:r>
          </w:p>
        </w:tc>
        <w:tc>
          <w:tcPr>
            <w:tcW w:w="2070" w:type="dxa"/>
          </w:tcPr>
          <w:p w14:paraId="7747D752" w14:textId="111FBF53"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Decrease</w:t>
            </w:r>
          </w:p>
        </w:tc>
        <w:tc>
          <w:tcPr>
            <w:tcW w:w="1890" w:type="dxa"/>
          </w:tcPr>
          <w:p w14:paraId="045B0FB3" w14:textId="33CF7868"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Total</w:t>
            </w:r>
          </w:p>
        </w:tc>
      </w:tr>
      <w:tr w:rsidR="61DDC550" w14:paraId="110AA911" w14:textId="77777777" w:rsidTr="61DDC550">
        <w:tc>
          <w:tcPr>
            <w:tcW w:w="3015" w:type="dxa"/>
          </w:tcPr>
          <w:p w14:paraId="0A71B691" w14:textId="7BA71647"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NDIS DSM 2021</w:t>
            </w:r>
          </w:p>
        </w:tc>
        <w:tc>
          <w:tcPr>
            <w:tcW w:w="2010" w:type="dxa"/>
          </w:tcPr>
          <w:p w14:paraId="34F00C65" w14:textId="7C8D642F"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$57.10</w:t>
            </w:r>
          </w:p>
        </w:tc>
        <w:tc>
          <w:tcPr>
            <w:tcW w:w="2070" w:type="dxa"/>
          </w:tcPr>
          <w:p w14:paraId="0200EC4B" w14:textId="1729FC75" w:rsidR="61DDC550" w:rsidRDefault="61DDC550" w:rsidP="00FE56D6">
            <w:pPr>
              <w:spacing w:before="200" w:after="120" w:line="360" w:lineRule="auto"/>
              <w:rPr>
                <w:rFonts w:ascii="Arial" w:eastAsia="Arial" w:hAnsi="Arial" w:cs="Arial"/>
                <w:color w:val="000000" w:themeColor="text1"/>
              </w:rPr>
            </w:pPr>
          </w:p>
        </w:tc>
        <w:tc>
          <w:tcPr>
            <w:tcW w:w="1890" w:type="dxa"/>
          </w:tcPr>
          <w:p w14:paraId="41F80DD3" w14:textId="7F7AA989" w:rsidR="61DDC550" w:rsidRDefault="61DDC550" w:rsidP="00FE56D6">
            <w:pPr>
              <w:spacing w:before="200" w:after="120" w:line="360" w:lineRule="auto"/>
              <w:rPr>
                <w:rFonts w:ascii="Arial" w:eastAsia="Arial" w:hAnsi="Arial" w:cs="Arial"/>
                <w:color w:val="000000" w:themeColor="text1"/>
              </w:rPr>
            </w:pPr>
          </w:p>
        </w:tc>
      </w:tr>
      <w:tr w:rsidR="61DDC550" w14:paraId="7EB041B1" w14:textId="77777777" w:rsidTr="61DDC550">
        <w:tc>
          <w:tcPr>
            <w:tcW w:w="3015" w:type="dxa"/>
          </w:tcPr>
          <w:p w14:paraId="0DE2C118" w14:textId="02614CA3"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Direct labour cost</w:t>
            </w:r>
          </w:p>
        </w:tc>
        <w:tc>
          <w:tcPr>
            <w:tcW w:w="2010" w:type="dxa"/>
          </w:tcPr>
          <w:p w14:paraId="7A7821F9" w14:textId="159BD5CE"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$1.24</w:t>
            </w:r>
          </w:p>
        </w:tc>
        <w:tc>
          <w:tcPr>
            <w:tcW w:w="2070" w:type="dxa"/>
          </w:tcPr>
          <w:p w14:paraId="40A50EB1" w14:textId="4F113540" w:rsidR="61DDC550" w:rsidRDefault="61DDC550" w:rsidP="00FE56D6">
            <w:pPr>
              <w:spacing w:before="200" w:after="120" w:line="360" w:lineRule="auto"/>
              <w:rPr>
                <w:rFonts w:ascii="Arial" w:eastAsia="Arial" w:hAnsi="Arial" w:cs="Arial"/>
                <w:color w:val="000000" w:themeColor="text1"/>
              </w:rPr>
            </w:pPr>
          </w:p>
        </w:tc>
        <w:tc>
          <w:tcPr>
            <w:tcW w:w="1890" w:type="dxa"/>
          </w:tcPr>
          <w:p w14:paraId="3E1AE2BE" w14:textId="6449478D" w:rsidR="61DDC550" w:rsidRDefault="61DDC550" w:rsidP="00FE56D6">
            <w:pPr>
              <w:spacing w:before="200" w:after="120" w:line="360" w:lineRule="auto"/>
              <w:rPr>
                <w:rFonts w:ascii="Arial" w:eastAsia="Arial" w:hAnsi="Arial" w:cs="Arial"/>
                <w:color w:val="000000" w:themeColor="text1"/>
              </w:rPr>
            </w:pPr>
          </w:p>
        </w:tc>
      </w:tr>
      <w:tr w:rsidR="61DDC550" w14:paraId="0A811DCB" w14:textId="77777777" w:rsidTr="61DDC550">
        <w:tc>
          <w:tcPr>
            <w:tcW w:w="3015" w:type="dxa"/>
          </w:tcPr>
          <w:p w14:paraId="557B5B74" w14:textId="44D49814"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Direct labour on-cost</w:t>
            </w:r>
          </w:p>
        </w:tc>
        <w:tc>
          <w:tcPr>
            <w:tcW w:w="2010" w:type="dxa"/>
          </w:tcPr>
          <w:p w14:paraId="42860292" w14:textId="1046C075"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$0.96</w:t>
            </w:r>
          </w:p>
        </w:tc>
        <w:tc>
          <w:tcPr>
            <w:tcW w:w="2070" w:type="dxa"/>
          </w:tcPr>
          <w:p w14:paraId="291F805B" w14:textId="6E573C23" w:rsidR="61DDC550" w:rsidRDefault="61DDC550" w:rsidP="00FE56D6">
            <w:pPr>
              <w:spacing w:before="200" w:after="120" w:line="360" w:lineRule="auto"/>
              <w:rPr>
                <w:rFonts w:ascii="Arial" w:eastAsia="Arial" w:hAnsi="Arial" w:cs="Arial"/>
                <w:color w:val="000000" w:themeColor="text1"/>
              </w:rPr>
            </w:pPr>
          </w:p>
        </w:tc>
        <w:tc>
          <w:tcPr>
            <w:tcW w:w="1890" w:type="dxa"/>
          </w:tcPr>
          <w:p w14:paraId="334B6519" w14:textId="70A72479" w:rsidR="61DDC550" w:rsidRDefault="61DDC550" w:rsidP="00FE56D6">
            <w:pPr>
              <w:spacing w:before="200" w:after="120" w:line="360" w:lineRule="auto"/>
              <w:rPr>
                <w:rFonts w:ascii="Arial" w:eastAsia="Arial" w:hAnsi="Arial" w:cs="Arial"/>
                <w:color w:val="000000" w:themeColor="text1"/>
              </w:rPr>
            </w:pPr>
          </w:p>
        </w:tc>
      </w:tr>
      <w:tr w:rsidR="61DDC550" w14:paraId="1FD347D8" w14:textId="77777777" w:rsidTr="61DDC550">
        <w:tc>
          <w:tcPr>
            <w:tcW w:w="3015" w:type="dxa"/>
          </w:tcPr>
          <w:p w14:paraId="5944EC66" w14:textId="4C4B3AA2"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Supervisor labour cost</w:t>
            </w:r>
          </w:p>
        </w:tc>
        <w:tc>
          <w:tcPr>
            <w:tcW w:w="2010" w:type="dxa"/>
          </w:tcPr>
          <w:p w14:paraId="652F3D5D" w14:textId="1AA50054"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$2.70</w:t>
            </w:r>
          </w:p>
        </w:tc>
        <w:tc>
          <w:tcPr>
            <w:tcW w:w="2070" w:type="dxa"/>
          </w:tcPr>
          <w:p w14:paraId="5CEF9132" w14:textId="034A896A" w:rsidR="61DDC550" w:rsidRDefault="61DDC550" w:rsidP="00FE56D6">
            <w:pPr>
              <w:spacing w:before="200" w:after="120" w:line="360" w:lineRule="auto"/>
              <w:rPr>
                <w:rFonts w:ascii="Arial" w:eastAsia="Arial" w:hAnsi="Arial" w:cs="Arial"/>
                <w:color w:val="000000" w:themeColor="text1"/>
              </w:rPr>
            </w:pPr>
          </w:p>
        </w:tc>
        <w:tc>
          <w:tcPr>
            <w:tcW w:w="1890" w:type="dxa"/>
          </w:tcPr>
          <w:p w14:paraId="308CA129" w14:textId="1B45EC27" w:rsidR="61DDC550" w:rsidRDefault="61DDC550" w:rsidP="00FE56D6">
            <w:pPr>
              <w:spacing w:before="200" w:after="120" w:line="360" w:lineRule="auto"/>
              <w:rPr>
                <w:rFonts w:ascii="Arial" w:eastAsia="Arial" w:hAnsi="Arial" w:cs="Arial"/>
                <w:color w:val="000000" w:themeColor="text1"/>
              </w:rPr>
            </w:pPr>
          </w:p>
        </w:tc>
      </w:tr>
      <w:tr w:rsidR="61DDC550" w14:paraId="538CF78E" w14:textId="77777777" w:rsidTr="61DDC550">
        <w:tc>
          <w:tcPr>
            <w:tcW w:w="3015" w:type="dxa"/>
          </w:tcPr>
          <w:p w14:paraId="439681ED" w14:textId="3B8D7D97"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Casual labour impact</w:t>
            </w:r>
          </w:p>
        </w:tc>
        <w:tc>
          <w:tcPr>
            <w:tcW w:w="2010" w:type="dxa"/>
          </w:tcPr>
          <w:p w14:paraId="1CADDD30" w14:textId="390A7874" w:rsidR="61DDC550" w:rsidRDefault="61DDC550" w:rsidP="00FE56D6">
            <w:pPr>
              <w:spacing w:before="200" w:after="120" w:line="360" w:lineRule="auto"/>
              <w:rPr>
                <w:rFonts w:ascii="Arial" w:eastAsia="Arial" w:hAnsi="Arial" w:cs="Arial"/>
                <w:color w:val="000000" w:themeColor="text1"/>
              </w:rPr>
            </w:pPr>
          </w:p>
        </w:tc>
        <w:tc>
          <w:tcPr>
            <w:tcW w:w="2070" w:type="dxa"/>
          </w:tcPr>
          <w:p w14:paraId="0F91FB03" w14:textId="46809BE4"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($0.58)</w:t>
            </w:r>
          </w:p>
        </w:tc>
        <w:tc>
          <w:tcPr>
            <w:tcW w:w="1890" w:type="dxa"/>
          </w:tcPr>
          <w:p w14:paraId="722BA889" w14:textId="51C63FC5" w:rsidR="61DDC550" w:rsidRDefault="61DDC550" w:rsidP="00FE56D6">
            <w:pPr>
              <w:spacing w:before="200" w:after="120" w:line="360" w:lineRule="auto"/>
              <w:rPr>
                <w:rFonts w:ascii="Arial" w:eastAsia="Arial" w:hAnsi="Arial" w:cs="Arial"/>
                <w:color w:val="000000" w:themeColor="text1"/>
              </w:rPr>
            </w:pPr>
          </w:p>
        </w:tc>
      </w:tr>
      <w:tr w:rsidR="61DDC550" w14:paraId="6A7D764C" w14:textId="77777777" w:rsidTr="61DDC550">
        <w:tc>
          <w:tcPr>
            <w:tcW w:w="3015" w:type="dxa"/>
          </w:tcPr>
          <w:p w14:paraId="1BDC9AEE" w14:textId="31D3E0FF"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Utilisation impact</w:t>
            </w:r>
          </w:p>
        </w:tc>
        <w:tc>
          <w:tcPr>
            <w:tcW w:w="2010" w:type="dxa"/>
          </w:tcPr>
          <w:p w14:paraId="0593E37D" w14:textId="2A035694"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$0.19</w:t>
            </w:r>
          </w:p>
        </w:tc>
        <w:tc>
          <w:tcPr>
            <w:tcW w:w="2070" w:type="dxa"/>
          </w:tcPr>
          <w:p w14:paraId="334679C3" w14:textId="20F2AB2E" w:rsidR="61DDC550" w:rsidRDefault="61DDC550" w:rsidP="00FE56D6">
            <w:pPr>
              <w:spacing w:before="200" w:after="120" w:line="360" w:lineRule="auto"/>
              <w:rPr>
                <w:rFonts w:ascii="Arial" w:eastAsia="Arial" w:hAnsi="Arial" w:cs="Arial"/>
                <w:color w:val="000000" w:themeColor="text1"/>
              </w:rPr>
            </w:pPr>
          </w:p>
        </w:tc>
        <w:tc>
          <w:tcPr>
            <w:tcW w:w="1890" w:type="dxa"/>
          </w:tcPr>
          <w:p w14:paraId="71931098" w14:textId="5FA70002" w:rsidR="61DDC550" w:rsidRDefault="61DDC550" w:rsidP="00FE56D6">
            <w:pPr>
              <w:spacing w:before="200" w:after="120" w:line="360" w:lineRule="auto"/>
              <w:rPr>
                <w:rFonts w:ascii="Arial" w:eastAsia="Arial" w:hAnsi="Arial" w:cs="Arial"/>
                <w:color w:val="000000" w:themeColor="text1"/>
              </w:rPr>
            </w:pPr>
          </w:p>
        </w:tc>
      </w:tr>
      <w:tr w:rsidR="61DDC550" w14:paraId="302A5C14" w14:textId="77777777" w:rsidTr="61DDC550">
        <w:tc>
          <w:tcPr>
            <w:tcW w:w="3015" w:type="dxa"/>
          </w:tcPr>
          <w:p w14:paraId="7A583136" w14:textId="0FFBD71B"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Overhead impact</w:t>
            </w:r>
          </w:p>
        </w:tc>
        <w:tc>
          <w:tcPr>
            <w:tcW w:w="2010" w:type="dxa"/>
          </w:tcPr>
          <w:p w14:paraId="2A7972BD" w14:textId="7BEDD48C"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$4.27</w:t>
            </w:r>
          </w:p>
        </w:tc>
        <w:tc>
          <w:tcPr>
            <w:tcW w:w="2070" w:type="dxa"/>
          </w:tcPr>
          <w:p w14:paraId="1951D9EF" w14:textId="175B3918" w:rsidR="61DDC550" w:rsidRDefault="61DDC550" w:rsidP="00FE56D6">
            <w:pPr>
              <w:spacing w:before="200" w:after="120" w:line="360" w:lineRule="auto"/>
              <w:rPr>
                <w:rFonts w:ascii="Arial" w:eastAsia="Arial" w:hAnsi="Arial" w:cs="Arial"/>
                <w:color w:val="000000" w:themeColor="text1"/>
              </w:rPr>
            </w:pPr>
          </w:p>
        </w:tc>
        <w:tc>
          <w:tcPr>
            <w:tcW w:w="1890" w:type="dxa"/>
          </w:tcPr>
          <w:p w14:paraId="71B65128" w14:textId="02A14BDE" w:rsidR="61DDC550" w:rsidRDefault="61DDC550" w:rsidP="00FE56D6">
            <w:pPr>
              <w:spacing w:before="200" w:after="120" w:line="360" w:lineRule="auto"/>
              <w:rPr>
                <w:rFonts w:ascii="Arial" w:eastAsia="Arial" w:hAnsi="Arial" w:cs="Arial"/>
                <w:color w:val="000000" w:themeColor="text1"/>
              </w:rPr>
            </w:pPr>
          </w:p>
        </w:tc>
      </w:tr>
      <w:tr w:rsidR="61DDC550" w14:paraId="26B9F3FA" w14:textId="77777777" w:rsidTr="61DDC550">
        <w:tc>
          <w:tcPr>
            <w:tcW w:w="3015" w:type="dxa"/>
          </w:tcPr>
          <w:p w14:paraId="2D4D13D4" w14:textId="260FE679"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Profit margin implied</w:t>
            </w:r>
          </w:p>
        </w:tc>
        <w:tc>
          <w:tcPr>
            <w:tcW w:w="2010" w:type="dxa"/>
          </w:tcPr>
          <w:p w14:paraId="137D5FD0" w14:textId="2B0FD965"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$0.15</w:t>
            </w:r>
          </w:p>
        </w:tc>
        <w:tc>
          <w:tcPr>
            <w:tcW w:w="2070" w:type="dxa"/>
          </w:tcPr>
          <w:p w14:paraId="2B39C868" w14:textId="4220B2E7" w:rsidR="61DDC550" w:rsidRDefault="61DDC550" w:rsidP="00FE56D6">
            <w:pPr>
              <w:spacing w:before="200" w:after="120" w:line="360" w:lineRule="auto"/>
              <w:rPr>
                <w:rFonts w:ascii="Arial" w:eastAsia="Arial" w:hAnsi="Arial" w:cs="Arial"/>
                <w:color w:val="000000" w:themeColor="text1"/>
              </w:rPr>
            </w:pPr>
          </w:p>
        </w:tc>
        <w:tc>
          <w:tcPr>
            <w:tcW w:w="1890" w:type="dxa"/>
          </w:tcPr>
          <w:p w14:paraId="2E7F47A7" w14:textId="3F7CA221" w:rsidR="61DDC550" w:rsidRDefault="61DDC550" w:rsidP="00FE56D6">
            <w:pPr>
              <w:spacing w:before="200" w:after="120" w:line="360" w:lineRule="auto"/>
              <w:rPr>
                <w:rFonts w:ascii="Arial" w:eastAsia="Arial" w:hAnsi="Arial" w:cs="Arial"/>
                <w:color w:val="000000" w:themeColor="text1"/>
              </w:rPr>
            </w:pPr>
          </w:p>
        </w:tc>
      </w:tr>
      <w:tr w:rsidR="61DDC550" w14:paraId="661125E1" w14:textId="77777777" w:rsidTr="61DDC550">
        <w:tc>
          <w:tcPr>
            <w:tcW w:w="3015" w:type="dxa"/>
          </w:tcPr>
          <w:p w14:paraId="2FDC40A4" w14:textId="0BA4F9E2"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Survey weighted average</w:t>
            </w:r>
          </w:p>
        </w:tc>
        <w:tc>
          <w:tcPr>
            <w:tcW w:w="2010" w:type="dxa"/>
          </w:tcPr>
          <w:p w14:paraId="1583F716" w14:textId="537CAF2A" w:rsidR="61DDC550" w:rsidRDefault="61DDC550" w:rsidP="00FE56D6">
            <w:pPr>
              <w:spacing w:before="200" w:after="120" w:line="360" w:lineRule="auto"/>
              <w:rPr>
                <w:rFonts w:ascii="Arial" w:eastAsia="Arial" w:hAnsi="Arial" w:cs="Arial"/>
                <w:color w:val="000000" w:themeColor="text1"/>
              </w:rPr>
            </w:pPr>
          </w:p>
        </w:tc>
        <w:tc>
          <w:tcPr>
            <w:tcW w:w="2070" w:type="dxa"/>
          </w:tcPr>
          <w:p w14:paraId="3AC187BF" w14:textId="51B605BB" w:rsidR="61DDC550" w:rsidRDefault="61DDC550" w:rsidP="00FE56D6">
            <w:pPr>
              <w:spacing w:before="200" w:after="120" w:line="360" w:lineRule="auto"/>
              <w:rPr>
                <w:rFonts w:ascii="Arial" w:eastAsia="Arial" w:hAnsi="Arial" w:cs="Arial"/>
                <w:color w:val="000000" w:themeColor="text1"/>
              </w:rPr>
            </w:pPr>
          </w:p>
        </w:tc>
        <w:tc>
          <w:tcPr>
            <w:tcW w:w="1890" w:type="dxa"/>
          </w:tcPr>
          <w:p w14:paraId="7FC00B8F" w14:textId="098F7108" w:rsidR="61DDC550" w:rsidRDefault="61DDC550" w:rsidP="00FE56D6">
            <w:pPr>
              <w:spacing w:before="200" w:after="120" w:line="360" w:lineRule="auto"/>
              <w:rPr>
                <w:rFonts w:ascii="Arial" w:eastAsia="Arial" w:hAnsi="Arial" w:cs="Arial"/>
                <w:color w:val="000000" w:themeColor="text1"/>
              </w:rPr>
            </w:pPr>
            <w:r w:rsidRPr="61DDC550">
              <w:rPr>
                <w:rFonts w:ascii="Arial" w:eastAsia="Arial" w:hAnsi="Arial" w:cs="Arial"/>
                <w:color w:val="000000" w:themeColor="text1"/>
              </w:rPr>
              <w:t>$66.04</w:t>
            </w:r>
          </w:p>
        </w:tc>
      </w:tr>
    </w:tbl>
    <w:p w14:paraId="19575537" w14:textId="08B9FED2" w:rsidR="009238A6" w:rsidRPr="0032775E" w:rsidRDefault="009238A6" w:rsidP="00FE56D6">
      <w:pPr>
        <w:spacing w:before="200" w:after="160" w:line="360" w:lineRule="auto"/>
        <w:rPr>
          <w:rFonts w:ascii="Arial" w:hAnsi="Arial" w:cs="Arial"/>
        </w:rPr>
      </w:pPr>
      <w:r w:rsidRPr="599179E9">
        <w:rPr>
          <w:rFonts w:ascii="Arial" w:hAnsi="Arial" w:cs="Arial"/>
        </w:rPr>
        <w:t>Note: Again, even where the Agency’s 2</w:t>
      </w:r>
      <w:r w:rsidR="41A3CA47" w:rsidRPr="599179E9">
        <w:rPr>
          <w:rFonts w:ascii="Arial" w:hAnsi="Arial" w:cs="Arial"/>
        </w:rPr>
        <w:t xml:space="preserve"> per cent</w:t>
      </w:r>
      <w:r w:rsidRPr="599179E9">
        <w:rPr>
          <w:rFonts w:ascii="Arial" w:hAnsi="Arial" w:cs="Arial"/>
        </w:rPr>
        <w:t xml:space="preserve"> of cost support margin is accepted this indicates a $8.93 adjustment is required to SIL core prices as </w:t>
      </w:r>
      <w:proofErr w:type="gramStart"/>
      <w:r w:rsidRPr="599179E9">
        <w:rPr>
          <w:rFonts w:ascii="Arial" w:hAnsi="Arial" w:cs="Arial"/>
        </w:rPr>
        <w:t>at</w:t>
      </w:r>
      <w:proofErr w:type="gramEnd"/>
      <w:r w:rsidRPr="599179E9">
        <w:rPr>
          <w:rFonts w:ascii="Arial" w:hAnsi="Arial" w:cs="Arial"/>
        </w:rPr>
        <w:t xml:space="preserve"> 1 July 2021.  This analysis indicates the SIL core price, should be $66.04 per hour of weekday, daytime support.</w:t>
      </w:r>
    </w:p>
    <w:p w14:paraId="1FB03765" w14:textId="77777777" w:rsidR="009238A6" w:rsidRPr="00F47E41" w:rsidRDefault="009238A6" w:rsidP="00FE56D6">
      <w:pPr>
        <w:pStyle w:val="Heading2"/>
        <w:spacing w:before="200" w:line="360" w:lineRule="auto"/>
        <w:rPr>
          <w:bCs/>
          <w:color w:val="000000" w:themeColor="text1"/>
        </w:rPr>
      </w:pPr>
      <w:bookmarkStart w:id="2" w:name="_Toc88562505"/>
      <w:r>
        <w:t>Adjusting support margins against comparative markets – aged care</w:t>
      </w:r>
      <w:bookmarkEnd w:id="2"/>
    </w:p>
    <w:p w14:paraId="4649D1B1" w14:textId="77777777" w:rsidR="009238A6" w:rsidRPr="00F47E41" w:rsidRDefault="009238A6" w:rsidP="00FE56D6">
      <w:pPr>
        <w:spacing w:before="200" w:after="160" w:line="360" w:lineRule="auto"/>
        <w:rPr>
          <w:rFonts w:ascii="Arial" w:hAnsi="Arial" w:cs="Arial"/>
        </w:rPr>
      </w:pPr>
      <w:r w:rsidRPr="00F47E41">
        <w:rPr>
          <w:rFonts w:ascii="Arial" w:hAnsi="Arial" w:cs="Arial"/>
        </w:rPr>
        <w:t xml:space="preserve">We have </w:t>
      </w:r>
      <w:r>
        <w:rPr>
          <w:rFonts w:ascii="Arial" w:hAnsi="Arial" w:cs="Arial"/>
        </w:rPr>
        <w:t xml:space="preserve">also </w:t>
      </w:r>
      <w:r w:rsidRPr="00F47E41">
        <w:rPr>
          <w:rFonts w:ascii="Arial" w:hAnsi="Arial" w:cs="Arial"/>
        </w:rPr>
        <w:t>compared the NDIA’s DSW</w:t>
      </w:r>
      <w:r>
        <w:rPr>
          <w:rFonts w:ascii="Arial" w:hAnsi="Arial" w:cs="Arial"/>
        </w:rPr>
        <w:t xml:space="preserve"> </w:t>
      </w:r>
      <w:r w:rsidRPr="00F47E41">
        <w:rPr>
          <w:rFonts w:ascii="Arial" w:hAnsi="Arial" w:cs="Arial"/>
        </w:rPr>
        <w:t>A model with:</w:t>
      </w:r>
    </w:p>
    <w:p w14:paraId="18FE4F64" w14:textId="5BBEB6BB" w:rsidR="009238A6" w:rsidRPr="00F47E41" w:rsidRDefault="009238A6" w:rsidP="00FE56D6">
      <w:pPr>
        <w:numPr>
          <w:ilvl w:val="0"/>
          <w:numId w:val="16"/>
        </w:numPr>
        <w:spacing w:before="200" w:after="160" w:line="360" w:lineRule="auto"/>
        <w:rPr>
          <w:rFonts w:ascii="Arial" w:hAnsi="Arial" w:cs="Arial"/>
        </w:rPr>
      </w:pPr>
      <w:r w:rsidRPr="599179E9">
        <w:rPr>
          <w:rFonts w:ascii="Arial" w:hAnsi="Arial" w:cs="Arial"/>
          <w:b/>
          <w:bCs/>
        </w:rPr>
        <w:t xml:space="preserve">Real costs of support delivery (the survey results outlined above) adjusted for average home care EBITDA as </w:t>
      </w:r>
      <w:proofErr w:type="gramStart"/>
      <w:r w:rsidRPr="599179E9">
        <w:rPr>
          <w:rFonts w:ascii="Arial" w:hAnsi="Arial" w:cs="Arial"/>
          <w:b/>
          <w:bCs/>
        </w:rPr>
        <w:t>at</w:t>
      </w:r>
      <w:proofErr w:type="gramEnd"/>
      <w:r w:rsidRPr="599179E9">
        <w:rPr>
          <w:rFonts w:ascii="Arial" w:hAnsi="Arial" w:cs="Arial"/>
          <w:b/>
          <w:bCs/>
        </w:rPr>
        <w:t xml:space="preserve"> 31 March 2021.</w:t>
      </w:r>
      <w:r w:rsidRPr="599179E9">
        <w:rPr>
          <w:rFonts w:ascii="Arial" w:hAnsi="Arial" w:cs="Arial"/>
        </w:rPr>
        <w:t xml:space="preserve">  The net weighted average of support cost pre-support margin was used as the base for this comparison. The 8.04</w:t>
      </w:r>
      <w:r w:rsidR="41A3CA47" w:rsidRPr="599179E9">
        <w:rPr>
          <w:rFonts w:ascii="Arial" w:hAnsi="Arial" w:cs="Arial"/>
        </w:rPr>
        <w:t xml:space="preserve"> per cent</w:t>
      </w:r>
      <w:r w:rsidRPr="599179E9">
        <w:rPr>
          <w:rFonts w:ascii="Arial" w:hAnsi="Arial" w:cs="Arial"/>
        </w:rPr>
        <w:t xml:space="preserve"> EBITDA is the most contemporary home care benchmarking outcome from Stewart Brown and Department of Health and Ageing and was released in July 2021.  </w:t>
      </w:r>
    </w:p>
    <w:p w14:paraId="6F386BDE" w14:textId="3B6C6DA8" w:rsidR="009238A6" w:rsidRPr="00F47E41" w:rsidRDefault="009238A6" w:rsidP="00FE56D6">
      <w:pPr>
        <w:numPr>
          <w:ilvl w:val="0"/>
          <w:numId w:val="16"/>
        </w:numPr>
        <w:spacing w:before="200" w:after="160" w:line="360" w:lineRule="auto"/>
        <w:rPr>
          <w:rFonts w:ascii="Arial" w:hAnsi="Arial" w:cs="Arial"/>
        </w:rPr>
      </w:pPr>
      <w:r w:rsidRPr="599179E9">
        <w:rPr>
          <w:rFonts w:ascii="Arial" w:hAnsi="Arial" w:cs="Arial"/>
          <w:b/>
          <w:bCs/>
        </w:rPr>
        <w:t xml:space="preserve">Retail price averages for comparative aged care supports as </w:t>
      </w:r>
      <w:proofErr w:type="gramStart"/>
      <w:r w:rsidRPr="599179E9">
        <w:rPr>
          <w:rFonts w:ascii="Arial" w:hAnsi="Arial" w:cs="Arial"/>
          <w:b/>
          <w:bCs/>
        </w:rPr>
        <w:t>at</w:t>
      </w:r>
      <w:proofErr w:type="gramEnd"/>
      <w:r w:rsidRPr="599179E9">
        <w:rPr>
          <w:rFonts w:ascii="Arial" w:hAnsi="Arial" w:cs="Arial"/>
          <w:b/>
          <w:bCs/>
        </w:rPr>
        <w:t xml:space="preserve"> 31 March 2021,</w:t>
      </w:r>
      <w:r w:rsidRPr="599179E9">
        <w:rPr>
          <w:rFonts w:ascii="Arial" w:hAnsi="Arial" w:cs="Arial"/>
        </w:rPr>
        <w:t xml:space="preserve"> including package and care management on an hourly rate basis. This data was based on the most recent price transparency data that is publicly available from Department of Health and Aging (Quarter starting 1 June 2019) adjusted for price inflation from the RBA. The package management and the care management charges used were the medians of 11</w:t>
      </w:r>
      <w:r w:rsidR="41A3CA47" w:rsidRPr="599179E9">
        <w:rPr>
          <w:rFonts w:ascii="Arial" w:hAnsi="Arial" w:cs="Arial"/>
        </w:rPr>
        <w:t xml:space="preserve"> per cent</w:t>
      </w:r>
      <w:r w:rsidRPr="599179E9">
        <w:rPr>
          <w:rFonts w:ascii="Arial" w:hAnsi="Arial" w:cs="Arial"/>
        </w:rPr>
        <w:t xml:space="preserve"> and 16</w:t>
      </w:r>
      <w:r w:rsidR="41A3CA47" w:rsidRPr="599179E9">
        <w:rPr>
          <w:rFonts w:ascii="Arial" w:hAnsi="Arial" w:cs="Arial"/>
        </w:rPr>
        <w:t xml:space="preserve"> per cent</w:t>
      </w:r>
      <w:r w:rsidRPr="599179E9">
        <w:rPr>
          <w:rFonts w:ascii="Arial" w:hAnsi="Arial" w:cs="Arial"/>
        </w:rPr>
        <w:t xml:space="preserve"> respectively.  </w:t>
      </w:r>
    </w:p>
    <w:p w14:paraId="0D76807B" w14:textId="5746B9A2" w:rsidR="00C36EA5" w:rsidRDefault="009238A6" w:rsidP="00FE56D6">
      <w:pPr>
        <w:spacing w:before="200" w:line="360" w:lineRule="auto"/>
        <w:rPr>
          <w:rFonts w:ascii="Arial" w:hAnsi="Arial" w:cs="Arial"/>
        </w:rPr>
      </w:pPr>
      <w:r w:rsidRPr="00F47E41">
        <w:rPr>
          <w:rFonts w:ascii="Arial" w:hAnsi="Arial" w:cs="Arial"/>
        </w:rPr>
        <w:t>This analysis suggests that DSW</w:t>
      </w:r>
      <w:r>
        <w:rPr>
          <w:rFonts w:ascii="Arial" w:hAnsi="Arial" w:cs="Arial"/>
        </w:rPr>
        <w:t xml:space="preserve"> </w:t>
      </w:r>
      <w:r w:rsidRPr="00F47E41">
        <w:rPr>
          <w:rFonts w:ascii="Arial" w:hAnsi="Arial" w:cs="Arial"/>
        </w:rPr>
        <w:t xml:space="preserve">A prices </w:t>
      </w:r>
      <w:r w:rsidR="00843FDA">
        <w:rPr>
          <w:rFonts w:ascii="Arial" w:hAnsi="Arial" w:cs="Arial"/>
        </w:rPr>
        <w:t>should</w:t>
      </w:r>
      <w:r w:rsidRPr="00F47E41">
        <w:rPr>
          <w:rFonts w:ascii="Arial" w:hAnsi="Arial" w:cs="Arial"/>
        </w:rPr>
        <w:t xml:space="preserve"> rise as </w:t>
      </w:r>
      <w:r>
        <w:rPr>
          <w:rFonts w:ascii="Arial" w:hAnsi="Arial" w:cs="Arial"/>
        </w:rPr>
        <w:t xml:space="preserve">shown in the graph below. </w:t>
      </w:r>
    </w:p>
    <w:p w14:paraId="3F59BD60" w14:textId="77777777" w:rsidR="00C36EA5" w:rsidRPr="00F47E41" w:rsidRDefault="00C36EA5" w:rsidP="00FE56D6">
      <w:pPr>
        <w:spacing w:before="200" w:after="160" w:line="360" w:lineRule="auto"/>
        <w:rPr>
          <w:rFonts w:ascii="Arial" w:hAnsi="Arial" w:cs="Arial"/>
        </w:rPr>
      </w:pPr>
      <w:r w:rsidRPr="00F47E41">
        <w:rPr>
          <w:rFonts w:ascii="Arial" w:hAnsi="Arial" w:cs="Arial"/>
        </w:rPr>
        <w:t>Similar adjustments are evident in:</w:t>
      </w:r>
    </w:p>
    <w:p w14:paraId="70C2DFCB" w14:textId="77777777" w:rsidR="00C36EA5" w:rsidRPr="00F47E41" w:rsidRDefault="00C36EA5"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D15699">
        <w:rPr>
          <w:rFonts w:ascii="Arial" w:eastAsia="MS Mincho" w:hAnsi="Arial" w:cs="Arial"/>
          <w:spacing w:val="5"/>
          <w:sz w:val="24"/>
          <w:szCs w:val="56"/>
          <w:lang w:eastAsia="ja-JP"/>
        </w:rPr>
        <w:t xml:space="preserve">Analyses of </w:t>
      </w:r>
      <w:r w:rsidRPr="00F47E41">
        <w:rPr>
          <w:rFonts w:ascii="Arial" w:eastAsia="MS Mincho" w:hAnsi="Arial" w:cs="Arial"/>
          <w:spacing w:val="5"/>
          <w:sz w:val="24"/>
          <w:szCs w:val="56"/>
          <w:lang w:eastAsia="ja-JP"/>
        </w:rPr>
        <w:t>DSW</w:t>
      </w:r>
      <w:r w:rsidRPr="00D15699">
        <w:rPr>
          <w:rFonts w:ascii="Arial" w:eastAsia="MS Mincho" w:hAnsi="Arial" w:cs="Arial"/>
          <w:spacing w:val="5"/>
          <w:sz w:val="24"/>
          <w:szCs w:val="56"/>
          <w:lang w:eastAsia="ja-JP"/>
        </w:rPr>
        <w:t xml:space="preserve"> </w:t>
      </w:r>
      <w:r w:rsidRPr="00F47E41">
        <w:rPr>
          <w:rFonts w:ascii="Arial" w:eastAsia="MS Mincho" w:hAnsi="Arial" w:cs="Arial"/>
          <w:spacing w:val="5"/>
          <w:sz w:val="24"/>
          <w:szCs w:val="56"/>
          <w:lang w:eastAsia="ja-JP"/>
        </w:rPr>
        <w:t>B, DSW</w:t>
      </w:r>
      <w:r w:rsidRPr="00D15699">
        <w:rPr>
          <w:rFonts w:ascii="Arial" w:eastAsia="MS Mincho" w:hAnsi="Arial" w:cs="Arial"/>
          <w:spacing w:val="5"/>
          <w:sz w:val="24"/>
          <w:szCs w:val="56"/>
          <w:lang w:eastAsia="ja-JP"/>
        </w:rPr>
        <w:t xml:space="preserve"> </w:t>
      </w:r>
      <w:r w:rsidRPr="00F47E41">
        <w:rPr>
          <w:rFonts w:ascii="Arial" w:eastAsia="MS Mincho" w:hAnsi="Arial" w:cs="Arial"/>
          <w:spacing w:val="5"/>
          <w:sz w:val="24"/>
          <w:szCs w:val="56"/>
          <w:lang w:eastAsia="ja-JP"/>
        </w:rPr>
        <w:t>C and DSW</w:t>
      </w:r>
      <w:r w:rsidRPr="00D15699">
        <w:rPr>
          <w:rFonts w:ascii="Arial" w:eastAsia="MS Mincho" w:hAnsi="Arial" w:cs="Arial"/>
          <w:spacing w:val="5"/>
          <w:sz w:val="24"/>
          <w:szCs w:val="56"/>
          <w:lang w:eastAsia="ja-JP"/>
        </w:rPr>
        <w:t xml:space="preserve"> </w:t>
      </w:r>
      <w:r w:rsidRPr="00F47E41">
        <w:rPr>
          <w:rFonts w:ascii="Arial" w:eastAsia="MS Mincho" w:hAnsi="Arial" w:cs="Arial"/>
          <w:spacing w:val="5"/>
          <w:sz w:val="24"/>
          <w:szCs w:val="56"/>
          <w:lang w:eastAsia="ja-JP"/>
        </w:rPr>
        <w:t>D base prices</w:t>
      </w:r>
    </w:p>
    <w:p w14:paraId="7F10595E" w14:textId="77777777" w:rsidR="00C36EA5" w:rsidRPr="00F47E41" w:rsidRDefault="00C36EA5"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F47E41">
        <w:rPr>
          <w:rFonts w:ascii="Arial" w:eastAsia="MS Mincho" w:hAnsi="Arial" w:cs="Arial"/>
          <w:spacing w:val="5"/>
          <w:sz w:val="24"/>
          <w:szCs w:val="56"/>
          <w:lang w:eastAsia="ja-JP"/>
        </w:rPr>
        <w:t>All shift</w:t>
      </w:r>
      <w:r w:rsidRPr="00D15699">
        <w:rPr>
          <w:rFonts w:ascii="Arial" w:eastAsia="MS Mincho" w:hAnsi="Arial" w:cs="Arial"/>
          <w:spacing w:val="5"/>
          <w:sz w:val="24"/>
          <w:szCs w:val="56"/>
          <w:lang w:eastAsia="ja-JP"/>
        </w:rPr>
        <w:t>-</w:t>
      </w:r>
      <w:r w:rsidRPr="00F47E41">
        <w:rPr>
          <w:rFonts w:ascii="Arial" w:eastAsia="MS Mincho" w:hAnsi="Arial" w:cs="Arial"/>
          <w:spacing w:val="5"/>
          <w:sz w:val="24"/>
          <w:szCs w:val="56"/>
          <w:lang w:eastAsia="ja-JP"/>
        </w:rPr>
        <w:t>adjusted core prices</w:t>
      </w:r>
    </w:p>
    <w:p w14:paraId="5273D47C" w14:textId="00495F02" w:rsidR="00C36EA5" w:rsidRPr="00FE56D6" w:rsidRDefault="00C36EA5"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F47E41">
        <w:rPr>
          <w:rFonts w:ascii="Arial" w:eastAsia="MS Mincho" w:hAnsi="Arial" w:cs="Arial"/>
          <w:spacing w:val="5"/>
          <w:sz w:val="24"/>
          <w:szCs w:val="56"/>
          <w:lang w:eastAsia="ja-JP"/>
        </w:rPr>
        <w:t xml:space="preserve">Other </w:t>
      </w:r>
      <w:r w:rsidRPr="00D15699">
        <w:rPr>
          <w:rFonts w:ascii="Arial" w:eastAsia="MS Mincho" w:hAnsi="Arial" w:cs="Arial"/>
          <w:spacing w:val="5"/>
          <w:sz w:val="24"/>
          <w:szCs w:val="56"/>
          <w:lang w:eastAsia="ja-JP"/>
        </w:rPr>
        <w:t xml:space="preserve">prices derived from the DSWCM for </w:t>
      </w:r>
      <w:r w:rsidRPr="00F47E41">
        <w:rPr>
          <w:rFonts w:ascii="Arial" w:eastAsia="MS Mincho" w:hAnsi="Arial" w:cs="Arial"/>
          <w:spacing w:val="5"/>
          <w:sz w:val="24"/>
          <w:szCs w:val="56"/>
          <w:lang w:eastAsia="ja-JP"/>
        </w:rPr>
        <w:t>DSW</w:t>
      </w:r>
      <w:r w:rsidRPr="00D15699">
        <w:rPr>
          <w:rFonts w:ascii="Arial" w:eastAsia="MS Mincho" w:hAnsi="Arial" w:cs="Arial"/>
          <w:spacing w:val="5"/>
          <w:sz w:val="24"/>
          <w:szCs w:val="56"/>
          <w:lang w:eastAsia="ja-JP"/>
        </w:rPr>
        <w:t xml:space="preserve"> </w:t>
      </w:r>
      <w:r w:rsidRPr="00F47E41">
        <w:rPr>
          <w:rFonts w:ascii="Arial" w:eastAsia="MS Mincho" w:hAnsi="Arial" w:cs="Arial"/>
          <w:spacing w:val="5"/>
          <w:sz w:val="24"/>
          <w:szCs w:val="56"/>
          <w:lang w:eastAsia="ja-JP"/>
        </w:rPr>
        <w:t xml:space="preserve">A </w:t>
      </w:r>
    </w:p>
    <w:p w14:paraId="07DCD8FC" w14:textId="79D975F9" w:rsidR="009238A6" w:rsidRDefault="009238A6" w:rsidP="00FE56D6">
      <w:pPr>
        <w:spacing w:before="200" w:line="360" w:lineRule="auto"/>
        <w:rPr>
          <w:rFonts w:ascii="Arial" w:hAnsi="Arial" w:cs="Arial"/>
        </w:rPr>
      </w:pPr>
      <w:r>
        <w:rPr>
          <w:rFonts w:ascii="Arial" w:hAnsi="Arial" w:cs="Arial"/>
        </w:rPr>
        <w:t xml:space="preserve">At the very least, the analysis undertaken by NDS’s research indicates the prices for a </w:t>
      </w:r>
      <w:r w:rsidRPr="00683D55">
        <w:rPr>
          <w:rFonts w:ascii="Arial" w:hAnsi="Arial" w:cs="Arial"/>
          <w:b/>
          <w:bCs/>
        </w:rPr>
        <w:t>non-SIL core hour of support</w:t>
      </w:r>
      <w:r>
        <w:rPr>
          <w:rFonts w:ascii="Arial" w:hAnsi="Arial" w:cs="Arial"/>
        </w:rPr>
        <w:t xml:space="preserve"> by the DSW A (currently $57.10) should be in the range </w:t>
      </w:r>
      <w:r w:rsidRPr="00683D55">
        <w:rPr>
          <w:rFonts w:ascii="Arial" w:hAnsi="Arial" w:cs="Arial"/>
          <w:b/>
          <w:bCs/>
        </w:rPr>
        <w:t>$63.24 to $67.42</w:t>
      </w:r>
      <w:r>
        <w:rPr>
          <w:rFonts w:ascii="Arial" w:hAnsi="Arial" w:cs="Arial"/>
        </w:rPr>
        <w:t xml:space="preserve">; and the price for a </w:t>
      </w:r>
      <w:r w:rsidRPr="00683D55">
        <w:rPr>
          <w:rFonts w:ascii="Arial" w:hAnsi="Arial" w:cs="Arial"/>
          <w:b/>
          <w:bCs/>
        </w:rPr>
        <w:t>core hour of support in SIL</w:t>
      </w:r>
      <w:r>
        <w:rPr>
          <w:rFonts w:ascii="Arial" w:hAnsi="Arial" w:cs="Arial"/>
        </w:rPr>
        <w:t xml:space="preserve"> (also currently $57.10) should be in the range </w:t>
      </w:r>
      <w:r w:rsidRPr="00683D55">
        <w:rPr>
          <w:rFonts w:ascii="Arial" w:hAnsi="Arial" w:cs="Arial"/>
          <w:b/>
          <w:bCs/>
        </w:rPr>
        <w:t>$66.04 to $70.42</w:t>
      </w:r>
      <w:r>
        <w:rPr>
          <w:rFonts w:ascii="Arial" w:hAnsi="Arial" w:cs="Arial"/>
        </w:rPr>
        <w:t>.</w:t>
      </w:r>
    </w:p>
    <w:tbl>
      <w:tblPr>
        <w:tblStyle w:val="TableGrid"/>
        <w:tblW w:w="0" w:type="auto"/>
        <w:tblLayout w:type="fixed"/>
        <w:tblLook w:val="06A0" w:firstRow="1" w:lastRow="0" w:firstColumn="1" w:lastColumn="0" w:noHBand="1" w:noVBand="1"/>
      </w:tblPr>
      <w:tblGrid>
        <w:gridCol w:w="1275"/>
        <w:gridCol w:w="1275"/>
        <w:gridCol w:w="1275"/>
        <w:gridCol w:w="1275"/>
        <w:gridCol w:w="1275"/>
        <w:gridCol w:w="1275"/>
        <w:gridCol w:w="1275"/>
      </w:tblGrid>
      <w:tr w:rsidR="61DDC550" w14:paraId="159FABA1" w14:textId="77777777" w:rsidTr="61DDC550">
        <w:tc>
          <w:tcPr>
            <w:tcW w:w="1275" w:type="dxa"/>
          </w:tcPr>
          <w:p w14:paraId="02957835" w14:textId="213A322D"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310C7C6A" w14:textId="74015865"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DSWA Model</w:t>
            </w:r>
          </w:p>
        </w:tc>
        <w:tc>
          <w:tcPr>
            <w:tcW w:w="1275" w:type="dxa"/>
          </w:tcPr>
          <w:p w14:paraId="5D883E8E" w14:textId="51047536"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Non-SIL core survey with 2 per cent of cost margin</w:t>
            </w:r>
          </w:p>
        </w:tc>
        <w:tc>
          <w:tcPr>
            <w:tcW w:w="1275" w:type="dxa"/>
          </w:tcPr>
          <w:p w14:paraId="3B7835DB" w14:textId="714A856C"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SIL core survey with 2 per cent of cost margin</w:t>
            </w:r>
          </w:p>
        </w:tc>
        <w:tc>
          <w:tcPr>
            <w:tcW w:w="1275" w:type="dxa"/>
          </w:tcPr>
          <w:p w14:paraId="20B7F51F" w14:textId="20196F03"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Non-SIL core weighted average survey result adjusted for aged care margin</w:t>
            </w:r>
          </w:p>
        </w:tc>
        <w:tc>
          <w:tcPr>
            <w:tcW w:w="1275" w:type="dxa"/>
          </w:tcPr>
          <w:p w14:paraId="70CE91B9" w14:textId="772A8CD2"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SIL core weighted average survey result adjusted for aged care margin</w:t>
            </w:r>
          </w:p>
        </w:tc>
        <w:tc>
          <w:tcPr>
            <w:tcW w:w="1275" w:type="dxa"/>
          </w:tcPr>
          <w:p w14:paraId="2796AC07" w14:textId="74B59A1A"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Average home care core equivalent prices including package and care management fees</w:t>
            </w:r>
          </w:p>
        </w:tc>
      </w:tr>
      <w:tr w:rsidR="61DDC550" w14:paraId="30D7B69B" w14:textId="77777777" w:rsidTr="61DDC550">
        <w:tc>
          <w:tcPr>
            <w:tcW w:w="1275" w:type="dxa"/>
          </w:tcPr>
          <w:p w14:paraId="199DF1D7" w14:textId="357F6756"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Profit margin implied</w:t>
            </w:r>
          </w:p>
        </w:tc>
        <w:tc>
          <w:tcPr>
            <w:tcW w:w="1275" w:type="dxa"/>
          </w:tcPr>
          <w:p w14:paraId="22D7F710" w14:textId="1C16F88C"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~1.00</w:t>
            </w:r>
          </w:p>
        </w:tc>
        <w:tc>
          <w:tcPr>
            <w:tcW w:w="1275" w:type="dxa"/>
          </w:tcPr>
          <w:p w14:paraId="1FA862CD" w14:textId="6141BB43"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&gt;1.00</w:t>
            </w:r>
          </w:p>
        </w:tc>
        <w:tc>
          <w:tcPr>
            <w:tcW w:w="1275" w:type="dxa"/>
          </w:tcPr>
          <w:p w14:paraId="4A2982A1" w14:textId="15390193"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&gt;1.00</w:t>
            </w:r>
          </w:p>
        </w:tc>
        <w:tc>
          <w:tcPr>
            <w:tcW w:w="1275" w:type="dxa"/>
          </w:tcPr>
          <w:p w14:paraId="0D9AD752" w14:textId="6346F54C"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5.00</w:t>
            </w:r>
          </w:p>
        </w:tc>
        <w:tc>
          <w:tcPr>
            <w:tcW w:w="1275" w:type="dxa"/>
          </w:tcPr>
          <w:p w14:paraId="000F51DD" w14:textId="38A58936"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5.00</w:t>
            </w:r>
          </w:p>
        </w:tc>
        <w:tc>
          <w:tcPr>
            <w:tcW w:w="1275" w:type="dxa"/>
          </w:tcPr>
          <w:p w14:paraId="24C5C2C9" w14:textId="4EE8A26F"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20AA4D0C" w14:textId="77777777" w:rsidTr="61DDC550">
        <w:tc>
          <w:tcPr>
            <w:tcW w:w="1275" w:type="dxa"/>
          </w:tcPr>
          <w:p w14:paraId="1E642B0A" w14:textId="17BD84BB"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Management charge</w:t>
            </w:r>
          </w:p>
        </w:tc>
        <w:tc>
          <w:tcPr>
            <w:tcW w:w="1275" w:type="dxa"/>
          </w:tcPr>
          <w:p w14:paraId="363F373C" w14:textId="0BA30C59"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2C2FBB4D" w14:textId="37C48828"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66CCF4C5" w14:textId="56A2ADE9"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387EEC9B" w14:textId="5B54D4EF"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02C73FF8" w14:textId="3E17923B"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22BD53F0" w14:textId="27B3AA48"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&lt;10.00</w:t>
            </w:r>
          </w:p>
        </w:tc>
      </w:tr>
      <w:tr w:rsidR="61DDC550" w14:paraId="43C4B6A7" w14:textId="77777777" w:rsidTr="61DDC550">
        <w:tc>
          <w:tcPr>
            <w:tcW w:w="1275" w:type="dxa"/>
          </w:tcPr>
          <w:p w14:paraId="5122BDFC" w14:textId="55D83043"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Package management charge</w:t>
            </w:r>
          </w:p>
        </w:tc>
        <w:tc>
          <w:tcPr>
            <w:tcW w:w="1275" w:type="dxa"/>
          </w:tcPr>
          <w:p w14:paraId="13A6ACDC" w14:textId="028CA4D3"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3FFEFD26" w14:textId="30951F65"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50199F7C" w14:textId="4B3C4C1F"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3C29EE78" w14:textId="16155664"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7B6BE704" w14:textId="392BCFD7"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2C7844CF" w14:textId="3B8374E8"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&gt;5.00</w:t>
            </w:r>
          </w:p>
        </w:tc>
      </w:tr>
      <w:tr w:rsidR="61DDC550" w14:paraId="2481B990" w14:textId="77777777" w:rsidTr="61DDC550">
        <w:tc>
          <w:tcPr>
            <w:tcW w:w="1275" w:type="dxa"/>
          </w:tcPr>
          <w:p w14:paraId="1787C355" w14:textId="369EBD99"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Package hourly rate for personal care, cleaning, household tasks, community access and in home respite</w:t>
            </w:r>
          </w:p>
        </w:tc>
        <w:tc>
          <w:tcPr>
            <w:tcW w:w="1275" w:type="dxa"/>
          </w:tcPr>
          <w:p w14:paraId="55C52B98" w14:textId="69762DF2"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59638134" w14:textId="5AFB4E6E"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47BBF2C3" w14:textId="6CEB0BBE"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7A965271" w14:textId="15BF11BE"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1C8D1756" w14:textId="05A797DD"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7F9C0419" w14:textId="33D5F6FA"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&lt;60.00</w:t>
            </w:r>
          </w:p>
        </w:tc>
      </w:tr>
      <w:tr w:rsidR="61DDC550" w14:paraId="1E64BDF3" w14:textId="77777777" w:rsidTr="61DDC550">
        <w:tc>
          <w:tcPr>
            <w:tcW w:w="1275" w:type="dxa"/>
          </w:tcPr>
          <w:p w14:paraId="6E4F8E00" w14:textId="6B6F1392"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Overhead impact</w:t>
            </w:r>
          </w:p>
        </w:tc>
        <w:tc>
          <w:tcPr>
            <w:tcW w:w="1275" w:type="dxa"/>
          </w:tcPr>
          <w:p w14:paraId="6E314E11" w14:textId="62AF1B30"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&gt;5.00</w:t>
            </w:r>
          </w:p>
        </w:tc>
        <w:tc>
          <w:tcPr>
            <w:tcW w:w="1275" w:type="dxa"/>
          </w:tcPr>
          <w:p w14:paraId="46187246" w14:textId="34FA78D5"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10.00</w:t>
            </w:r>
          </w:p>
        </w:tc>
        <w:tc>
          <w:tcPr>
            <w:tcW w:w="1275" w:type="dxa"/>
          </w:tcPr>
          <w:p w14:paraId="0DA295FC" w14:textId="58B850C7"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10.00</w:t>
            </w:r>
          </w:p>
        </w:tc>
        <w:tc>
          <w:tcPr>
            <w:tcW w:w="1275" w:type="dxa"/>
          </w:tcPr>
          <w:p w14:paraId="7842B8A6" w14:textId="0FDE76D5"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10.00</w:t>
            </w:r>
          </w:p>
        </w:tc>
        <w:tc>
          <w:tcPr>
            <w:tcW w:w="1275" w:type="dxa"/>
          </w:tcPr>
          <w:p w14:paraId="7087CE92" w14:textId="663CAB72"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&gt;10.00</w:t>
            </w:r>
          </w:p>
        </w:tc>
        <w:tc>
          <w:tcPr>
            <w:tcW w:w="1275" w:type="dxa"/>
          </w:tcPr>
          <w:p w14:paraId="035056E6" w14:textId="0F8432DF"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0A5A1E62" w14:textId="77777777" w:rsidTr="61DDC550">
        <w:tc>
          <w:tcPr>
            <w:tcW w:w="1275" w:type="dxa"/>
          </w:tcPr>
          <w:p w14:paraId="4FB6CAA4" w14:textId="535572FC"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Utilisation impact</w:t>
            </w:r>
          </w:p>
        </w:tc>
        <w:tc>
          <w:tcPr>
            <w:tcW w:w="1275" w:type="dxa"/>
          </w:tcPr>
          <w:p w14:paraId="4015F9A3" w14:textId="69DA3E09"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tc>
        <w:tc>
          <w:tcPr>
            <w:tcW w:w="1275" w:type="dxa"/>
          </w:tcPr>
          <w:p w14:paraId="1EE0FF47" w14:textId="6835BD11"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tc>
        <w:tc>
          <w:tcPr>
            <w:tcW w:w="1275" w:type="dxa"/>
          </w:tcPr>
          <w:p w14:paraId="651FB0F6" w14:textId="3BCB3DAE"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tc>
        <w:tc>
          <w:tcPr>
            <w:tcW w:w="1275" w:type="dxa"/>
          </w:tcPr>
          <w:p w14:paraId="7EF9468F" w14:textId="48B90CAA"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tc>
        <w:tc>
          <w:tcPr>
            <w:tcW w:w="1275" w:type="dxa"/>
          </w:tcPr>
          <w:p w14:paraId="6B1EB070" w14:textId="0F1C383E"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tc>
        <w:tc>
          <w:tcPr>
            <w:tcW w:w="1275" w:type="dxa"/>
          </w:tcPr>
          <w:p w14:paraId="5823BB8D" w14:textId="2B397BD2"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66ECEFE5" w14:textId="77777777" w:rsidTr="61DDC550">
        <w:tc>
          <w:tcPr>
            <w:tcW w:w="1275" w:type="dxa"/>
          </w:tcPr>
          <w:p w14:paraId="37D24864" w14:textId="31B31EC3"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Additional casual labour cost</w:t>
            </w:r>
          </w:p>
        </w:tc>
        <w:tc>
          <w:tcPr>
            <w:tcW w:w="1275" w:type="dxa"/>
          </w:tcPr>
          <w:p w14:paraId="7CFB00F1" w14:textId="74C3023D"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~1.00</w:t>
            </w:r>
          </w:p>
        </w:tc>
        <w:tc>
          <w:tcPr>
            <w:tcW w:w="1275" w:type="dxa"/>
          </w:tcPr>
          <w:p w14:paraId="7712751F" w14:textId="2FB31494"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5306B963" w14:textId="48410CAA"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2790527D" w14:textId="3A76EDC8"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10FFB3E8" w14:textId="76E35E2E"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0043BC25" w14:textId="1A0C68B3"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30F02AB9" w14:textId="77777777" w:rsidTr="61DDC550">
        <w:tc>
          <w:tcPr>
            <w:tcW w:w="1275" w:type="dxa"/>
          </w:tcPr>
          <w:p w14:paraId="111AF293" w14:textId="652CEEE0"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Supervisory labour cost</w:t>
            </w:r>
          </w:p>
        </w:tc>
        <w:tc>
          <w:tcPr>
            <w:tcW w:w="1275" w:type="dxa"/>
          </w:tcPr>
          <w:p w14:paraId="15A4801A" w14:textId="64FD7C71"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p w14:paraId="2AF8CD65" w14:textId="41C110F4"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7EA0B15D" w14:textId="6E3D24B4"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p w14:paraId="50F2D6AF" w14:textId="26A18953"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70059FB1" w14:textId="4B0A3824"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&gt;5.00</w:t>
            </w:r>
          </w:p>
          <w:p w14:paraId="68410CBD" w14:textId="26AB8E4A"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3B791CB9" w14:textId="68342865"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p w14:paraId="0AED668E" w14:textId="3B0CAB4D"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383C3781" w14:textId="1F76587B"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&gt;5.00</w:t>
            </w:r>
          </w:p>
          <w:p w14:paraId="23C6C29B" w14:textId="1018E9FE"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579B0DA8" w14:textId="304D36EB"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348157C5" w14:textId="77777777" w:rsidTr="61DDC550">
        <w:tc>
          <w:tcPr>
            <w:tcW w:w="1275" w:type="dxa"/>
          </w:tcPr>
          <w:p w14:paraId="58B6B90B" w14:textId="1D4B427F"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Direct labour on-cost</w:t>
            </w:r>
          </w:p>
        </w:tc>
        <w:tc>
          <w:tcPr>
            <w:tcW w:w="1275" w:type="dxa"/>
          </w:tcPr>
          <w:p w14:paraId="7D488F18" w14:textId="0AC923EE"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&lt;5.00</w:t>
            </w:r>
          </w:p>
          <w:p w14:paraId="0E74247A" w14:textId="5609AD22"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2E9DF0D0" w14:textId="3DB1D6EF"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5.00</w:t>
            </w:r>
          </w:p>
          <w:p w14:paraId="2EDD7AFC" w14:textId="70030543"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406F3228" w14:textId="3FD081D1"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5.00</w:t>
            </w:r>
          </w:p>
        </w:tc>
        <w:tc>
          <w:tcPr>
            <w:tcW w:w="1275" w:type="dxa"/>
          </w:tcPr>
          <w:p w14:paraId="12359096" w14:textId="655902D3"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5.00</w:t>
            </w:r>
          </w:p>
        </w:tc>
        <w:tc>
          <w:tcPr>
            <w:tcW w:w="1275" w:type="dxa"/>
          </w:tcPr>
          <w:p w14:paraId="66769B4E" w14:textId="102CC3EB"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5.00</w:t>
            </w:r>
          </w:p>
        </w:tc>
        <w:tc>
          <w:tcPr>
            <w:tcW w:w="1275" w:type="dxa"/>
          </w:tcPr>
          <w:p w14:paraId="16B27CD5" w14:textId="38128919"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2B76335E" w14:textId="77777777" w:rsidTr="61DDC550">
        <w:tc>
          <w:tcPr>
            <w:tcW w:w="1275" w:type="dxa"/>
          </w:tcPr>
          <w:p w14:paraId="20EC1ABA" w14:textId="45AF9F1F"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Direct labour cost</w:t>
            </w:r>
          </w:p>
        </w:tc>
        <w:tc>
          <w:tcPr>
            <w:tcW w:w="1275" w:type="dxa"/>
          </w:tcPr>
          <w:p w14:paraId="079ACE5D" w14:textId="5EC88A44"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&gt;35.00</w:t>
            </w:r>
          </w:p>
        </w:tc>
        <w:tc>
          <w:tcPr>
            <w:tcW w:w="1275" w:type="dxa"/>
          </w:tcPr>
          <w:p w14:paraId="13966461" w14:textId="3D717FA9"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&gt;35.00</w:t>
            </w:r>
          </w:p>
          <w:p w14:paraId="4DCD3F21" w14:textId="22061861"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1BF5C5F2" w14:textId="74B4AB2F"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&gt;35.00</w:t>
            </w:r>
          </w:p>
          <w:p w14:paraId="1EEAAF39" w14:textId="5893E618"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03B91703" w14:textId="0EBE6D67"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&gt;35.00</w:t>
            </w:r>
          </w:p>
          <w:p w14:paraId="58822888" w14:textId="5713BBEF"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4F6F060F" w14:textId="7A4B0FBF"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&gt;35.00</w:t>
            </w:r>
          </w:p>
          <w:p w14:paraId="325B2C5E" w14:textId="49077C94" w:rsidR="61DDC550" w:rsidRDefault="61DDC550" w:rsidP="00FE56D6">
            <w:pPr>
              <w:spacing w:before="200" w:after="120" w:line="360" w:lineRule="auto"/>
              <w:rPr>
                <w:rFonts w:ascii="Arial" w:eastAsia="Arial" w:hAnsi="Arial" w:cs="Arial"/>
                <w:color w:val="000000" w:themeColor="text1"/>
                <w:sz w:val="20"/>
                <w:szCs w:val="20"/>
              </w:rPr>
            </w:pPr>
          </w:p>
        </w:tc>
        <w:tc>
          <w:tcPr>
            <w:tcW w:w="1275" w:type="dxa"/>
          </w:tcPr>
          <w:p w14:paraId="409D962B" w14:textId="26669C58" w:rsidR="61DDC550" w:rsidRDefault="61DDC550" w:rsidP="00FE56D6">
            <w:pPr>
              <w:spacing w:before="200" w:after="120" w:line="360" w:lineRule="auto"/>
              <w:rPr>
                <w:rFonts w:ascii="Arial" w:eastAsia="Arial" w:hAnsi="Arial" w:cs="Arial"/>
                <w:color w:val="000000" w:themeColor="text1"/>
                <w:sz w:val="20"/>
                <w:szCs w:val="20"/>
              </w:rPr>
            </w:pPr>
          </w:p>
        </w:tc>
      </w:tr>
      <w:tr w:rsidR="61DDC550" w14:paraId="12BC421B" w14:textId="77777777" w:rsidTr="61DDC550">
        <w:tc>
          <w:tcPr>
            <w:tcW w:w="1275" w:type="dxa"/>
          </w:tcPr>
          <w:p w14:paraId="0C3828F2" w14:textId="65B0EEAE"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Total</w:t>
            </w:r>
          </w:p>
        </w:tc>
        <w:tc>
          <w:tcPr>
            <w:tcW w:w="1275" w:type="dxa"/>
          </w:tcPr>
          <w:p w14:paraId="19E660DF" w14:textId="72E07A8F"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57.10</w:t>
            </w:r>
          </w:p>
        </w:tc>
        <w:tc>
          <w:tcPr>
            <w:tcW w:w="1275" w:type="dxa"/>
          </w:tcPr>
          <w:p w14:paraId="684C2EDB" w14:textId="37EB1C80"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63.24</w:t>
            </w:r>
          </w:p>
        </w:tc>
        <w:tc>
          <w:tcPr>
            <w:tcW w:w="1275" w:type="dxa"/>
          </w:tcPr>
          <w:p w14:paraId="6E5599A1" w14:textId="57476B7C"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66.04</w:t>
            </w:r>
          </w:p>
        </w:tc>
        <w:tc>
          <w:tcPr>
            <w:tcW w:w="1275" w:type="dxa"/>
          </w:tcPr>
          <w:p w14:paraId="605D96E3" w14:textId="6CBDE611"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67.42</w:t>
            </w:r>
          </w:p>
        </w:tc>
        <w:tc>
          <w:tcPr>
            <w:tcW w:w="1275" w:type="dxa"/>
          </w:tcPr>
          <w:p w14:paraId="294CF49C" w14:textId="2ED79F2C"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70.42</w:t>
            </w:r>
          </w:p>
        </w:tc>
        <w:tc>
          <w:tcPr>
            <w:tcW w:w="1275" w:type="dxa"/>
          </w:tcPr>
          <w:p w14:paraId="302FB716" w14:textId="63DD14E4" w:rsidR="61DDC550" w:rsidRDefault="61DDC550" w:rsidP="00FE56D6">
            <w:pPr>
              <w:spacing w:before="200" w:after="120" w:line="360" w:lineRule="auto"/>
              <w:rPr>
                <w:rFonts w:ascii="Arial" w:eastAsia="Arial" w:hAnsi="Arial" w:cs="Arial"/>
                <w:color w:val="000000" w:themeColor="text1"/>
                <w:sz w:val="20"/>
                <w:szCs w:val="20"/>
              </w:rPr>
            </w:pPr>
            <w:r w:rsidRPr="61DDC550">
              <w:rPr>
                <w:rStyle w:val="normaltextrun"/>
                <w:rFonts w:ascii="Arial" w:eastAsia="Arial" w:hAnsi="Arial" w:cs="Arial"/>
                <w:color w:val="000000" w:themeColor="text1"/>
                <w:sz w:val="20"/>
                <w:szCs w:val="20"/>
              </w:rPr>
              <w:t>73.94</w:t>
            </w:r>
          </w:p>
        </w:tc>
      </w:tr>
    </w:tbl>
    <w:p w14:paraId="3BC4E15E" w14:textId="77777777" w:rsidR="002E09CF" w:rsidRDefault="002E09CF" w:rsidP="00FE56D6">
      <w:pPr>
        <w:spacing w:before="200" w:line="360" w:lineRule="auto"/>
        <w:rPr>
          <w:rFonts w:ascii="Arial" w:eastAsia="MS Mincho" w:hAnsi="Arial" w:cs="Arial"/>
          <w:lang w:eastAsia="ja-JP"/>
        </w:rPr>
      </w:pPr>
    </w:p>
    <w:p w14:paraId="32E8818F" w14:textId="4C3346C1" w:rsidR="009C64C5" w:rsidRPr="00FE56D6" w:rsidRDefault="003F4F8C" w:rsidP="00FE56D6">
      <w:pPr>
        <w:spacing w:before="200" w:line="360" w:lineRule="auto"/>
        <w:rPr>
          <w:rFonts w:ascii="Arial" w:eastAsia="MS Mincho" w:hAnsi="Arial" w:cs="Arial"/>
          <w:b/>
          <w:bCs/>
          <w:lang w:eastAsia="ja-JP"/>
        </w:rPr>
      </w:pPr>
      <w:r w:rsidRPr="003F4F8C">
        <w:rPr>
          <w:rFonts w:ascii="Arial" w:eastAsia="MS Mincho" w:hAnsi="Arial" w:cs="Arial"/>
          <w:lang w:eastAsia="ja-JP"/>
        </w:rPr>
        <w:t xml:space="preserve">This current financial year has the hallmarks of being extremely difficult for many providers of NDIS support that are derived for the DSWCM. </w:t>
      </w:r>
      <w:r>
        <w:rPr>
          <w:rFonts w:ascii="Arial" w:eastAsia="MS Mincho" w:hAnsi="Arial" w:cs="Arial"/>
          <w:lang w:eastAsia="ja-JP"/>
        </w:rPr>
        <w:t>Without significant adjustment</w:t>
      </w:r>
      <w:r w:rsidR="001F58F5">
        <w:rPr>
          <w:rFonts w:ascii="Arial" w:eastAsia="MS Mincho" w:hAnsi="Arial" w:cs="Arial"/>
          <w:lang w:eastAsia="ja-JP"/>
        </w:rPr>
        <w:t xml:space="preserve"> to the prices linked to the DSWCM, many</w:t>
      </w:r>
      <w:r w:rsidRPr="003F4F8C">
        <w:rPr>
          <w:rFonts w:ascii="Arial" w:eastAsia="MS Mincho" w:hAnsi="Arial" w:cs="Arial"/>
          <w:lang w:eastAsia="ja-JP"/>
        </w:rPr>
        <w:t xml:space="preserve"> will experience a substantial financial loss.</w:t>
      </w:r>
      <w:r w:rsidR="00A379BE">
        <w:rPr>
          <w:rFonts w:ascii="Arial" w:eastAsia="MS Mincho" w:hAnsi="Arial" w:cs="Arial"/>
          <w:lang w:eastAsia="ja-JP"/>
        </w:rPr>
        <w:t xml:space="preserve"> </w:t>
      </w:r>
      <w:r w:rsidR="00A379BE" w:rsidRPr="00946CA7">
        <w:rPr>
          <w:rFonts w:ascii="Arial" w:eastAsia="MS Mincho" w:hAnsi="Arial" w:cs="Arial"/>
          <w:b/>
          <w:bCs/>
          <w:lang w:eastAsia="ja-JP"/>
        </w:rPr>
        <w:t xml:space="preserve">NDS </w:t>
      </w:r>
      <w:r w:rsidR="0036249E" w:rsidRPr="00946CA7">
        <w:rPr>
          <w:rFonts w:ascii="Arial" w:eastAsia="MS Mincho" w:hAnsi="Arial" w:cs="Arial"/>
          <w:b/>
          <w:bCs/>
          <w:lang w:eastAsia="ja-JP"/>
        </w:rPr>
        <w:t xml:space="preserve">urges the NDIA to make </w:t>
      </w:r>
      <w:r w:rsidR="00B26205">
        <w:rPr>
          <w:rFonts w:ascii="Arial" w:eastAsia="MS Mincho" w:hAnsi="Arial" w:cs="Arial"/>
          <w:b/>
          <w:bCs/>
          <w:lang w:eastAsia="ja-JP"/>
        </w:rPr>
        <w:t xml:space="preserve">adequate </w:t>
      </w:r>
      <w:r w:rsidR="0036249E" w:rsidRPr="00946CA7">
        <w:rPr>
          <w:rFonts w:ascii="Arial" w:eastAsia="MS Mincho" w:hAnsi="Arial" w:cs="Arial"/>
          <w:b/>
          <w:bCs/>
          <w:lang w:eastAsia="ja-JP"/>
        </w:rPr>
        <w:t xml:space="preserve">adjustments to the DSWCM </w:t>
      </w:r>
      <w:proofErr w:type="gramStart"/>
      <w:r w:rsidR="0036249E" w:rsidRPr="00946CA7">
        <w:rPr>
          <w:rFonts w:ascii="Arial" w:eastAsia="MS Mincho" w:hAnsi="Arial" w:cs="Arial"/>
          <w:b/>
          <w:bCs/>
          <w:lang w:eastAsia="ja-JP"/>
        </w:rPr>
        <w:t>in order to</w:t>
      </w:r>
      <w:proofErr w:type="gramEnd"/>
      <w:r w:rsidR="0036249E" w:rsidRPr="00946CA7">
        <w:rPr>
          <w:rFonts w:ascii="Arial" w:eastAsia="MS Mincho" w:hAnsi="Arial" w:cs="Arial"/>
          <w:b/>
          <w:bCs/>
          <w:lang w:eastAsia="ja-JP"/>
        </w:rPr>
        <w:t xml:space="preserve"> fully cover the real costs of provid</w:t>
      </w:r>
      <w:r w:rsidR="009C64C5" w:rsidRPr="00946CA7">
        <w:rPr>
          <w:rFonts w:ascii="Arial" w:eastAsia="MS Mincho" w:hAnsi="Arial" w:cs="Arial"/>
          <w:b/>
          <w:bCs/>
          <w:lang w:eastAsia="ja-JP"/>
        </w:rPr>
        <w:t>ing NDIS supports.</w:t>
      </w:r>
    </w:p>
    <w:p w14:paraId="60552010" w14:textId="426DDA7E" w:rsidR="001F58F5" w:rsidRPr="00FE56D6" w:rsidRDefault="009C64C5" w:rsidP="00FE56D6">
      <w:pPr>
        <w:spacing w:before="200" w:line="360" w:lineRule="auto"/>
        <w:rPr>
          <w:rFonts w:ascii="Arial" w:eastAsia="MS Mincho" w:hAnsi="Arial" w:cs="Arial"/>
          <w:b/>
          <w:bCs/>
          <w:lang w:eastAsia="ja-JP"/>
        </w:rPr>
      </w:pPr>
      <w:r w:rsidRPr="00946CA7">
        <w:rPr>
          <w:rFonts w:ascii="Arial" w:eastAsia="MS Mincho" w:hAnsi="Arial" w:cs="Arial"/>
          <w:b/>
          <w:bCs/>
          <w:lang w:eastAsia="ja-JP"/>
        </w:rPr>
        <w:t xml:space="preserve">NDS also urges the NDIA develop and publish Cost Models for </w:t>
      </w:r>
      <w:r w:rsidR="00E407D3" w:rsidRPr="00946CA7">
        <w:rPr>
          <w:rFonts w:ascii="Arial" w:eastAsia="MS Mincho" w:hAnsi="Arial" w:cs="Arial"/>
          <w:b/>
          <w:bCs/>
          <w:lang w:eastAsia="ja-JP"/>
        </w:rPr>
        <w:t>other relevant supports—such as SIL, Support Coordination</w:t>
      </w:r>
      <w:r w:rsidR="00A90F8B" w:rsidRPr="00946CA7">
        <w:rPr>
          <w:rFonts w:ascii="Arial" w:eastAsia="MS Mincho" w:hAnsi="Arial" w:cs="Arial"/>
          <w:b/>
          <w:bCs/>
          <w:lang w:eastAsia="ja-JP"/>
        </w:rPr>
        <w:t xml:space="preserve"> and Psychosocial Recovery Coaching—for transparency and to assist providers structure their models of support.</w:t>
      </w:r>
    </w:p>
    <w:p w14:paraId="1A04B923" w14:textId="15B5233F" w:rsidR="002E09CF" w:rsidRPr="00FE56D6" w:rsidRDefault="00FE4813" w:rsidP="00FE56D6">
      <w:pPr>
        <w:pStyle w:val="Heading2"/>
        <w:rPr>
          <w:rFonts w:eastAsia="MS Mincho"/>
          <w:bCs/>
          <w:color w:val="auto"/>
          <w:sz w:val="28"/>
          <w:lang w:eastAsia="ja-JP"/>
        </w:rPr>
      </w:pPr>
      <w:r>
        <w:t>Cost of compl</w:t>
      </w:r>
      <w:r w:rsidR="00A74C62">
        <w:t>y</w:t>
      </w:r>
      <w:r>
        <w:t xml:space="preserve">ing with regulation and </w:t>
      </w:r>
      <w:r w:rsidR="00BA2E33">
        <w:t>working with NDIS processes</w:t>
      </w:r>
    </w:p>
    <w:p w14:paraId="7AAF2F94" w14:textId="02611AD3" w:rsidR="006D37FD" w:rsidRDefault="00B818D8" w:rsidP="00FE56D6">
      <w:pPr>
        <w:spacing w:before="200" w:line="360" w:lineRule="auto"/>
        <w:rPr>
          <w:rFonts w:ascii="Arial" w:eastAsia="MS Mincho" w:hAnsi="Arial" w:cs="Arial"/>
          <w:lang w:eastAsia="ja-JP"/>
        </w:rPr>
      </w:pPr>
      <w:r>
        <w:rPr>
          <w:rFonts w:ascii="Arial" w:eastAsia="MS Mincho" w:hAnsi="Arial" w:cs="Arial"/>
          <w:lang w:eastAsia="ja-JP"/>
        </w:rPr>
        <w:t>The cost domain that is primarily responsible for driving</w:t>
      </w:r>
      <w:r w:rsidR="001C7888">
        <w:rPr>
          <w:rFonts w:ascii="Arial" w:eastAsia="MS Mincho" w:hAnsi="Arial" w:cs="Arial"/>
          <w:lang w:eastAsia="ja-JP"/>
        </w:rPr>
        <w:t xml:space="preserve"> higher costs for providers than </w:t>
      </w:r>
      <w:r w:rsidR="00E4157F">
        <w:rPr>
          <w:rFonts w:ascii="Arial" w:eastAsia="MS Mincho" w:hAnsi="Arial" w:cs="Arial"/>
          <w:lang w:eastAsia="ja-JP"/>
        </w:rPr>
        <w:t>the DSWCM allows is overheads</w:t>
      </w:r>
      <w:r w:rsidR="00441C3C">
        <w:rPr>
          <w:rFonts w:ascii="Arial" w:eastAsia="MS Mincho" w:hAnsi="Arial" w:cs="Arial"/>
          <w:lang w:eastAsia="ja-JP"/>
        </w:rPr>
        <w:t>; this survey shows that</w:t>
      </w:r>
      <w:r w:rsidR="00757510">
        <w:rPr>
          <w:rFonts w:ascii="Arial" w:eastAsia="MS Mincho" w:hAnsi="Arial" w:cs="Arial"/>
          <w:lang w:eastAsia="ja-JP"/>
        </w:rPr>
        <w:t xml:space="preserve"> it is undervalued by about $4.30</w:t>
      </w:r>
      <w:r w:rsidR="007946C8">
        <w:rPr>
          <w:rFonts w:ascii="Arial" w:eastAsia="MS Mincho" w:hAnsi="Arial" w:cs="Arial"/>
          <w:lang w:eastAsia="ja-JP"/>
        </w:rPr>
        <w:t xml:space="preserve"> for every hour of support</w:t>
      </w:r>
      <w:r w:rsidR="005731F1">
        <w:rPr>
          <w:rFonts w:ascii="Arial" w:eastAsia="MS Mincho" w:hAnsi="Arial" w:cs="Arial"/>
          <w:lang w:eastAsia="ja-JP"/>
        </w:rPr>
        <w:t xml:space="preserve"> that has its price established by the DSWCM.</w:t>
      </w:r>
    </w:p>
    <w:p w14:paraId="7D726531" w14:textId="246F54F0" w:rsidR="007E1498" w:rsidRDefault="00D55A01" w:rsidP="00FE56D6">
      <w:pPr>
        <w:spacing w:before="200" w:line="360" w:lineRule="auto"/>
        <w:rPr>
          <w:rFonts w:ascii="Arial" w:eastAsia="MS Mincho" w:hAnsi="Arial" w:cs="Arial"/>
          <w:lang w:eastAsia="ja-JP"/>
        </w:rPr>
      </w:pPr>
      <w:r>
        <w:rPr>
          <w:rFonts w:ascii="Arial" w:eastAsia="MS Mincho" w:hAnsi="Arial" w:cs="Arial"/>
          <w:lang w:eastAsia="ja-JP"/>
        </w:rPr>
        <w:t>A significant and growing contributor to overheads is regulatory burden</w:t>
      </w:r>
      <w:r w:rsidR="00F248FD">
        <w:rPr>
          <w:rFonts w:ascii="Arial" w:eastAsia="MS Mincho" w:hAnsi="Arial" w:cs="Arial"/>
          <w:lang w:eastAsia="ja-JP"/>
        </w:rPr>
        <w:t>.</w:t>
      </w:r>
      <w:r w:rsidR="00E17B46">
        <w:rPr>
          <w:rFonts w:ascii="Arial" w:eastAsia="MS Mincho" w:hAnsi="Arial" w:cs="Arial"/>
          <w:lang w:eastAsia="ja-JP"/>
        </w:rPr>
        <w:t xml:space="preserve"> </w:t>
      </w:r>
    </w:p>
    <w:p w14:paraId="66EF88E7" w14:textId="6BABCB72" w:rsidR="00AE6384" w:rsidRDefault="00F248FD" w:rsidP="00FE56D6">
      <w:pPr>
        <w:spacing w:before="200" w:line="360" w:lineRule="auto"/>
        <w:rPr>
          <w:rFonts w:ascii="Arial" w:eastAsia="MS Mincho" w:hAnsi="Arial" w:cs="Arial"/>
          <w:lang w:eastAsia="ja-JP"/>
        </w:rPr>
      </w:pPr>
      <w:r>
        <w:rPr>
          <w:rFonts w:ascii="Arial" w:eastAsia="MS Mincho" w:hAnsi="Arial" w:cs="Arial"/>
          <w:lang w:eastAsia="ja-JP"/>
        </w:rPr>
        <w:t>C</w:t>
      </w:r>
      <w:r w:rsidR="007E1498" w:rsidRPr="007E1498">
        <w:rPr>
          <w:rFonts w:ascii="Arial" w:eastAsia="MS Mincho" w:hAnsi="Arial" w:cs="Arial"/>
          <w:lang w:eastAsia="ja-JP"/>
        </w:rPr>
        <w:t xml:space="preserve">urrent sources of the regulatory burden </w:t>
      </w:r>
      <w:r w:rsidR="00A5177B">
        <w:rPr>
          <w:rFonts w:ascii="Arial" w:eastAsia="MS Mincho" w:hAnsi="Arial" w:cs="Arial"/>
          <w:lang w:eastAsia="ja-JP"/>
        </w:rPr>
        <w:t>arise from working with cumbersome and expensive NDIA systems</w:t>
      </w:r>
      <w:r w:rsidR="00A119F6">
        <w:rPr>
          <w:rFonts w:ascii="Arial" w:eastAsia="MS Mincho" w:hAnsi="Arial" w:cs="Arial"/>
          <w:lang w:eastAsia="ja-JP"/>
        </w:rPr>
        <w:t xml:space="preserve"> and processes</w:t>
      </w:r>
      <w:r w:rsidR="0005056A">
        <w:rPr>
          <w:rFonts w:ascii="Arial" w:eastAsia="MS Mincho" w:hAnsi="Arial" w:cs="Arial"/>
          <w:lang w:eastAsia="ja-JP"/>
        </w:rPr>
        <w:t xml:space="preserve"> and</w:t>
      </w:r>
      <w:r w:rsidR="00A119F6">
        <w:rPr>
          <w:rFonts w:ascii="Arial" w:eastAsia="MS Mincho" w:hAnsi="Arial" w:cs="Arial"/>
          <w:lang w:eastAsia="ja-JP"/>
        </w:rPr>
        <w:t xml:space="preserve"> </w:t>
      </w:r>
      <w:r w:rsidR="00A556DC">
        <w:rPr>
          <w:rFonts w:ascii="Arial" w:eastAsia="MS Mincho" w:hAnsi="Arial" w:cs="Arial"/>
          <w:lang w:eastAsia="ja-JP"/>
        </w:rPr>
        <w:t>meeting the requirements of the NDIS Commission</w:t>
      </w:r>
      <w:r w:rsidR="0005056A">
        <w:rPr>
          <w:rFonts w:ascii="Arial" w:eastAsia="MS Mincho" w:hAnsi="Arial" w:cs="Arial"/>
          <w:lang w:eastAsia="ja-JP"/>
        </w:rPr>
        <w:t xml:space="preserve"> (together with</w:t>
      </w:r>
      <w:r w:rsidR="003D74DF">
        <w:rPr>
          <w:rFonts w:ascii="Arial" w:eastAsia="MS Mincho" w:hAnsi="Arial" w:cs="Arial"/>
          <w:lang w:eastAsia="ja-JP"/>
        </w:rPr>
        <w:t xml:space="preserve"> elements of the </w:t>
      </w:r>
      <w:r w:rsidR="00147ED2">
        <w:rPr>
          <w:rFonts w:ascii="Arial" w:eastAsia="MS Mincho" w:hAnsi="Arial" w:cs="Arial"/>
          <w:lang w:eastAsia="ja-JP"/>
        </w:rPr>
        <w:t>quality and safeguards systems</w:t>
      </w:r>
      <w:r w:rsidR="0032734C">
        <w:rPr>
          <w:rFonts w:ascii="Arial" w:eastAsia="MS Mincho" w:hAnsi="Arial" w:cs="Arial"/>
          <w:lang w:eastAsia="ja-JP"/>
        </w:rPr>
        <w:t xml:space="preserve"> </w:t>
      </w:r>
      <w:r w:rsidR="002E69DA">
        <w:rPr>
          <w:rFonts w:ascii="Arial" w:eastAsia="MS Mincho" w:hAnsi="Arial" w:cs="Arial"/>
          <w:lang w:eastAsia="ja-JP"/>
        </w:rPr>
        <w:t>managed by the state and territory governments).</w:t>
      </w:r>
    </w:p>
    <w:p w14:paraId="47A2FE8B" w14:textId="6AFC3D11" w:rsidR="00B0092A" w:rsidRDefault="00AE6384" w:rsidP="00FE56D6">
      <w:pPr>
        <w:spacing w:before="200" w:line="360" w:lineRule="auto"/>
        <w:rPr>
          <w:rFonts w:ascii="Arial" w:eastAsia="MS Mincho" w:hAnsi="Arial" w:cs="Arial"/>
          <w:lang w:eastAsia="ja-JP"/>
        </w:rPr>
      </w:pPr>
      <w:r>
        <w:rPr>
          <w:rFonts w:ascii="Arial" w:eastAsia="MS Mincho" w:hAnsi="Arial" w:cs="Arial"/>
          <w:lang w:eastAsia="ja-JP"/>
        </w:rPr>
        <w:t xml:space="preserve">And the burden will increase as providers work to implement the new </w:t>
      </w:r>
      <w:r w:rsidR="00576C09">
        <w:rPr>
          <w:rFonts w:ascii="Arial" w:eastAsia="MS Mincho" w:hAnsi="Arial" w:cs="Arial"/>
          <w:lang w:eastAsia="ja-JP"/>
        </w:rPr>
        <w:t xml:space="preserve">Emergency Management Practice Standard (effective </w:t>
      </w:r>
      <w:r w:rsidR="0014587F">
        <w:rPr>
          <w:rFonts w:ascii="Arial" w:eastAsia="MS Mincho" w:hAnsi="Arial" w:cs="Arial"/>
          <w:lang w:eastAsia="ja-JP"/>
        </w:rPr>
        <w:t xml:space="preserve">in January 2022), and new requirements for mealtime management and </w:t>
      </w:r>
      <w:r w:rsidR="00026819">
        <w:rPr>
          <w:rFonts w:ascii="Arial" w:eastAsia="MS Mincho" w:hAnsi="Arial" w:cs="Arial"/>
          <w:lang w:eastAsia="ja-JP"/>
        </w:rPr>
        <w:t>for participants with severe dysphagia</w:t>
      </w:r>
      <w:r w:rsidR="00561482">
        <w:rPr>
          <w:rFonts w:ascii="Arial" w:eastAsia="MS Mincho" w:hAnsi="Arial" w:cs="Arial"/>
          <w:lang w:eastAsia="ja-JP"/>
        </w:rPr>
        <w:t>.</w:t>
      </w:r>
      <w:r w:rsidR="00E41706">
        <w:rPr>
          <w:rFonts w:ascii="Arial" w:eastAsia="MS Mincho" w:hAnsi="Arial" w:cs="Arial"/>
          <w:lang w:eastAsia="ja-JP"/>
        </w:rPr>
        <w:t xml:space="preserve"> </w:t>
      </w:r>
    </w:p>
    <w:p w14:paraId="465F3776" w14:textId="7A051143" w:rsidR="00561482" w:rsidRDefault="00E41706" w:rsidP="00FE56D6">
      <w:pPr>
        <w:spacing w:before="200" w:line="360" w:lineRule="auto"/>
        <w:rPr>
          <w:rFonts w:ascii="Arial" w:eastAsia="MS Mincho" w:hAnsi="Arial" w:cs="Arial"/>
          <w:lang w:eastAsia="ja-JP"/>
        </w:rPr>
      </w:pPr>
      <w:r>
        <w:rPr>
          <w:rFonts w:ascii="Arial" w:eastAsia="MS Mincho" w:hAnsi="Arial" w:cs="Arial"/>
          <w:lang w:eastAsia="ja-JP"/>
        </w:rPr>
        <w:t xml:space="preserve">The Disability Royal Commission is </w:t>
      </w:r>
      <w:r w:rsidR="00143FF5">
        <w:rPr>
          <w:rFonts w:ascii="Arial" w:eastAsia="MS Mincho" w:hAnsi="Arial" w:cs="Arial"/>
          <w:lang w:eastAsia="ja-JP"/>
        </w:rPr>
        <w:t xml:space="preserve">also </w:t>
      </w:r>
      <w:r>
        <w:rPr>
          <w:rFonts w:ascii="Arial" w:eastAsia="MS Mincho" w:hAnsi="Arial" w:cs="Arial"/>
          <w:lang w:eastAsia="ja-JP"/>
        </w:rPr>
        <w:t xml:space="preserve">likely to result in </w:t>
      </w:r>
      <w:r w:rsidR="00BE7EDD">
        <w:rPr>
          <w:rFonts w:ascii="Arial" w:eastAsia="MS Mincho" w:hAnsi="Arial" w:cs="Arial"/>
          <w:lang w:eastAsia="ja-JP"/>
        </w:rPr>
        <w:t>new</w:t>
      </w:r>
      <w:r w:rsidR="00143FF5">
        <w:rPr>
          <w:rFonts w:ascii="Arial" w:eastAsia="MS Mincho" w:hAnsi="Arial" w:cs="Arial"/>
          <w:lang w:eastAsia="ja-JP"/>
        </w:rPr>
        <w:t xml:space="preserve"> safeguarding requirements for providers</w:t>
      </w:r>
      <w:r w:rsidR="00CE4EC0">
        <w:rPr>
          <w:rFonts w:ascii="Arial" w:eastAsia="MS Mincho" w:hAnsi="Arial" w:cs="Arial"/>
          <w:lang w:eastAsia="ja-JP"/>
        </w:rPr>
        <w:t>.</w:t>
      </w:r>
    </w:p>
    <w:p w14:paraId="485D403B" w14:textId="77777777" w:rsidR="007E1498" w:rsidRPr="007E1498" w:rsidRDefault="007E1498" w:rsidP="00FE56D6">
      <w:pPr>
        <w:spacing w:before="200" w:line="360" w:lineRule="auto"/>
        <w:rPr>
          <w:rFonts w:ascii="Arial" w:eastAsia="MS Mincho" w:hAnsi="Arial" w:cs="Arial"/>
          <w:lang w:eastAsia="ja-JP"/>
        </w:rPr>
      </w:pPr>
      <w:r w:rsidRPr="007E1498">
        <w:rPr>
          <w:rFonts w:ascii="Arial" w:eastAsia="MS Mincho" w:hAnsi="Arial" w:cs="Arial"/>
          <w:lang w:eastAsia="ja-JP"/>
        </w:rPr>
        <w:t>There are two important observations to be made in relation to this regulatory burden:</w:t>
      </w:r>
    </w:p>
    <w:p w14:paraId="3C75ECDA" w14:textId="1F4250E9" w:rsidR="007E1498" w:rsidRPr="007E1498" w:rsidRDefault="003908D8" w:rsidP="00FE56D6">
      <w:pPr>
        <w:numPr>
          <w:ilvl w:val="0"/>
          <w:numId w:val="32"/>
        </w:numPr>
        <w:spacing w:before="200" w:line="360" w:lineRule="auto"/>
        <w:rPr>
          <w:rFonts w:ascii="Arial" w:eastAsia="MS Mincho" w:hAnsi="Arial" w:cs="Arial"/>
          <w:lang w:eastAsia="ja-JP"/>
        </w:rPr>
      </w:pPr>
      <w:r>
        <w:rPr>
          <w:rFonts w:ascii="Arial" w:eastAsia="MS Mincho" w:hAnsi="Arial" w:cs="Arial"/>
          <w:lang w:eastAsia="ja-JP"/>
        </w:rPr>
        <w:t>They</w:t>
      </w:r>
      <w:r w:rsidR="007E1498" w:rsidRPr="007E1498">
        <w:rPr>
          <w:rFonts w:ascii="Arial" w:eastAsia="MS Mincho" w:hAnsi="Arial" w:cs="Arial"/>
          <w:lang w:eastAsia="ja-JP"/>
        </w:rPr>
        <w:t xml:space="preserve"> have arisen since the initial development of the ‘reasonable cost model’ during 2013-14 which forms the basis of the 2020-21 NDIS pricing</w:t>
      </w:r>
    </w:p>
    <w:p w14:paraId="4422A5B3" w14:textId="16E30A8B" w:rsidR="007E1498" w:rsidRPr="00FE56D6" w:rsidRDefault="007E1498" w:rsidP="00FE56D6">
      <w:pPr>
        <w:numPr>
          <w:ilvl w:val="0"/>
          <w:numId w:val="32"/>
        </w:numPr>
        <w:spacing w:before="200" w:line="360" w:lineRule="auto"/>
        <w:rPr>
          <w:rFonts w:ascii="Arial" w:eastAsia="MS Mincho" w:hAnsi="Arial" w:cs="Arial"/>
          <w:lang w:eastAsia="ja-JP"/>
        </w:rPr>
      </w:pPr>
      <w:r w:rsidRPr="007E1498">
        <w:rPr>
          <w:rFonts w:ascii="Arial" w:eastAsia="MS Mincho" w:hAnsi="Arial" w:cs="Arial"/>
          <w:lang w:eastAsia="ja-JP"/>
        </w:rPr>
        <w:t xml:space="preserve">The cost impact of regulatory burden is felt throughout service provider organisations, from adding complexity to frontline service delivery to increasing the governance requirements on Board members to ensure that all regulatory obligations are met. </w:t>
      </w:r>
    </w:p>
    <w:p w14:paraId="47EBE192" w14:textId="6FC9D67E" w:rsidR="001F1755" w:rsidRDefault="00CC3AB5" w:rsidP="00FE56D6">
      <w:pPr>
        <w:spacing w:before="200" w:line="360" w:lineRule="auto"/>
        <w:rPr>
          <w:rFonts w:ascii="Arial" w:eastAsia="MS Mincho" w:hAnsi="Arial" w:cs="Arial"/>
          <w:lang w:eastAsia="ja-JP"/>
        </w:rPr>
      </w:pPr>
      <w:r w:rsidRPr="00CC3AB5">
        <w:rPr>
          <w:rFonts w:ascii="Arial" w:eastAsia="MS Mincho" w:hAnsi="Arial" w:cs="Arial"/>
          <w:lang w:eastAsia="ja-JP"/>
        </w:rPr>
        <w:t>The service provider registration requirements include a risk-based assessment of their capability to deliver various categories of supports. Service providers are audited against the NDIS Practice Standards by an independent party.</w:t>
      </w:r>
    </w:p>
    <w:p w14:paraId="718D2334" w14:textId="55DF0A5B" w:rsidR="001F1755" w:rsidRPr="001F1755" w:rsidRDefault="001F1755" w:rsidP="00FE56D6">
      <w:pPr>
        <w:spacing w:before="200" w:line="360" w:lineRule="auto"/>
        <w:rPr>
          <w:rFonts w:ascii="Arial" w:eastAsia="MS Mincho" w:hAnsi="Arial" w:cs="Arial"/>
          <w:lang w:eastAsia="ja-JP"/>
        </w:rPr>
      </w:pPr>
      <w:r w:rsidRPr="61DDC550">
        <w:rPr>
          <w:rFonts w:ascii="Arial" w:eastAsia="MS Mincho" w:hAnsi="Arial" w:cs="Arial"/>
          <w:lang w:eastAsia="ja-JP"/>
        </w:rPr>
        <w:t>The Q</w:t>
      </w:r>
      <w:r w:rsidR="67D71073" w:rsidRPr="61DDC550">
        <w:rPr>
          <w:rFonts w:ascii="Arial" w:eastAsia="MS Mincho" w:hAnsi="Arial" w:cs="Arial"/>
          <w:lang w:eastAsia="ja-JP"/>
        </w:rPr>
        <w:t xml:space="preserve"> and </w:t>
      </w:r>
      <w:r w:rsidRPr="61DDC550">
        <w:rPr>
          <w:rFonts w:ascii="Arial" w:eastAsia="MS Mincho" w:hAnsi="Arial" w:cs="Arial"/>
          <w:lang w:eastAsia="ja-JP"/>
        </w:rPr>
        <w:t>S Commission has extensive powers to manage the performance of service providers: to monitor and investigate; to suspend or revoke registration, to impose civil penalties and issue infringement notices and restrict or prohibit practice. The NDIS Provider Register includes information about all registered service providers, including any investigation that results in a compliance activity; whether a service provider has been subject to an enforcement action or sanction order; and any suspensions or banning orders in effect. The Commission's authority extends to the continuity of support for people with disabilities who are 65 years and over.</w:t>
      </w:r>
    </w:p>
    <w:p w14:paraId="22CBA6E2" w14:textId="238652E9" w:rsidR="00341723" w:rsidRDefault="001F1755" w:rsidP="00FE56D6">
      <w:pPr>
        <w:spacing w:before="200" w:line="360" w:lineRule="auto"/>
        <w:rPr>
          <w:rFonts w:ascii="Arial" w:eastAsia="MS Mincho" w:hAnsi="Arial" w:cs="Arial"/>
          <w:lang w:eastAsia="ja-JP"/>
        </w:rPr>
      </w:pPr>
      <w:r w:rsidRPr="001F1755">
        <w:rPr>
          <w:rFonts w:ascii="Arial" w:eastAsia="MS Mincho" w:hAnsi="Arial" w:cs="Arial"/>
          <w:lang w:eastAsia="ja-JP"/>
        </w:rPr>
        <w:t xml:space="preserve">While the external motoring of formal quality systems is particularly important, regular contact and a good working relationship with parents, families and carers </w:t>
      </w:r>
      <w:r w:rsidR="00707379">
        <w:rPr>
          <w:rFonts w:ascii="Arial" w:eastAsia="MS Mincho" w:hAnsi="Arial" w:cs="Arial"/>
          <w:lang w:eastAsia="ja-JP"/>
        </w:rPr>
        <w:t>is</w:t>
      </w:r>
      <w:r w:rsidRPr="001F1755">
        <w:rPr>
          <w:rFonts w:ascii="Arial" w:eastAsia="MS Mincho" w:hAnsi="Arial" w:cs="Arial"/>
          <w:lang w:eastAsia="ja-JP"/>
        </w:rPr>
        <w:t xml:space="preserve"> </w:t>
      </w:r>
      <w:r w:rsidR="004F71AE">
        <w:rPr>
          <w:rFonts w:ascii="Arial" w:eastAsia="MS Mincho" w:hAnsi="Arial" w:cs="Arial"/>
          <w:lang w:eastAsia="ja-JP"/>
        </w:rPr>
        <w:t xml:space="preserve">also </w:t>
      </w:r>
      <w:r w:rsidRPr="001F1755">
        <w:rPr>
          <w:rFonts w:ascii="Arial" w:eastAsia="MS Mincho" w:hAnsi="Arial" w:cs="Arial"/>
          <w:lang w:eastAsia="ja-JP"/>
        </w:rPr>
        <w:t xml:space="preserve">crucial to maintain a high-quality disability services sector. </w:t>
      </w:r>
    </w:p>
    <w:p w14:paraId="50DF5D3A" w14:textId="47314578" w:rsidR="00B06A30" w:rsidRDefault="00341723" w:rsidP="00FE56D6">
      <w:pPr>
        <w:spacing w:before="200" w:line="360" w:lineRule="auto"/>
        <w:rPr>
          <w:rFonts w:ascii="Arial" w:eastAsia="MS Mincho" w:hAnsi="Arial" w:cs="Arial"/>
          <w:lang w:eastAsia="ja-JP"/>
        </w:rPr>
      </w:pPr>
      <w:r w:rsidRPr="599179E9">
        <w:rPr>
          <w:rFonts w:ascii="Arial" w:eastAsia="MS Mincho" w:hAnsi="Arial" w:cs="Arial"/>
          <w:lang w:eastAsia="ja-JP"/>
        </w:rPr>
        <w:t xml:space="preserve">The </w:t>
      </w:r>
      <w:r w:rsidR="007F1FFE" w:rsidRPr="599179E9">
        <w:rPr>
          <w:rFonts w:ascii="Arial" w:eastAsia="MS Mincho" w:hAnsi="Arial" w:cs="Arial"/>
          <w:lang w:eastAsia="ja-JP"/>
        </w:rPr>
        <w:t>relationship between a participant and a provider is managed</w:t>
      </w:r>
      <w:r w:rsidR="00250FC0" w:rsidRPr="599179E9">
        <w:rPr>
          <w:rFonts w:ascii="Arial" w:eastAsia="MS Mincho" w:hAnsi="Arial" w:cs="Arial"/>
          <w:lang w:eastAsia="ja-JP"/>
        </w:rPr>
        <w:t xml:space="preserve"> through a </w:t>
      </w:r>
      <w:r w:rsidR="00E320E0" w:rsidRPr="599179E9">
        <w:rPr>
          <w:rFonts w:ascii="Arial" w:eastAsia="MS Mincho" w:hAnsi="Arial" w:cs="Arial"/>
          <w:lang w:eastAsia="ja-JP"/>
        </w:rPr>
        <w:t xml:space="preserve">Service </w:t>
      </w:r>
      <w:r w:rsidR="00384342" w:rsidRPr="599179E9">
        <w:rPr>
          <w:rFonts w:ascii="Arial" w:eastAsia="MS Mincho" w:hAnsi="Arial" w:cs="Arial"/>
          <w:lang w:eastAsia="ja-JP"/>
        </w:rPr>
        <w:t>A</w:t>
      </w:r>
      <w:r w:rsidR="00E320E0" w:rsidRPr="599179E9">
        <w:rPr>
          <w:rFonts w:ascii="Arial" w:eastAsia="MS Mincho" w:hAnsi="Arial" w:cs="Arial"/>
          <w:lang w:eastAsia="ja-JP"/>
        </w:rPr>
        <w:t>greement</w:t>
      </w:r>
      <w:r w:rsidRPr="599179E9">
        <w:rPr>
          <w:rFonts w:ascii="Arial" w:eastAsia="MS Mincho" w:hAnsi="Arial" w:cs="Arial"/>
          <w:lang w:eastAsia="ja-JP"/>
        </w:rPr>
        <w:t xml:space="preserve"> </w:t>
      </w:r>
      <w:r w:rsidR="00384342" w:rsidRPr="599179E9">
        <w:rPr>
          <w:rFonts w:ascii="Arial" w:eastAsia="MS Mincho" w:hAnsi="Arial" w:cs="Arial"/>
          <w:lang w:eastAsia="ja-JP"/>
        </w:rPr>
        <w:t>which require</w:t>
      </w:r>
      <w:r w:rsidR="0084136F" w:rsidRPr="599179E9">
        <w:rPr>
          <w:rFonts w:ascii="Arial" w:eastAsia="MS Mincho" w:hAnsi="Arial" w:cs="Arial"/>
          <w:lang w:eastAsia="ja-JP"/>
        </w:rPr>
        <w:t>s</w:t>
      </w:r>
      <w:r w:rsidR="00384342" w:rsidRPr="599179E9">
        <w:rPr>
          <w:rFonts w:ascii="Arial" w:eastAsia="MS Mincho" w:hAnsi="Arial" w:cs="Arial"/>
          <w:lang w:eastAsia="ja-JP"/>
        </w:rPr>
        <w:t xml:space="preserve"> development, monitoring</w:t>
      </w:r>
      <w:r w:rsidR="0036581C" w:rsidRPr="599179E9">
        <w:rPr>
          <w:rFonts w:ascii="Arial" w:eastAsia="MS Mincho" w:hAnsi="Arial" w:cs="Arial"/>
          <w:lang w:eastAsia="ja-JP"/>
        </w:rPr>
        <w:t>, updating, and review. The</w:t>
      </w:r>
      <w:r w:rsidR="00E96FE9" w:rsidRPr="599179E9">
        <w:rPr>
          <w:rFonts w:ascii="Arial" w:eastAsia="MS Mincho" w:hAnsi="Arial" w:cs="Arial"/>
          <w:lang w:eastAsia="ja-JP"/>
        </w:rPr>
        <w:t xml:space="preserve"> cost of working with these Agreements is substantial and is not covered by</w:t>
      </w:r>
      <w:r w:rsidR="00E7408E" w:rsidRPr="599179E9">
        <w:rPr>
          <w:rFonts w:ascii="Arial" w:eastAsia="MS Mincho" w:hAnsi="Arial" w:cs="Arial"/>
          <w:lang w:eastAsia="ja-JP"/>
        </w:rPr>
        <w:t xml:space="preserve"> prices generated by the DSWCM.</w:t>
      </w:r>
      <w:r w:rsidR="003D1943" w:rsidRPr="599179E9">
        <w:rPr>
          <w:rFonts w:ascii="Arial" w:eastAsia="MS Mincho" w:hAnsi="Arial" w:cs="Arial"/>
          <w:lang w:eastAsia="ja-JP"/>
        </w:rPr>
        <w:t xml:space="preserve"> One of the requirements of the new Emergency Practice</w:t>
      </w:r>
      <w:r w:rsidR="00791C30" w:rsidRPr="599179E9">
        <w:rPr>
          <w:rFonts w:ascii="Arial" w:eastAsia="MS Mincho" w:hAnsi="Arial" w:cs="Arial"/>
          <w:lang w:eastAsia="ja-JP"/>
        </w:rPr>
        <w:t xml:space="preserve"> Standard requires</w:t>
      </w:r>
      <w:r w:rsidR="003D1943" w:rsidRPr="599179E9">
        <w:rPr>
          <w:rFonts w:ascii="Arial" w:eastAsia="MS Mincho" w:hAnsi="Arial" w:cs="Arial"/>
          <w:lang w:eastAsia="ja-JP"/>
        </w:rPr>
        <w:t xml:space="preserve"> providers to develop a specific emergency management plan for </w:t>
      </w:r>
      <w:r w:rsidR="00791C30" w:rsidRPr="599179E9">
        <w:rPr>
          <w:rFonts w:ascii="Arial" w:eastAsia="MS Mincho" w:hAnsi="Arial" w:cs="Arial"/>
          <w:lang w:eastAsia="ja-JP"/>
        </w:rPr>
        <w:t>each participant</w:t>
      </w:r>
      <w:r w:rsidR="00FB55F1" w:rsidRPr="599179E9">
        <w:rPr>
          <w:rFonts w:ascii="Arial" w:eastAsia="MS Mincho" w:hAnsi="Arial" w:cs="Arial"/>
          <w:lang w:eastAsia="ja-JP"/>
        </w:rPr>
        <w:t xml:space="preserve"> and include it in the Service Agreement. This task</w:t>
      </w:r>
      <w:r w:rsidR="00227E85" w:rsidRPr="599179E9">
        <w:rPr>
          <w:rFonts w:ascii="Arial" w:eastAsia="MS Mincho" w:hAnsi="Arial" w:cs="Arial"/>
          <w:lang w:eastAsia="ja-JP"/>
        </w:rPr>
        <w:t xml:space="preserve"> alone (without considering the other requirements of the Practice Standard</w:t>
      </w:r>
      <w:r w:rsidR="006B1F89" w:rsidRPr="599179E9">
        <w:rPr>
          <w:rFonts w:ascii="Arial" w:eastAsia="MS Mincho" w:hAnsi="Arial" w:cs="Arial"/>
          <w:lang w:eastAsia="ja-JP"/>
        </w:rPr>
        <w:t xml:space="preserve">) will </w:t>
      </w:r>
      <w:r w:rsidR="00B06A30" w:rsidRPr="599179E9">
        <w:rPr>
          <w:rFonts w:ascii="Arial" w:eastAsia="MS Mincho" w:hAnsi="Arial" w:cs="Arial"/>
          <w:lang w:eastAsia="ja-JP"/>
        </w:rPr>
        <w:t>require substantial resources to implement.</w:t>
      </w:r>
    </w:p>
    <w:p w14:paraId="5275276F" w14:textId="4C577843" w:rsidR="00745BAD" w:rsidRPr="00FE56D6" w:rsidRDefault="00CC39C8" w:rsidP="00FE56D6">
      <w:pPr>
        <w:spacing w:before="200" w:line="360" w:lineRule="auto"/>
        <w:rPr>
          <w:rFonts w:ascii="Arial" w:eastAsia="MS Mincho" w:hAnsi="Arial" w:cs="Arial"/>
          <w:b/>
          <w:bCs/>
          <w:lang w:eastAsia="ja-JP"/>
        </w:rPr>
      </w:pPr>
      <w:r w:rsidRPr="599179E9">
        <w:rPr>
          <w:rFonts w:ascii="Arial" w:eastAsia="MS Mincho" w:hAnsi="Arial" w:cs="Arial"/>
          <w:b/>
          <w:bCs/>
          <w:lang w:eastAsia="ja-JP"/>
        </w:rPr>
        <w:t xml:space="preserve">The </w:t>
      </w:r>
      <w:r w:rsidR="00A90B60" w:rsidRPr="599179E9">
        <w:rPr>
          <w:rFonts w:ascii="Arial" w:eastAsia="MS Mincho" w:hAnsi="Arial" w:cs="Arial"/>
          <w:b/>
          <w:bCs/>
          <w:lang w:eastAsia="ja-JP"/>
        </w:rPr>
        <w:t xml:space="preserve">allowance for </w:t>
      </w:r>
      <w:r w:rsidRPr="599179E9">
        <w:rPr>
          <w:rFonts w:ascii="Arial" w:eastAsia="MS Mincho" w:hAnsi="Arial" w:cs="Arial"/>
          <w:b/>
          <w:bCs/>
          <w:lang w:eastAsia="ja-JP"/>
        </w:rPr>
        <w:t>cost</w:t>
      </w:r>
      <w:r w:rsidR="009B5439" w:rsidRPr="599179E9">
        <w:rPr>
          <w:rFonts w:ascii="Arial" w:eastAsia="MS Mincho" w:hAnsi="Arial" w:cs="Arial"/>
          <w:b/>
          <w:bCs/>
          <w:lang w:eastAsia="ja-JP"/>
        </w:rPr>
        <w:t>s of regulatory burden</w:t>
      </w:r>
      <w:r w:rsidR="00A90B60" w:rsidRPr="599179E9">
        <w:rPr>
          <w:rFonts w:ascii="Arial" w:eastAsia="MS Mincho" w:hAnsi="Arial" w:cs="Arial"/>
          <w:b/>
          <w:bCs/>
          <w:lang w:eastAsia="ja-JP"/>
        </w:rPr>
        <w:t xml:space="preserve"> have never been adequately covered</w:t>
      </w:r>
      <w:r w:rsidR="00F32A30" w:rsidRPr="599179E9">
        <w:rPr>
          <w:rFonts w:ascii="Arial" w:eastAsia="MS Mincho" w:hAnsi="Arial" w:cs="Arial"/>
          <w:b/>
          <w:bCs/>
          <w:lang w:eastAsia="ja-JP"/>
        </w:rPr>
        <w:t xml:space="preserve"> by the overheads allowance in the DSWCM</w:t>
      </w:r>
      <w:r w:rsidR="00DE1327" w:rsidRPr="599179E9">
        <w:rPr>
          <w:rFonts w:ascii="Arial" w:eastAsia="MS Mincho" w:hAnsi="Arial" w:cs="Arial"/>
          <w:b/>
          <w:bCs/>
          <w:lang w:eastAsia="ja-JP"/>
        </w:rPr>
        <w:t xml:space="preserve"> and are becoming less adequate as new requirements are introduced. As noted in the </w:t>
      </w:r>
      <w:r w:rsidR="00201681" w:rsidRPr="599179E9">
        <w:rPr>
          <w:rFonts w:ascii="Arial" w:eastAsia="MS Mincho" w:hAnsi="Arial" w:cs="Arial"/>
          <w:b/>
          <w:bCs/>
          <w:lang w:eastAsia="ja-JP"/>
        </w:rPr>
        <w:t>analysis of the DSWCM, overhead</w:t>
      </w:r>
      <w:r w:rsidR="000339BD" w:rsidRPr="599179E9">
        <w:rPr>
          <w:rFonts w:ascii="Arial" w:eastAsia="MS Mincho" w:hAnsi="Arial" w:cs="Arial"/>
          <w:b/>
          <w:bCs/>
          <w:lang w:eastAsia="ja-JP"/>
        </w:rPr>
        <w:t>s are not fully covered by the prices it generates; the overhead</w:t>
      </w:r>
      <w:r w:rsidR="00410DDE" w:rsidRPr="599179E9">
        <w:rPr>
          <w:rFonts w:ascii="Arial" w:eastAsia="MS Mincho" w:hAnsi="Arial" w:cs="Arial"/>
          <w:b/>
          <w:bCs/>
          <w:lang w:eastAsia="ja-JP"/>
        </w:rPr>
        <w:t>s</w:t>
      </w:r>
      <w:r w:rsidR="000339BD" w:rsidRPr="599179E9">
        <w:rPr>
          <w:rFonts w:ascii="Arial" w:eastAsia="MS Mincho" w:hAnsi="Arial" w:cs="Arial"/>
          <w:b/>
          <w:bCs/>
          <w:lang w:eastAsia="ja-JP"/>
        </w:rPr>
        <w:t xml:space="preserve"> allow</w:t>
      </w:r>
      <w:r w:rsidR="00410DDE" w:rsidRPr="599179E9">
        <w:rPr>
          <w:rFonts w:ascii="Arial" w:eastAsia="MS Mincho" w:hAnsi="Arial" w:cs="Arial"/>
          <w:b/>
          <w:bCs/>
          <w:lang w:eastAsia="ja-JP"/>
        </w:rPr>
        <w:t>ance must be increased.</w:t>
      </w:r>
      <w:r w:rsidR="00201681" w:rsidRPr="599179E9">
        <w:rPr>
          <w:rFonts w:ascii="Arial" w:eastAsia="MS Mincho" w:hAnsi="Arial" w:cs="Arial"/>
          <w:b/>
          <w:bCs/>
          <w:lang w:eastAsia="ja-JP"/>
        </w:rPr>
        <w:t xml:space="preserve"> </w:t>
      </w:r>
    </w:p>
    <w:p w14:paraId="66FFFB1C" w14:textId="5A6AD409" w:rsidR="002E09CF" w:rsidRDefault="00E3646D" w:rsidP="00FE56D6">
      <w:pPr>
        <w:spacing w:before="200" w:line="360" w:lineRule="auto"/>
        <w:rPr>
          <w:rFonts w:ascii="Arial" w:eastAsia="MS Mincho" w:hAnsi="Arial" w:cs="Arial"/>
          <w:lang w:eastAsia="ja-JP"/>
        </w:rPr>
      </w:pPr>
      <w:r>
        <w:rPr>
          <w:rFonts w:ascii="Arial" w:eastAsia="MS Mincho" w:hAnsi="Arial" w:cs="Arial"/>
          <w:lang w:eastAsia="ja-JP"/>
        </w:rPr>
        <w:t>NDS is shocked to see that</w:t>
      </w:r>
      <w:r w:rsidR="008D32C8">
        <w:rPr>
          <w:rFonts w:ascii="Arial" w:eastAsia="MS Mincho" w:hAnsi="Arial" w:cs="Arial"/>
          <w:lang w:eastAsia="ja-JP"/>
        </w:rPr>
        <w:t xml:space="preserve"> some high risks </w:t>
      </w:r>
      <w:proofErr w:type="gramStart"/>
      <w:r w:rsidR="008D32C8">
        <w:rPr>
          <w:rFonts w:ascii="Arial" w:eastAsia="MS Mincho" w:hAnsi="Arial" w:cs="Arial"/>
          <w:lang w:eastAsia="ja-JP"/>
        </w:rPr>
        <w:t>supports</w:t>
      </w:r>
      <w:proofErr w:type="gramEnd"/>
      <w:r w:rsidR="008D32C8">
        <w:rPr>
          <w:rFonts w:ascii="Arial" w:eastAsia="MS Mincho" w:hAnsi="Arial" w:cs="Arial"/>
          <w:lang w:eastAsia="ja-JP"/>
        </w:rPr>
        <w:t>—such as SIL, short-term accommodation and medium-term accommodation—can now be delivered by providers that are not registered.</w:t>
      </w:r>
      <w:r w:rsidR="00332838">
        <w:rPr>
          <w:rFonts w:ascii="Arial" w:eastAsia="MS Mincho" w:hAnsi="Arial" w:cs="Arial"/>
          <w:lang w:eastAsia="ja-JP"/>
        </w:rPr>
        <w:t xml:space="preserve"> These supports should only be provided </w:t>
      </w:r>
      <w:r w:rsidR="005C5D16">
        <w:rPr>
          <w:rFonts w:ascii="Arial" w:eastAsia="MS Mincho" w:hAnsi="Arial" w:cs="Arial"/>
          <w:lang w:eastAsia="ja-JP"/>
        </w:rPr>
        <w:t>by organisations that undergo third party accreditation</w:t>
      </w:r>
      <w:r w:rsidR="00CA475F">
        <w:rPr>
          <w:rFonts w:ascii="Arial" w:eastAsia="MS Mincho" w:hAnsi="Arial" w:cs="Arial"/>
          <w:lang w:eastAsia="ja-JP"/>
        </w:rPr>
        <w:t xml:space="preserve">. The </w:t>
      </w:r>
      <w:r w:rsidR="004252AF">
        <w:rPr>
          <w:rFonts w:ascii="Arial" w:eastAsia="MS Mincho" w:hAnsi="Arial" w:cs="Arial"/>
          <w:lang w:eastAsia="ja-JP"/>
        </w:rPr>
        <w:t xml:space="preserve">high </w:t>
      </w:r>
      <w:r w:rsidR="00CA475F">
        <w:rPr>
          <w:rFonts w:ascii="Arial" w:eastAsia="MS Mincho" w:hAnsi="Arial" w:cs="Arial"/>
          <w:lang w:eastAsia="ja-JP"/>
        </w:rPr>
        <w:t>costs of compliance associated with being registered</w:t>
      </w:r>
      <w:r w:rsidR="005F74D3">
        <w:rPr>
          <w:rFonts w:ascii="Arial" w:eastAsia="MS Mincho" w:hAnsi="Arial" w:cs="Arial"/>
          <w:lang w:eastAsia="ja-JP"/>
        </w:rPr>
        <w:t xml:space="preserve"> by the</w:t>
      </w:r>
      <w:r w:rsidR="00CA475F">
        <w:rPr>
          <w:rFonts w:ascii="Arial" w:eastAsia="MS Mincho" w:hAnsi="Arial" w:cs="Arial"/>
          <w:lang w:eastAsia="ja-JP"/>
        </w:rPr>
        <w:t xml:space="preserve"> NDIS Commission </w:t>
      </w:r>
      <w:r w:rsidR="005F74D3">
        <w:rPr>
          <w:rFonts w:ascii="Arial" w:eastAsia="MS Mincho" w:hAnsi="Arial" w:cs="Arial"/>
          <w:lang w:eastAsia="ja-JP"/>
        </w:rPr>
        <w:t xml:space="preserve">will result in more unregistered providers delivering </w:t>
      </w:r>
      <w:r w:rsidR="007E6CC2">
        <w:rPr>
          <w:rFonts w:ascii="Arial" w:eastAsia="MS Mincho" w:hAnsi="Arial" w:cs="Arial"/>
          <w:lang w:eastAsia="ja-JP"/>
        </w:rPr>
        <w:t xml:space="preserve">high-risk </w:t>
      </w:r>
      <w:r w:rsidR="005F74D3">
        <w:rPr>
          <w:rFonts w:ascii="Arial" w:eastAsia="MS Mincho" w:hAnsi="Arial" w:cs="Arial"/>
          <w:lang w:eastAsia="ja-JP"/>
        </w:rPr>
        <w:t xml:space="preserve">supports </w:t>
      </w:r>
      <w:r w:rsidR="007E6CC2">
        <w:rPr>
          <w:rFonts w:ascii="Arial" w:eastAsia="MS Mincho" w:hAnsi="Arial" w:cs="Arial"/>
          <w:lang w:eastAsia="ja-JP"/>
        </w:rPr>
        <w:t xml:space="preserve">or </w:t>
      </w:r>
      <w:r w:rsidR="004252AF">
        <w:rPr>
          <w:rFonts w:ascii="Arial" w:eastAsia="MS Mincho" w:hAnsi="Arial" w:cs="Arial"/>
          <w:lang w:eastAsia="ja-JP"/>
        </w:rPr>
        <w:t>supporting participants with complex needs.</w:t>
      </w:r>
      <w:r w:rsidR="00777312">
        <w:rPr>
          <w:rFonts w:ascii="Arial" w:eastAsia="MS Mincho" w:hAnsi="Arial" w:cs="Arial"/>
          <w:lang w:eastAsia="ja-JP"/>
        </w:rPr>
        <w:t xml:space="preserve"> This would be a perverse outcome.</w:t>
      </w:r>
    </w:p>
    <w:p w14:paraId="1909AB7D" w14:textId="2992E34E" w:rsidR="002E09CF" w:rsidRDefault="00A74C62" w:rsidP="00FE56D6">
      <w:pPr>
        <w:pStyle w:val="Heading2"/>
        <w:spacing w:before="200" w:line="360" w:lineRule="auto"/>
        <w:rPr>
          <w:bCs/>
          <w:color w:val="000000" w:themeColor="text1"/>
          <w:lang w:eastAsia="ja-JP"/>
        </w:rPr>
      </w:pPr>
      <w:r>
        <w:t>Cost of changes to the SCHADS</w:t>
      </w:r>
      <w:r w:rsidR="00BE61A4">
        <w:t xml:space="preserve"> Award</w:t>
      </w:r>
    </w:p>
    <w:p w14:paraId="79D5AD14" w14:textId="0D1EA952" w:rsidR="00445A65" w:rsidRDefault="00E625E0" w:rsidP="00FE56D6">
      <w:pPr>
        <w:spacing w:before="200" w:line="360" w:lineRule="auto"/>
        <w:rPr>
          <w:rFonts w:ascii="Arial" w:eastAsia="MS Mincho" w:hAnsi="Arial" w:cs="Arial"/>
          <w:lang w:eastAsia="ja-JP"/>
        </w:rPr>
      </w:pPr>
      <w:r>
        <w:rPr>
          <w:rFonts w:ascii="Arial" w:eastAsia="MS Mincho" w:hAnsi="Arial" w:cs="Arial"/>
          <w:lang w:eastAsia="ja-JP"/>
        </w:rPr>
        <w:t xml:space="preserve">The </w:t>
      </w:r>
      <w:r w:rsidR="00E24539">
        <w:rPr>
          <w:rFonts w:ascii="Arial" w:eastAsia="MS Mincho" w:hAnsi="Arial" w:cs="Arial"/>
          <w:lang w:eastAsia="ja-JP"/>
        </w:rPr>
        <w:t xml:space="preserve">review of the </w:t>
      </w:r>
      <w:r w:rsidR="00445A65">
        <w:rPr>
          <w:rFonts w:ascii="Arial" w:eastAsia="MS Mincho" w:hAnsi="Arial" w:cs="Arial"/>
          <w:lang w:eastAsia="ja-JP"/>
        </w:rPr>
        <w:t>SCHADS</w:t>
      </w:r>
      <w:r w:rsidR="00E24539">
        <w:rPr>
          <w:rFonts w:ascii="Arial" w:eastAsia="MS Mincho" w:hAnsi="Arial" w:cs="Arial"/>
          <w:lang w:eastAsia="ja-JP"/>
        </w:rPr>
        <w:t xml:space="preserve"> Award </w:t>
      </w:r>
      <w:r w:rsidR="00C5645A">
        <w:rPr>
          <w:rFonts w:ascii="Arial" w:eastAsia="MS Mincho" w:hAnsi="Arial" w:cs="Arial"/>
          <w:lang w:eastAsia="ja-JP"/>
        </w:rPr>
        <w:t xml:space="preserve">is </w:t>
      </w:r>
      <w:r w:rsidR="005D60F5">
        <w:rPr>
          <w:rFonts w:ascii="Arial" w:eastAsia="MS Mincho" w:hAnsi="Arial" w:cs="Arial"/>
          <w:lang w:eastAsia="ja-JP"/>
        </w:rPr>
        <w:t>in the final throes</w:t>
      </w:r>
      <w:r w:rsidR="00445A65">
        <w:rPr>
          <w:rFonts w:ascii="Arial" w:eastAsia="MS Mincho" w:hAnsi="Arial" w:cs="Arial"/>
          <w:lang w:eastAsia="ja-JP"/>
        </w:rPr>
        <w:t xml:space="preserve">, with </w:t>
      </w:r>
      <w:proofErr w:type="gramStart"/>
      <w:r w:rsidR="00445A65">
        <w:rPr>
          <w:rFonts w:ascii="Arial" w:eastAsia="MS Mincho" w:hAnsi="Arial" w:cs="Arial"/>
          <w:lang w:eastAsia="ja-JP"/>
        </w:rPr>
        <w:t>a number of</w:t>
      </w:r>
      <w:proofErr w:type="gramEnd"/>
      <w:r w:rsidR="00445A65">
        <w:rPr>
          <w:rFonts w:ascii="Arial" w:eastAsia="MS Mincho" w:hAnsi="Arial" w:cs="Arial"/>
          <w:lang w:eastAsia="ja-JP"/>
        </w:rPr>
        <w:t xml:space="preserve"> decisions </w:t>
      </w:r>
      <w:r w:rsidR="00CE4A24">
        <w:rPr>
          <w:rFonts w:ascii="Arial" w:eastAsia="MS Mincho" w:hAnsi="Arial" w:cs="Arial"/>
          <w:lang w:eastAsia="ja-JP"/>
        </w:rPr>
        <w:t xml:space="preserve">handed down </w:t>
      </w:r>
      <w:r w:rsidR="00445A65">
        <w:rPr>
          <w:rFonts w:ascii="Arial" w:eastAsia="MS Mincho" w:hAnsi="Arial" w:cs="Arial"/>
          <w:lang w:eastAsia="ja-JP"/>
        </w:rPr>
        <w:t xml:space="preserve">that will impact on </w:t>
      </w:r>
      <w:r w:rsidR="006A785E">
        <w:rPr>
          <w:rFonts w:ascii="Arial" w:eastAsia="MS Mincho" w:hAnsi="Arial" w:cs="Arial"/>
          <w:lang w:eastAsia="ja-JP"/>
        </w:rPr>
        <w:t xml:space="preserve">the costs of providing </w:t>
      </w:r>
      <w:r w:rsidR="00445A65">
        <w:rPr>
          <w:rFonts w:ascii="Arial" w:eastAsia="MS Mincho" w:hAnsi="Arial" w:cs="Arial"/>
          <w:lang w:eastAsia="ja-JP"/>
        </w:rPr>
        <w:t xml:space="preserve">NDIS </w:t>
      </w:r>
      <w:r w:rsidR="006A785E">
        <w:rPr>
          <w:rFonts w:ascii="Arial" w:eastAsia="MS Mincho" w:hAnsi="Arial" w:cs="Arial"/>
          <w:lang w:eastAsia="ja-JP"/>
        </w:rPr>
        <w:t>supports</w:t>
      </w:r>
      <w:r w:rsidR="00445A65">
        <w:rPr>
          <w:rFonts w:ascii="Arial" w:eastAsia="MS Mincho" w:hAnsi="Arial" w:cs="Arial"/>
          <w:lang w:eastAsia="ja-JP"/>
        </w:rPr>
        <w:t xml:space="preserve"> from 1 July 2022.</w:t>
      </w:r>
    </w:p>
    <w:p w14:paraId="167E26DB" w14:textId="75270FCC" w:rsidR="00C67A9A" w:rsidRDefault="0079671F" w:rsidP="00FE56D6">
      <w:pPr>
        <w:spacing w:before="200" w:line="360" w:lineRule="auto"/>
        <w:rPr>
          <w:rFonts w:ascii="Arial" w:eastAsia="MS Mincho" w:hAnsi="Arial" w:cs="Arial"/>
          <w:lang w:eastAsia="ja-JP"/>
        </w:rPr>
      </w:pPr>
      <w:r>
        <w:rPr>
          <w:rFonts w:ascii="Arial" w:eastAsia="MS Mincho" w:hAnsi="Arial" w:cs="Arial"/>
          <w:lang w:eastAsia="ja-JP"/>
        </w:rPr>
        <w:t xml:space="preserve">The </w:t>
      </w:r>
      <w:r w:rsidR="006A785E">
        <w:rPr>
          <w:rFonts w:ascii="Arial" w:eastAsia="MS Mincho" w:hAnsi="Arial" w:cs="Arial"/>
          <w:lang w:eastAsia="ja-JP"/>
        </w:rPr>
        <w:t>decisions</w:t>
      </w:r>
      <w:r>
        <w:rPr>
          <w:rFonts w:ascii="Arial" w:eastAsia="MS Mincho" w:hAnsi="Arial" w:cs="Arial"/>
          <w:lang w:eastAsia="ja-JP"/>
        </w:rPr>
        <w:t xml:space="preserve"> that will have the most substantial </w:t>
      </w:r>
      <w:r w:rsidR="00C67A9A">
        <w:rPr>
          <w:rFonts w:ascii="Arial" w:eastAsia="MS Mincho" w:hAnsi="Arial" w:cs="Arial"/>
          <w:lang w:eastAsia="ja-JP"/>
        </w:rPr>
        <w:t>impact on the cost of delivering NDIS supports are:</w:t>
      </w:r>
    </w:p>
    <w:p w14:paraId="7C4BBB73" w14:textId="77777777"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 xml:space="preserve">New minimum shift period of two hours for part time employees. May require a variation of contract for some current part-time employees whose shift hours are less than two hours. </w:t>
      </w:r>
    </w:p>
    <w:p w14:paraId="77F60B08" w14:textId="77777777"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 xml:space="preserve">Review of guaranteed hours – if a part-time employee has regularly worked more than their guaranteed hours for at least 12 months, the employee may request in writing that the employer vary the previous weekly guaranteed hours. </w:t>
      </w:r>
    </w:p>
    <w:p w14:paraId="16FC5204" w14:textId="77777777"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Damaged clothing – new award provision to provide for payment for laundering of soiled clothing belonging to an employee and reimbursement of reasonable costs for repair or replacement where the extent of soiling or damage necessitates it.</w:t>
      </w:r>
    </w:p>
    <w:p w14:paraId="6D1E412C" w14:textId="77777777"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 xml:space="preserve">Remote response – new clause regulating the payment for remote work outside ordinary hours. A minimum payment of 15 minutes for such work between 6am-10pm and 30 minutes between 10pm-6am will apply.  </w:t>
      </w:r>
    </w:p>
    <w:p w14:paraId="57391588" w14:textId="4CD5EC9C"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24"/>
          <w:lang w:eastAsia="ja-JP"/>
        </w:rPr>
      </w:pPr>
      <w:r w:rsidRPr="00961292">
        <w:rPr>
          <w:rFonts w:ascii="Arial" w:eastAsia="MS Mincho" w:hAnsi="Arial" w:cs="Arial"/>
          <w:spacing w:val="5"/>
          <w:sz w:val="24"/>
          <w:szCs w:val="24"/>
          <w:lang w:eastAsia="ja-JP"/>
        </w:rPr>
        <w:t>Broken shifts – (a) An employee required to work a broken shift with 1 unpaid break will be paid an allowance of 1.7</w:t>
      </w:r>
      <w:r w:rsidR="41A3CA47" w:rsidRPr="00961292">
        <w:rPr>
          <w:rFonts w:ascii="Arial" w:eastAsia="MS Mincho" w:hAnsi="Arial" w:cs="Arial"/>
          <w:spacing w:val="5"/>
          <w:sz w:val="24"/>
          <w:szCs w:val="24"/>
          <w:lang w:eastAsia="ja-JP"/>
        </w:rPr>
        <w:t xml:space="preserve"> per cent</w:t>
      </w:r>
      <w:r w:rsidRPr="00961292">
        <w:rPr>
          <w:rFonts w:ascii="Arial" w:eastAsia="MS Mincho" w:hAnsi="Arial" w:cs="Arial"/>
          <w:spacing w:val="5"/>
          <w:sz w:val="24"/>
          <w:szCs w:val="24"/>
          <w:lang w:eastAsia="ja-JP"/>
        </w:rPr>
        <w:t xml:space="preserve"> of the standard rate, per broken shift. (b) An employee who agrees to work a broken shift with 2 unpaid breaks will be paid an allowance of 2.5</w:t>
      </w:r>
      <w:r w:rsidR="41A3CA47" w:rsidRPr="00961292">
        <w:rPr>
          <w:rFonts w:ascii="Arial" w:eastAsia="MS Mincho" w:hAnsi="Arial" w:cs="Arial"/>
          <w:spacing w:val="5"/>
          <w:sz w:val="24"/>
          <w:szCs w:val="24"/>
          <w:lang w:eastAsia="ja-JP"/>
        </w:rPr>
        <w:t xml:space="preserve"> per cent</w:t>
      </w:r>
      <w:r w:rsidRPr="00961292">
        <w:rPr>
          <w:rFonts w:ascii="Arial" w:eastAsia="MS Mincho" w:hAnsi="Arial" w:cs="Arial"/>
          <w:spacing w:val="5"/>
          <w:sz w:val="24"/>
          <w:szCs w:val="24"/>
          <w:lang w:eastAsia="ja-JP"/>
        </w:rPr>
        <w:t xml:space="preserve"> of the standard rate, per broken shift.</w:t>
      </w:r>
    </w:p>
    <w:p w14:paraId="31D83C11" w14:textId="77777777"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Client cancellation – Where less than 7 days and more than 12 hours’ notice and no other work available at the time, allow the option of either paying the shift or arranging make up time to be worked within 6 weeks</w:t>
      </w:r>
    </w:p>
    <w:p w14:paraId="41B78DD4" w14:textId="77777777" w:rsidR="00745F3B" w:rsidRPr="00961292"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Overtime for part-time and casuals after 8 hours – An employee can seek an increase if their actual hours are consistently greater than contracted hours over 12 months (</w:t>
      </w:r>
      <w:proofErr w:type="gramStart"/>
      <w:r w:rsidRPr="00961292">
        <w:rPr>
          <w:rFonts w:ascii="Arial" w:eastAsia="MS Mincho" w:hAnsi="Arial" w:cs="Arial"/>
          <w:spacing w:val="5"/>
          <w:sz w:val="24"/>
          <w:szCs w:val="56"/>
          <w:lang w:eastAsia="ja-JP"/>
        </w:rPr>
        <w:t>similar to</w:t>
      </w:r>
      <w:proofErr w:type="gramEnd"/>
      <w:r w:rsidRPr="00961292">
        <w:rPr>
          <w:rFonts w:ascii="Arial" w:eastAsia="MS Mincho" w:hAnsi="Arial" w:cs="Arial"/>
          <w:spacing w:val="5"/>
          <w:sz w:val="24"/>
          <w:szCs w:val="56"/>
          <w:lang w:eastAsia="ja-JP"/>
        </w:rPr>
        <w:t xml:space="preserve"> casual conversion)</w:t>
      </w:r>
    </w:p>
    <w:p w14:paraId="53B1107C" w14:textId="2F6EB237" w:rsidR="00745F3B" w:rsidRPr="00FE56D6" w:rsidRDefault="00745F3B"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961292">
        <w:rPr>
          <w:rFonts w:ascii="Arial" w:eastAsia="MS Mincho" w:hAnsi="Arial" w:cs="Arial"/>
          <w:spacing w:val="5"/>
          <w:sz w:val="24"/>
          <w:szCs w:val="56"/>
          <w:lang w:eastAsia="ja-JP"/>
        </w:rPr>
        <w:t xml:space="preserve">Travel time between clients is payable. Changes to broken shift arrangements and minimum engagements will also have an impact on travel time arrangements </w:t>
      </w:r>
      <w:r w:rsidR="00B51CEF">
        <w:rPr>
          <w:rFonts w:ascii="Arial" w:eastAsia="MS Mincho" w:hAnsi="Arial" w:cs="Arial"/>
          <w:spacing w:val="5"/>
          <w:sz w:val="24"/>
          <w:szCs w:val="56"/>
          <w:lang w:eastAsia="ja-JP"/>
        </w:rPr>
        <w:t>as</w:t>
      </w:r>
      <w:r w:rsidRPr="00961292">
        <w:rPr>
          <w:rFonts w:ascii="Arial" w:eastAsia="MS Mincho" w:hAnsi="Arial" w:cs="Arial"/>
          <w:spacing w:val="5"/>
          <w:sz w:val="24"/>
          <w:szCs w:val="56"/>
          <w:lang w:eastAsia="ja-JP"/>
        </w:rPr>
        <w:t xml:space="preserve"> all three are interrelated. </w:t>
      </w:r>
    </w:p>
    <w:p w14:paraId="13E38BBF" w14:textId="0A7A9AE2" w:rsidR="00574611" w:rsidRDefault="00CB24EE" w:rsidP="00FE56D6">
      <w:pPr>
        <w:spacing w:before="200" w:line="360" w:lineRule="auto"/>
        <w:rPr>
          <w:rFonts w:ascii="Arial" w:eastAsia="MS Mincho" w:hAnsi="Arial" w:cs="Arial"/>
          <w:spacing w:val="5"/>
          <w:szCs w:val="56"/>
          <w:lang w:eastAsia="ja-JP"/>
        </w:rPr>
      </w:pPr>
      <w:r>
        <w:rPr>
          <w:rFonts w:ascii="Arial" w:eastAsia="MS Mincho" w:hAnsi="Arial" w:cs="Arial"/>
          <w:spacing w:val="5"/>
          <w:szCs w:val="56"/>
          <w:lang w:eastAsia="ja-JP"/>
        </w:rPr>
        <w:t xml:space="preserve">Unfortunately, </w:t>
      </w:r>
      <w:r w:rsidR="009F32A5">
        <w:rPr>
          <w:rFonts w:ascii="Arial" w:eastAsia="MS Mincho" w:hAnsi="Arial" w:cs="Arial"/>
          <w:spacing w:val="5"/>
          <w:szCs w:val="56"/>
          <w:lang w:eastAsia="ja-JP"/>
        </w:rPr>
        <w:t xml:space="preserve">the best approach to </w:t>
      </w:r>
      <w:r w:rsidR="00EA7D84">
        <w:rPr>
          <w:rFonts w:ascii="Arial" w:eastAsia="MS Mincho" w:hAnsi="Arial" w:cs="Arial"/>
          <w:spacing w:val="5"/>
          <w:szCs w:val="56"/>
          <w:lang w:eastAsia="ja-JP"/>
        </w:rPr>
        <w:t xml:space="preserve">respond to these additional costs is not straightforward as </w:t>
      </w:r>
      <w:r w:rsidR="00D729D6">
        <w:rPr>
          <w:rFonts w:ascii="Arial" w:eastAsia="MS Mincho" w:hAnsi="Arial" w:cs="Arial"/>
          <w:spacing w:val="5"/>
          <w:szCs w:val="56"/>
          <w:lang w:eastAsia="ja-JP"/>
        </w:rPr>
        <w:t>most</w:t>
      </w:r>
      <w:r w:rsidR="00193741">
        <w:rPr>
          <w:rFonts w:ascii="Arial" w:eastAsia="MS Mincho" w:hAnsi="Arial" w:cs="Arial"/>
          <w:spacing w:val="5"/>
          <w:szCs w:val="56"/>
          <w:lang w:eastAsia="ja-JP"/>
        </w:rPr>
        <w:t xml:space="preserve"> cannot be attributed</w:t>
      </w:r>
      <w:r w:rsidR="00F2463D">
        <w:rPr>
          <w:rFonts w:ascii="Arial" w:eastAsia="MS Mincho" w:hAnsi="Arial" w:cs="Arial"/>
          <w:spacing w:val="5"/>
          <w:szCs w:val="56"/>
          <w:lang w:eastAsia="ja-JP"/>
        </w:rPr>
        <w:t xml:space="preserve"> to a particular</w:t>
      </w:r>
      <w:r w:rsidR="00193741">
        <w:rPr>
          <w:rFonts w:ascii="Arial" w:eastAsia="MS Mincho" w:hAnsi="Arial" w:cs="Arial"/>
          <w:spacing w:val="5"/>
          <w:szCs w:val="56"/>
          <w:lang w:eastAsia="ja-JP"/>
        </w:rPr>
        <w:t xml:space="preserve"> participant</w:t>
      </w:r>
      <w:r w:rsidR="00574611">
        <w:rPr>
          <w:rFonts w:ascii="Arial" w:eastAsia="MS Mincho" w:hAnsi="Arial" w:cs="Arial"/>
          <w:spacing w:val="5"/>
          <w:szCs w:val="56"/>
          <w:lang w:eastAsia="ja-JP"/>
        </w:rPr>
        <w:t>; an allowance will need to be built into prices</w:t>
      </w:r>
      <w:r w:rsidR="003C673B">
        <w:rPr>
          <w:rFonts w:ascii="Arial" w:eastAsia="MS Mincho" w:hAnsi="Arial" w:cs="Arial"/>
          <w:spacing w:val="5"/>
          <w:szCs w:val="56"/>
          <w:lang w:eastAsia="ja-JP"/>
        </w:rPr>
        <w:t xml:space="preserve"> but </w:t>
      </w:r>
      <w:r w:rsidR="00D729D6">
        <w:rPr>
          <w:rFonts w:ascii="Arial" w:eastAsia="MS Mincho" w:hAnsi="Arial" w:cs="Arial"/>
          <w:spacing w:val="5"/>
          <w:szCs w:val="56"/>
          <w:lang w:eastAsia="ja-JP"/>
        </w:rPr>
        <w:t>determining (or even estimating)</w:t>
      </w:r>
      <w:r w:rsidR="003C673B">
        <w:rPr>
          <w:rFonts w:ascii="Arial" w:eastAsia="MS Mincho" w:hAnsi="Arial" w:cs="Arial"/>
          <w:spacing w:val="5"/>
          <w:szCs w:val="56"/>
          <w:lang w:eastAsia="ja-JP"/>
        </w:rPr>
        <w:t xml:space="preserve"> </w:t>
      </w:r>
      <w:r w:rsidR="00222FC6">
        <w:rPr>
          <w:rFonts w:ascii="Arial" w:eastAsia="MS Mincho" w:hAnsi="Arial" w:cs="Arial"/>
          <w:spacing w:val="5"/>
          <w:szCs w:val="56"/>
          <w:lang w:eastAsia="ja-JP"/>
        </w:rPr>
        <w:t xml:space="preserve">the value of </w:t>
      </w:r>
      <w:r w:rsidR="003C673B">
        <w:rPr>
          <w:rFonts w:ascii="Arial" w:eastAsia="MS Mincho" w:hAnsi="Arial" w:cs="Arial"/>
          <w:spacing w:val="5"/>
          <w:szCs w:val="56"/>
          <w:lang w:eastAsia="ja-JP"/>
        </w:rPr>
        <w:t>this is difficult</w:t>
      </w:r>
      <w:r w:rsidR="0039514F">
        <w:rPr>
          <w:rFonts w:ascii="Arial" w:eastAsia="MS Mincho" w:hAnsi="Arial" w:cs="Arial"/>
          <w:spacing w:val="5"/>
          <w:szCs w:val="56"/>
          <w:lang w:eastAsia="ja-JP"/>
        </w:rPr>
        <w:t xml:space="preserve">. </w:t>
      </w:r>
    </w:p>
    <w:p w14:paraId="27E5B616" w14:textId="111731FC" w:rsidR="007854B0" w:rsidRDefault="0039514F" w:rsidP="00FE56D6">
      <w:pPr>
        <w:spacing w:before="200" w:line="360" w:lineRule="auto"/>
        <w:rPr>
          <w:rFonts w:ascii="Arial" w:eastAsia="MS Mincho" w:hAnsi="Arial" w:cs="Arial"/>
          <w:spacing w:val="5"/>
          <w:szCs w:val="56"/>
          <w:lang w:eastAsia="ja-JP"/>
        </w:rPr>
      </w:pPr>
      <w:r>
        <w:rPr>
          <w:rFonts w:ascii="Arial" w:eastAsia="MS Mincho" w:hAnsi="Arial" w:cs="Arial"/>
          <w:spacing w:val="5"/>
          <w:szCs w:val="56"/>
          <w:lang w:eastAsia="ja-JP"/>
        </w:rPr>
        <w:t xml:space="preserve">The financial impact on a provider will </w:t>
      </w:r>
      <w:r w:rsidR="00C47BC9">
        <w:rPr>
          <w:rFonts w:ascii="Arial" w:eastAsia="MS Mincho" w:hAnsi="Arial" w:cs="Arial"/>
          <w:spacing w:val="5"/>
          <w:szCs w:val="56"/>
          <w:lang w:eastAsia="ja-JP"/>
        </w:rPr>
        <w:t xml:space="preserve">also </w:t>
      </w:r>
      <w:r>
        <w:rPr>
          <w:rFonts w:ascii="Arial" w:eastAsia="MS Mincho" w:hAnsi="Arial" w:cs="Arial"/>
          <w:spacing w:val="5"/>
          <w:szCs w:val="56"/>
          <w:lang w:eastAsia="ja-JP"/>
        </w:rPr>
        <w:t>vary depending on the</w:t>
      </w:r>
      <w:r w:rsidR="007854B0">
        <w:rPr>
          <w:rFonts w:ascii="Arial" w:eastAsia="MS Mincho" w:hAnsi="Arial" w:cs="Arial"/>
          <w:spacing w:val="5"/>
          <w:szCs w:val="56"/>
          <w:lang w:eastAsia="ja-JP"/>
        </w:rPr>
        <w:t>:</w:t>
      </w:r>
    </w:p>
    <w:p w14:paraId="0845873D" w14:textId="77777777" w:rsidR="007854B0" w:rsidRDefault="0039514F"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7854B0">
        <w:rPr>
          <w:rFonts w:ascii="Arial" w:eastAsia="MS Mincho" w:hAnsi="Arial" w:cs="Arial"/>
          <w:spacing w:val="5"/>
          <w:sz w:val="24"/>
          <w:szCs w:val="56"/>
          <w:lang w:eastAsia="ja-JP"/>
        </w:rPr>
        <w:t>support types delivered</w:t>
      </w:r>
    </w:p>
    <w:p w14:paraId="3CDE71C6" w14:textId="77777777" w:rsidR="007854B0" w:rsidRDefault="0013270A"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7854B0">
        <w:rPr>
          <w:rFonts w:ascii="Arial" w:eastAsia="MS Mincho" w:hAnsi="Arial" w:cs="Arial"/>
          <w:spacing w:val="5"/>
          <w:sz w:val="24"/>
          <w:szCs w:val="56"/>
          <w:lang w:eastAsia="ja-JP"/>
        </w:rPr>
        <w:t>models of support used by a provider</w:t>
      </w:r>
    </w:p>
    <w:p w14:paraId="78E4DD90" w14:textId="77777777" w:rsidR="007854B0" w:rsidRDefault="00E805F6"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7854B0">
        <w:rPr>
          <w:rFonts w:ascii="Arial" w:eastAsia="MS Mincho" w:hAnsi="Arial" w:cs="Arial"/>
          <w:spacing w:val="5"/>
          <w:sz w:val="24"/>
          <w:szCs w:val="56"/>
          <w:lang w:eastAsia="ja-JP"/>
        </w:rPr>
        <w:t>availability of workers</w:t>
      </w:r>
    </w:p>
    <w:p w14:paraId="36937F19" w14:textId="77777777" w:rsidR="001859C8" w:rsidRDefault="00D91124"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7854B0">
        <w:rPr>
          <w:rFonts w:ascii="Arial" w:eastAsia="MS Mincho" w:hAnsi="Arial" w:cs="Arial"/>
          <w:spacing w:val="5"/>
          <w:sz w:val="24"/>
          <w:szCs w:val="56"/>
          <w:lang w:eastAsia="ja-JP"/>
        </w:rPr>
        <w:t xml:space="preserve">ability </w:t>
      </w:r>
      <w:r w:rsidR="00E805F6" w:rsidRPr="007854B0">
        <w:rPr>
          <w:rFonts w:ascii="Arial" w:eastAsia="MS Mincho" w:hAnsi="Arial" w:cs="Arial"/>
          <w:spacing w:val="5"/>
          <w:sz w:val="24"/>
          <w:szCs w:val="56"/>
          <w:lang w:eastAsia="ja-JP"/>
        </w:rPr>
        <w:t xml:space="preserve">of the provider </w:t>
      </w:r>
      <w:r w:rsidRPr="007854B0">
        <w:rPr>
          <w:rFonts w:ascii="Arial" w:eastAsia="MS Mincho" w:hAnsi="Arial" w:cs="Arial"/>
          <w:spacing w:val="5"/>
          <w:sz w:val="24"/>
          <w:szCs w:val="56"/>
          <w:lang w:eastAsia="ja-JP"/>
        </w:rPr>
        <w:t>to reduce some impacts of the changes (</w:t>
      </w:r>
      <w:r w:rsidR="00E805F6" w:rsidRPr="007854B0">
        <w:rPr>
          <w:rFonts w:ascii="Arial" w:eastAsia="MS Mincho" w:hAnsi="Arial" w:cs="Arial"/>
          <w:spacing w:val="5"/>
          <w:sz w:val="24"/>
          <w:szCs w:val="56"/>
          <w:lang w:eastAsia="ja-JP"/>
        </w:rPr>
        <w:t xml:space="preserve">such as </w:t>
      </w:r>
      <w:r w:rsidR="007854B0" w:rsidRPr="007854B0">
        <w:rPr>
          <w:rFonts w:ascii="Arial" w:eastAsia="MS Mincho" w:hAnsi="Arial" w:cs="Arial"/>
          <w:spacing w:val="5"/>
          <w:sz w:val="24"/>
          <w:szCs w:val="56"/>
          <w:lang w:eastAsia="ja-JP"/>
        </w:rPr>
        <w:t>rostering to reduce the number of split shifts)</w:t>
      </w:r>
    </w:p>
    <w:p w14:paraId="451BB028" w14:textId="1870A7A1" w:rsidR="001859C8" w:rsidRPr="00FE56D6" w:rsidRDefault="00BE1FFE"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7854B0">
        <w:rPr>
          <w:rFonts w:ascii="Arial" w:eastAsia="MS Mincho" w:hAnsi="Arial" w:cs="Arial"/>
          <w:spacing w:val="5"/>
          <w:sz w:val="24"/>
          <w:szCs w:val="56"/>
          <w:lang w:eastAsia="ja-JP"/>
        </w:rPr>
        <w:t>complexity of the support needs of participants</w:t>
      </w:r>
      <w:r w:rsidR="0058199C" w:rsidRPr="007854B0">
        <w:rPr>
          <w:rFonts w:ascii="Arial" w:eastAsia="MS Mincho" w:hAnsi="Arial" w:cs="Arial"/>
          <w:spacing w:val="5"/>
          <w:sz w:val="24"/>
          <w:szCs w:val="56"/>
          <w:lang w:eastAsia="ja-JP"/>
        </w:rPr>
        <w:t xml:space="preserve"> (</w:t>
      </w:r>
      <w:r w:rsidR="001859C8">
        <w:rPr>
          <w:rFonts w:ascii="Arial" w:eastAsia="MS Mincho" w:hAnsi="Arial" w:cs="Arial"/>
          <w:spacing w:val="5"/>
          <w:sz w:val="24"/>
          <w:szCs w:val="56"/>
          <w:lang w:eastAsia="ja-JP"/>
        </w:rPr>
        <w:t>as</w:t>
      </w:r>
      <w:r w:rsidR="0058199C" w:rsidRPr="007854B0">
        <w:rPr>
          <w:rFonts w:ascii="Arial" w:eastAsia="MS Mincho" w:hAnsi="Arial" w:cs="Arial"/>
          <w:spacing w:val="5"/>
          <w:sz w:val="24"/>
          <w:szCs w:val="56"/>
          <w:lang w:eastAsia="ja-JP"/>
        </w:rPr>
        <w:t xml:space="preserve"> some participants can only be supported by the workers with the required skills and training)</w:t>
      </w:r>
    </w:p>
    <w:p w14:paraId="4481C405" w14:textId="7FE9C546" w:rsidR="00DC784A" w:rsidRPr="00FE56D6" w:rsidRDefault="00F60A51" w:rsidP="00FE56D6">
      <w:pPr>
        <w:spacing w:before="200" w:line="360" w:lineRule="auto"/>
        <w:rPr>
          <w:rFonts w:ascii="Arial" w:eastAsia="MS Mincho" w:hAnsi="Arial" w:cs="Arial"/>
          <w:spacing w:val="5"/>
          <w:szCs w:val="56"/>
          <w:lang w:eastAsia="ja-JP"/>
        </w:rPr>
      </w:pPr>
      <w:r>
        <w:rPr>
          <w:rFonts w:ascii="Arial" w:eastAsia="MS Mincho" w:hAnsi="Arial" w:cs="Arial"/>
          <w:spacing w:val="5"/>
          <w:szCs w:val="56"/>
          <w:lang w:eastAsia="ja-JP"/>
        </w:rPr>
        <w:t>NDS does not believe is it possible to assign a value</w:t>
      </w:r>
      <w:r w:rsidR="00B16874">
        <w:rPr>
          <w:rFonts w:ascii="Arial" w:eastAsia="MS Mincho" w:hAnsi="Arial" w:cs="Arial"/>
          <w:spacing w:val="5"/>
          <w:szCs w:val="56"/>
          <w:lang w:eastAsia="ja-JP"/>
        </w:rPr>
        <w:t xml:space="preserve"> to </w:t>
      </w:r>
      <w:r w:rsidR="00C47BC9">
        <w:rPr>
          <w:rFonts w:ascii="Arial" w:eastAsia="MS Mincho" w:hAnsi="Arial" w:cs="Arial"/>
          <w:spacing w:val="5"/>
          <w:szCs w:val="56"/>
          <w:lang w:eastAsia="ja-JP"/>
        </w:rPr>
        <w:t>these extra</w:t>
      </w:r>
      <w:r w:rsidR="00B16874">
        <w:rPr>
          <w:rFonts w:ascii="Arial" w:eastAsia="MS Mincho" w:hAnsi="Arial" w:cs="Arial"/>
          <w:spacing w:val="5"/>
          <w:szCs w:val="56"/>
          <w:lang w:eastAsia="ja-JP"/>
        </w:rPr>
        <w:t xml:space="preserve"> cost</w:t>
      </w:r>
      <w:r w:rsidR="00C47BC9">
        <w:rPr>
          <w:rFonts w:ascii="Arial" w:eastAsia="MS Mincho" w:hAnsi="Arial" w:cs="Arial"/>
          <w:spacing w:val="5"/>
          <w:szCs w:val="56"/>
          <w:lang w:eastAsia="ja-JP"/>
        </w:rPr>
        <w:t>s</w:t>
      </w:r>
      <w:r w:rsidR="00B16874">
        <w:rPr>
          <w:rFonts w:ascii="Arial" w:eastAsia="MS Mincho" w:hAnsi="Arial" w:cs="Arial"/>
          <w:spacing w:val="5"/>
          <w:szCs w:val="56"/>
          <w:lang w:eastAsia="ja-JP"/>
        </w:rPr>
        <w:t xml:space="preserve"> without</w:t>
      </w:r>
      <w:r w:rsidR="000234B4">
        <w:rPr>
          <w:rFonts w:ascii="Arial" w:eastAsia="MS Mincho" w:hAnsi="Arial" w:cs="Arial"/>
          <w:spacing w:val="5"/>
          <w:szCs w:val="56"/>
          <w:lang w:eastAsia="ja-JP"/>
        </w:rPr>
        <w:t xml:space="preserve"> research. </w:t>
      </w:r>
      <w:r w:rsidR="000234B4" w:rsidRPr="00AD2AC8">
        <w:rPr>
          <w:rFonts w:ascii="Arial" w:eastAsia="MS Mincho" w:hAnsi="Arial" w:cs="Arial"/>
          <w:b/>
          <w:bCs/>
          <w:spacing w:val="5"/>
          <w:szCs w:val="56"/>
          <w:lang w:eastAsia="ja-JP"/>
        </w:rPr>
        <w:t>We request the Agency establish</w:t>
      </w:r>
      <w:r w:rsidR="00CE4A24" w:rsidRPr="00AD2AC8">
        <w:rPr>
          <w:rFonts w:ascii="Arial" w:eastAsia="MS Mincho" w:hAnsi="Arial" w:cs="Arial"/>
          <w:b/>
          <w:bCs/>
          <w:spacing w:val="5"/>
          <w:szCs w:val="56"/>
          <w:lang w:eastAsia="ja-JP"/>
        </w:rPr>
        <w:t xml:space="preserve"> a research project</w:t>
      </w:r>
      <w:r w:rsidR="00B856CE" w:rsidRPr="00AD2AC8">
        <w:rPr>
          <w:rFonts w:ascii="Arial" w:eastAsia="MS Mincho" w:hAnsi="Arial" w:cs="Arial"/>
          <w:b/>
          <w:bCs/>
          <w:spacing w:val="5"/>
          <w:szCs w:val="56"/>
          <w:lang w:eastAsia="ja-JP"/>
        </w:rPr>
        <w:t xml:space="preserve"> with the sector to </w:t>
      </w:r>
      <w:r w:rsidR="00A96B51" w:rsidRPr="00AD2AC8">
        <w:rPr>
          <w:rFonts w:ascii="Arial" w:eastAsia="MS Mincho" w:hAnsi="Arial" w:cs="Arial"/>
          <w:b/>
          <w:bCs/>
          <w:spacing w:val="5"/>
          <w:szCs w:val="56"/>
          <w:lang w:eastAsia="ja-JP"/>
        </w:rPr>
        <w:t xml:space="preserve">predict the likely impact </w:t>
      </w:r>
      <w:r w:rsidR="00AD2AC8">
        <w:rPr>
          <w:rFonts w:ascii="Arial" w:eastAsia="MS Mincho" w:hAnsi="Arial" w:cs="Arial"/>
          <w:b/>
          <w:bCs/>
          <w:spacing w:val="5"/>
          <w:szCs w:val="56"/>
          <w:lang w:eastAsia="ja-JP"/>
        </w:rPr>
        <w:t>of changes to the SCHADS Award</w:t>
      </w:r>
      <w:r w:rsidR="00745BAD">
        <w:rPr>
          <w:rFonts w:ascii="Arial" w:eastAsia="MS Mincho" w:hAnsi="Arial" w:cs="Arial"/>
          <w:b/>
          <w:bCs/>
          <w:spacing w:val="5"/>
          <w:szCs w:val="56"/>
          <w:lang w:eastAsia="ja-JP"/>
        </w:rPr>
        <w:t xml:space="preserve"> </w:t>
      </w:r>
      <w:r w:rsidR="00A96B51" w:rsidRPr="00AD2AC8">
        <w:rPr>
          <w:rFonts w:ascii="Arial" w:eastAsia="MS Mincho" w:hAnsi="Arial" w:cs="Arial"/>
          <w:b/>
          <w:bCs/>
          <w:spacing w:val="5"/>
          <w:szCs w:val="56"/>
          <w:lang w:eastAsia="ja-JP"/>
        </w:rPr>
        <w:t>(so an adjustment can be included in prices fro</w:t>
      </w:r>
      <w:r w:rsidR="007B78E3" w:rsidRPr="00AD2AC8">
        <w:rPr>
          <w:rFonts w:ascii="Arial" w:eastAsia="MS Mincho" w:hAnsi="Arial" w:cs="Arial"/>
          <w:b/>
          <w:bCs/>
          <w:spacing w:val="5"/>
          <w:szCs w:val="56"/>
          <w:lang w:eastAsia="ja-JP"/>
        </w:rPr>
        <w:t xml:space="preserve">m July 2022) and to assess the </w:t>
      </w:r>
      <w:r w:rsidR="003A70B3" w:rsidRPr="00AD2AC8">
        <w:rPr>
          <w:rFonts w:ascii="Arial" w:eastAsia="MS Mincho" w:hAnsi="Arial" w:cs="Arial"/>
          <w:b/>
          <w:bCs/>
          <w:spacing w:val="5"/>
          <w:szCs w:val="56"/>
          <w:lang w:eastAsia="ja-JP"/>
        </w:rPr>
        <w:t>actual impact post</w:t>
      </w:r>
      <w:r w:rsidR="00C657A6" w:rsidRPr="00AD2AC8">
        <w:rPr>
          <w:rFonts w:ascii="Arial" w:eastAsia="MS Mincho" w:hAnsi="Arial" w:cs="Arial"/>
          <w:b/>
          <w:bCs/>
          <w:spacing w:val="5"/>
          <w:szCs w:val="56"/>
          <w:lang w:eastAsia="ja-JP"/>
        </w:rPr>
        <w:t>-</w:t>
      </w:r>
      <w:r w:rsidR="003A70B3" w:rsidRPr="00AD2AC8">
        <w:rPr>
          <w:rFonts w:ascii="Arial" w:eastAsia="MS Mincho" w:hAnsi="Arial" w:cs="Arial"/>
          <w:b/>
          <w:bCs/>
          <w:spacing w:val="5"/>
          <w:szCs w:val="56"/>
          <w:lang w:eastAsia="ja-JP"/>
        </w:rPr>
        <w:t>July 2022.</w:t>
      </w:r>
    </w:p>
    <w:p w14:paraId="20D9A45A" w14:textId="2A8ED4AD" w:rsidR="00B20A71" w:rsidRDefault="00B20A71" w:rsidP="00FE56D6">
      <w:pPr>
        <w:pStyle w:val="Heading2"/>
        <w:spacing w:before="200" w:line="360" w:lineRule="auto"/>
        <w:rPr>
          <w:bCs/>
          <w:color w:val="000000" w:themeColor="text1"/>
          <w:lang w:eastAsia="ja-JP"/>
        </w:rPr>
      </w:pPr>
      <w:r>
        <w:t>Group pric</w:t>
      </w:r>
      <w:r w:rsidR="002C30A4">
        <w:t>ing</w:t>
      </w:r>
    </w:p>
    <w:p w14:paraId="008D4480" w14:textId="4BEE4A84" w:rsidR="00D65247" w:rsidRDefault="009E4B01" w:rsidP="00FE56D6">
      <w:pPr>
        <w:spacing w:before="200" w:line="360" w:lineRule="auto"/>
        <w:rPr>
          <w:rFonts w:ascii="Arial" w:eastAsia="MS Mincho" w:hAnsi="Arial" w:cs="Arial"/>
          <w:lang w:eastAsia="ja-JP"/>
        </w:rPr>
      </w:pPr>
      <w:r>
        <w:rPr>
          <w:rFonts w:ascii="Arial" w:eastAsia="MS Mincho" w:hAnsi="Arial" w:cs="Arial"/>
          <w:lang w:eastAsia="ja-JP"/>
        </w:rPr>
        <w:t xml:space="preserve">The ability of providers to select </w:t>
      </w:r>
      <w:r w:rsidR="00254390">
        <w:rPr>
          <w:rFonts w:ascii="Arial" w:eastAsia="MS Mincho" w:hAnsi="Arial" w:cs="Arial"/>
          <w:lang w:eastAsia="ja-JP"/>
        </w:rPr>
        <w:t>from two pricing models for community and centre-based supports</w:t>
      </w:r>
      <w:r w:rsidR="00463889">
        <w:rPr>
          <w:rFonts w:ascii="Arial" w:eastAsia="MS Mincho" w:hAnsi="Arial" w:cs="Arial"/>
          <w:lang w:eastAsia="ja-JP"/>
        </w:rPr>
        <w:t xml:space="preserve"> is working. The sector requests that the Agency leave this intact</w:t>
      </w:r>
      <w:r w:rsidR="00D65247">
        <w:rPr>
          <w:rFonts w:ascii="Arial" w:eastAsia="MS Mincho" w:hAnsi="Arial" w:cs="Arial"/>
          <w:lang w:eastAsia="ja-JP"/>
        </w:rPr>
        <w:t>.</w:t>
      </w:r>
    </w:p>
    <w:p w14:paraId="5E9EF898" w14:textId="79386D41" w:rsidR="00FE139B" w:rsidRDefault="00D65247" w:rsidP="00FE56D6">
      <w:pPr>
        <w:spacing w:before="200" w:line="360" w:lineRule="auto"/>
        <w:rPr>
          <w:rFonts w:ascii="Arial" w:eastAsia="MS Mincho" w:hAnsi="Arial" w:cs="Arial"/>
          <w:lang w:eastAsia="ja-JP"/>
        </w:rPr>
      </w:pPr>
      <w:r>
        <w:rPr>
          <w:rFonts w:ascii="Arial" w:eastAsia="MS Mincho" w:hAnsi="Arial" w:cs="Arial"/>
          <w:lang w:eastAsia="ja-JP"/>
        </w:rPr>
        <w:t>The work involved in moving to a new model pf pricing</w:t>
      </w:r>
      <w:r w:rsidR="00AD0FA4">
        <w:rPr>
          <w:rFonts w:ascii="Arial" w:eastAsia="MS Mincho" w:hAnsi="Arial" w:cs="Arial"/>
          <w:lang w:eastAsia="ja-JP"/>
        </w:rPr>
        <w:t xml:space="preserve"> is extensive and expensive. Providers that have done so report</w:t>
      </w:r>
      <w:r w:rsidR="00F62998">
        <w:rPr>
          <w:rFonts w:ascii="Arial" w:eastAsia="MS Mincho" w:hAnsi="Arial" w:cs="Arial"/>
          <w:lang w:eastAsia="ja-JP"/>
        </w:rPr>
        <w:t xml:space="preserve"> the need for dedicated staff working</w:t>
      </w:r>
      <w:r w:rsidR="000A18BE">
        <w:rPr>
          <w:rFonts w:ascii="Arial" w:eastAsia="MS Mincho" w:hAnsi="Arial" w:cs="Arial"/>
          <w:lang w:eastAsia="ja-JP"/>
        </w:rPr>
        <w:t xml:space="preserve"> with participants and families for </w:t>
      </w:r>
      <w:r w:rsidR="007160F8">
        <w:rPr>
          <w:rFonts w:ascii="Arial" w:eastAsia="MS Mincho" w:hAnsi="Arial" w:cs="Arial"/>
          <w:lang w:eastAsia="ja-JP"/>
        </w:rPr>
        <w:t xml:space="preserve">to best part of a year (and in </w:t>
      </w:r>
      <w:r w:rsidR="00E62366">
        <w:rPr>
          <w:rFonts w:ascii="Arial" w:eastAsia="MS Mincho" w:hAnsi="Arial" w:cs="Arial"/>
          <w:lang w:eastAsia="ja-JP"/>
        </w:rPr>
        <w:t xml:space="preserve">some </w:t>
      </w:r>
      <w:r w:rsidR="007160F8">
        <w:rPr>
          <w:rFonts w:ascii="Arial" w:eastAsia="MS Mincho" w:hAnsi="Arial" w:cs="Arial"/>
          <w:lang w:eastAsia="ja-JP"/>
        </w:rPr>
        <w:t>cases</w:t>
      </w:r>
      <w:r w:rsidR="00E62366">
        <w:rPr>
          <w:rFonts w:ascii="Arial" w:eastAsia="MS Mincho" w:hAnsi="Arial" w:cs="Arial"/>
          <w:lang w:eastAsia="ja-JP"/>
        </w:rPr>
        <w:t>,</w:t>
      </w:r>
      <w:r w:rsidR="007160F8">
        <w:rPr>
          <w:rFonts w:ascii="Arial" w:eastAsia="MS Mincho" w:hAnsi="Arial" w:cs="Arial"/>
          <w:lang w:eastAsia="ja-JP"/>
        </w:rPr>
        <w:t xml:space="preserve"> longer).</w:t>
      </w:r>
      <w:r w:rsidR="00FD00B0">
        <w:rPr>
          <w:rFonts w:ascii="Arial" w:eastAsia="MS Mincho" w:hAnsi="Arial" w:cs="Arial"/>
          <w:lang w:eastAsia="ja-JP"/>
        </w:rPr>
        <w:t xml:space="preserve"> It is work that has needed to be funded from </w:t>
      </w:r>
      <w:r w:rsidR="00B012DD">
        <w:rPr>
          <w:rFonts w:ascii="Arial" w:eastAsia="MS Mincho" w:hAnsi="Arial" w:cs="Arial"/>
          <w:lang w:eastAsia="ja-JP"/>
        </w:rPr>
        <w:t xml:space="preserve">revenue outside of what </w:t>
      </w:r>
      <w:r w:rsidR="00F96272">
        <w:rPr>
          <w:rFonts w:ascii="Arial" w:eastAsia="MS Mincho" w:hAnsi="Arial" w:cs="Arial"/>
          <w:lang w:eastAsia="ja-JP"/>
        </w:rPr>
        <w:t>has been generated by these support types.</w:t>
      </w:r>
      <w:r w:rsidR="000A4CAD">
        <w:rPr>
          <w:rFonts w:ascii="Arial" w:eastAsia="MS Mincho" w:hAnsi="Arial" w:cs="Arial"/>
          <w:lang w:eastAsia="ja-JP"/>
        </w:rPr>
        <w:t xml:space="preserve"> And it has taken much longer that providers anticipated.</w:t>
      </w:r>
    </w:p>
    <w:p w14:paraId="1D07C597" w14:textId="533151ED" w:rsidR="00B05B55" w:rsidRDefault="00FE139B" w:rsidP="00FE56D6">
      <w:pPr>
        <w:spacing w:before="200" w:line="360" w:lineRule="auto"/>
        <w:rPr>
          <w:rFonts w:ascii="Arial" w:eastAsia="MS Mincho" w:hAnsi="Arial" w:cs="Arial"/>
          <w:lang w:eastAsia="ja-JP"/>
        </w:rPr>
      </w:pPr>
      <w:r w:rsidRPr="599179E9">
        <w:rPr>
          <w:rFonts w:ascii="Arial" w:eastAsia="MS Mincho" w:hAnsi="Arial" w:cs="Arial"/>
          <w:lang w:eastAsia="ja-JP"/>
        </w:rPr>
        <w:t>Providers that have moved to the new pricing model</w:t>
      </w:r>
      <w:r w:rsidR="00B05B55" w:rsidRPr="599179E9">
        <w:rPr>
          <w:rFonts w:ascii="Arial" w:eastAsia="MS Mincho" w:hAnsi="Arial" w:cs="Arial"/>
          <w:lang w:eastAsia="ja-JP"/>
        </w:rPr>
        <w:t xml:space="preserve"> want it to remain as they do not want to implement further change.</w:t>
      </w:r>
      <w:r w:rsidR="00964E18" w:rsidRPr="599179E9">
        <w:rPr>
          <w:rFonts w:ascii="Arial" w:eastAsia="MS Mincho" w:hAnsi="Arial" w:cs="Arial"/>
          <w:lang w:eastAsia="ja-JP"/>
        </w:rPr>
        <w:t xml:space="preserve"> Constant changes to NDIS </w:t>
      </w:r>
      <w:r w:rsidR="00B9025A" w:rsidRPr="599179E9">
        <w:rPr>
          <w:rFonts w:ascii="Arial" w:eastAsia="MS Mincho" w:hAnsi="Arial" w:cs="Arial"/>
          <w:lang w:eastAsia="ja-JP"/>
        </w:rPr>
        <w:t xml:space="preserve">processes and policies </w:t>
      </w:r>
      <w:r w:rsidR="00F139A6" w:rsidRPr="599179E9">
        <w:rPr>
          <w:rFonts w:ascii="Arial" w:eastAsia="MS Mincho" w:hAnsi="Arial" w:cs="Arial"/>
          <w:lang w:eastAsia="ja-JP"/>
        </w:rPr>
        <w:t xml:space="preserve">carries additional change burden for </w:t>
      </w:r>
      <w:r w:rsidR="00496DA2" w:rsidRPr="599179E9">
        <w:rPr>
          <w:rFonts w:ascii="Arial" w:eastAsia="MS Mincho" w:hAnsi="Arial" w:cs="Arial"/>
          <w:lang w:eastAsia="ja-JP"/>
        </w:rPr>
        <w:t>providers</w:t>
      </w:r>
      <w:r w:rsidR="009C064A" w:rsidRPr="599179E9">
        <w:rPr>
          <w:rFonts w:ascii="Arial" w:eastAsia="MS Mincho" w:hAnsi="Arial" w:cs="Arial"/>
          <w:lang w:eastAsia="ja-JP"/>
        </w:rPr>
        <w:t xml:space="preserve"> and results in expenditure that is not directed to </w:t>
      </w:r>
      <w:r w:rsidR="00496DA2" w:rsidRPr="599179E9">
        <w:rPr>
          <w:rFonts w:ascii="Arial" w:eastAsia="MS Mincho" w:hAnsi="Arial" w:cs="Arial"/>
          <w:lang w:eastAsia="ja-JP"/>
        </w:rPr>
        <w:t>the quality of supports being provided to a participant.</w:t>
      </w:r>
    </w:p>
    <w:p w14:paraId="5A2A76BD" w14:textId="5D444FD0" w:rsidR="00496DF8" w:rsidRDefault="00BB48EE" w:rsidP="00FE56D6">
      <w:pPr>
        <w:spacing w:before="200" w:line="360" w:lineRule="auto"/>
        <w:rPr>
          <w:rFonts w:ascii="Arial" w:eastAsia="MS Mincho" w:hAnsi="Arial" w:cs="Arial"/>
          <w:lang w:eastAsia="ja-JP"/>
        </w:rPr>
      </w:pPr>
      <w:r>
        <w:rPr>
          <w:rFonts w:ascii="Arial" w:eastAsia="MS Mincho" w:hAnsi="Arial" w:cs="Arial"/>
          <w:lang w:eastAsia="ja-JP"/>
        </w:rPr>
        <w:t>Concerningly, some provi</w:t>
      </w:r>
      <w:r w:rsidR="00275851">
        <w:rPr>
          <w:rFonts w:ascii="Arial" w:eastAsia="MS Mincho" w:hAnsi="Arial" w:cs="Arial"/>
          <w:lang w:eastAsia="ja-JP"/>
        </w:rPr>
        <w:t>ders are reporting</w:t>
      </w:r>
      <w:r w:rsidR="00304A29">
        <w:rPr>
          <w:rFonts w:ascii="Arial" w:eastAsia="MS Mincho" w:hAnsi="Arial" w:cs="Arial"/>
          <w:lang w:eastAsia="ja-JP"/>
        </w:rPr>
        <w:t xml:space="preserve"> that the use of Programs of Support are being undermined by Plan Managers </w:t>
      </w:r>
      <w:r w:rsidR="00673A1F">
        <w:rPr>
          <w:rFonts w:ascii="Arial" w:eastAsia="MS Mincho" w:hAnsi="Arial" w:cs="Arial"/>
          <w:lang w:eastAsia="ja-JP"/>
        </w:rPr>
        <w:t>and Support Coordinators. Even though a Program of Support</w:t>
      </w:r>
      <w:r w:rsidR="00726180">
        <w:rPr>
          <w:rFonts w:ascii="Arial" w:eastAsia="MS Mincho" w:hAnsi="Arial" w:cs="Arial"/>
          <w:lang w:eastAsia="ja-JP"/>
        </w:rPr>
        <w:t xml:space="preserve"> has been agreed with a participant (and forms part of a service agreement</w:t>
      </w:r>
      <w:r w:rsidR="003451DD">
        <w:rPr>
          <w:rFonts w:ascii="Arial" w:eastAsia="MS Mincho" w:hAnsi="Arial" w:cs="Arial"/>
          <w:lang w:eastAsia="ja-JP"/>
        </w:rPr>
        <w:t xml:space="preserve">) they are increasingly being requested for itemised invoices </w:t>
      </w:r>
      <w:r w:rsidR="00F23079">
        <w:rPr>
          <w:rFonts w:ascii="Arial" w:eastAsia="MS Mincho" w:hAnsi="Arial" w:cs="Arial"/>
          <w:lang w:eastAsia="ja-JP"/>
        </w:rPr>
        <w:t>by a S</w:t>
      </w:r>
      <w:r w:rsidR="00D7285E">
        <w:rPr>
          <w:rFonts w:ascii="Arial" w:eastAsia="MS Mincho" w:hAnsi="Arial" w:cs="Arial"/>
          <w:lang w:eastAsia="ja-JP"/>
        </w:rPr>
        <w:t xml:space="preserve">upport Coordinator or </w:t>
      </w:r>
      <w:r w:rsidR="003451DD">
        <w:rPr>
          <w:rFonts w:ascii="Arial" w:eastAsia="MS Mincho" w:hAnsi="Arial" w:cs="Arial"/>
          <w:lang w:eastAsia="ja-JP"/>
        </w:rPr>
        <w:t>befor</w:t>
      </w:r>
      <w:r w:rsidR="00F23079">
        <w:rPr>
          <w:rFonts w:ascii="Arial" w:eastAsia="MS Mincho" w:hAnsi="Arial" w:cs="Arial"/>
          <w:lang w:eastAsia="ja-JP"/>
        </w:rPr>
        <w:t>e a Plan Manager will approve payment</w:t>
      </w:r>
      <w:r w:rsidR="00D7285E">
        <w:rPr>
          <w:rFonts w:ascii="Arial" w:eastAsia="MS Mincho" w:hAnsi="Arial" w:cs="Arial"/>
          <w:lang w:eastAsia="ja-JP"/>
        </w:rPr>
        <w:t>. This defeat</w:t>
      </w:r>
      <w:r w:rsidR="00D24F2E">
        <w:rPr>
          <w:rFonts w:ascii="Arial" w:eastAsia="MS Mincho" w:hAnsi="Arial" w:cs="Arial"/>
          <w:lang w:eastAsia="ja-JP"/>
        </w:rPr>
        <w:t>s</w:t>
      </w:r>
      <w:r w:rsidR="00D7285E">
        <w:rPr>
          <w:rFonts w:ascii="Arial" w:eastAsia="MS Mincho" w:hAnsi="Arial" w:cs="Arial"/>
          <w:lang w:eastAsia="ja-JP"/>
        </w:rPr>
        <w:t xml:space="preserve"> the purpose of</w:t>
      </w:r>
      <w:r w:rsidR="00483FA3">
        <w:rPr>
          <w:rFonts w:ascii="Arial" w:eastAsia="MS Mincho" w:hAnsi="Arial" w:cs="Arial"/>
          <w:lang w:eastAsia="ja-JP"/>
        </w:rPr>
        <w:t xml:space="preserve"> a </w:t>
      </w:r>
      <w:r w:rsidR="00D24F2E">
        <w:rPr>
          <w:rFonts w:ascii="Arial" w:eastAsia="MS Mincho" w:hAnsi="Arial" w:cs="Arial"/>
          <w:lang w:eastAsia="ja-JP"/>
        </w:rPr>
        <w:t>P</w:t>
      </w:r>
      <w:r w:rsidR="00483FA3">
        <w:rPr>
          <w:rFonts w:ascii="Arial" w:eastAsia="MS Mincho" w:hAnsi="Arial" w:cs="Arial"/>
          <w:lang w:eastAsia="ja-JP"/>
        </w:rPr>
        <w:t>rogram of Support agreement</w:t>
      </w:r>
      <w:r w:rsidR="00496DF8">
        <w:rPr>
          <w:rFonts w:ascii="Arial" w:eastAsia="MS Mincho" w:hAnsi="Arial" w:cs="Arial"/>
          <w:lang w:eastAsia="ja-JP"/>
        </w:rPr>
        <w:t xml:space="preserve"> and makes the effort to develop it redundant.</w:t>
      </w:r>
    </w:p>
    <w:p w14:paraId="36AEF23B" w14:textId="2AA87233" w:rsidR="00CF5D57" w:rsidRDefault="00B10EF9" w:rsidP="00FE56D6">
      <w:pPr>
        <w:spacing w:before="200" w:line="360" w:lineRule="auto"/>
        <w:rPr>
          <w:rFonts w:ascii="Arial" w:eastAsia="MS Mincho" w:hAnsi="Arial" w:cs="Arial"/>
          <w:lang w:eastAsia="ja-JP"/>
        </w:rPr>
      </w:pPr>
      <w:r>
        <w:rPr>
          <w:rFonts w:ascii="Arial" w:eastAsia="MS Mincho" w:hAnsi="Arial" w:cs="Arial"/>
          <w:lang w:eastAsia="ja-JP"/>
        </w:rPr>
        <w:t xml:space="preserve">Providers that have not moved to the new pricing model by now, don’t wish to incur the </w:t>
      </w:r>
      <w:r w:rsidR="00967FAB">
        <w:rPr>
          <w:rFonts w:ascii="Arial" w:eastAsia="MS Mincho" w:hAnsi="Arial" w:cs="Arial"/>
          <w:lang w:eastAsia="ja-JP"/>
        </w:rPr>
        <w:t xml:space="preserve">very </w:t>
      </w:r>
      <w:r w:rsidR="00615D4D">
        <w:rPr>
          <w:rFonts w:ascii="Arial" w:eastAsia="MS Mincho" w:hAnsi="Arial" w:cs="Arial"/>
          <w:lang w:eastAsia="ja-JP"/>
        </w:rPr>
        <w:t>high cost</w:t>
      </w:r>
      <w:r w:rsidR="00967FAB">
        <w:rPr>
          <w:rFonts w:ascii="Arial" w:eastAsia="MS Mincho" w:hAnsi="Arial" w:cs="Arial"/>
          <w:lang w:eastAsia="ja-JP"/>
        </w:rPr>
        <w:t>s</w:t>
      </w:r>
      <w:r w:rsidR="00615D4D">
        <w:rPr>
          <w:rFonts w:ascii="Arial" w:eastAsia="MS Mincho" w:hAnsi="Arial" w:cs="Arial"/>
          <w:lang w:eastAsia="ja-JP"/>
        </w:rPr>
        <w:t xml:space="preserve"> of do</w:t>
      </w:r>
      <w:r w:rsidR="001A3829">
        <w:rPr>
          <w:rFonts w:ascii="Arial" w:eastAsia="MS Mincho" w:hAnsi="Arial" w:cs="Arial"/>
          <w:lang w:eastAsia="ja-JP"/>
        </w:rPr>
        <w:t>ing so</w:t>
      </w:r>
      <w:r w:rsidR="007D7F96">
        <w:rPr>
          <w:rFonts w:ascii="Arial" w:eastAsia="MS Mincho" w:hAnsi="Arial" w:cs="Arial"/>
          <w:lang w:eastAsia="ja-JP"/>
        </w:rPr>
        <w:t xml:space="preserve">. They have heard of the reported high costs of transitioning to the new model and either cannot afford to </w:t>
      </w:r>
      <w:r w:rsidR="00CF5D57">
        <w:rPr>
          <w:rFonts w:ascii="Arial" w:eastAsia="MS Mincho" w:hAnsi="Arial" w:cs="Arial"/>
          <w:lang w:eastAsia="ja-JP"/>
        </w:rPr>
        <w:t>transition or do not believe it is a good use of resources.</w:t>
      </w:r>
    </w:p>
    <w:p w14:paraId="5ECFDABF" w14:textId="15A37779" w:rsidR="004C69A6" w:rsidRPr="00FE56D6" w:rsidRDefault="00964E18" w:rsidP="00FE56D6">
      <w:pPr>
        <w:spacing w:before="200" w:line="360" w:lineRule="auto"/>
        <w:rPr>
          <w:rFonts w:ascii="Arial" w:eastAsia="MS Mincho" w:hAnsi="Arial" w:cs="Arial"/>
          <w:b/>
          <w:bCs/>
          <w:lang w:eastAsia="ja-JP"/>
        </w:rPr>
      </w:pPr>
      <w:r w:rsidRPr="003F66B1">
        <w:rPr>
          <w:rFonts w:ascii="Arial" w:eastAsia="MS Mincho" w:hAnsi="Arial" w:cs="Arial"/>
          <w:b/>
          <w:bCs/>
          <w:lang w:eastAsia="ja-JP"/>
        </w:rPr>
        <w:t xml:space="preserve">Given the strong </w:t>
      </w:r>
      <w:r w:rsidR="0057700E" w:rsidRPr="003F66B1">
        <w:rPr>
          <w:rFonts w:ascii="Arial" w:eastAsia="MS Mincho" w:hAnsi="Arial" w:cs="Arial"/>
          <w:b/>
          <w:bCs/>
          <w:lang w:eastAsia="ja-JP"/>
        </w:rPr>
        <w:t>opinions held by the sector on this</w:t>
      </w:r>
      <w:r w:rsidR="00DF5812" w:rsidRPr="003F66B1">
        <w:rPr>
          <w:rFonts w:ascii="Arial" w:eastAsia="MS Mincho" w:hAnsi="Arial" w:cs="Arial"/>
          <w:b/>
          <w:bCs/>
          <w:lang w:eastAsia="ja-JP"/>
        </w:rPr>
        <w:t xml:space="preserve">, </w:t>
      </w:r>
      <w:r w:rsidR="00CF5D57" w:rsidRPr="003F66B1">
        <w:rPr>
          <w:rFonts w:ascii="Arial" w:eastAsia="MS Mincho" w:hAnsi="Arial" w:cs="Arial"/>
          <w:b/>
          <w:bCs/>
          <w:lang w:eastAsia="ja-JP"/>
        </w:rPr>
        <w:t>NDS strongly urges t</w:t>
      </w:r>
      <w:r w:rsidR="00DF5812" w:rsidRPr="003F66B1">
        <w:rPr>
          <w:rFonts w:ascii="Arial" w:eastAsia="MS Mincho" w:hAnsi="Arial" w:cs="Arial"/>
          <w:b/>
          <w:bCs/>
          <w:lang w:eastAsia="ja-JP"/>
        </w:rPr>
        <w:t xml:space="preserve">he Agency to maintain the status quo, that is, retain both </w:t>
      </w:r>
      <w:r w:rsidR="003F66B1" w:rsidRPr="003F66B1">
        <w:rPr>
          <w:rFonts w:ascii="Arial" w:eastAsia="MS Mincho" w:hAnsi="Arial" w:cs="Arial"/>
          <w:b/>
          <w:bCs/>
          <w:lang w:eastAsia="ja-JP"/>
        </w:rPr>
        <w:t xml:space="preserve">group </w:t>
      </w:r>
      <w:r w:rsidR="00967FAB" w:rsidRPr="003F66B1">
        <w:rPr>
          <w:rFonts w:ascii="Arial" w:eastAsia="MS Mincho" w:hAnsi="Arial" w:cs="Arial"/>
          <w:b/>
          <w:bCs/>
          <w:lang w:eastAsia="ja-JP"/>
        </w:rPr>
        <w:t>pricing models and allow providers choice in which they use.</w:t>
      </w:r>
    </w:p>
    <w:p w14:paraId="1444F041" w14:textId="477BE291" w:rsidR="002C30A4" w:rsidRDefault="002C30A4" w:rsidP="00FE56D6">
      <w:pPr>
        <w:pStyle w:val="Heading2"/>
        <w:spacing w:before="200" w:line="360" w:lineRule="auto"/>
        <w:rPr>
          <w:bCs/>
          <w:color w:val="000000" w:themeColor="text1"/>
          <w:lang w:eastAsia="ja-JP"/>
        </w:rPr>
      </w:pPr>
      <w:r>
        <w:t>Temporary Transformation Payment</w:t>
      </w:r>
    </w:p>
    <w:p w14:paraId="7178FFF7" w14:textId="1AC76F1E" w:rsidR="004309CF" w:rsidRDefault="00C746EB" w:rsidP="00FE56D6">
      <w:pPr>
        <w:spacing w:before="200" w:line="360" w:lineRule="auto"/>
        <w:rPr>
          <w:rFonts w:ascii="Arial" w:eastAsia="MS Mincho" w:hAnsi="Arial" w:cs="Arial"/>
          <w:lang w:eastAsia="ja-JP"/>
        </w:rPr>
      </w:pPr>
      <w:r>
        <w:rPr>
          <w:rFonts w:ascii="Arial" w:eastAsia="MS Mincho" w:hAnsi="Arial" w:cs="Arial"/>
          <w:lang w:eastAsia="ja-JP"/>
        </w:rPr>
        <w:t>A Tem</w:t>
      </w:r>
      <w:r w:rsidR="00231F0E">
        <w:rPr>
          <w:rFonts w:ascii="Arial" w:eastAsia="MS Mincho" w:hAnsi="Arial" w:cs="Arial"/>
          <w:lang w:eastAsia="ja-JP"/>
        </w:rPr>
        <w:t>porary Transformation Payment (TTP) was introduced from July 2019</w:t>
      </w:r>
      <w:r w:rsidR="00750A5E">
        <w:rPr>
          <w:rFonts w:ascii="Arial" w:eastAsia="MS Mincho" w:hAnsi="Arial" w:cs="Arial"/>
          <w:lang w:eastAsia="ja-JP"/>
        </w:rPr>
        <w:t xml:space="preserve"> to assist providers to meet the high costs of transforming their organisations</w:t>
      </w:r>
      <w:r w:rsidR="004309CF">
        <w:rPr>
          <w:rFonts w:ascii="Arial" w:eastAsia="MS Mincho" w:hAnsi="Arial" w:cs="Arial"/>
          <w:lang w:eastAsia="ja-JP"/>
        </w:rPr>
        <w:t xml:space="preserve"> to operate efficiently in the NDIS market.</w:t>
      </w:r>
      <w:r w:rsidR="00B239CE">
        <w:rPr>
          <w:rFonts w:ascii="Arial" w:eastAsia="MS Mincho" w:hAnsi="Arial" w:cs="Arial"/>
          <w:lang w:eastAsia="ja-JP"/>
        </w:rPr>
        <w:t xml:space="preserve"> The Price Guide from July 2019 states:</w:t>
      </w:r>
    </w:p>
    <w:p w14:paraId="09EB40B8" w14:textId="2722DCC8" w:rsidR="003F1C93" w:rsidRPr="004309CF" w:rsidRDefault="004309CF" w:rsidP="00FE56D6">
      <w:pPr>
        <w:spacing w:before="200" w:line="360" w:lineRule="auto"/>
        <w:ind w:left="568"/>
        <w:rPr>
          <w:rStyle w:val="Bodytext-GuideChar"/>
          <w:rFonts w:eastAsiaTheme="minorHAnsi"/>
          <w:sz w:val="24"/>
          <w:szCs w:val="24"/>
        </w:rPr>
      </w:pPr>
      <w:r w:rsidRPr="004309CF">
        <w:rPr>
          <w:rStyle w:val="Bodytext-GuideChar"/>
          <w:rFonts w:eastAsiaTheme="minorHAnsi"/>
          <w:sz w:val="24"/>
          <w:szCs w:val="24"/>
        </w:rPr>
        <w:t xml:space="preserve">Providers of attendant care and community participation supports who meet the eligibility criteria set out below will have access to a higher price limit through a Temporary Transformation Payment (TTP). This conditional loading will assist providers to continue transforming their businesses in the move towards a more competitive marketplace. This replaces the Temporary Support for Overheads. </w:t>
      </w:r>
      <w:proofErr w:type="gramStart"/>
      <w:r w:rsidRPr="004309CF">
        <w:rPr>
          <w:rStyle w:val="Bodytext-GuideChar"/>
          <w:rFonts w:eastAsiaTheme="minorHAnsi"/>
          <w:sz w:val="24"/>
          <w:szCs w:val="24"/>
        </w:rPr>
        <w:t>In order to</w:t>
      </w:r>
      <w:proofErr w:type="gramEnd"/>
      <w:r w:rsidRPr="004309CF">
        <w:rPr>
          <w:rStyle w:val="Bodytext-GuideChar"/>
          <w:rFonts w:eastAsiaTheme="minorHAnsi"/>
          <w:sz w:val="24"/>
          <w:szCs w:val="24"/>
        </w:rPr>
        <w:t xml:space="preserve"> access the higher TTP price limits, providers will have to:</w:t>
      </w:r>
    </w:p>
    <w:p w14:paraId="7E8AD646" w14:textId="09E6E805" w:rsidR="004309CF" w:rsidRPr="004309CF" w:rsidRDefault="004309CF" w:rsidP="00FE56D6">
      <w:pPr>
        <w:pStyle w:val="ListParagraph"/>
        <w:numPr>
          <w:ilvl w:val="0"/>
          <w:numId w:val="20"/>
        </w:numPr>
        <w:spacing w:before="200" w:after="0"/>
        <w:ind w:left="1135" w:hanging="284"/>
        <w:contextualSpacing w:val="0"/>
        <w:rPr>
          <w:rStyle w:val="Bodytext-GuideChar"/>
          <w:rFonts w:eastAsiaTheme="minorHAnsi"/>
          <w:sz w:val="24"/>
          <w:szCs w:val="20"/>
        </w:rPr>
      </w:pPr>
      <w:r w:rsidRPr="004309CF">
        <w:rPr>
          <w:rStyle w:val="Bodytext-GuideChar"/>
          <w:rFonts w:eastAsiaTheme="minorHAnsi"/>
          <w:sz w:val="24"/>
          <w:szCs w:val="20"/>
        </w:rPr>
        <w:t xml:space="preserve">publish their service </w:t>
      </w:r>
      <w:proofErr w:type="gramStart"/>
      <w:r w:rsidRPr="004309CF">
        <w:rPr>
          <w:rStyle w:val="Bodytext-GuideChar"/>
          <w:rFonts w:eastAsiaTheme="minorHAnsi"/>
          <w:sz w:val="24"/>
          <w:szCs w:val="20"/>
        </w:rPr>
        <w:t>prices</w:t>
      </w:r>
      <w:r w:rsidR="00F16475">
        <w:rPr>
          <w:rStyle w:val="Bodytext-GuideChar"/>
          <w:rFonts w:eastAsiaTheme="minorHAnsi"/>
          <w:sz w:val="24"/>
          <w:szCs w:val="20"/>
        </w:rPr>
        <w:t>;</w:t>
      </w:r>
      <w:proofErr w:type="gramEnd"/>
    </w:p>
    <w:p w14:paraId="2F4B3065" w14:textId="77777777" w:rsidR="004309CF" w:rsidRPr="004309CF" w:rsidRDefault="004309CF" w:rsidP="00FE56D6">
      <w:pPr>
        <w:pStyle w:val="ListParagraph"/>
        <w:numPr>
          <w:ilvl w:val="0"/>
          <w:numId w:val="20"/>
        </w:numPr>
        <w:spacing w:before="200" w:after="0"/>
        <w:ind w:left="1135" w:hanging="284"/>
        <w:contextualSpacing w:val="0"/>
        <w:rPr>
          <w:rStyle w:val="Bodytext-GuideChar"/>
          <w:rFonts w:eastAsiaTheme="minorHAnsi"/>
          <w:sz w:val="24"/>
          <w:szCs w:val="20"/>
        </w:rPr>
      </w:pPr>
      <w:r w:rsidRPr="004309CF">
        <w:rPr>
          <w:rStyle w:val="Bodytext-GuideChar"/>
          <w:rFonts w:eastAsiaTheme="minorHAnsi"/>
          <w:sz w:val="24"/>
          <w:szCs w:val="20"/>
        </w:rPr>
        <w:t xml:space="preserve">list their business contact details in the Provider Finder and ensure those details are kept </w:t>
      </w:r>
      <w:proofErr w:type="gramStart"/>
      <w:r w:rsidRPr="004309CF">
        <w:rPr>
          <w:rStyle w:val="Bodytext-GuideChar"/>
          <w:rFonts w:eastAsiaTheme="minorHAnsi"/>
          <w:sz w:val="24"/>
          <w:szCs w:val="20"/>
        </w:rPr>
        <w:t>up-to-date</w:t>
      </w:r>
      <w:proofErr w:type="gramEnd"/>
      <w:r w:rsidRPr="004309CF">
        <w:rPr>
          <w:rStyle w:val="Bodytext-GuideChar"/>
          <w:rFonts w:eastAsiaTheme="minorHAnsi"/>
          <w:sz w:val="24"/>
          <w:szCs w:val="20"/>
        </w:rPr>
        <w:t>; and</w:t>
      </w:r>
    </w:p>
    <w:p w14:paraId="2A225453" w14:textId="3FC955B2" w:rsidR="003F1C93" w:rsidRPr="00FE56D6" w:rsidRDefault="004309CF" w:rsidP="00FE56D6">
      <w:pPr>
        <w:pStyle w:val="ListParagraph"/>
        <w:numPr>
          <w:ilvl w:val="0"/>
          <w:numId w:val="20"/>
        </w:numPr>
        <w:spacing w:before="200" w:after="0"/>
        <w:ind w:left="1135" w:hanging="284"/>
        <w:contextualSpacing w:val="0"/>
        <w:rPr>
          <w:rStyle w:val="Bodytext-GuideChar"/>
          <w:rFonts w:eastAsiaTheme="minorHAnsi"/>
          <w:sz w:val="24"/>
          <w:szCs w:val="20"/>
        </w:rPr>
      </w:pPr>
      <w:r w:rsidRPr="004309CF">
        <w:rPr>
          <w:rStyle w:val="Bodytext-GuideChar"/>
          <w:rFonts w:eastAsiaTheme="minorHAnsi"/>
          <w:sz w:val="24"/>
          <w:szCs w:val="20"/>
        </w:rPr>
        <w:t>participate annually in an Agency-approved market benchmarking survey.</w:t>
      </w:r>
    </w:p>
    <w:p w14:paraId="4B99023F" w14:textId="6CCBE834" w:rsidR="00B666AB" w:rsidRPr="00FE56D6" w:rsidRDefault="004309CF" w:rsidP="00FE56D6">
      <w:pPr>
        <w:spacing w:before="200" w:line="360" w:lineRule="auto"/>
        <w:ind w:left="568"/>
        <w:rPr>
          <w:rFonts w:ascii="Arial" w:eastAsiaTheme="minorHAnsi" w:hAnsi="Arial" w:cs="Arial"/>
        </w:rPr>
      </w:pPr>
      <w:r w:rsidRPr="004309CF">
        <w:rPr>
          <w:rStyle w:val="Bodytext-GuideChar"/>
          <w:rFonts w:eastAsiaTheme="minorHAnsi"/>
          <w:sz w:val="24"/>
          <w:szCs w:val="24"/>
        </w:rPr>
        <w:t>Providers must meet those three (3) TTP requirements, and to include in their contractual arrangements with their participants that they are entitled to use the TTP support items (and price limits).</w:t>
      </w:r>
    </w:p>
    <w:p w14:paraId="6A5E1A8E" w14:textId="19A27B15" w:rsidR="00260968" w:rsidRDefault="00B666AB" w:rsidP="00FE56D6">
      <w:pPr>
        <w:spacing w:before="200" w:line="360" w:lineRule="auto"/>
        <w:rPr>
          <w:rFonts w:ascii="Arial" w:eastAsia="MS Mincho" w:hAnsi="Arial" w:cs="Arial"/>
          <w:lang w:eastAsia="ja-JP"/>
        </w:rPr>
      </w:pPr>
      <w:r w:rsidRPr="599179E9">
        <w:rPr>
          <w:rFonts w:ascii="Arial" w:eastAsia="MS Mincho" w:hAnsi="Arial" w:cs="Arial"/>
          <w:lang w:eastAsia="ja-JP"/>
        </w:rPr>
        <w:t>When introduced, the NDIA stated it would reduce by 1.5</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per year</w:t>
      </w:r>
      <w:r w:rsidR="00260968" w:rsidRPr="599179E9">
        <w:rPr>
          <w:rFonts w:ascii="Arial" w:eastAsia="MS Mincho" w:hAnsi="Arial" w:cs="Arial"/>
          <w:lang w:eastAsia="ja-JP"/>
        </w:rPr>
        <w:t xml:space="preserve"> (for 2021–22, it is 4.5</w:t>
      </w:r>
      <w:r w:rsidR="41A3CA47" w:rsidRPr="599179E9">
        <w:rPr>
          <w:rFonts w:ascii="Arial" w:eastAsia="MS Mincho" w:hAnsi="Arial" w:cs="Arial"/>
          <w:lang w:eastAsia="ja-JP"/>
        </w:rPr>
        <w:t xml:space="preserve"> per cent</w:t>
      </w:r>
      <w:r w:rsidR="00260968" w:rsidRPr="599179E9">
        <w:rPr>
          <w:rFonts w:ascii="Arial" w:eastAsia="MS Mincho" w:hAnsi="Arial" w:cs="Arial"/>
          <w:lang w:eastAsia="ja-JP"/>
        </w:rPr>
        <w:t>).</w:t>
      </w:r>
    </w:p>
    <w:p w14:paraId="372406A8" w14:textId="58A18E8C" w:rsidR="00082BA7" w:rsidRDefault="00CB1A2A" w:rsidP="00FE56D6">
      <w:pPr>
        <w:spacing w:before="200" w:line="360" w:lineRule="auto"/>
        <w:rPr>
          <w:rFonts w:ascii="Arial" w:eastAsia="MS Mincho" w:hAnsi="Arial" w:cs="Arial"/>
          <w:lang w:eastAsia="ja-JP"/>
        </w:rPr>
      </w:pPr>
      <w:r>
        <w:rPr>
          <w:rFonts w:ascii="Arial" w:eastAsia="MS Mincho" w:hAnsi="Arial" w:cs="Arial"/>
          <w:lang w:eastAsia="ja-JP"/>
        </w:rPr>
        <w:t>The NDIA flags that not all eligible providers</w:t>
      </w:r>
      <w:r w:rsidR="006938EF">
        <w:rPr>
          <w:rFonts w:ascii="Arial" w:eastAsia="MS Mincho" w:hAnsi="Arial" w:cs="Arial"/>
          <w:lang w:eastAsia="ja-JP"/>
        </w:rPr>
        <w:t xml:space="preserve"> charge the TTP rates. The reasons for this include the fact that participants plans are not con</w:t>
      </w:r>
      <w:r w:rsidR="00660A63">
        <w:rPr>
          <w:rFonts w:ascii="Arial" w:eastAsia="MS Mincho" w:hAnsi="Arial" w:cs="Arial"/>
          <w:lang w:eastAsia="ja-JP"/>
        </w:rPr>
        <w:t>s</w:t>
      </w:r>
      <w:r w:rsidR="006938EF">
        <w:rPr>
          <w:rFonts w:ascii="Arial" w:eastAsia="MS Mincho" w:hAnsi="Arial" w:cs="Arial"/>
          <w:lang w:eastAsia="ja-JP"/>
        </w:rPr>
        <w:t xml:space="preserve">tructed from TTP </w:t>
      </w:r>
      <w:proofErr w:type="gramStart"/>
      <w:r w:rsidR="006938EF">
        <w:rPr>
          <w:rFonts w:ascii="Arial" w:eastAsia="MS Mincho" w:hAnsi="Arial" w:cs="Arial"/>
          <w:lang w:eastAsia="ja-JP"/>
        </w:rPr>
        <w:t>prices</w:t>
      </w:r>
      <w:proofErr w:type="gramEnd"/>
      <w:r w:rsidR="00660A63">
        <w:rPr>
          <w:rFonts w:ascii="Arial" w:eastAsia="MS Mincho" w:hAnsi="Arial" w:cs="Arial"/>
          <w:lang w:eastAsia="ja-JP"/>
        </w:rPr>
        <w:t xml:space="preserve"> so they do not wish to pay or the higher price</w:t>
      </w:r>
      <w:r w:rsidR="00F956FB">
        <w:rPr>
          <w:rFonts w:ascii="Arial" w:eastAsia="MS Mincho" w:hAnsi="Arial" w:cs="Arial"/>
          <w:lang w:eastAsia="ja-JP"/>
        </w:rPr>
        <w:t>s or providers are reluctant to charge at the higher rates.</w:t>
      </w:r>
      <w:r w:rsidR="00AC1A3D">
        <w:rPr>
          <w:rFonts w:ascii="Arial" w:eastAsia="MS Mincho" w:hAnsi="Arial" w:cs="Arial"/>
          <w:lang w:eastAsia="ja-JP"/>
        </w:rPr>
        <w:t xml:space="preserve"> As NDS has argued, this was not a fair way to introduce higher prices</w:t>
      </w:r>
      <w:r w:rsidR="00082BA7">
        <w:rPr>
          <w:rFonts w:ascii="Arial" w:eastAsia="MS Mincho" w:hAnsi="Arial" w:cs="Arial"/>
          <w:lang w:eastAsia="ja-JP"/>
        </w:rPr>
        <w:t xml:space="preserve"> for providers.</w:t>
      </w:r>
    </w:p>
    <w:p w14:paraId="6938A6FE" w14:textId="3750D2C8" w:rsidR="004C69A6" w:rsidRPr="002C30A4" w:rsidRDefault="00082BA7" w:rsidP="00FE56D6">
      <w:pPr>
        <w:spacing w:before="200" w:line="360" w:lineRule="auto"/>
        <w:rPr>
          <w:rFonts w:ascii="Arial" w:eastAsia="MS Mincho" w:hAnsi="Arial" w:cs="Arial"/>
          <w:lang w:eastAsia="ja-JP"/>
        </w:rPr>
      </w:pPr>
      <w:r w:rsidRPr="599179E9">
        <w:rPr>
          <w:rFonts w:ascii="Arial" w:eastAsia="MS Mincho" w:hAnsi="Arial" w:cs="Arial"/>
          <w:b/>
          <w:bCs/>
          <w:lang w:eastAsia="ja-JP"/>
        </w:rPr>
        <w:t xml:space="preserve">NDS believes the NDIA should honour its commitment to </w:t>
      </w:r>
      <w:r w:rsidR="00FA19EF" w:rsidRPr="599179E9">
        <w:rPr>
          <w:rFonts w:ascii="Arial" w:eastAsia="MS Mincho" w:hAnsi="Arial" w:cs="Arial"/>
          <w:b/>
          <w:bCs/>
          <w:lang w:eastAsia="ja-JP"/>
        </w:rPr>
        <w:t>only reduce the TTP at the 1.5</w:t>
      </w:r>
      <w:r w:rsidR="41A3CA47" w:rsidRPr="599179E9">
        <w:rPr>
          <w:rFonts w:ascii="Arial" w:eastAsia="MS Mincho" w:hAnsi="Arial" w:cs="Arial"/>
          <w:b/>
          <w:bCs/>
          <w:lang w:eastAsia="ja-JP"/>
        </w:rPr>
        <w:t xml:space="preserve"> per cent</w:t>
      </w:r>
      <w:r w:rsidR="00FA19EF" w:rsidRPr="599179E9">
        <w:rPr>
          <w:rFonts w:ascii="Arial" w:eastAsia="MS Mincho" w:hAnsi="Arial" w:cs="Arial"/>
          <w:b/>
          <w:bCs/>
          <w:lang w:eastAsia="ja-JP"/>
        </w:rPr>
        <w:t xml:space="preserve"> per annum rate</w:t>
      </w:r>
      <w:r w:rsidR="00C8659E" w:rsidRPr="599179E9">
        <w:rPr>
          <w:rFonts w:ascii="Arial" w:eastAsia="MS Mincho" w:hAnsi="Arial" w:cs="Arial"/>
          <w:b/>
          <w:bCs/>
          <w:lang w:eastAsia="ja-JP"/>
        </w:rPr>
        <w:t>.</w:t>
      </w:r>
      <w:r w:rsidR="00C8659E" w:rsidRPr="599179E9">
        <w:rPr>
          <w:rFonts w:ascii="Arial" w:eastAsia="MS Mincho" w:hAnsi="Arial" w:cs="Arial"/>
          <w:lang w:eastAsia="ja-JP"/>
        </w:rPr>
        <w:t xml:space="preserve"> </w:t>
      </w:r>
      <w:r w:rsidR="00A249D5" w:rsidRPr="599179E9">
        <w:rPr>
          <w:rFonts w:ascii="Arial" w:eastAsia="MS Mincho" w:hAnsi="Arial" w:cs="Arial"/>
          <w:lang w:eastAsia="ja-JP"/>
        </w:rPr>
        <w:t>M</w:t>
      </w:r>
      <w:r w:rsidR="00C8659E" w:rsidRPr="599179E9">
        <w:rPr>
          <w:rFonts w:ascii="Arial" w:eastAsia="MS Mincho" w:hAnsi="Arial" w:cs="Arial"/>
          <w:lang w:eastAsia="ja-JP"/>
        </w:rPr>
        <w:t xml:space="preserve">any providers are relying on this payment to </w:t>
      </w:r>
      <w:r w:rsidR="00484780" w:rsidRPr="599179E9">
        <w:rPr>
          <w:rFonts w:ascii="Arial" w:eastAsia="MS Mincho" w:hAnsi="Arial" w:cs="Arial"/>
          <w:lang w:eastAsia="ja-JP"/>
        </w:rPr>
        <w:t>fund</w:t>
      </w:r>
      <w:r w:rsidR="008F4296" w:rsidRPr="599179E9">
        <w:rPr>
          <w:rFonts w:ascii="Arial" w:eastAsia="MS Mincho" w:hAnsi="Arial" w:cs="Arial"/>
          <w:lang w:eastAsia="ja-JP"/>
        </w:rPr>
        <w:t xml:space="preserve"> the upgrade to</w:t>
      </w:r>
      <w:r w:rsidR="00C8659E" w:rsidRPr="599179E9">
        <w:rPr>
          <w:rFonts w:ascii="Arial" w:eastAsia="MS Mincho" w:hAnsi="Arial" w:cs="Arial"/>
          <w:lang w:eastAsia="ja-JP"/>
        </w:rPr>
        <w:t xml:space="preserve"> their systems and processes</w:t>
      </w:r>
      <w:r w:rsidR="005530F2" w:rsidRPr="599179E9">
        <w:rPr>
          <w:rFonts w:ascii="Arial" w:eastAsia="MS Mincho" w:hAnsi="Arial" w:cs="Arial"/>
          <w:lang w:eastAsia="ja-JP"/>
        </w:rPr>
        <w:t xml:space="preserve">. To remove it quickly would </w:t>
      </w:r>
      <w:r w:rsidR="0013177A" w:rsidRPr="599179E9">
        <w:rPr>
          <w:rFonts w:ascii="Arial" w:eastAsia="MS Mincho" w:hAnsi="Arial" w:cs="Arial"/>
          <w:lang w:eastAsia="ja-JP"/>
        </w:rPr>
        <w:t>harm the relationship between providers and the NDIA.</w:t>
      </w:r>
    </w:p>
    <w:p w14:paraId="09847FD4" w14:textId="4841D6C8" w:rsidR="00FC0A8C" w:rsidRPr="00C00872" w:rsidRDefault="00C00872" w:rsidP="00FE56D6">
      <w:pPr>
        <w:pStyle w:val="Heading2"/>
        <w:spacing w:before="200" w:line="360" w:lineRule="auto"/>
        <w:rPr>
          <w:bCs/>
          <w:color w:val="000000" w:themeColor="text1"/>
          <w:lang w:eastAsia="ja-JP"/>
        </w:rPr>
      </w:pPr>
      <w:r>
        <w:t>Therapy pricing</w:t>
      </w:r>
    </w:p>
    <w:p w14:paraId="37AC332B" w14:textId="637E5E2D" w:rsidR="00A40797" w:rsidRDefault="00B349A0" w:rsidP="00FE56D6">
      <w:pPr>
        <w:spacing w:before="200" w:line="360" w:lineRule="auto"/>
        <w:rPr>
          <w:rFonts w:ascii="Arial" w:eastAsia="MS Mincho" w:hAnsi="Arial" w:cs="Arial"/>
          <w:bCs/>
          <w:lang w:eastAsia="ja-JP"/>
        </w:rPr>
      </w:pPr>
      <w:r>
        <w:rPr>
          <w:rFonts w:ascii="Arial" w:eastAsia="MS Mincho" w:hAnsi="Arial" w:cs="Arial"/>
          <w:bCs/>
          <w:lang w:eastAsia="ja-JP"/>
        </w:rPr>
        <w:t xml:space="preserve">The NDIS has increased the therapy available to both young children and </w:t>
      </w:r>
      <w:proofErr w:type="gramStart"/>
      <w:r>
        <w:rPr>
          <w:rFonts w:ascii="Arial" w:eastAsia="MS Mincho" w:hAnsi="Arial" w:cs="Arial"/>
          <w:bCs/>
          <w:lang w:eastAsia="ja-JP"/>
        </w:rPr>
        <w:t>adults</w:t>
      </w:r>
      <w:r w:rsidR="0029076A">
        <w:rPr>
          <w:rFonts w:ascii="Arial" w:eastAsia="MS Mincho" w:hAnsi="Arial" w:cs="Arial"/>
          <w:bCs/>
          <w:lang w:eastAsia="ja-JP"/>
        </w:rPr>
        <w:t>;</w:t>
      </w:r>
      <w:proofErr w:type="gramEnd"/>
      <w:r w:rsidR="0029076A">
        <w:rPr>
          <w:rFonts w:ascii="Arial" w:eastAsia="MS Mincho" w:hAnsi="Arial" w:cs="Arial"/>
          <w:bCs/>
          <w:lang w:eastAsia="ja-JP"/>
        </w:rPr>
        <w:t xml:space="preserve"> a </w:t>
      </w:r>
      <w:r w:rsidR="00D90974">
        <w:rPr>
          <w:rFonts w:ascii="Arial" w:eastAsia="MS Mincho" w:hAnsi="Arial" w:cs="Arial"/>
          <w:bCs/>
          <w:lang w:eastAsia="ja-JP"/>
        </w:rPr>
        <w:t>positive</w:t>
      </w:r>
      <w:r w:rsidR="0029076A">
        <w:rPr>
          <w:rFonts w:ascii="Arial" w:eastAsia="MS Mincho" w:hAnsi="Arial" w:cs="Arial"/>
          <w:bCs/>
          <w:lang w:eastAsia="ja-JP"/>
        </w:rPr>
        <w:t xml:space="preserve"> outcome.</w:t>
      </w:r>
      <w:r w:rsidR="00ED1BDB">
        <w:rPr>
          <w:rFonts w:ascii="Arial" w:eastAsia="MS Mincho" w:hAnsi="Arial" w:cs="Arial"/>
          <w:bCs/>
          <w:lang w:eastAsia="ja-JP"/>
        </w:rPr>
        <w:t xml:space="preserve"> It does result in an increase in </w:t>
      </w:r>
      <w:r w:rsidR="00AE6799">
        <w:rPr>
          <w:rFonts w:ascii="Arial" w:eastAsia="MS Mincho" w:hAnsi="Arial" w:cs="Arial"/>
          <w:bCs/>
          <w:lang w:eastAsia="ja-JP"/>
        </w:rPr>
        <w:t>expenditure on therapy supports. Other drivers of</w:t>
      </w:r>
      <w:r w:rsidR="00A40797">
        <w:rPr>
          <w:rFonts w:ascii="Arial" w:eastAsia="MS Mincho" w:hAnsi="Arial" w:cs="Arial"/>
          <w:bCs/>
          <w:lang w:eastAsia="ja-JP"/>
        </w:rPr>
        <w:t xml:space="preserve"> increased expenditure are:</w:t>
      </w:r>
    </w:p>
    <w:p w14:paraId="310FC235" w14:textId="17CC261A" w:rsidR="00A40797" w:rsidRDefault="00A40797"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sidRPr="00A40797">
        <w:rPr>
          <w:rFonts w:ascii="Arial" w:eastAsia="MS Mincho" w:hAnsi="Arial" w:cs="Arial"/>
          <w:spacing w:val="5"/>
          <w:sz w:val="24"/>
          <w:szCs w:val="56"/>
          <w:lang w:eastAsia="ja-JP"/>
        </w:rPr>
        <w:t xml:space="preserve">the </w:t>
      </w:r>
      <w:r>
        <w:rPr>
          <w:rFonts w:ascii="Arial" w:eastAsia="MS Mincho" w:hAnsi="Arial" w:cs="Arial"/>
          <w:spacing w:val="5"/>
          <w:sz w:val="24"/>
          <w:szCs w:val="56"/>
          <w:lang w:eastAsia="ja-JP"/>
        </w:rPr>
        <w:t>increased number of children accessing the scheme (</w:t>
      </w:r>
      <w:r w:rsidR="00EA45E9">
        <w:rPr>
          <w:rFonts w:ascii="Arial" w:eastAsia="MS Mincho" w:hAnsi="Arial" w:cs="Arial"/>
          <w:spacing w:val="5"/>
          <w:sz w:val="24"/>
          <w:szCs w:val="56"/>
          <w:lang w:eastAsia="ja-JP"/>
        </w:rPr>
        <w:t>therapy is their main support)</w:t>
      </w:r>
    </w:p>
    <w:p w14:paraId="0DDE60C8" w14:textId="1F1A844E" w:rsidR="00EA45E9" w:rsidRDefault="005F21AC"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Pr>
          <w:rFonts w:ascii="Arial" w:eastAsia="MS Mincho" w:hAnsi="Arial" w:cs="Arial"/>
          <w:spacing w:val="5"/>
          <w:sz w:val="24"/>
          <w:szCs w:val="56"/>
          <w:lang w:eastAsia="ja-JP"/>
        </w:rPr>
        <w:t xml:space="preserve">increased </w:t>
      </w:r>
      <w:r w:rsidR="00CE098D">
        <w:rPr>
          <w:rFonts w:ascii="Arial" w:eastAsia="MS Mincho" w:hAnsi="Arial" w:cs="Arial"/>
          <w:spacing w:val="5"/>
          <w:sz w:val="24"/>
          <w:szCs w:val="56"/>
          <w:lang w:eastAsia="ja-JP"/>
        </w:rPr>
        <w:t>use of therapists in prescribing assistive technology</w:t>
      </w:r>
    </w:p>
    <w:p w14:paraId="575278DB" w14:textId="3E8F635C" w:rsidR="00CE098D" w:rsidRDefault="00CE098D"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Pr>
          <w:rFonts w:ascii="Arial" w:eastAsia="MS Mincho" w:hAnsi="Arial" w:cs="Arial"/>
          <w:spacing w:val="5"/>
          <w:sz w:val="24"/>
          <w:szCs w:val="56"/>
          <w:lang w:eastAsia="ja-JP"/>
        </w:rPr>
        <w:t>therapy involvement</w:t>
      </w:r>
      <w:r w:rsidR="00A26AC5">
        <w:rPr>
          <w:rFonts w:ascii="Arial" w:eastAsia="MS Mincho" w:hAnsi="Arial" w:cs="Arial"/>
          <w:spacing w:val="5"/>
          <w:sz w:val="24"/>
          <w:szCs w:val="56"/>
          <w:lang w:eastAsia="ja-JP"/>
        </w:rPr>
        <w:t xml:space="preserve"> to ensure compliance to the Practice Standards (particularly for participants with </w:t>
      </w:r>
      <w:r w:rsidR="00C01703">
        <w:rPr>
          <w:rFonts w:ascii="Arial" w:eastAsia="MS Mincho" w:hAnsi="Arial" w:cs="Arial"/>
          <w:spacing w:val="5"/>
          <w:sz w:val="24"/>
          <w:szCs w:val="56"/>
          <w:lang w:eastAsia="ja-JP"/>
        </w:rPr>
        <w:t>complex support needs)</w:t>
      </w:r>
    </w:p>
    <w:p w14:paraId="1DE3A175" w14:textId="25F9C83A" w:rsidR="00C01703" w:rsidRDefault="00F6444C"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Pr>
          <w:rFonts w:ascii="Arial" w:eastAsia="MS Mincho" w:hAnsi="Arial" w:cs="Arial"/>
          <w:spacing w:val="5"/>
          <w:sz w:val="24"/>
          <w:szCs w:val="56"/>
          <w:lang w:eastAsia="ja-JP"/>
        </w:rPr>
        <w:t>the numbers of participants with very complex needs (children and adults)</w:t>
      </w:r>
    </w:p>
    <w:p w14:paraId="7A832798" w14:textId="68BCD781" w:rsidR="00F6444C" w:rsidRDefault="00CE27C7"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Pr>
          <w:rFonts w:ascii="Arial" w:eastAsia="MS Mincho" w:hAnsi="Arial" w:cs="Arial"/>
          <w:spacing w:val="5"/>
          <w:sz w:val="24"/>
          <w:szCs w:val="56"/>
          <w:lang w:eastAsia="ja-JP"/>
        </w:rPr>
        <w:t>high administration, compliance and reporting requirements</w:t>
      </w:r>
    </w:p>
    <w:p w14:paraId="6C8E459C" w14:textId="399E1D0E" w:rsidR="001924F7" w:rsidRPr="00FE56D6" w:rsidRDefault="007D5B9D" w:rsidP="00FE56D6">
      <w:pPr>
        <w:pStyle w:val="ListParagraph"/>
        <w:numPr>
          <w:ilvl w:val="0"/>
          <w:numId w:val="15"/>
        </w:numPr>
        <w:spacing w:before="200" w:after="0"/>
        <w:ind w:left="714" w:hanging="357"/>
        <w:rPr>
          <w:rFonts w:ascii="Arial" w:eastAsia="MS Mincho" w:hAnsi="Arial" w:cs="Arial"/>
          <w:spacing w:val="5"/>
          <w:sz w:val="24"/>
          <w:szCs w:val="56"/>
          <w:lang w:eastAsia="ja-JP"/>
        </w:rPr>
      </w:pPr>
      <w:r>
        <w:rPr>
          <w:rFonts w:ascii="Arial" w:eastAsia="MS Mincho" w:hAnsi="Arial" w:cs="Arial"/>
          <w:spacing w:val="5"/>
          <w:sz w:val="24"/>
          <w:szCs w:val="56"/>
          <w:lang w:eastAsia="ja-JP"/>
        </w:rPr>
        <w:t>travel by</w:t>
      </w:r>
      <w:r w:rsidR="001267DF">
        <w:rPr>
          <w:rFonts w:ascii="Arial" w:eastAsia="MS Mincho" w:hAnsi="Arial" w:cs="Arial"/>
          <w:spacing w:val="5"/>
          <w:sz w:val="24"/>
          <w:szCs w:val="56"/>
          <w:lang w:eastAsia="ja-JP"/>
        </w:rPr>
        <w:t>—particularly—</w:t>
      </w:r>
      <w:r w:rsidR="00756488">
        <w:rPr>
          <w:rFonts w:ascii="Arial" w:eastAsia="MS Mincho" w:hAnsi="Arial" w:cs="Arial"/>
          <w:spacing w:val="5"/>
          <w:sz w:val="24"/>
          <w:szCs w:val="56"/>
          <w:lang w:eastAsia="ja-JP"/>
        </w:rPr>
        <w:t>very specialist therapists who have skills that are in short supply (</w:t>
      </w:r>
      <w:r w:rsidR="000813B8">
        <w:rPr>
          <w:rFonts w:ascii="Arial" w:eastAsia="MS Mincho" w:hAnsi="Arial" w:cs="Arial"/>
          <w:spacing w:val="5"/>
          <w:sz w:val="24"/>
          <w:szCs w:val="56"/>
          <w:lang w:eastAsia="ja-JP"/>
        </w:rPr>
        <w:t>there are thin markets within therapies)</w:t>
      </w:r>
    </w:p>
    <w:p w14:paraId="7F128160" w14:textId="2B0219F2" w:rsidR="002144DD" w:rsidRDefault="000813B8" w:rsidP="00FE56D6">
      <w:pPr>
        <w:spacing w:before="200" w:line="360" w:lineRule="auto"/>
        <w:rPr>
          <w:rFonts w:ascii="Arial" w:eastAsia="MS Mincho" w:hAnsi="Arial" w:cs="Arial"/>
          <w:lang w:eastAsia="ja-JP"/>
        </w:rPr>
      </w:pPr>
      <w:r w:rsidRPr="00DE3F07">
        <w:rPr>
          <w:rFonts w:ascii="Arial" w:eastAsia="MS Mincho" w:hAnsi="Arial" w:cs="Arial"/>
          <w:lang w:eastAsia="ja-JP"/>
        </w:rPr>
        <w:t xml:space="preserve">After two years </w:t>
      </w:r>
      <w:r w:rsidR="003D572A">
        <w:rPr>
          <w:rFonts w:ascii="Arial" w:eastAsia="MS Mincho" w:hAnsi="Arial" w:cs="Arial"/>
          <w:lang w:eastAsia="ja-JP"/>
        </w:rPr>
        <w:t>without</w:t>
      </w:r>
      <w:r w:rsidRPr="00DE3F07">
        <w:rPr>
          <w:rFonts w:ascii="Arial" w:eastAsia="MS Mincho" w:hAnsi="Arial" w:cs="Arial"/>
          <w:lang w:eastAsia="ja-JP"/>
        </w:rPr>
        <w:t xml:space="preserve"> indexation</w:t>
      </w:r>
      <w:r w:rsidR="00D45A34">
        <w:rPr>
          <w:rFonts w:ascii="Arial" w:eastAsia="MS Mincho" w:hAnsi="Arial" w:cs="Arial"/>
          <w:lang w:eastAsia="ja-JP"/>
        </w:rPr>
        <w:t xml:space="preserve">, providers are challenged by </w:t>
      </w:r>
      <w:r w:rsidR="00DE4A77">
        <w:rPr>
          <w:rFonts w:ascii="Arial" w:eastAsia="MS Mincho" w:hAnsi="Arial" w:cs="Arial"/>
          <w:lang w:eastAsia="ja-JP"/>
        </w:rPr>
        <w:t>costs increases: in wages</w:t>
      </w:r>
      <w:r w:rsidR="00CF18C1">
        <w:rPr>
          <w:rFonts w:ascii="Arial" w:eastAsia="MS Mincho" w:hAnsi="Arial" w:cs="Arial"/>
          <w:lang w:eastAsia="ja-JP"/>
        </w:rPr>
        <w:t xml:space="preserve"> (the competi</w:t>
      </w:r>
      <w:r w:rsidR="00197FB9">
        <w:rPr>
          <w:rFonts w:ascii="Arial" w:eastAsia="MS Mincho" w:hAnsi="Arial" w:cs="Arial"/>
          <w:lang w:eastAsia="ja-JP"/>
        </w:rPr>
        <w:t>tion from other sectors is intense)</w:t>
      </w:r>
      <w:r w:rsidR="00DE4A77">
        <w:rPr>
          <w:rFonts w:ascii="Arial" w:eastAsia="MS Mincho" w:hAnsi="Arial" w:cs="Arial"/>
          <w:lang w:eastAsia="ja-JP"/>
        </w:rPr>
        <w:t xml:space="preserve">; </w:t>
      </w:r>
      <w:r w:rsidR="00EA21A7">
        <w:rPr>
          <w:rFonts w:ascii="Arial" w:eastAsia="MS Mincho" w:hAnsi="Arial" w:cs="Arial"/>
          <w:lang w:eastAsia="ja-JP"/>
        </w:rPr>
        <w:t xml:space="preserve">the </w:t>
      </w:r>
      <w:r w:rsidR="00DE4A77">
        <w:rPr>
          <w:rFonts w:ascii="Arial" w:eastAsia="MS Mincho" w:hAnsi="Arial" w:cs="Arial"/>
          <w:lang w:eastAsia="ja-JP"/>
        </w:rPr>
        <w:t>superannuation guaran</w:t>
      </w:r>
      <w:r w:rsidR="00126786">
        <w:rPr>
          <w:rFonts w:ascii="Arial" w:eastAsia="MS Mincho" w:hAnsi="Arial" w:cs="Arial"/>
          <w:lang w:eastAsia="ja-JP"/>
        </w:rPr>
        <w:t>tee</w:t>
      </w:r>
      <w:r w:rsidR="001B5123">
        <w:rPr>
          <w:rFonts w:ascii="Arial" w:eastAsia="MS Mincho" w:hAnsi="Arial" w:cs="Arial"/>
          <w:lang w:eastAsia="ja-JP"/>
        </w:rPr>
        <w:t>;</w:t>
      </w:r>
      <w:r w:rsidR="00EA21A7">
        <w:rPr>
          <w:rFonts w:ascii="Arial" w:eastAsia="MS Mincho" w:hAnsi="Arial" w:cs="Arial"/>
          <w:lang w:eastAsia="ja-JP"/>
        </w:rPr>
        <w:t xml:space="preserve"> professional </w:t>
      </w:r>
      <w:r w:rsidR="002144DD">
        <w:rPr>
          <w:rFonts w:ascii="Arial" w:eastAsia="MS Mincho" w:hAnsi="Arial" w:cs="Arial"/>
          <w:lang w:eastAsia="ja-JP"/>
        </w:rPr>
        <w:t xml:space="preserve">development </w:t>
      </w:r>
      <w:r w:rsidR="00724019">
        <w:rPr>
          <w:rFonts w:ascii="Arial" w:eastAsia="MS Mincho" w:hAnsi="Arial" w:cs="Arial"/>
          <w:lang w:eastAsia="ja-JP"/>
        </w:rPr>
        <w:t xml:space="preserve">(in specialised areas such as mealtime management and </w:t>
      </w:r>
      <w:r w:rsidR="00FD6594">
        <w:rPr>
          <w:rFonts w:ascii="Arial" w:eastAsia="MS Mincho" w:hAnsi="Arial" w:cs="Arial"/>
          <w:lang w:eastAsia="ja-JP"/>
        </w:rPr>
        <w:t xml:space="preserve">the prescription of </w:t>
      </w:r>
      <w:r w:rsidR="00E11F68">
        <w:rPr>
          <w:rFonts w:ascii="Arial" w:eastAsia="MS Mincho" w:hAnsi="Arial" w:cs="Arial"/>
          <w:lang w:eastAsia="ja-JP"/>
        </w:rPr>
        <w:t xml:space="preserve">assistive technology); </w:t>
      </w:r>
      <w:r w:rsidR="002144DD">
        <w:rPr>
          <w:rFonts w:ascii="Arial" w:eastAsia="MS Mincho" w:hAnsi="Arial" w:cs="Arial"/>
          <w:lang w:eastAsia="ja-JP"/>
        </w:rPr>
        <w:t>supervision</w:t>
      </w:r>
      <w:r w:rsidR="001B5123">
        <w:rPr>
          <w:rFonts w:ascii="Arial" w:eastAsia="MS Mincho" w:hAnsi="Arial" w:cs="Arial"/>
          <w:lang w:eastAsia="ja-JP"/>
        </w:rPr>
        <w:t xml:space="preserve">; </w:t>
      </w:r>
      <w:r w:rsidR="00EA21A7">
        <w:rPr>
          <w:rFonts w:ascii="Arial" w:eastAsia="MS Mincho" w:hAnsi="Arial" w:cs="Arial"/>
          <w:lang w:eastAsia="ja-JP"/>
        </w:rPr>
        <w:t>and general CPI</w:t>
      </w:r>
      <w:r w:rsidR="001B5123">
        <w:rPr>
          <w:rFonts w:ascii="Arial" w:eastAsia="MS Mincho" w:hAnsi="Arial" w:cs="Arial"/>
          <w:lang w:eastAsia="ja-JP"/>
        </w:rPr>
        <w:t>. This can’t continue</w:t>
      </w:r>
      <w:r w:rsidR="00283C87">
        <w:rPr>
          <w:rFonts w:ascii="Arial" w:eastAsia="MS Mincho" w:hAnsi="Arial" w:cs="Arial"/>
          <w:lang w:eastAsia="ja-JP"/>
        </w:rPr>
        <w:t>.</w:t>
      </w:r>
    </w:p>
    <w:p w14:paraId="6A9DDDDF" w14:textId="0A885DB2" w:rsidR="000233D3" w:rsidRDefault="0022469B" w:rsidP="00FE56D6">
      <w:pPr>
        <w:spacing w:before="200" w:line="360" w:lineRule="auto"/>
        <w:rPr>
          <w:rFonts w:ascii="Arial" w:eastAsia="MS Mincho" w:hAnsi="Arial" w:cs="Arial"/>
          <w:lang w:eastAsia="ja-JP"/>
        </w:rPr>
      </w:pPr>
      <w:r>
        <w:rPr>
          <w:rFonts w:ascii="Arial" w:eastAsia="MS Mincho" w:hAnsi="Arial" w:cs="Arial"/>
          <w:lang w:eastAsia="ja-JP"/>
        </w:rPr>
        <w:t>Re</w:t>
      </w:r>
      <w:r w:rsidR="002144DD">
        <w:rPr>
          <w:rFonts w:ascii="Arial" w:eastAsia="MS Mincho" w:hAnsi="Arial" w:cs="Arial"/>
          <w:lang w:eastAsia="ja-JP"/>
        </w:rPr>
        <w:t>cently</w:t>
      </w:r>
      <w:r>
        <w:rPr>
          <w:rFonts w:ascii="Arial" w:eastAsia="MS Mincho" w:hAnsi="Arial" w:cs="Arial"/>
          <w:lang w:eastAsia="ja-JP"/>
        </w:rPr>
        <w:t>, therapists were requested to submit</w:t>
      </w:r>
      <w:r w:rsidR="00DE4C91">
        <w:rPr>
          <w:rFonts w:ascii="Arial" w:eastAsia="MS Mincho" w:hAnsi="Arial" w:cs="Arial"/>
          <w:lang w:eastAsia="ja-JP"/>
        </w:rPr>
        <w:t xml:space="preserve"> </w:t>
      </w:r>
      <w:r w:rsidR="00DE4C91" w:rsidRPr="001924F7">
        <w:rPr>
          <w:rFonts w:ascii="Arial" w:eastAsia="MS Mincho" w:hAnsi="Arial" w:cs="Arial"/>
          <w:lang w:eastAsia="ja-JP"/>
        </w:rPr>
        <w:t>time-consuming</w:t>
      </w:r>
      <w:r w:rsidR="00E40151">
        <w:rPr>
          <w:rFonts w:ascii="Arial" w:eastAsia="MS Mincho" w:hAnsi="Arial" w:cs="Arial"/>
          <w:lang w:eastAsia="ja-JP"/>
        </w:rPr>
        <w:t>,</w:t>
      </w:r>
      <w:r w:rsidR="00DE4C91" w:rsidRPr="001924F7">
        <w:rPr>
          <w:rFonts w:ascii="Arial" w:eastAsia="MS Mincho" w:hAnsi="Arial" w:cs="Arial"/>
          <w:lang w:eastAsia="ja-JP"/>
        </w:rPr>
        <w:t xml:space="preserve"> self-assessment portfolios of evidence from provisionally recognised behaviour support clinicians to the NDIS Commission on short notice</w:t>
      </w:r>
      <w:r w:rsidR="00E40151">
        <w:rPr>
          <w:rFonts w:ascii="Arial" w:eastAsia="MS Mincho" w:hAnsi="Arial" w:cs="Arial"/>
          <w:lang w:eastAsia="ja-JP"/>
        </w:rPr>
        <w:t xml:space="preserve"> (estimated to </w:t>
      </w:r>
      <w:r w:rsidR="00582561">
        <w:rPr>
          <w:rFonts w:ascii="Arial" w:eastAsia="MS Mincho" w:hAnsi="Arial" w:cs="Arial"/>
          <w:lang w:eastAsia="ja-JP"/>
        </w:rPr>
        <w:t xml:space="preserve">have taken about a day). And there were, of course, the additional costs associated with </w:t>
      </w:r>
      <w:r w:rsidR="003804A6">
        <w:rPr>
          <w:rFonts w:ascii="Arial" w:eastAsia="MS Mincho" w:hAnsi="Arial" w:cs="Arial"/>
          <w:lang w:eastAsia="ja-JP"/>
        </w:rPr>
        <w:t>the management of COVID-19.</w:t>
      </w:r>
    </w:p>
    <w:p w14:paraId="594909F7" w14:textId="3098D493" w:rsidR="00B63698" w:rsidRDefault="00B82CCF" w:rsidP="00FE56D6">
      <w:pPr>
        <w:spacing w:before="200" w:line="360" w:lineRule="auto"/>
        <w:rPr>
          <w:rFonts w:ascii="Arial" w:eastAsia="MS Mincho" w:hAnsi="Arial" w:cs="Arial"/>
          <w:lang w:eastAsia="ja-JP"/>
        </w:rPr>
      </w:pPr>
      <w:r w:rsidRPr="599179E9">
        <w:rPr>
          <w:rFonts w:ascii="Arial" w:eastAsia="MS Mincho" w:hAnsi="Arial" w:cs="Arial"/>
          <w:lang w:eastAsia="ja-JP"/>
        </w:rPr>
        <w:t>Thera</w:t>
      </w:r>
      <w:r w:rsidR="006D667D" w:rsidRPr="599179E9">
        <w:rPr>
          <w:rFonts w:ascii="Arial" w:eastAsia="MS Mincho" w:hAnsi="Arial" w:cs="Arial"/>
          <w:lang w:eastAsia="ja-JP"/>
        </w:rPr>
        <w:t xml:space="preserve">pists (as well as other providers) </w:t>
      </w:r>
      <w:r w:rsidR="000233D3" w:rsidRPr="599179E9">
        <w:rPr>
          <w:rFonts w:ascii="Arial" w:eastAsia="MS Mincho" w:hAnsi="Arial" w:cs="Arial"/>
          <w:lang w:eastAsia="ja-JP"/>
        </w:rPr>
        <w:t>increasingly absorb the travel costs</w:t>
      </w:r>
      <w:r w:rsidR="009F077F" w:rsidRPr="599179E9">
        <w:rPr>
          <w:rFonts w:ascii="Arial" w:eastAsia="MS Mincho" w:hAnsi="Arial" w:cs="Arial"/>
          <w:lang w:eastAsia="ja-JP"/>
        </w:rPr>
        <w:t xml:space="preserve"> beyond the 30 minutes in </w:t>
      </w:r>
      <w:r w:rsidR="00C85372" w:rsidRPr="599179E9">
        <w:rPr>
          <w:rFonts w:ascii="Arial" w:eastAsia="MS Mincho" w:hAnsi="Arial" w:cs="Arial"/>
          <w:lang w:eastAsia="ja-JP"/>
        </w:rPr>
        <w:t>MMM1-3 areas and 60 minutes in MMM4-5 areas. Participants and families</w:t>
      </w:r>
      <w:r w:rsidR="0056017E" w:rsidRPr="599179E9">
        <w:rPr>
          <w:rFonts w:ascii="Arial" w:eastAsia="MS Mincho" w:hAnsi="Arial" w:cs="Arial"/>
          <w:lang w:eastAsia="ja-JP"/>
        </w:rPr>
        <w:t xml:space="preserve"> baulk at the cost. They are also rel</w:t>
      </w:r>
      <w:r w:rsidR="00BC6F65" w:rsidRPr="599179E9">
        <w:rPr>
          <w:rFonts w:ascii="Arial" w:eastAsia="MS Mincho" w:hAnsi="Arial" w:cs="Arial"/>
          <w:lang w:eastAsia="ja-JP"/>
        </w:rPr>
        <w:t xml:space="preserve">uctant to pay for </w:t>
      </w:r>
      <w:r w:rsidR="00D17B48" w:rsidRPr="599179E9">
        <w:rPr>
          <w:rFonts w:ascii="Arial" w:eastAsia="MS Mincho" w:hAnsi="Arial" w:cs="Arial"/>
          <w:lang w:eastAsia="ja-JP"/>
        </w:rPr>
        <w:t>the non-face-to-face</w:t>
      </w:r>
      <w:r w:rsidR="00B417F8" w:rsidRPr="599179E9">
        <w:rPr>
          <w:rFonts w:ascii="Arial" w:eastAsia="MS Mincho" w:hAnsi="Arial" w:cs="Arial"/>
          <w:lang w:eastAsia="ja-JP"/>
        </w:rPr>
        <w:t xml:space="preserve"> supports they receive; </w:t>
      </w:r>
      <w:proofErr w:type="gramStart"/>
      <w:r w:rsidR="00B417F8" w:rsidRPr="599179E9">
        <w:rPr>
          <w:rFonts w:ascii="Arial" w:eastAsia="MS Mincho" w:hAnsi="Arial" w:cs="Arial"/>
          <w:lang w:eastAsia="ja-JP"/>
        </w:rPr>
        <w:t>again</w:t>
      </w:r>
      <w:proofErr w:type="gramEnd"/>
      <w:r w:rsidR="00B417F8" w:rsidRPr="599179E9">
        <w:rPr>
          <w:rFonts w:ascii="Arial" w:eastAsia="MS Mincho" w:hAnsi="Arial" w:cs="Arial"/>
          <w:lang w:eastAsia="ja-JP"/>
        </w:rPr>
        <w:t xml:space="preserve"> these are often absorbed by providers.</w:t>
      </w:r>
    </w:p>
    <w:p w14:paraId="4CD7087B" w14:textId="3708FBC2" w:rsidR="001E4623" w:rsidRDefault="00BC16BD" w:rsidP="00FE56D6">
      <w:pPr>
        <w:spacing w:before="200" w:line="360" w:lineRule="auto"/>
        <w:rPr>
          <w:rFonts w:ascii="Arial" w:eastAsia="MS Mincho" w:hAnsi="Arial" w:cs="Arial"/>
          <w:lang w:eastAsia="ja-JP"/>
        </w:rPr>
      </w:pPr>
      <w:r>
        <w:rPr>
          <w:rFonts w:ascii="Arial" w:eastAsia="MS Mincho" w:hAnsi="Arial" w:cs="Arial"/>
          <w:lang w:eastAsia="ja-JP"/>
        </w:rPr>
        <w:t xml:space="preserve">A not insignificant proportion of </w:t>
      </w:r>
      <w:r w:rsidR="0072660E">
        <w:rPr>
          <w:rFonts w:ascii="Arial" w:eastAsia="MS Mincho" w:hAnsi="Arial" w:cs="Arial"/>
          <w:lang w:eastAsia="ja-JP"/>
        </w:rPr>
        <w:t xml:space="preserve">young </w:t>
      </w:r>
      <w:r w:rsidR="0059250D">
        <w:rPr>
          <w:rFonts w:ascii="Arial" w:eastAsia="MS Mincho" w:hAnsi="Arial" w:cs="Arial"/>
          <w:lang w:eastAsia="ja-JP"/>
        </w:rPr>
        <w:t>participants are in families</w:t>
      </w:r>
      <w:r w:rsidR="007E2A75">
        <w:rPr>
          <w:rFonts w:ascii="Arial" w:eastAsia="MS Mincho" w:hAnsi="Arial" w:cs="Arial"/>
          <w:lang w:eastAsia="ja-JP"/>
        </w:rPr>
        <w:t xml:space="preserve"> who </w:t>
      </w:r>
      <w:r w:rsidR="00D72966">
        <w:rPr>
          <w:rFonts w:ascii="Arial" w:eastAsia="MS Mincho" w:hAnsi="Arial" w:cs="Arial"/>
          <w:lang w:eastAsia="ja-JP"/>
        </w:rPr>
        <w:t>have</w:t>
      </w:r>
      <w:r w:rsidR="007E2A75">
        <w:rPr>
          <w:rFonts w:ascii="Arial" w:eastAsia="MS Mincho" w:hAnsi="Arial" w:cs="Arial"/>
          <w:lang w:eastAsia="ja-JP"/>
        </w:rPr>
        <w:t xml:space="preserve"> complex</w:t>
      </w:r>
      <w:r w:rsidR="00B822C8">
        <w:rPr>
          <w:rFonts w:ascii="Arial" w:eastAsia="MS Mincho" w:hAnsi="Arial" w:cs="Arial"/>
          <w:lang w:eastAsia="ja-JP"/>
        </w:rPr>
        <w:t xml:space="preserve"> </w:t>
      </w:r>
      <w:r w:rsidR="008A2E1D">
        <w:rPr>
          <w:rFonts w:ascii="Arial" w:eastAsia="MS Mincho" w:hAnsi="Arial" w:cs="Arial"/>
          <w:lang w:eastAsia="ja-JP"/>
        </w:rPr>
        <w:t>lives</w:t>
      </w:r>
      <w:r w:rsidR="00B822C8">
        <w:rPr>
          <w:rFonts w:ascii="Arial" w:eastAsia="MS Mincho" w:hAnsi="Arial" w:cs="Arial"/>
          <w:lang w:eastAsia="ja-JP"/>
        </w:rPr>
        <w:t xml:space="preserve"> (such as being involved with child protection</w:t>
      </w:r>
      <w:r w:rsidR="008A2E1D">
        <w:rPr>
          <w:rFonts w:ascii="Arial" w:eastAsia="MS Mincho" w:hAnsi="Arial" w:cs="Arial"/>
          <w:lang w:eastAsia="ja-JP"/>
        </w:rPr>
        <w:t xml:space="preserve">, homeless services, </w:t>
      </w:r>
      <w:r w:rsidR="00F60102">
        <w:rPr>
          <w:rFonts w:ascii="Arial" w:eastAsia="MS Mincho" w:hAnsi="Arial" w:cs="Arial"/>
          <w:lang w:eastAsia="ja-JP"/>
        </w:rPr>
        <w:t>justice, or domestic violence services)</w:t>
      </w:r>
      <w:r w:rsidR="006C284C">
        <w:rPr>
          <w:rFonts w:ascii="Arial" w:eastAsia="MS Mincho" w:hAnsi="Arial" w:cs="Arial"/>
          <w:lang w:eastAsia="ja-JP"/>
        </w:rPr>
        <w:t>. Working with these families</w:t>
      </w:r>
      <w:r w:rsidR="00155CBB">
        <w:rPr>
          <w:rFonts w:ascii="Arial" w:eastAsia="MS Mincho" w:hAnsi="Arial" w:cs="Arial"/>
          <w:lang w:eastAsia="ja-JP"/>
        </w:rPr>
        <w:t>,</w:t>
      </w:r>
      <w:r w:rsidR="006C284C">
        <w:rPr>
          <w:rFonts w:ascii="Arial" w:eastAsia="MS Mincho" w:hAnsi="Arial" w:cs="Arial"/>
          <w:lang w:eastAsia="ja-JP"/>
        </w:rPr>
        <w:t xml:space="preserve"> </w:t>
      </w:r>
      <w:r w:rsidR="005E081B">
        <w:rPr>
          <w:rFonts w:ascii="Arial" w:eastAsia="MS Mincho" w:hAnsi="Arial" w:cs="Arial"/>
          <w:lang w:eastAsia="ja-JP"/>
        </w:rPr>
        <w:t>and any agencies involved in assisting them</w:t>
      </w:r>
      <w:r w:rsidR="00155CBB">
        <w:rPr>
          <w:rFonts w:ascii="Arial" w:eastAsia="MS Mincho" w:hAnsi="Arial" w:cs="Arial"/>
          <w:lang w:eastAsia="ja-JP"/>
        </w:rPr>
        <w:t>,</w:t>
      </w:r>
      <w:r w:rsidR="005C2EEA">
        <w:rPr>
          <w:rFonts w:ascii="Arial" w:eastAsia="MS Mincho" w:hAnsi="Arial" w:cs="Arial"/>
          <w:lang w:eastAsia="ja-JP"/>
        </w:rPr>
        <w:t xml:space="preserve"> </w:t>
      </w:r>
      <w:r w:rsidR="006C284C">
        <w:rPr>
          <w:rFonts w:ascii="Arial" w:eastAsia="MS Mincho" w:hAnsi="Arial" w:cs="Arial"/>
          <w:lang w:eastAsia="ja-JP"/>
        </w:rPr>
        <w:t>involves significant time</w:t>
      </w:r>
      <w:r w:rsidR="005C2EEA">
        <w:rPr>
          <w:rFonts w:ascii="Arial" w:eastAsia="MS Mincho" w:hAnsi="Arial" w:cs="Arial"/>
          <w:lang w:eastAsia="ja-JP"/>
        </w:rPr>
        <w:t xml:space="preserve"> that can never be </w:t>
      </w:r>
      <w:r w:rsidR="00155CBB">
        <w:rPr>
          <w:rFonts w:ascii="Arial" w:eastAsia="MS Mincho" w:hAnsi="Arial" w:cs="Arial"/>
          <w:lang w:eastAsia="ja-JP"/>
        </w:rPr>
        <w:t>billed</w:t>
      </w:r>
      <w:r w:rsidR="005C2EEA">
        <w:rPr>
          <w:rFonts w:ascii="Arial" w:eastAsia="MS Mincho" w:hAnsi="Arial" w:cs="Arial"/>
          <w:lang w:eastAsia="ja-JP"/>
        </w:rPr>
        <w:t>.</w:t>
      </w:r>
      <w:r w:rsidR="00155CBB">
        <w:rPr>
          <w:rFonts w:ascii="Arial" w:eastAsia="MS Mincho" w:hAnsi="Arial" w:cs="Arial"/>
          <w:lang w:eastAsia="ja-JP"/>
        </w:rPr>
        <w:t xml:space="preserve"> It is, however, essential work.</w:t>
      </w:r>
    </w:p>
    <w:p w14:paraId="595E6241" w14:textId="51A3D707" w:rsidR="002144DD" w:rsidRDefault="001E4623" w:rsidP="00FE56D6">
      <w:pPr>
        <w:spacing w:before="200" w:line="360" w:lineRule="auto"/>
        <w:rPr>
          <w:rFonts w:ascii="Arial" w:eastAsia="MS Mincho" w:hAnsi="Arial" w:cs="Arial"/>
          <w:lang w:eastAsia="ja-JP"/>
        </w:rPr>
      </w:pPr>
      <w:r>
        <w:rPr>
          <w:rFonts w:ascii="Arial" w:eastAsia="MS Mincho" w:hAnsi="Arial" w:cs="Arial"/>
          <w:lang w:eastAsia="ja-JP"/>
        </w:rPr>
        <w:t>Given how many participants require more therapy travel than can be claimed</w:t>
      </w:r>
      <w:r w:rsidR="00A5445A">
        <w:rPr>
          <w:rFonts w:ascii="Arial" w:eastAsia="MS Mincho" w:hAnsi="Arial" w:cs="Arial"/>
          <w:lang w:eastAsia="ja-JP"/>
        </w:rPr>
        <w:t>, the NDIA’s expectation of utilisation rates (or billable hours) is unreasonably high.</w:t>
      </w:r>
    </w:p>
    <w:p w14:paraId="7EB342AF" w14:textId="7A815407" w:rsidR="00EB28EF" w:rsidRDefault="000D07F9" w:rsidP="00FE56D6">
      <w:pPr>
        <w:spacing w:before="200" w:line="360" w:lineRule="auto"/>
        <w:rPr>
          <w:rFonts w:ascii="Arial" w:eastAsia="MS Mincho" w:hAnsi="Arial" w:cs="Arial"/>
          <w:lang w:eastAsia="ja-JP"/>
        </w:rPr>
      </w:pPr>
      <w:r>
        <w:rPr>
          <w:rFonts w:ascii="Arial" w:eastAsia="MS Mincho" w:hAnsi="Arial" w:cs="Arial"/>
          <w:lang w:eastAsia="ja-JP"/>
        </w:rPr>
        <w:t>When comparing</w:t>
      </w:r>
      <w:r w:rsidR="00764EA3">
        <w:rPr>
          <w:rFonts w:ascii="Arial" w:eastAsia="MS Mincho" w:hAnsi="Arial" w:cs="Arial"/>
          <w:lang w:eastAsia="ja-JP"/>
        </w:rPr>
        <w:t xml:space="preserve"> NDIS therapy prices with other markets, it is important to note that </w:t>
      </w:r>
      <w:r w:rsidR="007054E2">
        <w:rPr>
          <w:rFonts w:ascii="Arial" w:eastAsia="MS Mincho" w:hAnsi="Arial" w:cs="Arial"/>
          <w:lang w:eastAsia="ja-JP"/>
        </w:rPr>
        <w:t xml:space="preserve">the therapy pricing for </w:t>
      </w:r>
      <w:r w:rsidR="001924F7" w:rsidRPr="001924F7">
        <w:rPr>
          <w:rFonts w:ascii="Arial" w:eastAsia="MS Mincho" w:hAnsi="Arial" w:cs="Arial"/>
          <w:lang w:eastAsia="ja-JP"/>
        </w:rPr>
        <w:t xml:space="preserve">Medicare </w:t>
      </w:r>
      <w:r w:rsidR="007054E2">
        <w:rPr>
          <w:rFonts w:ascii="Arial" w:eastAsia="MS Mincho" w:hAnsi="Arial" w:cs="Arial"/>
          <w:lang w:eastAsia="ja-JP"/>
        </w:rPr>
        <w:t xml:space="preserve">or some other insurance schemes </w:t>
      </w:r>
      <w:r w:rsidR="001924F7" w:rsidRPr="001924F7">
        <w:rPr>
          <w:rFonts w:ascii="Arial" w:eastAsia="MS Mincho" w:hAnsi="Arial" w:cs="Arial"/>
          <w:lang w:eastAsia="ja-JP"/>
        </w:rPr>
        <w:t xml:space="preserve">does not go near covering costs. </w:t>
      </w:r>
      <w:r w:rsidR="00B51A21">
        <w:rPr>
          <w:rFonts w:ascii="Arial" w:eastAsia="MS Mincho" w:hAnsi="Arial" w:cs="Arial"/>
          <w:lang w:eastAsia="ja-JP"/>
        </w:rPr>
        <w:t>Specialisations for NDIS therapists include:</w:t>
      </w:r>
    </w:p>
    <w:p w14:paraId="1AB9BED2" w14:textId="7B662400" w:rsidR="001924F7" w:rsidRPr="001924F7" w:rsidRDefault="00B51A21"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u</w:t>
      </w:r>
      <w:r w:rsidR="001924F7" w:rsidRPr="001924F7">
        <w:rPr>
          <w:rFonts w:ascii="Arial" w:eastAsia="MS Mincho" w:hAnsi="Arial" w:cs="Arial"/>
          <w:lang w:eastAsia="ja-JP"/>
        </w:rPr>
        <w:t xml:space="preserve">se of a wide range of assessments </w:t>
      </w:r>
    </w:p>
    <w:p w14:paraId="62DA4CBD" w14:textId="4F6FA6A2" w:rsidR="001924F7" w:rsidRPr="001924F7" w:rsidRDefault="00B51A21"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a</w:t>
      </w:r>
      <w:r w:rsidR="001924F7" w:rsidRPr="001924F7">
        <w:rPr>
          <w:rFonts w:ascii="Arial" w:eastAsia="MS Mincho" w:hAnsi="Arial" w:cs="Arial"/>
          <w:lang w:eastAsia="ja-JP"/>
        </w:rPr>
        <w:t xml:space="preserve">ssistive technology </w:t>
      </w:r>
      <w:r>
        <w:rPr>
          <w:rFonts w:ascii="Arial" w:eastAsia="MS Mincho" w:hAnsi="Arial" w:cs="Arial"/>
          <w:lang w:eastAsia="ja-JP"/>
        </w:rPr>
        <w:t>prescription</w:t>
      </w:r>
      <w:r w:rsidR="00114361">
        <w:rPr>
          <w:rFonts w:ascii="Arial" w:eastAsia="MS Mincho" w:hAnsi="Arial" w:cs="Arial"/>
          <w:lang w:eastAsia="ja-JP"/>
        </w:rPr>
        <w:t xml:space="preserve"> </w:t>
      </w:r>
    </w:p>
    <w:p w14:paraId="6BBECF51" w14:textId="21E8BEF9" w:rsidR="001924F7" w:rsidRPr="001924F7" w:rsidRDefault="00114361"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d</w:t>
      </w:r>
      <w:r w:rsidR="001924F7" w:rsidRPr="001924F7">
        <w:rPr>
          <w:rFonts w:ascii="Arial" w:eastAsia="MS Mincho" w:hAnsi="Arial" w:cs="Arial"/>
          <w:lang w:eastAsia="ja-JP"/>
        </w:rPr>
        <w:t>ysphagia and mealtime management</w:t>
      </w:r>
    </w:p>
    <w:p w14:paraId="12243C68" w14:textId="21D90495" w:rsidR="001924F7" w:rsidRPr="001924F7" w:rsidRDefault="00114361"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s</w:t>
      </w:r>
      <w:r w:rsidR="001924F7" w:rsidRPr="001924F7">
        <w:rPr>
          <w:rFonts w:ascii="Arial" w:eastAsia="MS Mincho" w:hAnsi="Arial" w:cs="Arial"/>
          <w:lang w:eastAsia="ja-JP"/>
        </w:rPr>
        <w:t>pecialist behaviour support</w:t>
      </w:r>
    </w:p>
    <w:p w14:paraId="6B2E886C" w14:textId="4DDC133E" w:rsidR="001924F7" w:rsidRPr="001924F7" w:rsidRDefault="001924F7" w:rsidP="00FE56D6">
      <w:pPr>
        <w:numPr>
          <w:ilvl w:val="0"/>
          <w:numId w:val="23"/>
        </w:numPr>
        <w:spacing w:before="200" w:line="360" w:lineRule="auto"/>
        <w:rPr>
          <w:rFonts w:ascii="Arial" w:eastAsia="MS Mincho" w:hAnsi="Arial" w:cs="Arial"/>
          <w:lang w:eastAsia="ja-JP"/>
        </w:rPr>
      </w:pPr>
      <w:r w:rsidRPr="001924F7">
        <w:rPr>
          <w:rFonts w:ascii="Arial" w:eastAsia="MS Mincho" w:hAnsi="Arial" w:cs="Arial"/>
          <w:lang w:eastAsia="ja-JP"/>
        </w:rPr>
        <w:t>Parent</w:t>
      </w:r>
      <w:r w:rsidR="00114361">
        <w:rPr>
          <w:rFonts w:ascii="Arial" w:eastAsia="MS Mincho" w:hAnsi="Arial" w:cs="Arial"/>
          <w:lang w:eastAsia="ja-JP"/>
        </w:rPr>
        <w:t xml:space="preserve"> and support worker</w:t>
      </w:r>
      <w:r w:rsidR="00126D69">
        <w:rPr>
          <w:rFonts w:ascii="Arial" w:eastAsia="MS Mincho" w:hAnsi="Arial" w:cs="Arial"/>
          <w:lang w:eastAsia="ja-JP"/>
        </w:rPr>
        <w:t xml:space="preserve"> </w:t>
      </w:r>
      <w:r w:rsidRPr="001924F7">
        <w:rPr>
          <w:rFonts w:ascii="Arial" w:eastAsia="MS Mincho" w:hAnsi="Arial" w:cs="Arial"/>
          <w:lang w:eastAsia="ja-JP"/>
        </w:rPr>
        <w:t>coaching</w:t>
      </w:r>
      <w:r w:rsidR="00126D69">
        <w:rPr>
          <w:rFonts w:ascii="Arial" w:eastAsia="MS Mincho" w:hAnsi="Arial" w:cs="Arial"/>
          <w:lang w:eastAsia="ja-JP"/>
        </w:rPr>
        <w:t>,</w:t>
      </w:r>
      <w:r w:rsidRPr="001924F7">
        <w:rPr>
          <w:rFonts w:ascii="Arial" w:eastAsia="MS Mincho" w:hAnsi="Arial" w:cs="Arial"/>
          <w:lang w:eastAsia="ja-JP"/>
        </w:rPr>
        <w:t xml:space="preserve"> </w:t>
      </w:r>
      <w:proofErr w:type="gramStart"/>
      <w:r w:rsidRPr="001924F7">
        <w:rPr>
          <w:rFonts w:ascii="Arial" w:eastAsia="MS Mincho" w:hAnsi="Arial" w:cs="Arial"/>
          <w:lang w:eastAsia="ja-JP"/>
        </w:rPr>
        <w:t>education</w:t>
      </w:r>
      <w:proofErr w:type="gramEnd"/>
      <w:r w:rsidR="00126D69">
        <w:rPr>
          <w:rFonts w:ascii="Arial" w:eastAsia="MS Mincho" w:hAnsi="Arial" w:cs="Arial"/>
          <w:lang w:eastAsia="ja-JP"/>
        </w:rPr>
        <w:t xml:space="preserve"> and training</w:t>
      </w:r>
    </w:p>
    <w:p w14:paraId="3EDFAC45" w14:textId="344DDFAE" w:rsidR="001924F7" w:rsidRPr="001924F7" w:rsidRDefault="00126D69"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h</w:t>
      </w:r>
      <w:r w:rsidR="001924F7" w:rsidRPr="001924F7">
        <w:rPr>
          <w:rFonts w:ascii="Arial" w:eastAsia="MS Mincho" w:hAnsi="Arial" w:cs="Arial"/>
          <w:lang w:eastAsia="ja-JP"/>
        </w:rPr>
        <w:t>ydrotherapy</w:t>
      </w:r>
    </w:p>
    <w:p w14:paraId="35B82494" w14:textId="4AC40A68" w:rsidR="001924F7" w:rsidRPr="00FE56D6" w:rsidRDefault="00126D69"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c</w:t>
      </w:r>
      <w:r w:rsidR="001924F7" w:rsidRPr="001924F7">
        <w:rPr>
          <w:rFonts w:ascii="Arial" w:eastAsia="MS Mincho" w:hAnsi="Arial" w:cs="Arial"/>
          <w:lang w:eastAsia="ja-JP"/>
        </w:rPr>
        <w:t xml:space="preserve">ertification in specialist areas </w:t>
      </w:r>
    </w:p>
    <w:p w14:paraId="3A53FA08" w14:textId="0AB24A52" w:rsidR="009744B2" w:rsidRPr="00FE56D6" w:rsidRDefault="00CF512E" w:rsidP="00FE56D6">
      <w:pPr>
        <w:spacing w:before="200" w:line="360" w:lineRule="auto"/>
        <w:rPr>
          <w:rFonts w:ascii="Arial" w:eastAsia="MS Mincho" w:hAnsi="Arial" w:cs="Arial"/>
          <w:b/>
          <w:bCs/>
          <w:lang w:eastAsia="ja-JP"/>
        </w:rPr>
      </w:pPr>
      <w:r w:rsidRPr="00054CA0">
        <w:rPr>
          <w:rFonts w:ascii="Arial" w:eastAsia="MS Mincho" w:hAnsi="Arial" w:cs="Arial"/>
          <w:b/>
          <w:bCs/>
          <w:lang w:eastAsia="ja-JP"/>
        </w:rPr>
        <w:t>NDS would like it on the record that there is no support f</w:t>
      </w:r>
      <w:r w:rsidR="006E0360" w:rsidRPr="00054CA0">
        <w:rPr>
          <w:rFonts w:ascii="Arial" w:eastAsia="MS Mincho" w:hAnsi="Arial" w:cs="Arial"/>
          <w:b/>
          <w:bCs/>
          <w:lang w:eastAsia="ja-JP"/>
        </w:rPr>
        <w:t xml:space="preserve">or consultation billing for therapy within the NDIS. </w:t>
      </w:r>
      <w:r w:rsidR="002D146C" w:rsidRPr="00054CA0">
        <w:rPr>
          <w:rFonts w:ascii="Arial" w:eastAsia="MS Mincho" w:hAnsi="Arial" w:cs="Arial"/>
          <w:b/>
          <w:bCs/>
          <w:lang w:eastAsia="ja-JP"/>
        </w:rPr>
        <w:t>It is likely to drive requests for 20</w:t>
      </w:r>
      <w:r w:rsidR="00AD1230" w:rsidRPr="00054CA0">
        <w:rPr>
          <w:rFonts w:ascii="Arial" w:eastAsia="MS Mincho" w:hAnsi="Arial" w:cs="Arial"/>
          <w:b/>
          <w:bCs/>
          <w:lang w:eastAsia="ja-JP"/>
        </w:rPr>
        <w:t>-</w:t>
      </w:r>
      <w:r w:rsidR="002D146C" w:rsidRPr="00054CA0">
        <w:rPr>
          <w:rFonts w:ascii="Arial" w:eastAsia="MS Mincho" w:hAnsi="Arial" w:cs="Arial"/>
          <w:b/>
          <w:bCs/>
          <w:lang w:eastAsia="ja-JP"/>
        </w:rPr>
        <w:t xml:space="preserve">minute sessions which are </w:t>
      </w:r>
      <w:r w:rsidR="00037E5E" w:rsidRPr="00054CA0">
        <w:rPr>
          <w:rFonts w:ascii="Arial" w:eastAsia="MS Mincho" w:hAnsi="Arial" w:cs="Arial"/>
          <w:b/>
          <w:bCs/>
          <w:lang w:eastAsia="ja-JP"/>
        </w:rPr>
        <w:t xml:space="preserve">totally </w:t>
      </w:r>
      <w:r w:rsidR="002D146C" w:rsidRPr="00054CA0">
        <w:rPr>
          <w:rFonts w:ascii="Arial" w:eastAsia="MS Mincho" w:hAnsi="Arial" w:cs="Arial"/>
          <w:b/>
          <w:bCs/>
          <w:lang w:eastAsia="ja-JP"/>
        </w:rPr>
        <w:t>unsuitable for NDIS participants.</w:t>
      </w:r>
    </w:p>
    <w:p w14:paraId="119F97EE" w14:textId="627AF741" w:rsidR="002D146C" w:rsidRDefault="009744B2" w:rsidP="00FE56D6">
      <w:pPr>
        <w:spacing w:before="200" w:line="360" w:lineRule="auto"/>
        <w:rPr>
          <w:rFonts w:ascii="Arial" w:eastAsia="MS Mincho" w:hAnsi="Arial" w:cs="Arial"/>
          <w:lang w:eastAsia="ja-JP"/>
        </w:rPr>
      </w:pPr>
      <w:r>
        <w:rPr>
          <w:rFonts w:ascii="Arial" w:eastAsia="MS Mincho" w:hAnsi="Arial" w:cs="Arial"/>
          <w:lang w:eastAsia="ja-JP"/>
        </w:rPr>
        <w:t xml:space="preserve">NDS is concerned that the NDIA </w:t>
      </w:r>
      <w:r w:rsidR="00C44CDE">
        <w:rPr>
          <w:rFonts w:ascii="Arial" w:eastAsia="MS Mincho" w:hAnsi="Arial" w:cs="Arial"/>
          <w:lang w:eastAsia="ja-JP"/>
        </w:rPr>
        <w:t>seems to</w:t>
      </w:r>
      <w:r>
        <w:rPr>
          <w:rFonts w:ascii="Arial" w:eastAsia="MS Mincho" w:hAnsi="Arial" w:cs="Arial"/>
          <w:lang w:eastAsia="ja-JP"/>
        </w:rPr>
        <w:t xml:space="preserve"> expect </w:t>
      </w:r>
      <w:r w:rsidR="009B2BAF">
        <w:rPr>
          <w:rFonts w:ascii="Arial" w:eastAsia="MS Mincho" w:hAnsi="Arial" w:cs="Arial"/>
          <w:lang w:eastAsia="ja-JP"/>
        </w:rPr>
        <w:t xml:space="preserve">non-face-to-face supports </w:t>
      </w:r>
      <w:r w:rsidR="00C44CDE">
        <w:rPr>
          <w:rFonts w:ascii="Arial" w:eastAsia="MS Mincho" w:hAnsi="Arial" w:cs="Arial"/>
          <w:lang w:eastAsia="ja-JP"/>
        </w:rPr>
        <w:t>to</w:t>
      </w:r>
      <w:r w:rsidR="009B2BAF">
        <w:rPr>
          <w:rFonts w:ascii="Arial" w:eastAsia="MS Mincho" w:hAnsi="Arial" w:cs="Arial"/>
          <w:lang w:eastAsia="ja-JP"/>
        </w:rPr>
        <w:t xml:space="preserve"> be charged at a different rate from direct supports</w:t>
      </w:r>
      <w:r w:rsidR="00C44CDE">
        <w:rPr>
          <w:rFonts w:ascii="Arial" w:eastAsia="MS Mincho" w:hAnsi="Arial" w:cs="Arial"/>
          <w:lang w:eastAsia="ja-JP"/>
        </w:rPr>
        <w:t xml:space="preserve">. The cost to providers is the same, so the </w:t>
      </w:r>
      <w:r w:rsidR="00856FF3">
        <w:rPr>
          <w:rFonts w:ascii="Arial" w:eastAsia="MS Mincho" w:hAnsi="Arial" w:cs="Arial"/>
          <w:lang w:eastAsia="ja-JP"/>
        </w:rPr>
        <w:t xml:space="preserve">hourly rate </w:t>
      </w:r>
      <w:r w:rsidR="00C44CDE">
        <w:rPr>
          <w:rFonts w:ascii="Arial" w:eastAsia="MS Mincho" w:hAnsi="Arial" w:cs="Arial"/>
          <w:lang w:eastAsia="ja-JP"/>
        </w:rPr>
        <w:t>charges will be the same</w:t>
      </w:r>
      <w:r w:rsidR="00856FF3">
        <w:rPr>
          <w:rFonts w:ascii="Arial" w:eastAsia="MS Mincho" w:hAnsi="Arial" w:cs="Arial"/>
          <w:lang w:eastAsia="ja-JP"/>
        </w:rPr>
        <w:t>.</w:t>
      </w:r>
    </w:p>
    <w:p w14:paraId="73F0D276" w14:textId="3EFF6A5C" w:rsidR="00B145E7" w:rsidRDefault="001924F7" w:rsidP="00FE56D6">
      <w:pPr>
        <w:spacing w:before="200" w:line="360" w:lineRule="auto"/>
        <w:rPr>
          <w:rFonts w:ascii="Arial" w:eastAsia="MS Mincho" w:hAnsi="Arial" w:cs="Arial"/>
          <w:lang w:eastAsia="ja-JP"/>
        </w:rPr>
      </w:pPr>
      <w:r w:rsidRPr="001924F7">
        <w:rPr>
          <w:rFonts w:ascii="Arial" w:eastAsia="MS Mincho" w:hAnsi="Arial" w:cs="Arial"/>
          <w:lang w:eastAsia="ja-JP"/>
        </w:rPr>
        <w:t xml:space="preserve">While the NDIA allows charging for indirect supports, it does not signal this in the plans of participants. </w:t>
      </w:r>
      <w:r w:rsidR="00856FF3">
        <w:rPr>
          <w:rFonts w:ascii="Arial" w:eastAsia="MS Mincho" w:hAnsi="Arial" w:cs="Arial"/>
          <w:lang w:eastAsia="ja-JP"/>
        </w:rPr>
        <w:t xml:space="preserve">This needs to </w:t>
      </w:r>
      <w:r w:rsidR="00725E19">
        <w:rPr>
          <w:rFonts w:ascii="Arial" w:eastAsia="MS Mincho" w:hAnsi="Arial" w:cs="Arial"/>
          <w:lang w:eastAsia="ja-JP"/>
        </w:rPr>
        <w:t>be addressed. Some non-face-to-face</w:t>
      </w:r>
      <w:r w:rsidR="004478DA">
        <w:rPr>
          <w:rFonts w:ascii="Arial" w:eastAsia="MS Mincho" w:hAnsi="Arial" w:cs="Arial"/>
          <w:lang w:eastAsia="ja-JP"/>
        </w:rPr>
        <w:t xml:space="preserve"> support is required for most participants receiving therap</w:t>
      </w:r>
      <w:r w:rsidR="00B62AE8">
        <w:rPr>
          <w:rFonts w:ascii="Arial" w:eastAsia="MS Mincho" w:hAnsi="Arial" w:cs="Arial"/>
          <w:lang w:eastAsia="ja-JP"/>
        </w:rPr>
        <w:t>y</w:t>
      </w:r>
      <w:r w:rsidR="00726FEA">
        <w:rPr>
          <w:rFonts w:ascii="Arial" w:eastAsia="MS Mincho" w:hAnsi="Arial" w:cs="Arial"/>
          <w:lang w:eastAsia="ja-JP"/>
        </w:rPr>
        <w:t xml:space="preserve"> supports; they need to be aware of this</w:t>
      </w:r>
      <w:r w:rsidR="00D0477C">
        <w:rPr>
          <w:rFonts w:ascii="Arial" w:eastAsia="MS Mincho" w:hAnsi="Arial" w:cs="Arial"/>
          <w:lang w:eastAsia="ja-JP"/>
        </w:rPr>
        <w:t>.</w:t>
      </w:r>
    </w:p>
    <w:p w14:paraId="10FAA314" w14:textId="359C7662" w:rsidR="00FB41C4" w:rsidRDefault="00F96CCF" w:rsidP="00FE56D6">
      <w:pPr>
        <w:spacing w:before="200" w:line="360" w:lineRule="auto"/>
        <w:rPr>
          <w:rFonts w:ascii="Arial" w:eastAsia="MS Mincho" w:hAnsi="Arial" w:cs="Arial"/>
          <w:lang w:eastAsia="ja-JP"/>
        </w:rPr>
      </w:pPr>
      <w:r>
        <w:rPr>
          <w:rFonts w:ascii="Arial" w:eastAsia="MS Mincho" w:hAnsi="Arial" w:cs="Arial"/>
          <w:lang w:eastAsia="ja-JP"/>
        </w:rPr>
        <w:t xml:space="preserve">Supports such as </w:t>
      </w:r>
      <w:r w:rsidR="008F72F7">
        <w:rPr>
          <w:rFonts w:ascii="Arial" w:eastAsia="MS Mincho" w:hAnsi="Arial" w:cs="Arial"/>
          <w:lang w:eastAsia="ja-JP"/>
        </w:rPr>
        <w:t xml:space="preserve">psychology and </w:t>
      </w:r>
      <w:r w:rsidR="00EB21E5">
        <w:rPr>
          <w:rFonts w:ascii="Arial" w:eastAsia="MS Mincho" w:hAnsi="Arial" w:cs="Arial"/>
          <w:lang w:eastAsia="ja-JP"/>
        </w:rPr>
        <w:t>dietitian services</w:t>
      </w:r>
      <w:r w:rsidR="00842B8C">
        <w:rPr>
          <w:rFonts w:ascii="Arial" w:eastAsia="MS Mincho" w:hAnsi="Arial" w:cs="Arial"/>
          <w:lang w:eastAsia="ja-JP"/>
        </w:rPr>
        <w:t xml:space="preserve"> have also been subject to a price freeze over the past two years</w:t>
      </w:r>
      <w:r w:rsidR="00BA4ED6">
        <w:rPr>
          <w:rFonts w:ascii="Arial" w:eastAsia="MS Mincho" w:hAnsi="Arial" w:cs="Arial"/>
          <w:lang w:eastAsia="ja-JP"/>
        </w:rPr>
        <w:t xml:space="preserve"> which must not continue</w:t>
      </w:r>
      <w:r w:rsidR="004C2F30">
        <w:rPr>
          <w:rFonts w:ascii="Arial" w:eastAsia="MS Mincho" w:hAnsi="Arial" w:cs="Arial"/>
          <w:lang w:eastAsia="ja-JP"/>
        </w:rPr>
        <w:t xml:space="preserve">. They experience many of the same difficulties outlined </w:t>
      </w:r>
      <w:r w:rsidR="00772FA8">
        <w:rPr>
          <w:rFonts w:ascii="Arial" w:eastAsia="MS Mincho" w:hAnsi="Arial" w:cs="Arial"/>
          <w:lang w:eastAsia="ja-JP"/>
        </w:rPr>
        <w:t>above, notably not being able to claim for all travel cost incurred or</w:t>
      </w:r>
      <w:r w:rsidR="00AA63F7">
        <w:rPr>
          <w:rFonts w:ascii="Arial" w:eastAsia="MS Mincho" w:hAnsi="Arial" w:cs="Arial"/>
          <w:lang w:eastAsia="ja-JP"/>
        </w:rPr>
        <w:t xml:space="preserve"> for all non-face-to-face supports provided.</w:t>
      </w:r>
      <w:r w:rsidR="00CC124D">
        <w:rPr>
          <w:rFonts w:ascii="Arial" w:eastAsia="MS Mincho" w:hAnsi="Arial" w:cs="Arial"/>
          <w:lang w:eastAsia="ja-JP"/>
        </w:rPr>
        <w:t xml:space="preserve"> They also require speci</w:t>
      </w:r>
      <w:r w:rsidR="003D0A37">
        <w:rPr>
          <w:rFonts w:ascii="Arial" w:eastAsia="MS Mincho" w:hAnsi="Arial" w:cs="Arial"/>
          <w:lang w:eastAsia="ja-JP"/>
        </w:rPr>
        <w:t>alisations for work with complex NDIS participants</w:t>
      </w:r>
      <w:r w:rsidR="00243189">
        <w:rPr>
          <w:rFonts w:ascii="Arial" w:eastAsia="MS Mincho" w:hAnsi="Arial" w:cs="Arial"/>
          <w:lang w:eastAsia="ja-JP"/>
        </w:rPr>
        <w:t>, skills not necessarily widely used elsewhere.</w:t>
      </w:r>
    </w:p>
    <w:p w14:paraId="00CBC152" w14:textId="3BCF8E13" w:rsidR="00F62CFA" w:rsidRPr="00FE56D6" w:rsidRDefault="00FB41C4" w:rsidP="00FE56D6">
      <w:pPr>
        <w:spacing w:before="200" w:line="360" w:lineRule="auto"/>
        <w:rPr>
          <w:rFonts w:ascii="Arial" w:eastAsia="MS Mincho" w:hAnsi="Arial" w:cs="Arial"/>
          <w:b/>
          <w:bCs/>
          <w:lang w:eastAsia="ja-JP"/>
        </w:rPr>
      </w:pPr>
      <w:r w:rsidRPr="00054CA0">
        <w:rPr>
          <w:rFonts w:ascii="Arial" w:eastAsia="MS Mincho" w:hAnsi="Arial" w:cs="Arial"/>
          <w:b/>
          <w:bCs/>
          <w:lang w:eastAsia="ja-JP"/>
        </w:rPr>
        <w:t xml:space="preserve">Many </w:t>
      </w:r>
      <w:r w:rsidR="004A5469" w:rsidRPr="00054CA0">
        <w:rPr>
          <w:rFonts w:ascii="Arial" w:eastAsia="MS Mincho" w:hAnsi="Arial" w:cs="Arial"/>
          <w:b/>
          <w:bCs/>
          <w:lang w:eastAsia="ja-JP"/>
        </w:rPr>
        <w:t>providers</w:t>
      </w:r>
      <w:r w:rsidRPr="00054CA0">
        <w:rPr>
          <w:rFonts w:ascii="Arial" w:eastAsia="MS Mincho" w:hAnsi="Arial" w:cs="Arial"/>
          <w:b/>
          <w:bCs/>
          <w:lang w:eastAsia="ja-JP"/>
        </w:rPr>
        <w:t xml:space="preserve"> working</w:t>
      </w:r>
      <w:r w:rsidR="00496EE2" w:rsidRPr="00054CA0">
        <w:rPr>
          <w:rFonts w:ascii="Arial" w:eastAsia="MS Mincho" w:hAnsi="Arial" w:cs="Arial"/>
          <w:b/>
          <w:bCs/>
          <w:lang w:eastAsia="ja-JP"/>
        </w:rPr>
        <w:t xml:space="preserve"> </w:t>
      </w:r>
      <w:r w:rsidRPr="00054CA0">
        <w:rPr>
          <w:rFonts w:ascii="Arial" w:eastAsia="MS Mincho" w:hAnsi="Arial" w:cs="Arial"/>
          <w:b/>
          <w:bCs/>
          <w:lang w:eastAsia="ja-JP"/>
        </w:rPr>
        <w:t>to deliver</w:t>
      </w:r>
      <w:r w:rsidR="00496EE2" w:rsidRPr="00054CA0">
        <w:rPr>
          <w:rFonts w:ascii="Arial" w:eastAsia="MS Mincho" w:hAnsi="Arial" w:cs="Arial"/>
          <w:b/>
          <w:bCs/>
          <w:lang w:eastAsia="ja-JP"/>
        </w:rPr>
        <w:t xml:space="preserve"> ‘capacity building’ supports</w:t>
      </w:r>
      <w:r w:rsidR="00E065C1" w:rsidRPr="00054CA0">
        <w:rPr>
          <w:rFonts w:ascii="Arial" w:eastAsia="MS Mincho" w:hAnsi="Arial" w:cs="Arial"/>
          <w:b/>
          <w:bCs/>
          <w:lang w:eastAsia="ja-JP"/>
        </w:rPr>
        <w:t xml:space="preserve">—including therapists, </w:t>
      </w:r>
      <w:proofErr w:type="gramStart"/>
      <w:r w:rsidR="00E065C1" w:rsidRPr="00054CA0">
        <w:rPr>
          <w:rFonts w:ascii="Arial" w:eastAsia="MS Mincho" w:hAnsi="Arial" w:cs="Arial"/>
          <w:b/>
          <w:bCs/>
          <w:lang w:eastAsia="ja-JP"/>
        </w:rPr>
        <w:t>psychologists</w:t>
      </w:r>
      <w:proofErr w:type="gramEnd"/>
      <w:r w:rsidR="00E065C1" w:rsidRPr="00054CA0">
        <w:rPr>
          <w:rFonts w:ascii="Arial" w:eastAsia="MS Mincho" w:hAnsi="Arial" w:cs="Arial"/>
          <w:b/>
          <w:bCs/>
          <w:lang w:eastAsia="ja-JP"/>
        </w:rPr>
        <w:t xml:space="preserve"> and </w:t>
      </w:r>
      <w:r w:rsidR="007354C1" w:rsidRPr="00054CA0">
        <w:rPr>
          <w:rFonts w:ascii="Arial" w:eastAsia="MS Mincho" w:hAnsi="Arial" w:cs="Arial"/>
          <w:b/>
          <w:bCs/>
          <w:lang w:eastAsia="ja-JP"/>
        </w:rPr>
        <w:t>dieticians—are highly specialised and in short supply.</w:t>
      </w:r>
      <w:r w:rsidR="0010041B" w:rsidRPr="00054CA0">
        <w:rPr>
          <w:rFonts w:ascii="Arial" w:eastAsia="MS Mincho" w:hAnsi="Arial" w:cs="Arial"/>
          <w:b/>
          <w:bCs/>
          <w:lang w:eastAsia="ja-JP"/>
        </w:rPr>
        <w:t xml:space="preserve"> To ask them to absorb</w:t>
      </w:r>
      <w:r w:rsidR="004227EB" w:rsidRPr="00054CA0">
        <w:rPr>
          <w:rFonts w:ascii="Arial" w:eastAsia="MS Mincho" w:hAnsi="Arial" w:cs="Arial"/>
          <w:b/>
          <w:bCs/>
          <w:lang w:eastAsia="ja-JP"/>
        </w:rPr>
        <w:t xml:space="preserve"> indexation and other costs</w:t>
      </w:r>
      <w:r w:rsidR="00F62CFA" w:rsidRPr="00054CA0">
        <w:rPr>
          <w:rFonts w:ascii="Arial" w:eastAsia="MS Mincho" w:hAnsi="Arial" w:cs="Arial"/>
          <w:b/>
          <w:bCs/>
          <w:lang w:eastAsia="ja-JP"/>
        </w:rPr>
        <w:t xml:space="preserve"> for another year will exacerbate supply shortages.</w:t>
      </w:r>
    </w:p>
    <w:p w14:paraId="1C879557" w14:textId="511ADE46" w:rsidR="00D0477C" w:rsidRPr="00FE56D6" w:rsidRDefault="00110286" w:rsidP="00FE56D6">
      <w:pPr>
        <w:spacing w:before="200" w:line="360" w:lineRule="auto"/>
        <w:rPr>
          <w:rFonts w:ascii="Arial" w:eastAsia="MS Mincho" w:hAnsi="Arial" w:cs="Arial"/>
          <w:b/>
          <w:bCs/>
          <w:lang w:eastAsia="ja-JP"/>
        </w:rPr>
      </w:pPr>
      <w:r w:rsidRPr="004A5469">
        <w:rPr>
          <w:rFonts w:ascii="Arial" w:eastAsia="MS Mincho" w:hAnsi="Arial" w:cs="Arial"/>
          <w:b/>
          <w:bCs/>
          <w:lang w:eastAsia="ja-JP"/>
        </w:rPr>
        <w:t xml:space="preserve">These specialists are in short supply in disability but also in health, aged </w:t>
      </w:r>
      <w:proofErr w:type="gramStart"/>
      <w:r w:rsidRPr="004A5469">
        <w:rPr>
          <w:rFonts w:ascii="Arial" w:eastAsia="MS Mincho" w:hAnsi="Arial" w:cs="Arial"/>
          <w:b/>
          <w:bCs/>
          <w:lang w:eastAsia="ja-JP"/>
        </w:rPr>
        <w:t>care</w:t>
      </w:r>
      <w:proofErr w:type="gramEnd"/>
      <w:r w:rsidRPr="004A5469">
        <w:rPr>
          <w:rFonts w:ascii="Arial" w:eastAsia="MS Mincho" w:hAnsi="Arial" w:cs="Arial"/>
          <w:b/>
          <w:bCs/>
          <w:lang w:eastAsia="ja-JP"/>
        </w:rPr>
        <w:t xml:space="preserve"> and veteran affairs.</w:t>
      </w:r>
      <w:r w:rsidR="00360B0B" w:rsidRPr="004A5469">
        <w:rPr>
          <w:rFonts w:ascii="Arial" w:eastAsia="MS Mincho" w:hAnsi="Arial" w:cs="Arial"/>
          <w:b/>
          <w:bCs/>
          <w:lang w:eastAsia="ja-JP"/>
        </w:rPr>
        <w:t xml:space="preserve"> NDS urges all relevant Government departments</w:t>
      </w:r>
      <w:r w:rsidR="00DB656B" w:rsidRPr="004A5469">
        <w:rPr>
          <w:rFonts w:ascii="Arial" w:eastAsia="MS Mincho" w:hAnsi="Arial" w:cs="Arial"/>
          <w:b/>
          <w:bCs/>
          <w:lang w:eastAsia="ja-JP"/>
        </w:rPr>
        <w:t xml:space="preserve"> undertake joint work to identify ways of </w:t>
      </w:r>
      <w:r w:rsidR="00233878" w:rsidRPr="004A5469">
        <w:rPr>
          <w:rFonts w:ascii="Arial" w:eastAsia="MS Mincho" w:hAnsi="Arial" w:cs="Arial"/>
          <w:b/>
          <w:bCs/>
          <w:lang w:eastAsia="ja-JP"/>
        </w:rPr>
        <w:t>addressing these shortages.</w:t>
      </w:r>
    </w:p>
    <w:p w14:paraId="050DD793" w14:textId="4C21E044" w:rsidR="00410DDE" w:rsidRDefault="008B626E" w:rsidP="00FE56D6">
      <w:pPr>
        <w:pStyle w:val="Heading2"/>
        <w:spacing w:before="200" w:line="360" w:lineRule="auto"/>
        <w:rPr>
          <w:bCs/>
          <w:color w:val="000000" w:themeColor="text1"/>
          <w:lang w:eastAsia="ja-JP"/>
        </w:rPr>
      </w:pPr>
      <w:r>
        <w:t>Support Coordination</w:t>
      </w:r>
      <w:r w:rsidR="00EF20BA">
        <w:t>, Plan Management and Psychosocial Recovery C</w:t>
      </w:r>
      <w:r w:rsidR="00A80F0F">
        <w:t>oaching</w:t>
      </w:r>
    </w:p>
    <w:p w14:paraId="638F02CA" w14:textId="27C77BF5" w:rsidR="00DF5AED" w:rsidRDefault="00DC2A22" w:rsidP="00FE56D6">
      <w:pPr>
        <w:spacing w:before="200" w:line="360" w:lineRule="auto"/>
        <w:rPr>
          <w:rFonts w:ascii="Arial" w:eastAsia="MS Mincho" w:hAnsi="Arial" w:cs="Arial"/>
          <w:lang w:eastAsia="ja-JP"/>
        </w:rPr>
      </w:pPr>
      <w:r>
        <w:rPr>
          <w:rFonts w:ascii="Arial" w:eastAsia="MS Mincho" w:hAnsi="Arial" w:cs="Arial"/>
          <w:lang w:eastAsia="ja-JP"/>
        </w:rPr>
        <w:t>NDS made a submission to the Age</w:t>
      </w:r>
      <w:r w:rsidR="006C43C5">
        <w:rPr>
          <w:rFonts w:ascii="Arial" w:eastAsia="MS Mincho" w:hAnsi="Arial" w:cs="Arial"/>
          <w:lang w:eastAsia="ja-JP"/>
        </w:rPr>
        <w:t xml:space="preserve">ncy’s consultation on Support Coordination in September last </w:t>
      </w:r>
      <w:proofErr w:type="gramStart"/>
      <w:r w:rsidR="006C43C5">
        <w:rPr>
          <w:rFonts w:ascii="Arial" w:eastAsia="MS Mincho" w:hAnsi="Arial" w:cs="Arial"/>
          <w:lang w:eastAsia="ja-JP"/>
        </w:rPr>
        <w:t>year</w:t>
      </w:r>
      <w:proofErr w:type="gramEnd"/>
      <w:r w:rsidR="000C0104">
        <w:rPr>
          <w:rFonts w:ascii="Arial" w:eastAsia="MS Mincho" w:hAnsi="Arial" w:cs="Arial"/>
          <w:lang w:eastAsia="ja-JP"/>
        </w:rPr>
        <w:t xml:space="preserve"> but nothing has happened since. Information on the Agency</w:t>
      </w:r>
      <w:r w:rsidR="00DF5AED">
        <w:rPr>
          <w:rFonts w:ascii="Arial" w:eastAsia="MS Mincho" w:hAnsi="Arial" w:cs="Arial"/>
          <w:lang w:eastAsia="ja-JP"/>
        </w:rPr>
        <w:t>’s</w:t>
      </w:r>
      <w:r w:rsidR="000C0104">
        <w:rPr>
          <w:rFonts w:ascii="Arial" w:eastAsia="MS Mincho" w:hAnsi="Arial" w:cs="Arial"/>
          <w:lang w:eastAsia="ja-JP"/>
        </w:rPr>
        <w:t xml:space="preserve"> plans </w:t>
      </w:r>
      <w:r w:rsidR="00DF5AED">
        <w:rPr>
          <w:rFonts w:ascii="Arial" w:eastAsia="MS Mincho" w:hAnsi="Arial" w:cs="Arial"/>
          <w:lang w:eastAsia="ja-JP"/>
        </w:rPr>
        <w:t>for Support Coordination need to be released.</w:t>
      </w:r>
    </w:p>
    <w:p w14:paraId="63DA25FE" w14:textId="66E73ECC" w:rsidR="00137FC5" w:rsidRDefault="005B6173" w:rsidP="00FE56D6">
      <w:pPr>
        <w:spacing w:before="200" w:line="360" w:lineRule="auto"/>
        <w:rPr>
          <w:rFonts w:ascii="Arial" w:eastAsia="MS Mincho" w:hAnsi="Arial" w:cs="Arial"/>
          <w:lang w:eastAsia="ja-JP"/>
        </w:rPr>
      </w:pPr>
      <w:r>
        <w:rPr>
          <w:rFonts w:ascii="Arial" w:eastAsia="MS Mincho" w:hAnsi="Arial" w:cs="Arial"/>
          <w:lang w:eastAsia="ja-JP"/>
        </w:rPr>
        <w:t xml:space="preserve">In our submission, </w:t>
      </w:r>
      <w:r w:rsidRPr="004A5469">
        <w:rPr>
          <w:rFonts w:ascii="Arial" w:eastAsia="MS Mincho" w:hAnsi="Arial" w:cs="Arial"/>
          <w:b/>
          <w:bCs/>
          <w:lang w:eastAsia="ja-JP"/>
        </w:rPr>
        <w:t xml:space="preserve">NDS recommended the removal of </w:t>
      </w:r>
      <w:r w:rsidR="00137FC5" w:rsidRPr="004A5469">
        <w:rPr>
          <w:rFonts w:ascii="Arial" w:eastAsia="MS Mincho" w:hAnsi="Arial" w:cs="Arial"/>
          <w:b/>
          <w:bCs/>
          <w:lang w:eastAsia="ja-JP"/>
        </w:rPr>
        <w:t>Support Connection which is rarely used. We still hold this view.</w:t>
      </w:r>
    </w:p>
    <w:p w14:paraId="0EDBCF29" w14:textId="55F2B6F2" w:rsidR="00DE45C7" w:rsidRDefault="00137FC5" w:rsidP="00FE56D6">
      <w:pPr>
        <w:spacing w:before="200" w:line="360" w:lineRule="auto"/>
        <w:rPr>
          <w:rFonts w:ascii="Arial" w:eastAsia="MS Mincho" w:hAnsi="Arial" w:cs="Arial"/>
          <w:lang w:eastAsia="ja-JP"/>
        </w:rPr>
      </w:pPr>
      <w:r>
        <w:rPr>
          <w:rFonts w:ascii="Arial" w:eastAsia="MS Mincho" w:hAnsi="Arial" w:cs="Arial"/>
          <w:lang w:eastAsia="ja-JP"/>
        </w:rPr>
        <w:t xml:space="preserve">The sector </w:t>
      </w:r>
      <w:r w:rsidR="002B626F">
        <w:rPr>
          <w:rFonts w:ascii="Arial" w:eastAsia="MS Mincho" w:hAnsi="Arial" w:cs="Arial"/>
          <w:lang w:eastAsia="ja-JP"/>
        </w:rPr>
        <w:t>remains</w:t>
      </w:r>
      <w:r>
        <w:rPr>
          <w:rFonts w:ascii="Arial" w:eastAsia="MS Mincho" w:hAnsi="Arial" w:cs="Arial"/>
          <w:lang w:eastAsia="ja-JP"/>
        </w:rPr>
        <w:t xml:space="preserve"> concerned about the varied quality of Support Coordination that is </w:t>
      </w:r>
      <w:r w:rsidR="009B6DFD">
        <w:rPr>
          <w:rFonts w:ascii="Arial" w:eastAsia="MS Mincho" w:hAnsi="Arial" w:cs="Arial"/>
          <w:lang w:eastAsia="ja-JP"/>
        </w:rPr>
        <w:t xml:space="preserve">delivered. It is a support that should be delivered by </w:t>
      </w:r>
      <w:r w:rsidR="002B626F">
        <w:rPr>
          <w:rFonts w:ascii="Arial" w:eastAsia="MS Mincho" w:hAnsi="Arial" w:cs="Arial"/>
          <w:lang w:eastAsia="ja-JP"/>
        </w:rPr>
        <w:t>registered providers</w:t>
      </w:r>
      <w:r w:rsidR="00E42FBA">
        <w:rPr>
          <w:rFonts w:ascii="Arial" w:eastAsia="MS Mincho" w:hAnsi="Arial" w:cs="Arial"/>
          <w:lang w:eastAsia="ja-JP"/>
        </w:rPr>
        <w:t xml:space="preserve"> and only by skilled staff. This is not currently the case</w:t>
      </w:r>
      <w:r w:rsidR="006A2A02">
        <w:rPr>
          <w:rFonts w:ascii="Arial" w:eastAsia="MS Mincho" w:hAnsi="Arial" w:cs="Arial"/>
          <w:lang w:eastAsia="ja-JP"/>
        </w:rPr>
        <w:t xml:space="preserve">. </w:t>
      </w:r>
      <w:r w:rsidR="00ED4E55">
        <w:rPr>
          <w:rFonts w:ascii="Arial" w:eastAsia="MS Mincho" w:hAnsi="Arial" w:cs="Arial"/>
          <w:lang w:eastAsia="ja-JP"/>
        </w:rPr>
        <w:t>NDS members undertaking this work a</w:t>
      </w:r>
      <w:r w:rsidR="00175720">
        <w:rPr>
          <w:rFonts w:ascii="Arial" w:eastAsia="MS Mincho" w:hAnsi="Arial" w:cs="Arial"/>
          <w:lang w:eastAsia="ja-JP"/>
        </w:rPr>
        <w:t>re generally paying the equivalent of at least L5</w:t>
      </w:r>
      <w:r w:rsidR="00A45B96">
        <w:rPr>
          <w:rFonts w:ascii="Arial" w:eastAsia="MS Mincho" w:hAnsi="Arial" w:cs="Arial"/>
          <w:lang w:eastAsia="ja-JP"/>
        </w:rPr>
        <w:t xml:space="preserve"> in the SACS stream of the </w:t>
      </w:r>
      <w:r w:rsidR="00003DD1">
        <w:rPr>
          <w:rFonts w:ascii="Arial" w:eastAsia="MS Mincho" w:hAnsi="Arial" w:cs="Arial"/>
          <w:lang w:eastAsia="ja-JP"/>
        </w:rPr>
        <w:t>SCHADS Award</w:t>
      </w:r>
      <w:r w:rsidR="00B81D7A">
        <w:rPr>
          <w:rFonts w:ascii="Arial" w:eastAsia="MS Mincho" w:hAnsi="Arial" w:cs="Arial"/>
          <w:lang w:eastAsia="ja-JP"/>
        </w:rPr>
        <w:t xml:space="preserve">. They do this </w:t>
      </w:r>
      <w:proofErr w:type="gramStart"/>
      <w:r w:rsidR="00B81D7A">
        <w:rPr>
          <w:rFonts w:ascii="Arial" w:eastAsia="MS Mincho" w:hAnsi="Arial" w:cs="Arial"/>
          <w:lang w:eastAsia="ja-JP"/>
        </w:rPr>
        <w:t>in order to</w:t>
      </w:r>
      <w:proofErr w:type="gramEnd"/>
      <w:r w:rsidR="00B81D7A">
        <w:rPr>
          <w:rFonts w:ascii="Arial" w:eastAsia="MS Mincho" w:hAnsi="Arial" w:cs="Arial"/>
          <w:lang w:eastAsia="ja-JP"/>
        </w:rPr>
        <w:t xml:space="preserve"> employ skilled and experienced staff.</w:t>
      </w:r>
      <w:r w:rsidR="00485047">
        <w:rPr>
          <w:rFonts w:ascii="Arial" w:eastAsia="MS Mincho" w:hAnsi="Arial" w:cs="Arial"/>
          <w:lang w:eastAsia="ja-JP"/>
        </w:rPr>
        <w:t xml:space="preserve"> Anecdotally, parts of the unregistered</w:t>
      </w:r>
      <w:r w:rsidR="00864506">
        <w:rPr>
          <w:rFonts w:ascii="Arial" w:eastAsia="MS Mincho" w:hAnsi="Arial" w:cs="Arial"/>
          <w:lang w:eastAsia="ja-JP"/>
        </w:rPr>
        <w:t xml:space="preserve"> support coordinators are paying staff at L2 and L3</w:t>
      </w:r>
      <w:r w:rsidR="00A17AD6">
        <w:rPr>
          <w:rFonts w:ascii="Arial" w:eastAsia="MS Mincho" w:hAnsi="Arial" w:cs="Arial"/>
          <w:lang w:eastAsia="ja-JP"/>
        </w:rPr>
        <w:t xml:space="preserve"> of the SACS stream of the SCHADS Award. This should not be possible.</w:t>
      </w:r>
    </w:p>
    <w:p w14:paraId="31ABB6EB" w14:textId="45D9EA7F" w:rsidR="00933695" w:rsidRDefault="00DE45C7" w:rsidP="00FE56D6">
      <w:pPr>
        <w:spacing w:before="200" w:line="360" w:lineRule="auto"/>
        <w:rPr>
          <w:rFonts w:ascii="Arial" w:eastAsia="MS Mincho" w:hAnsi="Arial" w:cs="Arial"/>
          <w:lang w:eastAsia="ja-JP"/>
        </w:rPr>
      </w:pPr>
      <w:r w:rsidRPr="004A5469">
        <w:rPr>
          <w:rFonts w:ascii="Arial" w:eastAsia="MS Mincho" w:hAnsi="Arial" w:cs="Arial"/>
          <w:b/>
          <w:bCs/>
          <w:lang w:eastAsia="ja-JP"/>
        </w:rPr>
        <w:t>Support Coordinati</w:t>
      </w:r>
      <w:r w:rsidR="00EC78D1" w:rsidRPr="004A5469">
        <w:rPr>
          <w:rFonts w:ascii="Arial" w:eastAsia="MS Mincho" w:hAnsi="Arial" w:cs="Arial"/>
          <w:b/>
          <w:bCs/>
          <w:lang w:eastAsia="ja-JP"/>
        </w:rPr>
        <w:t>on</w:t>
      </w:r>
      <w:r w:rsidR="00EC78D1">
        <w:rPr>
          <w:rFonts w:ascii="Arial" w:eastAsia="MS Mincho" w:hAnsi="Arial" w:cs="Arial"/>
          <w:lang w:eastAsia="ja-JP"/>
        </w:rPr>
        <w:t xml:space="preserve"> done well, is a </w:t>
      </w:r>
      <w:r w:rsidR="002B5090">
        <w:rPr>
          <w:rFonts w:ascii="Arial" w:eastAsia="MS Mincho" w:hAnsi="Arial" w:cs="Arial"/>
          <w:lang w:eastAsia="ja-JP"/>
        </w:rPr>
        <w:t xml:space="preserve">highly </w:t>
      </w:r>
      <w:r w:rsidR="00EC78D1">
        <w:rPr>
          <w:rFonts w:ascii="Arial" w:eastAsia="MS Mincho" w:hAnsi="Arial" w:cs="Arial"/>
          <w:lang w:eastAsia="ja-JP"/>
        </w:rPr>
        <w:t xml:space="preserve">beneficial </w:t>
      </w:r>
      <w:r w:rsidR="00551306">
        <w:rPr>
          <w:rFonts w:ascii="Arial" w:eastAsia="MS Mincho" w:hAnsi="Arial" w:cs="Arial"/>
          <w:lang w:eastAsia="ja-JP"/>
        </w:rPr>
        <w:t>support delivered by skilled staff. The absence of indexation</w:t>
      </w:r>
      <w:r w:rsidR="0098703C">
        <w:rPr>
          <w:rFonts w:ascii="Arial" w:eastAsia="MS Mincho" w:hAnsi="Arial" w:cs="Arial"/>
          <w:lang w:eastAsia="ja-JP"/>
        </w:rPr>
        <w:t xml:space="preserve"> </w:t>
      </w:r>
      <w:r w:rsidR="002B5090">
        <w:rPr>
          <w:rFonts w:ascii="Arial" w:eastAsia="MS Mincho" w:hAnsi="Arial" w:cs="Arial"/>
          <w:lang w:eastAsia="ja-JP"/>
        </w:rPr>
        <w:t xml:space="preserve">for this financial year </w:t>
      </w:r>
      <w:r w:rsidR="0098703C">
        <w:rPr>
          <w:rFonts w:ascii="Arial" w:eastAsia="MS Mincho" w:hAnsi="Arial" w:cs="Arial"/>
          <w:lang w:eastAsia="ja-JP"/>
        </w:rPr>
        <w:t>(and not increasing the price to take account of the increase in the superannuation guarantee)</w:t>
      </w:r>
      <w:r w:rsidR="002B6001">
        <w:rPr>
          <w:rFonts w:ascii="Arial" w:eastAsia="MS Mincho" w:hAnsi="Arial" w:cs="Arial"/>
          <w:lang w:eastAsia="ja-JP"/>
        </w:rPr>
        <w:t xml:space="preserve"> will drive the quality of Support Coordination </w:t>
      </w:r>
      <w:r w:rsidR="008E274E">
        <w:rPr>
          <w:rFonts w:ascii="Arial" w:eastAsia="MS Mincho" w:hAnsi="Arial" w:cs="Arial"/>
          <w:lang w:eastAsia="ja-JP"/>
        </w:rPr>
        <w:t>down and</w:t>
      </w:r>
      <w:r w:rsidR="002B6001">
        <w:rPr>
          <w:rFonts w:ascii="Arial" w:eastAsia="MS Mincho" w:hAnsi="Arial" w:cs="Arial"/>
          <w:lang w:eastAsia="ja-JP"/>
        </w:rPr>
        <w:t xml:space="preserve"> will do so quickly</w:t>
      </w:r>
      <w:r w:rsidR="004A3ABC">
        <w:rPr>
          <w:rFonts w:ascii="Arial" w:eastAsia="MS Mincho" w:hAnsi="Arial" w:cs="Arial"/>
          <w:lang w:eastAsia="ja-JP"/>
        </w:rPr>
        <w:t xml:space="preserve">. </w:t>
      </w:r>
      <w:r w:rsidR="004A3ABC" w:rsidRPr="004A5469">
        <w:rPr>
          <w:rFonts w:ascii="Arial" w:eastAsia="MS Mincho" w:hAnsi="Arial" w:cs="Arial"/>
          <w:b/>
          <w:bCs/>
          <w:lang w:eastAsia="ja-JP"/>
        </w:rPr>
        <w:t>Indexation needs to be restored</w:t>
      </w:r>
      <w:r w:rsidR="00933695" w:rsidRPr="004A5469">
        <w:rPr>
          <w:rFonts w:ascii="Arial" w:eastAsia="MS Mincho" w:hAnsi="Arial" w:cs="Arial"/>
          <w:b/>
          <w:bCs/>
          <w:lang w:eastAsia="ja-JP"/>
        </w:rPr>
        <w:t>.</w:t>
      </w:r>
    </w:p>
    <w:p w14:paraId="22ABB8D9" w14:textId="5289FB41" w:rsidR="00A80F0F" w:rsidRDefault="00933695" w:rsidP="00FE56D6">
      <w:pPr>
        <w:spacing w:before="200" w:line="360" w:lineRule="auto"/>
        <w:rPr>
          <w:rFonts w:ascii="Arial" w:eastAsia="MS Mincho" w:hAnsi="Arial" w:cs="Arial"/>
          <w:lang w:eastAsia="ja-JP"/>
        </w:rPr>
      </w:pPr>
      <w:r>
        <w:rPr>
          <w:rFonts w:ascii="Arial" w:eastAsia="MS Mincho" w:hAnsi="Arial" w:cs="Arial"/>
          <w:lang w:eastAsia="ja-JP"/>
        </w:rPr>
        <w:t>The NDIA</w:t>
      </w:r>
      <w:r w:rsidR="00E42C62">
        <w:rPr>
          <w:rFonts w:ascii="Arial" w:eastAsia="MS Mincho" w:hAnsi="Arial" w:cs="Arial"/>
          <w:lang w:eastAsia="ja-JP"/>
        </w:rPr>
        <w:t xml:space="preserve"> requests ideas for simplifying the Price Guide</w:t>
      </w:r>
      <w:r w:rsidR="00B13685">
        <w:rPr>
          <w:rFonts w:ascii="Arial" w:eastAsia="MS Mincho" w:hAnsi="Arial" w:cs="Arial"/>
          <w:lang w:eastAsia="ja-JP"/>
        </w:rPr>
        <w:t xml:space="preserve">. </w:t>
      </w:r>
      <w:r w:rsidR="00B13685" w:rsidRPr="00723CAA">
        <w:rPr>
          <w:rFonts w:ascii="Arial" w:eastAsia="MS Mincho" w:hAnsi="Arial" w:cs="Arial"/>
          <w:b/>
          <w:bCs/>
          <w:lang w:eastAsia="ja-JP"/>
        </w:rPr>
        <w:t xml:space="preserve">Standardising the price for Psychosocial Recovery Coaches </w:t>
      </w:r>
      <w:r w:rsidR="00C543D2" w:rsidRPr="00723CAA">
        <w:rPr>
          <w:rFonts w:ascii="Arial" w:eastAsia="MS Mincho" w:hAnsi="Arial" w:cs="Arial"/>
          <w:b/>
          <w:bCs/>
          <w:lang w:eastAsia="ja-JP"/>
        </w:rPr>
        <w:t xml:space="preserve">with Support Coordination </w:t>
      </w:r>
      <w:r w:rsidR="00B13685" w:rsidRPr="00723CAA">
        <w:rPr>
          <w:rFonts w:ascii="Arial" w:eastAsia="MS Mincho" w:hAnsi="Arial" w:cs="Arial"/>
          <w:b/>
          <w:bCs/>
          <w:lang w:eastAsia="ja-JP"/>
        </w:rPr>
        <w:t>is one way of achieving that</w:t>
      </w:r>
      <w:r w:rsidR="00FF2AA0" w:rsidRPr="00723CAA">
        <w:rPr>
          <w:rFonts w:ascii="Arial" w:eastAsia="MS Mincho" w:hAnsi="Arial" w:cs="Arial"/>
          <w:b/>
          <w:bCs/>
          <w:lang w:eastAsia="ja-JP"/>
        </w:rPr>
        <w:t>.</w:t>
      </w:r>
      <w:r w:rsidR="00EC78D1">
        <w:rPr>
          <w:rFonts w:ascii="Arial" w:eastAsia="MS Mincho" w:hAnsi="Arial" w:cs="Arial"/>
          <w:lang w:eastAsia="ja-JP"/>
        </w:rPr>
        <w:t xml:space="preserve"> </w:t>
      </w:r>
      <w:r w:rsidR="00F85D8F">
        <w:rPr>
          <w:rFonts w:ascii="Arial" w:eastAsia="MS Mincho" w:hAnsi="Arial" w:cs="Arial"/>
          <w:lang w:eastAsia="ja-JP"/>
        </w:rPr>
        <w:t>Providers of this support argue that the costs of delivering Psychosocial Recovery Coa</w:t>
      </w:r>
      <w:r w:rsidR="00200A0A">
        <w:rPr>
          <w:rFonts w:ascii="Arial" w:eastAsia="MS Mincho" w:hAnsi="Arial" w:cs="Arial"/>
          <w:lang w:eastAsia="ja-JP"/>
        </w:rPr>
        <w:t>ching is on par with that of delivering Support Coordination.</w:t>
      </w:r>
      <w:r w:rsidR="000C0104">
        <w:rPr>
          <w:rFonts w:ascii="Arial" w:eastAsia="MS Mincho" w:hAnsi="Arial" w:cs="Arial"/>
          <w:lang w:eastAsia="ja-JP"/>
        </w:rPr>
        <w:t xml:space="preserve"> </w:t>
      </w:r>
    </w:p>
    <w:p w14:paraId="5CEFB3E9" w14:textId="0423F58D" w:rsidR="00F213BA" w:rsidRDefault="00964C87" w:rsidP="00FE56D6">
      <w:pPr>
        <w:spacing w:before="200" w:line="360" w:lineRule="auto"/>
        <w:rPr>
          <w:rFonts w:ascii="Arial" w:eastAsia="MS Mincho" w:hAnsi="Arial" w:cs="Arial"/>
          <w:lang w:eastAsia="ja-JP"/>
        </w:rPr>
      </w:pPr>
      <w:r w:rsidRPr="00723CAA">
        <w:rPr>
          <w:rFonts w:ascii="Arial" w:eastAsia="MS Mincho" w:hAnsi="Arial" w:cs="Arial"/>
          <w:b/>
          <w:bCs/>
          <w:lang w:eastAsia="ja-JP"/>
        </w:rPr>
        <w:t xml:space="preserve">Plan </w:t>
      </w:r>
      <w:r w:rsidR="00341E1D" w:rsidRPr="00723CAA">
        <w:rPr>
          <w:rFonts w:ascii="Arial" w:eastAsia="MS Mincho" w:hAnsi="Arial" w:cs="Arial"/>
          <w:b/>
          <w:bCs/>
          <w:lang w:eastAsia="ja-JP"/>
        </w:rPr>
        <w:t>M</w:t>
      </w:r>
      <w:r w:rsidRPr="00723CAA">
        <w:rPr>
          <w:rFonts w:ascii="Arial" w:eastAsia="MS Mincho" w:hAnsi="Arial" w:cs="Arial"/>
          <w:b/>
          <w:bCs/>
          <w:lang w:eastAsia="ja-JP"/>
        </w:rPr>
        <w:t>anagement did not receive indexation for this financial year</w:t>
      </w:r>
      <w:r w:rsidR="00341E1D" w:rsidRPr="00723CAA">
        <w:rPr>
          <w:rFonts w:ascii="Arial" w:eastAsia="MS Mincho" w:hAnsi="Arial" w:cs="Arial"/>
          <w:b/>
          <w:bCs/>
          <w:lang w:eastAsia="ja-JP"/>
        </w:rPr>
        <w:t>.</w:t>
      </w:r>
      <w:r w:rsidR="00561954" w:rsidRPr="00723CAA">
        <w:rPr>
          <w:rFonts w:ascii="Arial" w:eastAsia="MS Mincho" w:hAnsi="Arial" w:cs="Arial"/>
          <w:b/>
          <w:bCs/>
          <w:lang w:eastAsia="ja-JP"/>
        </w:rPr>
        <w:t xml:space="preserve"> Further cuts in the real price should be avoided.</w:t>
      </w:r>
      <w:r w:rsidR="0064533B">
        <w:rPr>
          <w:rFonts w:ascii="Arial" w:eastAsia="MS Mincho" w:hAnsi="Arial" w:cs="Arial"/>
          <w:lang w:eastAsia="ja-JP"/>
        </w:rPr>
        <w:t xml:space="preserve"> As with all supports, p</w:t>
      </w:r>
      <w:r w:rsidR="00942903">
        <w:rPr>
          <w:rFonts w:ascii="Arial" w:eastAsia="MS Mincho" w:hAnsi="Arial" w:cs="Arial"/>
          <w:lang w:eastAsia="ja-JP"/>
        </w:rPr>
        <w:t xml:space="preserve">articipants </w:t>
      </w:r>
      <w:r w:rsidR="0064533B">
        <w:rPr>
          <w:rFonts w:ascii="Arial" w:eastAsia="MS Mincho" w:hAnsi="Arial" w:cs="Arial"/>
          <w:lang w:eastAsia="ja-JP"/>
        </w:rPr>
        <w:t>have the right to request prices that are less than the price caps</w:t>
      </w:r>
      <w:r w:rsidR="00380E59">
        <w:rPr>
          <w:rFonts w:ascii="Arial" w:eastAsia="MS Mincho" w:hAnsi="Arial" w:cs="Arial"/>
          <w:lang w:eastAsia="ja-JP"/>
        </w:rPr>
        <w:t xml:space="preserve"> and can be assisted to do so </w:t>
      </w:r>
      <w:r w:rsidR="00C71D7A">
        <w:rPr>
          <w:rFonts w:ascii="Arial" w:eastAsia="MS Mincho" w:hAnsi="Arial" w:cs="Arial"/>
          <w:lang w:eastAsia="ja-JP"/>
        </w:rPr>
        <w:t xml:space="preserve">by their informal supports </w:t>
      </w:r>
      <w:r w:rsidR="0089780E">
        <w:rPr>
          <w:rFonts w:ascii="Arial" w:eastAsia="MS Mincho" w:hAnsi="Arial" w:cs="Arial"/>
          <w:lang w:eastAsia="ja-JP"/>
        </w:rPr>
        <w:t>or</w:t>
      </w:r>
      <w:r w:rsidR="00C71D7A">
        <w:rPr>
          <w:rFonts w:ascii="Arial" w:eastAsia="MS Mincho" w:hAnsi="Arial" w:cs="Arial"/>
          <w:lang w:eastAsia="ja-JP"/>
        </w:rPr>
        <w:t xml:space="preserve"> formal supports</w:t>
      </w:r>
      <w:r w:rsidR="00A616B9">
        <w:rPr>
          <w:rFonts w:ascii="Arial" w:eastAsia="MS Mincho" w:hAnsi="Arial" w:cs="Arial"/>
          <w:lang w:eastAsia="ja-JP"/>
        </w:rPr>
        <w:t xml:space="preserve"> such as Support Coordination.</w:t>
      </w:r>
    </w:p>
    <w:p w14:paraId="11A3C66D" w14:textId="0EC400F3" w:rsidR="00F213BA" w:rsidRPr="00FE56D6" w:rsidRDefault="00572EBE" w:rsidP="00FE56D6">
      <w:pPr>
        <w:pStyle w:val="Heading2"/>
        <w:rPr>
          <w:rFonts w:eastAsia="MS Mincho"/>
          <w:bCs/>
          <w:color w:val="auto"/>
          <w:sz w:val="28"/>
          <w:lang w:eastAsia="ja-JP"/>
        </w:rPr>
      </w:pPr>
      <w:r>
        <w:t>Regional, Remote, Very Remote</w:t>
      </w:r>
      <w:r w:rsidR="001F5D2D">
        <w:t xml:space="preserve"> </w:t>
      </w:r>
      <w:r w:rsidR="6572870D">
        <w:t>and</w:t>
      </w:r>
      <w:r w:rsidR="001F5D2D">
        <w:t xml:space="preserve"> Western Australia, South </w:t>
      </w:r>
      <w:proofErr w:type="gramStart"/>
      <w:r w:rsidR="001F5D2D">
        <w:t>Australia</w:t>
      </w:r>
      <w:proofErr w:type="gramEnd"/>
      <w:r w:rsidR="001F5D2D">
        <w:t xml:space="preserve"> and Queensland</w:t>
      </w:r>
      <w:r w:rsidR="00B04566">
        <w:t xml:space="preserve"> pricing</w:t>
      </w:r>
    </w:p>
    <w:p w14:paraId="04914D7C" w14:textId="7CEC2D01" w:rsidR="00A3211F" w:rsidRDefault="00C72370" w:rsidP="00FE56D6">
      <w:pPr>
        <w:spacing w:before="200" w:line="360" w:lineRule="auto"/>
        <w:rPr>
          <w:rFonts w:ascii="Arial" w:eastAsia="MS Mincho" w:hAnsi="Arial" w:cs="Arial"/>
          <w:bCs/>
          <w:lang w:eastAsia="ja-JP"/>
        </w:rPr>
      </w:pPr>
      <w:r>
        <w:rPr>
          <w:rFonts w:ascii="Arial" w:eastAsia="MS Mincho" w:hAnsi="Arial" w:cs="Arial"/>
          <w:bCs/>
          <w:lang w:eastAsia="ja-JP"/>
        </w:rPr>
        <w:t>NDS will release information on</w:t>
      </w:r>
      <w:r w:rsidR="00FC4FCC">
        <w:rPr>
          <w:rFonts w:ascii="Arial" w:eastAsia="MS Mincho" w:hAnsi="Arial" w:cs="Arial"/>
          <w:bCs/>
          <w:lang w:eastAsia="ja-JP"/>
        </w:rPr>
        <w:t xml:space="preserve"> workforce in coming days that will </w:t>
      </w:r>
      <w:r w:rsidR="00F93C8F">
        <w:rPr>
          <w:rFonts w:ascii="Arial" w:eastAsia="MS Mincho" w:hAnsi="Arial" w:cs="Arial"/>
          <w:bCs/>
          <w:lang w:eastAsia="ja-JP"/>
        </w:rPr>
        <w:t>indicate</w:t>
      </w:r>
      <w:r w:rsidR="00FC4FCC">
        <w:rPr>
          <w:rFonts w:ascii="Arial" w:eastAsia="MS Mincho" w:hAnsi="Arial" w:cs="Arial"/>
          <w:bCs/>
          <w:lang w:eastAsia="ja-JP"/>
        </w:rPr>
        <w:t xml:space="preserve"> </w:t>
      </w:r>
      <w:proofErr w:type="gramStart"/>
      <w:r w:rsidR="00F93C8F">
        <w:rPr>
          <w:rFonts w:ascii="Arial" w:eastAsia="MS Mincho" w:hAnsi="Arial" w:cs="Arial"/>
          <w:bCs/>
          <w:lang w:eastAsia="ja-JP"/>
        </w:rPr>
        <w:t>the majority of</w:t>
      </w:r>
      <w:proofErr w:type="gramEnd"/>
      <w:r w:rsidR="00F93C8F">
        <w:rPr>
          <w:rFonts w:ascii="Arial" w:eastAsia="MS Mincho" w:hAnsi="Arial" w:cs="Arial"/>
          <w:bCs/>
          <w:lang w:eastAsia="ja-JP"/>
        </w:rPr>
        <w:t xml:space="preserve"> providers across Australia are experiencing workforce shortages</w:t>
      </w:r>
      <w:r w:rsidR="0008789E">
        <w:rPr>
          <w:rFonts w:ascii="Arial" w:eastAsia="MS Mincho" w:hAnsi="Arial" w:cs="Arial"/>
          <w:bCs/>
          <w:lang w:eastAsia="ja-JP"/>
        </w:rPr>
        <w:t xml:space="preserve">. </w:t>
      </w:r>
      <w:r w:rsidR="00267E82">
        <w:rPr>
          <w:rFonts w:ascii="Arial" w:eastAsia="MS Mincho" w:hAnsi="Arial" w:cs="Arial"/>
          <w:bCs/>
          <w:lang w:eastAsia="ja-JP"/>
        </w:rPr>
        <w:t xml:space="preserve">They are reporting difficulties </w:t>
      </w:r>
      <w:r w:rsidR="00337332">
        <w:rPr>
          <w:rFonts w:ascii="Arial" w:eastAsia="MS Mincho" w:hAnsi="Arial" w:cs="Arial"/>
          <w:bCs/>
          <w:lang w:eastAsia="ja-JP"/>
        </w:rPr>
        <w:t>with</w:t>
      </w:r>
      <w:r w:rsidR="00267E82">
        <w:rPr>
          <w:rFonts w:ascii="Arial" w:eastAsia="MS Mincho" w:hAnsi="Arial" w:cs="Arial"/>
          <w:bCs/>
          <w:lang w:eastAsia="ja-JP"/>
        </w:rPr>
        <w:t xml:space="preserve"> recruit</w:t>
      </w:r>
      <w:r w:rsidR="00BE7B1C">
        <w:rPr>
          <w:rFonts w:ascii="Arial" w:eastAsia="MS Mincho" w:hAnsi="Arial" w:cs="Arial"/>
          <w:bCs/>
          <w:lang w:eastAsia="ja-JP"/>
        </w:rPr>
        <w:t>ment</w:t>
      </w:r>
      <w:r w:rsidR="00267E82">
        <w:rPr>
          <w:rFonts w:ascii="Arial" w:eastAsia="MS Mincho" w:hAnsi="Arial" w:cs="Arial"/>
          <w:bCs/>
          <w:lang w:eastAsia="ja-JP"/>
        </w:rPr>
        <w:t xml:space="preserve"> and ret</w:t>
      </w:r>
      <w:r w:rsidR="00337332">
        <w:rPr>
          <w:rFonts w:ascii="Arial" w:eastAsia="MS Mincho" w:hAnsi="Arial" w:cs="Arial"/>
          <w:bCs/>
          <w:lang w:eastAsia="ja-JP"/>
        </w:rPr>
        <w:t>ention</w:t>
      </w:r>
      <w:r w:rsidR="00BE7B1C">
        <w:rPr>
          <w:rFonts w:ascii="Arial" w:eastAsia="MS Mincho" w:hAnsi="Arial" w:cs="Arial"/>
          <w:bCs/>
          <w:lang w:eastAsia="ja-JP"/>
        </w:rPr>
        <w:t xml:space="preserve"> across</w:t>
      </w:r>
      <w:r w:rsidR="00337332">
        <w:rPr>
          <w:rFonts w:ascii="Arial" w:eastAsia="MS Mincho" w:hAnsi="Arial" w:cs="Arial"/>
          <w:bCs/>
          <w:lang w:eastAsia="ja-JP"/>
        </w:rPr>
        <w:t xml:space="preserve"> a broad range of </w:t>
      </w:r>
      <w:r w:rsidR="00BE7B1C">
        <w:rPr>
          <w:rFonts w:ascii="Arial" w:eastAsia="MS Mincho" w:hAnsi="Arial" w:cs="Arial"/>
          <w:bCs/>
          <w:lang w:eastAsia="ja-JP"/>
        </w:rPr>
        <w:t xml:space="preserve">positions. </w:t>
      </w:r>
      <w:r w:rsidR="00D74BA5">
        <w:rPr>
          <w:rFonts w:ascii="Arial" w:eastAsia="MS Mincho" w:hAnsi="Arial" w:cs="Arial"/>
          <w:bCs/>
          <w:lang w:eastAsia="ja-JP"/>
        </w:rPr>
        <w:t>The difficulties are some of the most severe reported to NDS.</w:t>
      </w:r>
      <w:r w:rsidR="00513AEA">
        <w:rPr>
          <w:rFonts w:ascii="Arial" w:eastAsia="MS Mincho" w:hAnsi="Arial" w:cs="Arial"/>
          <w:bCs/>
          <w:lang w:eastAsia="ja-JP"/>
        </w:rPr>
        <w:t xml:space="preserve"> </w:t>
      </w:r>
    </w:p>
    <w:p w14:paraId="69C8FB97" w14:textId="4E2D88B6" w:rsidR="00A3211F" w:rsidRPr="00FE56D6" w:rsidRDefault="0049020E" w:rsidP="00FE56D6">
      <w:pPr>
        <w:spacing w:before="200" w:line="360" w:lineRule="auto"/>
        <w:rPr>
          <w:rFonts w:ascii="Arial" w:eastAsia="MS Mincho" w:hAnsi="Arial" w:cs="Arial"/>
          <w:lang w:eastAsia="ja-JP"/>
        </w:rPr>
      </w:pPr>
      <w:r w:rsidRPr="599179E9">
        <w:rPr>
          <w:rFonts w:ascii="Arial" w:eastAsia="MS Mincho" w:hAnsi="Arial" w:cs="Arial"/>
          <w:lang w:eastAsia="ja-JP"/>
        </w:rPr>
        <w:t>Nine p</w:t>
      </w:r>
      <w:r w:rsidR="00A3211F" w:rsidRPr="599179E9">
        <w:rPr>
          <w:rFonts w:ascii="Arial" w:eastAsia="MS Mincho" w:hAnsi="Arial" w:cs="Arial"/>
          <w:lang w:eastAsia="ja-JP"/>
        </w:rPr>
        <w:t>roviders in Western Australia have been monitoring</w:t>
      </w:r>
      <w:r w:rsidR="005B338A" w:rsidRPr="599179E9">
        <w:rPr>
          <w:rFonts w:ascii="Arial" w:eastAsia="MS Mincho" w:hAnsi="Arial" w:cs="Arial"/>
          <w:lang w:eastAsia="ja-JP"/>
        </w:rPr>
        <w:t xml:space="preserve"> fiscal pressures over the past three years</w:t>
      </w:r>
      <w:r w:rsidR="0038711A" w:rsidRPr="599179E9">
        <w:rPr>
          <w:rFonts w:ascii="Arial" w:eastAsia="MS Mincho" w:hAnsi="Arial" w:cs="Arial"/>
          <w:lang w:eastAsia="ja-JP"/>
        </w:rPr>
        <w:t xml:space="preserve"> (2019 to 2021)</w:t>
      </w:r>
      <w:r w:rsidR="00BE22B8" w:rsidRPr="599179E9">
        <w:rPr>
          <w:rFonts w:ascii="Arial" w:eastAsia="MS Mincho" w:hAnsi="Arial" w:cs="Arial"/>
          <w:lang w:eastAsia="ja-JP"/>
        </w:rPr>
        <w:t>;</w:t>
      </w:r>
      <w:r w:rsidRPr="599179E9">
        <w:rPr>
          <w:rFonts w:ascii="Arial" w:eastAsia="MS Mincho" w:hAnsi="Arial" w:cs="Arial"/>
          <w:lang w:eastAsia="ja-JP"/>
        </w:rPr>
        <w:t xml:space="preserve"> some of the results</w:t>
      </w:r>
      <w:r w:rsidR="00BE22B8" w:rsidRPr="599179E9">
        <w:rPr>
          <w:rFonts w:ascii="Arial" w:eastAsia="MS Mincho" w:hAnsi="Arial" w:cs="Arial"/>
          <w:lang w:eastAsia="ja-JP"/>
        </w:rPr>
        <w:t xml:space="preserve"> are shared here</w:t>
      </w:r>
      <w:r w:rsidR="00331B7F" w:rsidRPr="599179E9">
        <w:rPr>
          <w:rFonts w:ascii="Arial" w:eastAsia="MS Mincho" w:hAnsi="Arial" w:cs="Arial"/>
          <w:lang w:eastAsia="ja-JP"/>
        </w:rPr>
        <w:t xml:space="preserve"> (Attachment 1)</w:t>
      </w:r>
      <w:r w:rsidR="00BE22B8" w:rsidRPr="599179E9">
        <w:rPr>
          <w:rFonts w:ascii="Arial" w:eastAsia="MS Mincho" w:hAnsi="Arial" w:cs="Arial"/>
          <w:lang w:eastAsia="ja-JP"/>
        </w:rPr>
        <w:t>. The focus of the analysis</w:t>
      </w:r>
      <w:r w:rsidR="00723CAA" w:rsidRPr="599179E9">
        <w:rPr>
          <w:rFonts w:ascii="Arial" w:eastAsia="MS Mincho" w:hAnsi="Arial" w:cs="Arial"/>
          <w:lang w:eastAsia="ja-JP"/>
        </w:rPr>
        <w:t xml:space="preserve"> was on:</w:t>
      </w:r>
    </w:p>
    <w:p w14:paraId="02F0EDCE" w14:textId="6D109CF7" w:rsidR="00A231A5" w:rsidRPr="00DC3593" w:rsidRDefault="00A231A5" w:rsidP="00FE56D6">
      <w:pPr>
        <w:numPr>
          <w:ilvl w:val="0"/>
          <w:numId w:val="23"/>
        </w:numPr>
        <w:spacing w:before="200" w:line="360" w:lineRule="auto"/>
        <w:rPr>
          <w:rFonts w:ascii="Arial" w:eastAsia="MS Mincho" w:hAnsi="Arial" w:cs="Arial"/>
          <w:lang w:eastAsia="ja-JP"/>
        </w:rPr>
      </w:pPr>
      <w:r w:rsidRPr="00DC3593">
        <w:rPr>
          <w:rFonts w:ascii="Arial" w:eastAsia="MS Mincho" w:hAnsi="Arial" w:cs="Arial"/>
          <w:lang w:eastAsia="ja-JP"/>
        </w:rPr>
        <w:t>disability support work (DSW)</w:t>
      </w:r>
      <w:r w:rsidR="001428EE">
        <w:rPr>
          <w:rFonts w:ascii="Arial" w:eastAsia="MS Mincho" w:hAnsi="Arial" w:cs="Arial"/>
          <w:lang w:eastAsia="ja-JP"/>
        </w:rPr>
        <w:t xml:space="preserve"> (3 providers)</w:t>
      </w:r>
    </w:p>
    <w:p w14:paraId="6FDFA6AA" w14:textId="2B03BB15" w:rsidR="00A231A5" w:rsidRPr="00DC3593" w:rsidRDefault="001428EE"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SIL (3 providers)</w:t>
      </w:r>
    </w:p>
    <w:p w14:paraId="7209B5C1" w14:textId="0A260C3F" w:rsidR="00A231A5" w:rsidRPr="00DC3593" w:rsidRDefault="00A231A5" w:rsidP="00FE56D6">
      <w:pPr>
        <w:numPr>
          <w:ilvl w:val="0"/>
          <w:numId w:val="23"/>
        </w:numPr>
        <w:spacing w:before="200" w:line="360" w:lineRule="auto"/>
        <w:rPr>
          <w:rFonts w:ascii="Arial" w:eastAsia="MS Mincho" w:hAnsi="Arial" w:cs="Arial"/>
          <w:lang w:eastAsia="ja-JP"/>
        </w:rPr>
      </w:pPr>
      <w:r w:rsidRPr="00DC3593">
        <w:rPr>
          <w:rFonts w:ascii="Arial" w:eastAsia="MS Mincho" w:hAnsi="Arial" w:cs="Arial"/>
          <w:lang w:eastAsia="ja-JP"/>
        </w:rPr>
        <w:t>regional and remote (</w:t>
      </w:r>
      <w:r w:rsidR="00956977">
        <w:rPr>
          <w:rFonts w:ascii="Arial" w:eastAsia="MS Mincho" w:hAnsi="Arial" w:cs="Arial"/>
          <w:lang w:eastAsia="ja-JP"/>
        </w:rPr>
        <w:t>1 provider)</w:t>
      </w:r>
    </w:p>
    <w:p w14:paraId="41FB835B" w14:textId="239C05F7" w:rsidR="003B2071" w:rsidRPr="00FE56D6" w:rsidRDefault="00A231A5" w:rsidP="00FE56D6">
      <w:pPr>
        <w:numPr>
          <w:ilvl w:val="0"/>
          <w:numId w:val="23"/>
        </w:numPr>
        <w:spacing w:before="200" w:line="360" w:lineRule="auto"/>
        <w:rPr>
          <w:rFonts w:ascii="Arial" w:eastAsia="MS Mincho" w:hAnsi="Arial" w:cs="Arial"/>
          <w:lang w:eastAsia="ja-JP"/>
        </w:rPr>
      </w:pPr>
      <w:r w:rsidRPr="00DC3593">
        <w:rPr>
          <w:rFonts w:ascii="Arial" w:eastAsia="MS Mincho" w:hAnsi="Arial" w:cs="Arial"/>
          <w:lang w:eastAsia="ja-JP"/>
        </w:rPr>
        <w:t>therapy</w:t>
      </w:r>
      <w:r w:rsidR="00956977">
        <w:rPr>
          <w:rFonts w:ascii="Arial" w:eastAsia="MS Mincho" w:hAnsi="Arial" w:cs="Arial"/>
          <w:lang w:eastAsia="ja-JP"/>
        </w:rPr>
        <w:t xml:space="preserve"> (2 providers)</w:t>
      </w:r>
    </w:p>
    <w:p w14:paraId="1C6FFB5A" w14:textId="0587266F" w:rsidR="003B2071" w:rsidRPr="00FE56D6" w:rsidRDefault="003B2071" w:rsidP="00FE56D6">
      <w:pPr>
        <w:spacing w:before="200" w:line="360" w:lineRule="auto"/>
        <w:rPr>
          <w:rFonts w:ascii="Arial" w:eastAsia="MS Mincho" w:hAnsi="Arial" w:cs="Arial"/>
          <w:lang w:eastAsia="ja-JP"/>
        </w:rPr>
      </w:pPr>
      <w:r w:rsidRPr="599179E9">
        <w:rPr>
          <w:rFonts w:ascii="Arial" w:eastAsia="MS Mincho" w:hAnsi="Arial" w:cs="Arial"/>
          <w:lang w:eastAsia="ja-JP"/>
        </w:rPr>
        <w:t>The selection of these service areas was prompted, firstly, by the fact that they represent a significant component of all NDIS services</w:t>
      </w:r>
      <w:r w:rsidR="004B401E" w:rsidRPr="599179E9">
        <w:rPr>
          <w:rFonts w:ascii="Arial" w:eastAsia="MS Mincho" w:hAnsi="Arial" w:cs="Arial"/>
          <w:lang w:eastAsia="ja-JP"/>
        </w:rPr>
        <w:t xml:space="preserve">. </w:t>
      </w:r>
      <w:r w:rsidRPr="599179E9">
        <w:rPr>
          <w:rFonts w:ascii="Arial" w:eastAsia="MS Mincho" w:hAnsi="Arial" w:cs="Arial"/>
          <w:lang w:eastAsia="ja-JP"/>
        </w:rPr>
        <w:t xml:space="preserve">Secondly, issues related to provider and service sustainability, as well as participant outcomes within these areas have been noted in previous reviews and studies conducted (for instance, </w:t>
      </w:r>
      <w:proofErr w:type="gramStart"/>
      <w:r w:rsidRPr="599179E9">
        <w:rPr>
          <w:rFonts w:ascii="Arial" w:eastAsia="MS Mincho" w:hAnsi="Arial" w:cs="Arial"/>
          <w:lang w:eastAsia="ja-JP"/>
        </w:rPr>
        <w:t>see:</w:t>
      </w:r>
      <w:proofErr w:type="gramEnd"/>
      <w:r w:rsidRPr="599179E9">
        <w:rPr>
          <w:rFonts w:ascii="Arial" w:eastAsia="MS Mincho" w:hAnsi="Arial" w:cs="Arial"/>
          <w:lang w:eastAsia="ja-JP"/>
        </w:rPr>
        <w:t xml:space="preserve"> Carey, Weir et al. 2019</w:t>
      </w:r>
      <w:r w:rsidR="008755AE" w:rsidRPr="599179E9">
        <w:rPr>
          <w:rFonts w:ascii="Arial" w:eastAsia="MS Mincho" w:hAnsi="Arial" w:cs="Arial"/>
          <w:lang w:eastAsia="ja-JP"/>
        </w:rPr>
        <w:t>;</w:t>
      </w:r>
      <w:r w:rsidRPr="599179E9">
        <w:rPr>
          <w:rFonts w:ascii="Arial" w:eastAsia="MS Mincho" w:hAnsi="Arial" w:cs="Arial"/>
          <w:lang w:eastAsia="ja-JP"/>
        </w:rPr>
        <w:t xml:space="preserve"> Carey 2020</w:t>
      </w:r>
      <w:r w:rsidR="008755AE" w:rsidRPr="599179E9">
        <w:rPr>
          <w:rFonts w:ascii="Arial" w:eastAsia="MS Mincho" w:hAnsi="Arial" w:cs="Arial"/>
          <w:lang w:eastAsia="ja-JP"/>
        </w:rPr>
        <w:t>;</w:t>
      </w:r>
      <w:r w:rsidRPr="599179E9">
        <w:rPr>
          <w:rFonts w:ascii="Arial" w:eastAsia="MS Mincho" w:hAnsi="Arial" w:cs="Arial"/>
          <w:lang w:eastAsia="ja-JP"/>
        </w:rPr>
        <w:t xml:space="preserve"> Gilchrist 2020).</w:t>
      </w:r>
    </w:p>
    <w:p w14:paraId="5E5929E6" w14:textId="7D90BF79" w:rsidR="0098736E" w:rsidRDefault="003B2071" w:rsidP="00FE56D6">
      <w:pPr>
        <w:spacing w:before="200" w:line="360" w:lineRule="auto"/>
        <w:rPr>
          <w:rFonts w:ascii="Arial" w:eastAsia="MS Mincho" w:hAnsi="Arial" w:cs="Arial"/>
          <w:bCs/>
          <w:lang w:eastAsia="ja-JP"/>
        </w:rPr>
      </w:pPr>
      <w:r w:rsidRPr="003B2071">
        <w:rPr>
          <w:rFonts w:ascii="Arial" w:eastAsia="MS Mincho" w:hAnsi="Arial" w:cs="Arial"/>
          <w:bCs/>
          <w:lang w:eastAsia="ja-JP"/>
        </w:rPr>
        <w:t>All statistical analysis has been undertaken accounting for cost increases net of provider service growth.</w:t>
      </w:r>
    </w:p>
    <w:p w14:paraId="6D655F6D" w14:textId="6D160E16" w:rsidR="0098736E" w:rsidRDefault="0098736E" w:rsidP="00FE56D6">
      <w:pPr>
        <w:spacing w:before="200" w:line="360" w:lineRule="auto"/>
        <w:rPr>
          <w:rFonts w:ascii="Arial" w:eastAsia="MS Mincho" w:hAnsi="Arial" w:cs="Arial"/>
          <w:bCs/>
          <w:lang w:eastAsia="ja-JP"/>
        </w:rPr>
      </w:pPr>
      <w:r>
        <w:rPr>
          <w:rFonts w:ascii="Arial" w:eastAsia="MS Mincho" w:hAnsi="Arial" w:cs="Arial"/>
          <w:bCs/>
          <w:lang w:eastAsia="ja-JP"/>
        </w:rPr>
        <w:t>The findings indicate:</w:t>
      </w:r>
    </w:p>
    <w:p w14:paraId="63D508CD" w14:textId="3D348605" w:rsidR="0098736E" w:rsidRPr="0098736E" w:rsidRDefault="0098736E"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Per client labour costs have increased by 9</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between 2019-20 and a further 15.96</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between 2020-21 </w:t>
      </w:r>
    </w:p>
    <w:p w14:paraId="7EBF8938" w14:textId="54661694" w:rsidR="0098736E" w:rsidRPr="0098736E" w:rsidRDefault="0098736E" w:rsidP="00FE56D6">
      <w:pPr>
        <w:numPr>
          <w:ilvl w:val="0"/>
          <w:numId w:val="23"/>
        </w:numPr>
        <w:spacing w:before="200" w:line="360" w:lineRule="auto"/>
        <w:rPr>
          <w:rFonts w:ascii="Arial" w:eastAsia="MS Mincho" w:hAnsi="Arial" w:cs="Arial"/>
          <w:lang w:eastAsia="ja-JP"/>
        </w:rPr>
      </w:pPr>
      <w:r w:rsidRPr="0098736E">
        <w:rPr>
          <w:rFonts w:ascii="Arial" w:eastAsia="MS Mincho" w:hAnsi="Arial" w:cs="Arial"/>
          <w:lang w:eastAsia="ja-JP"/>
        </w:rPr>
        <w:t xml:space="preserve">Having accounted for growth in service activity it is apparent that </w:t>
      </w:r>
      <w:r w:rsidR="00982B05">
        <w:rPr>
          <w:rFonts w:ascii="Arial" w:eastAsia="MS Mincho" w:hAnsi="Arial" w:cs="Arial"/>
          <w:lang w:eastAsia="ja-JP"/>
        </w:rPr>
        <w:t xml:space="preserve">labour costs were </w:t>
      </w:r>
      <w:r w:rsidR="00BB0697">
        <w:rPr>
          <w:rFonts w:ascii="Arial" w:eastAsia="MS Mincho" w:hAnsi="Arial" w:cs="Arial"/>
          <w:lang w:eastAsia="ja-JP"/>
        </w:rPr>
        <w:t>adequately covered by price increases</w:t>
      </w:r>
    </w:p>
    <w:p w14:paraId="15002700" w14:textId="377BCA71" w:rsidR="0098736E" w:rsidRPr="0098736E" w:rsidRDefault="0098736E"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 xml:space="preserve">Due to employee vacancy rates, </w:t>
      </w:r>
      <w:r w:rsidR="0038711A" w:rsidRPr="599179E9">
        <w:rPr>
          <w:rFonts w:ascii="Arial" w:eastAsia="MS Mincho" w:hAnsi="Arial" w:cs="Arial"/>
          <w:lang w:eastAsia="ja-JP"/>
        </w:rPr>
        <w:t>provider</w:t>
      </w:r>
      <w:r w:rsidRPr="599179E9">
        <w:rPr>
          <w:rFonts w:ascii="Arial" w:eastAsia="MS Mincho" w:hAnsi="Arial" w:cs="Arial"/>
          <w:lang w:eastAsia="ja-JP"/>
        </w:rPr>
        <w:t xml:space="preserve"> staffing costs increased 33.82</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and 39.83</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between 2019-20 and 2020-21 </w:t>
      </w:r>
    </w:p>
    <w:p w14:paraId="41E4F601" w14:textId="2A22693A" w:rsidR="0098736E" w:rsidRPr="0098736E" w:rsidRDefault="0098736E"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Recruitment costs across the cohort have increased by 12</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and 27.6</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respectively in each period, while the employee turnover rate has remained high, especially </w:t>
      </w:r>
      <w:r w:rsidR="00D3107E" w:rsidRPr="599179E9">
        <w:rPr>
          <w:rFonts w:ascii="Arial" w:eastAsia="MS Mincho" w:hAnsi="Arial" w:cs="Arial"/>
          <w:lang w:eastAsia="ja-JP"/>
        </w:rPr>
        <w:t>among disability support workers</w:t>
      </w:r>
      <w:r w:rsidR="00581DDA" w:rsidRPr="599179E9">
        <w:rPr>
          <w:rFonts w:ascii="Arial" w:eastAsia="MS Mincho" w:hAnsi="Arial" w:cs="Arial"/>
          <w:lang w:eastAsia="ja-JP"/>
        </w:rPr>
        <w:t>,</w:t>
      </w:r>
      <w:r w:rsidR="00D3107E" w:rsidRPr="599179E9">
        <w:rPr>
          <w:rFonts w:ascii="Arial" w:eastAsia="MS Mincho" w:hAnsi="Arial" w:cs="Arial"/>
          <w:lang w:eastAsia="ja-JP"/>
        </w:rPr>
        <w:t xml:space="preserve"> including those working in SIL</w:t>
      </w:r>
      <w:r w:rsidRPr="599179E9">
        <w:rPr>
          <w:rFonts w:ascii="Arial" w:eastAsia="MS Mincho" w:hAnsi="Arial" w:cs="Arial"/>
          <w:lang w:eastAsia="ja-JP"/>
        </w:rPr>
        <w:t xml:space="preserve"> </w:t>
      </w:r>
    </w:p>
    <w:p w14:paraId="07BE5763" w14:textId="0114E5A6" w:rsidR="0098736E" w:rsidRPr="0098736E" w:rsidRDefault="0098736E"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Mandatory training and professional development costs increased by 11.77</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and 27.60</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for each </w:t>
      </w:r>
      <w:r w:rsidR="00150EEA" w:rsidRPr="599179E9">
        <w:rPr>
          <w:rFonts w:ascii="Arial" w:eastAsia="MS Mincho" w:hAnsi="Arial" w:cs="Arial"/>
          <w:lang w:eastAsia="ja-JP"/>
        </w:rPr>
        <w:t>year</w:t>
      </w:r>
    </w:p>
    <w:p w14:paraId="2C2B2E55" w14:textId="7F182BCB" w:rsidR="0098736E" w:rsidRPr="0098736E" w:rsidRDefault="0098736E"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 xml:space="preserve">NDIS-specific </w:t>
      </w:r>
      <w:r w:rsidR="003601BF" w:rsidRPr="599179E9">
        <w:rPr>
          <w:rFonts w:ascii="Arial" w:eastAsia="MS Mincho" w:hAnsi="Arial" w:cs="Arial"/>
          <w:lang w:eastAsia="ja-JP"/>
        </w:rPr>
        <w:t>administrative</w:t>
      </w:r>
      <w:r w:rsidRPr="599179E9">
        <w:rPr>
          <w:rFonts w:ascii="Arial" w:eastAsia="MS Mincho" w:hAnsi="Arial" w:cs="Arial"/>
          <w:lang w:eastAsia="ja-JP"/>
        </w:rPr>
        <w:t xml:space="preserve"> staffing costs have increased by 20.64</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and 32.80</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w:t>
      </w:r>
      <w:r w:rsidR="00581DDA" w:rsidRPr="599179E9">
        <w:rPr>
          <w:rFonts w:ascii="Arial" w:eastAsia="MS Mincho" w:hAnsi="Arial" w:cs="Arial"/>
          <w:lang w:eastAsia="ja-JP"/>
        </w:rPr>
        <w:t xml:space="preserve">for each </w:t>
      </w:r>
      <w:r w:rsidR="00150EEA" w:rsidRPr="599179E9">
        <w:rPr>
          <w:rFonts w:ascii="Arial" w:eastAsia="MS Mincho" w:hAnsi="Arial" w:cs="Arial"/>
          <w:lang w:eastAsia="ja-JP"/>
        </w:rPr>
        <w:t>year</w:t>
      </w:r>
    </w:p>
    <w:p w14:paraId="7C2A8E35" w14:textId="3AB8EFAE" w:rsidR="00A80F0F" w:rsidRPr="00FE56D6" w:rsidRDefault="0098736E"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Quality control and compliance costs have risen by 20.5</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since 2019 </w:t>
      </w:r>
    </w:p>
    <w:p w14:paraId="1668EDA8" w14:textId="646E6474" w:rsidR="00761C0C" w:rsidRPr="00761C0C" w:rsidRDefault="00761C0C" w:rsidP="00FE56D6">
      <w:pPr>
        <w:spacing w:before="200" w:line="360" w:lineRule="auto"/>
        <w:rPr>
          <w:rFonts w:ascii="Arial" w:eastAsia="MS Mincho" w:hAnsi="Arial" w:cs="Arial"/>
          <w:bCs/>
          <w:lang w:eastAsia="ja-JP"/>
        </w:rPr>
      </w:pPr>
      <w:r w:rsidRPr="00761C0C">
        <w:rPr>
          <w:rFonts w:ascii="Arial" w:eastAsia="MS Mincho" w:hAnsi="Arial" w:cs="Arial"/>
          <w:bCs/>
          <w:lang w:eastAsia="ja-JP"/>
        </w:rPr>
        <w:t xml:space="preserve">The </w:t>
      </w:r>
      <w:r w:rsidR="00E20D99">
        <w:rPr>
          <w:rFonts w:ascii="Arial" w:eastAsia="MS Mincho" w:hAnsi="Arial" w:cs="Arial"/>
          <w:bCs/>
          <w:lang w:eastAsia="ja-JP"/>
        </w:rPr>
        <w:t>analysis suggests the most material cost increases are related to the following</w:t>
      </w:r>
      <w:r w:rsidR="00774CE0">
        <w:rPr>
          <w:rFonts w:ascii="Arial" w:eastAsia="MS Mincho" w:hAnsi="Arial" w:cs="Arial"/>
          <w:bCs/>
          <w:lang w:eastAsia="ja-JP"/>
        </w:rPr>
        <w:t>:</w:t>
      </w:r>
    </w:p>
    <w:p w14:paraId="5272086B" w14:textId="77A467A5" w:rsidR="00761C0C" w:rsidRPr="00761C0C" w:rsidRDefault="00761C0C" w:rsidP="00FE56D6">
      <w:pPr>
        <w:numPr>
          <w:ilvl w:val="0"/>
          <w:numId w:val="23"/>
        </w:numPr>
        <w:spacing w:before="200" w:line="360" w:lineRule="auto"/>
        <w:rPr>
          <w:rFonts w:ascii="Arial" w:eastAsia="MS Mincho" w:hAnsi="Arial" w:cs="Arial"/>
          <w:lang w:eastAsia="ja-JP"/>
        </w:rPr>
      </w:pPr>
      <w:r w:rsidRPr="00761C0C">
        <w:rPr>
          <w:rFonts w:ascii="Arial" w:eastAsia="MS Mincho" w:hAnsi="Arial" w:cs="Arial"/>
          <w:lang w:eastAsia="ja-JP"/>
        </w:rPr>
        <w:t>Labour increases – increased wage rates</w:t>
      </w:r>
      <w:r w:rsidR="00390147">
        <w:rPr>
          <w:rFonts w:ascii="Arial" w:eastAsia="MS Mincho" w:hAnsi="Arial" w:cs="Arial"/>
          <w:lang w:eastAsia="ja-JP"/>
        </w:rPr>
        <w:t xml:space="preserve"> and increased</w:t>
      </w:r>
      <w:r w:rsidRPr="00761C0C">
        <w:rPr>
          <w:rFonts w:ascii="Arial" w:eastAsia="MS Mincho" w:hAnsi="Arial" w:cs="Arial"/>
          <w:lang w:eastAsia="ja-JP"/>
        </w:rPr>
        <w:t xml:space="preserve"> administration </w:t>
      </w:r>
      <w:r w:rsidR="00390147">
        <w:rPr>
          <w:rFonts w:ascii="Arial" w:eastAsia="MS Mincho" w:hAnsi="Arial" w:cs="Arial"/>
          <w:lang w:eastAsia="ja-JP"/>
        </w:rPr>
        <w:t>staff</w:t>
      </w:r>
      <w:r w:rsidRPr="00761C0C">
        <w:rPr>
          <w:rFonts w:ascii="Arial" w:eastAsia="MS Mincho" w:hAnsi="Arial" w:cs="Arial"/>
          <w:lang w:eastAsia="ja-JP"/>
        </w:rPr>
        <w:t xml:space="preserve"> to mee</w:t>
      </w:r>
      <w:r w:rsidR="00390147">
        <w:rPr>
          <w:rFonts w:ascii="Arial" w:eastAsia="MS Mincho" w:hAnsi="Arial" w:cs="Arial"/>
          <w:lang w:eastAsia="ja-JP"/>
        </w:rPr>
        <w:t>t</w:t>
      </w:r>
      <w:r w:rsidRPr="00761C0C">
        <w:rPr>
          <w:rFonts w:ascii="Arial" w:eastAsia="MS Mincho" w:hAnsi="Arial" w:cs="Arial"/>
          <w:lang w:eastAsia="ja-JP"/>
        </w:rPr>
        <w:t xml:space="preserve"> the NDIS system requirements, </w:t>
      </w:r>
      <w:r w:rsidR="00390147">
        <w:rPr>
          <w:rFonts w:ascii="Arial" w:eastAsia="MS Mincho" w:hAnsi="Arial" w:cs="Arial"/>
          <w:lang w:eastAsia="ja-JP"/>
        </w:rPr>
        <w:t xml:space="preserve">including </w:t>
      </w:r>
      <w:r w:rsidRPr="00761C0C">
        <w:rPr>
          <w:rFonts w:ascii="Arial" w:eastAsia="MS Mincho" w:hAnsi="Arial" w:cs="Arial"/>
          <w:lang w:eastAsia="ja-JP"/>
        </w:rPr>
        <w:t xml:space="preserve">reporting </w:t>
      </w:r>
    </w:p>
    <w:p w14:paraId="7BB9C829" w14:textId="0F1428C9" w:rsidR="00761C0C" w:rsidRPr="00761C0C" w:rsidRDefault="00761C0C" w:rsidP="00FE56D6">
      <w:pPr>
        <w:numPr>
          <w:ilvl w:val="0"/>
          <w:numId w:val="23"/>
        </w:numPr>
        <w:spacing w:before="200" w:line="360" w:lineRule="auto"/>
        <w:rPr>
          <w:rFonts w:ascii="Arial" w:eastAsia="MS Mincho" w:hAnsi="Arial" w:cs="Arial"/>
          <w:lang w:eastAsia="ja-JP"/>
        </w:rPr>
      </w:pPr>
      <w:r w:rsidRPr="00761C0C">
        <w:rPr>
          <w:rFonts w:ascii="Arial" w:eastAsia="MS Mincho" w:hAnsi="Arial" w:cs="Arial"/>
          <w:lang w:eastAsia="ja-JP"/>
        </w:rPr>
        <w:t>Facilities costs rising significantly into 2021 after a</w:t>
      </w:r>
      <w:r w:rsidR="00A179FA">
        <w:rPr>
          <w:rFonts w:ascii="Arial" w:eastAsia="MS Mincho" w:hAnsi="Arial" w:cs="Arial"/>
          <w:lang w:eastAsia="ja-JP"/>
        </w:rPr>
        <w:t>n earlier</w:t>
      </w:r>
      <w:r w:rsidRPr="00761C0C">
        <w:rPr>
          <w:rFonts w:ascii="Arial" w:eastAsia="MS Mincho" w:hAnsi="Arial" w:cs="Arial"/>
          <w:lang w:eastAsia="ja-JP"/>
        </w:rPr>
        <w:t xml:space="preserve"> decline - possibility </w:t>
      </w:r>
      <w:r w:rsidR="00A179FA">
        <w:rPr>
          <w:rFonts w:ascii="Arial" w:eastAsia="MS Mincho" w:hAnsi="Arial" w:cs="Arial"/>
          <w:lang w:eastAsia="ja-JP"/>
        </w:rPr>
        <w:t>related to COVID-19 driving working from home</w:t>
      </w:r>
      <w:r w:rsidR="008C116F">
        <w:rPr>
          <w:rFonts w:ascii="Arial" w:eastAsia="MS Mincho" w:hAnsi="Arial" w:cs="Arial"/>
          <w:lang w:eastAsia="ja-JP"/>
        </w:rPr>
        <w:t>, which has now reversed</w:t>
      </w:r>
      <w:r w:rsidRPr="00761C0C">
        <w:rPr>
          <w:rFonts w:ascii="Arial" w:eastAsia="MS Mincho" w:hAnsi="Arial" w:cs="Arial"/>
          <w:lang w:eastAsia="ja-JP"/>
        </w:rPr>
        <w:t xml:space="preserve"> </w:t>
      </w:r>
    </w:p>
    <w:p w14:paraId="2140BE30" w14:textId="34C8FA40" w:rsidR="00761C0C" w:rsidRPr="00761C0C" w:rsidRDefault="00761C0C" w:rsidP="00FE56D6">
      <w:pPr>
        <w:numPr>
          <w:ilvl w:val="0"/>
          <w:numId w:val="23"/>
        </w:numPr>
        <w:spacing w:before="200" w:line="360" w:lineRule="auto"/>
        <w:rPr>
          <w:rFonts w:ascii="Arial" w:eastAsia="MS Mincho" w:hAnsi="Arial" w:cs="Arial"/>
          <w:lang w:eastAsia="ja-JP"/>
        </w:rPr>
      </w:pPr>
      <w:r w:rsidRPr="00761C0C">
        <w:rPr>
          <w:rFonts w:ascii="Arial" w:eastAsia="MS Mincho" w:hAnsi="Arial" w:cs="Arial"/>
          <w:lang w:eastAsia="ja-JP"/>
        </w:rPr>
        <w:t>Significant rise in marketing costs potentially</w:t>
      </w:r>
      <w:r w:rsidR="00332290">
        <w:rPr>
          <w:rFonts w:ascii="Arial" w:eastAsia="MS Mincho" w:hAnsi="Arial" w:cs="Arial"/>
          <w:lang w:eastAsia="ja-JP"/>
        </w:rPr>
        <w:t>, particularly associated with attracting workers</w:t>
      </w:r>
      <w:r w:rsidR="00611C33">
        <w:rPr>
          <w:rFonts w:ascii="Arial" w:eastAsia="MS Mincho" w:hAnsi="Arial" w:cs="Arial"/>
          <w:lang w:eastAsia="ja-JP"/>
        </w:rPr>
        <w:t xml:space="preserve"> including for those in thin/tight markets</w:t>
      </w:r>
      <w:r w:rsidRPr="00761C0C">
        <w:rPr>
          <w:rFonts w:ascii="Arial" w:eastAsia="MS Mincho" w:hAnsi="Arial" w:cs="Arial"/>
          <w:lang w:eastAsia="ja-JP"/>
        </w:rPr>
        <w:t xml:space="preserve"> </w:t>
      </w:r>
    </w:p>
    <w:p w14:paraId="4BCD037D" w14:textId="2359FF5E" w:rsidR="00761C0C" w:rsidRPr="00761C0C" w:rsidRDefault="00761C0C" w:rsidP="00FE56D6">
      <w:pPr>
        <w:numPr>
          <w:ilvl w:val="0"/>
          <w:numId w:val="23"/>
        </w:numPr>
        <w:spacing w:before="200" w:line="360" w:lineRule="auto"/>
        <w:rPr>
          <w:rFonts w:ascii="Arial" w:eastAsia="MS Mincho" w:hAnsi="Arial" w:cs="Arial"/>
          <w:lang w:eastAsia="ja-JP"/>
        </w:rPr>
      </w:pPr>
      <w:r w:rsidRPr="00761C0C">
        <w:rPr>
          <w:rFonts w:ascii="Arial" w:eastAsia="MS Mincho" w:hAnsi="Arial" w:cs="Arial"/>
          <w:lang w:eastAsia="ja-JP"/>
        </w:rPr>
        <w:t xml:space="preserve">Increases in compliance and quality control </w:t>
      </w:r>
      <w:r w:rsidR="00611C33">
        <w:rPr>
          <w:rFonts w:ascii="Arial" w:eastAsia="MS Mincho" w:hAnsi="Arial" w:cs="Arial"/>
          <w:lang w:eastAsia="ja-JP"/>
        </w:rPr>
        <w:t>measures</w:t>
      </w:r>
      <w:r w:rsidR="00605AAF">
        <w:rPr>
          <w:rFonts w:ascii="Arial" w:eastAsia="MS Mincho" w:hAnsi="Arial" w:cs="Arial"/>
          <w:lang w:eastAsia="ja-JP"/>
        </w:rPr>
        <w:t xml:space="preserve"> resulting in the hiring of additional staff</w:t>
      </w:r>
      <w:r w:rsidRPr="00761C0C">
        <w:rPr>
          <w:rFonts w:ascii="Arial" w:eastAsia="MS Mincho" w:hAnsi="Arial" w:cs="Arial"/>
          <w:lang w:eastAsia="ja-JP"/>
        </w:rPr>
        <w:t xml:space="preserve"> </w:t>
      </w:r>
    </w:p>
    <w:p w14:paraId="3F221586" w14:textId="7B3DC1D3" w:rsidR="0020250E" w:rsidRPr="00FE56D6" w:rsidRDefault="00605AAF" w:rsidP="00FE56D6">
      <w:pPr>
        <w:numPr>
          <w:ilvl w:val="0"/>
          <w:numId w:val="23"/>
        </w:numPr>
        <w:spacing w:before="200" w:line="360" w:lineRule="auto"/>
        <w:rPr>
          <w:rFonts w:ascii="Arial" w:eastAsia="MS Mincho" w:hAnsi="Arial" w:cs="Arial"/>
          <w:lang w:eastAsia="ja-JP"/>
        </w:rPr>
      </w:pPr>
      <w:r>
        <w:rPr>
          <w:rFonts w:ascii="Arial" w:eastAsia="MS Mincho" w:hAnsi="Arial" w:cs="Arial"/>
          <w:lang w:eastAsia="ja-JP"/>
        </w:rPr>
        <w:t>All the costs associated with</w:t>
      </w:r>
      <w:r w:rsidR="0020250E">
        <w:rPr>
          <w:rFonts w:ascii="Arial" w:eastAsia="MS Mincho" w:hAnsi="Arial" w:cs="Arial"/>
          <w:lang w:eastAsia="ja-JP"/>
        </w:rPr>
        <w:t xml:space="preserve"> audit</w:t>
      </w:r>
    </w:p>
    <w:p w14:paraId="68618D6A" w14:textId="32FEF56B" w:rsidR="00B15A00" w:rsidRDefault="00A43F7B" w:rsidP="00FE56D6">
      <w:pPr>
        <w:spacing w:before="200" w:line="360" w:lineRule="auto"/>
        <w:rPr>
          <w:rFonts w:ascii="Arial" w:eastAsia="MS Mincho" w:hAnsi="Arial" w:cs="Arial"/>
          <w:lang w:eastAsia="ja-JP"/>
        </w:rPr>
      </w:pPr>
      <w:r w:rsidRPr="599179E9">
        <w:rPr>
          <w:rFonts w:ascii="Arial" w:eastAsia="MS Mincho" w:hAnsi="Arial" w:cs="Arial"/>
          <w:lang w:eastAsia="ja-JP"/>
        </w:rPr>
        <w:t>This analysis suggests t</w:t>
      </w:r>
      <w:r w:rsidR="00761C0C" w:rsidRPr="599179E9">
        <w:rPr>
          <w:rFonts w:ascii="Arial" w:eastAsia="MS Mincho" w:hAnsi="Arial" w:cs="Arial"/>
          <w:lang w:eastAsia="ja-JP"/>
        </w:rPr>
        <w:t>otal costs increased by 2.61</w:t>
      </w:r>
      <w:r w:rsidR="41A3CA47" w:rsidRPr="599179E9">
        <w:rPr>
          <w:rFonts w:ascii="Arial" w:eastAsia="MS Mincho" w:hAnsi="Arial" w:cs="Arial"/>
          <w:lang w:eastAsia="ja-JP"/>
        </w:rPr>
        <w:t xml:space="preserve"> per cent</w:t>
      </w:r>
      <w:r w:rsidR="00761C0C" w:rsidRPr="599179E9">
        <w:rPr>
          <w:rFonts w:ascii="Arial" w:eastAsia="MS Mincho" w:hAnsi="Arial" w:cs="Arial"/>
          <w:lang w:eastAsia="ja-JP"/>
        </w:rPr>
        <w:t xml:space="preserve"> in 2019-2020 and 5.65</w:t>
      </w:r>
      <w:r w:rsidR="41A3CA47" w:rsidRPr="599179E9">
        <w:rPr>
          <w:rFonts w:ascii="Arial" w:eastAsia="MS Mincho" w:hAnsi="Arial" w:cs="Arial"/>
          <w:lang w:eastAsia="ja-JP"/>
        </w:rPr>
        <w:t xml:space="preserve"> per cent</w:t>
      </w:r>
      <w:r w:rsidR="00761C0C" w:rsidRPr="599179E9">
        <w:rPr>
          <w:rFonts w:ascii="Arial" w:eastAsia="MS Mincho" w:hAnsi="Arial" w:cs="Arial"/>
          <w:lang w:eastAsia="ja-JP"/>
        </w:rPr>
        <w:t xml:space="preserve"> in 2020-21.</w:t>
      </w:r>
    </w:p>
    <w:p w14:paraId="313D94B4" w14:textId="0EC3D57E" w:rsidR="00B15E94" w:rsidRPr="00B15A00" w:rsidRDefault="00B15A00" w:rsidP="00FE56D6">
      <w:pPr>
        <w:spacing w:before="200" w:line="360" w:lineRule="auto"/>
        <w:rPr>
          <w:rFonts w:ascii="Arial" w:eastAsia="MS Mincho" w:hAnsi="Arial" w:cs="Arial"/>
          <w:lang w:eastAsia="ja-JP"/>
        </w:rPr>
      </w:pPr>
      <w:r w:rsidRPr="599179E9">
        <w:rPr>
          <w:rFonts w:ascii="Arial" w:eastAsia="MS Mincho" w:hAnsi="Arial" w:cs="Arial"/>
          <w:lang w:eastAsia="ja-JP"/>
        </w:rPr>
        <w:t xml:space="preserve">A Green Paper </w:t>
      </w:r>
      <w:r w:rsidR="00331B7F" w:rsidRPr="599179E9">
        <w:rPr>
          <w:rFonts w:ascii="Arial" w:eastAsia="MS Mincho" w:hAnsi="Arial" w:cs="Arial"/>
          <w:lang w:eastAsia="ja-JP"/>
        </w:rPr>
        <w:t xml:space="preserve">(Attachment 2) </w:t>
      </w:r>
      <w:r w:rsidRPr="599179E9">
        <w:rPr>
          <w:rFonts w:ascii="Arial" w:eastAsia="MS Mincho" w:hAnsi="Arial" w:cs="Arial"/>
          <w:lang w:eastAsia="ja-JP"/>
        </w:rPr>
        <w:t xml:space="preserve">by the UWA Research Team analysed data from published sources and volunteered data contributions of disability service providers to identify and examine key NDIS delivery cost differentials and cost pressures likely to exist between Western Australia and the other jurisdictions in Australia. It </w:t>
      </w:r>
      <w:r w:rsidR="00B15E94" w:rsidRPr="599179E9">
        <w:rPr>
          <w:rFonts w:ascii="Arial" w:eastAsia="MS Mincho" w:hAnsi="Arial" w:cs="Arial"/>
          <w:lang w:eastAsia="ja-JP"/>
        </w:rPr>
        <w:t>found:</w:t>
      </w:r>
      <w:r w:rsidRPr="599179E9">
        <w:rPr>
          <w:rFonts w:ascii="Arial" w:eastAsia="MS Mincho" w:hAnsi="Arial" w:cs="Arial"/>
          <w:lang w:eastAsia="ja-JP"/>
        </w:rPr>
        <w:t xml:space="preserve"> </w:t>
      </w:r>
    </w:p>
    <w:p w14:paraId="68E917A0" w14:textId="227E99C8" w:rsidR="00B15A00" w:rsidRPr="00B15A00" w:rsidRDefault="00B15A00" w:rsidP="00FE56D6">
      <w:pPr>
        <w:numPr>
          <w:ilvl w:val="0"/>
          <w:numId w:val="23"/>
        </w:numPr>
        <w:spacing w:before="200" w:line="360" w:lineRule="auto"/>
        <w:rPr>
          <w:rFonts w:ascii="Arial" w:eastAsia="MS Mincho" w:hAnsi="Arial" w:cs="Arial"/>
          <w:lang w:eastAsia="ja-JP"/>
        </w:rPr>
      </w:pPr>
      <w:r w:rsidRPr="00B15A00">
        <w:rPr>
          <w:rFonts w:ascii="Arial" w:eastAsia="MS Mincho" w:hAnsi="Arial" w:cs="Arial"/>
          <w:lang w:eastAsia="ja-JP"/>
        </w:rPr>
        <w:t>Employee expenses as a share of total income continues to be significantly higher in WA compared to all other jurisdictions</w:t>
      </w:r>
    </w:p>
    <w:p w14:paraId="513C3435" w14:textId="75D997B3" w:rsidR="00B15A00" w:rsidRPr="00B15A00" w:rsidRDefault="00B15A00" w:rsidP="00FE56D6">
      <w:pPr>
        <w:numPr>
          <w:ilvl w:val="0"/>
          <w:numId w:val="23"/>
        </w:numPr>
        <w:spacing w:before="200" w:line="360" w:lineRule="auto"/>
        <w:rPr>
          <w:rFonts w:ascii="Arial" w:eastAsia="MS Mincho" w:hAnsi="Arial" w:cs="Arial"/>
          <w:lang w:eastAsia="ja-JP"/>
        </w:rPr>
      </w:pPr>
      <w:r w:rsidRPr="00B15A00">
        <w:rPr>
          <w:rFonts w:ascii="Arial" w:eastAsia="MS Mincho" w:hAnsi="Arial" w:cs="Arial"/>
          <w:lang w:eastAsia="ja-JP"/>
        </w:rPr>
        <w:t>Job quality is poorest in disability services with the job quality gap growing, negatively impacting capacity of service providers to respond</w:t>
      </w:r>
    </w:p>
    <w:p w14:paraId="0DABC25A" w14:textId="379DB247" w:rsidR="00B15A00" w:rsidRPr="00B15A00" w:rsidRDefault="00B15A00" w:rsidP="00FE56D6">
      <w:pPr>
        <w:numPr>
          <w:ilvl w:val="0"/>
          <w:numId w:val="23"/>
        </w:numPr>
        <w:spacing w:before="200" w:line="360" w:lineRule="auto"/>
        <w:rPr>
          <w:rFonts w:ascii="Arial" w:eastAsia="MS Mincho" w:hAnsi="Arial" w:cs="Arial"/>
          <w:lang w:eastAsia="ja-JP"/>
        </w:rPr>
      </w:pPr>
      <w:r w:rsidRPr="00B15A00">
        <w:rPr>
          <w:rFonts w:ascii="Arial" w:eastAsia="MS Mincho" w:hAnsi="Arial" w:cs="Arial"/>
          <w:lang w:eastAsia="ja-JP"/>
        </w:rPr>
        <w:t>Competition for staff in WA continues to increase driven by the expanding mining sector despite the highest participation rate and lowest unemployment rate of all jurisdictions</w:t>
      </w:r>
    </w:p>
    <w:p w14:paraId="114BBC28" w14:textId="0B2B9C02" w:rsidR="00B15A00" w:rsidRPr="00B15A00" w:rsidRDefault="00B15A00"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Evidence of the impact of these pressures is clear with 11 disability service providers reporting they have a combined 422.4 FTE vacancies representing 12</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of their combined workforce</w:t>
      </w:r>
    </w:p>
    <w:p w14:paraId="217E0C9F" w14:textId="3E519EE8" w:rsidR="00B15A00" w:rsidRPr="00B15A00" w:rsidRDefault="00B15A00" w:rsidP="00FE56D6">
      <w:pPr>
        <w:numPr>
          <w:ilvl w:val="0"/>
          <w:numId w:val="23"/>
        </w:numPr>
        <w:spacing w:before="200" w:line="360" w:lineRule="auto"/>
        <w:rPr>
          <w:rFonts w:ascii="Arial" w:eastAsia="MS Mincho" w:hAnsi="Arial" w:cs="Arial"/>
          <w:lang w:eastAsia="ja-JP"/>
        </w:rPr>
      </w:pPr>
      <w:r w:rsidRPr="599179E9">
        <w:rPr>
          <w:rFonts w:ascii="Arial" w:eastAsia="MS Mincho" w:hAnsi="Arial" w:cs="Arial"/>
          <w:lang w:eastAsia="ja-JP"/>
        </w:rPr>
        <w:t xml:space="preserve">As indicated, the impact of increasing costs and competition for labour </w:t>
      </w:r>
      <w:proofErr w:type="gramStart"/>
      <w:r w:rsidRPr="599179E9">
        <w:rPr>
          <w:rFonts w:ascii="Arial" w:eastAsia="MS Mincho" w:hAnsi="Arial" w:cs="Arial"/>
          <w:lang w:eastAsia="ja-JP"/>
        </w:rPr>
        <w:t>as a result of</w:t>
      </w:r>
      <w:proofErr w:type="gramEnd"/>
      <w:r w:rsidRPr="599179E9">
        <w:rPr>
          <w:rFonts w:ascii="Arial" w:eastAsia="MS Mincho" w:hAnsi="Arial" w:cs="Arial"/>
          <w:lang w:eastAsia="ja-JP"/>
        </w:rPr>
        <w:t xml:space="preserve"> poor job quality is exacerbated by the same 11 disability service providers reporting an average per client reduction in their SIL income (for instance) of 6.8</w:t>
      </w:r>
      <w:r w:rsidR="41A3CA47" w:rsidRPr="599179E9">
        <w:rPr>
          <w:rFonts w:ascii="Arial" w:eastAsia="MS Mincho" w:hAnsi="Arial" w:cs="Arial"/>
          <w:lang w:eastAsia="ja-JP"/>
        </w:rPr>
        <w:t xml:space="preserve"> per cent</w:t>
      </w:r>
      <w:r w:rsidRPr="599179E9">
        <w:rPr>
          <w:rFonts w:ascii="Arial" w:eastAsia="MS Mincho" w:hAnsi="Arial" w:cs="Arial"/>
          <w:lang w:eastAsia="ja-JP"/>
        </w:rPr>
        <w:t xml:space="preserve"> for 2020</w:t>
      </w:r>
      <w:r w:rsidR="002B0FCA" w:rsidRPr="599179E9">
        <w:rPr>
          <w:rFonts w:ascii="Arial" w:eastAsia="MS Mincho" w:hAnsi="Arial" w:cs="Arial"/>
          <w:lang w:eastAsia="ja-JP"/>
        </w:rPr>
        <w:t>-</w:t>
      </w:r>
      <w:r w:rsidRPr="599179E9">
        <w:rPr>
          <w:rFonts w:ascii="Arial" w:eastAsia="MS Mincho" w:hAnsi="Arial" w:cs="Arial"/>
          <w:lang w:eastAsia="ja-JP"/>
        </w:rPr>
        <w:t>21 compared to their experience of 2019</w:t>
      </w:r>
      <w:r w:rsidR="002B0FCA" w:rsidRPr="599179E9">
        <w:rPr>
          <w:rFonts w:ascii="Arial" w:eastAsia="MS Mincho" w:hAnsi="Arial" w:cs="Arial"/>
          <w:lang w:eastAsia="ja-JP"/>
        </w:rPr>
        <w:t>-</w:t>
      </w:r>
      <w:r w:rsidRPr="599179E9">
        <w:rPr>
          <w:rFonts w:ascii="Arial" w:eastAsia="MS Mincho" w:hAnsi="Arial" w:cs="Arial"/>
          <w:lang w:eastAsia="ja-JP"/>
        </w:rPr>
        <w:t>20</w:t>
      </w:r>
    </w:p>
    <w:p w14:paraId="62DBD92D" w14:textId="6CD4E27F" w:rsidR="00B15A00" w:rsidRPr="00FE56D6" w:rsidRDefault="00B15A00" w:rsidP="00FE56D6">
      <w:pPr>
        <w:numPr>
          <w:ilvl w:val="0"/>
          <w:numId w:val="23"/>
        </w:numPr>
        <w:spacing w:before="200" w:line="360" w:lineRule="auto"/>
        <w:rPr>
          <w:rFonts w:ascii="Arial" w:eastAsia="MS Mincho" w:hAnsi="Arial" w:cs="Arial"/>
          <w:lang w:eastAsia="ja-JP"/>
        </w:rPr>
      </w:pPr>
      <w:r w:rsidRPr="00B15A00">
        <w:rPr>
          <w:rFonts w:ascii="Arial" w:eastAsia="MS Mincho" w:hAnsi="Arial" w:cs="Arial"/>
          <w:lang w:eastAsia="ja-JP"/>
        </w:rPr>
        <w:t>This situation is likely to worsen into the medium-term.</w:t>
      </w:r>
    </w:p>
    <w:p w14:paraId="27278949" w14:textId="45CDC4F6" w:rsidR="00B15A00" w:rsidRPr="00B15A00" w:rsidRDefault="00B15A00" w:rsidP="00FE56D6">
      <w:pPr>
        <w:spacing w:before="200" w:line="360" w:lineRule="auto"/>
        <w:rPr>
          <w:rFonts w:ascii="Arial" w:eastAsia="MS Mincho" w:hAnsi="Arial" w:cs="Arial"/>
          <w:lang w:eastAsia="ja-JP"/>
        </w:rPr>
      </w:pPr>
      <w:r w:rsidRPr="00B15A00">
        <w:rPr>
          <w:rFonts w:ascii="Arial" w:eastAsia="MS Mincho" w:hAnsi="Arial" w:cs="Arial"/>
          <w:lang w:eastAsia="ja-JP"/>
        </w:rPr>
        <w:t xml:space="preserve">The Green Paper is </w:t>
      </w:r>
      <w:r w:rsidR="0018631A">
        <w:rPr>
          <w:rFonts w:ascii="Arial" w:eastAsia="MS Mincho" w:hAnsi="Arial" w:cs="Arial"/>
          <w:lang w:eastAsia="ja-JP"/>
        </w:rPr>
        <w:t>provided with this</w:t>
      </w:r>
      <w:r w:rsidR="0076380F">
        <w:rPr>
          <w:rFonts w:ascii="Arial" w:eastAsia="MS Mincho" w:hAnsi="Arial" w:cs="Arial"/>
          <w:lang w:eastAsia="ja-JP"/>
        </w:rPr>
        <w:t xml:space="preserve"> submission.</w:t>
      </w:r>
      <w:r w:rsidR="00383814">
        <w:rPr>
          <w:rFonts w:ascii="Arial" w:eastAsia="MS Mincho" w:hAnsi="Arial" w:cs="Arial"/>
          <w:lang w:eastAsia="ja-JP"/>
        </w:rPr>
        <w:t xml:space="preserve"> Also provided is </w:t>
      </w:r>
      <w:r w:rsidR="00B97AF3">
        <w:rPr>
          <w:rFonts w:ascii="Arial" w:eastAsia="MS Mincho" w:hAnsi="Arial" w:cs="Arial"/>
          <w:lang w:eastAsia="ja-JP"/>
        </w:rPr>
        <w:t>the</w:t>
      </w:r>
      <w:r w:rsidR="00383814" w:rsidRPr="00383814">
        <w:rPr>
          <w:rFonts w:ascii="Arial" w:eastAsia="MS Mincho" w:hAnsi="Arial" w:cs="Arial"/>
          <w:lang w:eastAsia="ja-JP"/>
        </w:rPr>
        <w:t xml:space="preserve"> </w:t>
      </w:r>
      <w:r w:rsidR="00B97AF3">
        <w:rPr>
          <w:rFonts w:ascii="Arial" w:eastAsia="MS Mincho" w:hAnsi="Arial" w:cs="Arial"/>
          <w:lang w:eastAsia="ja-JP"/>
        </w:rPr>
        <w:t>‘</w:t>
      </w:r>
      <w:r w:rsidR="00383814" w:rsidRPr="00383814">
        <w:rPr>
          <w:rFonts w:ascii="Arial" w:eastAsia="MS Mincho" w:hAnsi="Arial" w:cs="Arial"/>
          <w:lang w:eastAsia="ja-JP"/>
        </w:rPr>
        <w:t>NDIS Pricing Review Western Australian Costs Assessment – Cost Increases</w:t>
      </w:r>
      <w:r w:rsidR="00B97AF3">
        <w:rPr>
          <w:rFonts w:ascii="Arial" w:eastAsia="MS Mincho" w:hAnsi="Arial" w:cs="Arial"/>
          <w:lang w:eastAsia="ja-JP"/>
        </w:rPr>
        <w:t>’</w:t>
      </w:r>
      <w:r w:rsidR="00383814" w:rsidRPr="00383814">
        <w:rPr>
          <w:rFonts w:ascii="Arial" w:eastAsia="MS Mincho" w:hAnsi="Arial" w:cs="Arial"/>
          <w:lang w:eastAsia="ja-JP"/>
        </w:rPr>
        <w:t xml:space="preserve"> paper </w:t>
      </w:r>
      <w:r w:rsidR="00B97AF3">
        <w:rPr>
          <w:rFonts w:ascii="Arial" w:eastAsia="MS Mincho" w:hAnsi="Arial" w:cs="Arial"/>
          <w:lang w:eastAsia="ja-JP"/>
        </w:rPr>
        <w:t>which</w:t>
      </w:r>
      <w:r w:rsidR="00383814" w:rsidRPr="00383814">
        <w:rPr>
          <w:rFonts w:ascii="Arial" w:eastAsia="MS Mincho" w:hAnsi="Arial" w:cs="Arial"/>
          <w:lang w:eastAsia="ja-JP"/>
        </w:rPr>
        <w:t xml:space="preserve"> highlights the typical experience of </w:t>
      </w:r>
      <w:r w:rsidR="008511E0">
        <w:rPr>
          <w:rFonts w:ascii="Arial" w:eastAsia="MS Mincho" w:hAnsi="Arial" w:cs="Arial"/>
          <w:lang w:eastAsia="ja-JP"/>
        </w:rPr>
        <w:t>a</w:t>
      </w:r>
      <w:r w:rsidR="00383814" w:rsidRPr="00383814">
        <w:rPr>
          <w:rFonts w:ascii="Arial" w:eastAsia="MS Mincho" w:hAnsi="Arial" w:cs="Arial"/>
          <w:lang w:eastAsia="ja-JP"/>
        </w:rPr>
        <w:t xml:space="preserve"> regional and remote service provider </w:t>
      </w:r>
      <w:r w:rsidR="008511E0">
        <w:rPr>
          <w:rFonts w:ascii="Arial" w:eastAsia="MS Mincho" w:hAnsi="Arial" w:cs="Arial"/>
          <w:lang w:eastAsia="ja-JP"/>
        </w:rPr>
        <w:t>(</w:t>
      </w:r>
      <w:r w:rsidR="00383814" w:rsidRPr="00383814">
        <w:rPr>
          <w:rFonts w:ascii="Arial" w:eastAsia="MS Mincho" w:hAnsi="Arial" w:cs="Arial"/>
          <w:lang w:eastAsia="ja-JP"/>
        </w:rPr>
        <w:t>Case 7</w:t>
      </w:r>
      <w:r w:rsidR="008511E0">
        <w:rPr>
          <w:rFonts w:ascii="Arial" w:eastAsia="MS Mincho" w:hAnsi="Arial" w:cs="Arial"/>
          <w:lang w:eastAsia="ja-JP"/>
        </w:rPr>
        <w:t>). Other providers</w:t>
      </w:r>
      <w:r w:rsidR="00BD5661">
        <w:rPr>
          <w:rFonts w:ascii="Arial" w:eastAsia="MS Mincho" w:hAnsi="Arial" w:cs="Arial"/>
          <w:lang w:eastAsia="ja-JP"/>
        </w:rPr>
        <w:t xml:space="preserve"> indicate this experience is typical of the </w:t>
      </w:r>
      <w:r w:rsidR="00383814" w:rsidRPr="00383814">
        <w:rPr>
          <w:rFonts w:ascii="Arial" w:eastAsia="MS Mincho" w:hAnsi="Arial" w:cs="Arial"/>
          <w:lang w:eastAsia="ja-JP"/>
        </w:rPr>
        <w:t>cost</w:t>
      </w:r>
      <w:r w:rsidR="00BD5661">
        <w:rPr>
          <w:rFonts w:ascii="Arial" w:eastAsia="MS Mincho" w:hAnsi="Arial" w:cs="Arial"/>
          <w:lang w:eastAsia="ja-JP"/>
        </w:rPr>
        <w:t>s</w:t>
      </w:r>
      <w:r w:rsidR="00383814" w:rsidRPr="00383814">
        <w:rPr>
          <w:rFonts w:ascii="Arial" w:eastAsia="MS Mincho" w:hAnsi="Arial" w:cs="Arial"/>
          <w:lang w:eastAsia="ja-JP"/>
        </w:rPr>
        <w:t xml:space="preserve"> associated with service delivery in the regions. </w:t>
      </w:r>
    </w:p>
    <w:p w14:paraId="2CBF3E45" w14:textId="6B044C7E" w:rsidR="00C73C55" w:rsidRDefault="00BD5661" w:rsidP="00FE56D6">
      <w:pPr>
        <w:spacing w:before="200" w:line="360" w:lineRule="auto"/>
        <w:rPr>
          <w:rFonts w:ascii="Arial" w:eastAsia="MS Mincho" w:hAnsi="Arial" w:cs="Arial"/>
          <w:lang w:eastAsia="ja-JP"/>
        </w:rPr>
      </w:pPr>
      <w:r>
        <w:rPr>
          <w:rFonts w:ascii="Arial" w:eastAsia="MS Mincho" w:hAnsi="Arial" w:cs="Arial"/>
          <w:lang w:eastAsia="ja-JP"/>
        </w:rPr>
        <w:t xml:space="preserve">NDS has provided this </w:t>
      </w:r>
      <w:r w:rsidR="00C11FB0">
        <w:rPr>
          <w:rFonts w:ascii="Arial" w:eastAsia="MS Mincho" w:hAnsi="Arial" w:cs="Arial"/>
          <w:lang w:eastAsia="ja-JP"/>
        </w:rPr>
        <w:t xml:space="preserve">evidence from Western Australia to indicate there are </w:t>
      </w:r>
      <w:r w:rsidR="00C73C55">
        <w:rPr>
          <w:rFonts w:ascii="Arial" w:eastAsia="MS Mincho" w:hAnsi="Arial" w:cs="Arial"/>
          <w:lang w:eastAsia="ja-JP"/>
        </w:rPr>
        <w:t>pricing pressures in that state that are additional to the problems already outlined by the analysis of the DSWCM.</w:t>
      </w:r>
    </w:p>
    <w:p w14:paraId="4D3BC518" w14:textId="29DAE066" w:rsidR="001F5D2D" w:rsidRPr="00FE56D6" w:rsidRDefault="00376BB4" w:rsidP="00FE56D6">
      <w:pPr>
        <w:spacing w:before="200" w:line="360" w:lineRule="auto"/>
        <w:rPr>
          <w:rFonts w:ascii="Arial" w:eastAsia="MS Mincho" w:hAnsi="Arial" w:cs="Arial"/>
          <w:b/>
          <w:bCs/>
          <w:lang w:eastAsia="ja-JP"/>
        </w:rPr>
      </w:pPr>
      <w:r w:rsidRPr="00723CAA">
        <w:rPr>
          <w:rFonts w:ascii="Arial" w:eastAsia="MS Mincho" w:hAnsi="Arial" w:cs="Arial"/>
          <w:b/>
          <w:bCs/>
          <w:lang w:eastAsia="ja-JP"/>
        </w:rPr>
        <w:t>Additional cost pressures are likely to be being experienced in other states (particularly those with signi</w:t>
      </w:r>
      <w:r w:rsidR="00A55FE0" w:rsidRPr="00723CAA">
        <w:rPr>
          <w:rFonts w:ascii="Arial" w:eastAsia="MS Mincho" w:hAnsi="Arial" w:cs="Arial"/>
          <w:b/>
          <w:bCs/>
          <w:lang w:eastAsia="ja-JP"/>
        </w:rPr>
        <w:t>ficant mining activity). Analysis of these is required</w:t>
      </w:r>
      <w:r w:rsidR="00DF619D" w:rsidRPr="00723CAA">
        <w:rPr>
          <w:rFonts w:ascii="Arial" w:eastAsia="MS Mincho" w:hAnsi="Arial" w:cs="Arial"/>
          <w:b/>
          <w:bCs/>
          <w:lang w:eastAsia="ja-JP"/>
        </w:rPr>
        <w:t>. NDS requests the NDIA works with the sector to do this work</w:t>
      </w:r>
      <w:r w:rsidR="003F55BB" w:rsidRPr="00723CAA">
        <w:rPr>
          <w:rFonts w:ascii="Arial" w:eastAsia="MS Mincho" w:hAnsi="Arial" w:cs="Arial"/>
          <w:b/>
          <w:bCs/>
          <w:lang w:eastAsia="ja-JP"/>
        </w:rPr>
        <w:t>.</w:t>
      </w:r>
    </w:p>
    <w:p w14:paraId="63C45767" w14:textId="77777777" w:rsidR="00DB48DC" w:rsidRDefault="00DB48DC" w:rsidP="00FE56D6">
      <w:pPr>
        <w:spacing w:before="200" w:line="360" w:lineRule="auto"/>
        <w:rPr>
          <w:rFonts w:ascii="Arial" w:eastAsia="MS Mincho" w:hAnsi="Arial" w:cs="Arial"/>
          <w:b/>
          <w:bCs/>
          <w:sz w:val="28"/>
          <w:szCs w:val="28"/>
          <w:lang w:eastAsia="ja-JP"/>
        </w:rPr>
      </w:pPr>
      <w:r>
        <w:rPr>
          <w:rFonts w:ascii="Arial" w:eastAsia="MS Mincho" w:hAnsi="Arial" w:cs="Arial"/>
          <w:b/>
          <w:bCs/>
          <w:sz w:val="28"/>
          <w:szCs w:val="28"/>
          <w:lang w:eastAsia="ja-JP"/>
        </w:rPr>
        <w:br w:type="page"/>
      </w:r>
    </w:p>
    <w:p w14:paraId="0E0C3A40" w14:textId="536BA5CC" w:rsidR="00C00872" w:rsidRPr="00B20A71" w:rsidRDefault="00B20A71" w:rsidP="00FE56D6">
      <w:pPr>
        <w:pStyle w:val="Heading2"/>
        <w:spacing w:before="200" w:line="360" w:lineRule="auto"/>
        <w:rPr>
          <w:bCs/>
          <w:color w:val="000000" w:themeColor="text1"/>
          <w:lang w:eastAsia="ja-JP"/>
        </w:rPr>
      </w:pPr>
      <w:r>
        <w:t>Claiming rules</w:t>
      </w:r>
    </w:p>
    <w:p w14:paraId="3DD41EC3" w14:textId="3FFDB2E9" w:rsidR="00EC5156" w:rsidRDefault="004F3A5E" w:rsidP="00FE56D6">
      <w:pPr>
        <w:spacing w:before="200" w:line="360" w:lineRule="auto"/>
        <w:rPr>
          <w:rFonts w:ascii="Arial" w:eastAsia="MS Mincho" w:hAnsi="Arial" w:cs="Arial"/>
          <w:lang w:eastAsia="ja-JP"/>
        </w:rPr>
      </w:pPr>
      <w:r w:rsidRPr="004F3A5E">
        <w:rPr>
          <w:rFonts w:ascii="Arial" w:eastAsia="MS Mincho" w:hAnsi="Arial" w:cs="Arial"/>
          <w:lang w:eastAsia="ja-JP"/>
        </w:rPr>
        <w:t>As an overarching statement</w:t>
      </w:r>
      <w:r>
        <w:rPr>
          <w:rFonts w:ascii="Arial" w:eastAsia="MS Mincho" w:hAnsi="Arial" w:cs="Arial"/>
          <w:lang w:eastAsia="ja-JP"/>
        </w:rPr>
        <w:t>, NDS wants the Agency to understand that pro</w:t>
      </w:r>
      <w:r w:rsidR="00882D71">
        <w:rPr>
          <w:rFonts w:ascii="Arial" w:eastAsia="MS Mincho" w:hAnsi="Arial" w:cs="Arial"/>
          <w:lang w:eastAsia="ja-JP"/>
        </w:rPr>
        <w:t>v</w:t>
      </w:r>
      <w:r>
        <w:rPr>
          <w:rFonts w:ascii="Arial" w:eastAsia="MS Mincho" w:hAnsi="Arial" w:cs="Arial"/>
          <w:lang w:eastAsia="ja-JP"/>
        </w:rPr>
        <w:t>iders</w:t>
      </w:r>
      <w:r w:rsidR="00882D71">
        <w:rPr>
          <w:rFonts w:ascii="Arial" w:eastAsia="MS Mincho" w:hAnsi="Arial" w:cs="Arial"/>
          <w:lang w:eastAsia="ja-JP"/>
        </w:rPr>
        <w:t xml:space="preserve"> incur substantial costs associated with changes to </w:t>
      </w:r>
      <w:r w:rsidR="00B91664">
        <w:rPr>
          <w:rFonts w:ascii="Arial" w:eastAsia="MS Mincho" w:hAnsi="Arial" w:cs="Arial"/>
          <w:lang w:eastAsia="ja-JP"/>
        </w:rPr>
        <w:t>rules, processes, systems</w:t>
      </w:r>
      <w:r w:rsidR="00F167B1">
        <w:rPr>
          <w:rFonts w:ascii="Arial" w:eastAsia="MS Mincho" w:hAnsi="Arial" w:cs="Arial"/>
          <w:lang w:eastAsia="ja-JP"/>
        </w:rPr>
        <w:t xml:space="preserve"> and claiming architecture. After eight</w:t>
      </w:r>
      <w:r w:rsidR="00536739">
        <w:rPr>
          <w:rFonts w:ascii="Arial" w:eastAsia="MS Mincho" w:hAnsi="Arial" w:cs="Arial"/>
          <w:lang w:eastAsia="ja-JP"/>
        </w:rPr>
        <w:t xml:space="preserve"> </w:t>
      </w:r>
      <w:r w:rsidR="00F167B1">
        <w:rPr>
          <w:rFonts w:ascii="Arial" w:eastAsia="MS Mincho" w:hAnsi="Arial" w:cs="Arial"/>
          <w:lang w:eastAsia="ja-JP"/>
        </w:rPr>
        <w:t xml:space="preserve">years, </w:t>
      </w:r>
      <w:r w:rsidR="00831E27">
        <w:rPr>
          <w:rFonts w:ascii="Arial" w:eastAsia="MS Mincho" w:hAnsi="Arial" w:cs="Arial"/>
          <w:lang w:eastAsia="ja-JP"/>
        </w:rPr>
        <w:t>changes</w:t>
      </w:r>
      <w:r w:rsidR="00F167B1">
        <w:rPr>
          <w:rFonts w:ascii="Arial" w:eastAsia="MS Mincho" w:hAnsi="Arial" w:cs="Arial"/>
          <w:lang w:eastAsia="ja-JP"/>
        </w:rPr>
        <w:t xml:space="preserve"> to these aspects </w:t>
      </w:r>
      <w:r w:rsidR="00536739">
        <w:rPr>
          <w:rFonts w:ascii="Arial" w:eastAsia="MS Mincho" w:hAnsi="Arial" w:cs="Arial"/>
          <w:lang w:eastAsia="ja-JP"/>
        </w:rPr>
        <w:t>of the scheme should be minimal, but they are not.</w:t>
      </w:r>
    </w:p>
    <w:p w14:paraId="46FD6394" w14:textId="1C7D676E" w:rsidR="003B68F4" w:rsidRDefault="00EC5156" w:rsidP="00FE56D6">
      <w:pPr>
        <w:spacing w:before="200" w:line="360" w:lineRule="auto"/>
        <w:rPr>
          <w:rFonts w:ascii="Arial" w:eastAsia="MS Mincho" w:hAnsi="Arial" w:cs="Arial"/>
          <w:lang w:eastAsia="ja-JP"/>
        </w:rPr>
      </w:pPr>
      <w:r>
        <w:rPr>
          <w:rFonts w:ascii="Arial" w:eastAsia="MS Mincho" w:hAnsi="Arial" w:cs="Arial"/>
          <w:lang w:eastAsia="ja-JP"/>
        </w:rPr>
        <w:t xml:space="preserve">For this reason, </w:t>
      </w:r>
      <w:r w:rsidRPr="00723CAA">
        <w:rPr>
          <w:rFonts w:ascii="Arial" w:eastAsia="MS Mincho" w:hAnsi="Arial" w:cs="Arial"/>
          <w:b/>
          <w:bCs/>
          <w:lang w:eastAsia="ja-JP"/>
        </w:rPr>
        <w:t xml:space="preserve">NDS is not requesting wholesale changes </w:t>
      </w:r>
      <w:r w:rsidR="008F4296" w:rsidRPr="00723CAA">
        <w:rPr>
          <w:rFonts w:ascii="Arial" w:eastAsia="MS Mincho" w:hAnsi="Arial" w:cs="Arial"/>
          <w:b/>
          <w:bCs/>
          <w:lang w:eastAsia="ja-JP"/>
        </w:rPr>
        <w:t>to the claiming rules</w:t>
      </w:r>
      <w:r w:rsidR="00883489" w:rsidRPr="00723CAA">
        <w:rPr>
          <w:rFonts w:ascii="Arial" w:eastAsia="MS Mincho" w:hAnsi="Arial" w:cs="Arial"/>
          <w:b/>
          <w:bCs/>
          <w:lang w:eastAsia="ja-JP"/>
        </w:rPr>
        <w:t xml:space="preserve"> </w:t>
      </w:r>
      <w:proofErr w:type="gramStart"/>
      <w:r w:rsidR="00883489" w:rsidRPr="00723CAA">
        <w:rPr>
          <w:rFonts w:ascii="Arial" w:eastAsia="MS Mincho" w:hAnsi="Arial" w:cs="Arial"/>
          <w:b/>
          <w:bCs/>
          <w:lang w:eastAsia="ja-JP"/>
        </w:rPr>
        <w:t>at this time</w:t>
      </w:r>
      <w:proofErr w:type="gramEnd"/>
      <w:r w:rsidR="008F4296">
        <w:rPr>
          <w:rFonts w:ascii="Arial" w:eastAsia="MS Mincho" w:hAnsi="Arial" w:cs="Arial"/>
          <w:lang w:eastAsia="ja-JP"/>
        </w:rPr>
        <w:t>.</w:t>
      </w:r>
    </w:p>
    <w:p w14:paraId="41EC3DD5" w14:textId="3B578237" w:rsidR="00FE3C86" w:rsidRDefault="00D426D0" w:rsidP="00FE56D6">
      <w:pPr>
        <w:spacing w:before="200" w:line="360" w:lineRule="auto"/>
        <w:rPr>
          <w:rFonts w:ascii="Arial" w:eastAsia="MS Mincho" w:hAnsi="Arial" w:cs="Arial"/>
          <w:lang w:eastAsia="ja-JP"/>
        </w:rPr>
      </w:pPr>
      <w:r>
        <w:rPr>
          <w:rFonts w:ascii="Arial" w:eastAsia="MS Mincho" w:hAnsi="Arial" w:cs="Arial"/>
          <w:lang w:eastAsia="ja-JP"/>
        </w:rPr>
        <w:t xml:space="preserve">That said, </w:t>
      </w:r>
      <w:r w:rsidR="00511996">
        <w:rPr>
          <w:rFonts w:ascii="Arial" w:eastAsia="MS Mincho" w:hAnsi="Arial" w:cs="Arial"/>
          <w:lang w:eastAsia="ja-JP"/>
        </w:rPr>
        <w:t>NDS would ask</w:t>
      </w:r>
      <w:r w:rsidR="00A16EFF">
        <w:rPr>
          <w:rFonts w:ascii="Arial" w:eastAsia="MS Mincho" w:hAnsi="Arial" w:cs="Arial"/>
          <w:lang w:eastAsia="ja-JP"/>
        </w:rPr>
        <w:t xml:space="preserve"> the Agency to consider </w:t>
      </w:r>
      <w:r w:rsidR="00135248" w:rsidRPr="005C68F2">
        <w:rPr>
          <w:rFonts w:ascii="Arial" w:eastAsia="MS Mincho" w:hAnsi="Arial" w:cs="Arial"/>
          <w:b/>
          <w:bCs/>
          <w:lang w:eastAsia="ja-JP"/>
        </w:rPr>
        <w:t xml:space="preserve">removing what seems to be unnecessary duplication such as </w:t>
      </w:r>
      <w:r w:rsidR="00FE3C86" w:rsidRPr="005C68F2">
        <w:rPr>
          <w:rFonts w:ascii="Arial" w:eastAsia="MS Mincho" w:hAnsi="Arial" w:cs="Arial"/>
          <w:b/>
          <w:bCs/>
          <w:lang w:eastAsia="ja-JP"/>
        </w:rPr>
        <w:t>the extraordina</w:t>
      </w:r>
      <w:r w:rsidR="00AD21DF" w:rsidRPr="005C68F2">
        <w:rPr>
          <w:rFonts w:ascii="Arial" w:eastAsia="MS Mincho" w:hAnsi="Arial" w:cs="Arial"/>
          <w:b/>
          <w:bCs/>
          <w:lang w:eastAsia="ja-JP"/>
        </w:rPr>
        <w:t>rily long list of Provider travel – non-labour costs</w:t>
      </w:r>
      <w:r w:rsidR="00FF6FF7" w:rsidRPr="005C68F2">
        <w:rPr>
          <w:rFonts w:ascii="Arial" w:eastAsia="MS Mincho" w:hAnsi="Arial" w:cs="Arial"/>
          <w:b/>
          <w:bCs/>
          <w:lang w:eastAsia="ja-JP"/>
        </w:rPr>
        <w:t xml:space="preserve"> </w:t>
      </w:r>
      <w:r w:rsidR="00AD21DF" w:rsidRPr="005C68F2">
        <w:rPr>
          <w:rFonts w:ascii="Arial" w:eastAsia="MS Mincho" w:hAnsi="Arial" w:cs="Arial"/>
          <w:b/>
          <w:bCs/>
          <w:lang w:eastAsia="ja-JP"/>
        </w:rPr>
        <w:t>item numbers</w:t>
      </w:r>
      <w:r w:rsidR="00FF6FF7" w:rsidRPr="005C68F2">
        <w:rPr>
          <w:rFonts w:ascii="Arial" w:eastAsia="MS Mincho" w:hAnsi="Arial" w:cs="Arial"/>
          <w:b/>
          <w:bCs/>
          <w:lang w:eastAsia="ja-JP"/>
        </w:rPr>
        <w:t xml:space="preserve"> </w:t>
      </w:r>
      <w:r w:rsidR="00FF6FF7">
        <w:rPr>
          <w:rFonts w:ascii="Arial" w:eastAsia="MS Mincho" w:hAnsi="Arial" w:cs="Arial"/>
          <w:lang w:eastAsia="ja-JP"/>
        </w:rPr>
        <w:t>(see Table below)</w:t>
      </w:r>
      <w:r w:rsidR="00723CAA">
        <w:rPr>
          <w:rFonts w:ascii="Arial" w:eastAsia="MS Mincho" w:hAnsi="Arial" w:cs="Arial"/>
          <w:lang w:eastAsia="ja-JP"/>
        </w:rPr>
        <w:t xml:space="preserve"> and replacing it with a single line item</w:t>
      </w:r>
      <w:r w:rsidR="00FF6FF7">
        <w:rPr>
          <w:rFonts w:ascii="Arial" w:eastAsia="MS Mincho" w:hAnsi="Arial" w:cs="Arial"/>
          <w:lang w:eastAsia="ja-JP"/>
        </w:rPr>
        <w:t>.</w:t>
      </w:r>
    </w:p>
    <w:p w14:paraId="3C32CE64" w14:textId="184870AB" w:rsidR="00B04566" w:rsidRPr="00FE56D6" w:rsidRDefault="00B04566" w:rsidP="00FE56D6">
      <w:pPr>
        <w:spacing w:before="200" w:line="360" w:lineRule="auto"/>
        <w:rPr>
          <w:rFonts w:ascii="Arial" w:eastAsia="MS Mincho" w:hAnsi="Arial" w:cs="Arial"/>
          <w:b/>
          <w:bCs/>
          <w:lang w:eastAsia="ja-JP"/>
        </w:rPr>
      </w:pPr>
      <w:r w:rsidRPr="599179E9">
        <w:rPr>
          <w:rFonts w:ascii="Arial" w:eastAsia="MS Mincho" w:hAnsi="Arial" w:cs="Arial"/>
          <w:lang w:eastAsia="ja-JP"/>
        </w:rPr>
        <w:t xml:space="preserve">While </w:t>
      </w:r>
      <w:proofErr w:type="gramStart"/>
      <w:r w:rsidRPr="599179E9">
        <w:rPr>
          <w:rFonts w:ascii="Arial" w:eastAsia="MS Mincho" w:hAnsi="Arial" w:cs="Arial"/>
          <w:lang w:eastAsia="ja-JP"/>
        </w:rPr>
        <w:t>on the subject of travel</w:t>
      </w:r>
      <w:proofErr w:type="gramEnd"/>
      <w:r w:rsidRPr="599179E9">
        <w:rPr>
          <w:rFonts w:ascii="Arial" w:eastAsia="MS Mincho" w:hAnsi="Arial" w:cs="Arial"/>
          <w:lang w:eastAsia="ja-JP"/>
        </w:rPr>
        <w:t xml:space="preserve">, many providers are not able to charge for the full travel time of their staff, most commonly in regional and rural areas but also in metropolitan areas. </w:t>
      </w:r>
      <w:r w:rsidRPr="599179E9">
        <w:rPr>
          <w:rFonts w:ascii="Arial" w:eastAsia="MS Mincho" w:hAnsi="Arial" w:cs="Arial"/>
          <w:b/>
          <w:bCs/>
          <w:lang w:eastAsia="ja-JP"/>
        </w:rPr>
        <w:t xml:space="preserve">Capacity building support providers, such as therapists, </w:t>
      </w:r>
      <w:proofErr w:type="gramStart"/>
      <w:r w:rsidRPr="599179E9">
        <w:rPr>
          <w:rFonts w:ascii="Arial" w:eastAsia="MS Mincho" w:hAnsi="Arial" w:cs="Arial"/>
          <w:b/>
          <w:bCs/>
          <w:lang w:eastAsia="ja-JP"/>
        </w:rPr>
        <w:t>psychologists</w:t>
      </w:r>
      <w:proofErr w:type="gramEnd"/>
      <w:r w:rsidRPr="599179E9">
        <w:rPr>
          <w:rFonts w:ascii="Arial" w:eastAsia="MS Mincho" w:hAnsi="Arial" w:cs="Arial"/>
          <w:b/>
          <w:bCs/>
          <w:lang w:eastAsia="ja-JP"/>
        </w:rPr>
        <w:t xml:space="preserve"> and dieticians, are absorbing the costs of this travel where it can’t be claimed. The sector needs a more sustainable solution.</w:t>
      </w:r>
    </w:p>
    <w:p w14:paraId="0424A055" w14:textId="77777777" w:rsidR="00B04566" w:rsidRPr="00B04566" w:rsidRDefault="00B04566" w:rsidP="00FE56D6">
      <w:pPr>
        <w:spacing w:before="200" w:line="360" w:lineRule="auto"/>
        <w:rPr>
          <w:rFonts w:ascii="Arial" w:eastAsia="MS Mincho" w:hAnsi="Arial" w:cs="Arial"/>
          <w:lang w:eastAsia="ja-JP"/>
        </w:rPr>
      </w:pPr>
      <w:r w:rsidRPr="61DDC550">
        <w:rPr>
          <w:rFonts w:ascii="Arial" w:eastAsia="MS Mincho" w:hAnsi="Arial" w:cs="Arial"/>
          <w:lang w:eastAsia="ja-JP"/>
        </w:rPr>
        <w:t xml:space="preserve">While not an explicit element of the Pricing Review, the allocation of insufficient funding to meet the transport needs of participants remains a problem, limiting options for participants. </w:t>
      </w:r>
      <w:r w:rsidRPr="61DDC550">
        <w:rPr>
          <w:rFonts w:ascii="Arial" w:eastAsia="MS Mincho" w:hAnsi="Arial" w:cs="Arial"/>
          <w:b/>
          <w:bCs/>
          <w:lang w:eastAsia="ja-JP"/>
        </w:rPr>
        <w:t>Claiming rules for transport need review.</w:t>
      </w:r>
    </w:p>
    <w:tbl>
      <w:tblPr>
        <w:tblStyle w:val="TableGrid"/>
        <w:tblW w:w="0" w:type="auto"/>
        <w:tblLayout w:type="fixed"/>
        <w:tblLook w:val="06A0" w:firstRow="1" w:lastRow="0" w:firstColumn="1" w:lastColumn="0" w:noHBand="1" w:noVBand="1"/>
      </w:tblPr>
      <w:tblGrid>
        <w:gridCol w:w="2010"/>
        <w:gridCol w:w="3075"/>
        <w:gridCol w:w="900"/>
        <w:gridCol w:w="1150"/>
        <w:gridCol w:w="1070"/>
        <w:gridCol w:w="1545"/>
      </w:tblGrid>
      <w:tr w:rsidR="61DDC550" w14:paraId="4A506AFF" w14:textId="77777777" w:rsidTr="61DDC550">
        <w:tc>
          <w:tcPr>
            <w:tcW w:w="2010" w:type="dxa"/>
          </w:tcPr>
          <w:p w14:paraId="38831C63" w14:textId="234D58AE" w:rsidR="3EA53C65" w:rsidRDefault="3EA53C65" w:rsidP="00FE56D6">
            <w:pPr>
              <w:spacing w:before="200" w:line="360" w:lineRule="auto"/>
              <w:rPr>
                <w:rFonts w:ascii="Arial" w:eastAsia="Arial" w:hAnsi="Arial" w:cs="Arial"/>
                <w:b/>
                <w:bCs/>
                <w:sz w:val="20"/>
                <w:szCs w:val="20"/>
              </w:rPr>
            </w:pPr>
            <w:r w:rsidRPr="61DDC550">
              <w:rPr>
                <w:rFonts w:ascii="Arial" w:eastAsia="Arial" w:hAnsi="Arial" w:cs="Arial"/>
                <w:b/>
                <w:bCs/>
                <w:sz w:val="20"/>
                <w:szCs w:val="20"/>
              </w:rPr>
              <w:t>Item Number</w:t>
            </w:r>
          </w:p>
        </w:tc>
        <w:tc>
          <w:tcPr>
            <w:tcW w:w="3075" w:type="dxa"/>
          </w:tcPr>
          <w:p w14:paraId="6E23672C" w14:textId="6170C0C4" w:rsidR="3EA53C65" w:rsidRDefault="3EA53C65" w:rsidP="00FE56D6">
            <w:pPr>
              <w:spacing w:before="200" w:line="360" w:lineRule="auto"/>
              <w:rPr>
                <w:rFonts w:ascii="Arial" w:eastAsia="Arial" w:hAnsi="Arial" w:cs="Arial"/>
                <w:b/>
                <w:bCs/>
                <w:sz w:val="20"/>
                <w:szCs w:val="20"/>
              </w:rPr>
            </w:pPr>
            <w:r w:rsidRPr="61DDC550">
              <w:rPr>
                <w:rFonts w:ascii="Arial" w:eastAsia="Arial" w:hAnsi="Arial" w:cs="Arial"/>
                <w:b/>
                <w:bCs/>
                <w:sz w:val="20"/>
                <w:szCs w:val="20"/>
              </w:rPr>
              <w:t>Item Name and Notes</w:t>
            </w:r>
          </w:p>
        </w:tc>
        <w:tc>
          <w:tcPr>
            <w:tcW w:w="900" w:type="dxa"/>
          </w:tcPr>
          <w:p w14:paraId="736702FE" w14:textId="19E10C76" w:rsidR="3EA53C65" w:rsidRDefault="3EA53C65" w:rsidP="00FE56D6">
            <w:pPr>
              <w:spacing w:before="200" w:line="360" w:lineRule="auto"/>
              <w:rPr>
                <w:rFonts w:ascii="Arial" w:eastAsia="Arial" w:hAnsi="Arial" w:cs="Arial"/>
                <w:b/>
                <w:bCs/>
                <w:sz w:val="20"/>
                <w:szCs w:val="20"/>
              </w:rPr>
            </w:pPr>
            <w:r w:rsidRPr="61DDC550">
              <w:rPr>
                <w:rFonts w:ascii="Arial" w:eastAsia="Arial" w:hAnsi="Arial" w:cs="Arial"/>
                <w:b/>
                <w:bCs/>
                <w:sz w:val="20"/>
                <w:szCs w:val="20"/>
              </w:rPr>
              <w:t>Unit</w:t>
            </w:r>
          </w:p>
        </w:tc>
        <w:tc>
          <w:tcPr>
            <w:tcW w:w="1150" w:type="dxa"/>
          </w:tcPr>
          <w:p w14:paraId="49CB0FDA" w14:textId="404E9332" w:rsidR="3EA53C65" w:rsidRDefault="3EA53C65" w:rsidP="00FE56D6">
            <w:pPr>
              <w:spacing w:before="200" w:line="360" w:lineRule="auto"/>
              <w:rPr>
                <w:rFonts w:ascii="Arial" w:eastAsia="Arial" w:hAnsi="Arial" w:cs="Arial"/>
                <w:b/>
                <w:bCs/>
                <w:sz w:val="20"/>
                <w:szCs w:val="20"/>
              </w:rPr>
            </w:pPr>
            <w:r w:rsidRPr="61DDC550">
              <w:rPr>
                <w:rFonts w:ascii="Arial" w:eastAsia="Arial" w:hAnsi="Arial" w:cs="Arial"/>
                <w:b/>
                <w:bCs/>
                <w:sz w:val="20"/>
                <w:szCs w:val="20"/>
              </w:rPr>
              <w:t>National</w:t>
            </w:r>
          </w:p>
        </w:tc>
        <w:tc>
          <w:tcPr>
            <w:tcW w:w="1070" w:type="dxa"/>
          </w:tcPr>
          <w:p w14:paraId="54CB2DAC" w14:textId="52DB27ED" w:rsidR="3EA53C65" w:rsidRDefault="3EA53C65" w:rsidP="00FE56D6">
            <w:pPr>
              <w:spacing w:before="200" w:line="360" w:lineRule="auto"/>
              <w:rPr>
                <w:rFonts w:ascii="Arial" w:eastAsia="Arial" w:hAnsi="Arial" w:cs="Arial"/>
                <w:b/>
                <w:bCs/>
                <w:sz w:val="20"/>
                <w:szCs w:val="20"/>
              </w:rPr>
            </w:pPr>
            <w:r w:rsidRPr="61DDC550">
              <w:rPr>
                <w:rFonts w:ascii="Arial" w:eastAsia="Arial" w:hAnsi="Arial" w:cs="Arial"/>
                <w:b/>
                <w:bCs/>
                <w:sz w:val="20"/>
                <w:szCs w:val="20"/>
              </w:rPr>
              <w:t>Remote</w:t>
            </w:r>
          </w:p>
        </w:tc>
        <w:tc>
          <w:tcPr>
            <w:tcW w:w="1545" w:type="dxa"/>
          </w:tcPr>
          <w:p w14:paraId="28A3999F" w14:textId="37AF65D5" w:rsidR="3EA53C65" w:rsidRDefault="3EA53C65" w:rsidP="00FE56D6">
            <w:pPr>
              <w:spacing w:before="200" w:line="360" w:lineRule="auto"/>
              <w:rPr>
                <w:rFonts w:ascii="Arial" w:eastAsia="Arial" w:hAnsi="Arial" w:cs="Arial"/>
                <w:b/>
                <w:bCs/>
                <w:sz w:val="20"/>
                <w:szCs w:val="20"/>
              </w:rPr>
            </w:pPr>
            <w:r w:rsidRPr="61DDC550">
              <w:rPr>
                <w:rFonts w:ascii="Arial" w:eastAsia="Arial" w:hAnsi="Arial" w:cs="Arial"/>
                <w:b/>
                <w:bCs/>
                <w:sz w:val="20"/>
                <w:szCs w:val="20"/>
              </w:rPr>
              <w:t>Very Remote</w:t>
            </w:r>
          </w:p>
        </w:tc>
      </w:tr>
      <w:tr w:rsidR="61DDC550" w14:paraId="659F832C" w14:textId="77777777" w:rsidTr="61DDC550">
        <w:tc>
          <w:tcPr>
            <w:tcW w:w="2010" w:type="dxa"/>
          </w:tcPr>
          <w:p w14:paraId="6709E936" w14:textId="17230493"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01_799_0104_1_1</w:t>
            </w:r>
          </w:p>
        </w:tc>
        <w:tc>
          <w:tcPr>
            <w:tcW w:w="3075" w:type="dxa"/>
          </w:tcPr>
          <w:p w14:paraId="72A0BD7A" w14:textId="5013ABF8"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083F213C" w14:textId="5EBDBD44"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w:t>
            </w:r>
            <w:r w:rsidR="302A3E44" w:rsidRPr="61DDC550">
              <w:rPr>
                <w:rFonts w:ascii="Arial" w:eastAsia="Arial" w:hAnsi="Arial" w:cs="Arial"/>
                <w:sz w:val="20"/>
                <w:szCs w:val="20"/>
              </w:rPr>
              <w:t>h</w:t>
            </w:r>
          </w:p>
        </w:tc>
        <w:tc>
          <w:tcPr>
            <w:tcW w:w="1150" w:type="dxa"/>
          </w:tcPr>
          <w:p w14:paraId="23F133B3" w14:textId="5AF30D92"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62C39592" w14:textId="45E73BE6"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4B287C14" w14:textId="6A7AF1CF"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76341FB4" w14:textId="77777777" w:rsidTr="61DDC550">
        <w:tc>
          <w:tcPr>
            <w:tcW w:w="2010" w:type="dxa"/>
          </w:tcPr>
          <w:p w14:paraId="0914D574" w14:textId="35F74458" w:rsidR="12A6C0A8" w:rsidRDefault="12A6C0A8"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01_799_01</w:t>
            </w:r>
            <w:r w:rsidR="04AD83F6" w:rsidRPr="61DDC550">
              <w:rPr>
                <w:rFonts w:ascii="Arial" w:eastAsia="Arial" w:hAnsi="Arial" w:cs="Arial"/>
                <w:sz w:val="20"/>
                <w:szCs w:val="20"/>
              </w:rPr>
              <w:t>06</w:t>
            </w:r>
            <w:r w:rsidRPr="61DDC550">
              <w:rPr>
                <w:rFonts w:ascii="Arial" w:eastAsia="Arial" w:hAnsi="Arial" w:cs="Arial"/>
                <w:sz w:val="20"/>
                <w:szCs w:val="20"/>
              </w:rPr>
              <w:t>_1_1</w:t>
            </w:r>
          </w:p>
          <w:p w14:paraId="5BE0C2E4" w14:textId="31253758" w:rsidR="61DDC550" w:rsidRDefault="61DDC550" w:rsidP="00FE56D6">
            <w:pPr>
              <w:spacing w:before="200" w:line="360" w:lineRule="auto"/>
              <w:rPr>
                <w:rFonts w:ascii="Arial" w:eastAsia="Arial" w:hAnsi="Arial" w:cs="Arial"/>
                <w:sz w:val="20"/>
                <w:szCs w:val="20"/>
              </w:rPr>
            </w:pPr>
          </w:p>
        </w:tc>
        <w:tc>
          <w:tcPr>
            <w:tcW w:w="3075" w:type="dxa"/>
          </w:tcPr>
          <w:p w14:paraId="37D0EB4E" w14:textId="2A8175E1"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58478F69" w14:textId="56D57F84"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tc>
        <w:tc>
          <w:tcPr>
            <w:tcW w:w="1150" w:type="dxa"/>
          </w:tcPr>
          <w:p w14:paraId="059BD1D5" w14:textId="12420C0A"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6070CC7B" w14:textId="3D81BC71"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24B2CAFC" w14:textId="5AF30D92"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9811879" w14:textId="0A5D7369" w:rsidR="61DDC550" w:rsidRDefault="61DDC550" w:rsidP="00FE56D6">
            <w:pPr>
              <w:spacing w:before="200" w:line="360" w:lineRule="auto"/>
              <w:rPr>
                <w:rFonts w:ascii="Arial" w:eastAsia="Arial" w:hAnsi="Arial" w:cs="Arial"/>
                <w:sz w:val="20"/>
                <w:szCs w:val="20"/>
              </w:rPr>
            </w:pPr>
          </w:p>
        </w:tc>
      </w:tr>
      <w:tr w:rsidR="61DDC550" w14:paraId="057C8E2E" w14:textId="77777777" w:rsidTr="61DDC550">
        <w:tc>
          <w:tcPr>
            <w:tcW w:w="2010" w:type="dxa"/>
          </w:tcPr>
          <w:p w14:paraId="28763628" w14:textId="74D15736" w:rsidR="146E8F0C" w:rsidRDefault="146E8F0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01_799_01</w:t>
            </w:r>
            <w:r w:rsidR="7D367147" w:rsidRPr="61DDC550">
              <w:rPr>
                <w:rFonts w:ascii="Arial" w:eastAsia="Arial" w:hAnsi="Arial" w:cs="Arial"/>
                <w:sz w:val="20"/>
                <w:szCs w:val="20"/>
              </w:rPr>
              <w:t>07</w:t>
            </w:r>
            <w:r w:rsidRPr="61DDC550">
              <w:rPr>
                <w:rFonts w:ascii="Arial" w:eastAsia="Arial" w:hAnsi="Arial" w:cs="Arial"/>
                <w:sz w:val="20"/>
                <w:szCs w:val="20"/>
              </w:rPr>
              <w:t>_1_1</w:t>
            </w:r>
          </w:p>
          <w:p w14:paraId="60ABDBB2" w14:textId="75D7B6BF" w:rsidR="61DDC550" w:rsidRDefault="61DDC550" w:rsidP="00FE56D6">
            <w:pPr>
              <w:spacing w:before="200" w:line="360" w:lineRule="auto"/>
              <w:rPr>
                <w:rFonts w:ascii="Arial" w:eastAsia="Arial" w:hAnsi="Arial" w:cs="Arial"/>
                <w:sz w:val="20"/>
                <w:szCs w:val="20"/>
              </w:rPr>
            </w:pPr>
          </w:p>
        </w:tc>
        <w:tc>
          <w:tcPr>
            <w:tcW w:w="3075" w:type="dxa"/>
          </w:tcPr>
          <w:p w14:paraId="77E1F19D" w14:textId="4303B08F"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7EA887D3" w14:textId="4016005D"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tc>
        <w:tc>
          <w:tcPr>
            <w:tcW w:w="1150" w:type="dxa"/>
          </w:tcPr>
          <w:p w14:paraId="698237C1" w14:textId="1FC4006F"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3038994E" w14:textId="6F8244D6"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4E50E130" w14:textId="680BAC32"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14128DCF" w14:textId="77777777" w:rsidTr="61DDC550">
        <w:tc>
          <w:tcPr>
            <w:tcW w:w="2010" w:type="dxa"/>
          </w:tcPr>
          <w:p w14:paraId="585868DE" w14:textId="0EB0E456" w:rsidR="146E8F0C" w:rsidRDefault="146E8F0C" w:rsidP="00FE56D6">
            <w:pPr>
              <w:spacing w:before="200" w:line="360" w:lineRule="auto"/>
              <w:rPr>
                <w:rFonts w:ascii="Arial" w:eastAsia="Arial" w:hAnsi="Arial" w:cs="Arial"/>
                <w:sz w:val="20"/>
                <w:szCs w:val="20"/>
              </w:rPr>
            </w:pPr>
            <w:r w:rsidRPr="61DDC550">
              <w:rPr>
                <w:rFonts w:ascii="Arial" w:eastAsia="Arial" w:hAnsi="Arial" w:cs="Arial"/>
                <w:sz w:val="20"/>
                <w:szCs w:val="20"/>
              </w:rPr>
              <w:t>01_799_01</w:t>
            </w:r>
            <w:r w:rsidR="2E888A45" w:rsidRPr="61DDC550">
              <w:rPr>
                <w:rFonts w:ascii="Arial" w:eastAsia="Arial" w:hAnsi="Arial" w:cs="Arial"/>
                <w:sz w:val="20"/>
                <w:szCs w:val="20"/>
              </w:rPr>
              <w:t>14</w:t>
            </w:r>
            <w:r w:rsidRPr="61DDC550">
              <w:rPr>
                <w:rFonts w:ascii="Arial" w:eastAsia="Arial" w:hAnsi="Arial" w:cs="Arial"/>
                <w:sz w:val="20"/>
                <w:szCs w:val="20"/>
              </w:rPr>
              <w:t>_1_1</w:t>
            </w:r>
          </w:p>
          <w:p w14:paraId="56646B50" w14:textId="7402C85C" w:rsidR="61DDC550" w:rsidRDefault="61DDC550" w:rsidP="00FE56D6">
            <w:pPr>
              <w:spacing w:before="200" w:line="360" w:lineRule="auto"/>
              <w:rPr>
                <w:rFonts w:ascii="Arial" w:eastAsia="Arial" w:hAnsi="Arial" w:cs="Arial"/>
                <w:sz w:val="20"/>
                <w:szCs w:val="20"/>
              </w:rPr>
            </w:pPr>
          </w:p>
        </w:tc>
        <w:tc>
          <w:tcPr>
            <w:tcW w:w="3075" w:type="dxa"/>
          </w:tcPr>
          <w:p w14:paraId="2452F879" w14:textId="215B0838"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3512898E" w14:textId="38518751"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tc>
        <w:tc>
          <w:tcPr>
            <w:tcW w:w="1150" w:type="dxa"/>
          </w:tcPr>
          <w:p w14:paraId="05CFA32A" w14:textId="23938A9F"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12A2AD45" w14:textId="51CF47F3"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2ACEC27B" w14:textId="08B2688D"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027D1027" w14:textId="77777777" w:rsidTr="61DDC550">
        <w:tc>
          <w:tcPr>
            <w:tcW w:w="2010" w:type="dxa"/>
          </w:tcPr>
          <w:p w14:paraId="68A511ED" w14:textId="560E321A" w:rsidR="6936E78D" w:rsidRDefault="6936E78D" w:rsidP="00FE56D6">
            <w:pPr>
              <w:spacing w:before="200" w:line="360" w:lineRule="auto"/>
              <w:rPr>
                <w:rFonts w:ascii="Arial" w:eastAsia="Arial" w:hAnsi="Arial" w:cs="Arial"/>
                <w:sz w:val="20"/>
                <w:szCs w:val="20"/>
              </w:rPr>
            </w:pPr>
            <w:r w:rsidRPr="61DDC550">
              <w:rPr>
                <w:rFonts w:ascii="Arial" w:eastAsia="Arial" w:hAnsi="Arial" w:cs="Arial"/>
                <w:sz w:val="20"/>
                <w:szCs w:val="20"/>
              </w:rPr>
              <w:t>01_799_01</w:t>
            </w:r>
            <w:r w:rsidR="2F0B2515" w:rsidRPr="61DDC550">
              <w:rPr>
                <w:rFonts w:ascii="Arial" w:eastAsia="Arial" w:hAnsi="Arial" w:cs="Arial"/>
                <w:sz w:val="20"/>
                <w:szCs w:val="20"/>
              </w:rPr>
              <w:t>15</w:t>
            </w:r>
            <w:r w:rsidRPr="61DDC550">
              <w:rPr>
                <w:rFonts w:ascii="Arial" w:eastAsia="Arial" w:hAnsi="Arial" w:cs="Arial"/>
                <w:sz w:val="20"/>
                <w:szCs w:val="20"/>
              </w:rPr>
              <w:t>_1_1</w:t>
            </w:r>
          </w:p>
          <w:p w14:paraId="6C76F3A8" w14:textId="2EF7BA53" w:rsidR="61DDC550" w:rsidRDefault="61DDC550" w:rsidP="00FE56D6">
            <w:pPr>
              <w:spacing w:before="200" w:line="360" w:lineRule="auto"/>
              <w:rPr>
                <w:rFonts w:ascii="Arial" w:eastAsia="Arial" w:hAnsi="Arial" w:cs="Arial"/>
                <w:sz w:val="20"/>
                <w:szCs w:val="20"/>
              </w:rPr>
            </w:pPr>
          </w:p>
        </w:tc>
        <w:tc>
          <w:tcPr>
            <w:tcW w:w="3075" w:type="dxa"/>
          </w:tcPr>
          <w:p w14:paraId="3D020EF7" w14:textId="2C37DBFA"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62553266" w14:textId="6ED992AD"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tc>
        <w:tc>
          <w:tcPr>
            <w:tcW w:w="1150" w:type="dxa"/>
          </w:tcPr>
          <w:p w14:paraId="5ADE860B" w14:textId="42150730"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53C005D6" w14:textId="2A4AC5A0"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51586EB0" w14:textId="5984D407"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4249FDA8" w14:textId="77777777" w:rsidTr="61DDC550">
        <w:tc>
          <w:tcPr>
            <w:tcW w:w="2010" w:type="dxa"/>
          </w:tcPr>
          <w:p w14:paraId="5810B3DD" w14:textId="7F1AA23A" w:rsidR="6936E78D" w:rsidRDefault="6936E78D" w:rsidP="00FE56D6">
            <w:pPr>
              <w:spacing w:before="200" w:line="360" w:lineRule="auto"/>
              <w:rPr>
                <w:rFonts w:ascii="Arial" w:eastAsia="Arial" w:hAnsi="Arial" w:cs="Arial"/>
                <w:sz w:val="20"/>
                <w:szCs w:val="20"/>
              </w:rPr>
            </w:pPr>
            <w:r w:rsidRPr="61DDC550">
              <w:rPr>
                <w:rFonts w:ascii="Arial" w:eastAsia="Arial" w:hAnsi="Arial" w:cs="Arial"/>
                <w:sz w:val="20"/>
                <w:szCs w:val="20"/>
              </w:rPr>
              <w:t>01_799_01</w:t>
            </w:r>
            <w:r w:rsidR="7E422DE6" w:rsidRPr="61DDC550">
              <w:rPr>
                <w:rFonts w:ascii="Arial" w:eastAsia="Arial" w:hAnsi="Arial" w:cs="Arial"/>
                <w:sz w:val="20"/>
                <w:szCs w:val="20"/>
              </w:rPr>
              <w:t>17</w:t>
            </w:r>
            <w:r w:rsidRPr="61DDC550">
              <w:rPr>
                <w:rFonts w:ascii="Arial" w:eastAsia="Arial" w:hAnsi="Arial" w:cs="Arial"/>
                <w:sz w:val="20"/>
                <w:szCs w:val="20"/>
              </w:rPr>
              <w:t>_</w:t>
            </w:r>
            <w:r w:rsidR="2E64E499" w:rsidRPr="61DDC550">
              <w:rPr>
                <w:rFonts w:ascii="Arial" w:eastAsia="Arial" w:hAnsi="Arial" w:cs="Arial"/>
                <w:sz w:val="20"/>
                <w:szCs w:val="20"/>
              </w:rPr>
              <w:t>8</w:t>
            </w:r>
            <w:r w:rsidRPr="61DDC550">
              <w:rPr>
                <w:rFonts w:ascii="Arial" w:eastAsia="Arial" w:hAnsi="Arial" w:cs="Arial"/>
                <w:sz w:val="20"/>
                <w:szCs w:val="20"/>
              </w:rPr>
              <w:t>_1</w:t>
            </w:r>
          </w:p>
          <w:p w14:paraId="3692EC68" w14:textId="2F968549" w:rsidR="61DDC550" w:rsidRDefault="61DDC550" w:rsidP="00FE56D6">
            <w:pPr>
              <w:spacing w:before="200" w:line="360" w:lineRule="auto"/>
              <w:rPr>
                <w:rFonts w:ascii="Arial" w:eastAsia="Arial" w:hAnsi="Arial" w:cs="Arial"/>
                <w:sz w:val="20"/>
                <w:szCs w:val="20"/>
              </w:rPr>
            </w:pPr>
          </w:p>
        </w:tc>
        <w:tc>
          <w:tcPr>
            <w:tcW w:w="3075" w:type="dxa"/>
          </w:tcPr>
          <w:p w14:paraId="658D4F04" w14:textId="128FA667"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289105F7" w14:textId="56874A1E"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tc>
        <w:tc>
          <w:tcPr>
            <w:tcW w:w="1150" w:type="dxa"/>
          </w:tcPr>
          <w:p w14:paraId="455B8011" w14:textId="1769A8C3"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23AE249D" w14:textId="78566F20"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68F7971C" w14:textId="63DEB3CF"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4B6F6317" w14:textId="77777777" w:rsidTr="61DDC550">
        <w:tc>
          <w:tcPr>
            <w:tcW w:w="2010" w:type="dxa"/>
          </w:tcPr>
          <w:p w14:paraId="24D1A40E" w14:textId="68DD647C" w:rsidR="506244DA" w:rsidRDefault="506244DA" w:rsidP="00FE56D6">
            <w:pPr>
              <w:spacing w:before="200" w:line="360" w:lineRule="auto"/>
              <w:rPr>
                <w:rFonts w:ascii="Arial" w:eastAsia="Arial" w:hAnsi="Arial" w:cs="Arial"/>
                <w:sz w:val="20"/>
                <w:szCs w:val="20"/>
              </w:rPr>
            </w:pPr>
            <w:r w:rsidRPr="61DDC550">
              <w:rPr>
                <w:rFonts w:ascii="Arial" w:eastAsia="Arial" w:hAnsi="Arial" w:cs="Arial"/>
                <w:sz w:val="20"/>
                <w:szCs w:val="20"/>
              </w:rPr>
              <w:t>01_799_01</w:t>
            </w:r>
            <w:r w:rsidR="1CC5FC9E" w:rsidRPr="61DDC550">
              <w:rPr>
                <w:rFonts w:ascii="Arial" w:eastAsia="Arial" w:hAnsi="Arial" w:cs="Arial"/>
                <w:sz w:val="20"/>
                <w:szCs w:val="20"/>
              </w:rPr>
              <w:t>18</w:t>
            </w:r>
            <w:r w:rsidRPr="61DDC550">
              <w:rPr>
                <w:rFonts w:ascii="Arial" w:eastAsia="Arial" w:hAnsi="Arial" w:cs="Arial"/>
                <w:sz w:val="20"/>
                <w:szCs w:val="20"/>
              </w:rPr>
              <w:t>_1_1</w:t>
            </w:r>
          </w:p>
          <w:p w14:paraId="50653E36" w14:textId="15EDACF9" w:rsidR="61DDC550" w:rsidRDefault="61DDC550" w:rsidP="00FE56D6">
            <w:pPr>
              <w:spacing w:before="200" w:line="360" w:lineRule="auto"/>
              <w:rPr>
                <w:rFonts w:ascii="Arial" w:eastAsia="Arial" w:hAnsi="Arial" w:cs="Arial"/>
                <w:sz w:val="20"/>
                <w:szCs w:val="20"/>
              </w:rPr>
            </w:pPr>
          </w:p>
        </w:tc>
        <w:tc>
          <w:tcPr>
            <w:tcW w:w="3075" w:type="dxa"/>
          </w:tcPr>
          <w:p w14:paraId="76AEC79C" w14:textId="16E4F8D9"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09B81EFE" w14:textId="2B48AA95" w:rsidR="02AF8415" w:rsidRDefault="02AF841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084C1C5D" w14:textId="09335181" w:rsidR="61DDC550" w:rsidRDefault="61DDC550" w:rsidP="00FE56D6">
            <w:pPr>
              <w:spacing w:before="200" w:line="360" w:lineRule="auto"/>
              <w:rPr>
                <w:rFonts w:ascii="Arial" w:eastAsia="Arial" w:hAnsi="Arial" w:cs="Arial"/>
                <w:sz w:val="20"/>
                <w:szCs w:val="20"/>
              </w:rPr>
            </w:pPr>
          </w:p>
        </w:tc>
        <w:tc>
          <w:tcPr>
            <w:tcW w:w="1150" w:type="dxa"/>
          </w:tcPr>
          <w:p w14:paraId="12F88FD9" w14:textId="3B3CF5D9"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070" w:type="dxa"/>
          </w:tcPr>
          <w:p w14:paraId="01254438" w14:textId="0DBE7BFA"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24F39B6F" w14:textId="57EA4E1D" w:rsidR="3EA53C65" w:rsidRDefault="3EA53C65"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051B5E8D" w14:textId="77777777" w:rsidTr="61DDC550">
        <w:tc>
          <w:tcPr>
            <w:tcW w:w="2010" w:type="dxa"/>
          </w:tcPr>
          <w:p w14:paraId="25F7BA42" w14:textId="2F3A227F" w:rsidR="45C4A39E" w:rsidRDefault="45C4A39E" w:rsidP="00FE56D6">
            <w:pPr>
              <w:spacing w:before="200" w:line="360" w:lineRule="auto"/>
              <w:rPr>
                <w:rFonts w:ascii="Arial" w:eastAsia="Arial" w:hAnsi="Arial" w:cs="Arial"/>
                <w:sz w:val="20"/>
                <w:szCs w:val="20"/>
              </w:rPr>
            </w:pPr>
            <w:r w:rsidRPr="61DDC550">
              <w:rPr>
                <w:rFonts w:ascii="Arial" w:eastAsia="Arial" w:hAnsi="Arial" w:cs="Arial"/>
                <w:sz w:val="20"/>
                <w:szCs w:val="20"/>
              </w:rPr>
              <w:t>01_799_01</w:t>
            </w:r>
            <w:r w:rsidR="3F2D9279" w:rsidRPr="61DDC550">
              <w:rPr>
                <w:rFonts w:ascii="Arial" w:eastAsia="Arial" w:hAnsi="Arial" w:cs="Arial"/>
                <w:sz w:val="20"/>
                <w:szCs w:val="20"/>
              </w:rPr>
              <w:t>20</w:t>
            </w:r>
            <w:r w:rsidRPr="61DDC550">
              <w:rPr>
                <w:rFonts w:ascii="Arial" w:eastAsia="Arial" w:hAnsi="Arial" w:cs="Arial"/>
                <w:sz w:val="20"/>
                <w:szCs w:val="20"/>
              </w:rPr>
              <w:t>_1_1</w:t>
            </w:r>
          </w:p>
          <w:p w14:paraId="6751F733" w14:textId="5FDC142A" w:rsidR="61DDC550" w:rsidRDefault="61DDC550" w:rsidP="00FE56D6">
            <w:pPr>
              <w:spacing w:before="200" w:line="360" w:lineRule="auto"/>
              <w:rPr>
                <w:rFonts w:ascii="Arial" w:eastAsia="Arial" w:hAnsi="Arial" w:cs="Arial"/>
                <w:sz w:val="20"/>
                <w:szCs w:val="20"/>
              </w:rPr>
            </w:pPr>
          </w:p>
        </w:tc>
        <w:tc>
          <w:tcPr>
            <w:tcW w:w="3075" w:type="dxa"/>
          </w:tcPr>
          <w:p w14:paraId="78826B0D" w14:textId="12C31E2F"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447E2574" w14:textId="2B48AA95" w:rsidR="5C2603F8" w:rsidRDefault="5C2603F8"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667C8DED" w14:textId="5857F65C" w:rsidR="61DDC550" w:rsidRDefault="61DDC550" w:rsidP="00FE56D6">
            <w:pPr>
              <w:spacing w:before="200" w:line="360" w:lineRule="auto"/>
              <w:rPr>
                <w:rFonts w:ascii="Arial" w:eastAsia="Arial" w:hAnsi="Arial" w:cs="Arial"/>
                <w:sz w:val="20"/>
                <w:szCs w:val="20"/>
              </w:rPr>
            </w:pPr>
          </w:p>
        </w:tc>
        <w:tc>
          <w:tcPr>
            <w:tcW w:w="1150" w:type="dxa"/>
          </w:tcPr>
          <w:p w14:paraId="2539B092" w14:textId="3B3CF5D9" w:rsidR="1F75BBE7" w:rsidRDefault="1F75BBE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0685025E" w14:textId="492893EF" w:rsidR="61DDC550" w:rsidRDefault="61DDC550" w:rsidP="00FE56D6">
            <w:pPr>
              <w:spacing w:before="200" w:line="360" w:lineRule="auto"/>
              <w:rPr>
                <w:rFonts w:ascii="Arial" w:eastAsia="Arial" w:hAnsi="Arial" w:cs="Arial"/>
                <w:sz w:val="20"/>
                <w:szCs w:val="20"/>
              </w:rPr>
            </w:pPr>
          </w:p>
        </w:tc>
        <w:tc>
          <w:tcPr>
            <w:tcW w:w="1070" w:type="dxa"/>
          </w:tcPr>
          <w:p w14:paraId="68D5AA26" w14:textId="3B3CF5D9" w:rsidR="1F75BBE7" w:rsidRDefault="1F75BBE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2449C6D8" w14:textId="010401B6" w:rsidR="61DDC550" w:rsidRDefault="61DDC550" w:rsidP="00FE56D6">
            <w:pPr>
              <w:spacing w:before="200" w:line="360" w:lineRule="auto"/>
              <w:rPr>
                <w:rFonts w:ascii="Arial" w:eastAsia="Arial" w:hAnsi="Arial" w:cs="Arial"/>
                <w:sz w:val="20"/>
                <w:szCs w:val="20"/>
              </w:rPr>
            </w:pPr>
          </w:p>
        </w:tc>
        <w:tc>
          <w:tcPr>
            <w:tcW w:w="1545" w:type="dxa"/>
          </w:tcPr>
          <w:p w14:paraId="62BBE770" w14:textId="3B3CF5D9" w:rsidR="1F75BBE7" w:rsidRDefault="1F75BBE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7AA9B4B5" w14:textId="21CFC16E" w:rsidR="61DDC550" w:rsidRDefault="61DDC550" w:rsidP="00FE56D6">
            <w:pPr>
              <w:spacing w:before="200" w:line="360" w:lineRule="auto"/>
              <w:rPr>
                <w:rFonts w:ascii="Arial" w:eastAsia="Arial" w:hAnsi="Arial" w:cs="Arial"/>
                <w:sz w:val="20"/>
                <w:szCs w:val="20"/>
              </w:rPr>
            </w:pPr>
          </w:p>
        </w:tc>
      </w:tr>
      <w:tr w:rsidR="61DDC550" w14:paraId="1B6B6A08" w14:textId="77777777" w:rsidTr="61DDC550">
        <w:tc>
          <w:tcPr>
            <w:tcW w:w="2010" w:type="dxa"/>
          </w:tcPr>
          <w:p w14:paraId="0C28B8B2" w14:textId="5A2E4201" w:rsidR="45C4A39E" w:rsidRDefault="45C4A39E" w:rsidP="00FE56D6">
            <w:pPr>
              <w:spacing w:before="200" w:line="360" w:lineRule="auto"/>
              <w:rPr>
                <w:rFonts w:ascii="Arial" w:eastAsia="Arial" w:hAnsi="Arial" w:cs="Arial"/>
                <w:sz w:val="20"/>
                <w:szCs w:val="20"/>
              </w:rPr>
            </w:pPr>
            <w:r w:rsidRPr="61DDC550">
              <w:rPr>
                <w:rFonts w:ascii="Arial" w:eastAsia="Arial" w:hAnsi="Arial" w:cs="Arial"/>
                <w:sz w:val="20"/>
                <w:szCs w:val="20"/>
              </w:rPr>
              <w:t>01_799_01</w:t>
            </w:r>
            <w:r w:rsidR="33B2181E" w:rsidRPr="61DDC550">
              <w:rPr>
                <w:rFonts w:ascii="Arial" w:eastAsia="Arial" w:hAnsi="Arial" w:cs="Arial"/>
                <w:sz w:val="20"/>
                <w:szCs w:val="20"/>
              </w:rPr>
              <w:t>28</w:t>
            </w:r>
            <w:r w:rsidRPr="61DDC550">
              <w:rPr>
                <w:rFonts w:ascii="Arial" w:eastAsia="Arial" w:hAnsi="Arial" w:cs="Arial"/>
                <w:sz w:val="20"/>
                <w:szCs w:val="20"/>
              </w:rPr>
              <w:t>_1_1</w:t>
            </w:r>
          </w:p>
          <w:p w14:paraId="36C7387B" w14:textId="353C8DBA" w:rsidR="61DDC550" w:rsidRDefault="61DDC550" w:rsidP="00FE56D6">
            <w:pPr>
              <w:spacing w:before="200" w:line="360" w:lineRule="auto"/>
              <w:rPr>
                <w:rFonts w:ascii="Arial" w:eastAsia="Arial" w:hAnsi="Arial" w:cs="Arial"/>
                <w:sz w:val="20"/>
                <w:szCs w:val="20"/>
              </w:rPr>
            </w:pPr>
          </w:p>
        </w:tc>
        <w:tc>
          <w:tcPr>
            <w:tcW w:w="3075" w:type="dxa"/>
          </w:tcPr>
          <w:p w14:paraId="6DD12152" w14:textId="082ED68A"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3148B546" w14:textId="2B48AA95" w:rsidR="1838CA58" w:rsidRDefault="1838CA58"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2E99A20C" w14:textId="4490ABF7" w:rsidR="61DDC550" w:rsidRDefault="61DDC550" w:rsidP="00FE56D6">
            <w:pPr>
              <w:spacing w:before="200" w:line="360" w:lineRule="auto"/>
              <w:rPr>
                <w:rFonts w:ascii="Arial" w:eastAsia="Arial" w:hAnsi="Arial" w:cs="Arial"/>
                <w:sz w:val="20"/>
                <w:szCs w:val="20"/>
              </w:rPr>
            </w:pPr>
          </w:p>
        </w:tc>
        <w:tc>
          <w:tcPr>
            <w:tcW w:w="1150" w:type="dxa"/>
          </w:tcPr>
          <w:p w14:paraId="12617797" w14:textId="3B3CF5D9" w:rsidR="46C49959" w:rsidRDefault="46C4995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5F71694" w14:textId="09A55FD8" w:rsidR="61DDC550" w:rsidRDefault="61DDC550" w:rsidP="00FE56D6">
            <w:pPr>
              <w:spacing w:before="200" w:line="360" w:lineRule="auto"/>
              <w:rPr>
                <w:rFonts w:ascii="Arial" w:eastAsia="Arial" w:hAnsi="Arial" w:cs="Arial"/>
                <w:sz w:val="20"/>
                <w:szCs w:val="20"/>
              </w:rPr>
            </w:pPr>
          </w:p>
        </w:tc>
        <w:tc>
          <w:tcPr>
            <w:tcW w:w="1070" w:type="dxa"/>
          </w:tcPr>
          <w:p w14:paraId="570824F7" w14:textId="3B3CF5D9" w:rsidR="46C49959" w:rsidRDefault="46C4995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14F44092" w14:textId="3DC1E261" w:rsidR="61DDC550" w:rsidRDefault="61DDC550" w:rsidP="00FE56D6">
            <w:pPr>
              <w:spacing w:before="200" w:line="360" w:lineRule="auto"/>
              <w:rPr>
                <w:rFonts w:ascii="Arial" w:eastAsia="Arial" w:hAnsi="Arial" w:cs="Arial"/>
                <w:sz w:val="20"/>
                <w:szCs w:val="20"/>
              </w:rPr>
            </w:pPr>
          </w:p>
        </w:tc>
        <w:tc>
          <w:tcPr>
            <w:tcW w:w="1545" w:type="dxa"/>
          </w:tcPr>
          <w:p w14:paraId="4821F958" w14:textId="3B3CF5D9" w:rsidR="46C49959" w:rsidRDefault="46C4995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18B1583C" w14:textId="6A45A841" w:rsidR="61DDC550" w:rsidRDefault="61DDC550" w:rsidP="00FE56D6">
            <w:pPr>
              <w:spacing w:before="200" w:line="360" w:lineRule="auto"/>
              <w:rPr>
                <w:rFonts w:ascii="Arial" w:eastAsia="Arial" w:hAnsi="Arial" w:cs="Arial"/>
                <w:sz w:val="20"/>
                <w:szCs w:val="20"/>
              </w:rPr>
            </w:pPr>
          </w:p>
        </w:tc>
      </w:tr>
      <w:tr w:rsidR="61DDC550" w14:paraId="3256AA37" w14:textId="77777777" w:rsidTr="61DDC550">
        <w:tc>
          <w:tcPr>
            <w:tcW w:w="2010" w:type="dxa"/>
          </w:tcPr>
          <w:p w14:paraId="3303F51B" w14:textId="7E44EF2E" w:rsidR="3C1C5547" w:rsidRDefault="3C1C554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01_799_01</w:t>
            </w:r>
            <w:r w:rsidR="2EEE192B" w:rsidRPr="61DDC550">
              <w:rPr>
                <w:rFonts w:ascii="Arial" w:eastAsia="Arial" w:hAnsi="Arial" w:cs="Arial"/>
                <w:sz w:val="20"/>
                <w:szCs w:val="20"/>
              </w:rPr>
              <w:t>32</w:t>
            </w:r>
            <w:r w:rsidRPr="61DDC550">
              <w:rPr>
                <w:rFonts w:ascii="Arial" w:eastAsia="Arial" w:hAnsi="Arial" w:cs="Arial"/>
                <w:sz w:val="20"/>
                <w:szCs w:val="20"/>
              </w:rPr>
              <w:t>_1_1</w:t>
            </w:r>
          </w:p>
          <w:p w14:paraId="413AA9C8" w14:textId="23D3D658" w:rsidR="61DDC550" w:rsidRDefault="61DDC550" w:rsidP="00FE56D6">
            <w:pPr>
              <w:spacing w:before="200" w:line="360" w:lineRule="auto"/>
              <w:rPr>
                <w:rFonts w:ascii="Arial" w:eastAsia="Arial" w:hAnsi="Arial" w:cs="Arial"/>
                <w:sz w:val="20"/>
                <w:szCs w:val="20"/>
              </w:rPr>
            </w:pPr>
          </w:p>
        </w:tc>
        <w:tc>
          <w:tcPr>
            <w:tcW w:w="3075" w:type="dxa"/>
          </w:tcPr>
          <w:p w14:paraId="105EEB51" w14:textId="4CD8437F"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1C46A5F5" w14:textId="2B48AA95" w:rsidR="1838CA58" w:rsidRDefault="1838CA58"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51618A8D" w14:textId="7827CFDA" w:rsidR="61DDC550" w:rsidRDefault="61DDC550" w:rsidP="00FE56D6">
            <w:pPr>
              <w:spacing w:before="200" w:line="360" w:lineRule="auto"/>
              <w:rPr>
                <w:rFonts w:ascii="Arial" w:eastAsia="Arial" w:hAnsi="Arial" w:cs="Arial"/>
                <w:sz w:val="20"/>
                <w:szCs w:val="20"/>
              </w:rPr>
            </w:pPr>
          </w:p>
        </w:tc>
        <w:tc>
          <w:tcPr>
            <w:tcW w:w="1150" w:type="dxa"/>
          </w:tcPr>
          <w:p w14:paraId="06830E2F" w14:textId="3B3CF5D9" w:rsidR="2BFCE156" w:rsidRDefault="2BFCE15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3E18EFBF" w14:textId="69400B27" w:rsidR="61DDC550" w:rsidRDefault="61DDC550" w:rsidP="00FE56D6">
            <w:pPr>
              <w:spacing w:before="200" w:line="360" w:lineRule="auto"/>
              <w:rPr>
                <w:rFonts w:ascii="Arial" w:eastAsia="Arial" w:hAnsi="Arial" w:cs="Arial"/>
                <w:sz w:val="20"/>
                <w:szCs w:val="20"/>
              </w:rPr>
            </w:pPr>
          </w:p>
        </w:tc>
        <w:tc>
          <w:tcPr>
            <w:tcW w:w="1070" w:type="dxa"/>
          </w:tcPr>
          <w:p w14:paraId="76DCB2D1" w14:textId="3B3CF5D9" w:rsidR="2BFCE156" w:rsidRDefault="2BFCE15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2C889FC5" w14:textId="162E525F" w:rsidR="61DDC550" w:rsidRDefault="61DDC550" w:rsidP="00FE56D6">
            <w:pPr>
              <w:spacing w:before="200" w:line="360" w:lineRule="auto"/>
              <w:rPr>
                <w:rFonts w:ascii="Arial" w:eastAsia="Arial" w:hAnsi="Arial" w:cs="Arial"/>
                <w:sz w:val="20"/>
                <w:szCs w:val="20"/>
              </w:rPr>
            </w:pPr>
          </w:p>
        </w:tc>
        <w:tc>
          <w:tcPr>
            <w:tcW w:w="1545" w:type="dxa"/>
          </w:tcPr>
          <w:p w14:paraId="001353AA" w14:textId="3B3CF5D9" w:rsidR="2BFCE156" w:rsidRDefault="2BFCE15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0407DE14" w14:textId="795E5927" w:rsidR="61DDC550" w:rsidRDefault="61DDC550" w:rsidP="00FE56D6">
            <w:pPr>
              <w:spacing w:before="200" w:line="360" w:lineRule="auto"/>
              <w:rPr>
                <w:rFonts w:ascii="Arial" w:eastAsia="Arial" w:hAnsi="Arial" w:cs="Arial"/>
                <w:sz w:val="20"/>
                <w:szCs w:val="20"/>
              </w:rPr>
            </w:pPr>
          </w:p>
        </w:tc>
      </w:tr>
      <w:tr w:rsidR="61DDC550" w14:paraId="622B0715" w14:textId="77777777" w:rsidTr="61DDC550">
        <w:tc>
          <w:tcPr>
            <w:tcW w:w="2010" w:type="dxa"/>
          </w:tcPr>
          <w:p w14:paraId="35CD4051" w14:textId="50D9C7CB" w:rsidR="3C1C5547" w:rsidRDefault="3C1C5547"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3E15D0FB" w:rsidRPr="61DDC550">
              <w:rPr>
                <w:rFonts w:ascii="Arial" w:eastAsia="Arial" w:hAnsi="Arial" w:cs="Arial"/>
                <w:sz w:val="20"/>
                <w:szCs w:val="20"/>
              </w:rPr>
              <w:t>4</w:t>
            </w:r>
            <w:r w:rsidRPr="61DDC550">
              <w:rPr>
                <w:rFonts w:ascii="Arial" w:eastAsia="Arial" w:hAnsi="Arial" w:cs="Arial"/>
                <w:sz w:val="20"/>
                <w:szCs w:val="20"/>
              </w:rPr>
              <w:t>_799_01</w:t>
            </w:r>
            <w:r w:rsidR="0D332510" w:rsidRPr="61DDC550">
              <w:rPr>
                <w:rFonts w:ascii="Arial" w:eastAsia="Arial" w:hAnsi="Arial" w:cs="Arial"/>
                <w:sz w:val="20"/>
                <w:szCs w:val="20"/>
              </w:rPr>
              <w:t>04</w:t>
            </w:r>
            <w:r w:rsidRPr="61DDC550">
              <w:rPr>
                <w:rFonts w:ascii="Arial" w:eastAsia="Arial" w:hAnsi="Arial" w:cs="Arial"/>
                <w:sz w:val="20"/>
                <w:szCs w:val="20"/>
              </w:rPr>
              <w:t>_</w:t>
            </w:r>
            <w:r w:rsidR="0FF08B0B" w:rsidRPr="61DDC550">
              <w:rPr>
                <w:rFonts w:ascii="Arial" w:eastAsia="Arial" w:hAnsi="Arial" w:cs="Arial"/>
                <w:sz w:val="20"/>
                <w:szCs w:val="20"/>
              </w:rPr>
              <w:t>6</w:t>
            </w:r>
            <w:r w:rsidRPr="61DDC550">
              <w:rPr>
                <w:rFonts w:ascii="Arial" w:eastAsia="Arial" w:hAnsi="Arial" w:cs="Arial"/>
                <w:sz w:val="20"/>
                <w:szCs w:val="20"/>
              </w:rPr>
              <w:t>_1</w:t>
            </w:r>
          </w:p>
          <w:p w14:paraId="05E5401E" w14:textId="1387A86B" w:rsidR="61DDC550" w:rsidRDefault="61DDC550" w:rsidP="00FE56D6">
            <w:pPr>
              <w:spacing w:before="200" w:line="360" w:lineRule="auto"/>
              <w:rPr>
                <w:rFonts w:ascii="Arial" w:eastAsia="Arial" w:hAnsi="Arial" w:cs="Arial"/>
                <w:sz w:val="20"/>
                <w:szCs w:val="20"/>
              </w:rPr>
            </w:pPr>
          </w:p>
        </w:tc>
        <w:tc>
          <w:tcPr>
            <w:tcW w:w="3075" w:type="dxa"/>
          </w:tcPr>
          <w:p w14:paraId="1B931476" w14:textId="5805A177"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4973830A" w14:textId="2B48AA95" w:rsidR="4C9994DD" w:rsidRDefault="4C9994DD"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081FC12D" w14:textId="440C9055" w:rsidR="61DDC550" w:rsidRDefault="61DDC550" w:rsidP="00FE56D6">
            <w:pPr>
              <w:spacing w:before="200" w:line="360" w:lineRule="auto"/>
              <w:rPr>
                <w:rFonts w:ascii="Arial" w:eastAsia="Arial" w:hAnsi="Arial" w:cs="Arial"/>
                <w:sz w:val="20"/>
                <w:szCs w:val="20"/>
              </w:rPr>
            </w:pPr>
          </w:p>
        </w:tc>
        <w:tc>
          <w:tcPr>
            <w:tcW w:w="1150" w:type="dxa"/>
          </w:tcPr>
          <w:p w14:paraId="45790E9A" w14:textId="3B3CF5D9" w:rsidR="397C58B6" w:rsidRDefault="397C58B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6AF8E031" w14:textId="6ABB2797" w:rsidR="61DDC550" w:rsidRDefault="61DDC550" w:rsidP="00FE56D6">
            <w:pPr>
              <w:spacing w:before="200" w:line="360" w:lineRule="auto"/>
              <w:rPr>
                <w:rFonts w:ascii="Arial" w:eastAsia="Arial" w:hAnsi="Arial" w:cs="Arial"/>
                <w:sz w:val="20"/>
                <w:szCs w:val="20"/>
              </w:rPr>
            </w:pPr>
          </w:p>
        </w:tc>
        <w:tc>
          <w:tcPr>
            <w:tcW w:w="1070" w:type="dxa"/>
          </w:tcPr>
          <w:p w14:paraId="6C91CA2F" w14:textId="3B3CF5D9" w:rsidR="397C58B6" w:rsidRDefault="397C58B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5980F65" w14:textId="39C94E8F" w:rsidR="61DDC550" w:rsidRDefault="61DDC550" w:rsidP="00FE56D6">
            <w:pPr>
              <w:spacing w:before="200" w:line="360" w:lineRule="auto"/>
              <w:rPr>
                <w:rFonts w:ascii="Arial" w:eastAsia="Arial" w:hAnsi="Arial" w:cs="Arial"/>
                <w:sz w:val="20"/>
                <w:szCs w:val="20"/>
              </w:rPr>
            </w:pPr>
          </w:p>
        </w:tc>
        <w:tc>
          <w:tcPr>
            <w:tcW w:w="1545" w:type="dxa"/>
          </w:tcPr>
          <w:p w14:paraId="6D1A0A94" w14:textId="3B3CF5D9" w:rsidR="397C58B6" w:rsidRDefault="397C58B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4F768EF2" w14:textId="42E4DFB5" w:rsidR="61DDC550" w:rsidRDefault="61DDC550" w:rsidP="00FE56D6">
            <w:pPr>
              <w:spacing w:before="200" w:line="360" w:lineRule="auto"/>
              <w:rPr>
                <w:rFonts w:ascii="Arial" w:eastAsia="Arial" w:hAnsi="Arial" w:cs="Arial"/>
                <w:sz w:val="20"/>
                <w:szCs w:val="20"/>
              </w:rPr>
            </w:pPr>
          </w:p>
        </w:tc>
      </w:tr>
      <w:tr w:rsidR="61DDC550" w14:paraId="1C2D505E" w14:textId="77777777" w:rsidTr="61DDC550">
        <w:tc>
          <w:tcPr>
            <w:tcW w:w="2010" w:type="dxa"/>
          </w:tcPr>
          <w:p w14:paraId="583D6294" w14:textId="597A54B3" w:rsidR="12214BD1" w:rsidRDefault="12214BD1"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4BF0E60A" w:rsidRPr="61DDC550">
              <w:rPr>
                <w:rFonts w:ascii="Arial" w:eastAsia="Arial" w:hAnsi="Arial" w:cs="Arial"/>
                <w:sz w:val="20"/>
                <w:szCs w:val="20"/>
              </w:rPr>
              <w:t>4</w:t>
            </w:r>
            <w:r w:rsidRPr="61DDC550">
              <w:rPr>
                <w:rFonts w:ascii="Arial" w:eastAsia="Arial" w:hAnsi="Arial" w:cs="Arial"/>
                <w:sz w:val="20"/>
                <w:szCs w:val="20"/>
              </w:rPr>
              <w:t>_799_01</w:t>
            </w:r>
            <w:r w:rsidR="269EB0B1" w:rsidRPr="61DDC550">
              <w:rPr>
                <w:rFonts w:ascii="Arial" w:eastAsia="Arial" w:hAnsi="Arial" w:cs="Arial"/>
                <w:sz w:val="20"/>
                <w:szCs w:val="20"/>
              </w:rPr>
              <w:t>25</w:t>
            </w:r>
            <w:r w:rsidRPr="61DDC550">
              <w:rPr>
                <w:rFonts w:ascii="Arial" w:eastAsia="Arial" w:hAnsi="Arial" w:cs="Arial"/>
                <w:sz w:val="20"/>
                <w:szCs w:val="20"/>
              </w:rPr>
              <w:t>_</w:t>
            </w:r>
            <w:r w:rsidR="60C0CF24" w:rsidRPr="61DDC550">
              <w:rPr>
                <w:rFonts w:ascii="Arial" w:eastAsia="Arial" w:hAnsi="Arial" w:cs="Arial"/>
                <w:sz w:val="20"/>
                <w:szCs w:val="20"/>
              </w:rPr>
              <w:t>6</w:t>
            </w:r>
            <w:r w:rsidRPr="61DDC550">
              <w:rPr>
                <w:rFonts w:ascii="Arial" w:eastAsia="Arial" w:hAnsi="Arial" w:cs="Arial"/>
                <w:sz w:val="20"/>
                <w:szCs w:val="20"/>
              </w:rPr>
              <w:t>_1</w:t>
            </w:r>
          </w:p>
          <w:p w14:paraId="3AE165C5" w14:textId="1BE28EEE" w:rsidR="61DDC550" w:rsidRDefault="61DDC550" w:rsidP="00FE56D6">
            <w:pPr>
              <w:spacing w:before="200" w:line="360" w:lineRule="auto"/>
              <w:rPr>
                <w:rFonts w:ascii="Arial" w:eastAsia="Arial" w:hAnsi="Arial" w:cs="Arial"/>
                <w:sz w:val="20"/>
                <w:szCs w:val="20"/>
              </w:rPr>
            </w:pPr>
          </w:p>
        </w:tc>
        <w:tc>
          <w:tcPr>
            <w:tcW w:w="3075" w:type="dxa"/>
          </w:tcPr>
          <w:p w14:paraId="0996620E" w14:textId="450F3BCB"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6932E304" w14:textId="2B48AA95" w:rsidR="1AF971F6" w:rsidRDefault="1AF971F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7883A8B5" w14:textId="4CBEC29E" w:rsidR="61DDC550" w:rsidRDefault="61DDC550" w:rsidP="00FE56D6">
            <w:pPr>
              <w:spacing w:before="200" w:line="360" w:lineRule="auto"/>
              <w:rPr>
                <w:rFonts w:ascii="Arial" w:eastAsia="Arial" w:hAnsi="Arial" w:cs="Arial"/>
                <w:sz w:val="20"/>
                <w:szCs w:val="20"/>
              </w:rPr>
            </w:pPr>
          </w:p>
        </w:tc>
        <w:tc>
          <w:tcPr>
            <w:tcW w:w="1150" w:type="dxa"/>
          </w:tcPr>
          <w:p w14:paraId="6AB8FFE2" w14:textId="3B3CF5D9" w:rsidR="7F076CA0" w:rsidRDefault="7F076CA0"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42956189" w14:textId="243F309D" w:rsidR="61DDC550" w:rsidRDefault="61DDC550" w:rsidP="00FE56D6">
            <w:pPr>
              <w:spacing w:before="200" w:line="360" w:lineRule="auto"/>
              <w:rPr>
                <w:rFonts w:ascii="Arial" w:eastAsia="Arial" w:hAnsi="Arial" w:cs="Arial"/>
                <w:sz w:val="20"/>
                <w:szCs w:val="20"/>
              </w:rPr>
            </w:pPr>
          </w:p>
        </w:tc>
        <w:tc>
          <w:tcPr>
            <w:tcW w:w="1070" w:type="dxa"/>
          </w:tcPr>
          <w:p w14:paraId="44E65A37" w14:textId="3B3CF5D9" w:rsidR="7F076CA0" w:rsidRDefault="7F076CA0"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36BF872B" w14:textId="7D73CC9D" w:rsidR="61DDC550" w:rsidRDefault="61DDC550" w:rsidP="00FE56D6">
            <w:pPr>
              <w:spacing w:before="200" w:line="360" w:lineRule="auto"/>
              <w:rPr>
                <w:rFonts w:ascii="Arial" w:eastAsia="Arial" w:hAnsi="Arial" w:cs="Arial"/>
                <w:sz w:val="20"/>
                <w:szCs w:val="20"/>
              </w:rPr>
            </w:pPr>
          </w:p>
        </w:tc>
        <w:tc>
          <w:tcPr>
            <w:tcW w:w="1545" w:type="dxa"/>
          </w:tcPr>
          <w:p w14:paraId="0A2E4CE4" w14:textId="3B3CF5D9" w:rsidR="7F076CA0" w:rsidRDefault="7F076CA0"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401FA57F" w14:textId="2E5D4C1F" w:rsidR="61DDC550" w:rsidRDefault="61DDC550" w:rsidP="00FE56D6">
            <w:pPr>
              <w:spacing w:before="200" w:line="360" w:lineRule="auto"/>
              <w:rPr>
                <w:rFonts w:ascii="Arial" w:eastAsia="Arial" w:hAnsi="Arial" w:cs="Arial"/>
                <w:sz w:val="20"/>
                <w:szCs w:val="20"/>
              </w:rPr>
            </w:pPr>
          </w:p>
        </w:tc>
      </w:tr>
      <w:tr w:rsidR="61DDC550" w14:paraId="7626804B" w14:textId="77777777" w:rsidTr="61DDC550">
        <w:tc>
          <w:tcPr>
            <w:tcW w:w="2010" w:type="dxa"/>
          </w:tcPr>
          <w:p w14:paraId="7D4E181F" w14:textId="653A98FD" w:rsidR="12214BD1" w:rsidRDefault="12214BD1"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0F3F8A5E" w:rsidRPr="61DDC550">
              <w:rPr>
                <w:rFonts w:ascii="Arial" w:eastAsia="Arial" w:hAnsi="Arial" w:cs="Arial"/>
                <w:sz w:val="20"/>
                <w:szCs w:val="20"/>
              </w:rPr>
              <w:t>4</w:t>
            </w:r>
            <w:r w:rsidRPr="61DDC550">
              <w:rPr>
                <w:rFonts w:ascii="Arial" w:eastAsia="Arial" w:hAnsi="Arial" w:cs="Arial"/>
                <w:sz w:val="20"/>
                <w:szCs w:val="20"/>
              </w:rPr>
              <w:t>_799_01</w:t>
            </w:r>
            <w:r w:rsidR="27335C28" w:rsidRPr="61DDC550">
              <w:rPr>
                <w:rFonts w:ascii="Arial" w:eastAsia="Arial" w:hAnsi="Arial" w:cs="Arial"/>
                <w:sz w:val="20"/>
                <w:szCs w:val="20"/>
              </w:rPr>
              <w:t>33</w:t>
            </w:r>
            <w:r w:rsidRPr="61DDC550">
              <w:rPr>
                <w:rFonts w:ascii="Arial" w:eastAsia="Arial" w:hAnsi="Arial" w:cs="Arial"/>
                <w:sz w:val="20"/>
                <w:szCs w:val="20"/>
              </w:rPr>
              <w:t>_</w:t>
            </w:r>
            <w:r w:rsidR="13EE1C2E" w:rsidRPr="61DDC550">
              <w:rPr>
                <w:rFonts w:ascii="Arial" w:eastAsia="Arial" w:hAnsi="Arial" w:cs="Arial"/>
                <w:sz w:val="20"/>
                <w:szCs w:val="20"/>
              </w:rPr>
              <w:t>5</w:t>
            </w:r>
            <w:r w:rsidRPr="61DDC550">
              <w:rPr>
                <w:rFonts w:ascii="Arial" w:eastAsia="Arial" w:hAnsi="Arial" w:cs="Arial"/>
                <w:sz w:val="20"/>
                <w:szCs w:val="20"/>
              </w:rPr>
              <w:t>_1</w:t>
            </w:r>
          </w:p>
          <w:p w14:paraId="38BE9BB4" w14:textId="2E4822F5" w:rsidR="61DDC550" w:rsidRDefault="61DDC550" w:rsidP="00FE56D6">
            <w:pPr>
              <w:spacing w:before="200" w:line="360" w:lineRule="auto"/>
              <w:rPr>
                <w:rFonts w:ascii="Arial" w:eastAsia="Arial" w:hAnsi="Arial" w:cs="Arial"/>
                <w:sz w:val="20"/>
                <w:szCs w:val="20"/>
              </w:rPr>
            </w:pPr>
          </w:p>
        </w:tc>
        <w:tc>
          <w:tcPr>
            <w:tcW w:w="3075" w:type="dxa"/>
          </w:tcPr>
          <w:p w14:paraId="33768982" w14:textId="18507DCB"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77E227F0" w14:textId="2B48AA95" w:rsidR="1AF971F6" w:rsidRDefault="1AF971F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38D97966" w14:textId="0A705173" w:rsidR="61DDC550" w:rsidRDefault="61DDC550" w:rsidP="00FE56D6">
            <w:pPr>
              <w:spacing w:before="200" w:line="360" w:lineRule="auto"/>
              <w:rPr>
                <w:rFonts w:ascii="Arial" w:eastAsia="Arial" w:hAnsi="Arial" w:cs="Arial"/>
                <w:sz w:val="20"/>
                <w:szCs w:val="20"/>
              </w:rPr>
            </w:pPr>
          </w:p>
        </w:tc>
        <w:tc>
          <w:tcPr>
            <w:tcW w:w="1150" w:type="dxa"/>
          </w:tcPr>
          <w:p w14:paraId="433A67B9" w14:textId="3B3CF5D9" w:rsidR="77811A3D" w:rsidRDefault="77811A3D"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76E4054" w14:textId="7B4B6F28" w:rsidR="61DDC550" w:rsidRDefault="61DDC550" w:rsidP="00FE56D6">
            <w:pPr>
              <w:spacing w:before="200" w:line="360" w:lineRule="auto"/>
              <w:rPr>
                <w:rFonts w:ascii="Arial" w:eastAsia="Arial" w:hAnsi="Arial" w:cs="Arial"/>
                <w:sz w:val="20"/>
                <w:szCs w:val="20"/>
              </w:rPr>
            </w:pPr>
          </w:p>
        </w:tc>
        <w:tc>
          <w:tcPr>
            <w:tcW w:w="1070" w:type="dxa"/>
          </w:tcPr>
          <w:p w14:paraId="52FEE99D" w14:textId="3B3CF5D9" w:rsidR="77811A3D" w:rsidRDefault="77811A3D"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4F2C1615" w14:textId="3D5DF9CB" w:rsidR="61DDC550" w:rsidRDefault="61DDC550" w:rsidP="00FE56D6">
            <w:pPr>
              <w:spacing w:before="200" w:line="360" w:lineRule="auto"/>
              <w:rPr>
                <w:rFonts w:ascii="Arial" w:eastAsia="Arial" w:hAnsi="Arial" w:cs="Arial"/>
                <w:sz w:val="20"/>
                <w:szCs w:val="20"/>
              </w:rPr>
            </w:pPr>
          </w:p>
        </w:tc>
        <w:tc>
          <w:tcPr>
            <w:tcW w:w="1545" w:type="dxa"/>
          </w:tcPr>
          <w:p w14:paraId="0D67441F" w14:textId="3B3CF5D9" w:rsidR="77811A3D" w:rsidRDefault="77811A3D"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6E1A2E3" w14:textId="5286768E" w:rsidR="61DDC550" w:rsidRDefault="61DDC550" w:rsidP="00FE56D6">
            <w:pPr>
              <w:spacing w:before="200" w:line="360" w:lineRule="auto"/>
              <w:rPr>
                <w:rFonts w:ascii="Arial" w:eastAsia="Arial" w:hAnsi="Arial" w:cs="Arial"/>
                <w:sz w:val="20"/>
                <w:szCs w:val="20"/>
              </w:rPr>
            </w:pPr>
          </w:p>
        </w:tc>
      </w:tr>
      <w:tr w:rsidR="61DDC550" w14:paraId="53078E2C" w14:textId="77777777" w:rsidTr="61DDC550">
        <w:tc>
          <w:tcPr>
            <w:tcW w:w="2010" w:type="dxa"/>
          </w:tcPr>
          <w:p w14:paraId="34C2CEBC" w14:textId="5C5900FC" w:rsidR="12214BD1" w:rsidRDefault="12214BD1"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0</w:t>
            </w:r>
            <w:r w:rsidR="355A8C5E" w:rsidRPr="61DDC550">
              <w:rPr>
                <w:rFonts w:ascii="Arial" w:eastAsia="Arial" w:hAnsi="Arial" w:cs="Arial"/>
                <w:sz w:val="20"/>
                <w:szCs w:val="20"/>
              </w:rPr>
              <w:t>4</w:t>
            </w:r>
            <w:r w:rsidRPr="61DDC550">
              <w:rPr>
                <w:rFonts w:ascii="Arial" w:eastAsia="Arial" w:hAnsi="Arial" w:cs="Arial"/>
                <w:sz w:val="20"/>
                <w:szCs w:val="20"/>
              </w:rPr>
              <w:t>_799_01</w:t>
            </w:r>
            <w:r w:rsidR="3F1910B0" w:rsidRPr="61DDC550">
              <w:rPr>
                <w:rFonts w:ascii="Arial" w:eastAsia="Arial" w:hAnsi="Arial" w:cs="Arial"/>
                <w:sz w:val="20"/>
                <w:szCs w:val="20"/>
              </w:rPr>
              <w:t>36</w:t>
            </w:r>
            <w:r w:rsidRPr="61DDC550">
              <w:rPr>
                <w:rFonts w:ascii="Arial" w:eastAsia="Arial" w:hAnsi="Arial" w:cs="Arial"/>
                <w:sz w:val="20"/>
                <w:szCs w:val="20"/>
              </w:rPr>
              <w:t>_</w:t>
            </w:r>
            <w:r w:rsidR="32781567" w:rsidRPr="61DDC550">
              <w:rPr>
                <w:rFonts w:ascii="Arial" w:eastAsia="Arial" w:hAnsi="Arial" w:cs="Arial"/>
                <w:sz w:val="20"/>
                <w:szCs w:val="20"/>
              </w:rPr>
              <w:t>6</w:t>
            </w:r>
            <w:r w:rsidRPr="61DDC550">
              <w:rPr>
                <w:rFonts w:ascii="Arial" w:eastAsia="Arial" w:hAnsi="Arial" w:cs="Arial"/>
                <w:sz w:val="20"/>
                <w:szCs w:val="20"/>
              </w:rPr>
              <w:t>_1</w:t>
            </w:r>
          </w:p>
          <w:p w14:paraId="54AB3CC1" w14:textId="6083D103" w:rsidR="61DDC550" w:rsidRDefault="61DDC550" w:rsidP="00FE56D6">
            <w:pPr>
              <w:spacing w:before="200" w:line="360" w:lineRule="auto"/>
              <w:rPr>
                <w:rFonts w:ascii="Arial" w:eastAsia="Arial" w:hAnsi="Arial" w:cs="Arial"/>
                <w:sz w:val="20"/>
                <w:szCs w:val="20"/>
              </w:rPr>
            </w:pPr>
          </w:p>
        </w:tc>
        <w:tc>
          <w:tcPr>
            <w:tcW w:w="3075" w:type="dxa"/>
          </w:tcPr>
          <w:p w14:paraId="64F31F8A" w14:textId="36492018"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35B9D4C2" w14:textId="2B48AA95" w:rsidR="1AF971F6" w:rsidRDefault="1AF971F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76A294F9" w14:textId="276B99E1" w:rsidR="61DDC550" w:rsidRDefault="61DDC550" w:rsidP="00FE56D6">
            <w:pPr>
              <w:spacing w:before="200" w:line="360" w:lineRule="auto"/>
              <w:rPr>
                <w:rFonts w:ascii="Arial" w:eastAsia="Arial" w:hAnsi="Arial" w:cs="Arial"/>
                <w:sz w:val="20"/>
                <w:szCs w:val="20"/>
              </w:rPr>
            </w:pPr>
          </w:p>
        </w:tc>
        <w:tc>
          <w:tcPr>
            <w:tcW w:w="1150" w:type="dxa"/>
          </w:tcPr>
          <w:p w14:paraId="7407733A" w14:textId="3B3CF5D9" w:rsidR="5139193C" w:rsidRDefault="5139193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00C598F2" w14:textId="40C19BB3" w:rsidR="61DDC550" w:rsidRDefault="61DDC550" w:rsidP="00FE56D6">
            <w:pPr>
              <w:spacing w:before="200" w:line="360" w:lineRule="auto"/>
              <w:rPr>
                <w:rFonts w:ascii="Arial" w:eastAsia="Arial" w:hAnsi="Arial" w:cs="Arial"/>
                <w:sz w:val="20"/>
                <w:szCs w:val="20"/>
              </w:rPr>
            </w:pPr>
          </w:p>
        </w:tc>
        <w:tc>
          <w:tcPr>
            <w:tcW w:w="1070" w:type="dxa"/>
          </w:tcPr>
          <w:p w14:paraId="4352C058" w14:textId="3B3CF5D9" w:rsidR="5139193C" w:rsidRDefault="5139193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023E5F95" w14:textId="111A2A28" w:rsidR="61DDC550" w:rsidRDefault="61DDC550" w:rsidP="00FE56D6">
            <w:pPr>
              <w:spacing w:before="200" w:line="360" w:lineRule="auto"/>
              <w:rPr>
                <w:rFonts w:ascii="Arial" w:eastAsia="Arial" w:hAnsi="Arial" w:cs="Arial"/>
                <w:sz w:val="20"/>
                <w:szCs w:val="20"/>
              </w:rPr>
            </w:pPr>
          </w:p>
        </w:tc>
        <w:tc>
          <w:tcPr>
            <w:tcW w:w="1545" w:type="dxa"/>
          </w:tcPr>
          <w:p w14:paraId="0B1FDA15" w14:textId="3B3CF5D9" w:rsidR="5139193C" w:rsidRDefault="5139193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4966A765" w14:textId="0E0E269C" w:rsidR="61DDC550" w:rsidRDefault="61DDC550" w:rsidP="00FE56D6">
            <w:pPr>
              <w:spacing w:before="200" w:line="360" w:lineRule="auto"/>
              <w:rPr>
                <w:rFonts w:ascii="Arial" w:eastAsia="Arial" w:hAnsi="Arial" w:cs="Arial"/>
                <w:sz w:val="20"/>
                <w:szCs w:val="20"/>
              </w:rPr>
            </w:pPr>
          </w:p>
        </w:tc>
      </w:tr>
      <w:tr w:rsidR="61DDC550" w14:paraId="6A656E6B" w14:textId="77777777" w:rsidTr="61DDC550">
        <w:tc>
          <w:tcPr>
            <w:tcW w:w="2010" w:type="dxa"/>
          </w:tcPr>
          <w:p w14:paraId="01188175" w14:textId="754F4574" w:rsidR="20E842E6" w:rsidRDefault="20E842E6"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298F1A99" w:rsidRPr="61DDC550">
              <w:rPr>
                <w:rFonts w:ascii="Arial" w:eastAsia="Arial" w:hAnsi="Arial" w:cs="Arial"/>
                <w:sz w:val="20"/>
                <w:szCs w:val="20"/>
              </w:rPr>
              <w:t>7</w:t>
            </w:r>
            <w:r w:rsidRPr="61DDC550">
              <w:rPr>
                <w:rFonts w:ascii="Arial" w:eastAsia="Arial" w:hAnsi="Arial" w:cs="Arial"/>
                <w:sz w:val="20"/>
                <w:szCs w:val="20"/>
              </w:rPr>
              <w:t>_799_0</w:t>
            </w:r>
            <w:r w:rsidR="0B3CE4AC" w:rsidRPr="61DDC550">
              <w:rPr>
                <w:rFonts w:ascii="Arial" w:eastAsia="Arial" w:hAnsi="Arial" w:cs="Arial"/>
                <w:sz w:val="20"/>
                <w:szCs w:val="20"/>
              </w:rPr>
              <w:t>106</w:t>
            </w:r>
            <w:r w:rsidRPr="61DDC550">
              <w:rPr>
                <w:rFonts w:ascii="Arial" w:eastAsia="Arial" w:hAnsi="Arial" w:cs="Arial"/>
                <w:sz w:val="20"/>
                <w:szCs w:val="20"/>
              </w:rPr>
              <w:t>_</w:t>
            </w:r>
            <w:r w:rsidR="0B615093" w:rsidRPr="61DDC550">
              <w:rPr>
                <w:rFonts w:ascii="Arial" w:eastAsia="Arial" w:hAnsi="Arial" w:cs="Arial"/>
                <w:sz w:val="20"/>
                <w:szCs w:val="20"/>
              </w:rPr>
              <w:t>6</w:t>
            </w:r>
            <w:r w:rsidRPr="61DDC550">
              <w:rPr>
                <w:rFonts w:ascii="Arial" w:eastAsia="Arial" w:hAnsi="Arial" w:cs="Arial"/>
                <w:sz w:val="20"/>
                <w:szCs w:val="20"/>
              </w:rPr>
              <w:t>_</w:t>
            </w:r>
            <w:r w:rsidR="0E12202E" w:rsidRPr="61DDC550">
              <w:rPr>
                <w:rFonts w:ascii="Arial" w:eastAsia="Arial" w:hAnsi="Arial" w:cs="Arial"/>
                <w:sz w:val="20"/>
                <w:szCs w:val="20"/>
              </w:rPr>
              <w:t>3</w:t>
            </w:r>
          </w:p>
          <w:p w14:paraId="70A54755" w14:textId="2175140C" w:rsidR="61DDC550" w:rsidRDefault="61DDC550" w:rsidP="00FE56D6">
            <w:pPr>
              <w:spacing w:before="200" w:line="360" w:lineRule="auto"/>
              <w:rPr>
                <w:rFonts w:ascii="Arial" w:eastAsia="Arial" w:hAnsi="Arial" w:cs="Arial"/>
                <w:sz w:val="20"/>
                <w:szCs w:val="20"/>
              </w:rPr>
            </w:pPr>
          </w:p>
        </w:tc>
        <w:tc>
          <w:tcPr>
            <w:tcW w:w="3075" w:type="dxa"/>
          </w:tcPr>
          <w:p w14:paraId="107C0E37" w14:textId="3730A9E5" w:rsidR="61DDC550" w:rsidRDefault="48B12AF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36CC8D6C" w14:textId="2B48AA95" w:rsidR="4985300B" w:rsidRDefault="4985300B"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03887316" w14:textId="25EF9B87" w:rsidR="61DDC550" w:rsidRDefault="61DDC550" w:rsidP="00FE56D6">
            <w:pPr>
              <w:spacing w:before="200" w:line="360" w:lineRule="auto"/>
              <w:rPr>
                <w:rFonts w:ascii="Arial" w:eastAsia="Arial" w:hAnsi="Arial" w:cs="Arial"/>
                <w:sz w:val="20"/>
                <w:szCs w:val="20"/>
              </w:rPr>
            </w:pPr>
          </w:p>
        </w:tc>
        <w:tc>
          <w:tcPr>
            <w:tcW w:w="1150" w:type="dxa"/>
          </w:tcPr>
          <w:p w14:paraId="4AFC3102" w14:textId="3B3CF5D9" w:rsidR="15E8F093" w:rsidRDefault="15E8F093"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4EACCFDE" w14:textId="06B50B5F" w:rsidR="61DDC550" w:rsidRDefault="61DDC550" w:rsidP="00FE56D6">
            <w:pPr>
              <w:spacing w:before="200" w:line="360" w:lineRule="auto"/>
              <w:rPr>
                <w:rFonts w:ascii="Arial" w:eastAsia="Arial" w:hAnsi="Arial" w:cs="Arial"/>
                <w:sz w:val="20"/>
                <w:szCs w:val="20"/>
              </w:rPr>
            </w:pPr>
          </w:p>
        </w:tc>
        <w:tc>
          <w:tcPr>
            <w:tcW w:w="1070" w:type="dxa"/>
          </w:tcPr>
          <w:p w14:paraId="352192BD" w14:textId="3B3CF5D9" w:rsidR="15E8F093" w:rsidRDefault="15E8F093"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29A62808" w14:textId="7820871B" w:rsidR="61DDC550" w:rsidRDefault="61DDC550" w:rsidP="00FE56D6">
            <w:pPr>
              <w:spacing w:before="200" w:line="360" w:lineRule="auto"/>
              <w:rPr>
                <w:rFonts w:ascii="Arial" w:eastAsia="Arial" w:hAnsi="Arial" w:cs="Arial"/>
                <w:sz w:val="20"/>
                <w:szCs w:val="20"/>
              </w:rPr>
            </w:pPr>
          </w:p>
        </w:tc>
        <w:tc>
          <w:tcPr>
            <w:tcW w:w="1545" w:type="dxa"/>
          </w:tcPr>
          <w:p w14:paraId="5B0118BA" w14:textId="3B3CF5D9" w:rsidR="15E8F093" w:rsidRDefault="15E8F093"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19BF5D1" w14:textId="584214AE" w:rsidR="61DDC550" w:rsidRDefault="61DDC550" w:rsidP="00FE56D6">
            <w:pPr>
              <w:spacing w:before="200" w:line="360" w:lineRule="auto"/>
              <w:rPr>
                <w:rFonts w:ascii="Arial" w:eastAsia="Arial" w:hAnsi="Arial" w:cs="Arial"/>
                <w:sz w:val="20"/>
                <w:szCs w:val="20"/>
              </w:rPr>
            </w:pPr>
          </w:p>
        </w:tc>
      </w:tr>
      <w:tr w:rsidR="61DDC550" w14:paraId="7B41EA9D" w14:textId="77777777" w:rsidTr="61DDC550">
        <w:tc>
          <w:tcPr>
            <w:tcW w:w="2010" w:type="dxa"/>
          </w:tcPr>
          <w:p w14:paraId="761DA710" w14:textId="39534530" w:rsidR="37F7A9A2" w:rsidRDefault="37F7A9A2"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35B985C8" w:rsidRPr="61DDC550">
              <w:rPr>
                <w:rFonts w:ascii="Arial" w:eastAsia="Arial" w:hAnsi="Arial" w:cs="Arial"/>
                <w:sz w:val="20"/>
                <w:szCs w:val="20"/>
              </w:rPr>
              <w:t>7</w:t>
            </w:r>
            <w:r w:rsidRPr="61DDC550">
              <w:rPr>
                <w:rFonts w:ascii="Arial" w:eastAsia="Arial" w:hAnsi="Arial" w:cs="Arial"/>
                <w:sz w:val="20"/>
                <w:szCs w:val="20"/>
              </w:rPr>
              <w:t>_799_0</w:t>
            </w:r>
            <w:r w:rsidR="6A8F5744" w:rsidRPr="61DDC550">
              <w:rPr>
                <w:rFonts w:ascii="Arial" w:eastAsia="Arial" w:hAnsi="Arial" w:cs="Arial"/>
                <w:sz w:val="20"/>
                <w:szCs w:val="20"/>
              </w:rPr>
              <w:t>117</w:t>
            </w:r>
            <w:r w:rsidRPr="61DDC550">
              <w:rPr>
                <w:rFonts w:ascii="Arial" w:eastAsia="Arial" w:hAnsi="Arial" w:cs="Arial"/>
                <w:sz w:val="20"/>
                <w:szCs w:val="20"/>
              </w:rPr>
              <w:t>_</w:t>
            </w:r>
            <w:r w:rsidR="5CA12127" w:rsidRPr="61DDC550">
              <w:rPr>
                <w:rFonts w:ascii="Arial" w:eastAsia="Arial" w:hAnsi="Arial" w:cs="Arial"/>
                <w:sz w:val="20"/>
                <w:szCs w:val="20"/>
              </w:rPr>
              <w:t>8</w:t>
            </w:r>
            <w:r w:rsidRPr="61DDC550">
              <w:rPr>
                <w:rFonts w:ascii="Arial" w:eastAsia="Arial" w:hAnsi="Arial" w:cs="Arial"/>
                <w:sz w:val="20"/>
                <w:szCs w:val="20"/>
              </w:rPr>
              <w:t>_3</w:t>
            </w:r>
          </w:p>
          <w:p w14:paraId="59B58435" w14:textId="4A5E37C0" w:rsidR="61DDC550" w:rsidRDefault="61DDC550" w:rsidP="00FE56D6">
            <w:pPr>
              <w:spacing w:before="200" w:line="360" w:lineRule="auto"/>
              <w:rPr>
                <w:rFonts w:ascii="Arial" w:eastAsia="Arial" w:hAnsi="Arial" w:cs="Arial"/>
                <w:sz w:val="20"/>
                <w:szCs w:val="20"/>
              </w:rPr>
            </w:pPr>
          </w:p>
        </w:tc>
        <w:tc>
          <w:tcPr>
            <w:tcW w:w="3075" w:type="dxa"/>
          </w:tcPr>
          <w:p w14:paraId="28645E48" w14:textId="6FD5CEBC"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460F3538" w14:textId="2B48AA95" w:rsidR="40D5ABE7" w:rsidRDefault="40D5ABE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26CC0083" w14:textId="674F4799" w:rsidR="61DDC550" w:rsidRDefault="61DDC550" w:rsidP="00FE56D6">
            <w:pPr>
              <w:spacing w:before="200" w:line="360" w:lineRule="auto"/>
              <w:rPr>
                <w:rFonts w:ascii="Arial" w:eastAsia="Arial" w:hAnsi="Arial" w:cs="Arial"/>
                <w:sz w:val="20"/>
                <w:szCs w:val="20"/>
              </w:rPr>
            </w:pPr>
          </w:p>
        </w:tc>
        <w:tc>
          <w:tcPr>
            <w:tcW w:w="1150" w:type="dxa"/>
          </w:tcPr>
          <w:p w14:paraId="74628E31" w14:textId="3B3CF5D9" w:rsidR="3480AFC9" w:rsidRDefault="3480AFC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7D1D2AA7" w14:textId="1E478854" w:rsidR="61DDC550" w:rsidRDefault="61DDC550" w:rsidP="00FE56D6">
            <w:pPr>
              <w:spacing w:before="200" w:line="360" w:lineRule="auto"/>
              <w:rPr>
                <w:rFonts w:ascii="Arial" w:eastAsia="Arial" w:hAnsi="Arial" w:cs="Arial"/>
                <w:sz w:val="20"/>
                <w:szCs w:val="20"/>
              </w:rPr>
            </w:pPr>
          </w:p>
        </w:tc>
        <w:tc>
          <w:tcPr>
            <w:tcW w:w="1070" w:type="dxa"/>
          </w:tcPr>
          <w:p w14:paraId="40C584BD" w14:textId="3B3CF5D9" w:rsidR="428DF78A" w:rsidRDefault="428DF78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0A6F228D" w14:textId="32D24CD3" w:rsidR="61DDC550" w:rsidRDefault="61DDC550" w:rsidP="00FE56D6">
            <w:pPr>
              <w:spacing w:before="200" w:line="360" w:lineRule="auto"/>
              <w:rPr>
                <w:rFonts w:ascii="Arial" w:eastAsia="Arial" w:hAnsi="Arial" w:cs="Arial"/>
                <w:sz w:val="20"/>
                <w:szCs w:val="20"/>
              </w:rPr>
            </w:pPr>
          </w:p>
        </w:tc>
        <w:tc>
          <w:tcPr>
            <w:tcW w:w="1545" w:type="dxa"/>
          </w:tcPr>
          <w:p w14:paraId="19F5BD59" w14:textId="3B3CF5D9" w:rsidR="56EEFF8F" w:rsidRDefault="56EEFF8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1B5F635A" w14:textId="25D5F80D" w:rsidR="61DDC550" w:rsidRDefault="61DDC550" w:rsidP="00FE56D6">
            <w:pPr>
              <w:spacing w:before="200" w:line="360" w:lineRule="auto"/>
              <w:rPr>
                <w:rFonts w:ascii="Arial" w:eastAsia="Arial" w:hAnsi="Arial" w:cs="Arial"/>
                <w:sz w:val="20"/>
                <w:szCs w:val="20"/>
              </w:rPr>
            </w:pPr>
          </w:p>
        </w:tc>
      </w:tr>
      <w:tr w:rsidR="61DDC550" w14:paraId="06A8456C" w14:textId="77777777" w:rsidTr="61DDC550">
        <w:tc>
          <w:tcPr>
            <w:tcW w:w="2010" w:type="dxa"/>
          </w:tcPr>
          <w:p w14:paraId="16506688" w14:textId="717A0050" w:rsidR="37F7A9A2" w:rsidRDefault="37F7A9A2"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30961EBD" w:rsidRPr="61DDC550">
              <w:rPr>
                <w:rFonts w:ascii="Arial" w:eastAsia="Arial" w:hAnsi="Arial" w:cs="Arial"/>
                <w:sz w:val="20"/>
                <w:szCs w:val="20"/>
              </w:rPr>
              <w:t>7</w:t>
            </w:r>
            <w:r w:rsidRPr="61DDC550">
              <w:rPr>
                <w:rFonts w:ascii="Arial" w:eastAsia="Arial" w:hAnsi="Arial" w:cs="Arial"/>
                <w:sz w:val="20"/>
                <w:szCs w:val="20"/>
              </w:rPr>
              <w:t>_799_0</w:t>
            </w:r>
            <w:r w:rsidR="50C75588" w:rsidRPr="61DDC550">
              <w:rPr>
                <w:rFonts w:ascii="Arial" w:eastAsia="Arial" w:hAnsi="Arial" w:cs="Arial"/>
                <w:sz w:val="20"/>
                <w:szCs w:val="20"/>
              </w:rPr>
              <w:t>132</w:t>
            </w:r>
            <w:r w:rsidRPr="61DDC550">
              <w:rPr>
                <w:rFonts w:ascii="Arial" w:eastAsia="Arial" w:hAnsi="Arial" w:cs="Arial"/>
                <w:sz w:val="20"/>
                <w:szCs w:val="20"/>
              </w:rPr>
              <w:t>_</w:t>
            </w:r>
            <w:r w:rsidR="514C8401" w:rsidRPr="61DDC550">
              <w:rPr>
                <w:rFonts w:ascii="Arial" w:eastAsia="Arial" w:hAnsi="Arial" w:cs="Arial"/>
                <w:sz w:val="20"/>
                <w:szCs w:val="20"/>
              </w:rPr>
              <w:t>8</w:t>
            </w:r>
            <w:r w:rsidRPr="61DDC550">
              <w:rPr>
                <w:rFonts w:ascii="Arial" w:eastAsia="Arial" w:hAnsi="Arial" w:cs="Arial"/>
                <w:sz w:val="20"/>
                <w:szCs w:val="20"/>
              </w:rPr>
              <w:t>_3</w:t>
            </w:r>
          </w:p>
          <w:p w14:paraId="029EA26A" w14:textId="28FB205A" w:rsidR="61DDC550" w:rsidRDefault="61DDC550" w:rsidP="00FE56D6">
            <w:pPr>
              <w:spacing w:before="200" w:line="360" w:lineRule="auto"/>
              <w:rPr>
                <w:rFonts w:ascii="Arial" w:eastAsia="Arial" w:hAnsi="Arial" w:cs="Arial"/>
                <w:sz w:val="20"/>
                <w:szCs w:val="20"/>
              </w:rPr>
            </w:pPr>
          </w:p>
        </w:tc>
        <w:tc>
          <w:tcPr>
            <w:tcW w:w="3075" w:type="dxa"/>
          </w:tcPr>
          <w:p w14:paraId="3C2256C8" w14:textId="4A78FB89"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42EEAA79" w14:textId="2B48AA95" w:rsidR="40D5ABE7" w:rsidRDefault="40D5ABE7"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486B78C2" w14:textId="1F383DF9" w:rsidR="61DDC550" w:rsidRDefault="61DDC550" w:rsidP="00FE56D6">
            <w:pPr>
              <w:spacing w:before="200" w:line="360" w:lineRule="auto"/>
              <w:rPr>
                <w:rFonts w:ascii="Arial" w:eastAsia="Arial" w:hAnsi="Arial" w:cs="Arial"/>
                <w:sz w:val="20"/>
                <w:szCs w:val="20"/>
              </w:rPr>
            </w:pPr>
          </w:p>
        </w:tc>
        <w:tc>
          <w:tcPr>
            <w:tcW w:w="1150" w:type="dxa"/>
          </w:tcPr>
          <w:p w14:paraId="0AB00726" w14:textId="3B3CF5D9" w:rsidR="3480AFC9" w:rsidRDefault="3480AFC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5FCAE50F" w14:textId="2E50E673" w:rsidR="61DDC550" w:rsidRDefault="61DDC550" w:rsidP="00FE56D6">
            <w:pPr>
              <w:spacing w:before="200" w:line="360" w:lineRule="auto"/>
              <w:rPr>
                <w:rFonts w:ascii="Arial" w:eastAsia="Arial" w:hAnsi="Arial" w:cs="Arial"/>
                <w:sz w:val="20"/>
                <w:szCs w:val="20"/>
              </w:rPr>
            </w:pPr>
          </w:p>
        </w:tc>
        <w:tc>
          <w:tcPr>
            <w:tcW w:w="1070" w:type="dxa"/>
          </w:tcPr>
          <w:p w14:paraId="2B14057F" w14:textId="3B3CF5D9" w:rsidR="428DF78A" w:rsidRDefault="428DF78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78D47D45" w14:textId="0B6538F5" w:rsidR="61DDC550" w:rsidRDefault="61DDC550" w:rsidP="00FE56D6">
            <w:pPr>
              <w:spacing w:before="200" w:line="360" w:lineRule="auto"/>
              <w:rPr>
                <w:rFonts w:ascii="Arial" w:eastAsia="Arial" w:hAnsi="Arial" w:cs="Arial"/>
                <w:sz w:val="20"/>
                <w:szCs w:val="20"/>
              </w:rPr>
            </w:pPr>
          </w:p>
        </w:tc>
        <w:tc>
          <w:tcPr>
            <w:tcW w:w="1545" w:type="dxa"/>
          </w:tcPr>
          <w:p w14:paraId="683332F4" w14:textId="3B3CF5D9" w:rsidR="3A69CDE9" w:rsidRDefault="3A69CDE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14521899" w14:textId="14F43A30" w:rsidR="61DDC550" w:rsidRDefault="61DDC550" w:rsidP="00FE56D6">
            <w:pPr>
              <w:spacing w:before="200" w:line="360" w:lineRule="auto"/>
              <w:rPr>
                <w:rFonts w:ascii="Arial" w:eastAsia="Arial" w:hAnsi="Arial" w:cs="Arial"/>
                <w:sz w:val="20"/>
                <w:szCs w:val="20"/>
              </w:rPr>
            </w:pPr>
          </w:p>
        </w:tc>
      </w:tr>
      <w:tr w:rsidR="61DDC550" w14:paraId="3DB5D112" w14:textId="77777777" w:rsidTr="61DDC550">
        <w:tc>
          <w:tcPr>
            <w:tcW w:w="2010" w:type="dxa"/>
          </w:tcPr>
          <w:p w14:paraId="31B3CEFD" w14:textId="28A18E04" w:rsidR="37F7A9A2" w:rsidRDefault="37F7A9A2"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52BE9D6F" w:rsidRPr="61DDC550">
              <w:rPr>
                <w:rFonts w:ascii="Arial" w:eastAsia="Arial" w:hAnsi="Arial" w:cs="Arial"/>
                <w:sz w:val="20"/>
                <w:szCs w:val="20"/>
              </w:rPr>
              <w:t>8</w:t>
            </w:r>
            <w:r w:rsidRPr="61DDC550">
              <w:rPr>
                <w:rFonts w:ascii="Arial" w:eastAsia="Arial" w:hAnsi="Arial" w:cs="Arial"/>
                <w:sz w:val="20"/>
                <w:szCs w:val="20"/>
              </w:rPr>
              <w:t>_799_0</w:t>
            </w:r>
            <w:r w:rsidR="4FA5D4D0" w:rsidRPr="61DDC550">
              <w:rPr>
                <w:rFonts w:ascii="Arial" w:eastAsia="Arial" w:hAnsi="Arial" w:cs="Arial"/>
                <w:sz w:val="20"/>
                <w:szCs w:val="20"/>
              </w:rPr>
              <w:t>106</w:t>
            </w:r>
            <w:r w:rsidRPr="61DDC550">
              <w:rPr>
                <w:rFonts w:ascii="Arial" w:eastAsia="Arial" w:hAnsi="Arial" w:cs="Arial"/>
                <w:sz w:val="20"/>
                <w:szCs w:val="20"/>
              </w:rPr>
              <w:t>_</w:t>
            </w:r>
            <w:r w:rsidR="5019C284" w:rsidRPr="61DDC550">
              <w:rPr>
                <w:rFonts w:ascii="Arial" w:eastAsia="Arial" w:hAnsi="Arial" w:cs="Arial"/>
                <w:sz w:val="20"/>
                <w:szCs w:val="20"/>
              </w:rPr>
              <w:t>2</w:t>
            </w:r>
            <w:r w:rsidRPr="61DDC550">
              <w:rPr>
                <w:rFonts w:ascii="Arial" w:eastAsia="Arial" w:hAnsi="Arial" w:cs="Arial"/>
                <w:sz w:val="20"/>
                <w:szCs w:val="20"/>
              </w:rPr>
              <w:t>_3</w:t>
            </w:r>
          </w:p>
          <w:p w14:paraId="246D7F48" w14:textId="460F5333" w:rsidR="61DDC550" w:rsidRDefault="61DDC550" w:rsidP="00FE56D6">
            <w:pPr>
              <w:spacing w:before="200" w:line="360" w:lineRule="auto"/>
              <w:rPr>
                <w:rFonts w:ascii="Arial" w:eastAsia="Arial" w:hAnsi="Arial" w:cs="Arial"/>
                <w:sz w:val="20"/>
                <w:szCs w:val="20"/>
              </w:rPr>
            </w:pPr>
          </w:p>
        </w:tc>
        <w:tc>
          <w:tcPr>
            <w:tcW w:w="3075" w:type="dxa"/>
          </w:tcPr>
          <w:p w14:paraId="57E46C5C" w14:textId="68CA526A"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63081824" w14:textId="2B48AA95" w:rsidR="3D73BD92" w:rsidRDefault="3D73BD9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2602DABC" w14:textId="0F38A408" w:rsidR="61DDC550" w:rsidRDefault="61DDC550" w:rsidP="00FE56D6">
            <w:pPr>
              <w:spacing w:before="200" w:line="360" w:lineRule="auto"/>
              <w:rPr>
                <w:rFonts w:ascii="Arial" w:eastAsia="Arial" w:hAnsi="Arial" w:cs="Arial"/>
                <w:sz w:val="20"/>
                <w:szCs w:val="20"/>
              </w:rPr>
            </w:pPr>
          </w:p>
        </w:tc>
        <w:tc>
          <w:tcPr>
            <w:tcW w:w="1150" w:type="dxa"/>
          </w:tcPr>
          <w:p w14:paraId="7CEAEFA6" w14:textId="3B3CF5D9" w:rsidR="3480AFC9" w:rsidRDefault="3480AFC9"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7748828F" w14:textId="315AE537" w:rsidR="61DDC550" w:rsidRDefault="61DDC550" w:rsidP="00FE56D6">
            <w:pPr>
              <w:spacing w:before="200" w:line="360" w:lineRule="auto"/>
              <w:rPr>
                <w:rFonts w:ascii="Arial" w:eastAsia="Arial" w:hAnsi="Arial" w:cs="Arial"/>
                <w:sz w:val="20"/>
                <w:szCs w:val="20"/>
              </w:rPr>
            </w:pPr>
          </w:p>
        </w:tc>
        <w:tc>
          <w:tcPr>
            <w:tcW w:w="1070" w:type="dxa"/>
          </w:tcPr>
          <w:p w14:paraId="22DDE86D" w14:textId="2CF4D91C" w:rsidR="558EE352" w:rsidRDefault="558EE35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1A5787D2" w14:textId="465B5A8D" w:rsidR="558EE352" w:rsidRDefault="558EE35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78DD1DB6" w14:textId="77777777" w:rsidTr="61DDC550">
        <w:tc>
          <w:tcPr>
            <w:tcW w:w="2010" w:type="dxa"/>
          </w:tcPr>
          <w:p w14:paraId="12D75A09" w14:textId="01771B5E" w:rsidR="065D978D" w:rsidRDefault="065D978D" w:rsidP="00FE56D6">
            <w:pPr>
              <w:spacing w:before="200" w:line="360" w:lineRule="auto"/>
              <w:rPr>
                <w:rFonts w:ascii="Arial" w:eastAsia="Arial" w:hAnsi="Arial" w:cs="Arial"/>
                <w:sz w:val="20"/>
                <w:szCs w:val="20"/>
              </w:rPr>
            </w:pPr>
            <w:r w:rsidRPr="61DDC550">
              <w:rPr>
                <w:rFonts w:ascii="Arial" w:eastAsia="Arial" w:hAnsi="Arial" w:cs="Arial"/>
                <w:sz w:val="20"/>
                <w:szCs w:val="20"/>
              </w:rPr>
              <w:t>09_799_0106_6_3</w:t>
            </w:r>
          </w:p>
        </w:tc>
        <w:tc>
          <w:tcPr>
            <w:tcW w:w="3075" w:type="dxa"/>
          </w:tcPr>
          <w:p w14:paraId="6BF68C5E" w14:textId="74C65BF2" w:rsidR="61DDC550" w:rsidRDefault="7981F42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1B7119D8" w14:textId="2B48AA95" w:rsidR="7981F42F" w:rsidRDefault="7981F42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41C146B3" w14:textId="45BD47A8" w:rsidR="61DDC550" w:rsidRDefault="61DDC550" w:rsidP="00FE56D6">
            <w:pPr>
              <w:spacing w:before="200" w:line="360" w:lineRule="auto"/>
              <w:rPr>
                <w:rFonts w:ascii="Arial" w:eastAsia="Arial" w:hAnsi="Arial" w:cs="Arial"/>
                <w:sz w:val="20"/>
                <w:szCs w:val="20"/>
              </w:rPr>
            </w:pPr>
          </w:p>
        </w:tc>
        <w:tc>
          <w:tcPr>
            <w:tcW w:w="1150" w:type="dxa"/>
          </w:tcPr>
          <w:p w14:paraId="776914FA" w14:textId="3B3CF5D9" w:rsidR="7981F42F" w:rsidRDefault="7981F42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3CE34C97" w14:textId="26F8BE59" w:rsidR="61DDC550" w:rsidRDefault="61DDC550" w:rsidP="00FE56D6">
            <w:pPr>
              <w:spacing w:before="200" w:line="360" w:lineRule="auto"/>
              <w:rPr>
                <w:rFonts w:ascii="Arial" w:eastAsia="Arial" w:hAnsi="Arial" w:cs="Arial"/>
                <w:sz w:val="20"/>
                <w:szCs w:val="20"/>
              </w:rPr>
            </w:pPr>
          </w:p>
        </w:tc>
        <w:tc>
          <w:tcPr>
            <w:tcW w:w="1070" w:type="dxa"/>
          </w:tcPr>
          <w:p w14:paraId="65DD4874" w14:textId="59872933" w:rsidR="7981F42F" w:rsidRDefault="7981F42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2AA3B5CA" w14:textId="2F3A1C34" w:rsidR="7981F42F" w:rsidRDefault="7981F42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7FA03124" w14:textId="77777777" w:rsidTr="61DDC550">
        <w:tc>
          <w:tcPr>
            <w:tcW w:w="2010" w:type="dxa"/>
          </w:tcPr>
          <w:p w14:paraId="7F26C19D" w14:textId="76283822" w:rsidR="37F7A9A2" w:rsidRDefault="37F7A9A2" w:rsidP="00FE56D6">
            <w:pPr>
              <w:spacing w:before="200" w:line="360" w:lineRule="auto"/>
              <w:rPr>
                <w:rFonts w:ascii="Arial" w:eastAsia="Arial" w:hAnsi="Arial" w:cs="Arial"/>
                <w:sz w:val="20"/>
                <w:szCs w:val="20"/>
              </w:rPr>
            </w:pPr>
            <w:r w:rsidRPr="61DDC550">
              <w:rPr>
                <w:rFonts w:ascii="Arial" w:eastAsia="Arial" w:hAnsi="Arial" w:cs="Arial"/>
                <w:sz w:val="20"/>
                <w:szCs w:val="20"/>
              </w:rPr>
              <w:t>0</w:t>
            </w:r>
            <w:r w:rsidR="293DB53C" w:rsidRPr="61DDC550">
              <w:rPr>
                <w:rFonts w:ascii="Arial" w:eastAsia="Arial" w:hAnsi="Arial" w:cs="Arial"/>
                <w:sz w:val="20"/>
                <w:szCs w:val="20"/>
              </w:rPr>
              <w:t>9</w:t>
            </w:r>
            <w:r w:rsidRPr="61DDC550">
              <w:rPr>
                <w:rFonts w:ascii="Arial" w:eastAsia="Arial" w:hAnsi="Arial" w:cs="Arial"/>
                <w:sz w:val="20"/>
                <w:szCs w:val="20"/>
              </w:rPr>
              <w:t>_799_0</w:t>
            </w:r>
            <w:r w:rsidR="3EAED0F3" w:rsidRPr="61DDC550">
              <w:rPr>
                <w:rFonts w:ascii="Arial" w:eastAsia="Arial" w:hAnsi="Arial" w:cs="Arial"/>
                <w:sz w:val="20"/>
                <w:szCs w:val="20"/>
              </w:rPr>
              <w:t>117</w:t>
            </w:r>
            <w:r w:rsidRPr="61DDC550">
              <w:rPr>
                <w:rFonts w:ascii="Arial" w:eastAsia="Arial" w:hAnsi="Arial" w:cs="Arial"/>
                <w:sz w:val="20"/>
                <w:szCs w:val="20"/>
              </w:rPr>
              <w:t>_6_3</w:t>
            </w:r>
          </w:p>
          <w:p w14:paraId="157A1D0F" w14:textId="60821701" w:rsidR="61DDC550" w:rsidRDefault="61DDC550" w:rsidP="00FE56D6">
            <w:pPr>
              <w:spacing w:before="200" w:line="360" w:lineRule="auto"/>
              <w:rPr>
                <w:rFonts w:ascii="Arial" w:eastAsia="Arial" w:hAnsi="Arial" w:cs="Arial"/>
                <w:sz w:val="20"/>
                <w:szCs w:val="20"/>
              </w:rPr>
            </w:pPr>
          </w:p>
        </w:tc>
        <w:tc>
          <w:tcPr>
            <w:tcW w:w="3075" w:type="dxa"/>
          </w:tcPr>
          <w:p w14:paraId="5D2455BF" w14:textId="256D5F65"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6DB4B1A1" w14:textId="2B48AA95" w:rsidR="1AEE600C" w:rsidRDefault="1AEE600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0F3CD052" w14:textId="11530903" w:rsidR="61DDC550" w:rsidRDefault="61DDC550" w:rsidP="00FE56D6">
            <w:pPr>
              <w:spacing w:before="200" w:line="360" w:lineRule="auto"/>
              <w:rPr>
                <w:rFonts w:ascii="Arial" w:eastAsia="Arial" w:hAnsi="Arial" w:cs="Arial"/>
                <w:sz w:val="20"/>
                <w:szCs w:val="20"/>
              </w:rPr>
            </w:pPr>
          </w:p>
        </w:tc>
        <w:tc>
          <w:tcPr>
            <w:tcW w:w="1150" w:type="dxa"/>
          </w:tcPr>
          <w:p w14:paraId="20B149B6" w14:textId="3B3CF5D9"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15078071" w14:textId="7FEE16FC" w:rsidR="61DDC550" w:rsidRDefault="61DDC550" w:rsidP="00FE56D6">
            <w:pPr>
              <w:spacing w:before="200" w:line="360" w:lineRule="auto"/>
              <w:rPr>
                <w:rFonts w:ascii="Arial" w:eastAsia="Arial" w:hAnsi="Arial" w:cs="Arial"/>
                <w:sz w:val="20"/>
                <w:szCs w:val="20"/>
              </w:rPr>
            </w:pPr>
          </w:p>
        </w:tc>
        <w:tc>
          <w:tcPr>
            <w:tcW w:w="1070" w:type="dxa"/>
          </w:tcPr>
          <w:p w14:paraId="2B8CDF98" w14:textId="32F838CD"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4B99AB2F" w14:textId="117B9C7C" w:rsidR="56EEFF8F" w:rsidRDefault="56EEFF8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00747B31" w14:textId="77777777" w:rsidTr="61DDC550">
        <w:tc>
          <w:tcPr>
            <w:tcW w:w="2010" w:type="dxa"/>
          </w:tcPr>
          <w:p w14:paraId="1E81E3B1" w14:textId="558FCFE0" w:rsidR="20BDA408" w:rsidRDefault="20BDA408" w:rsidP="00FE56D6">
            <w:pPr>
              <w:spacing w:before="200" w:line="360" w:lineRule="auto"/>
              <w:rPr>
                <w:rFonts w:ascii="Arial" w:eastAsia="Arial" w:hAnsi="Arial" w:cs="Arial"/>
                <w:sz w:val="20"/>
                <w:szCs w:val="20"/>
              </w:rPr>
            </w:pPr>
            <w:r w:rsidRPr="61DDC550">
              <w:rPr>
                <w:rFonts w:ascii="Arial" w:eastAsia="Arial" w:hAnsi="Arial" w:cs="Arial"/>
                <w:sz w:val="20"/>
                <w:szCs w:val="20"/>
              </w:rPr>
              <w:t>10</w:t>
            </w:r>
            <w:r w:rsidR="37F7A9A2" w:rsidRPr="61DDC550">
              <w:rPr>
                <w:rFonts w:ascii="Arial" w:eastAsia="Arial" w:hAnsi="Arial" w:cs="Arial"/>
                <w:sz w:val="20"/>
                <w:szCs w:val="20"/>
              </w:rPr>
              <w:t>_799_0</w:t>
            </w:r>
            <w:r w:rsidR="72DFBAAA" w:rsidRPr="61DDC550">
              <w:rPr>
                <w:rFonts w:ascii="Arial" w:eastAsia="Arial" w:hAnsi="Arial" w:cs="Arial"/>
                <w:sz w:val="20"/>
                <w:szCs w:val="20"/>
              </w:rPr>
              <w:t>102</w:t>
            </w:r>
            <w:r w:rsidR="37F7A9A2" w:rsidRPr="61DDC550">
              <w:rPr>
                <w:rFonts w:ascii="Arial" w:eastAsia="Arial" w:hAnsi="Arial" w:cs="Arial"/>
                <w:sz w:val="20"/>
                <w:szCs w:val="20"/>
              </w:rPr>
              <w:t>_</w:t>
            </w:r>
            <w:r w:rsidR="68C73585" w:rsidRPr="61DDC550">
              <w:rPr>
                <w:rFonts w:ascii="Arial" w:eastAsia="Arial" w:hAnsi="Arial" w:cs="Arial"/>
                <w:sz w:val="20"/>
                <w:szCs w:val="20"/>
              </w:rPr>
              <w:t>5</w:t>
            </w:r>
            <w:r w:rsidR="37F7A9A2" w:rsidRPr="61DDC550">
              <w:rPr>
                <w:rFonts w:ascii="Arial" w:eastAsia="Arial" w:hAnsi="Arial" w:cs="Arial"/>
                <w:sz w:val="20"/>
                <w:szCs w:val="20"/>
              </w:rPr>
              <w:t>_3</w:t>
            </w:r>
          </w:p>
          <w:p w14:paraId="76A26FF7" w14:textId="068D1BBA" w:rsidR="61DDC550" w:rsidRDefault="61DDC550" w:rsidP="00FE56D6">
            <w:pPr>
              <w:spacing w:before="200" w:line="360" w:lineRule="auto"/>
              <w:rPr>
                <w:rFonts w:ascii="Arial" w:eastAsia="Arial" w:hAnsi="Arial" w:cs="Arial"/>
                <w:sz w:val="20"/>
                <w:szCs w:val="20"/>
              </w:rPr>
            </w:pPr>
          </w:p>
        </w:tc>
        <w:tc>
          <w:tcPr>
            <w:tcW w:w="3075" w:type="dxa"/>
          </w:tcPr>
          <w:p w14:paraId="1CF44F6A" w14:textId="466382F6"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13217AD2" w14:textId="2B48AA95" w:rsidR="1AEE600C" w:rsidRDefault="1AEE600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34CFCB07" w14:textId="16144898" w:rsidR="61DDC550" w:rsidRDefault="61DDC550" w:rsidP="00FE56D6">
            <w:pPr>
              <w:spacing w:before="200" w:line="360" w:lineRule="auto"/>
              <w:rPr>
                <w:rFonts w:ascii="Arial" w:eastAsia="Arial" w:hAnsi="Arial" w:cs="Arial"/>
                <w:sz w:val="20"/>
                <w:szCs w:val="20"/>
              </w:rPr>
            </w:pPr>
          </w:p>
        </w:tc>
        <w:tc>
          <w:tcPr>
            <w:tcW w:w="1150" w:type="dxa"/>
          </w:tcPr>
          <w:p w14:paraId="1F05786A" w14:textId="3B3CF5D9"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27CBE039" w14:textId="51F81413" w:rsidR="61DDC550" w:rsidRDefault="61DDC550" w:rsidP="00FE56D6">
            <w:pPr>
              <w:spacing w:before="200" w:line="360" w:lineRule="auto"/>
              <w:rPr>
                <w:rFonts w:ascii="Arial" w:eastAsia="Arial" w:hAnsi="Arial" w:cs="Arial"/>
                <w:sz w:val="20"/>
                <w:szCs w:val="20"/>
              </w:rPr>
            </w:pPr>
          </w:p>
        </w:tc>
        <w:tc>
          <w:tcPr>
            <w:tcW w:w="1070" w:type="dxa"/>
          </w:tcPr>
          <w:p w14:paraId="030C8967" w14:textId="4542B26E"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78E1DB39" w14:textId="30CF7AB0"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0D1319C8" w14:textId="77777777" w:rsidTr="61DDC550">
        <w:tc>
          <w:tcPr>
            <w:tcW w:w="2010" w:type="dxa"/>
          </w:tcPr>
          <w:p w14:paraId="5E3B664A" w14:textId="32102A0F" w:rsidR="138AF618" w:rsidRDefault="138AF618" w:rsidP="00FE56D6">
            <w:pPr>
              <w:spacing w:before="200" w:line="360" w:lineRule="auto"/>
              <w:rPr>
                <w:rFonts w:ascii="Arial" w:eastAsia="Arial" w:hAnsi="Arial" w:cs="Arial"/>
                <w:sz w:val="20"/>
                <w:szCs w:val="20"/>
              </w:rPr>
            </w:pPr>
            <w:r w:rsidRPr="61DDC550">
              <w:rPr>
                <w:rFonts w:ascii="Arial" w:eastAsia="Arial" w:hAnsi="Arial" w:cs="Arial"/>
                <w:sz w:val="20"/>
                <w:szCs w:val="20"/>
              </w:rPr>
              <w:t>10</w:t>
            </w:r>
            <w:r w:rsidR="37F7A9A2" w:rsidRPr="61DDC550">
              <w:rPr>
                <w:rFonts w:ascii="Arial" w:eastAsia="Arial" w:hAnsi="Arial" w:cs="Arial"/>
                <w:sz w:val="20"/>
                <w:szCs w:val="20"/>
              </w:rPr>
              <w:t>_799_</w:t>
            </w:r>
            <w:r w:rsidR="3B5F9B5E" w:rsidRPr="61DDC550">
              <w:rPr>
                <w:rFonts w:ascii="Arial" w:eastAsia="Arial" w:hAnsi="Arial" w:cs="Arial"/>
                <w:sz w:val="20"/>
                <w:szCs w:val="20"/>
              </w:rPr>
              <w:t>0128</w:t>
            </w:r>
            <w:r w:rsidR="37F7A9A2" w:rsidRPr="61DDC550">
              <w:rPr>
                <w:rFonts w:ascii="Arial" w:eastAsia="Arial" w:hAnsi="Arial" w:cs="Arial"/>
                <w:sz w:val="20"/>
                <w:szCs w:val="20"/>
              </w:rPr>
              <w:t>_</w:t>
            </w:r>
            <w:r w:rsidR="308E921A" w:rsidRPr="61DDC550">
              <w:rPr>
                <w:rFonts w:ascii="Arial" w:eastAsia="Arial" w:hAnsi="Arial" w:cs="Arial"/>
                <w:sz w:val="20"/>
                <w:szCs w:val="20"/>
              </w:rPr>
              <w:t>5</w:t>
            </w:r>
            <w:r w:rsidR="37F7A9A2" w:rsidRPr="61DDC550">
              <w:rPr>
                <w:rFonts w:ascii="Arial" w:eastAsia="Arial" w:hAnsi="Arial" w:cs="Arial"/>
                <w:sz w:val="20"/>
                <w:szCs w:val="20"/>
              </w:rPr>
              <w:t>_3</w:t>
            </w:r>
          </w:p>
          <w:p w14:paraId="53A3166E" w14:textId="3CAD45F5" w:rsidR="61DDC550" w:rsidRDefault="61DDC550" w:rsidP="00FE56D6">
            <w:pPr>
              <w:spacing w:before="200" w:line="360" w:lineRule="auto"/>
              <w:rPr>
                <w:rFonts w:ascii="Arial" w:eastAsia="Arial" w:hAnsi="Arial" w:cs="Arial"/>
                <w:sz w:val="20"/>
                <w:szCs w:val="20"/>
              </w:rPr>
            </w:pPr>
          </w:p>
        </w:tc>
        <w:tc>
          <w:tcPr>
            <w:tcW w:w="3075" w:type="dxa"/>
          </w:tcPr>
          <w:p w14:paraId="6567C13E" w14:textId="748E5085"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7895D8CD" w14:textId="2B48AA95" w:rsidR="1AEE600C" w:rsidRDefault="1AEE600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45E6F745" w14:textId="3DBB240E" w:rsidR="61DDC550" w:rsidRDefault="61DDC550" w:rsidP="00FE56D6">
            <w:pPr>
              <w:spacing w:before="200" w:line="360" w:lineRule="auto"/>
              <w:rPr>
                <w:rFonts w:ascii="Arial" w:eastAsia="Arial" w:hAnsi="Arial" w:cs="Arial"/>
                <w:sz w:val="20"/>
                <w:szCs w:val="20"/>
              </w:rPr>
            </w:pPr>
          </w:p>
        </w:tc>
        <w:tc>
          <w:tcPr>
            <w:tcW w:w="1150" w:type="dxa"/>
          </w:tcPr>
          <w:p w14:paraId="37530F59" w14:textId="3B3CF5D9"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75B1F8A2" w14:textId="51FEBF24" w:rsidR="61DDC550" w:rsidRDefault="61DDC550" w:rsidP="00FE56D6">
            <w:pPr>
              <w:spacing w:before="200" w:line="360" w:lineRule="auto"/>
              <w:rPr>
                <w:rFonts w:ascii="Arial" w:eastAsia="Arial" w:hAnsi="Arial" w:cs="Arial"/>
                <w:sz w:val="20"/>
                <w:szCs w:val="20"/>
              </w:rPr>
            </w:pPr>
          </w:p>
        </w:tc>
        <w:tc>
          <w:tcPr>
            <w:tcW w:w="1070" w:type="dxa"/>
          </w:tcPr>
          <w:p w14:paraId="21DB9BA1" w14:textId="7D03EE8F"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3272F54E" w14:textId="6D5A9C96" w:rsidR="4B4E211A" w:rsidRDefault="4B4E211A"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7D22B2F6" w14:textId="77777777" w:rsidTr="61DDC550">
        <w:tc>
          <w:tcPr>
            <w:tcW w:w="2010" w:type="dxa"/>
          </w:tcPr>
          <w:p w14:paraId="46167BF8" w14:textId="0434B453" w:rsidR="340BDF0B" w:rsidRDefault="340BDF0B" w:rsidP="00FE56D6">
            <w:pPr>
              <w:spacing w:before="200" w:line="360" w:lineRule="auto"/>
              <w:rPr>
                <w:rFonts w:ascii="Arial" w:eastAsia="Arial" w:hAnsi="Arial" w:cs="Arial"/>
                <w:sz w:val="20"/>
                <w:szCs w:val="20"/>
              </w:rPr>
            </w:pPr>
            <w:r w:rsidRPr="61DDC550">
              <w:rPr>
                <w:rFonts w:ascii="Arial" w:eastAsia="Arial" w:hAnsi="Arial" w:cs="Arial"/>
                <w:sz w:val="20"/>
                <w:szCs w:val="20"/>
              </w:rPr>
              <w:t>10</w:t>
            </w:r>
            <w:r w:rsidR="37F7A9A2" w:rsidRPr="61DDC550">
              <w:rPr>
                <w:rFonts w:ascii="Arial" w:eastAsia="Arial" w:hAnsi="Arial" w:cs="Arial"/>
                <w:sz w:val="20"/>
                <w:szCs w:val="20"/>
              </w:rPr>
              <w:t>_799_0</w:t>
            </w:r>
            <w:r w:rsidR="55FC69E8" w:rsidRPr="61DDC550">
              <w:rPr>
                <w:rFonts w:ascii="Arial" w:eastAsia="Arial" w:hAnsi="Arial" w:cs="Arial"/>
                <w:sz w:val="20"/>
                <w:szCs w:val="20"/>
              </w:rPr>
              <w:t>133</w:t>
            </w:r>
            <w:r w:rsidR="37F7A9A2" w:rsidRPr="61DDC550">
              <w:rPr>
                <w:rFonts w:ascii="Arial" w:eastAsia="Arial" w:hAnsi="Arial" w:cs="Arial"/>
                <w:sz w:val="20"/>
                <w:szCs w:val="20"/>
              </w:rPr>
              <w:t>_</w:t>
            </w:r>
            <w:r w:rsidR="20E5D63D" w:rsidRPr="61DDC550">
              <w:rPr>
                <w:rFonts w:ascii="Arial" w:eastAsia="Arial" w:hAnsi="Arial" w:cs="Arial"/>
                <w:sz w:val="20"/>
                <w:szCs w:val="20"/>
              </w:rPr>
              <w:t>5</w:t>
            </w:r>
            <w:r w:rsidR="37F7A9A2" w:rsidRPr="61DDC550">
              <w:rPr>
                <w:rFonts w:ascii="Arial" w:eastAsia="Arial" w:hAnsi="Arial" w:cs="Arial"/>
                <w:sz w:val="20"/>
                <w:szCs w:val="20"/>
              </w:rPr>
              <w:t>_3</w:t>
            </w:r>
          </w:p>
          <w:p w14:paraId="79785556" w14:textId="3FD31FA7" w:rsidR="61DDC550" w:rsidRDefault="61DDC550" w:rsidP="00FE56D6">
            <w:pPr>
              <w:spacing w:before="200" w:line="360" w:lineRule="auto"/>
              <w:rPr>
                <w:rFonts w:ascii="Arial" w:eastAsia="Arial" w:hAnsi="Arial" w:cs="Arial"/>
                <w:sz w:val="20"/>
                <w:szCs w:val="20"/>
              </w:rPr>
            </w:pPr>
          </w:p>
        </w:tc>
        <w:tc>
          <w:tcPr>
            <w:tcW w:w="3075" w:type="dxa"/>
          </w:tcPr>
          <w:p w14:paraId="648A7568" w14:textId="78865E93"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133C57BD" w14:textId="2B48AA95" w:rsidR="1AB8D30F" w:rsidRDefault="1AB8D30F"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44832416" w14:textId="019C52C9" w:rsidR="61DDC550" w:rsidRDefault="61DDC550" w:rsidP="00FE56D6">
            <w:pPr>
              <w:spacing w:before="200" w:line="360" w:lineRule="auto"/>
              <w:rPr>
                <w:rFonts w:ascii="Arial" w:eastAsia="Arial" w:hAnsi="Arial" w:cs="Arial"/>
                <w:sz w:val="20"/>
                <w:szCs w:val="20"/>
              </w:rPr>
            </w:pPr>
          </w:p>
        </w:tc>
        <w:tc>
          <w:tcPr>
            <w:tcW w:w="1150" w:type="dxa"/>
          </w:tcPr>
          <w:p w14:paraId="7E1B890B" w14:textId="3B3CF5D9"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383B137E" w14:textId="6BCAE850" w:rsidR="61DDC550" w:rsidRDefault="61DDC550" w:rsidP="00FE56D6">
            <w:pPr>
              <w:spacing w:before="200" w:line="360" w:lineRule="auto"/>
              <w:rPr>
                <w:rFonts w:ascii="Arial" w:eastAsia="Arial" w:hAnsi="Arial" w:cs="Arial"/>
              </w:rPr>
            </w:pPr>
          </w:p>
        </w:tc>
        <w:tc>
          <w:tcPr>
            <w:tcW w:w="1070" w:type="dxa"/>
          </w:tcPr>
          <w:p w14:paraId="2FE599A5" w14:textId="15DE2333"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51C109F5" w14:textId="59A3869D"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2895A2F1" w14:textId="77777777" w:rsidTr="61DDC550">
        <w:tc>
          <w:tcPr>
            <w:tcW w:w="2010" w:type="dxa"/>
          </w:tcPr>
          <w:p w14:paraId="5CFF86D8" w14:textId="65BB5284" w:rsidR="62792896" w:rsidRDefault="62792896" w:rsidP="00FE56D6">
            <w:pPr>
              <w:spacing w:before="200" w:line="360" w:lineRule="auto"/>
              <w:rPr>
                <w:rFonts w:ascii="Arial" w:eastAsia="Arial" w:hAnsi="Arial" w:cs="Arial"/>
                <w:sz w:val="20"/>
                <w:szCs w:val="20"/>
              </w:rPr>
            </w:pPr>
            <w:r w:rsidRPr="61DDC550">
              <w:rPr>
                <w:rFonts w:ascii="Arial" w:eastAsia="Arial" w:hAnsi="Arial" w:cs="Arial"/>
                <w:sz w:val="20"/>
                <w:szCs w:val="20"/>
              </w:rPr>
              <w:t>1</w:t>
            </w:r>
            <w:r w:rsidR="309604E0" w:rsidRPr="61DDC550">
              <w:rPr>
                <w:rFonts w:ascii="Arial" w:eastAsia="Arial" w:hAnsi="Arial" w:cs="Arial"/>
                <w:sz w:val="20"/>
                <w:szCs w:val="20"/>
              </w:rPr>
              <w:t>1</w:t>
            </w:r>
            <w:r w:rsidR="37F7A9A2" w:rsidRPr="61DDC550">
              <w:rPr>
                <w:rFonts w:ascii="Arial" w:eastAsia="Arial" w:hAnsi="Arial" w:cs="Arial"/>
                <w:sz w:val="20"/>
                <w:szCs w:val="20"/>
              </w:rPr>
              <w:t>_799_0</w:t>
            </w:r>
            <w:r w:rsidR="7E7772C4" w:rsidRPr="61DDC550">
              <w:rPr>
                <w:rFonts w:ascii="Arial" w:eastAsia="Arial" w:hAnsi="Arial" w:cs="Arial"/>
                <w:sz w:val="20"/>
                <w:szCs w:val="20"/>
              </w:rPr>
              <w:t>110</w:t>
            </w:r>
            <w:r w:rsidR="37F7A9A2" w:rsidRPr="61DDC550">
              <w:rPr>
                <w:rFonts w:ascii="Arial" w:eastAsia="Arial" w:hAnsi="Arial" w:cs="Arial"/>
                <w:sz w:val="20"/>
                <w:szCs w:val="20"/>
              </w:rPr>
              <w:t>_</w:t>
            </w:r>
            <w:r w:rsidR="406BEDC9" w:rsidRPr="61DDC550">
              <w:rPr>
                <w:rFonts w:ascii="Arial" w:eastAsia="Arial" w:hAnsi="Arial" w:cs="Arial"/>
                <w:sz w:val="20"/>
                <w:szCs w:val="20"/>
              </w:rPr>
              <w:t>7</w:t>
            </w:r>
            <w:r w:rsidR="37F7A9A2" w:rsidRPr="61DDC550">
              <w:rPr>
                <w:rFonts w:ascii="Arial" w:eastAsia="Arial" w:hAnsi="Arial" w:cs="Arial"/>
                <w:sz w:val="20"/>
                <w:szCs w:val="20"/>
              </w:rPr>
              <w:t>_3</w:t>
            </w:r>
          </w:p>
          <w:p w14:paraId="630BEB45" w14:textId="358045D5" w:rsidR="61DDC550" w:rsidRDefault="61DDC550" w:rsidP="00FE56D6">
            <w:pPr>
              <w:spacing w:before="200" w:line="360" w:lineRule="auto"/>
              <w:rPr>
                <w:rFonts w:ascii="Arial" w:eastAsia="Arial" w:hAnsi="Arial" w:cs="Arial"/>
                <w:sz w:val="20"/>
                <w:szCs w:val="20"/>
              </w:rPr>
            </w:pPr>
          </w:p>
        </w:tc>
        <w:tc>
          <w:tcPr>
            <w:tcW w:w="3075" w:type="dxa"/>
          </w:tcPr>
          <w:p w14:paraId="611FD08A" w14:textId="5D509A29"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785D616A" w14:textId="2B48AA95" w:rsidR="135B27FC" w:rsidRDefault="135B27F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247ED4F6" w14:textId="67713ECF" w:rsidR="61DDC550" w:rsidRDefault="61DDC550" w:rsidP="00FE56D6">
            <w:pPr>
              <w:spacing w:before="200" w:line="360" w:lineRule="auto"/>
              <w:rPr>
                <w:rFonts w:ascii="Arial" w:eastAsia="Arial" w:hAnsi="Arial" w:cs="Arial"/>
                <w:sz w:val="20"/>
                <w:szCs w:val="20"/>
              </w:rPr>
            </w:pPr>
          </w:p>
        </w:tc>
        <w:tc>
          <w:tcPr>
            <w:tcW w:w="1150" w:type="dxa"/>
          </w:tcPr>
          <w:p w14:paraId="40709983" w14:textId="3B3CF5D9"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1EAEA13B" w14:textId="44ADA7C5" w:rsidR="61DDC550" w:rsidRDefault="61DDC550" w:rsidP="00FE56D6">
            <w:pPr>
              <w:spacing w:before="200" w:line="360" w:lineRule="auto"/>
              <w:rPr>
                <w:rFonts w:ascii="Arial" w:eastAsia="Arial" w:hAnsi="Arial" w:cs="Arial"/>
              </w:rPr>
            </w:pPr>
          </w:p>
        </w:tc>
        <w:tc>
          <w:tcPr>
            <w:tcW w:w="1070" w:type="dxa"/>
          </w:tcPr>
          <w:p w14:paraId="03BC82A8" w14:textId="63E0E817"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09132FFA" w14:textId="07ABC955"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r w:rsidR="61DDC550" w14:paraId="0506B115" w14:textId="77777777" w:rsidTr="61DDC550">
        <w:tc>
          <w:tcPr>
            <w:tcW w:w="2010" w:type="dxa"/>
          </w:tcPr>
          <w:p w14:paraId="0BB908B4" w14:textId="2ABB3B8B" w:rsidR="52FE95DE" w:rsidRDefault="52FE95DE" w:rsidP="00FE56D6">
            <w:pPr>
              <w:spacing w:before="200" w:line="360" w:lineRule="auto"/>
              <w:rPr>
                <w:rFonts w:ascii="Arial" w:eastAsia="Arial" w:hAnsi="Arial" w:cs="Arial"/>
                <w:sz w:val="20"/>
                <w:szCs w:val="20"/>
              </w:rPr>
            </w:pPr>
            <w:r w:rsidRPr="61DDC550">
              <w:rPr>
                <w:rFonts w:ascii="Arial" w:eastAsia="Arial" w:hAnsi="Arial" w:cs="Arial"/>
                <w:sz w:val="20"/>
                <w:szCs w:val="20"/>
              </w:rPr>
              <w:t>11</w:t>
            </w:r>
            <w:r w:rsidR="37F7A9A2" w:rsidRPr="61DDC550">
              <w:rPr>
                <w:rFonts w:ascii="Arial" w:eastAsia="Arial" w:hAnsi="Arial" w:cs="Arial"/>
                <w:sz w:val="20"/>
                <w:szCs w:val="20"/>
              </w:rPr>
              <w:t>_799_0</w:t>
            </w:r>
            <w:r w:rsidR="114DD98C" w:rsidRPr="61DDC550">
              <w:rPr>
                <w:rFonts w:ascii="Arial" w:eastAsia="Arial" w:hAnsi="Arial" w:cs="Arial"/>
                <w:sz w:val="20"/>
                <w:szCs w:val="20"/>
              </w:rPr>
              <w:t>117</w:t>
            </w:r>
            <w:r w:rsidR="37F7A9A2" w:rsidRPr="61DDC550">
              <w:rPr>
                <w:rFonts w:ascii="Arial" w:eastAsia="Arial" w:hAnsi="Arial" w:cs="Arial"/>
                <w:sz w:val="20"/>
                <w:szCs w:val="20"/>
              </w:rPr>
              <w:t>_</w:t>
            </w:r>
            <w:r w:rsidR="00865994" w:rsidRPr="61DDC550">
              <w:rPr>
                <w:rFonts w:ascii="Arial" w:eastAsia="Arial" w:hAnsi="Arial" w:cs="Arial"/>
                <w:sz w:val="20"/>
                <w:szCs w:val="20"/>
              </w:rPr>
              <w:t>7</w:t>
            </w:r>
            <w:r w:rsidR="37F7A9A2" w:rsidRPr="61DDC550">
              <w:rPr>
                <w:rFonts w:ascii="Arial" w:eastAsia="Arial" w:hAnsi="Arial" w:cs="Arial"/>
                <w:sz w:val="20"/>
                <w:szCs w:val="20"/>
              </w:rPr>
              <w:t>_3</w:t>
            </w:r>
          </w:p>
          <w:p w14:paraId="44438CC3" w14:textId="108F186C" w:rsidR="61DDC550" w:rsidRDefault="61DDC550" w:rsidP="00FE56D6">
            <w:pPr>
              <w:spacing w:before="200" w:line="360" w:lineRule="auto"/>
              <w:rPr>
                <w:rFonts w:ascii="Arial" w:eastAsia="Arial" w:hAnsi="Arial" w:cs="Arial"/>
                <w:sz w:val="20"/>
                <w:szCs w:val="20"/>
              </w:rPr>
            </w:pPr>
          </w:p>
        </w:tc>
        <w:tc>
          <w:tcPr>
            <w:tcW w:w="3075" w:type="dxa"/>
          </w:tcPr>
          <w:p w14:paraId="492A7F30" w14:textId="6D44F633" w:rsidR="61DDC550" w:rsidRDefault="37F7A9A2"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Provider travel – non-labour costs</w:t>
            </w:r>
          </w:p>
        </w:tc>
        <w:tc>
          <w:tcPr>
            <w:tcW w:w="900" w:type="dxa"/>
          </w:tcPr>
          <w:p w14:paraId="0596C193" w14:textId="2B48AA95" w:rsidR="135B27FC" w:rsidRDefault="135B27FC"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Each</w:t>
            </w:r>
          </w:p>
          <w:p w14:paraId="066B7EFC" w14:textId="3C8DDE36" w:rsidR="61DDC550" w:rsidRDefault="61DDC550" w:rsidP="00FE56D6">
            <w:pPr>
              <w:spacing w:before="200" w:line="360" w:lineRule="auto"/>
              <w:rPr>
                <w:rFonts w:ascii="Arial" w:eastAsia="Arial" w:hAnsi="Arial" w:cs="Arial"/>
                <w:sz w:val="20"/>
                <w:szCs w:val="20"/>
              </w:rPr>
            </w:pPr>
          </w:p>
        </w:tc>
        <w:tc>
          <w:tcPr>
            <w:tcW w:w="1150" w:type="dxa"/>
          </w:tcPr>
          <w:p w14:paraId="017D3002" w14:textId="3B3CF5D9"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p w14:paraId="35C16D4B" w14:textId="39B65A63" w:rsidR="61DDC550" w:rsidRDefault="61DDC550" w:rsidP="00FE56D6">
            <w:pPr>
              <w:spacing w:before="200" w:line="360" w:lineRule="auto"/>
              <w:rPr>
                <w:rFonts w:ascii="Arial" w:eastAsia="Arial" w:hAnsi="Arial" w:cs="Arial"/>
              </w:rPr>
            </w:pPr>
          </w:p>
        </w:tc>
        <w:tc>
          <w:tcPr>
            <w:tcW w:w="1070" w:type="dxa"/>
          </w:tcPr>
          <w:p w14:paraId="1A4FDAE7" w14:textId="4C55C420"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c>
          <w:tcPr>
            <w:tcW w:w="1545" w:type="dxa"/>
          </w:tcPr>
          <w:p w14:paraId="7BA17955" w14:textId="4774C2C6" w:rsidR="1ADB3FC6" w:rsidRDefault="1ADB3FC6" w:rsidP="00FE56D6">
            <w:pPr>
              <w:spacing w:before="200" w:line="360" w:lineRule="auto"/>
              <w:rPr>
                <w:rFonts w:ascii="Arial" w:eastAsia="Arial" w:hAnsi="Arial" w:cs="Arial"/>
                <w:sz w:val="20"/>
                <w:szCs w:val="20"/>
                <w:lang w:eastAsia="ja-JP"/>
              </w:rPr>
            </w:pPr>
            <w:r w:rsidRPr="61DDC550">
              <w:rPr>
                <w:rFonts w:ascii="Arial" w:eastAsia="Arial" w:hAnsi="Arial" w:cs="Arial"/>
                <w:sz w:val="20"/>
                <w:szCs w:val="20"/>
              </w:rPr>
              <w:t>$1.00</w:t>
            </w:r>
          </w:p>
        </w:tc>
      </w:tr>
    </w:tbl>
    <w:p w14:paraId="7ED06CE8" w14:textId="251EFF2E" w:rsidR="00216780" w:rsidRDefault="00F72503" w:rsidP="00021A0A">
      <w:pPr>
        <w:spacing w:before="200"/>
        <w:rPr>
          <w:rFonts w:ascii="Arial" w:eastAsia="MS Mincho" w:hAnsi="Arial" w:cs="Arial"/>
          <w:b/>
          <w:bCs/>
          <w:lang w:eastAsia="ja-JP"/>
        </w:rPr>
      </w:pPr>
      <w:r>
        <w:rPr>
          <w:rFonts w:ascii="Arial" w:eastAsia="MS Mincho" w:hAnsi="Arial" w:cs="Arial"/>
          <w:b/>
          <w:bCs/>
          <w:lang w:eastAsia="ja-JP"/>
        </w:rPr>
        <w:t>November</w:t>
      </w:r>
      <w:r w:rsidR="00D71DE2" w:rsidRPr="00216780">
        <w:rPr>
          <w:rFonts w:ascii="Arial" w:eastAsia="MS Mincho" w:hAnsi="Arial" w:cs="Arial"/>
          <w:b/>
          <w:bCs/>
          <w:lang w:eastAsia="ja-JP"/>
        </w:rPr>
        <w:t xml:space="preserve"> </w:t>
      </w:r>
      <w:r w:rsidR="00216780" w:rsidRPr="00216780">
        <w:rPr>
          <w:rFonts w:ascii="Arial" w:eastAsia="MS Mincho" w:hAnsi="Arial" w:cs="Arial"/>
          <w:b/>
          <w:bCs/>
          <w:lang w:eastAsia="ja-JP"/>
        </w:rPr>
        <w:t>20</w:t>
      </w:r>
      <w:r w:rsidR="0053091E">
        <w:rPr>
          <w:rFonts w:ascii="Arial" w:eastAsia="MS Mincho" w:hAnsi="Arial" w:cs="Arial"/>
          <w:b/>
          <w:bCs/>
          <w:lang w:eastAsia="ja-JP"/>
        </w:rPr>
        <w:t>2</w:t>
      </w:r>
      <w:r w:rsidR="00A14019">
        <w:rPr>
          <w:rFonts w:ascii="Arial" w:eastAsia="MS Mincho" w:hAnsi="Arial" w:cs="Arial"/>
          <w:b/>
          <w:bCs/>
          <w:lang w:eastAsia="ja-JP"/>
        </w:rPr>
        <w:t>1</w:t>
      </w:r>
    </w:p>
    <w:p w14:paraId="17966AEF" w14:textId="62ED7CE1" w:rsidR="00154E10" w:rsidRPr="001514F3" w:rsidRDefault="00216780" w:rsidP="00021A0A">
      <w:pPr>
        <w:autoSpaceDE w:val="0"/>
        <w:autoSpaceDN w:val="0"/>
        <w:adjustRightInd w:val="0"/>
        <w:spacing w:before="200"/>
        <w:rPr>
          <w:rFonts w:ascii="Arial" w:hAnsi="Arial" w:cs="Arial"/>
          <w:color w:val="000000"/>
          <w:lang w:val="en-US"/>
        </w:rPr>
      </w:pPr>
      <w:r w:rsidRPr="00216780">
        <w:rPr>
          <w:rFonts w:ascii="Arial" w:hAnsi="Arial" w:cs="Arial"/>
          <w:b/>
          <w:color w:val="000000"/>
          <w:lang w:val="en-US"/>
        </w:rPr>
        <w:t>Contact:</w:t>
      </w:r>
      <w:r w:rsidRPr="00216780">
        <w:rPr>
          <w:rFonts w:ascii="Arial" w:hAnsi="Arial" w:cs="Arial"/>
          <w:b/>
          <w:color w:val="000000"/>
          <w:lang w:val="en-US"/>
        </w:rPr>
        <w:tab/>
      </w:r>
      <w:r w:rsidR="006A0975">
        <w:rPr>
          <w:rFonts w:ascii="Arial" w:hAnsi="Arial" w:cs="Arial"/>
          <w:color w:val="000000"/>
          <w:lang w:val="en-US"/>
        </w:rPr>
        <w:t>Laurie Leigh</w:t>
      </w:r>
    </w:p>
    <w:p w14:paraId="00911D9B" w14:textId="2DF6B1DA" w:rsidR="00154E10" w:rsidRPr="001514F3" w:rsidRDefault="006F3463" w:rsidP="00021A0A">
      <w:pPr>
        <w:autoSpaceDE w:val="0"/>
        <w:autoSpaceDN w:val="0"/>
        <w:adjustRightInd w:val="0"/>
        <w:spacing w:before="200"/>
        <w:ind w:left="720" w:firstLine="720"/>
        <w:rPr>
          <w:rFonts w:ascii="Arial" w:hAnsi="Arial" w:cs="Arial"/>
          <w:color w:val="000000"/>
          <w:lang w:val="en-US"/>
        </w:rPr>
      </w:pPr>
      <w:r>
        <w:rPr>
          <w:rFonts w:ascii="Arial" w:hAnsi="Arial" w:cs="Arial"/>
          <w:color w:val="000000"/>
          <w:lang w:val="en-US"/>
        </w:rPr>
        <w:t xml:space="preserve">Interim </w:t>
      </w:r>
      <w:r w:rsidR="00566F50">
        <w:rPr>
          <w:rFonts w:ascii="Arial" w:hAnsi="Arial" w:cs="Arial"/>
          <w:color w:val="000000"/>
          <w:lang w:val="en-US"/>
        </w:rPr>
        <w:t>Chief Executive Officer</w:t>
      </w:r>
    </w:p>
    <w:p w14:paraId="5A29816C" w14:textId="77777777" w:rsidR="00154E10" w:rsidRPr="001514F3" w:rsidRDefault="00154E10" w:rsidP="00021A0A">
      <w:pPr>
        <w:autoSpaceDE w:val="0"/>
        <w:autoSpaceDN w:val="0"/>
        <w:adjustRightInd w:val="0"/>
        <w:spacing w:before="200"/>
        <w:ind w:left="720" w:firstLine="720"/>
        <w:rPr>
          <w:rFonts w:ascii="Arial" w:hAnsi="Arial" w:cs="Arial"/>
          <w:color w:val="000000"/>
          <w:lang w:val="en-US"/>
        </w:rPr>
      </w:pPr>
      <w:r w:rsidRPr="001514F3">
        <w:rPr>
          <w:rFonts w:ascii="Arial" w:hAnsi="Arial" w:cs="Arial"/>
          <w:color w:val="000000"/>
          <w:lang w:val="en-US"/>
        </w:rPr>
        <w:t>National Disability Services</w:t>
      </w:r>
    </w:p>
    <w:p w14:paraId="0556FC55" w14:textId="3B792C3C" w:rsidR="00154E10" w:rsidRDefault="00154E10" w:rsidP="00021A0A">
      <w:pPr>
        <w:autoSpaceDE w:val="0"/>
        <w:autoSpaceDN w:val="0"/>
        <w:adjustRightInd w:val="0"/>
        <w:spacing w:before="200"/>
        <w:ind w:left="720" w:firstLine="720"/>
        <w:rPr>
          <w:rFonts w:ascii="Arial" w:hAnsi="Arial" w:cs="Arial"/>
          <w:color w:val="000000"/>
          <w:lang w:val="en-US"/>
        </w:rPr>
      </w:pPr>
      <w:r w:rsidRPr="001514F3">
        <w:rPr>
          <w:rFonts w:ascii="Arial" w:hAnsi="Arial" w:cs="Arial"/>
          <w:color w:val="000000"/>
          <w:lang w:val="en-US"/>
        </w:rPr>
        <w:t xml:space="preserve">P: </w:t>
      </w:r>
      <w:r w:rsidR="004A3DC3">
        <w:rPr>
          <w:rFonts w:ascii="Arial" w:hAnsi="Arial" w:cs="Arial"/>
          <w:color w:val="000000"/>
          <w:lang w:val="en-US"/>
        </w:rPr>
        <w:t>02 9256 3109</w:t>
      </w:r>
    </w:p>
    <w:p w14:paraId="751AFDA0" w14:textId="3870C72A" w:rsidR="00154E10" w:rsidRDefault="00154E10" w:rsidP="00021A0A">
      <w:pPr>
        <w:autoSpaceDE w:val="0"/>
        <w:autoSpaceDN w:val="0"/>
        <w:adjustRightInd w:val="0"/>
        <w:spacing w:before="200"/>
        <w:ind w:left="720" w:firstLine="720"/>
        <w:rPr>
          <w:rFonts w:ascii="Arial" w:hAnsi="Arial" w:cs="Arial"/>
          <w:color w:val="000000"/>
          <w:lang w:val="en-US"/>
        </w:rPr>
      </w:pPr>
      <w:r>
        <w:rPr>
          <w:rFonts w:ascii="Arial" w:hAnsi="Arial" w:cs="Arial"/>
          <w:color w:val="000000"/>
          <w:lang w:val="en-US"/>
        </w:rPr>
        <w:t xml:space="preserve">M: </w:t>
      </w:r>
      <w:r w:rsidR="004A3DC3">
        <w:rPr>
          <w:rFonts w:ascii="Arial" w:hAnsi="Arial" w:cs="Arial"/>
          <w:color w:val="000000"/>
          <w:lang w:val="en-US"/>
        </w:rPr>
        <w:t>0437 107 851</w:t>
      </w:r>
    </w:p>
    <w:p w14:paraId="5995641B" w14:textId="6C16A48B" w:rsidR="00825C8B" w:rsidRDefault="00825C8B" w:rsidP="00021A0A">
      <w:pPr>
        <w:autoSpaceDE w:val="0"/>
        <w:autoSpaceDN w:val="0"/>
        <w:adjustRightInd w:val="0"/>
        <w:spacing w:before="200"/>
        <w:ind w:left="720" w:firstLine="720"/>
        <w:rPr>
          <w:rFonts w:ascii="Arial" w:hAnsi="Arial" w:cs="Arial"/>
          <w:color w:val="000000"/>
          <w:lang w:val="en-US"/>
        </w:rPr>
      </w:pPr>
      <w:r>
        <w:rPr>
          <w:rFonts w:ascii="Arial" w:hAnsi="Arial" w:cs="Arial"/>
          <w:color w:val="000000"/>
          <w:lang w:val="en-US"/>
        </w:rPr>
        <w:t>E: laurie.leigh@nds.org.au</w:t>
      </w:r>
    </w:p>
    <w:p w14:paraId="2FF074B2" w14:textId="5EEE1849" w:rsidR="000901A6" w:rsidRPr="000901A6" w:rsidRDefault="00216780" w:rsidP="00FE56D6">
      <w:pPr>
        <w:spacing w:before="200" w:line="360" w:lineRule="auto"/>
        <w:rPr>
          <w:rFonts w:ascii="Arial" w:eastAsia="MS Mincho" w:hAnsi="Arial" w:cs="Arial"/>
          <w:b/>
          <w:bCs/>
          <w:lang w:eastAsia="ja-JP"/>
        </w:rPr>
      </w:pPr>
      <w:r w:rsidRPr="61DDC550">
        <w:rPr>
          <w:rFonts w:ascii="Arial" w:hAnsi="Arial" w:cs="Arial"/>
          <w:b/>
          <w:bCs/>
          <w:color w:val="000000" w:themeColor="text1"/>
          <w:lang w:val="en-US"/>
        </w:rPr>
        <w:t xml:space="preserve">National Disability Services </w:t>
      </w:r>
      <w:r w:rsidRPr="61DDC550">
        <w:rPr>
          <w:rFonts w:ascii="Arial" w:hAnsi="Arial" w:cs="Arial"/>
          <w:color w:val="000000" w:themeColor="text1"/>
          <w:lang w:val="en-US"/>
        </w:rPr>
        <w:t>is the peak industry body for non-government disability services. It represents service providers across Australia in their work to deliver high-quality supports and life opportunities for people with disability. Its Australia-wide memb</w:t>
      </w:r>
      <w:r w:rsidR="009A68CF" w:rsidRPr="61DDC550">
        <w:rPr>
          <w:rFonts w:ascii="Arial" w:hAnsi="Arial" w:cs="Arial"/>
          <w:color w:val="000000" w:themeColor="text1"/>
          <w:lang w:val="en-US"/>
        </w:rPr>
        <w:t xml:space="preserve">ership includes </w:t>
      </w:r>
      <w:r w:rsidR="00D1114C" w:rsidRPr="61DDC550">
        <w:rPr>
          <w:rFonts w:ascii="Arial" w:hAnsi="Arial" w:cs="Arial"/>
          <w:color w:val="000000" w:themeColor="text1"/>
          <w:lang w:val="en-US"/>
        </w:rPr>
        <w:t>more than 1</w:t>
      </w:r>
      <w:r w:rsidR="006F3463" w:rsidRPr="61DDC550">
        <w:rPr>
          <w:rFonts w:ascii="Arial" w:hAnsi="Arial" w:cs="Arial"/>
          <w:color w:val="000000" w:themeColor="text1"/>
          <w:lang w:val="en-US"/>
        </w:rPr>
        <w:t>200</w:t>
      </w:r>
      <w:r w:rsidRPr="61DDC550">
        <w:rPr>
          <w:rFonts w:ascii="Arial" w:hAnsi="Arial" w:cs="Arial"/>
          <w:color w:val="000000" w:themeColor="text1"/>
          <w:lang w:val="en-US"/>
        </w:rPr>
        <w:t xml:space="preserve"> non-government </w:t>
      </w:r>
      <w:proofErr w:type="spellStart"/>
      <w:r w:rsidRPr="61DDC550">
        <w:rPr>
          <w:rFonts w:ascii="Arial" w:hAnsi="Arial" w:cs="Arial"/>
          <w:color w:val="000000" w:themeColor="text1"/>
          <w:lang w:val="en-US"/>
        </w:rPr>
        <w:t>organisations</w:t>
      </w:r>
      <w:proofErr w:type="spellEnd"/>
      <w:r w:rsidRPr="61DDC550">
        <w:rPr>
          <w:rFonts w:ascii="Arial" w:hAnsi="Arial" w:cs="Arial"/>
          <w:color w:val="000000" w:themeColor="text1"/>
          <w:lang w:val="en-US"/>
        </w:rPr>
        <w:t xml:space="preserve">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901A6" w:rsidRPr="000901A6" w:rsidSect="009377D0">
      <w:footerReference w:type="even" r:id="rId13"/>
      <w:pgSz w:w="11907" w:h="16840" w:code="9"/>
      <w:pgMar w:top="1134" w:right="1077" w:bottom="1077" w:left="107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073B" w14:textId="77777777" w:rsidR="00E93E0A" w:rsidRDefault="00E93E0A">
      <w:r>
        <w:separator/>
      </w:r>
    </w:p>
  </w:endnote>
  <w:endnote w:type="continuationSeparator" w:id="0">
    <w:p w14:paraId="1D06F2A4" w14:textId="77777777" w:rsidR="00E93E0A" w:rsidRDefault="00E9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77777777"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FC11" w14:textId="77777777" w:rsidR="00811790" w:rsidRDefault="008117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C415" w14:textId="77777777" w:rsidR="00E93E0A" w:rsidRDefault="00E93E0A">
      <w:r>
        <w:separator/>
      </w:r>
    </w:p>
  </w:footnote>
  <w:footnote w:type="continuationSeparator" w:id="0">
    <w:p w14:paraId="2349CD8B" w14:textId="77777777" w:rsidR="00E93E0A" w:rsidRDefault="00E9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5F"/>
    <w:multiLevelType w:val="hybridMultilevel"/>
    <w:tmpl w:val="850C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A61D2"/>
    <w:multiLevelType w:val="hybridMultilevel"/>
    <w:tmpl w:val="EF20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C1048"/>
    <w:multiLevelType w:val="hybridMultilevel"/>
    <w:tmpl w:val="A5DE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B7906"/>
    <w:multiLevelType w:val="hybridMultilevel"/>
    <w:tmpl w:val="71986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E3DCF"/>
    <w:multiLevelType w:val="hybridMultilevel"/>
    <w:tmpl w:val="0D70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06708B"/>
    <w:multiLevelType w:val="hybridMultilevel"/>
    <w:tmpl w:val="D48441D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E138AE"/>
    <w:multiLevelType w:val="hybridMultilevel"/>
    <w:tmpl w:val="3E08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C677C"/>
    <w:multiLevelType w:val="hybridMultilevel"/>
    <w:tmpl w:val="90E0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42D63"/>
    <w:multiLevelType w:val="hybridMultilevel"/>
    <w:tmpl w:val="B882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A6530"/>
    <w:multiLevelType w:val="hybridMultilevel"/>
    <w:tmpl w:val="662E8B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8B5473"/>
    <w:multiLevelType w:val="hybridMultilevel"/>
    <w:tmpl w:val="2C66B8FE"/>
    <w:lvl w:ilvl="0" w:tplc="838E716A">
      <w:start w:val="1"/>
      <w:numFmt w:val="bullet"/>
      <w:lvlText w:val=""/>
      <w:lvlJc w:val="left"/>
      <w:pPr>
        <w:ind w:left="720" w:hanging="360"/>
      </w:pPr>
      <w:rPr>
        <w:rFonts w:ascii="Symbol" w:hAnsi="Symbol" w:hint="default"/>
      </w:rPr>
    </w:lvl>
    <w:lvl w:ilvl="1" w:tplc="91E46B06">
      <w:start w:val="1"/>
      <w:numFmt w:val="bullet"/>
      <w:lvlText w:val="o"/>
      <w:lvlJc w:val="left"/>
      <w:pPr>
        <w:ind w:left="1440" w:hanging="360"/>
      </w:pPr>
      <w:rPr>
        <w:rFonts w:ascii="Courier New" w:hAnsi="Courier New" w:hint="default"/>
      </w:rPr>
    </w:lvl>
    <w:lvl w:ilvl="2" w:tplc="592449A4">
      <w:start w:val="1"/>
      <w:numFmt w:val="bullet"/>
      <w:lvlText w:val=""/>
      <w:lvlJc w:val="left"/>
      <w:pPr>
        <w:ind w:left="2160" w:hanging="360"/>
      </w:pPr>
      <w:rPr>
        <w:rFonts w:ascii="Wingdings" w:hAnsi="Wingdings" w:hint="default"/>
      </w:rPr>
    </w:lvl>
    <w:lvl w:ilvl="3" w:tplc="AE00DCF4">
      <w:start w:val="1"/>
      <w:numFmt w:val="bullet"/>
      <w:lvlText w:val=""/>
      <w:lvlJc w:val="left"/>
      <w:pPr>
        <w:ind w:left="2880" w:hanging="360"/>
      </w:pPr>
      <w:rPr>
        <w:rFonts w:ascii="Symbol" w:hAnsi="Symbol" w:hint="default"/>
      </w:rPr>
    </w:lvl>
    <w:lvl w:ilvl="4" w:tplc="35904838">
      <w:start w:val="1"/>
      <w:numFmt w:val="bullet"/>
      <w:lvlText w:val="o"/>
      <w:lvlJc w:val="left"/>
      <w:pPr>
        <w:ind w:left="3600" w:hanging="360"/>
      </w:pPr>
      <w:rPr>
        <w:rFonts w:ascii="Courier New" w:hAnsi="Courier New" w:hint="default"/>
      </w:rPr>
    </w:lvl>
    <w:lvl w:ilvl="5" w:tplc="F86C01D4">
      <w:start w:val="1"/>
      <w:numFmt w:val="bullet"/>
      <w:lvlText w:val=""/>
      <w:lvlJc w:val="left"/>
      <w:pPr>
        <w:ind w:left="4320" w:hanging="360"/>
      </w:pPr>
      <w:rPr>
        <w:rFonts w:ascii="Wingdings" w:hAnsi="Wingdings" w:hint="default"/>
      </w:rPr>
    </w:lvl>
    <w:lvl w:ilvl="6" w:tplc="603A02B6">
      <w:start w:val="1"/>
      <w:numFmt w:val="bullet"/>
      <w:lvlText w:val=""/>
      <w:lvlJc w:val="left"/>
      <w:pPr>
        <w:ind w:left="5040" w:hanging="360"/>
      </w:pPr>
      <w:rPr>
        <w:rFonts w:ascii="Symbol" w:hAnsi="Symbol" w:hint="default"/>
      </w:rPr>
    </w:lvl>
    <w:lvl w:ilvl="7" w:tplc="6B2C0F60">
      <w:start w:val="1"/>
      <w:numFmt w:val="bullet"/>
      <w:lvlText w:val="o"/>
      <w:lvlJc w:val="left"/>
      <w:pPr>
        <w:ind w:left="5760" w:hanging="360"/>
      </w:pPr>
      <w:rPr>
        <w:rFonts w:ascii="Courier New" w:hAnsi="Courier New" w:hint="default"/>
      </w:rPr>
    </w:lvl>
    <w:lvl w:ilvl="8" w:tplc="3F38D926">
      <w:start w:val="1"/>
      <w:numFmt w:val="bullet"/>
      <w:lvlText w:val=""/>
      <w:lvlJc w:val="left"/>
      <w:pPr>
        <w:ind w:left="6480" w:hanging="360"/>
      </w:pPr>
      <w:rPr>
        <w:rFonts w:ascii="Wingdings" w:hAnsi="Wingdings" w:hint="default"/>
      </w:rPr>
    </w:lvl>
  </w:abstractNum>
  <w:abstractNum w:abstractNumId="12" w15:restartNumberingAfterBreak="0">
    <w:nsid w:val="27867C13"/>
    <w:multiLevelType w:val="hybridMultilevel"/>
    <w:tmpl w:val="5F8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14F6F"/>
    <w:multiLevelType w:val="hybridMultilevel"/>
    <w:tmpl w:val="B89838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B02BE"/>
    <w:multiLevelType w:val="hybridMultilevel"/>
    <w:tmpl w:val="934413BE"/>
    <w:lvl w:ilvl="0" w:tplc="4B8CB3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0C4604"/>
    <w:multiLevelType w:val="hybridMultilevel"/>
    <w:tmpl w:val="7FF08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970EB"/>
    <w:multiLevelType w:val="hybridMultilevel"/>
    <w:tmpl w:val="6D7C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35584"/>
    <w:multiLevelType w:val="hybridMultilevel"/>
    <w:tmpl w:val="F946B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3E4380"/>
    <w:multiLevelType w:val="multilevel"/>
    <w:tmpl w:val="2F484856"/>
    <w:lvl w:ilvl="0">
      <w:start w:val="1"/>
      <w:numFmt w:val="decimal"/>
      <w:lvlText w:val="%1."/>
      <w:lvlJc w:val="left"/>
      <w:pPr>
        <w:tabs>
          <w:tab w:val="num" w:pos="360"/>
        </w:tabs>
        <w:ind w:left="360" w:hanging="360"/>
      </w:pPr>
      <w:rPr>
        <w:rFonts w:hint="default"/>
        <w:b/>
        <w:bCs/>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4996B50"/>
    <w:multiLevelType w:val="hybridMultilevel"/>
    <w:tmpl w:val="4A2C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0229E"/>
    <w:multiLevelType w:val="hybridMultilevel"/>
    <w:tmpl w:val="7316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C07C8B"/>
    <w:multiLevelType w:val="hybridMultilevel"/>
    <w:tmpl w:val="638687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5669C"/>
    <w:multiLevelType w:val="hybridMultilevel"/>
    <w:tmpl w:val="8BE8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A3427"/>
    <w:multiLevelType w:val="hybridMultilevel"/>
    <w:tmpl w:val="168C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F049D"/>
    <w:multiLevelType w:val="hybridMultilevel"/>
    <w:tmpl w:val="5914AA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947F73"/>
    <w:multiLevelType w:val="hybridMultilevel"/>
    <w:tmpl w:val="DF041942"/>
    <w:lvl w:ilvl="0" w:tplc="366A07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B4A366F"/>
    <w:multiLevelType w:val="hybridMultilevel"/>
    <w:tmpl w:val="F042BE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640233"/>
    <w:multiLevelType w:val="hybridMultilevel"/>
    <w:tmpl w:val="0210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6687B"/>
    <w:multiLevelType w:val="multilevel"/>
    <w:tmpl w:val="A7E0A6C2"/>
    <w:lvl w:ilvl="0">
      <w:start w:val="2"/>
      <w:numFmt w:val="decimal"/>
      <w:lvlText w:val="%1."/>
      <w:lvlJc w:val="left"/>
      <w:pPr>
        <w:tabs>
          <w:tab w:val="num" w:pos="360"/>
        </w:tabs>
        <w:ind w:left="360" w:hanging="360"/>
      </w:pPr>
      <w:rPr>
        <w:rFonts w:hint="default"/>
        <w:b/>
        <w:bCs/>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2B8562E"/>
    <w:multiLevelType w:val="hybridMultilevel"/>
    <w:tmpl w:val="D01C72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8BF1250"/>
    <w:multiLevelType w:val="hybridMultilevel"/>
    <w:tmpl w:val="8BE08B90"/>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33" w15:restartNumberingAfterBreak="0">
    <w:nsid w:val="79E10938"/>
    <w:multiLevelType w:val="hybridMultilevel"/>
    <w:tmpl w:val="993864E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D3F2A2B"/>
    <w:multiLevelType w:val="hybridMultilevel"/>
    <w:tmpl w:val="E16A5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7E6B8B"/>
    <w:multiLevelType w:val="hybridMultilevel"/>
    <w:tmpl w:val="E69E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3"/>
  </w:num>
  <w:num w:numId="4">
    <w:abstractNumId w:val="20"/>
  </w:num>
  <w:num w:numId="5">
    <w:abstractNumId w:val="4"/>
  </w:num>
  <w:num w:numId="6">
    <w:abstractNumId w:val="35"/>
  </w:num>
  <w:num w:numId="7">
    <w:abstractNumId w:val="9"/>
  </w:num>
  <w:num w:numId="8">
    <w:abstractNumId w:val="32"/>
  </w:num>
  <w:num w:numId="9">
    <w:abstractNumId w:val="16"/>
  </w:num>
  <w:num w:numId="10">
    <w:abstractNumId w:val="17"/>
  </w:num>
  <w:num w:numId="11">
    <w:abstractNumId w:val="8"/>
  </w:num>
  <w:num w:numId="12">
    <w:abstractNumId w:val="27"/>
  </w:num>
  <w:num w:numId="13">
    <w:abstractNumId w:val="25"/>
  </w:num>
  <w:num w:numId="14">
    <w:abstractNumId w:val="24"/>
  </w:num>
  <w:num w:numId="15">
    <w:abstractNumId w:val="29"/>
  </w:num>
  <w:num w:numId="16">
    <w:abstractNumId w:val="28"/>
  </w:num>
  <w:num w:numId="17">
    <w:abstractNumId w:val="5"/>
  </w:num>
  <w:num w:numId="18">
    <w:abstractNumId w:val="34"/>
  </w:num>
  <w:num w:numId="19">
    <w:abstractNumId w:val="1"/>
  </w:num>
  <w:num w:numId="20">
    <w:abstractNumId w:val="7"/>
  </w:num>
  <w:num w:numId="21">
    <w:abstractNumId w:val="30"/>
  </w:num>
  <w:num w:numId="22">
    <w:abstractNumId w:val="0"/>
  </w:num>
  <w:num w:numId="23">
    <w:abstractNumId w:val="33"/>
  </w:num>
  <w:num w:numId="24">
    <w:abstractNumId w:val="21"/>
  </w:num>
  <w:num w:numId="25">
    <w:abstractNumId w:val="3"/>
  </w:num>
  <w:num w:numId="26">
    <w:abstractNumId w:val="14"/>
  </w:num>
  <w:num w:numId="27">
    <w:abstractNumId w:val="18"/>
  </w:num>
  <w:num w:numId="28">
    <w:abstractNumId w:val="19"/>
  </w:num>
  <w:num w:numId="29">
    <w:abstractNumId w:val="2"/>
  </w:num>
  <w:num w:numId="30">
    <w:abstractNumId w:val="12"/>
  </w:num>
  <w:num w:numId="31">
    <w:abstractNumId w:val="6"/>
  </w:num>
  <w:num w:numId="32">
    <w:abstractNumId w:val="13"/>
  </w:num>
  <w:num w:numId="33">
    <w:abstractNumId w:val="31"/>
  </w:num>
  <w:num w:numId="34">
    <w:abstractNumId w:val="22"/>
  </w:num>
  <w:num w:numId="35">
    <w:abstractNumId w:val="26"/>
  </w:num>
  <w:num w:numId="36">
    <w:abstractNumId w:val="10"/>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10A1"/>
    <w:rsid w:val="000011A7"/>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3DD1"/>
    <w:rsid w:val="00004065"/>
    <w:rsid w:val="0000424A"/>
    <w:rsid w:val="00004430"/>
    <w:rsid w:val="00004448"/>
    <w:rsid w:val="000046D2"/>
    <w:rsid w:val="000046E8"/>
    <w:rsid w:val="00004A85"/>
    <w:rsid w:val="00004B3C"/>
    <w:rsid w:val="00004B78"/>
    <w:rsid w:val="00004F0B"/>
    <w:rsid w:val="00005126"/>
    <w:rsid w:val="00005329"/>
    <w:rsid w:val="000053AC"/>
    <w:rsid w:val="00005416"/>
    <w:rsid w:val="00005567"/>
    <w:rsid w:val="00005B1F"/>
    <w:rsid w:val="00005F82"/>
    <w:rsid w:val="0000616F"/>
    <w:rsid w:val="0000656A"/>
    <w:rsid w:val="0000693B"/>
    <w:rsid w:val="00006A73"/>
    <w:rsid w:val="00006BBF"/>
    <w:rsid w:val="00006F6F"/>
    <w:rsid w:val="000071C3"/>
    <w:rsid w:val="000074A3"/>
    <w:rsid w:val="000075FF"/>
    <w:rsid w:val="000077A4"/>
    <w:rsid w:val="00007857"/>
    <w:rsid w:val="00007869"/>
    <w:rsid w:val="00007926"/>
    <w:rsid w:val="00007AF7"/>
    <w:rsid w:val="00007BDE"/>
    <w:rsid w:val="00007C12"/>
    <w:rsid w:val="00010511"/>
    <w:rsid w:val="000107F2"/>
    <w:rsid w:val="00010889"/>
    <w:rsid w:val="00010CA3"/>
    <w:rsid w:val="00010D50"/>
    <w:rsid w:val="00010D6D"/>
    <w:rsid w:val="00010D90"/>
    <w:rsid w:val="00011183"/>
    <w:rsid w:val="000111F8"/>
    <w:rsid w:val="0001128F"/>
    <w:rsid w:val="000113D9"/>
    <w:rsid w:val="0001153F"/>
    <w:rsid w:val="00011699"/>
    <w:rsid w:val="00011829"/>
    <w:rsid w:val="00011B93"/>
    <w:rsid w:val="00011E45"/>
    <w:rsid w:val="00012141"/>
    <w:rsid w:val="00012331"/>
    <w:rsid w:val="00012613"/>
    <w:rsid w:val="000126B0"/>
    <w:rsid w:val="0001284C"/>
    <w:rsid w:val="00012963"/>
    <w:rsid w:val="00012A57"/>
    <w:rsid w:val="00012C06"/>
    <w:rsid w:val="00012CD7"/>
    <w:rsid w:val="00012D61"/>
    <w:rsid w:val="000131CC"/>
    <w:rsid w:val="00013533"/>
    <w:rsid w:val="00013725"/>
    <w:rsid w:val="0001382E"/>
    <w:rsid w:val="00013893"/>
    <w:rsid w:val="00013E8E"/>
    <w:rsid w:val="00013EA3"/>
    <w:rsid w:val="000140CF"/>
    <w:rsid w:val="00014795"/>
    <w:rsid w:val="00014C20"/>
    <w:rsid w:val="00014E18"/>
    <w:rsid w:val="00014EB5"/>
    <w:rsid w:val="000152EC"/>
    <w:rsid w:val="000153E1"/>
    <w:rsid w:val="000154A1"/>
    <w:rsid w:val="00015870"/>
    <w:rsid w:val="00015B40"/>
    <w:rsid w:val="00015B53"/>
    <w:rsid w:val="00015B5C"/>
    <w:rsid w:val="00015E24"/>
    <w:rsid w:val="00015F15"/>
    <w:rsid w:val="0001658D"/>
    <w:rsid w:val="00016642"/>
    <w:rsid w:val="00016B37"/>
    <w:rsid w:val="00016B56"/>
    <w:rsid w:val="00016C0E"/>
    <w:rsid w:val="00016F5E"/>
    <w:rsid w:val="000170F9"/>
    <w:rsid w:val="000174EB"/>
    <w:rsid w:val="00017970"/>
    <w:rsid w:val="00017BDA"/>
    <w:rsid w:val="00020457"/>
    <w:rsid w:val="00020482"/>
    <w:rsid w:val="00020624"/>
    <w:rsid w:val="00020C3B"/>
    <w:rsid w:val="00020F7C"/>
    <w:rsid w:val="000211FD"/>
    <w:rsid w:val="00021A0A"/>
    <w:rsid w:val="00021FE3"/>
    <w:rsid w:val="000221C3"/>
    <w:rsid w:val="000225A3"/>
    <w:rsid w:val="000225BF"/>
    <w:rsid w:val="0002280E"/>
    <w:rsid w:val="00022876"/>
    <w:rsid w:val="00022C2A"/>
    <w:rsid w:val="00022EE8"/>
    <w:rsid w:val="00022F0E"/>
    <w:rsid w:val="000233D3"/>
    <w:rsid w:val="00023404"/>
    <w:rsid w:val="000234B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4FF2"/>
    <w:rsid w:val="00025457"/>
    <w:rsid w:val="0002553B"/>
    <w:rsid w:val="000255AB"/>
    <w:rsid w:val="00025690"/>
    <w:rsid w:val="00025724"/>
    <w:rsid w:val="00025736"/>
    <w:rsid w:val="0002605A"/>
    <w:rsid w:val="00026439"/>
    <w:rsid w:val="00026447"/>
    <w:rsid w:val="00026550"/>
    <w:rsid w:val="00026819"/>
    <w:rsid w:val="00026A3D"/>
    <w:rsid w:val="00026AA5"/>
    <w:rsid w:val="00026AAC"/>
    <w:rsid w:val="00026DDF"/>
    <w:rsid w:val="0002759B"/>
    <w:rsid w:val="0002770E"/>
    <w:rsid w:val="0002779E"/>
    <w:rsid w:val="000277DA"/>
    <w:rsid w:val="00027BDB"/>
    <w:rsid w:val="00027DEC"/>
    <w:rsid w:val="0003006B"/>
    <w:rsid w:val="00030157"/>
    <w:rsid w:val="00030645"/>
    <w:rsid w:val="000307CB"/>
    <w:rsid w:val="000309B9"/>
    <w:rsid w:val="000309EB"/>
    <w:rsid w:val="00030B00"/>
    <w:rsid w:val="00030F9A"/>
    <w:rsid w:val="00030FC4"/>
    <w:rsid w:val="00030FF4"/>
    <w:rsid w:val="00031875"/>
    <w:rsid w:val="00031B0A"/>
    <w:rsid w:val="00031B49"/>
    <w:rsid w:val="00031C73"/>
    <w:rsid w:val="00032318"/>
    <w:rsid w:val="000327E9"/>
    <w:rsid w:val="000332EA"/>
    <w:rsid w:val="00033468"/>
    <w:rsid w:val="000334EC"/>
    <w:rsid w:val="00033580"/>
    <w:rsid w:val="000336EC"/>
    <w:rsid w:val="000337AA"/>
    <w:rsid w:val="000339BD"/>
    <w:rsid w:val="00033AC8"/>
    <w:rsid w:val="00033BDE"/>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5F1E"/>
    <w:rsid w:val="00036090"/>
    <w:rsid w:val="00036237"/>
    <w:rsid w:val="0003653E"/>
    <w:rsid w:val="00036830"/>
    <w:rsid w:val="000369B3"/>
    <w:rsid w:val="00036D0F"/>
    <w:rsid w:val="00036FB2"/>
    <w:rsid w:val="00037201"/>
    <w:rsid w:val="0003744F"/>
    <w:rsid w:val="00037A96"/>
    <w:rsid w:val="00037E5E"/>
    <w:rsid w:val="000403B0"/>
    <w:rsid w:val="000404A8"/>
    <w:rsid w:val="00040563"/>
    <w:rsid w:val="000408A6"/>
    <w:rsid w:val="00040A79"/>
    <w:rsid w:val="00040C1B"/>
    <w:rsid w:val="00040CAF"/>
    <w:rsid w:val="000411AC"/>
    <w:rsid w:val="00041602"/>
    <w:rsid w:val="0004188C"/>
    <w:rsid w:val="00041B91"/>
    <w:rsid w:val="00041CAC"/>
    <w:rsid w:val="00041D89"/>
    <w:rsid w:val="00041DAD"/>
    <w:rsid w:val="00041DBF"/>
    <w:rsid w:val="000420CF"/>
    <w:rsid w:val="000422CB"/>
    <w:rsid w:val="000422D4"/>
    <w:rsid w:val="0004289F"/>
    <w:rsid w:val="00042959"/>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D7E"/>
    <w:rsid w:val="00045FB1"/>
    <w:rsid w:val="00046289"/>
    <w:rsid w:val="00046539"/>
    <w:rsid w:val="000467CB"/>
    <w:rsid w:val="000468E6"/>
    <w:rsid w:val="00046944"/>
    <w:rsid w:val="00046BA1"/>
    <w:rsid w:val="00046C16"/>
    <w:rsid w:val="00046D69"/>
    <w:rsid w:val="00046D9F"/>
    <w:rsid w:val="00046E01"/>
    <w:rsid w:val="000472A6"/>
    <w:rsid w:val="000475AF"/>
    <w:rsid w:val="000475C3"/>
    <w:rsid w:val="000476D1"/>
    <w:rsid w:val="0004774F"/>
    <w:rsid w:val="00047B58"/>
    <w:rsid w:val="00047C65"/>
    <w:rsid w:val="00047E94"/>
    <w:rsid w:val="00047EA1"/>
    <w:rsid w:val="000500BD"/>
    <w:rsid w:val="000503BC"/>
    <w:rsid w:val="0005056A"/>
    <w:rsid w:val="00050834"/>
    <w:rsid w:val="00050898"/>
    <w:rsid w:val="00051087"/>
    <w:rsid w:val="00051219"/>
    <w:rsid w:val="00051637"/>
    <w:rsid w:val="0005176D"/>
    <w:rsid w:val="00051C28"/>
    <w:rsid w:val="00051D1F"/>
    <w:rsid w:val="00051E63"/>
    <w:rsid w:val="00051FA1"/>
    <w:rsid w:val="00052070"/>
    <w:rsid w:val="0005255A"/>
    <w:rsid w:val="000527BF"/>
    <w:rsid w:val="00052D21"/>
    <w:rsid w:val="0005324B"/>
    <w:rsid w:val="0005362A"/>
    <w:rsid w:val="00053680"/>
    <w:rsid w:val="00053759"/>
    <w:rsid w:val="00053900"/>
    <w:rsid w:val="00053A91"/>
    <w:rsid w:val="00053B93"/>
    <w:rsid w:val="00053DD5"/>
    <w:rsid w:val="000542B1"/>
    <w:rsid w:val="00054485"/>
    <w:rsid w:val="00054535"/>
    <w:rsid w:val="000546A5"/>
    <w:rsid w:val="00054A58"/>
    <w:rsid w:val="00054C94"/>
    <w:rsid w:val="00054CA0"/>
    <w:rsid w:val="00054E9E"/>
    <w:rsid w:val="00054EE9"/>
    <w:rsid w:val="00054F8C"/>
    <w:rsid w:val="00055127"/>
    <w:rsid w:val="00055162"/>
    <w:rsid w:val="000552AC"/>
    <w:rsid w:val="0005552B"/>
    <w:rsid w:val="0005553B"/>
    <w:rsid w:val="0005554F"/>
    <w:rsid w:val="00055950"/>
    <w:rsid w:val="00055D78"/>
    <w:rsid w:val="00055F96"/>
    <w:rsid w:val="000564CC"/>
    <w:rsid w:val="000566DC"/>
    <w:rsid w:val="00056863"/>
    <w:rsid w:val="00056B36"/>
    <w:rsid w:val="00056B50"/>
    <w:rsid w:val="00056FBB"/>
    <w:rsid w:val="00057386"/>
    <w:rsid w:val="000575DD"/>
    <w:rsid w:val="00057813"/>
    <w:rsid w:val="0005791C"/>
    <w:rsid w:val="00060093"/>
    <w:rsid w:val="0006025C"/>
    <w:rsid w:val="00060289"/>
    <w:rsid w:val="00060996"/>
    <w:rsid w:val="000609A2"/>
    <w:rsid w:val="00060A77"/>
    <w:rsid w:val="00060EC8"/>
    <w:rsid w:val="00061382"/>
    <w:rsid w:val="00061509"/>
    <w:rsid w:val="000617A6"/>
    <w:rsid w:val="00061923"/>
    <w:rsid w:val="000619C8"/>
    <w:rsid w:val="00061A35"/>
    <w:rsid w:val="00061BD1"/>
    <w:rsid w:val="00061F94"/>
    <w:rsid w:val="000624F2"/>
    <w:rsid w:val="0006279C"/>
    <w:rsid w:val="0006296E"/>
    <w:rsid w:val="00062A85"/>
    <w:rsid w:val="00062D55"/>
    <w:rsid w:val="00062D76"/>
    <w:rsid w:val="00062DC7"/>
    <w:rsid w:val="000630DB"/>
    <w:rsid w:val="00063254"/>
    <w:rsid w:val="000633F6"/>
    <w:rsid w:val="00063616"/>
    <w:rsid w:val="00063657"/>
    <w:rsid w:val="00063884"/>
    <w:rsid w:val="000639B6"/>
    <w:rsid w:val="00063D5A"/>
    <w:rsid w:val="00063E87"/>
    <w:rsid w:val="00063EF0"/>
    <w:rsid w:val="00064039"/>
    <w:rsid w:val="00064150"/>
    <w:rsid w:val="00064ACA"/>
    <w:rsid w:val="00064F24"/>
    <w:rsid w:val="000651D9"/>
    <w:rsid w:val="00065207"/>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1F9"/>
    <w:rsid w:val="00067B37"/>
    <w:rsid w:val="00067BA6"/>
    <w:rsid w:val="00067C38"/>
    <w:rsid w:val="00067FA2"/>
    <w:rsid w:val="000703B1"/>
    <w:rsid w:val="000705AA"/>
    <w:rsid w:val="00070929"/>
    <w:rsid w:val="00070CE7"/>
    <w:rsid w:val="00070DE1"/>
    <w:rsid w:val="00070E2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259"/>
    <w:rsid w:val="00073765"/>
    <w:rsid w:val="000738CD"/>
    <w:rsid w:val="000739F3"/>
    <w:rsid w:val="00073ACE"/>
    <w:rsid w:val="00073CDC"/>
    <w:rsid w:val="00073E1C"/>
    <w:rsid w:val="00073EEA"/>
    <w:rsid w:val="000742E6"/>
    <w:rsid w:val="000745E6"/>
    <w:rsid w:val="00074DC7"/>
    <w:rsid w:val="0007510C"/>
    <w:rsid w:val="0007516A"/>
    <w:rsid w:val="0007548B"/>
    <w:rsid w:val="000755CB"/>
    <w:rsid w:val="00075EDC"/>
    <w:rsid w:val="00075FE6"/>
    <w:rsid w:val="00076042"/>
    <w:rsid w:val="000760A3"/>
    <w:rsid w:val="00076396"/>
    <w:rsid w:val="000763A2"/>
    <w:rsid w:val="000764CA"/>
    <w:rsid w:val="0007655A"/>
    <w:rsid w:val="000766BF"/>
    <w:rsid w:val="00076716"/>
    <w:rsid w:val="000767D4"/>
    <w:rsid w:val="00076817"/>
    <w:rsid w:val="00076A2E"/>
    <w:rsid w:val="00076AF8"/>
    <w:rsid w:val="00076C4E"/>
    <w:rsid w:val="00076E26"/>
    <w:rsid w:val="00076E78"/>
    <w:rsid w:val="00076FE7"/>
    <w:rsid w:val="00077327"/>
    <w:rsid w:val="00077440"/>
    <w:rsid w:val="000776E6"/>
    <w:rsid w:val="000777F5"/>
    <w:rsid w:val="00077A24"/>
    <w:rsid w:val="00077ADF"/>
    <w:rsid w:val="00077B34"/>
    <w:rsid w:val="00080270"/>
    <w:rsid w:val="000802AC"/>
    <w:rsid w:val="000803AE"/>
    <w:rsid w:val="00080682"/>
    <w:rsid w:val="000809E6"/>
    <w:rsid w:val="000812B2"/>
    <w:rsid w:val="00081327"/>
    <w:rsid w:val="000813B8"/>
    <w:rsid w:val="000814C2"/>
    <w:rsid w:val="00081669"/>
    <w:rsid w:val="000816D2"/>
    <w:rsid w:val="0008176F"/>
    <w:rsid w:val="00081940"/>
    <w:rsid w:val="00081C23"/>
    <w:rsid w:val="00081FDD"/>
    <w:rsid w:val="000821D1"/>
    <w:rsid w:val="00082354"/>
    <w:rsid w:val="00082390"/>
    <w:rsid w:val="000828C6"/>
    <w:rsid w:val="0008293A"/>
    <w:rsid w:val="00082A6B"/>
    <w:rsid w:val="00082AF6"/>
    <w:rsid w:val="00082BA7"/>
    <w:rsid w:val="00082E4B"/>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6A1"/>
    <w:rsid w:val="0008781C"/>
    <w:rsid w:val="0008789E"/>
    <w:rsid w:val="00087CBD"/>
    <w:rsid w:val="00087D4E"/>
    <w:rsid w:val="00087E17"/>
    <w:rsid w:val="00087FA2"/>
    <w:rsid w:val="000900E8"/>
    <w:rsid w:val="00090135"/>
    <w:rsid w:val="000901A6"/>
    <w:rsid w:val="00090613"/>
    <w:rsid w:val="000909DB"/>
    <w:rsid w:val="00090F54"/>
    <w:rsid w:val="00090FBC"/>
    <w:rsid w:val="0009110E"/>
    <w:rsid w:val="0009174F"/>
    <w:rsid w:val="000919D4"/>
    <w:rsid w:val="00091A54"/>
    <w:rsid w:val="00091B77"/>
    <w:rsid w:val="000923A4"/>
    <w:rsid w:val="0009264E"/>
    <w:rsid w:val="000926D5"/>
    <w:rsid w:val="00092A5A"/>
    <w:rsid w:val="00092AFE"/>
    <w:rsid w:val="00092F2D"/>
    <w:rsid w:val="00092F89"/>
    <w:rsid w:val="00093265"/>
    <w:rsid w:val="0009362D"/>
    <w:rsid w:val="000938B2"/>
    <w:rsid w:val="000938DC"/>
    <w:rsid w:val="00093934"/>
    <w:rsid w:val="00093B95"/>
    <w:rsid w:val="00093C28"/>
    <w:rsid w:val="000948CC"/>
    <w:rsid w:val="00094E29"/>
    <w:rsid w:val="00094FD4"/>
    <w:rsid w:val="000950F1"/>
    <w:rsid w:val="000954E3"/>
    <w:rsid w:val="00095D1E"/>
    <w:rsid w:val="00095ED7"/>
    <w:rsid w:val="00096073"/>
    <w:rsid w:val="00096108"/>
    <w:rsid w:val="0009621B"/>
    <w:rsid w:val="0009634B"/>
    <w:rsid w:val="0009635B"/>
    <w:rsid w:val="000964E5"/>
    <w:rsid w:val="00096D8C"/>
    <w:rsid w:val="00096D98"/>
    <w:rsid w:val="00096ED9"/>
    <w:rsid w:val="00096EFC"/>
    <w:rsid w:val="00096F0E"/>
    <w:rsid w:val="00096F50"/>
    <w:rsid w:val="00096FCE"/>
    <w:rsid w:val="000972B1"/>
    <w:rsid w:val="00097938"/>
    <w:rsid w:val="00097B67"/>
    <w:rsid w:val="00097BB4"/>
    <w:rsid w:val="00097CC7"/>
    <w:rsid w:val="00097DA7"/>
    <w:rsid w:val="00097F30"/>
    <w:rsid w:val="000A002A"/>
    <w:rsid w:val="000A05C2"/>
    <w:rsid w:val="000A07F1"/>
    <w:rsid w:val="000A083E"/>
    <w:rsid w:val="000A0A0B"/>
    <w:rsid w:val="000A0FF9"/>
    <w:rsid w:val="000A10B5"/>
    <w:rsid w:val="000A11F6"/>
    <w:rsid w:val="000A1767"/>
    <w:rsid w:val="000A1894"/>
    <w:rsid w:val="000A18BE"/>
    <w:rsid w:val="000A1A99"/>
    <w:rsid w:val="000A1C1D"/>
    <w:rsid w:val="000A1E87"/>
    <w:rsid w:val="000A21B3"/>
    <w:rsid w:val="000A221B"/>
    <w:rsid w:val="000A22E5"/>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908"/>
    <w:rsid w:val="000A4AD2"/>
    <w:rsid w:val="000A4B37"/>
    <w:rsid w:val="000A4B45"/>
    <w:rsid w:val="000A4C62"/>
    <w:rsid w:val="000A4CAD"/>
    <w:rsid w:val="000A54BD"/>
    <w:rsid w:val="000A5D9D"/>
    <w:rsid w:val="000A5FF4"/>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BC1"/>
    <w:rsid w:val="000B0C10"/>
    <w:rsid w:val="000B1185"/>
    <w:rsid w:val="000B12F8"/>
    <w:rsid w:val="000B1789"/>
    <w:rsid w:val="000B1885"/>
    <w:rsid w:val="000B1E77"/>
    <w:rsid w:val="000B1F0B"/>
    <w:rsid w:val="000B23AA"/>
    <w:rsid w:val="000B264B"/>
    <w:rsid w:val="000B297F"/>
    <w:rsid w:val="000B2BB9"/>
    <w:rsid w:val="000B2D48"/>
    <w:rsid w:val="000B2DDE"/>
    <w:rsid w:val="000B313A"/>
    <w:rsid w:val="000B3220"/>
    <w:rsid w:val="000B326C"/>
    <w:rsid w:val="000B32D8"/>
    <w:rsid w:val="000B345D"/>
    <w:rsid w:val="000B3AEB"/>
    <w:rsid w:val="000B3B9C"/>
    <w:rsid w:val="000B3C80"/>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5C"/>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04"/>
    <w:rsid w:val="000C015E"/>
    <w:rsid w:val="000C04F3"/>
    <w:rsid w:val="000C061F"/>
    <w:rsid w:val="000C068D"/>
    <w:rsid w:val="000C084C"/>
    <w:rsid w:val="000C0CFA"/>
    <w:rsid w:val="000C1228"/>
    <w:rsid w:val="000C17B8"/>
    <w:rsid w:val="000C1AEA"/>
    <w:rsid w:val="000C1E38"/>
    <w:rsid w:val="000C2450"/>
    <w:rsid w:val="000C2597"/>
    <w:rsid w:val="000C269D"/>
    <w:rsid w:val="000C2CAE"/>
    <w:rsid w:val="000C2FB4"/>
    <w:rsid w:val="000C301F"/>
    <w:rsid w:val="000C3374"/>
    <w:rsid w:val="000C37D8"/>
    <w:rsid w:val="000C386D"/>
    <w:rsid w:val="000C399F"/>
    <w:rsid w:val="000C39BE"/>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7F9"/>
    <w:rsid w:val="000D081C"/>
    <w:rsid w:val="000D10DC"/>
    <w:rsid w:val="000D1299"/>
    <w:rsid w:val="000D15C1"/>
    <w:rsid w:val="000D1630"/>
    <w:rsid w:val="000D164C"/>
    <w:rsid w:val="000D1D61"/>
    <w:rsid w:val="000D20B4"/>
    <w:rsid w:val="000D228B"/>
    <w:rsid w:val="000D235D"/>
    <w:rsid w:val="000D2614"/>
    <w:rsid w:val="000D2DF1"/>
    <w:rsid w:val="000D3086"/>
    <w:rsid w:val="000D331D"/>
    <w:rsid w:val="000D3351"/>
    <w:rsid w:val="000D3522"/>
    <w:rsid w:val="000D3529"/>
    <w:rsid w:val="000D3532"/>
    <w:rsid w:val="000D3545"/>
    <w:rsid w:val="000D3660"/>
    <w:rsid w:val="000D38D0"/>
    <w:rsid w:val="000D3B33"/>
    <w:rsid w:val="000D3C17"/>
    <w:rsid w:val="000D3C7B"/>
    <w:rsid w:val="000D4536"/>
    <w:rsid w:val="000D47B8"/>
    <w:rsid w:val="000D4EFA"/>
    <w:rsid w:val="000D4FE7"/>
    <w:rsid w:val="000D516D"/>
    <w:rsid w:val="000D51C7"/>
    <w:rsid w:val="000D5971"/>
    <w:rsid w:val="000D5A6F"/>
    <w:rsid w:val="000D5F99"/>
    <w:rsid w:val="000D6065"/>
    <w:rsid w:val="000D61E7"/>
    <w:rsid w:val="000D6577"/>
    <w:rsid w:val="000D663A"/>
    <w:rsid w:val="000D6660"/>
    <w:rsid w:val="000D6770"/>
    <w:rsid w:val="000D677F"/>
    <w:rsid w:val="000D6BB1"/>
    <w:rsid w:val="000D7547"/>
    <w:rsid w:val="000D75D4"/>
    <w:rsid w:val="000D774A"/>
    <w:rsid w:val="000D7C84"/>
    <w:rsid w:val="000E0485"/>
    <w:rsid w:val="000E05FB"/>
    <w:rsid w:val="000E07A1"/>
    <w:rsid w:val="000E0973"/>
    <w:rsid w:val="000E0BB1"/>
    <w:rsid w:val="000E0CAE"/>
    <w:rsid w:val="000E0E65"/>
    <w:rsid w:val="000E0F9F"/>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34F"/>
    <w:rsid w:val="000E35B8"/>
    <w:rsid w:val="000E3811"/>
    <w:rsid w:val="000E38EF"/>
    <w:rsid w:val="000E3956"/>
    <w:rsid w:val="000E39CB"/>
    <w:rsid w:val="000E3BF5"/>
    <w:rsid w:val="000E3F24"/>
    <w:rsid w:val="000E4006"/>
    <w:rsid w:val="000E437B"/>
    <w:rsid w:val="000E451F"/>
    <w:rsid w:val="000E4622"/>
    <w:rsid w:val="000E46AA"/>
    <w:rsid w:val="000E4F35"/>
    <w:rsid w:val="000E57B3"/>
    <w:rsid w:val="000E59DA"/>
    <w:rsid w:val="000E5A19"/>
    <w:rsid w:val="000E5BA6"/>
    <w:rsid w:val="000E5CF4"/>
    <w:rsid w:val="000E66E8"/>
    <w:rsid w:val="000E67EA"/>
    <w:rsid w:val="000E69E1"/>
    <w:rsid w:val="000E6EDA"/>
    <w:rsid w:val="000E7287"/>
    <w:rsid w:val="000E75F8"/>
    <w:rsid w:val="000E79A5"/>
    <w:rsid w:val="000E7B4F"/>
    <w:rsid w:val="000E7F63"/>
    <w:rsid w:val="000F0277"/>
    <w:rsid w:val="000F04C8"/>
    <w:rsid w:val="000F059D"/>
    <w:rsid w:val="000F06D5"/>
    <w:rsid w:val="000F083D"/>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888"/>
    <w:rsid w:val="000F596A"/>
    <w:rsid w:val="000F5A37"/>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3EC"/>
    <w:rsid w:val="0010041B"/>
    <w:rsid w:val="001004EF"/>
    <w:rsid w:val="00100587"/>
    <w:rsid w:val="001006A0"/>
    <w:rsid w:val="00100B57"/>
    <w:rsid w:val="00100BE2"/>
    <w:rsid w:val="00100D72"/>
    <w:rsid w:val="00100F29"/>
    <w:rsid w:val="00100F77"/>
    <w:rsid w:val="00101229"/>
    <w:rsid w:val="00101301"/>
    <w:rsid w:val="00101533"/>
    <w:rsid w:val="00101FC7"/>
    <w:rsid w:val="00102120"/>
    <w:rsid w:val="001025D5"/>
    <w:rsid w:val="0010295D"/>
    <w:rsid w:val="00102EBF"/>
    <w:rsid w:val="00102F89"/>
    <w:rsid w:val="00103013"/>
    <w:rsid w:val="0010323E"/>
    <w:rsid w:val="0010328C"/>
    <w:rsid w:val="0010328F"/>
    <w:rsid w:val="00103329"/>
    <w:rsid w:val="00103424"/>
    <w:rsid w:val="00103BA9"/>
    <w:rsid w:val="00103BCF"/>
    <w:rsid w:val="001040BA"/>
    <w:rsid w:val="001045B4"/>
    <w:rsid w:val="0010475C"/>
    <w:rsid w:val="00104776"/>
    <w:rsid w:val="00104D60"/>
    <w:rsid w:val="00105110"/>
    <w:rsid w:val="00105836"/>
    <w:rsid w:val="0010596C"/>
    <w:rsid w:val="00105A35"/>
    <w:rsid w:val="00105CE8"/>
    <w:rsid w:val="00105D70"/>
    <w:rsid w:val="0010600B"/>
    <w:rsid w:val="001062A5"/>
    <w:rsid w:val="00106778"/>
    <w:rsid w:val="001067DA"/>
    <w:rsid w:val="0010699E"/>
    <w:rsid w:val="00106DD3"/>
    <w:rsid w:val="00106EA7"/>
    <w:rsid w:val="00106F7A"/>
    <w:rsid w:val="0010724E"/>
    <w:rsid w:val="001074A4"/>
    <w:rsid w:val="0010765F"/>
    <w:rsid w:val="00107667"/>
    <w:rsid w:val="00107753"/>
    <w:rsid w:val="00107F9F"/>
    <w:rsid w:val="00110263"/>
    <w:rsid w:val="00110286"/>
    <w:rsid w:val="0011028E"/>
    <w:rsid w:val="001107F7"/>
    <w:rsid w:val="0011084E"/>
    <w:rsid w:val="001109C2"/>
    <w:rsid w:val="00110D5D"/>
    <w:rsid w:val="00110DA3"/>
    <w:rsid w:val="00110F1D"/>
    <w:rsid w:val="001115FC"/>
    <w:rsid w:val="00111DC4"/>
    <w:rsid w:val="00112167"/>
    <w:rsid w:val="00112465"/>
    <w:rsid w:val="00112493"/>
    <w:rsid w:val="0011277F"/>
    <w:rsid w:val="0011280A"/>
    <w:rsid w:val="00112CD5"/>
    <w:rsid w:val="00112DBE"/>
    <w:rsid w:val="00113357"/>
    <w:rsid w:val="00113556"/>
    <w:rsid w:val="0011368D"/>
    <w:rsid w:val="001137D9"/>
    <w:rsid w:val="00113A11"/>
    <w:rsid w:val="00113AA7"/>
    <w:rsid w:val="00114036"/>
    <w:rsid w:val="00114361"/>
    <w:rsid w:val="00114588"/>
    <w:rsid w:val="001149BA"/>
    <w:rsid w:val="00114CAD"/>
    <w:rsid w:val="00114CB8"/>
    <w:rsid w:val="00114D67"/>
    <w:rsid w:val="001151DF"/>
    <w:rsid w:val="001152AF"/>
    <w:rsid w:val="001152B7"/>
    <w:rsid w:val="0011588E"/>
    <w:rsid w:val="001158C6"/>
    <w:rsid w:val="00115A0B"/>
    <w:rsid w:val="00115C41"/>
    <w:rsid w:val="00115D9A"/>
    <w:rsid w:val="00115EBA"/>
    <w:rsid w:val="00115EC8"/>
    <w:rsid w:val="00115FBC"/>
    <w:rsid w:val="001160FE"/>
    <w:rsid w:val="0011624E"/>
    <w:rsid w:val="001164F0"/>
    <w:rsid w:val="00116753"/>
    <w:rsid w:val="00116A2E"/>
    <w:rsid w:val="00116A78"/>
    <w:rsid w:val="001172D6"/>
    <w:rsid w:val="001172EE"/>
    <w:rsid w:val="00120075"/>
    <w:rsid w:val="001201CD"/>
    <w:rsid w:val="0012072B"/>
    <w:rsid w:val="00120D55"/>
    <w:rsid w:val="00121449"/>
    <w:rsid w:val="00121489"/>
    <w:rsid w:val="00121550"/>
    <w:rsid w:val="00121EFA"/>
    <w:rsid w:val="00122372"/>
    <w:rsid w:val="001223CB"/>
    <w:rsid w:val="001223FF"/>
    <w:rsid w:val="001226ED"/>
    <w:rsid w:val="0012299E"/>
    <w:rsid w:val="001229B0"/>
    <w:rsid w:val="00122D48"/>
    <w:rsid w:val="00123064"/>
    <w:rsid w:val="00123090"/>
    <w:rsid w:val="001236E5"/>
    <w:rsid w:val="00123833"/>
    <w:rsid w:val="00123891"/>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35D"/>
    <w:rsid w:val="00126786"/>
    <w:rsid w:val="001267DF"/>
    <w:rsid w:val="001268ED"/>
    <w:rsid w:val="001269D1"/>
    <w:rsid w:val="00126AC3"/>
    <w:rsid w:val="00126D69"/>
    <w:rsid w:val="00126FFB"/>
    <w:rsid w:val="00127442"/>
    <w:rsid w:val="00127829"/>
    <w:rsid w:val="0012794D"/>
    <w:rsid w:val="00127C1E"/>
    <w:rsid w:val="00127C50"/>
    <w:rsid w:val="00130034"/>
    <w:rsid w:val="00130407"/>
    <w:rsid w:val="00130B50"/>
    <w:rsid w:val="00130D46"/>
    <w:rsid w:val="00130D50"/>
    <w:rsid w:val="00130DD1"/>
    <w:rsid w:val="00130EFE"/>
    <w:rsid w:val="0013105C"/>
    <w:rsid w:val="00131206"/>
    <w:rsid w:val="001313ED"/>
    <w:rsid w:val="00131486"/>
    <w:rsid w:val="00131649"/>
    <w:rsid w:val="0013177A"/>
    <w:rsid w:val="00131F4C"/>
    <w:rsid w:val="00131FE9"/>
    <w:rsid w:val="00132085"/>
    <w:rsid w:val="0013211D"/>
    <w:rsid w:val="001326D6"/>
    <w:rsid w:val="0013270A"/>
    <w:rsid w:val="0013278C"/>
    <w:rsid w:val="00132985"/>
    <w:rsid w:val="00132AB9"/>
    <w:rsid w:val="00132EC3"/>
    <w:rsid w:val="00133746"/>
    <w:rsid w:val="00133802"/>
    <w:rsid w:val="00133A29"/>
    <w:rsid w:val="00133B17"/>
    <w:rsid w:val="00133E69"/>
    <w:rsid w:val="00133E78"/>
    <w:rsid w:val="00133F30"/>
    <w:rsid w:val="00134352"/>
    <w:rsid w:val="00134A84"/>
    <w:rsid w:val="00134EED"/>
    <w:rsid w:val="00134FBA"/>
    <w:rsid w:val="0013515B"/>
    <w:rsid w:val="00135248"/>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CC0"/>
    <w:rsid w:val="00137F1D"/>
    <w:rsid w:val="00137F1E"/>
    <w:rsid w:val="00137FC5"/>
    <w:rsid w:val="00140200"/>
    <w:rsid w:val="001404CE"/>
    <w:rsid w:val="00140812"/>
    <w:rsid w:val="00140AD4"/>
    <w:rsid w:val="00140BA3"/>
    <w:rsid w:val="00140BE1"/>
    <w:rsid w:val="001410B8"/>
    <w:rsid w:val="00141DCC"/>
    <w:rsid w:val="00142018"/>
    <w:rsid w:val="0014226E"/>
    <w:rsid w:val="00142556"/>
    <w:rsid w:val="001428EE"/>
    <w:rsid w:val="00142937"/>
    <w:rsid w:val="00142BE5"/>
    <w:rsid w:val="00143368"/>
    <w:rsid w:val="0014338A"/>
    <w:rsid w:val="00143602"/>
    <w:rsid w:val="0014368D"/>
    <w:rsid w:val="00143AF9"/>
    <w:rsid w:val="00143BEA"/>
    <w:rsid w:val="00143DE1"/>
    <w:rsid w:val="00143FF5"/>
    <w:rsid w:val="00144132"/>
    <w:rsid w:val="0014414C"/>
    <w:rsid w:val="00144633"/>
    <w:rsid w:val="001446B2"/>
    <w:rsid w:val="001448D2"/>
    <w:rsid w:val="00144AF0"/>
    <w:rsid w:val="00144DCD"/>
    <w:rsid w:val="00144E2E"/>
    <w:rsid w:val="00145080"/>
    <w:rsid w:val="0014587F"/>
    <w:rsid w:val="00145920"/>
    <w:rsid w:val="00145AA8"/>
    <w:rsid w:val="00145D01"/>
    <w:rsid w:val="00146561"/>
    <w:rsid w:val="001467B4"/>
    <w:rsid w:val="001471CF"/>
    <w:rsid w:val="00147502"/>
    <w:rsid w:val="00147724"/>
    <w:rsid w:val="00147C21"/>
    <w:rsid w:val="00147D8F"/>
    <w:rsid w:val="00147E1E"/>
    <w:rsid w:val="00147EBE"/>
    <w:rsid w:val="00147ED2"/>
    <w:rsid w:val="00147FE4"/>
    <w:rsid w:val="00150102"/>
    <w:rsid w:val="001501A9"/>
    <w:rsid w:val="001504B5"/>
    <w:rsid w:val="0015052D"/>
    <w:rsid w:val="00150590"/>
    <w:rsid w:val="00150AB2"/>
    <w:rsid w:val="00150ACA"/>
    <w:rsid w:val="00150AFF"/>
    <w:rsid w:val="00150E0F"/>
    <w:rsid w:val="00150EEA"/>
    <w:rsid w:val="00151042"/>
    <w:rsid w:val="001510F2"/>
    <w:rsid w:val="00151275"/>
    <w:rsid w:val="0015139E"/>
    <w:rsid w:val="001514F3"/>
    <w:rsid w:val="0015190D"/>
    <w:rsid w:val="001519F1"/>
    <w:rsid w:val="00151A3E"/>
    <w:rsid w:val="00151A6A"/>
    <w:rsid w:val="001520C2"/>
    <w:rsid w:val="001527AD"/>
    <w:rsid w:val="00152BC2"/>
    <w:rsid w:val="001533EF"/>
    <w:rsid w:val="001534F2"/>
    <w:rsid w:val="00153B7C"/>
    <w:rsid w:val="00153BC6"/>
    <w:rsid w:val="00153DF5"/>
    <w:rsid w:val="00153EB0"/>
    <w:rsid w:val="00154127"/>
    <w:rsid w:val="001541F9"/>
    <w:rsid w:val="00154335"/>
    <w:rsid w:val="00154832"/>
    <w:rsid w:val="00154CF7"/>
    <w:rsid w:val="00154E10"/>
    <w:rsid w:val="001551F1"/>
    <w:rsid w:val="001552CF"/>
    <w:rsid w:val="001554F8"/>
    <w:rsid w:val="0015579D"/>
    <w:rsid w:val="00155CBB"/>
    <w:rsid w:val="00155FCA"/>
    <w:rsid w:val="001562EE"/>
    <w:rsid w:val="001562FC"/>
    <w:rsid w:val="001565DF"/>
    <w:rsid w:val="001565ED"/>
    <w:rsid w:val="0015662F"/>
    <w:rsid w:val="0015671A"/>
    <w:rsid w:val="0015736E"/>
    <w:rsid w:val="00157722"/>
    <w:rsid w:val="0015780C"/>
    <w:rsid w:val="00157DD5"/>
    <w:rsid w:val="00157E60"/>
    <w:rsid w:val="00157EC6"/>
    <w:rsid w:val="001603CD"/>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DC2"/>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41F"/>
    <w:rsid w:val="0016449D"/>
    <w:rsid w:val="001647E6"/>
    <w:rsid w:val="001649CA"/>
    <w:rsid w:val="00164D11"/>
    <w:rsid w:val="00164D29"/>
    <w:rsid w:val="00164E6F"/>
    <w:rsid w:val="00165656"/>
    <w:rsid w:val="001658A1"/>
    <w:rsid w:val="00165B47"/>
    <w:rsid w:val="00165CEA"/>
    <w:rsid w:val="00165E94"/>
    <w:rsid w:val="00166161"/>
    <w:rsid w:val="00166498"/>
    <w:rsid w:val="00166669"/>
    <w:rsid w:val="00166E52"/>
    <w:rsid w:val="00166F83"/>
    <w:rsid w:val="00166F9A"/>
    <w:rsid w:val="0016705F"/>
    <w:rsid w:val="00167128"/>
    <w:rsid w:val="001672C7"/>
    <w:rsid w:val="00167316"/>
    <w:rsid w:val="0016763A"/>
    <w:rsid w:val="00167706"/>
    <w:rsid w:val="00167AE8"/>
    <w:rsid w:val="00167B28"/>
    <w:rsid w:val="00167D01"/>
    <w:rsid w:val="00167D95"/>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175"/>
    <w:rsid w:val="00173212"/>
    <w:rsid w:val="001732DF"/>
    <w:rsid w:val="00173776"/>
    <w:rsid w:val="001738AC"/>
    <w:rsid w:val="00173A3B"/>
    <w:rsid w:val="00173C7C"/>
    <w:rsid w:val="00173E26"/>
    <w:rsid w:val="0017407B"/>
    <w:rsid w:val="001740B6"/>
    <w:rsid w:val="001742A0"/>
    <w:rsid w:val="0017480E"/>
    <w:rsid w:val="001748BE"/>
    <w:rsid w:val="00174910"/>
    <w:rsid w:val="00174BBE"/>
    <w:rsid w:val="00174F20"/>
    <w:rsid w:val="00174F87"/>
    <w:rsid w:val="00175133"/>
    <w:rsid w:val="001753CC"/>
    <w:rsid w:val="00175586"/>
    <w:rsid w:val="00175720"/>
    <w:rsid w:val="001757A7"/>
    <w:rsid w:val="00175B39"/>
    <w:rsid w:val="00175C10"/>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E9D"/>
    <w:rsid w:val="00180F7D"/>
    <w:rsid w:val="0018105C"/>
    <w:rsid w:val="00181969"/>
    <w:rsid w:val="00181D2A"/>
    <w:rsid w:val="00181DD2"/>
    <w:rsid w:val="001823F6"/>
    <w:rsid w:val="001824A8"/>
    <w:rsid w:val="00182605"/>
    <w:rsid w:val="0018277D"/>
    <w:rsid w:val="00182BF1"/>
    <w:rsid w:val="00182D34"/>
    <w:rsid w:val="00182FAF"/>
    <w:rsid w:val="00182FEA"/>
    <w:rsid w:val="00183506"/>
    <w:rsid w:val="00183984"/>
    <w:rsid w:val="00183A72"/>
    <w:rsid w:val="00184D0F"/>
    <w:rsid w:val="00184DCF"/>
    <w:rsid w:val="00184FED"/>
    <w:rsid w:val="001857E6"/>
    <w:rsid w:val="0018590D"/>
    <w:rsid w:val="001859C8"/>
    <w:rsid w:val="00185B94"/>
    <w:rsid w:val="00186265"/>
    <w:rsid w:val="0018631A"/>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6C"/>
    <w:rsid w:val="00191C80"/>
    <w:rsid w:val="00191DFF"/>
    <w:rsid w:val="00191EAF"/>
    <w:rsid w:val="00191EED"/>
    <w:rsid w:val="00192101"/>
    <w:rsid w:val="001924F7"/>
    <w:rsid w:val="001925DB"/>
    <w:rsid w:val="00192A24"/>
    <w:rsid w:val="0019331C"/>
    <w:rsid w:val="001933D6"/>
    <w:rsid w:val="001936C2"/>
    <w:rsid w:val="001936EA"/>
    <w:rsid w:val="00193741"/>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0B6"/>
    <w:rsid w:val="001962AC"/>
    <w:rsid w:val="001965A2"/>
    <w:rsid w:val="0019685A"/>
    <w:rsid w:val="00196A66"/>
    <w:rsid w:val="00196A72"/>
    <w:rsid w:val="00196CD8"/>
    <w:rsid w:val="00196D9A"/>
    <w:rsid w:val="0019737B"/>
    <w:rsid w:val="00197514"/>
    <w:rsid w:val="0019753B"/>
    <w:rsid w:val="001976BD"/>
    <w:rsid w:val="00197911"/>
    <w:rsid w:val="0019793B"/>
    <w:rsid w:val="00197AE6"/>
    <w:rsid w:val="00197B25"/>
    <w:rsid w:val="00197B93"/>
    <w:rsid w:val="00197FB9"/>
    <w:rsid w:val="001A0003"/>
    <w:rsid w:val="001A0227"/>
    <w:rsid w:val="001A023D"/>
    <w:rsid w:val="001A047F"/>
    <w:rsid w:val="001A050D"/>
    <w:rsid w:val="001A0631"/>
    <w:rsid w:val="001A07A8"/>
    <w:rsid w:val="001A0959"/>
    <w:rsid w:val="001A0BF5"/>
    <w:rsid w:val="001A13E3"/>
    <w:rsid w:val="001A13ED"/>
    <w:rsid w:val="001A1404"/>
    <w:rsid w:val="001A1A90"/>
    <w:rsid w:val="001A21AF"/>
    <w:rsid w:val="001A2244"/>
    <w:rsid w:val="001A23CA"/>
    <w:rsid w:val="001A23CF"/>
    <w:rsid w:val="001A257A"/>
    <w:rsid w:val="001A260C"/>
    <w:rsid w:val="001A2771"/>
    <w:rsid w:val="001A28E8"/>
    <w:rsid w:val="001A2B39"/>
    <w:rsid w:val="001A2BC2"/>
    <w:rsid w:val="001A2DE6"/>
    <w:rsid w:val="001A33A4"/>
    <w:rsid w:val="001A35A5"/>
    <w:rsid w:val="001A37A0"/>
    <w:rsid w:val="001A3829"/>
    <w:rsid w:val="001A38DF"/>
    <w:rsid w:val="001A3C79"/>
    <w:rsid w:val="001A3D0D"/>
    <w:rsid w:val="001A3D5F"/>
    <w:rsid w:val="001A40A1"/>
    <w:rsid w:val="001A4478"/>
    <w:rsid w:val="001A4522"/>
    <w:rsid w:val="001A47AB"/>
    <w:rsid w:val="001A481D"/>
    <w:rsid w:val="001A485D"/>
    <w:rsid w:val="001A491E"/>
    <w:rsid w:val="001A4C15"/>
    <w:rsid w:val="001A4C7D"/>
    <w:rsid w:val="001A5052"/>
    <w:rsid w:val="001A51F6"/>
    <w:rsid w:val="001A528D"/>
    <w:rsid w:val="001A53C3"/>
    <w:rsid w:val="001A55E9"/>
    <w:rsid w:val="001A56E8"/>
    <w:rsid w:val="001A58FF"/>
    <w:rsid w:val="001A59AF"/>
    <w:rsid w:val="001A5E89"/>
    <w:rsid w:val="001A5F56"/>
    <w:rsid w:val="001A60E6"/>
    <w:rsid w:val="001A60EF"/>
    <w:rsid w:val="001A6774"/>
    <w:rsid w:val="001A67C9"/>
    <w:rsid w:val="001A685B"/>
    <w:rsid w:val="001A70A4"/>
    <w:rsid w:val="001A734C"/>
    <w:rsid w:val="001A7987"/>
    <w:rsid w:val="001A7AB0"/>
    <w:rsid w:val="001A7BC3"/>
    <w:rsid w:val="001A7BD9"/>
    <w:rsid w:val="001A7E34"/>
    <w:rsid w:val="001A7E85"/>
    <w:rsid w:val="001B002F"/>
    <w:rsid w:val="001B01AE"/>
    <w:rsid w:val="001B02EC"/>
    <w:rsid w:val="001B0440"/>
    <w:rsid w:val="001B09A4"/>
    <w:rsid w:val="001B0B00"/>
    <w:rsid w:val="001B135C"/>
    <w:rsid w:val="001B1554"/>
    <w:rsid w:val="001B18C6"/>
    <w:rsid w:val="001B1BE3"/>
    <w:rsid w:val="001B1D7D"/>
    <w:rsid w:val="001B1DE6"/>
    <w:rsid w:val="001B1E6D"/>
    <w:rsid w:val="001B1EAC"/>
    <w:rsid w:val="001B1ED5"/>
    <w:rsid w:val="001B2058"/>
    <w:rsid w:val="001B21F3"/>
    <w:rsid w:val="001B21FB"/>
    <w:rsid w:val="001B222E"/>
    <w:rsid w:val="001B23A6"/>
    <w:rsid w:val="001B25D2"/>
    <w:rsid w:val="001B25F2"/>
    <w:rsid w:val="001B28D9"/>
    <w:rsid w:val="001B2D6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23"/>
    <w:rsid w:val="001B5181"/>
    <w:rsid w:val="001B5310"/>
    <w:rsid w:val="001B5417"/>
    <w:rsid w:val="001B5BB4"/>
    <w:rsid w:val="001B5DCE"/>
    <w:rsid w:val="001B62CD"/>
    <w:rsid w:val="001B6569"/>
    <w:rsid w:val="001B672D"/>
    <w:rsid w:val="001B67A3"/>
    <w:rsid w:val="001B6B76"/>
    <w:rsid w:val="001B6F26"/>
    <w:rsid w:val="001B70AF"/>
    <w:rsid w:val="001B70CF"/>
    <w:rsid w:val="001B70FF"/>
    <w:rsid w:val="001B7644"/>
    <w:rsid w:val="001B7738"/>
    <w:rsid w:val="001B7C89"/>
    <w:rsid w:val="001C03E9"/>
    <w:rsid w:val="001C0DBC"/>
    <w:rsid w:val="001C0E78"/>
    <w:rsid w:val="001C0F57"/>
    <w:rsid w:val="001C108A"/>
    <w:rsid w:val="001C13C2"/>
    <w:rsid w:val="001C14AF"/>
    <w:rsid w:val="001C1905"/>
    <w:rsid w:val="001C19B0"/>
    <w:rsid w:val="001C1B42"/>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756"/>
    <w:rsid w:val="001C3771"/>
    <w:rsid w:val="001C3C57"/>
    <w:rsid w:val="001C3CFC"/>
    <w:rsid w:val="001C3E26"/>
    <w:rsid w:val="001C4248"/>
    <w:rsid w:val="001C4403"/>
    <w:rsid w:val="001C4521"/>
    <w:rsid w:val="001C45E8"/>
    <w:rsid w:val="001C4736"/>
    <w:rsid w:val="001C493F"/>
    <w:rsid w:val="001C4A1A"/>
    <w:rsid w:val="001C4B01"/>
    <w:rsid w:val="001C4C58"/>
    <w:rsid w:val="001C55F1"/>
    <w:rsid w:val="001C57A1"/>
    <w:rsid w:val="001C5808"/>
    <w:rsid w:val="001C5C67"/>
    <w:rsid w:val="001C5F26"/>
    <w:rsid w:val="001C6021"/>
    <w:rsid w:val="001C63E5"/>
    <w:rsid w:val="001C64A5"/>
    <w:rsid w:val="001C672B"/>
    <w:rsid w:val="001C6D15"/>
    <w:rsid w:val="001C6D75"/>
    <w:rsid w:val="001C6F0E"/>
    <w:rsid w:val="001C6FB7"/>
    <w:rsid w:val="001C7531"/>
    <w:rsid w:val="001C77B3"/>
    <w:rsid w:val="001C77BF"/>
    <w:rsid w:val="001C7888"/>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3BAE"/>
    <w:rsid w:val="001D4035"/>
    <w:rsid w:val="001D43B8"/>
    <w:rsid w:val="001D476D"/>
    <w:rsid w:val="001D4BD8"/>
    <w:rsid w:val="001D4DC4"/>
    <w:rsid w:val="001D4EB7"/>
    <w:rsid w:val="001D52BF"/>
    <w:rsid w:val="001D558E"/>
    <w:rsid w:val="001D57E9"/>
    <w:rsid w:val="001D5949"/>
    <w:rsid w:val="001D597F"/>
    <w:rsid w:val="001D5DC1"/>
    <w:rsid w:val="001D5F62"/>
    <w:rsid w:val="001D65F5"/>
    <w:rsid w:val="001D67A1"/>
    <w:rsid w:val="001D67BF"/>
    <w:rsid w:val="001D6C06"/>
    <w:rsid w:val="001D6D30"/>
    <w:rsid w:val="001D6EA0"/>
    <w:rsid w:val="001D7451"/>
    <w:rsid w:val="001D74E0"/>
    <w:rsid w:val="001D75DA"/>
    <w:rsid w:val="001D78C7"/>
    <w:rsid w:val="001D7991"/>
    <w:rsid w:val="001D7A39"/>
    <w:rsid w:val="001D7A42"/>
    <w:rsid w:val="001D7DF5"/>
    <w:rsid w:val="001D7EA2"/>
    <w:rsid w:val="001D7FF2"/>
    <w:rsid w:val="001E0281"/>
    <w:rsid w:val="001E034C"/>
    <w:rsid w:val="001E0566"/>
    <w:rsid w:val="001E064C"/>
    <w:rsid w:val="001E0A2E"/>
    <w:rsid w:val="001E0AE6"/>
    <w:rsid w:val="001E0CEC"/>
    <w:rsid w:val="001E0D5D"/>
    <w:rsid w:val="001E0E29"/>
    <w:rsid w:val="001E0F44"/>
    <w:rsid w:val="001E11F5"/>
    <w:rsid w:val="001E13C6"/>
    <w:rsid w:val="001E151F"/>
    <w:rsid w:val="001E165B"/>
    <w:rsid w:val="001E1687"/>
    <w:rsid w:val="001E19C9"/>
    <w:rsid w:val="001E1BBC"/>
    <w:rsid w:val="001E1BFB"/>
    <w:rsid w:val="001E2097"/>
    <w:rsid w:val="001E21DB"/>
    <w:rsid w:val="001E222A"/>
    <w:rsid w:val="001E22B0"/>
    <w:rsid w:val="001E2572"/>
    <w:rsid w:val="001E2DBD"/>
    <w:rsid w:val="001E3024"/>
    <w:rsid w:val="001E37A0"/>
    <w:rsid w:val="001E398C"/>
    <w:rsid w:val="001E39BA"/>
    <w:rsid w:val="001E3AF1"/>
    <w:rsid w:val="001E3D06"/>
    <w:rsid w:val="001E4342"/>
    <w:rsid w:val="001E4623"/>
    <w:rsid w:val="001E46F4"/>
    <w:rsid w:val="001E4975"/>
    <w:rsid w:val="001E4F61"/>
    <w:rsid w:val="001E5BBF"/>
    <w:rsid w:val="001E5DC0"/>
    <w:rsid w:val="001E5EBB"/>
    <w:rsid w:val="001E6431"/>
    <w:rsid w:val="001E672B"/>
    <w:rsid w:val="001E6740"/>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241"/>
    <w:rsid w:val="001F1311"/>
    <w:rsid w:val="001F1408"/>
    <w:rsid w:val="001F1755"/>
    <w:rsid w:val="001F188B"/>
    <w:rsid w:val="001F19CB"/>
    <w:rsid w:val="001F1F78"/>
    <w:rsid w:val="001F2370"/>
    <w:rsid w:val="001F277D"/>
    <w:rsid w:val="001F2CAE"/>
    <w:rsid w:val="001F309E"/>
    <w:rsid w:val="001F3103"/>
    <w:rsid w:val="001F31B5"/>
    <w:rsid w:val="001F32F9"/>
    <w:rsid w:val="001F3739"/>
    <w:rsid w:val="001F41EA"/>
    <w:rsid w:val="001F42D9"/>
    <w:rsid w:val="001F441A"/>
    <w:rsid w:val="001F4497"/>
    <w:rsid w:val="001F497B"/>
    <w:rsid w:val="001F4A0B"/>
    <w:rsid w:val="001F4ABA"/>
    <w:rsid w:val="001F50E9"/>
    <w:rsid w:val="001F5410"/>
    <w:rsid w:val="001F54A7"/>
    <w:rsid w:val="001F5659"/>
    <w:rsid w:val="001F56DC"/>
    <w:rsid w:val="001F58F5"/>
    <w:rsid w:val="001F5AB1"/>
    <w:rsid w:val="001F5D2D"/>
    <w:rsid w:val="001F5D86"/>
    <w:rsid w:val="001F5E7C"/>
    <w:rsid w:val="001F64FF"/>
    <w:rsid w:val="001F650D"/>
    <w:rsid w:val="001F691A"/>
    <w:rsid w:val="001F6995"/>
    <w:rsid w:val="001F6E01"/>
    <w:rsid w:val="001F6E9E"/>
    <w:rsid w:val="001F6FDB"/>
    <w:rsid w:val="001F71A1"/>
    <w:rsid w:val="001F7521"/>
    <w:rsid w:val="001F792C"/>
    <w:rsid w:val="001F7B7C"/>
    <w:rsid w:val="002003B0"/>
    <w:rsid w:val="002007AF"/>
    <w:rsid w:val="0020091E"/>
    <w:rsid w:val="00200A0A"/>
    <w:rsid w:val="00200DF2"/>
    <w:rsid w:val="00201545"/>
    <w:rsid w:val="00201681"/>
    <w:rsid w:val="002016BA"/>
    <w:rsid w:val="00201953"/>
    <w:rsid w:val="002019F0"/>
    <w:rsid w:val="00201B31"/>
    <w:rsid w:val="00201BC5"/>
    <w:rsid w:val="00201C5A"/>
    <w:rsid w:val="00201D84"/>
    <w:rsid w:val="002020B1"/>
    <w:rsid w:val="002021F6"/>
    <w:rsid w:val="002024F6"/>
    <w:rsid w:val="0020250E"/>
    <w:rsid w:val="00202729"/>
    <w:rsid w:val="002027E7"/>
    <w:rsid w:val="002028A8"/>
    <w:rsid w:val="00202AFF"/>
    <w:rsid w:val="00202C21"/>
    <w:rsid w:val="00202C26"/>
    <w:rsid w:val="00202F3D"/>
    <w:rsid w:val="002030D3"/>
    <w:rsid w:val="0020319B"/>
    <w:rsid w:val="0020325C"/>
    <w:rsid w:val="002032F3"/>
    <w:rsid w:val="00203539"/>
    <w:rsid w:val="00203C8B"/>
    <w:rsid w:val="00203F48"/>
    <w:rsid w:val="0020436D"/>
    <w:rsid w:val="00204B42"/>
    <w:rsid w:val="00204B76"/>
    <w:rsid w:val="00204B85"/>
    <w:rsid w:val="00204BA4"/>
    <w:rsid w:val="00204DE1"/>
    <w:rsid w:val="002051BE"/>
    <w:rsid w:val="00205260"/>
    <w:rsid w:val="0020538F"/>
    <w:rsid w:val="002056B2"/>
    <w:rsid w:val="002059F0"/>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5E2"/>
    <w:rsid w:val="0021071E"/>
    <w:rsid w:val="002107E4"/>
    <w:rsid w:val="00210852"/>
    <w:rsid w:val="00210B84"/>
    <w:rsid w:val="00210DE1"/>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0C1"/>
    <w:rsid w:val="0021411C"/>
    <w:rsid w:val="0021439D"/>
    <w:rsid w:val="002144DD"/>
    <w:rsid w:val="002144E7"/>
    <w:rsid w:val="00214729"/>
    <w:rsid w:val="00214769"/>
    <w:rsid w:val="00214A36"/>
    <w:rsid w:val="00214C2E"/>
    <w:rsid w:val="00214DBC"/>
    <w:rsid w:val="002151FF"/>
    <w:rsid w:val="002153AC"/>
    <w:rsid w:val="002153B5"/>
    <w:rsid w:val="002159C1"/>
    <w:rsid w:val="00215E0B"/>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362"/>
    <w:rsid w:val="00220704"/>
    <w:rsid w:val="00220A1E"/>
    <w:rsid w:val="00220A9C"/>
    <w:rsid w:val="00220B23"/>
    <w:rsid w:val="00220C1E"/>
    <w:rsid w:val="00220F40"/>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2FC6"/>
    <w:rsid w:val="0022303A"/>
    <w:rsid w:val="00223938"/>
    <w:rsid w:val="00223A23"/>
    <w:rsid w:val="00223C6C"/>
    <w:rsid w:val="00223DEB"/>
    <w:rsid w:val="0022408C"/>
    <w:rsid w:val="00224213"/>
    <w:rsid w:val="0022450D"/>
    <w:rsid w:val="0022469B"/>
    <w:rsid w:val="00224DE7"/>
    <w:rsid w:val="0022548D"/>
    <w:rsid w:val="00225560"/>
    <w:rsid w:val="002255ED"/>
    <w:rsid w:val="00225A86"/>
    <w:rsid w:val="00225BF6"/>
    <w:rsid w:val="00226279"/>
    <w:rsid w:val="002263AA"/>
    <w:rsid w:val="002263BC"/>
    <w:rsid w:val="002267EC"/>
    <w:rsid w:val="00226BF6"/>
    <w:rsid w:val="00226D8E"/>
    <w:rsid w:val="00226DF7"/>
    <w:rsid w:val="00226E00"/>
    <w:rsid w:val="0022714A"/>
    <w:rsid w:val="00227473"/>
    <w:rsid w:val="00227518"/>
    <w:rsid w:val="00227B95"/>
    <w:rsid w:val="00227E8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0E"/>
    <w:rsid w:val="00231F15"/>
    <w:rsid w:val="00231F2B"/>
    <w:rsid w:val="00232078"/>
    <w:rsid w:val="002327CF"/>
    <w:rsid w:val="00232CCA"/>
    <w:rsid w:val="00232DDB"/>
    <w:rsid w:val="00233075"/>
    <w:rsid w:val="002330F1"/>
    <w:rsid w:val="00233668"/>
    <w:rsid w:val="00233878"/>
    <w:rsid w:val="00233A54"/>
    <w:rsid w:val="00233AAD"/>
    <w:rsid w:val="00233B80"/>
    <w:rsid w:val="00233CAA"/>
    <w:rsid w:val="0023473A"/>
    <w:rsid w:val="0023474E"/>
    <w:rsid w:val="00234768"/>
    <w:rsid w:val="00234BB4"/>
    <w:rsid w:val="00234BD5"/>
    <w:rsid w:val="00235011"/>
    <w:rsid w:val="00235A20"/>
    <w:rsid w:val="00235A43"/>
    <w:rsid w:val="00235C71"/>
    <w:rsid w:val="00235E43"/>
    <w:rsid w:val="00236291"/>
    <w:rsid w:val="00236411"/>
    <w:rsid w:val="00236606"/>
    <w:rsid w:val="002368EC"/>
    <w:rsid w:val="00236D21"/>
    <w:rsid w:val="00236E3B"/>
    <w:rsid w:val="00236E6F"/>
    <w:rsid w:val="002371FA"/>
    <w:rsid w:val="002372B3"/>
    <w:rsid w:val="002374B8"/>
    <w:rsid w:val="002379E3"/>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787"/>
    <w:rsid w:val="00242842"/>
    <w:rsid w:val="0024297D"/>
    <w:rsid w:val="00242A0B"/>
    <w:rsid w:val="00242DAE"/>
    <w:rsid w:val="00243189"/>
    <w:rsid w:val="002434B4"/>
    <w:rsid w:val="002436E0"/>
    <w:rsid w:val="00243A0D"/>
    <w:rsid w:val="00244137"/>
    <w:rsid w:val="0024480D"/>
    <w:rsid w:val="0024486E"/>
    <w:rsid w:val="002449DF"/>
    <w:rsid w:val="00244A7A"/>
    <w:rsid w:val="00244AD3"/>
    <w:rsid w:val="00244B42"/>
    <w:rsid w:val="00244B46"/>
    <w:rsid w:val="00244D20"/>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73"/>
    <w:rsid w:val="00247FC3"/>
    <w:rsid w:val="0025006F"/>
    <w:rsid w:val="002500A0"/>
    <w:rsid w:val="00250364"/>
    <w:rsid w:val="00250478"/>
    <w:rsid w:val="0025050F"/>
    <w:rsid w:val="00250520"/>
    <w:rsid w:val="00250A10"/>
    <w:rsid w:val="00250A4E"/>
    <w:rsid w:val="00250FC0"/>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390"/>
    <w:rsid w:val="00254A6E"/>
    <w:rsid w:val="00254AAC"/>
    <w:rsid w:val="00254DCC"/>
    <w:rsid w:val="00254E33"/>
    <w:rsid w:val="00255061"/>
    <w:rsid w:val="002551C6"/>
    <w:rsid w:val="00255559"/>
    <w:rsid w:val="002557E2"/>
    <w:rsid w:val="002557F8"/>
    <w:rsid w:val="002559D1"/>
    <w:rsid w:val="00255ACB"/>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7F1"/>
    <w:rsid w:val="002608C4"/>
    <w:rsid w:val="00260968"/>
    <w:rsid w:val="00260E13"/>
    <w:rsid w:val="00261012"/>
    <w:rsid w:val="00261120"/>
    <w:rsid w:val="0026151A"/>
    <w:rsid w:val="00261522"/>
    <w:rsid w:val="00261763"/>
    <w:rsid w:val="002617F2"/>
    <w:rsid w:val="00261BFD"/>
    <w:rsid w:val="00261CC3"/>
    <w:rsid w:val="00261D09"/>
    <w:rsid w:val="00262943"/>
    <w:rsid w:val="002629AF"/>
    <w:rsid w:val="00262AA8"/>
    <w:rsid w:val="00262AFD"/>
    <w:rsid w:val="00262BC0"/>
    <w:rsid w:val="00262C46"/>
    <w:rsid w:val="00262ED4"/>
    <w:rsid w:val="0026301E"/>
    <w:rsid w:val="00263563"/>
    <w:rsid w:val="002637B3"/>
    <w:rsid w:val="002637B6"/>
    <w:rsid w:val="00263B41"/>
    <w:rsid w:val="00263CDE"/>
    <w:rsid w:val="00263E1B"/>
    <w:rsid w:val="00263EF7"/>
    <w:rsid w:val="00263FCA"/>
    <w:rsid w:val="002640FA"/>
    <w:rsid w:val="0026412D"/>
    <w:rsid w:val="00264681"/>
    <w:rsid w:val="00264894"/>
    <w:rsid w:val="002648AE"/>
    <w:rsid w:val="00264BA9"/>
    <w:rsid w:val="00264BD8"/>
    <w:rsid w:val="00264BF1"/>
    <w:rsid w:val="00264D00"/>
    <w:rsid w:val="00264E8B"/>
    <w:rsid w:val="002653A7"/>
    <w:rsid w:val="002653BB"/>
    <w:rsid w:val="0026557C"/>
    <w:rsid w:val="0026569C"/>
    <w:rsid w:val="00265D6F"/>
    <w:rsid w:val="002660CB"/>
    <w:rsid w:val="002664CD"/>
    <w:rsid w:val="00266868"/>
    <w:rsid w:val="002668B2"/>
    <w:rsid w:val="00266C7A"/>
    <w:rsid w:val="00266CE0"/>
    <w:rsid w:val="00267157"/>
    <w:rsid w:val="0026715B"/>
    <w:rsid w:val="00267363"/>
    <w:rsid w:val="0026742B"/>
    <w:rsid w:val="002676D9"/>
    <w:rsid w:val="00267C06"/>
    <w:rsid w:val="00267D0E"/>
    <w:rsid w:val="00267D11"/>
    <w:rsid w:val="00267E82"/>
    <w:rsid w:val="00270035"/>
    <w:rsid w:val="00270055"/>
    <w:rsid w:val="00270154"/>
    <w:rsid w:val="00270401"/>
    <w:rsid w:val="0027041F"/>
    <w:rsid w:val="00270469"/>
    <w:rsid w:val="002704B9"/>
    <w:rsid w:val="0027052F"/>
    <w:rsid w:val="002705F9"/>
    <w:rsid w:val="00270961"/>
    <w:rsid w:val="00270CF1"/>
    <w:rsid w:val="0027174D"/>
    <w:rsid w:val="00271831"/>
    <w:rsid w:val="002719C9"/>
    <w:rsid w:val="00272865"/>
    <w:rsid w:val="00272AAC"/>
    <w:rsid w:val="00272B92"/>
    <w:rsid w:val="00272E35"/>
    <w:rsid w:val="002731BB"/>
    <w:rsid w:val="0027326C"/>
    <w:rsid w:val="00273521"/>
    <w:rsid w:val="00273802"/>
    <w:rsid w:val="00273AEC"/>
    <w:rsid w:val="00273BDC"/>
    <w:rsid w:val="00274455"/>
    <w:rsid w:val="002748A2"/>
    <w:rsid w:val="0027499E"/>
    <w:rsid w:val="00275079"/>
    <w:rsid w:val="002750AE"/>
    <w:rsid w:val="0027528F"/>
    <w:rsid w:val="002752D0"/>
    <w:rsid w:val="00275851"/>
    <w:rsid w:val="00275915"/>
    <w:rsid w:val="00275A9F"/>
    <w:rsid w:val="00275ED6"/>
    <w:rsid w:val="00275F30"/>
    <w:rsid w:val="0027604C"/>
    <w:rsid w:val="002765D6"/>
    <w:rsid w:val="00276807"/>
    <w:rsid w:val="00276A1A"/>
    <w:rsid w:val="00276D89"/>
    <w:rsid w:val="00277079"/>
    <w:rsid w:val="00277438"/>
    <w:rsid w:val="00277484"/>
    <w:rsid w:val="002776B6"/>
    <w:rsid w:val="002776C9"/>
    <w:rsid w:val="00277C18"/>
    <w:rsid w:val="002800C4"/>
    <w:rsid w:val="002802F3"/>
    <w:rsid w:val="00280321"/>
    <w:rsid w:val="00280345"/>
    <w:rsid w:val="00280417"/>
    <w:rsid w:val="00280932"/>
    <w:rsid w:val="002812BD"/>
    <w:rsid w:val="002812D9"/>
    <w:rsid w:val="0028133F"/>
    <w:rsid w:val="002813B2"/>
    <w:rsid w:val="0028146A"/>
    <w:rsid w:val="0028149D"/>
    <w:rsid w:val="002817FB"/>
    <w:rsid w:val="0028182E"/>
    <w:rsid w:val="00281FF7"/>
    <w:rsid w:val="00282050"/>
    <w:rsid w:val="00282482"/>
    <w:rsid w:val="002824E8"/>
    <w:rsid w:val="00282754"/>
    <w:rsid w:val="002829AC"/>
    <w:rsid w:val="00282AEE"/>
    <w:rsid w:val="00282CA1"/>
    <w:rsid w:val="00282E30"/>
    <w:rsid w:val="00282FBF"/>
    <w:rsid w:val="00283469"/>
    <w:rsid w:val="002836BE"/>
    <w:rsid w:val="002839EE"/>
    <w:rsid w:val="00283A70"/>
    <w:rsid w:val="00283C87"/>
    <w:rsid w:val="00283DFF"/>
    <w:rsid w:val="0028400C"/>
    <w:rsid w:val="0028406F"/>
    <w:rsid w:val="002842B4"/>
    <w:rsid w:val="00284360"/>
    <w:rsid w:val="0028463C"/>
    <w:rsid w:val="00284B63"/>
    <w:rsid w:val="00285015"/>
    <w:rsid w:val="002851E3"/>
    <w:rsid w:val="002851E8"/>
    <w:rsid w:val="0028526F"/>
    <w:rsid w:val="00285641"/>
    <w:rsid w:val="0028580A"/>
    <w:rsid w:val="00285906"/>
    <w:rsid w:val="00286416"/>
    <w:rsid w:val="0028695B"/>
    <w:rsid w:val="00286BA5"/>
    <w:rsid w:val="00286C2C"/>
    <w:rsid w:val="002873A4"/>
    <w:rsid w:val="00287442"/>
    <w:rsid w:val="0028792B"/>
    <w:rsid w:val="00287978"/>
    <w:rsid w:val="00287DE5"/>
    <w:rsid w:val="002900A9"/>
    <w:rsid w:val="00290146"/>
    <w:rsid w:val="00290334"/>
    <w:rsid w:val="00290383"/>
    <w:rsid w:val="00290530"/>
    <w:rsid w:val="0029055D"/>
    <w:rsid w:val="00290687"/>
    <w:rsid w:val="0029076A"/>
    <w:rsid w:val="00290A58"/>
    <w:rsid w:val="00290F87"/>
    <w:rsid w:val="0029109B"/>
    <w:rsid w:val="00291156"/>
    <w:rsid w:val="002913B9"/>
    <w:rsid w:val="002916E5"/>
    <w:rsid w:val="0029194D"/>
    <w:rsid w:val="00291CEA"/>
    <w:rsid w:val="00291EAC"/>
    <w:rsid w:val="00291F95"/>
    <w:rsid w:val="0029206C"/>
    <w:rsid w:val="00292194"/>
    <w:rsid w:val="00292426"/>
    <w:rsid w:val="0029251E"/>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3E09"/>
    <w:rsid w:val="002940D4"/>
    <w:rsid w:val="002944A8"/>
    <w:rsid w:val="002945CA"/>
    <w:rsid w:val="00294840"/>
    <w:rsid w:val="00294A7F"/>
    <w:rsid w:val="0029520F"/>
    <w:rsid w:val="00295233"/>
    <w:rsid w:val="002954DF"/>
    <w:rsid w:val="00295671"/>
    <w:rsid w:val="0029578B"/>
    <w:rsid w:val="00295EB9"/>
    <w:rsid w:val="002962EA"/>
    <w:rsid w:val="002962F4"/>
    <w:rsid w:val="0029665B"/>
    <w:rsid w:val="00296F03"/>
    <w:rsid w:val="00297334"/>
    <w:rsid w:val="00297415"/>
    <w:rsid w:val="0029772F"/>
    <w:rsid w:val="00297798"/>
    <w:rsid w:val="00297B1E"/>
    <w:rsid w:val="00297F99"/>
    <w:rsid w:val="002A01FB"/>
    <w:rsid w:val="002A03CC"/>
    <w:rsid w:val="002A08AA"/>
    <w:rsid w:val="002A08EC"/>
    <w:rsid w:val="002A0A9F"/>
    <w:rsid w:val="002A0B8E"/>
    <w:rsid w:val="002A0F70"/>
    <w:rsid w:val="002A14AC"/>
    <w:rsid w:val="002A1504"/>
    <w:rsid w:val="002A1620"/>
    <w:rsid w:val="002A16A2"/>
    <w:rsid w:val="002A1906"/>
    <w:rsid w:val="002A1C30"/>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0E3"/>
    <w:rsid w:val="002A586E"/>
    <w:rsid w:val="002A5899"/>
    <w:rsid w:val="002A58D5"/>
    <w:rsid w:val="002A5D92"/>
    <w:rsid w:val="002A5F29"/>
    <w:rsid w:val="002A5F5F"/>
    <w:rsid w:val="002A65CB"/>
    <w:rsid w:val="002A6691"/>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0FCA"/>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C4E"/>
    <w:rsid w:val="002B3D10"/>
    <w:rsid w:val="002B40E6"/>
    <w:rsid w:val="002B4357"/>
    <w:rsid w:val="002B4A79"/>
    <w:rsid w:val="002B4AFA"/>
    <w:rsid w:val="002B4B89"/>
    <w:rsid w:val="002B4CDB"/>
    <w:rsid w:val="002B4DC3"/>
    <w:rsid w:val="002B5090"/>
    <w:rsid w:val="002B53C5"/>
    <w:rsid w:val="002B5875"/>
    <w:rsid w:val="002B5A8C"/>
    <w:rsid w:val="002B5E38"/>
    <w:rsid w:val="002B5E56"/>
    <w:rsid w:val="002B5FA6"/>
    <w:rsid w:val="002B6001"/>
    <w:rsid w:val="002B619B"/>
    <w:rsid w:val="002B626F"/>
    <w:rsid w:val="002B6724"/>
    <w:rsid w:val="002B6B6E"/>
    <w:rsid w:val="002B6E2E"/>
    <w:rsid w:val="002B6E73"/>
    <w:rsid w:val="002B6F3A"/>
    <w:rsid w:val="002B70E1"/>
    <w:rsid w:val="002B74FD"/>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990"/>
    <w:rsid w:val="002C1A5D"/>
    <w:rsid w:val="002C1F75"/>
    <w:rsid w:val="002C22A2"/>
    <w:rsid w:val="002C22D1"/>
    <w:rsid w:val="002C22ED"/>
    <w:rsid w:val="002C236D"/>
    <w:rsid w:val="002C2402"/>
    <w:rsid w:val="002C25EA"/>
    <w:rsid w:val="002C2C58"/>
    <w:rsid w:val="002C2D09"/>
    <w:rsid w:val="002C2D5C"/>
    <w:rsid w:val="002C2EF1"/>
    <w:rsid w:val="002C2FBA"/>
    <w:rsid w:val="002C3044"/>
    <w:rsid w:val="002C30A4"/>
    <w:rsid w:val="002C329A"/>
    <w:rsid w:val="002C33E4"/>
    <w:rsid w:val="002C35A7"/>
    <w:rsid w:val="002C3653"/>
    <w:rsid w:val="002C374B"/>
    <w:rsid w:val="002C37D4"/>
    <w:rsid w:val="002C3CB8"/>
    <w:rsid w:val="002C3CEA"/>
    <w:rsid w:val="002C3E80"/>
    <w:rsid w:val="002C3FB1"/>
    <w:rsid w:val="002C4809"/>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299"/>
    <w:rsid w:val="002D044C"/>
    <w:rsid w:val="002D0547"/>
    <w:rsid w:val="002D06E9"/>
    <w:rsid w:val="002D0EEB"/>
    <w:rsid w:val="002D146C"/>
    <w:rsid w:val="002D176E"/>
    <w:rsid w:val="002D1CB6"/>
    <w:rsid w:val="002D1D29"/>
    <w:rsid w:val="002D1E77"/>
    <w:rsid w:val="002D1F39"/>
    <w:rsid w:val="002D1FEF"/>
    <w:rsid w:val="002D25D0"/>
    <w:rsid w:val="002D275D"/>
    <w:rsid w:val="002D295F"/>
    <w:rsid w:val="002D2961"/>
    <w:rsid w:val="002D297F"/>
    <w:rsid w:val="002D2AC8"/>
    <w:rsid w:val="002D2C5A"/>
    <w:rsid w:val="002D2E23"/>
    <w:rsid w:val="002D2EA9"/>
    <w:rsid w:val="002D32E1"/>
    <w:rsid w:val="002D33D2"/>
    <w:rsid w:val="002D3581"/>
    <w:rsid w:val="002D38C7"/>
    <w:rsid w:val="002D3B86"/>
    <w:rsid w:val="002D3D7B"/>
    <w:rsid w:val="002D3EE2"/>
    <w:rsid w:val="002D3EF8"/>
    <w:rsid w:val="002D3F6E"/>
    <w:rsid w:val="002D3FD0"/>
    <w:rsid w:val="002D40EF"/>
    <w:rsid w:val="002D4319"/>
    <w:rsid w:val="002D44E9"/>
    <w:rsid w:val="002D45A7"/>
    <w:rsid w:val="002D4609"/>
    <w:rsid w:val="002D496C"/>
    <w:rsid w:val="002D4D9D"/>
    <w:rsid w:val="002D4E3E"/>
    <w:rsid w:val="002D54D6"/>
    <w:rsid w:val="002D562E"/>
    <w:rsid w:val="002D5BD4"/>
    <w:rsid w:val="002D5D5B"/>
    <w:rsid w:val="002D5EE7"/>
    <w:rsid w:val="002D5FBA"/>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9CF"/>
    <w:rsid w:val="002E0A2E"/>
    <w:rsid w:val="002E0C51"/>
    <w:rsid w:val="002E0F77"/>
    <w:rsid w:val="002E0F9A"/>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9DA"/>
    <w:rsid w:val="002E6BBE"/>
    <w:rsid w:val="002E6EBF"/>
    <w:rsid w:val="002E6FDA"/>
    <w:rsid w:val="002E7082"/>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3E"/>
    <w:rsid w:val="002F285A"/>
    <w:rsid w:val="002F2932"/>
    <w:rsid w:val="002F2AD9"/>
    <w:rsid w:val="002F2CDA"/>
    <w:rsid w:val="002F3767"/>
    <w:rsid w:val="002F3A5D"/>
    <w:rsid w:val="002F3B7E"/>
    <w:rsid w:val="002F3D77"/>
    <w:rsid w:val="002F4008"/>
    <w:rsid w:val="002F416B"/>
    <w:rsid w:val="002F42FE"/>
    <w:rsid w:val="002F43AC"/>
    <w:rsid w:val="002F46F8"/>
    <w:rsid w:val="002F4774"/>
    <w:rsid w:val="002F490E"/>
    <w:rsid w:val="002F4B15"/>
    <w:rsid w:val="002F501C"/>
    <w:rsid w:val="002F5028"/>
    <w:rsid w:val="002F502B"/>
    <w:rsid w:val="002F50DF"/>
    <w:rsid w:val="002F50FD"/>
    <w:rsid w:val="002F5628"/>
    <w:rsid w:val="002F571C"/>
    <w:rsid w:val="002F5A94"/>
    <w:rsid w:val="002F5CB1"/>
    <w:rsid w:val="002F64A1"/>
    <w:rsid w:val="002F65C1"/>
    <w:rsid w:val="002F69C4"/>
    <w:rsid w:val="002F6B92"/>
    <w:rsid w:val="002F6B9D"/>
    <w:rsid w:val="002F6E7B"/>
    <w:rsid w:val="002F6F4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BE5"/>
    <w:rsid w:val="00300D76"/>
    <w:rsid w:val="003015B5"/>
    <w:rsid w:val="00301AFC"/>
    <w:rsid w:val="00301CF7"/>
    <w:rsid w:val="00301D81"/>
    <w:rsid w:val="00301F1D"/>
    <w:rsid w:val="00302092"/>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29"/>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08D"/>
    <w:rsid w:val="003074E7"/>
    <w:rsid w:val="00307518"/>
    <w:rsid w:val="00307C6E"/>
    <w:rsid w:val="00307E01"/>
    <w:rsid w:val="00307FCB"/>
    <w:rsid w:val="0031000F"/>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A98"/>
    <w:rsid w:val="00315FA4"/>
    <w:rsid w:val="00315FBF"/>
    <w:rsid w:val="0031615A"/>
    <w:rsid w:val="0031618B"/>
    <w:rsid w:val="00316256"/>
    <w:rsid w:val="00316BE8"/>
    <w:rsid w:val="00316E2A"/>
    <w:rsid w:val="00316E58"/>
    <w:rsid w:val="003170F9"/>
    <w:rsid w:val="00317132"/>
    <w:rsid w:val="003175F1"/>
    <w:rsid w:val="003178A8"/>
    <w:rsid w:val="0031799C"/>
    <w:rsid w:val="003179CD"/>
    <w:rsid w:val="00317B6D"/>
    <w:rsid w:val="00317E01"/>
    <w:rsid w:val="00320028"/>
    <w:rsid w:val="00320238"/>
    <w:rsid w:val="003205F2"/>
    <w:rsid w:val="0032074F"/>
    <w:rsid w:val="0032094C"/>
    <w:rsid w:val="00320985"/>
    <w:rsid w:val="00320AB6"/>
    <w:rsid w:val="00320B46"/>
    <w:rsid w:val="0032108F"/>
    <w:rsid w:val="003210F8"/>
    <w:rsid w:val="00321592"/>
    <w:rsid w:val="003219BA"/>
    <w:rsid w:val="003219E7"/>
    <w:rsid w:val="00321BFC"/>
    <w:rsid w:val="00321CF6"/>
    <w:rsid w:val="0032210E"/>
    <w:rsid w:val="00322252"/>
    <w:rsid w:val="00322254"/>
    <w:rsid w:val="00322283"/>
    <w:rsid w:val="0032248F"/>
    <w:rsid w:val="0032282B"/>
    <w:rsid w:val="003228B2"/>
    <w:rsid w:val="00322A4B"/>
    <w:rsid w:val="00322B0C"/>
    <w:rsid w:val="00322C2C"/>
    <w:rsid w:val="003236B1"/>
    <w:rsid w:val="00323A21"/>
    <w:rsid w:val="00323EC3"/>
    <w:rsid w:val="00324136"/>
    <w:rsid w:val="0032415F"/>
    <w:rsid w:val="0032442F"/>
    <w:rsid w:val="003244F7"/>
    <w:rsid w:val="00324789"/>
    <w:rsid w:val="00324904"/>
    <w:rsid w:val="00324B0B"/>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34C"/>
    <w:rsid w:val="00327474"/>
    <w:rsid w:val="00327651"/>
    <w:rsid w:val="00327736"/>
    <w:rsid w:val="003278D9"/>
    <w:rsid w:val="00327B8C"/>
    <w:rsid w:val="00327D58"/>
    <w:rsid w:val="00327D5F"/>
    <w:rsid w:val="00327DA6"/>
    <w:rsid w:val="00330064"/>
    <w:rsid w:val="003306A0"/>
    <w:rsid w:val="00330842"/>
    <w:rsid w:val="00330C59"/>
    <w:rsid w:val="00330DB7"/>
    <w:rsid w:val="00330DBB"/>
    <w:rsid w:val="00330F1A"/>
    <w:rsid w:val="00331306"/>
    <w:rsid w:val="00331B7F"/>
    <w:rsid w:val="00331CAF"/>
    <w:rsid w:val="00332290"/>
    <w:rsid w:val="003323EB"/>
    <w:rsid w:val="00332539"/>
    <w:rsid w:val="00332779"/>
    <w:rsid w:val="003327FF"/>
    <w:rsid w:val="00332838"/>
    <w:rsid w:val="00332CF4"/>
    <w:rsid w:val="00332D26"/>
    <w:rsid w:val="00332D33"/>
    <w:rsid w:val="00332E5A"/>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6C9"/>
    <w:rsid w:val="00335A0D"/>
    <w:rsid w:val="00335F6D"/>
    <w:rsid w:val="00336023"/>
    <w:rsid w:val="00336904"/>
    <w:rsid w:val="003369CE"/>
    <w:rsid w:val="003369EA"/>
    <w:rsid w:val="00336AF1"/>
    <w:rsid w:val="00336C32"/>
    <w:rsid w:val="00337332"/>
    <w:rsid w:val="003373A6"/>
    <w:rsid w:val="003377BC"/>
    <w:rsid w:val="00337DCF"/>
    <w:rsid w:val="00337F89"/>
    <w:rsid w:val="003400F5"/>
    <w:rsid w:val="003404D4"/>
    <w:rsid w:val="00340539"/>
    <w:rsid w:val="00340684"/>
    <w:rsid w:val="0034077A"/>
    <w:rsid w:val="00340984"/>
    <w:rsid w:val="00340C56"/>
    <w:rsid w:val="00340FA2"/>
    <w:rsid w:val="00341723"/>
    <w:rsid w:val="00341E1D"/>
    <w:rsid w:val="00342177"/>
    <w:rsid w:val="0034246F"/>
    <w:rsid w:val="003424A9"/>
    <w:rsid w:val="0034257D"/>
    <w:rsid w:val="003426E9"/>
    <w:rsid w:val="0034274A"/>
    <w:rsid w:val="00342775"/>
    <w:rsid w:val="003428AD"/>
    <w:rsid w:val="00342C80"/>
    <w:rsid w:val="00342D56"/>
    <w:rsid w:val="00342E1F"/>
    <w:rsid w:val="00342E3A"/>
    <w:rsid w:val="00342E88"/>
    <w:rsid w:val="003433C3"/>
    <w:rsid w:val="0034384D"/>
    <w:rsid w:val="00343858"/>
    <w:rsid w:val="003438E7"/>
    <w:rsid w:val="00343CF9"/>
    <w:rsid w:val="00343F4C"/>
    <w:rsid w:val="003448E1"/>
    <w:rsid w:val="00344BDC"/>
    <w:rsid w:val="00344CFC"/>
    <w:rsid w:val="00344DD6"/>
    <w:rsid w:val="00344E12"/>
    <w:rsid w:val="00344EC5"/>
    <w:rsid w:val="003451DD"/>
    <w:rsid w:val="00345628"/>
    <w:rsid w:val="00345811"/>
    <w:rsid w:val="00345EF6"/>
    <w:rsid w:val="00345FDD"/>
    <w:rsid w:val="0034605C"/>
    <w:rsid w:val="003460A9"/>
    <w:rsid w:val="00346127"/>
    <w:rsid w:val="003462AC"/>
    <w:rsid w:val="0034673A"/>
    <w:rsid w:val="003467C5"/>
    <w:rsid w:val="003469F4"/>
    <w:rsid w:val="00346A37"/>
    <w:rsid w:val="00346E95"/>
    <w:rsid w:val="00347024"/>
    <w:rsid w:val="0034705F"/>
    <w:rsid w:val="0034727C"/>
    <w:rsid w:val="003473F9"/>
    <w:rsid w:val="0034752E"/>
    <w:rsid w:val="0034763E"/>
    <w:rsid w:val="003476B1"/>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0E5"/>
    <w:rsid w:val="0035649B"/>
    <w:rsid w:val="00356679"/>
    <w:rsid w:val="00356715"/>
    <w:rsid w:val="00356782"/>
    <w:rsid w:val="00356946"/>
    <w:rsid w:val="00356CA3"/>
    <w:rsid w:val="0035789A"/>
    <w:rsid w:val="00357A41"/>
    <w:rsid w:val="003601BF"/>
    <w:rsid w:val="00360367"/>
    <w:rsid w:val="00360492"/>
    <w:rsid w:val="00360510"/>
    <w:rsid w:val="003607AB"/>
    <w:rsid w:val="00360898"/>
    <w:rsid w:val="00360960"/>
    <w:rsid w:val="003609FF"/>
    <w:rsid w:val="00360B0B"/>
    <w:rsid w:val="00360C14"/>
    <w:rsid w:val="00360C40"/>
    <w:rsid w:val="00360D3E"/>
    <w:rsid w:val="00360F47"/>
    <w:rsid w:val="003611FD"/>
    <w:rsid w:val="003614D0"/>
    <w:rsid w:val="00361629"/>
    <w:rsid w:val="00361713"/>
    <w:rsid w:val="003618AE"/>
    <w:rsid w:val="00361D1E"/>
    <w:rsid w:val="00361EE9"/>
    <w:rsid w:val="003621D7"/>
    <w:rsid w:val="0036249E"/>
    <w:rsid w:val="00362A42"/>
    <w:rsid w:val="00362B5B"/>
    <w:rsid w:val="00362C00"/>
    <w:rsid w:val="00362FB7"/>
    <w:rsid w:val="003630C0"/>
    <w:rsid w:val="003631F0"/>
    <w:rsid w:val="0036342B"/>
    <w:rsid w:val="003638F4"/>
    <w:rsid w:val="003639F4"/>
    <w:rsid w:val="00363B0E"/>
    <w:rsid w:val="00363E6B"/>
    <w:rsid w:val="00363EB7"/>
    <w:rsid w:val="00363F9F"/>
    <w:rsid w:val="00363FEB"/>
    <w:rsid w:val="00364086"/>
    <w:rsid w:val="0036445D"/>
    <w:rsid w:val="00364489"/>
    <w:rsid w:val="00364BBC"/>
    <w:rsid w:val="00364CE6"/>
    <w:rsid w:val="00364E96"/>
    <w:rsid w:val="003652F4"/>
    <w:rsid w:val="003654BC"/>
    <w:rsid w:val="0036581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68A"/>
    <w:rsid w:val="003708DC"/>
    <w:rsid w:val="00370B5A"/>
    <w:rsid w:val="00370BE9"/>
    <w:rsid w:val="00370C19"/>
    <w:rsid w:val="00370DA9"/>
    <w:rsid w:val="00370DE2"/>
    <w:rsid w:val="00371022"/>
    <w:rsid w:val="003710BA"/>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2C"/>
    <w:rsid w:val="003748A8"/>
    <w:rsid w:val="00374D39"/>
    <w:rsid w:val="00374DDE"/>
    <w:rsid w:val="00374DF5"/>
    <w:rsid w:val="00374E92"/>
    <w:rsid w:val="00374F46"/>
    <w:rsid w:val="0037521A"/>
    <w:rsid w:val="003755D3"/>
    <w:rsid w:val="0037582B"/>
    <w:rsid w:val="00375A32"/>
    <w:rsid w:val="003761C0"/>
    <w:rsid w:val="0037632C"/>
    <w:rsid w:val="003765F1"/>
    <w:rsid w:val="003765F3"/>
    <w:rsid w:val="003767A8"/>
    <w:rsid w:val="00376B4F"/>
    <w:rsid w:val="00376BB4"/>
    <w:rsid w:val="00376D27"/>
    <w:rsid w:val="00376E5F"/>
    <w:rsid w:val="0037743E"/>
    <w:rsid w:val="0037757E"/>
    <w:rsid w:val="00377622"/>
    <w:rsid w:val="00377827"/>
    <w:rsid w:val="00377989"/>
    <w:rsid w:val="00377F14"/>
    <w:rsid w:val="00380405"/>
    <w:rsid w:val="003804A6"/>
    <w:rsid w:val="003804AD"/>
    <w:rsid w:val="003804BA"/>
    <w:rsid w:val="00380869"/>
    <w:rsid w:val="00380A1B"/>
    <w:rsid w:val="00380E59"/>
    <w:rsid w:val="00380F49"/>
    <w:rsid w:val="003811A9"/>
    <w:rsid w:val="00381328"/>
    <w:rsid w:val="00381382"/>
    <w:rsid w:val="00381756"/>
    <w:rsid w:val="00381E0B"/>
    <w:rsid w:val="00382211"/>
    <w:rsid w:val="00382342"/>
    <w:rsid w:val="00382724"/>
    <w:rsid w:val="00382803"/>
    <w:rsid w:val="00383814"/>
    <w:rsid w:val="00383CFE"/>
    <w:rsid w:val="00384342"/>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11A"/>
    <w:rsid w:val="00387592"/>
    <w:rsid w:val="00387817"/>
    <w:rsid w:val="00387A37"/>
    <w:rsid w:val="003900D2"/>
    <w:rsid w:val="00390147"/>
    <w:rsid w:val="003901FB"/>
    <w:rsid w:val="00390356"/>
    <w:rsid w:val="003904D0"/>
    <w:rsid w:val="003908D8"/>
    <w:rsid w:val="00390936"/>
    <w:rsid w:val="00390FED"/>
    <w:rsid w:val="00391068"/>
    <w:rsid w:val="0039120B"/>
    <w:rsid w:val="00391255"/>
    <w:rsid w:val="003912DB"/>
    <w:rsid w:val="00391576"/>
    <w:rsid w:val="00391ACE"/>
    <w:rsid w:val="00391CDC"/>
    <w:rsid w:val="00391FB3"/>
    <w:rsid w:val="0039267A"/>
    <w:rsid w:val="00392722"/>
    <w:rsid w:val="00392A5B"/>
    <w:rsid w:val="00392C97"/>
    <w:rsid w:val="00392FFE"/>
    <w:rsid w:val="00393003"/>
    <w:rsid w:val="0039390D"/>
    <w:rsid w:val="00393978"/>
    <w:rsid w:val="00393F10"/>
    <w:rsid w:val="00394490"/>
    <w:rsid w:val="00394498"/>
    <w:rsid w:val="0039457F"/>
    <w:rsid w:val="00394A49"/>
    <w:rsid w:val="00394AE7"/>
    <w:rsid w:val="0039514F"/>
    <w:rsid w:val="00395946"/>
    <w:rsid w:val="00395986"/>
    <w:rsid w:val="00395A26"/>
    <w:rsid w:val="00395A4F"/>
    <w:rsid w:val="00395EBF"/>
    <w:rsid w:val="00396519"/>
    <w:rsid w:val="00396889"/>
    <w:rsid w:val="00396A59"/>
    <w:rsid w:val="00396BE4"/>
    <w:rsid w:val="00396C01"/>
    <w:rsid w:val="0039734C"/>
    <w:rsid w:val="00397382"/>
    <w:rsid w:val="0039789E"/>
    <w:rsid w:val="00397C20"/>
    <w:rsid w:val="00397DEF"/>
    <w:rsid w:val="00397E08"/>
    <w:rsid w:val="00397EB2"/>
    <w:rsid w:val="00397F59"/>
    <w:rsid w:val="003A0035"/>
    <w:rsid w:val="003A0159"/>
    <w:rsid w:val="003A019B"/>
    <w:rsid w:val="003A01C3"/>
    <w:rsid w:val="003A0405"/>
    <w:rsid w:val="003A0754"/>
    <w:rsid w:val="003A08B6"/>
    <w:rsid w:val="003A0E21"/>
    <w:rsid w:val="003A108A"/>
    <w:rsid w:val="003A1120"/>
    <w:rsid w:val="003A1A07"/>
    <w:rsid w:val="003A1BEA"/>
    <w:rsid w:val="003A244D"/>
    <w:rsid w:val="003A257E"/>
    <w:rsid w:val="003A2711"/>
    <w:rsid w:val="003A28A5"/>
    <w:rsid w:val="003A2B05"/>
    <w:rsid w:val="003A2D7C"/>
    <w:rsid w:val="003A2EB7"/>
    <w:rsid w:val="003A3044"/>
    <w:rsid w:val="003A346D"/>
    <w:rsid w:val="003A34AC"/>
    <w:rsid w:val="003A3690"/>
    <w:rsid w:val="003A3887"/>
    <w:rsid w:val="003A3C42"/>
    <w:rsid w:val="003A44F6"/>
    <w:rsid w:val="003A451A"/>
    <w:rsid w:val="003A47F7"/>
    <w:rsid w:val="003A4A0F"/>
    <w:rsid w:val="003A4C10"/>
    <w:rsid w:val="003A4E2B"/>
    <w:rsid w:val="003A532B"/>
    <w:rsid w:val="003A5345"/>
    <w:rsid w:val="003A567E"/>
    <w:rsid w:val="003A5991"/>
    <w:rsid w:val="003A5D1D"/>
    <w:rsid w:val="003A5DA9"/>
    <w:rsid w:val="003A5F96"/>
    <w:rsid w:val="003A6170"/>
    <w:rsid w:val="003A643E"/>
    <w:rsid w:val="003A646A"/>
    <w:rsid w:val="003A64BD"/>
    <w:rsid w:val="003A6B2C"/>
    <w:rsid w:val="003A6C71"/>
    <w:rsid w:val="003A6F07"/>
    <w:rsid w:val="003A70B3"/>
    <w:rsid w:val="003A70E2"/>
    <w:rsid w:val="003A7384"/>
    <w:rsid w:val="003A74F0"/>
    <w:rsid w:val="003A7AD8"/>
    <w:rsid w:val="003A7CCD"/>
    <w:rsid w:val="003A7F75"/>
    <w:rsid w:val="003B0364"/>
    <w:rsid w:val="003B066D"/>
    <w:rsid w:val="003B0B10"/>
    <w:rsid w:val="003B0BF1"/>
    <w:rsid w:val="003B107A"/>
    <w:rsid w:val="003B1363"/>
    <w:rsid w:val="003B1748"/>
    <w:rsid w:val="003B176C"/>
    <w:rsid w:val="003B181F"/>
    <w:rsid w:val="003B1BE9"/>
    <w:rsid w:val="003B1D33"/>
    <w:rsid w:val="003B1DF2"/>
    <w:rsid w:val="003B1DFA"/>
    <w:rsid w:val="003B1E7E"/>
    <w:rsid w:val="003B1EBC"/>
    <w:rsid w:val="003B2071"/>
    <w:rsid w:val="003B2149"/>
    <w:rsid w:val="003B2492"/>
    <w:rsid w:val="003B24C4"/>
    <w:rsid w:val="003B29B0"/>
    <w:rsid w:val="003B2B28"/>
    <w:rsid w:val="003B2BF7"/>
    <w:rsid w:val="003B2CC1"/>
    <w:rsid w:val="003B3A26"/>
    <w:rsid w:val="003B3A33"/>
    <w:rsid w:val="003B3E37"/>
    <w:rsid w:val="003B416E"/>
    <w:rsid w:val="003B4194"/>
    <w:rsid w:val="003B4652"/>
    <w:rsid w:val="003B4669"/>
    <w:rsid w:val="003B46AF"/>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8F4"/>
    <w:rsid w:val="003B6D42"/>
    <w:rsid w:val="003B6FC9"/>
    <w:rsid w:val="003B70C3"/>
    <w:rsid w:val="003B71C3"/>
    <w:rsid w:val="003B74A9"/>
    <w:rsid w:val="003B7611"/>
    <w:rsid w:val="003B7749"/>
    <w:rsid w:val="003B781F"/>
    <w:rsid w:val="003B7A4D"/>
    <w:rsid w:val="003B7B3D"/>
    <w:rsid w:val="003B7B53"/>
    <w:rsid w:val="003B7BE9"/>
    <w:rsid w:val="003B7E3A"/>
    <w:rsid w:val="003C0088"/>
    <w:rsid w:val="003C038C"/>
    <w:rsid w:val="003C05B2"/>
    <w:rsid w:val="003C088B"/>
    <w:rsid w:val="003C0A0C"/>
    <w:rsid w:val="003C0A7D"/>
    <w:rsid w:val="003C0BDF"/>
    <w:rsid w:val="003C11B9"/>
    <w:rsid w:val="003C1351"/>
    <w:rsid w:val="003C1634"/>
    <w:rsid w:val="003C17DB"/>
    <w:rsid w:val="003C1956"/>
    <w:rsid w:val="003C19CC"/>
    <w:rsid w:val="003C1ABB"/>
    <w:rsid w:val="003C1AC1"/>
    <w:rsid w:val="003C1C7B"/>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0E5"/>
    <w:rsid w:val="003C5342"/>
    <w:rsid w:val="003C5524"/>
    <w:rsid w:val="003C5E6D"/>
    <w:rsid w:val="003C6265"/>
    <w:rsid w:val="003C63A2"/>
    <w:rsid w:val="003C651E"/>
    <w:rsid w:val="003C673B"/>
    <w:rsid w:val="003C6A0E"/>
    <w:rsid w:val="003C6B19"/>
    <w:rsid w:val="003C6B4E"/>
    <w:rsid w:val="003C6D39"/>
    <w:rsid w:val="003C75B1"/>
    <w:rsid w:val="003C7B51"/>
    <w:rsid w:val="003D01C8"/>
    <w:rsid w:val="003D06BC"/>
    <w:rsid w:val="003D0A37"/>
    <w:rsid w:val="003D0B4C"/>
    <w:rsid w:val="003D0BCF"/>
    <w:rsid w:val="003D0CD4"/>
    <w:rsid w:val="003D0CF7"/>
    <w:rsid w:val="003D0EAB"/>
    <w:rsid w:val="003D13B5"/>
    <w:rsid w:val="003D15E0"/>
    <w:rsid w:val="003D1735"/>
    <w:rsid w:val="003D1943"/>
    <w:rsid w:val="003D1FEE"/>
    <w:rsid w:val="003D248D"/>
    <w:rsid w:val="003D282A"/>
    <w:rsid w:val="003D3233"/>
    <w:rsid w:val="003D3248"/>
    <w:rsid w:val="003D34C8"/>
    <w:rsid w:val="003D3BF2"/>
    <w:rsid w:val="003D3C7F"/>
    <w:rsid w:val="003D3C89"/>
    <w:rsid w:val="003D3D1E"/>
    <w:rsid w:val="003D3F3A"/>
    <w:rsid w:val="003D40B6"/>
    <w:rsid w:val="003D475E"/>
    <w:rsid w:val="003D4B59"/>
    <w:rsid w:val="003D4BEF"/>
    <w:rsid w:val="003D4D40"/>
    <w:rsid w:val="003D50C2"/>
    <w:rsid w:val="003D5203"/>
    <w:rsid w:val="003D5291"/>
    <w:rsid w:val="003D529D"/>
    <w:rsid w:val="003D5435"/>
    <w:rsid w:val="003D56F8"/>
    <w:rsid w:val="003D572A"/>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4DF"/>
    <w:rsid w:val="003D7507"/>
    <w:rsid w:val="003D7530"/>
    <w:rsid w:val="003D7800"/>
    <w:rsid w:val="003D79C3"/>
    <w:rsid w:val="003D7C65"/>
    <w:rsid w:val="003D7E5C"/>
    <w:rsid w:val="003E029F"/>
    <w:rsid w:val="003E0406"/>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3E22"/>
    <w:rsid w:val="003E3FE7"/>
    <w:rsid w:val="003E40CB"/>
    <w:rsid w:val="003E43C6"/>
    <w:rsid w:val="003E440C"/>
    <w:rsid w:val="003E4966"/>
    <w:rsid w:val="003E49FE"/>
    <w:rsid w:val="003E4AE8"/>
    <w:rsid w:val="003E4CF4"/>
    <w:rsid w:val="003E4D8D"/>
    <w:rsid w:val="003E4F17"/>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8A"/>
    <w:rsid w:val="003F0D92"/>
    <w:rsid w:val="003F1C93"/>
    <w:rsid w:val="003F1CE0"/>
    <w:rsid w:val="003F1D41"/>
    <w:rsid w:val="003F1E0B"/>
    <w:rsid w:val="003F1F6B"/>
    <w:rsid w:val="003F2296"/>
    <w:rsid w:val="003F22C3"/>
    <w:rsid w:val="003F2359"/>
    <w:rsid w:val="003F25F5"/>
    <w:rsid w:val="003F2917"/>
    <w:rsid w:val="003F292F"/>
    <w:rsid w:val="003F2A51"/>
    <w:rsid w:val="003F2D74"/>
    <w:rsid w:val="003F2DC0"/>
    <w:rsid w:val="003F3432"/>
    <w:rsid w:val="003F36B1"/>
    <w:rsid w:val="003F3908"/>
    <w:rsid w:val="003F3A25"/>
    <w:rsid w:val="003F3C39"/>
    <w:rsid w:val="003F3D18"/>
    <w:rsid w:val="003F3EC3"/>
    <w:rsid w:val="003F4406"/>
    <w:rsid w:val="003F445A"/>
    <w:rsid w:val="003F4721"/>
    <w:rsid w:val="003F47F3"/>
    <w:rsid w:val="003F4C4B"/>
    <w:rsid w:val="003F4F67"/>
    <w:rsid w:val="003F4F8C"/>
    <w:rsid w:val="003F5296"/>
    <w:rsid w:val="003F52A1"/>
    <w:rsid w:val="003F537D"/>
    <w:rsid w:val="003F55BB"/>
    <w:rsid w:val="003F55C2"/>
    <w:rsid w:val="003F5B2C"/>
    <w:rsid w:val="003F5C1F"/>
    <w:rsid w:val="003F604C"/>
    <w:rsid w:val="003F6157"/>
    <w:rsid w:val="003F6195"/>
    <w:rsid w:val="003F66B1"/>
    <w:rsid w:val="003F6858"/>
    <w:rsid w:val="003F6A66"/>
    <w:rsid w:val="003F6CF6"/>
    <w:rsid w:val="003F6D69"/>
    <w:rsid w:val="003F722F"/>
    <w:rsid w:val="003F74D0"/>
    <w:rsid w:val="003F7555"/>
    <w:rsid w:val="003F76F0"/>
    <w:rsid w:val="003F786F"/>
    <w:rsid w:val="003F79AA"/>
    <w:rsid w:val="003F7C90"/>
    <w:rsid w:val="003F7F0A"/>
    <w:rsid w:val="003F7F55"/>
    <w:rsid w:val="00400209"/>
    <w:rsid w:val="00400650"/>
    <w:rsid w:val="0040079B"/>
    <w:rsid w:val="00400B1E"/>
    <w:rsid w:val="0040143C"/>
    <w:rsid w:val="0040160D"/>
    <w:rsid w:val="00401925"/>
    <w:rsid w:val="00402064"/>
    <w:rsid w:val="00402621"/>
    <w:rsid w:val="0040283D"/>
    <w:rsid w:val="00402849"/>
    <w:rsid w:val="00402CDF"/>
    <w:rsid w:val="00402D84"/>
    <w:rsid w:val="00402DE2"/>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2C1"/>
    <w:rsid w:val="00406341"/>
    <w:rsid w:val="0040645B"/>
    <w:rsid w:val="00406587"/>
    <w:rsid w:val="004065D7"/>
    <w:rsid w:val="004066D2"/>
    <w:rsid w:val="00406AAB"/>
    <w:rsid w:val="00406E32"/>
    <w:rsid w:val="00407322"/>
    <w:rsid w:val="00407412"/>
    <w:rsid w:val="004079C1"/>
    <w:rsid w:val="00407BF7"/>
    <w:rsid w:val="00407F76"/>
    <w:rsid w:val="0041003F"/>
    <w:rsid w:val="00410688"/>
    <w:rsid w:val="00410820"/>
    <w:rsid w:val="00410C96"/>
    <w:rsid w:val="00410DDE"/>
    <w:rsid w:val="00410FC7"/>
    <w:rsid w:val="00411041"/>
    <w:rsid w:val="00411468"/>
    <w:rsid w:val="004115EE"/>
    <w:rsid w:val="00411622"/>
    <w:rsid w:val="004117DA"/>
    <w:rsid w:val="00411899"/>
    <w:rsid w:val="00411A58"/>
    <w:rsid w:val="0041221D"/>
    <w:rsid w:val="0041278B"/>
    <w:rsid w:val="0041281C"/>
    <w:rsid w:val="00412B67"/>
    <w:rsid w:val="0041300E"/>
    <w:rsid w:val="0041332C"/>
    <w:rsid w:val="00413555"/>
    <w:rsid w:val="0041387B"/>
    <w:rsid w:val="004146BA"/>
    <w:rsid w:val="00414929"/>
    <w:rsid w:val="00414934"/>
    <w:rsid w:val="00414B37"/>
    <w:rsid w:val="00414CF2"/>
    <w:rsid w:val="00414D23"/>
    <w:rsid w:val="0041504D"/>
    <w:rsid w:val="00415264"/>
    <w:rsid w:val="004153ED"/>
    <w:rsid w:val="0041566D"/>
    <w:rsid w:val="004156ED"/>
    <w:rsid w:val="00415A72"/>
    <w:rsid w:val="00415CED"/>
    <w:rsid w:val="00416532"/>
    <w:rsid w:val="00416EA8"/>
    <w:rsid w:val="004171AC"/>
    <w:rsid w:val="0041729E"/>
    <w:rsid w:val="00417391"/>
    <w:rsid w:val="004173B4"/>
    <w:rsid w:val="0041765F"/>
    <w:rsid w:val="00417967"/>
    <w:rsid w:val="00417A61"/>
    <w:rsid w:val="00417E2C"/>
    <w:rsid w:val="004201AA"/>
    <w:rsid w:val="0042058B"/>
    <w:rsid w:val="0042074E"/>
    <w:rsid w:val="00420A08"/>
    <w:rsid w:val="00420AED"/>
    <w:rsid w:val="00420EAF"/>
    <w:rsid w:val="00420F5B"/>
    <w:rsid w:val="00421046"/>
    <w:rsid w:val="004216C6"/>
    <w:rsid w:val="0042182B"/>
    <w:rsid w:val="00421976"/>
    <w:rsid w:val="00421C15"/>
    <w:rsid w:val="00421E7E"/>
    <w:rsid w:val="00421E91"/>
    <w:rsid w:val="00421F54"/>
    <w:rsid w:val="00421FF0"/>
    <w:rsid w:val="00422008"/>
    <w:rsid w:val="0042200D"/>
    <w:rsid w:val="004222DC"/>
    <w:rsid w:val="004227C7"/>
    <w:rsid w:val="004227EB"/>
    <w:rsid w:val="00422A10"/>
    <w:rsid w:val="00422C0C"/>
    <w:rsid w:val="00422C0D"/>
    <w:rsid w:val="00422D1F"/>
    <w:rsid w:val="00422FEE"/>
    <w:rsid w:val="00423030"/>
    <w:rsid w:val="00423139"/>
    <w:rsid w:val="0042334C"/>
    <w:rsid w:val="0042336A"/>
    <w:rsid w:val="0042354E"/>
    <w:rsid w:val="00423800"/>
    <w:rsid w:val="00423A8E"/>
    <w:rsid w:val="00423B8E"/>
    <w:rsid w:val="004241D7"/>
    <w:rsid w:val="00424264"/>
    <w:rsid w:val="00424935"/>
    <w:rsid w:val="00424C50"/>
    <w:rsid w:val="00424F42"/>
    <w:rsid w:val="004252AF"/>
    <w:rsid w:val="00425425"/>
    <w:rsid w:val="0042547E"/>
    <w:rsid w:val="00425585"/>
    <w:rsid w:val="004259C9"/>
    <w:rsid w:val="00425E15"/>
    <w:rsid w:val="004264DA"/>
    <w:rsid w:val="004264F0"/>
    <w:rsid w:val="00426527"/>
    <w:rsid w:val="00426863"/>
    <w:rsid w:val="00426AA1"/>
    <w:rsid w:val="00426AC1"/>
    <w:rsid w:val="00426CEC"/>
    <w:rsid w:val="00426E4D"/>
    <w:rsid w:val="0042716F"/>
    <w:rsid w:val="0042759E"/>
    <w:rsid w:val="004275D4"/>
    <w:rsid w:val="00427EA4"/>
    <w:rsid w:val="00427F0E"/>
    <w:rsid w:val="00430649"/>
    <w:rsid w:val="004307F6"/>
    <w:rsid w:val="004309CF"/>
    <w:rsid w:val="004309DA"/>
    <w:rsid w:val="00430DD2"/>
    <w:rsid w:val="00430E00"/>
    <w:rsid w:val="00430FAE"/>
    <w:rsid w:val="00431098"/>
    <w:rsid w:val="004315AD"/>
    <w:rsid w:val="004315C1"/>
    <w:rsid w:val="00431736"/>
    <w:rsid w:val="0043197F"/>
    <w:rsid w:val="00431CC9"/>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BA8"/>
    <w:rsid w:val="00434C6D"/>
    <w:rsid w:val="00434D68"/>
    <w:rsid w:val="00434DCA"/>
    <w:rsid w:val="004364B2"/>
    <w:rsid w:val="00436892"/>
    <w:rsid w:val="00436954"/>
    <w:rsid w:val="00436A3D"/>
    <w:rsid w:val="00436A8F"/>
    <w:rsid w:val="00436B87"/>
    <w:rsid w:val="00436FF0"/>
    <w:rsid w:val="0043709F"/>
    <w:rsid w:val="00437330"/>
    <w:rsid w:val="00437556"/>
    <w:rsid w:val="0043788E"/>
    <w:rsid w:val="004379BA"/>
    <w:rsid w:val="00437F36"/>
    <w:rsid w:val="00440537"/>
    <w:rsid w:val="004406C2"/>
    <w:rsid w:val="0044085F"/>
    <w:rsid w:val="00440C9C"/>
    <w:rsid w:val="00440E7E"/>
    <w:rsid w:val="0044110C"/>
    <w:rsid w:val="00441736"/>
    <w:rsid w:val="00441952"/>
    <w:rsid w:val="00441C3C"/>
    <w:rsid w:val="004428AE"/>
    <w:rsid w:val="00442A0C"/>
    <w:rsid w:val="00442AE3"/>
    <w:rsid w:val="00442B4F"/>
    <w:rsid w:val="00442C37"/>
    <w:rsid w:val="00442D50"/>
    <w:rsid w:val="0044305C"/>
    <w:rsid w:val="00443626"/>
    <w:rsid w:val="00443900"/>
    <w:rsid w:val="004439C6"/>
    <w:rsid w:val="00443C3F"/>
    <w:rsid w:val="00443F24"/>
    <w:rsid w:val="004442C5"/>
    <w:rsid w:val="00444B90"/>
    <w:rsid w:val="004450DF"/>
    <w:rsid w:val="004451DF"/>
    <w:rsid w:val="00445217"/>
    <w:rsid w:val="00445701"/>
    <w:rsid w:val="00445A45"/>
    <w:rsid w:val="00445A6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777"/>
    <w:rsid w:val="004478DA"/>
    <w:rsid w:val="00447A27"/>
    <w:rsid w:val="00447D0F"/>
    <w:rsid w:val="00447DC9"/>
    <w:rsid w:val="004500B9"/>
    <w:rsid w:val="004500F6"/>
    <w:rsid w:val="00450168"/>
    <w:rsid w:val="0045058C"/>
    <w:rsid w:val="00450736"/>
    <w:rsid w:val="00451671"/>
    <w:rsid w:val="004518A2"/>
    <w:rsid w:val="0045199F"/>
    <w:rsid w:val="00451D05"/>
    <w:rsid w:val="00451D64"/>
    <w:rsid w:val="00451F04"/>
    <w:rsid w:val="0045211E"/>
    <w:rsid w:val="00452324"/>
    <w:rsid w:val="00452A4E"/>
    <w:rsid w:val="00452AF5"/>
    <w:rsid w:val="00452CB7"/>
    <w:rsid w:val="00453035"/>
    <w:rsid w:val="004531AB"/>
    <w:rsid w:val="004532D9"/>
    <w:rsid w:val="0045362E"/>
    <w:rsid w:val="00453844"/>
    <w:rsid w:val="004539E3"/>
    <w:rsid w:val="00453AB9"/>
    <w:rsid w:val="00453E84"/>
    <w:rsid w:val="00454AEB"/>
    <w:rsid w:val="00454C22"/>
    <w:rsid w:val="00454F31"/>
    <w:rsid w:val="0045532A"/>
    <w:rsid w:val="0045559C"/>
    <w:rsid w:val="00455745"/>
    <w:rsid w:val="004558BC"/>
    <w:rsid w:val="00455AF5"/>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2A"/>
    <w:rsid w:val="00460BA9"/>
    <w:rsid w:val="00460C69"/>
    <w:rsid w:val="00460F38"/>
    <w:rsid w:val="00460FE6"/>
    <w:rsid w:val="00461035"/>
    <w:rsid w:val="004610B7"/>
    <w:rsid w:val="0046110E"/>
    <w:rsid w:val="004611D1"/>
    <w:rsid w:val="00461534"/>
    <w:rsid w:val="00461720"/>
    <w:rsid w:val="004618FA"/>
    <w:rsid w:val="00461A6D"/>
    <w:rsid w:val="00461B2F"/>
    <w:rsid w:val="00461B7B"/>
    <w:rsid w:val="004621DB"/>
    <w:rsid w:val="0046265B"/>
    <w:rsid w:val="004627E6"/>
    <w:rsid w:val="0046281D"/>
    <w:rsid w:val="00462C04"/>
    <w:rsid w:val="00462D10"/>
    <w:rsid w:val="00462E0C"/>
    <w:rsid w:val="004630D8"/>
    <w:rsid w:val="00463889"/>
    <w:rsid w:val="00463B1B"/>
    <w:rsid w:val="004646AB"/>
    <w:rsid w:val="00464B6F"/>
    <w:rsid w:val="00464C6C"/>
    <w:rsid w:val="00465036"/>
    <w:rsid w:val="004651B5"/>
    <w:rsid w:val="00465A7B"/>
    <w:rsid w:val="00465C41"/>
    <w:rsid w:val="004662FB"/>
    <w:rsid w:val="0046652C"/>
    <w:rsid w:val="0046666C"/>
    <w:rsid w:val="00466835"/>
    <w:rsid w:val="00466B10"/>
    <w:rsid w:val="00466B16"/>
    <w:rsid w:val="00466C48"/>
    <w:rsid w:val="00466DDA"/>
    <w:rsid w:val="00466EF0"/>
    <w:rsid w:val="00467984"/>
    <w:rsid w:val="00467D9C"/>
    <w:rsid w:val="00467DC2"/>
    <w:rsid w:val="00467E10"/>
    <w:rsid w:val="004702C2"/>
    <w:rsid w:val="00470588"/>
    <w:rsid w:val="004709E6"/>
    <w:rsid w:val="00470AB8"/>
    <w:rsid w:val="00470B0E"/>
    <w:rsid w:val="00470B43"/>
    <w:rsid w:val="00470C73"/>
    <w:rsid w:val="00471058"/>
    <w:rsid w:val="00471202"/>
    <w:rsid w:val="004715A7"/>
    <w:rsid w:val="004715D4"/>
    <w:rsid w:val="004716BB"/>
    <w:rsid w:val="00471752"/>
    <w:rsid w:val="00471A0E"/>
    <w:rsid w:val="00471BF1"/>
    <w:rsid w:val="0047212B"/>
    <w:rsid w:val="00472288"/>
    <w:rsid w:val="004723DE"/>
    <w:rsid w:val="00472751"/>
    <w:rsid w:val="00472761"/>
    <w:rsid w:val="00472AE7"/>
    <w:rsid w:val="00473030"/>
    <w:rsid w:val="00473D05"/>
    <w:rsid w:val="00474327"/>
    <w:rsid w:val="0047436A"/>
    <w:rsid w:val="00474650"/>
    <w:rsid w:val="00474784"/>
    <w:rsid w:val="00474876"/>
    <w:rsid w:val="00474A47"/>
    <w:rsid w:val="004753BE"/>
    <w:rsid w:val="00475565"/>
    <w:rsid w:val="00475759"/>
    <w:rsid w:val="00475D3E"/>
    <w:rsid w:val="0047610E"/>
    <w:rsid w:val="0047614A"/>
    <w:rsid w:val="0047654A"/>
    <w:rsid w:val="00476802"/>
    <w:rsid w:val="00476A18"/>
    <w:rsid w:val="00476BC4"/>
    <w:rsid w:val="00476C33"/>
    <w:rsid w:val="00477404"/>
    <w:rsid w:val="00477550"/>
    <w:rsid w:val="00477697"/>
    <w:rsid w:val="00477762"/>
    <w:rsid w:val="00477989"/>
    <w:rsid w:val="00477AF4"/>
    <w:rsid w:val="00477C44"/>
    <w:rsid w:val="00477F33"/>
    <w:rsid w:val="00480025"/>
    <w:rsid w:val="004807F7"/>
    <w:rsid w:val="00480BE5"/>
    <w:rsid w:val="00480C33"/>
    <w:rsid w:val="00480DA6"/>
    <w:rsid w:val="00480F94"/>
    <w:rsid w:val="00481284"/>
    <w:rsid w:val="00481954"/>
    <w:rsid w:val="00481BCA"/>
    <w:rsid w:val="00481C02"/>
    <w:rsid w:val="00481C97"/>
    <w:rsid w:val="0048214A"/>
    <w:rsid w:val="004822DD"/>
    <w:rsid w:val="004825BD"/>
    <w:rsid w:val="0048265E"/>
    <w:rsid w:val="00482796"/>
    <w:rsid w:val="004828EC"/>
    <w:rsid w:val="00482F14"/>
    <w:rsid w:val="0048326F"/>
    <w:rsid w:val="004833ED"/>
    <w:rsid w:val="004834EF"/>
    <w:rsid w:val="004835FA"/>
    <w:rsid w:val="0048364C"/>
    <w:rsid w:val="00483979"/>
    <w:rsid w:val="00483B67"/>
    <w:rsid w:val="00483DAB"/>
    <w:rsid w:val="00483FA3"/>
    <w:rsid w:val="00483FB0"/>
    <w:rsid w:val="00483FFB"/>
    <w:rsid w:val="00484054"/>
    <w:rsid w:val="0048409D"/>
    <w:rsid w:val="004841EA"/>
    <w:rsid w:val="0048430F"/>
    <w:rsid w:val="0048431F"/>
    <w:rsid w:val="00484566"/>
    <w:rsid w:val="00484680"/>
    <w:rsid w:val="00484780"/>
    <w:rsid w:val="004847CE"/>
    <w:rsid w:val="00484950"/>
    <w:rsid w:val="00484C35"/>
    <w:rsid w:val="00485001"/>
    <w:rsid w:val="00485047"/>
    <w:rsid w:val="0048546F"/>
    <w:rsid w:val="0048560A"/>
    <w:rsid w:val="004859DB"/>
    <w:rsid w:val="00485B1A"/>
    <w:rsid w:val="00485B81"/>
    <w:rsid w:val="00485C41"/>
    <w:rsid w:val="0048613E"/>
    <w:rsid w:val="0048617F"/>
    <w:rsid w:val="004863E7"/>
    <w:rsid w:val="00486B07"/>
    <w:rsid w:val="0048725B"/>
    <w:rsid w:val="00487E0F"/>
    <w:rsid w:val="004900A0"/>
    <w:rsid w:val="0049020E"/>
    <w:rsid w:val="004902E2"/>
    <w:rsid w:val="00490380"/>
    <w:rsid w:val="004903B9"/>
    <w:rsid w:val="0049060D"/>
    <w:rsid w:val="004906F2"/>
    <w:rsid w:val="004906FC"/>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6D5"/>
    <w:rsid w:val="0049280C"/>
    <w:rsid w:val="0049285F"/>
    <w:rsid w:val="00492E65"/>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A2"/>
    <w:rsid w:val="00496DD4"/>
    <w:rsid w:val="00496DF8"/>
    <w:rsid w:val="00496E93"/>
    <w:rsid w:val="00496EE2"/>
    <w:rsid w:val="00496FC7"/>
    <w:rsid w:val="004971F4"/>
    <w:rsid w:val="0049728F"/>
    <w:rsid w:val="00497521"/>
    <w:rsid w:val="00497737"/>
    <w:rsid w:val="00497913"/>
    <w:rsid w:val="004979A7"/>
    <w:rsid w:val="00497BCF"/>
    <w:rsid w:val="00497E20"/>
    <w:rsid w:val="004A025B"/>
    <w:rsid w:val="004A04CB"/>
    <w:rsid w:val="004A063A"/>
    <w:rsid w:val="004A07C3"/>
    <w:rsid w:val="004A0814"/>
    <w:rsid w:val="004A08EA"/>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2B6"/>
    <w:rsid w:val="004A3324"/>
    <w:rsid w:val="004A33B6"/>
    <w:rsid w:val="004A3481"/>
    <w:rsid w:val="004A35B6"/>
    <w:rsid w:val="004A3769"/>
    <w:rsid w:val="004A37AF"/>
    <w:rsid w:val="004A3ABC"/>
    <w:rsid w:val="004A3C60"/>
    <w:rsid w:val="004A3CF0"/>
    <w:rsid w:val="004A3D31"/>
    <w:rsid w:val="004A3DAC"/>
    <w:rsid w:val="004A3DC3"/>
    <w:rsid w:val="004A4227"/>
    <w:rsid w:val="004A43F4"/>
    <w:rsid w:val="004A444E"/>
    <w:rsid w:val="004A4573"/>
    <w:rsid w:val="004A4585"/>
    <w:rsid w:val="004A51E7"/>
    <w:rsid w:val="004A5469"/>
    <w:rsid w:val="004A5474"/>
    <w:rsid w:val="004A55D2"/>
    <w:rsid w:val="004A59DE"/>
    <w:rsid w:val="004A5B06"/>
    <w:rsid w:val="004A5C25"/>
    <w:rsid w:val="004A5DD5"/>
    <w:rsid w:val="004A6385"/>
    <w:rsid w:val="004A64F1"/>
    <w:rsid w:val="004A6507"/>
    <w:rsid w:val="004A6621"/>
    <w:rsid w:val="004A682B"/>
    <w:rsid w:val="004A686E"/>
    <w:rsid w:val="004A68FA"/>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30D"/>
    <w:rsid w:val="004B1894"/>
    <w:rsid w:val="004B18DA"/>
    <w:rsid w:val="004B1DF4"/>
    <w:rsid w:val="004B2017"/>
    <w:rsid w:val="004B219F"/>
    <w:rsid w:val="004B21A3"/>
    <w:rsid w:val="004B21DF"/>
    <w:rsid w:val="004B236A"/>
    <w:rsid w:val="004B251B"/>
    <w:rsid w:val="004B27A7"/>
    <w:rsid w:val="004B27EA"/>
    <w:rsid w:val="004B28F2"/>
    <w:rsid w:val="004B29DB"/>
    <w:rsid w:val="004B2F70"/>
    <w:rsid w:val="004B2FF1"/>
    <w:rsid w:val="004B31FB"/>
    <w:rsid w:val="004B36EA"/>
    <w:rsid w:val="004B3956"/>
    <w:rsid w:val="004B3A0B"/>
    <w:rsid w:val="004B3C51"/>
    <w:rsid w:val="004B3D17"/>
    <w:rsid w:val="004B3DBD"/>
    <w:rsid w:val="004B3F56"/>
    <w:rsid w:val="004B401E"/>
    <w:rsid w:val="004B411D"/>
    <w:rsid w:val="004B4672"/>
    <w:rsid w:val="004B46E8"/>
    <w:rsid w:val="004B4B22"/>
    <w:rsid w:val="004B4C57"/>
    <w:rsid w:val="004B4F3F"/>
    <w:rsid w:val="004B4FFC"/>
    <w:rsid w:val="004B51BE"/>
    <w:rsid w:val="004B52A2"/>
    <w:rsid w:val="004B599A"/>
    <w:rsid w:val="004B59F3"/>
    <w:rsid w:val="004B5C06"/>
    <w:rsid w:val="004B5CE0"/>
    <w:rsid w:val="004B5D0A"/>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2933"/>
    <w:rsid w:val="004C2F30"/>
    <w:rsid w:val="004C30EF"/>
    <w:rsid w:val="004C33E3"/>
    <w:rsid w:val="004C37B2"/>
    <w:rsid w:val="004C38C4"/>
    <w:rsid w:val="004C39C5"/>
    <w:rsid w:val="004C3CC5"/>
    <w:rsid w:val="004C3F7F"/>
    <w:rsid w:val="004C3FC8"/>
    <w:rsid w:val="004C4189"/>
    <w:rsid w:val="004C498D"/>
    <w:rsid w:val="004C4A8B"/>
    <w:rsid w:val="004C4E2E"/>
    <w:rsid w:val="004C5190"/>
    <w:rsid w:val="004C5449"/>
    <w:rsid w:val="004C5566"/>
    <w:rsid w:val="004C561B"/>
    <w:rsid w:val="004C57AB"/>
    <w:rsid w:val="004C57EC"/>
    <w:rsid w:val="004C59CC"/>
    <w:rsid w:val="004C5B07"/>
    <w:rsid w:val="004C5DBA"/>
    <w:rsid w:val="004C617C"/>
    <w:rsid w:val="004C637A"/>
    <w:rsid w:val="004C67D7"/>
    <w:rsid w:val="004C69A6"/>
    <w:rsid w:val="004C6DBE"/>
    <w:rsid w:val="004C7002"/>
    <w:rsid w:val="004C7158"/>
    <w:rsid w:val="004C71A4"/>
    <w:rsid w:val="004C77C3"/>
    <w:rsid w:val="004C7915"/>
    <w:rsid w:val="004C7AA3"/>
    <w:rsid w:val="004D00BE"/>
    <w:rsid w:val="004D01AA"/>
    <w:rsid w:val="004D0381"/>
    <w:rsid w:val="004D0548"/>
    <w:rsid w:val="004D073F"/>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3BF8"/>
    <w:rsid w:val="004D401A"/>
    <w:rsid w:val="004D4051"/>
    <w:rsid w:val="004D4232"/>
    <w:rsid w:val="004D42FB"/>
    <w:rsid w:val="004D4786"/>
    <w:rsid w:val="004D48B4"/>
    <w:rsid w:val="004D49F9"/>
    <w:rsid w:val="004D4B21"/>
    <w:rsid w:val="004D4C82"/>
    <w:rsid w:val="004D4EF1"/>
    <w:rsid w:val="004D504A"/>
    <w:rsid w:val="004D51C4"/>
    <w:rsid w:val="004D531B"/>
    <w:rsid w:val="004D561F"/>
    <w:rsid w:val="004D57D2"/>
    <w:rsid w:val="004D5A11"/>
    <w:rsid w:val="004D5B75"/>
    <w:rsid w:val="004D5C3C"/>
    <w:rsid w:val="004D5E39"/>
    <w:rsid w:val="004D5E60"/>
    <w:rsid w:val="004D6147"/>
    <w:rsid w:val="004D61AC"/>
    <w:rsid w:val="004D630C"/>
    <w:rsid w:val="004D67AD"/>
    <w:rsid w:val="004D6B5F"/>
    <w:rsid w:val="004D6CD6"/>
    <w:rsid w:val="004D6E7E"/>
    <w:rsid w:val="004D6ED0"/>
    <w:rsid w:val="004D77F6"/>
    <w:rsid w:val="004D78CC"/>
    <w:rsid w:val="004D78CD"/>
    <w:rsid w:val="004E0AB7"/>
    <w:rsid w:val="004E0BAD"/>
    <w:rsid w:val="004E0FD9"/>
    <w:rsid w:val="004E101F"/>
    <w:rsid w:val="004E1362"/>
    <w:rsid w:val="004E1753"/>
    <w:rsid w:val="004E19D7"/>
    <w:rsid w:val="004E1B80"/>
    <w:rsid w:val="004E1BB3"/>
    <w:rsid w:val="004E1BE2"/>
    <w:rsid w:val="004E1CF5"/>
    <w:rsid w:val="004E1FD8"/>
    <w:rsid w:val="004E202E"/>
    <w:rsid w:val="004E20E3"/>
    <w:rsid w:val="004E2144"/>
    <w:rsid w:val="004E2211"/>
    <w:rsid w:val="004E2390"/>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CFE"/>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A5E"/>
    <w:rsid w:val="004F3DF7"/>
    <w:rsid w:val="004F41A0"/>
    <w:rsid w:val="004F4613"/>
    <w:rsid w:val="004F4697"/>
    <w:rsid w:val="004F46B4"/>
    <w:rsid w:val="004F477C"/>
    <w:rsid w:val="004F4945"/>
    <w:rsid w:val="004F4D59"/>
    <w:rsid w:val="004F4DB1"/>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846"/>
    <w:rsid w:val="004F697C"/>
    <w:rsid w:val="004F6B31"/>
    <w:rsid w:val="004F6EFA"/>
    <w:rsid w:val="004F6F7B"/>
    <w:rsid w:val="004F71AE"/>
    <w:rsid w:val="004F7829"/>
    <w:rsid w:val="004F7903"/>
    <w:rsid w:val="004F7D99"/>
    <w:rsid w:val="00500001"/>
    <w:rsid w:val="00500284"/>
    <w:rsid w:val="0050099B"/>
    <w:rsid w:val="00500D0B"/>
    <w:rsid w:val="00500EFB"/>
    <w:rsid w:val="00500F0A"/>
    <w:rsid w:val="00500F1F"/>
    <w:rsid w:val="005011FB"/>
    <w:rsid w:val="005015B0"/>
    <w:rsid w:val="00501629"/>
    <w:rsid w:val="0050174E"/>
    <w:rsid w:val="005017FC"/>
    <w:rsid w:val="00501AEE"/>
    <w:rsid w:val="00502214"/>
    <w:rsid w:val="0050221A"/>
    <w:rsid w:val="0050230D"/>
    <w:rsid w:val="00502652"/>
    <w:rsid w:val="0050280E"/>
    <w:rsid w:val="00502982"/>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6D"/>
    <w:rsid w:val="005056A9"/>
    <w:rsid w:val="005057F7"/>
    <w:rsid w:val="00505957"/>
    <w:rsid w:val="00505BAC"/>
    <w:rsid w:val="00505BB6"/>
    <w:rsid w:val="00505CE8"/>
    <w:rsid w:val="00505D1F"/>
    <w:rsid w:val="00506312"/>
    <w:rsid w:val="0050644F"/>
    <w:rsid w:val="005069DA"/>
    <w:rsid w:val="005071B3"/>
    <w:rsid w:val="005072D3"/>
    <w:rsid w:val="00507606"/>
    <w:rsid w:val="00507AED"/>
    <w:rsid w:val="00507C99"/>
    <w:rsid w:val="00507CB7"/>
    <w:rsid w:val="00507E5B"/>
    <w:rsid w:val="00510136"/>
    <w:rsid w:val="00510202"/>
    <w:rsid w:val="00510968"/>
    <w:rsid w:val="00510AF0"/>
    <w:rsid w:val="00510C05"/>
    <w:rsid w:val="00511776"/>
    <w:rsid w:val="005118AF"/>
    <w:rsid w:val="00511996"/>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AEA"/>
    <w:rsid w:val="00513D52"/>
    <w:rsid w:val="00514280"/>
    <w:rsid w:val="00514357"/>
    <w:rsid w:val="0051449F"/>
    <w:rsid w:val="00514678"/>
    <w:rsid w:val="0051476E"/>
    <w:rsid w:val="005147A6"/>
    <w:rsid w:val="00514A23"/>
    <w:rsid w:val="00514BF0"/>
    <w:rsid w:val="0051524E"/>
    <w:rsid w:val="00515331"/>
    <w:rsid w:val="005154EC"/>
    <w:rsid w:val="00515710"/>
    <w:rsid w:val="00516477"/>
    <w:rsid w:val="0051685E"/>
    <w:rsid w:val="00516929"/>
    <w:rsid w:val="00516996"/>
    <w:rsid w:val="00516B0D"/>
    <w:rsid w:val="00516B20"/>
    <w:rsid w:val="00516FE1"/>
    <w:rsid w:val="0051700A"/>
    <w:rsid w:val="005174ED"/>
    <w:rsid w:val="005178C3"/>
    <w:rsid w:val="005179DF"/>
    <w:rsid w:val="00517ACE"/>
    <w:rsid w:val="00517AEC"/>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2EDB"/>
    <w:rsid w:val="005232E3"/>
    <w:rsid w:val="00523318"/>
    <w:rsid w:val="00523574"/>
    <w:rsid w:val="00523678"/>
    <w:rsid w:val="0052379F"/>
    <w:rsid w:val="0052389D"/>
    <w:rsid w:val="00524385"/>
    <w:rsid w:val="0052449B"/>
    <w:rsid w:val="0052463C"/>
    <w:rsid w:val="00524952"/>
    <w:rsid w:val="00524D29"/>
    <w:rsid w:val="00524E63"/>
    <w:rsid w:val="00524EDF"/>
    <w:rsid w:val="00525390"/>
    <w:rsid w:val="005254E1"/>
    <w:rsid w:val="00525603"/>
    <w:rsid w:val="00525ACE"/>
    <w:rsid w:val="00525C6E"/>
    <w:rsid w:val="00525E83"/>
    <w:rsid w:val="005266B4"/>
    <w:rsid w:val="00526A19"/>
    <w:rsid w:val="00526A20"/>
    <w:rsid w:val="00526A8B"/>
    <w:rsid w:val="005270BA"/>
    <w:rsid w:val="005270BF"/>
    <w:rsid w:val="0052727C"/>
    <w:rsid w:val="005272B5"/>
    <w:rsid w:val="005273C1"/>
    <w:rsid w:val="00527549"/>
    <w:rsid w:val="00527853"/>
    <w:rsid w:val="00527A46"/>
    <w:rsid w:val="00527B9E"/>
    <w:rsid w:val="00527D98"/>
    <w:rsid w:val="0053037C"/>
    <w:rsid w:val="0053049B"/>
    <w:rsid w:val="00530506"/>
    <w:rsid w:val="00530761"/>
    <w:rsid w:val="0053091E"/>
    <w:rsid w:val="00530ED6"/>
    <w:rsid w:val="00531072"/>
    <w:rsid w:val="005310E7"/>
    <w:rsid w:val="005310F0"/>
    <w:rsid w:val="0053130B"/>
    <w:rsid w:val="00531323"/>
    <w:rsid w:val="00531A86"/>
    <w:rsid w:val="005321CF"/>
    <w:rsid w:val="00532334"/>
    <w:rsid w:val="00532671"/>
    <w:rsid w:val="0053288F"/>
    <w:rsid w:val="00532CDF"/>
    <w:rsid w:val="00532E1C"/>
    <w:rsid w:val="005332B1"/>
    <w:rsid w:val="00533792"/>
    <w:rsid w:val="0053391D"/>
    <w:rsid w:val="005339A9"/>
    <w:rsid w:val="00533F9B"/>
    <w:rsid w:val="00534669"/>
    <w:rsid w:val="00534A3F"/>
    <w:rsid w:val="00534CB7"/>
    <w:rsid w:val="00534D77"/>
    <w:rsid w:val="00534F00"/>
    <w:rsid w:val="0053572A"/>
    <w:rsid w:val="00535BCB"/>
    <w:rsid w:val="00535D89"/>
    <w:rsid w:val="00535EF0"/>
    <w:rsid w:val="00535F72"/>
    <w:rsid w:val="0053632B"/>
    <w:rsid w:val="00536533"/>
    <w:rsid w:val="00536739"/>
    <w:rsid w:val="0053686B"/>
    <w:rsid w:val="00536B2D"/>
    <w:rsid w:val="00537544"/>
    <w:rsid w:val="00537909"/>
    <w:rsid w:val="00537C2D"/>
    <w:rsid w:val="005401F4"/>
    <w:rsid w:val="00540376"/>
    <w:rsid w:val="005405DB"/>
    <w:rsid w:val="00540711"/>
    <w:rsid w:val="005409FF"/>
    <w:rsid w:val="00540B8A"/>
    <w:rsid w:val="00540E00"/>
    <w:rsid w:val="00540F23"/>
    <w:rsid w:val="00540F55"/>
    <w:rsid w:val="00541387"/>
    <w:rsid w:val="00541A29"/>
    <w:rsid w:val="00541AC3"/>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A6F"/>
    <w:rsid w:val="00546BEA"/>
    <w:rsid w:val="00546BEC"/>
    <w:rsid w:val="005470E5"/>
    <w:rsid w:val="00547594"/>
    <w:rsid w:val="00547606"/>
    <w:rsid w:val="005476E8"/>
    <w:rsid w:val="00547748"/>
    <w:rsid w:val="0054775E"/>
    <w:rsid w:val="00547A49"/>
    <w:rsid w:val="00547A65"/>
    <w:rsid w:val="00547A74"/>
    <w:rsid w:val="00547EEE"/>
    <w:rsid w:val="00550527"/>
    <w:rsid w:val="00550621"/>
    <w:rsid w:val="00550786"/>
    <w:rsid w:val="00550953"/>
    <w:rsid w:val="00551126"/>
    <w:rsid w:val="00551230"/>
    <w:rsid w:val="00551306"/>
    <w:rsid w:val="0055134C"/>
    <w:rsid w:val="005513D8"/>
    <w:rsid w:val="00551568"/>
    <w:rsid w:val="005515F0"/>
    <w:rsid w:val="0055165B"/>
    <w:rsid w:val="005517F1"/>
    <w:rsid w:val="00551825"/>
    <w:rsid w:val="00551CBF"/>
    <w:rsid w:val="00551E47"/>
    <w:rsid w:val="00551E7C"/>
    <w:rsid w:val="00552128"/>
    <w:rsid w:val="00552322"/>
    <w:rsid w:val="00552374"/>
    <w:rsid w:val="00552706"/>
    <w:rsid w:val="00552FB1"/>
    <w:rsid w:val="005530DF"/>
    <w:rsid w:val="005530F2"/>
    <w:rsid w:val="00553367"/>
    <w:rsid w:val="005535AD"/>
    <w:rsid w:val="005536C1"/>
    <w:rsid w:val="00553A1C"/>
    <w:rsid w:val="00553C51"/>
    <w:rsid w:val="00553CB8"/>
    <w:rsid w:val="00553D6A"/>
    <w:rsid w:val="00553EF1"/>
    <w:rsid w:val="00553F7B"/>
    <w:rsid w:val="005543F0"/>
    <w:rsid w:val="0055459A"/>
    <w:rsid w:val="005546F4"/>
    <w:rsid w:val="00554BAF"/>
    <w:rsid w:val="00554CED"/>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7E"/>
    <w:rsid w:val="0056019F"/>
    <w:rsid w:val="0056051D"/>
    <w:rsid w:val="00560690"/>
    <w:rsid w:val="00560864"/>
    <w:rsid w:val="005609F9"/>
    <w:rsid w:val="00560C7B"/>
    <w:rsid w:val="00561482"/>
    <w:rsid w:val="00561587"/>
    <w:rsid w:val="0056166B"/>
    <w:rsid w:val="0056173B"/>
    <w:rsid w:val="0056177F"/>
    <w:rsid w:val="00561895"/>
    <w:rsid w:val="005618CC"/>
    <w:rsid w:val="0056190C"/>
    <w:rsid w:val="00561954"/>
    <w:rsid w:val="005619F5"/>
    <w:rsid w:val="00561C16"/>
    <w:rsid w:val="00561C3F"/>
    <w:rsid w:val="00561C72"/>
    <w:rsid w:val="00561D9C"/>
    <w:rsid w:val="00561EBE"/>
    <w:rsid w:val="005620EC"/>
    <w:rsid w:val="00562200"/>
    <w:rsid w:val="00562368"/>
    <w:rsid w:val="00562378"/>
    <w:rsid w:val="005623A4"/>
    <w:rsid w:val="005627C1"/>
    <w:rsid w:val="00562844"/>
    <w:rsid w:val="00562BA6"/>
    <w:rsid w:val="00562CAF"/>
    <w:rsid w:val="00562CCA"/>
    <w:rsid w:val="00562FF9"/>
    <w:rsid w:val="00563175"/>
    <w:rsid w:val="0056326B"/>
    <w:rsid w:val="005636F9"/>
    <w:rsid w:val="005638F6"/>
    <w:rsid w:val="0056392C"/>
    <w:rsid w:val="00563A54"/>
    <w:rsid w:val="00563AF8"/>
    <w:rsid w:val="00563E3B"/>
    <w:rsid w:val="00564199"/>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7EF"/>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EBE"/>
    <w:rsid w:val="00572F0B"/>
    <w:rsid w:val="005731F1"/>
    <w:rsid w:val="005734D4"/>
    <w:rsid w:val="0057357F"/>
    <w:rsid w:val="005736DE"/>
    <w:rsid w:val="005737CD"/>
    <w:rsid w:val="005737DD"/>
    <w:rsid w:val="00573B5A"/>
    <w:rsid w:val="00573B87"/>
    <w:rsid w:val="00573CB0"/>
    <w:rsid w:val="00573D9C"/>
    <w:rsid w:val="005744C0"/>
    <w:rsid w:val="00574611"/>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09"/>
    <w:rsid w:val="00576C43"/>
    <w:rsid w:val="00576C4A"/>
    <w:rsid w:val="00576D64"/>
    <w:rsid w:val="0057700E"/>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99C"/>
    <w:rsid w:val="00581B8F"/>
    <w:rsid w:val="00581DDA"/>
    <w:rsid w:val="00582070"/>
    <w:rsid w:val="005820F5"/>
    <w:rsid w:val="00582295"/>
    <w:rsid w:val="0058243E"/>
    <w:rsid w:val="0058249E"/>
    <w:rsid w:val="00582561"/>
    <w:rsid w:val="005830AD"/>
    <w:rsid w:val="005830EB"/>
    <w:rsid w:val="005832AF"/>
    <w:rsid w:val="005834F8"/>
    <w:rsid w:val="00583887"/>
    <w:rsid w:val="00583994"/>
    <w:rsid w:val="00583C41"/>
    <w:rsid w:val="005840C6"/>
    <w:rsid w:val="00584195"/>
    <w:rsid w:val="005845A7"/>
    <w:rsid w:val="00584676"/>
    <w:rsid w:val="0058476F"/>
    <w:rsid w:val="00584A4C"/>
    <w:rsid w:val="00584FA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6F32"/>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50D"/>
    <w:rsid w:val="00592A03"/>
    <w:rsid w:val="00592A65"/>
    <w:rsid w:val="005931C7"/>
    <w:rsid w:val="005933CB"/>
    <w:rsid w:val="0059342B"/>
    <w:rsid w:val="005935CC"/>
    <w:rsid w:val="005937AD"/>
    <w:rsid w:val="00593E5B"/>
    <w:rsid w:val="005941C8"/>
    <w:rsid w:val="005943F0"/>
    <w:rsid w:val="00594696"/>
    <w:rsid w:val="00594726"/>
    <w:rsid w:val="00594DDD"/>
    <w:rsid w:val="0059515C"/>
    <w:rsid w:val="005953F5"/>
    <w:rsid w:val="00595ADA"/>
    <w:rsid w:val="00595B4B"/>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37E7"/>
    <w:rsid w:val="005A3D64"/>
    <w:rsid w:val="005A4185"/>
    <w:rsid w:val="005A45B9"/>
    <w:rsid w:val="005A48C4"/>
    <w:rsid w:val="005A4D09"/>
    <w:rsid w:val="005A53AB"/>
    <w:rsid w:val="005A5418"/>
    <w:rsid w:val="005A5632"/>
    <w:rsid w:val="005A5EA6"/>
    <w:rsid w:val="005A6016"/>
    <w:rsid w:val="005A61F2"/>
    <w:rsid w:val="005A6241"/>
    <w:rsid w:val="005A644E"/>
    <w:rsid w:val="005A66BE"/>
    <w:rsid w:val="005A6A0B"/>
    <w:rsid w:val="005A6ABB"/>
    <w:rsid w:val="005A6C6A"/>
    <w:rsid w:val="005A7135"/>
    <w:rsid w:val="005A7144"/>
    <w:rsid w:val="005A716E"/>
    <w:rsid w:val="005A740A"/>
    <w:rsid w:val="005A7428"/>
    <w:rsid w:val="005A74FB"/>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7EB"/>
    <w:rsid w:val="005B1F09"/>
    <w:rsid w:val="005B2204"/>
    <w:rsid w:val="005B2286"/>
    <w:rsid w:val="005B2365"/>
    <w:rsid w:val="005B2AB7"/>
    <w:rsid w:val="005B32BA"/>
    <w:rsid w:val="005B338A"/>
    <w:rsid w:val="005B37AE"/>
    <w:rsid w:val="005B3A40"/>
    <w:rsid w:val="005B3D59"/>
    <w:rsid w:val="005B4933"/>
    <w:rsid w:val="005B4A0E"/>
    <w:rsid w:val="005B4A22"/>
    <w:rsid w:val="005B4FB4"/>
    <w:rsid w:val="005B52FF"/>
    <w:rsid w:val="005B5666"/>
    <w:rsid w:val="005B5E1D"/>
    <w:rsid w:val="005B60BE"/>
    <w:rsid w:val="005B6173"/>
    <w:rsid w:val="005B625E"/>
    <w:rsid w:val="005B62D9"/>
    <w:rsid w:val="005B6640"/>
    <w:rsid w:val="005B6896"/>
    <w:rsid w:val="005B6972"/>
    <w:rsid w:val="005B6A61"/>
    <w:rsid w:val="005B6AAA"/>
    <w:rsid w:val="005B6B33"/>
    <w:rsid w:val="005B6E43"/>
    <w:rsid w:val="005B7417"/>
    <w:rsid w:val="005B75C7"/>
    <w:rsid w:val="005B76F3"/>
    <w:rsid w:val="005B7775"/>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DB8"/>
    <w:rsid w:val="005C0F0D"/>
    <w:rsid w:val="005C0FD0"/>
    <w:rsid w:val="005C1395"/>
    <w:rsid w:val="005C1625"/>
    <w:rsid w:val="005C16C4"/>
    <w:rsid w:val="005C190C"/>
    <w:rsid w:val="005C1B69"/>
    <w:rsid w:val="005C2070"/>
    <w:rsid w:val="005C2315"/>
    <w:rsid w:val="005C292C"/>
    <w:rsid w:val="005C2EEA"/>
    <w:rsid w:val="005C33FF"/>
    <w:rsid w:val="005C40F2"/>
    <w:rsid w:val="005C4365"/>
    <w:rsid w:val="005C444B"/>
    <w:rsid w:val="005C4698"/>
    <w:rsid w:val="005C4AA1"/>
    <w:rsid w:val="005C4D23"/>
    <w:rsid w:val="005C544E"/>
    <w:rsid w:val="005C560B"/>
    <w:rsid w:val="005C570C"/>
    <w:rsid w:val="005C578A"/>
    <w:rsid w:val="005C5A95"/>
    <w:rsid w:val="005C5AD6"/>
    <w:rsid w:val="005C5B2E"/>
    <w:rsid w:val="005C5D16"/>
    <w:rsid w:val="005C6189"/>
    <w:rsid w:val="005C63A1"/>
    <w:rsid w:val="005C68F2"/>
    <w:rsid w:val="005C6F30"/>
    <w:rsid w:val="005C750C"/>
    <w:rsid w:val="005C7F0F"/>
    <w:rsid w:val="005C7F87"/>
    <w:rsid w:val="005D01F3"/>
    <w:rsid w:val="005D0543"/>
    <w:rsid w:val="005D06B9"/>
    <w:rsid w:val="005D08BA"/>
    <w:rsid w:val="005D12E7"/>
    <w:rsid w:val="005D13CD"/>
    <w:rsid w:val="005D14D3"/>
    <w:rsid w:val="005D14D7"/>
    <w:rsid w:val="005D1546"/>
    <w:rsid w:val="005D1618"/>
    <w:rsid w:val="005D1923"/>
    <w:rsid w:val="005D1A26"/>
    <w:rsid w:val="005D1DFB"/>
    <w:rsid w:val="005D2698"/>
    <w:rsid w:val="005D2988"/>
    <w:rsid w:val="005D2B54"/>
    <w:rsid w:val="005D2D6E"/>
    <w:rsid w:val="005D2F91"/>
    <w:rsid w:val="005D3070"/>
    <w:rsid w:val="005D3241"/>
    <w:rsid w:val="005D3289"/>
    <w:rsid w:val="005D32D4"/>
    <w:rsid w:val="005D339F"/>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0F5"/>
    <w:rsid w:val="005D6195"/>
    <w:rsid w:val="005D62DD"/>
    <w:rsid w:val="005D6382"/>
    <w:rsid w:val="005D6475"/>
    <w:rsid w:val="005D6804"/>
    <w:rsid w:val="005D6C11"/>
    <w:rsid w:val="005D6D13"/>
    <w:rsid w:val="005D7176"/>
    <w:rsid w:val="005D755A"/>
    <w:rsid w:val="005D7AE1"/>
    <w:rsid w:val="005D7CC1"/>
    <w:rsid w:val="005D7CE1"/>
    <w:rsid w:val="005E028B"/>
    <w:rsid w:val="005E046B"/>
    <w:rsid w:val="005E076A"/>
    <w:rsid w:val="005E081B"/>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96E"/>
    <w:rsid w:val="005E6BD4"/>
    <w:rsid w:val="005E6E89"/>
    <w:rsid w:val="005E72F6"/>
    <w:rsid w:val="005E7415"/>
    <w:rsid w:val="005E7460"/>
    <w:rsid w:val="005E769B"/>
    <w:rsid w:val="005E792C"/>
    <w:rsid w:val="005E7DB9"/>
    <w:rsid w:val="005E7FD2"/>
    <w:rsid w:val="005E7FE5"/>
    <w:rsid w:val="005E7FE7"/>
    <w:rsid w:val="005F01F5"/>
    <w:rsid w:val="005F0389"/>
    <w:rsid w:val="005F045F"/>
    <w:rsid w:val="005F0C71"/>
    <w:rsid w:val="005F0E56"/>
    <w:rsid w:val="005F0FFC"/>
    <w:rsid w:val="005F11A6"/>
    <w:rsid w:val="005F12F6"/>
    <w:rsid w:val="005F1302"/>
    <w:rsid w:val="005F140F"/>
    <w:rsid w:val="005F141A"/>
    <w:rsid w:val="005F182C"/>
    <w:rsid w:val="005F1AE3"/>
    <w:rsid w:val="005F1BB3"/>
    <w:rsid w:val="005F1CE8"/>
    <w:rsid w:val="005F21AC"/>
    <w:rsid w:val="005F21B1"/>
    <w:rsid w:val="005F242A"/>
    <w:rsid w:val="005F258F"/>
    <w:rsid w:val="005F27AB"/>
    <w:rsid w:val="005F2C9F"/>
    <w:rsid w:val="005F2F19"/>
    <w:rsid w:val="005F3475"/>
    <w:rsid w:val="005F3A07"/>
    <w:rsid w:val="005F3BF3"/>
    <w:rsid w:val="005F3CA9"/>
    <w:rsid w:val="005F3D64"/>
    <w:rsid w:val="005F4175"/>
    <w:rsid w:val="005F419E"/>
    <w:rsid w:val="005F454C"/>
    <w:rsid w:val="005F45DC"/>
    <w:rsid w:val="005F4B95"/>
    <w:rsid w:val="005F4C56"/>
    <w:rsid w:val="005F4C5D"/>
    <w:rsid w:val="005F4D3C"/>
    <w:rsid w:val="005F4D4E"/>
    <w:rsid w:val="005F534E"/>
    <w:rsid w:val="005F5414"/>
    <w:rsid w:val="005F55C2"/>
    <w:rsid w:val="005F566D"/>
    <w:rsid w:val="005F59F7"/>
    <w:rsid w:val="005F5F79"/>
    <w:rsid w:val="005F6326"/>
    <w:rsid w:val="005F6369"/>
    <w:rsid w:val="005F6617"/>
    <w:rsid w:val="005F6CAD"/>
    <w:rsid w:val="005F6F91"/>
    <w:rsid w:val="005F70A0"/>
    <w:rsid w:val="005F710D"/>
    <w:rsid w:val="005F71C8"/>
    <w:rsid w:val="005F734D"/>
    <w:rsid w:val="005F7450"/>
    <w:rsid w:val="005F74D3"/>
    <w:rsid w:val="005F752E"/>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904"/>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7A6"/>
    <w:rsid w:val="006048C1"/>
    <w:rsid w:val="006049CF"/>
    <w:rsid w:val="00604C68"/>
    <w:rsid w:val="00604D33"/>
    <w:rsid w:val="00604F88"/>
    <w:rsid w:val="00605309"/>
    <w:rsid w:val="006053EF"/>
    <w:rsid w:val="00605458"/>
    <w:rsid w:val="006054B1"/>
    <w:rsid w:val="00605525"/>
    <w:rsid w:val="006055DD"/>
    <w:rsid w:val="00605837"/>
    <w:rsid w:val="0060595E"/>
    <w:rsid w:val="00605AAF"/>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509"/>
    <w:rsid w:val="006108A2"/>
    <w:rsid w:val="00610952"/>
    <w:rsid w:val="00610CFB"/>
    <w:rsid w:val="00610E39"/>
    <w:rsid w:val="006111F0"/>
    <w:rsid w:val="0061140E"/>
    <w:rsid w:val="0061158F"/>
    <w:rsid w:val="0061189C"/>
    <w:rsid w:val="006119B8"/>
    <w:rsid w:val="00611C33"/>
    <w:rsid w:val="00611DD4"/>
    <w:rsid w:val="00611E34"/>
    <w:rsid w:val="00611E9B"/>
    <w:rsid w:val="00611F15"/>
    <w:rsid w:val="00612324"/>
    <w:rsid w:val="00612500"/>
    <w:rsid w:val="006129D2"/>
    <w:rsid w:val="00612A9D"/>
    <w:rsid w:val="00612E7E"/>
    <w:rsid w:val="0061323F"/>
    <w:rsid w:val="006136F0"/>
    <w:rsid w:val="00613B1D"/>
    <w:rsid w:val="00613B7F"/>
    <w:rsid w:val="00613DDC"/>
    <w:rsid w:val="00614023"/>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4D"/>
    <w:rsid w:val="00615DAE"/>
    <w:rsid w:val="00615F92"/>
    <w:rsid w:val="006162AF"/>
    <w:rsid w:val="0061673B"/>
    <w:rsid w:val="0061689D"/>
    <w:rsid w:val="00616D1D"/>
    <w:rsid w:val="00617114"/>
    <w:rsid w:val="00617245"/>
    <w:rsid w:val="006178E1"/>
    <w:rsid w:val="00617E6E"/>
    <w:rsid w:val="00617EF6"/>
    <w:rsid w:val="00617F56"/>
    <w:rsid w:val="00620052"/>
    <w:rsid w:val="006201B1"/>
    <w:rsid w:val="006209BC"/>
    <w:rsid w:val="00620B8A"/>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A29"/>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03C"/>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6EE"/>
    <w:rsid w:val="00631A72"/>
    <w:rsid w:val="00631F2C"/>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4AF"/>
    <w:rsid w:val="0063473E"/>
    <w:rsid w:val="006348FB"/>
    <w:rsid w:val="00634ECC"/>
    <w:rsid w:val="00634F4F"/>
    <w:rsid w:val="00635055"/>
    <w:rsid w:val="00635815"/>
    <w:rsid w:val="00635AF4"/>
    <w:rsid w:val="00635B7F"/>
    <w:rsid w:val="00635CA8"/>
    <w:rsid w:val="00635DD4"/>
    <w:rsid w:val="00635ED0"/>
    <w:rsid w:val="00636051"/>
    <w:rsid w:val="006362A3"/>
    <w:rsid w:val="006366C5"/>
    <w:rsid w:val="006367A6"/>
    <w:rsid w:val="00636BDF"/>
    <w:rsid w:val="00637010"/>
    <w:rsid w:val="006371B7"/>
    <w:rsid w:val="0063751E"/>
    <w:rsid w:val="00637ECE"/>
    <w:rsid w:val="00637F5F"/>
    <w:rsid w:val="006401B9"/>
    <w:rsid w:val="00640D39"/>
    <w:rsid w:val="006411D6"/>
    <w:rsid w:val="006413E4"/>
    <w:rsid w:val="006417D0"/>
    <w:rsid w:val="00641D31"/>
    <w:rsid w:val="006426A1"/>
    <w:rsid w:val="00642831"/>
    <w:rsid w:val="006430CE"/>
    <w:rsid w:val="006431ED"/>
    <w:rsid w:val="006433FE"/>
    <w:rsid w:val="006435F3"/>
    <w:rsid w:val="00643838"/>
    <w:rsid w:val="006439DD"/>
    <w:rsid w:val="00643BF4"/>
    <w:rsid w:val="0064404B"/>
    <w:rsid w:val="006441FE"/>
    <w:rsid w:val="0064424A"/>
    <w:rsid w:val="00644263"/>
    <w:rsid w:val="0064436D"/>
    <w:rsid w:val="006446D9"/>
    <w:rsid w:val="006450B0"/>
    <w:rsid w:val="0064523B"/>
    <w:rsid w:val="0064533B"/>
    <w:rsid w:val="00645645"/>
    <w:rsid w:val="00645A9E"/>
    <w:rsid w:val="00645C0E"/>
    <w:rsid w:val="00645C64"/>
    <w:rsid w:val="0064628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4F1"/>
    <w:rsid w:val="0065160D"/>
    <w:rsid w:val="0065168C"/>
    <w:rsid w:val="00651814"/>
    <w:rsid w:val="00651DAC"/>
    <w:rsid w:val="00651FDC"/>
    <w:rsid w:val="0065206E"/>
    <w:rsid w:val="0065232C"/>
    <w:rsid w:val="00652419"/>
    <w:rsid w:val="006528A3"/>
    <w:rsid w:val="0065291E"/>
    <w:rsid w:val="00652B56"/>
    <w:rsid w:val="00652D20"/>
    <w:rsid w:val="00652F57"/>
    <w:rsid w:val="00652F9E"/>
    <w:rsid w:val="006538B5"/>
    <w:rsid w:val="00653BFA"/>
    <w:rsid w:val="00653D72"/>
    <w:rsid w:val="0065426E"/>
    <w:rsid w:val="006542BD"/>
    <w:rsid w:val="006545F3"/>
    <w:rsid w:val="0065480B"/>
    <w:rsid w:val="00654840"/>
    <w:rsid w:val="0065499B"/>
    <w:rsid w:val="00654B02"/>
    <w:rsid w:val="00654C7E"/>
    <w:rsid w:val="00654CE5"/>
    <w:rsid w:val="006553D5"/>
    <w:rsid w:val="0065596F"/>
    <w:rsid w:val="00656BBE"/>
    <w:rsid w:val="00656D6E"/>
    <w:rsid w:val="006575A9"/>
    <w:rsid w:val="006575BC"/>
    <w:rsid w:val="006576D7"/>
    <w:rsid w:val="00657B68"/>
    <w:rsid w:val="00657EFE"/>
    <w:rsid w:val="00657F99"/>
    <w:rsid w:val="00660055"/>
    <w:rsid w:val="006600E3"/>
    <w:rsid w:val="00660165"/>
    <w:rsid w:val="0066024A"/>
    <w:rsid w:val="0066062B"/>
    <w:rsid w:val="006606E0"/>
    <w:rsid w:val="006608B8"/>
    <w:rsid w:val="00660A63"/>
    <w:rsid w:val="00660AE3"/>
    <w:rsid w:val="00660B86"/>
    <w:rsid w:val="00660D21"/>
    <w:rsid w:val="00661056"/>
    <w:rsid w:val="00661267"/>
    <w:rsid w:val="0066137C"/>
    <w:rsid w:val="00661647"/>
    <w:rsid w:val="00661D23"/>
    <w:rsid w:val="00661F30"/>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98E"/>
    <w:rsid w:val="00664C2C"/>
    <w:rsid w:val="006650CA"/>
    <w:rsid w:val="006651FF"/>
    <w:rsid w:val="0066555B"/>
    <w:rsid w:val="00665FC8"/>
    <w:rsid w:val="0066625A"/>
    <w:rsid w:val="006662CD"/>
    <w:rsid w:val="00666632"/>
    <w:rsid w:val="006666AD"/>
    <w:rsid w:val="006667B1"/>
    <w:rsid w:val="006669FD"/>
    <w:rsid w:val="00666A34"/>
    <w:rsid w:val="00666BDE"/>
    <w:rsid w:val="00666C3D"/>
    <w:rsid w:val="00666D43"/>
    <w:rsid w:val="00666FC8"/>
    <w:rsid w:val="006673A1"/>
    <w:rsid w:val="00667462"/>
    <w:rsid w:val="00667521"/>
    <w:rsid w:val="00667913"/>
    <w:rsid w:val="00667CD7"/>
    <w:rsid w:val="006701BF"/>
    <w:rsid w:val="00670436"/>
    <w:rsid w:val="006706B7"/>
    <w:rsid w:val="006707C1"/>
    <w:rsid w:val="00670AB8"/>
    <w:rsid w:val="00670BC0"/>
    <w:rsid w:val="00671398"/>
    <w:rsid w:val="00671860"/>
    <w:rsid w:val="0067196A"/>
    <w:rsid w:val="00671B4A"/>
    <w:rsid w:val="00671BE0"/>
    <w:rsid w:val="006723A4"/>
    <w:rsid w:val="00672581"/>
    <w:rsid w:val="0067261B"/>
    <w:rsid w:val="00672834"/>
    <w:rsid w:val="0067285B"/>
    <w:rsid w:val="00672E8F"/>
    <w:rsid w:val="00672FCE"/>
    <w:rsid w:val="0067319C"/>
    <w:rsid w:val="006731EB"/>
    <w:rsid w:val="006734E9"/>
    <w:rsid w:val="00673635"/>
    <w:rsid w:val="0067363B"/>
    <w:rsid w:val="00673A1F"/>
    <w:rsid w:val="00673A64"/>
    <w:rsid w:val="00673A88"/>
    <w:rsid w:val="00673CBC"/>
    <w:rsid w:val="00673E75"/>
    <w:rsid w:val="00674067"/>
    <w:rsid w:val="00674092"/>
    <w:rsid w:val="00674177"/>
    <w:rsid w:val="006741EB"/>
    <w:rsid w:val="00674373"/>
    <w:rsid w:val="00674510"/>
    <w:rsid w:val="006745D2"/>
    <w:rsid w:val="0067465C"/>
    <w:rsid w:val="00674690"/>
    <w:rsid w:val="00674B20"/>
    <w:rsid w:val="00674C12"/>
    <w:rsid w:val="00674DE5"/>
    <w:rsid w:val="00674EFB"/>
    <w:rsid w:val="00674F00"/>
    <w:rsid w:val="00674F0E"/>
    <w:rsid w:val="00675730"/>
    <w:rsid w:val="00675743"/>
    <w:rsid w:val="006759A8"/>
    <w:rsid w:val="006759D3"/>
    <w:rsid w:val="00675CE3"/>
    <w:rsid w:val="00675FDE"/>
    <w:rsid w:val="006764EB"/>
    <w:rsid w:val="00676787"/>
    <w:rsid w:val="00676A52"/>
    <w:rsid w:val="00676B84"/>
    <w:rsid w:val="00676CA8"/>
    <w:rsid w:val="00676EFE"/>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B1F"/>
    <w:rsid w:val="00682B59"/>
    <w:rsid w:val="00682C01"/>
    <w:rsid w:val="00682F41"/>
    <w:rsid w:val="00683060"/>
    <w:rsid w:val="0068342E"/>
    <w:rsid w:val="00683495"/>
    <w:rsid w:val="0068367A"/>
    <w:rsid w:val="006836BE"/>
    <w:rsid w:val="00683A4E"/>
    <w:rsid w:val="00683D2A"/>
    <w:rsid w:val="00683D4B"/>
    <w:rsid w:val="00683F10"/>
    <w:rsid w:val="0068407B"/>
    <w:rsid w:val="006840A5"/>
    <w:rsid w:val="00684249"/>
    <w:rsid w:val="00684326"/>
    <w:rsid w:val="006843E2"/>
    <w:rsid w:val="00684421"/>
    <w:rsid w:val="006847F2"/>
    <w:rsid w:val="006848EE"/>
    <w:rsid w:val="00684F4E"/>
    <w:rsid w:val="00685009"/>
    <w:rsid w:val="00685528"/>
    <w:rsid w:val="006855A4"/>
    <w:rsid w:val="00685685"/>
    <w:rsid w:val="0068586B"/>
    <w:rsid w:val="00685A7D"/>
    <w:rsid w:val="00685B49"/>
    <w:rsid w:val="00685C3A"/>
    <w:rsid w:val="00685C94"/>
    <w:rsid w:val="00685FBA"/>
    <w:rsid w:val="0068612E"/>
    <w:rsid w:val="00686321"/>
    <w:rsid w:val="00686ADF"/>
    <w:rsid w:val="00686DC7"/>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0EE0"/>
    <w:rsid w:val="006910DD"/>
    <w:rsid w:val="0069110B"/>
    <w:rsid w:val="00691126"/>
    <w:rsid w:val="0069116C"/>
    <w:rsid w:val="00691297"/>
    <w:rsid w:val="00691872"/>
    <w:rsid w:val="006919CA"/>
    <w:rsid w:val="00691E53"/>
    <w:rsid w:val="00691F65"/>
    <w:rsid w:val="006920C9"/>
    <w:rsid w:val="00692136"/>
    <w:rsid w:val="006922D5"/>
    <w:rsid w:val="0069243D"/>
    <w:rsid w:val="00692691"/>
    <w:rsid w:val="00692D2A"/>
    <w:rsid w:val="006931E7"/>
    <w:rsid w:val="00693352"/>
    <w:rsid w:val="006934DF"/>
    <w:rsid w:val="006935B4"/>
    <w:rsid w:val="006935C9"/>
    <w:rsid w:val="00693746"/>
    <w:rsid w:val="006938A4"/>
    <w:rsid w:val="006938B6"/>
    <w:rsid w:val="006938EF"/>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5F6"/>
    <w:rsid w:val="0069567C"/>
    <w:rsid w:val="006957C3"/>
    <w:rsid w:val="006959A3"/>
    <w:rsid w:val="00695A72"/>
    <w:rsid w:val="00695AD9"/>
    <w:rsid w:val="00695DB1"/>
    <w:rsid w:val="0069621E"/>
    <w:rsid w:val="00696245"/>
    <w:rsid w:val="00696382"/>
    <w:rsid w:val="006965B9"/>
    <w:rsid w:val="0069685A"/>
    <w:rsid w:val="00696A5F"/>
    <w:rsid w:val="00696E36"/>
    <w:rsid w:val="006972FD"/>
    <w:rsid w:val="00697444"/>
    <w:rsid w:val="0069746D"/>
    <w:rsid w:val="00697578"/>
    <w:rsid w:val="006975F6"/>
    <w:rsid w:val="00697810"/>
    <w:rsid w:val="00697E8A"/>
    <w:rsid w:val="00697EEF"/>
    <w:rsid w:val="00697F39"/>
    <w:rsid w:val="006A05E4"/>
    <w:rsid w:val="006A0975"/>
    <w:rsid w:val="006A0A19"/>
    <w:rsid w:val="006A0F58"/>
    <w:rsid w:val="006A1008"/>
    <w:rsid w:val="006A12A5"/>
    <w:rsid w:val="006A15C0"/>
    <w:rsid w:val="006A175F"/>
    <w:rsid w:val="006A1880"/>
    <w:rsid w:val="006A1985"/>
    <w:rsid w:val="006A1A59"/>
    <w:rsid w:val="006A1CCF"/>
    <w:rsid w:val="006A1D8C"/>
    <w:rsid w:val="006A2306"/>
    <w:rsid w:val="006A25C4"/>
    <w:rsid w:val="006A28E7"/>
    <w:rsid w:val="006A2A02"/>
    <w:rsid w:val="006A3077"/>
    <w:rsid w:val="006A3154"/>
    <w:rsid w:val="006A3340"/>
    <w:rsid w:val="006A378B"/>
    <w:rsid w:val="006A380D"/>
    <w:rsid w:val="006A3875"/>
    <w:rsid w:val="006A39DA"/>
    <w:rsid w:val="006A3A46"/>
    <w:rsid w:val="006A3A79"/>
    <w:rsid w:val="006A3D54"/>
    <w:rsid w:val="006A3E3A"/>
    <w:rsid w:val="006A3F6C"/>
    <w:rsid w:val="006A4387"/>
    <w:rsid w:val="006A470D"/>
    <w:rsid w:val="006A4E59"/>
    <w:rsid w:val="006A523A"/>
    <w:rsid w:val="006A558E"/>
    <w:rsid w:val="006A5622"/>
    <w:rsid w:val="006A575D"/>
    <w:rsid w:val="006A5CA6"/>
    <w:rsid w:val="006A5DFD"/>
    <w:rsid w:val="006A60B3"/>
    <w:rsid w:val="006A6172"/>
    <w:rsid w:val="006A62E8"/>
    <w:rsid w:val="006A6544"/>
    <w:rsid w:val="006A68D7"/>
    <w:rsid w:val="006A68F8"/>
    <w:rsid w:val="006A6AC1"/>
    <w:rsid w:val="006A6B93"/>
    <w:rsid w:val="006A6C67"/>
    <w:rsid w:val="006A7034"/>
    <w:rsid w:val="006A716E"/>
    <w:rsid w:val="006A7256"/>
    <w:rsid w:val="006A7600"/>
    <w:rsid w:val="006A760F"/>
    <w:rsid w:val="006A785E"/>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1F89"/>
    <w:rsid w:val="006B2060"/>
    <w:rsid w:val="006B21A1"/>
    <w:rsid w:val="006B2271"/>
    <w:rsid w:val="006B2385"/>
    <w:rsid w:val="006B24E8"/>
    <w:rsid w:val="006B259E"/>
    <w:rsid w:val="006B365D"/>
    <w:rsid w:val="006B368B"/>
    <w:rsid w:val="006B384E"/>
    <w:rsid w:val="006B3921"/>
    <w:rsid w:val="006B3DB4"/>
    <w:rsid w:val="006B3EF8"/>
    <w:rsid w:val="006B3F4D"/>
    <w:rsid w:val="006B4014"/>
    <w:rsid w:val="006B46A0"/>
    <w:rsid w:val="006B477F"/>
    <w:rsid w:val="006B4B09"/>
    <w:rsid w:val="006B4BBD"/>
    <w:rsid w:val="006B4FCA"/>
    <w:rsid w:val="006B5091"/>
    <w:rsid w:val="006B539F"/>
    <w:rsid w:val="006B53B0"/>
    <w:rsid w:val="006B5466"/>
    <w:rsid w:val="006B5694"/>
    <w:rsid w:val="006B592C"/>
    <w:rsid w:val="006B5D78"/>
    <w:rsid w:val="006B67E1"/>
    <w:rsid w:val="006B6870"/>
    <w:rsid w:val="006B6D38"/>
    <w:rsid w:val="006B704A"/>
    <w:rsid w:val="006B7077"/>
    <w:rsid w:val="006B71DE"/>
    <w:rsid w:val="006B752F"/>
    <w:rsid w:val="006B7987"/>
    <w:rsid w:val="006B7CEA"/>
    <w:rsid w:val="006B7D63"/>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4A6"/>
    <w:rsid w:val="006C284C"/>
    <w:rsid w:val="006C29E1"/>
    <w:rsid w:val="006C2DCD"/>
    <w:rsid w:val="006C339F"/>
    <w:rsid w:val="006C34CB"/>
    <w:rsid w:val="006C356F"/>
    <w:rsid w:val="006C362D"/>
    <w:rsid w:val="006C397D"/>
    <w:rsid w:val="006C3F35"/>
    <w:rsid w:val="006C3FCE"/>
    <w:rsid w:val="006C41C7"/>
    <w:rsid w:val="006C43C5"/>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6FD0"/>
    <w:rsid w:val="006C71C0"/>
    <w:rsid w:val="006C7441"/>
    <w:rsid w:val="006C7671"/>
    <w:rsid w:val="006C7795"/>
    <w:rsid w:val="006C7AE1"/>
    <w:rsid w:val="006D030F"/>
    <w:rsid w:val="006D0349"/>
    <w:rsid w:val="006D03A7"/>
    <w:rsid w:val="006D0500"/>
    <w:rsid w:val="006D0B99"/>
    <w:rsid w:val="006D0FA8"/>
    <w:rsid w:val="006D10D7"/>
    <w:rsid w:val="006D1383"/>
    <w:rsid w:val="006D14AF"/>
    <w:rsid w:val="006D14D4"/>
    <w:rsid w:val="006D170A"/>
    <w:rsid w:val="006D1979"/>
    <w:rsid w:val="006D1FF3"/>
    <w:rsid w:val="006D2A7D"/>
    <w:rsid w:val="006D2ABB"/>
    <w:rsid w:val="006D2AC3"/>
    <w:rsid w:val="006D2EDC"/>
    <w:rsid w:val="006D3316"/>
    <w:rsid w:val="006D34C2"/>
    <w:rsid w:val="006D37A5"/>
    <w:rsid w:val="006D37FD"/>
    <w:rsid w:val="006D3B08"/>
    <w:rsid w:val="006D3BC6"/>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3CA"/>
    <w:rsid w:val="006D667D"/>
    <w:rsid w:val="006D67BC"/>
    <w:rsid w:val="006D6ABE"/>
    <w:rsid w:val="006D6C19"/>
    <w:rsid w:val="006D6C39"/>
    <w:rsid w:val="006D6D23"/>
    <w:rsid w:val="006D6DBA"/>
    <w:rsid w:val="006D6EF6"/>
    <w:rsid w:val="006D72F5"/>
    <w:rsid w:val="006D769A"/>
    <w:rsid w:val="006D7767"/>
    <w:rsid w:val="006D7AE2"/>
    <w:rsid w:val="006D7EB3"/>
    <w:rsid w:val="006D7FAF"/>
    <w:rsid w:val="006E0360"/>
    <w:rsid w:val="006E04A4"/>
    <w:rsid w:val="006E06B9"/>
    <w:rsid w:val="006E06BC"/>
    <w:rsid w:val="006E077A"/>
    <w:rsid w:val="006E08D9"/>
    <w:rsid w:val="006E096D"/>
    <w:rsid w:val="006E0BDD"/>
    <w:rsid w:val="006E1143"/>
    <w:rsid w:val="006E1371"/>
    <w:rsid w:val="006E17FC"/>
    <w:rsid w:val="006E1B52"/>
    <w:rsid w:val="006E1C8F"/>
    <w:rsid w:val="006E1EC7"/>
    <w:rsid w:val="006E205A"/>
    <w:rsid w:val="006E2650"/>
    <w:rsid w:val="006E2A12"/>
    <w:rsid w:val="006E2DA4"/>
    <w:rsid w:val="006E321C"/>
    <w:rsid w:val="006E356F"/>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358"/>
    <w:rsid w:val="006F083F"/>
    <w:rsid w:val="006F0977"/>
    <w:rsid w:val="006F09CE"/>
    <w:rsid w:val="006F0A7B"/>
    <w:rsid w:val="006F0AE6"/>
    <w:rsid w:val="006F0C43"/>
    <w:rsid w:val="006F0D44"/>
    <w:rsid w:val="006F0ED2"/>
    <w:rsid w:val="006F1009"/>
    <w:rsid w:val="006F14A9"/>
    <w:rsid w:val="006F14BF"/>
    <w:rsid w:val="006F15D3"/>
    <w:rsid w:val="006F193E"/>
    <w:rsid w:val="006F1F8D"/>
    <w:rsid w:val="006F3370"/>
    <w:rsid w:val="006F33F6"/>
    <w:rsid w:val="006F3463"/>
    <w:rsid w:val="006F34A0"/>
    <w:rsid w:val="006F34FE"/>
    <w:rsid w:val="006F377B"/>
    <w:rsid w:val="006F385D"/>
    <w:rsid w:val="006F3FFD"/>
    <w:rsid w:val="006F40DA"/>
    <w:rsid w:val="006F4316"/>
    <w:rsid w:val="006F4705"/>
    <w:rsid w:val="006F4991"/>
    <w:rsid w:val="006F4B8F"/>
    <w:rsid w:val="006F52CF"/>
    <w:rsid w:val="006F54BA"/>
    <w:rsid w:val="006F55D9"/>
    <w:rsid w:val="006F56FB"/>
    <w:rsid w:val="006F5B94"/>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A1C"/>
    <w:rsid w:val="00700B1E"/>
    <w:rsid w:val="00700DC4"/>
    <w:rsid w:val="00700EA7"/>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0F"/>
    <w:rsid w:val="00703788"/>
    <w:rsid w:val="00703D00"/>
    <w:rsid w:val="007040D1"/>
    <w:rsid w:val="00704874"/>
    <w:rsid w:val="00704D57"/>
    <w:rsid w:val="00704E9C"/>
    <w:rsid w:val="007050AE"/>
    <w:rsid w:val="0070512E"/>
    <w:rsid w:val="0070520D"/>
    <w:rsid w:val="007054E2"/>
    <w:rsid w:val="0070577D"/>
    <w:rsid w:val="007057AD"/>
    <w:rsid w:val="007057B8"/>
    <w:rsid w:val="00705822"/>
    <w:rsid w:val="007059F4"/>
    <w:rsid w:val="00705C1F"/>
    <w:rsid w:val="00705E40"/>
    <w:rsid w:val="00706382"/>
    <w:rsid w:val="00706DE2"/>
    <w:rsid w:val="00706DFC"/>
    <w:rsid w:val="00706F7C"/>
    <w:rsid w:val="0070736F"/>
    <w:rsid w:val="00707379"/>
    <w:rsid w:val="00707438"/>
    <w:rsid w:val="00707680"/>
    <w:rsid w:val="00707D33"/>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4D0"/>
    <w:rsid w:val="00712604"/>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4DBA"/>
    <w:rsid w:val="007155FC"/>
    <w:rsid w:val="00715621"/>
    <w:rsid w:val="00715630"/>
    <w:rsid w:val="007156AC"/>
    <w:rsid w:val="007157B0"/>
    <w:rsid w:val="00715834"/>
    <w:rsid w:val="007158E8"/>
    <w:rsid w:val="0071592A"/>
    <w:rsid w:val="00715C58"/>
    <w:rsid w:val="00715DD0"/>
    <w:rsid w:val="00715E9E"/>
    <w:rsid w:val="007160F8"/>
    <w:rsid w:val="00716283"/>
    <w:rsid w:val="007162E7"/>
    <w:rsid w:val="007163E8"/>
    <w:rsid w:val="00716987"/>
    <w:rsid w:val="00716BA1"/>
    <w:rsid w:val="00716DBE"/>
    <w:rsid w:val="00717116"/>
    <w:rsid w:val="007174B7"/>
    <w:rsid w:val="007174E8"/>
    <w:rsid w:val="00717A7A"/>
    <w:rsid w:val="00717C85"/>
    <w:rsid w:val="00717EB5"/>
    <w:rsid w:val="007205E5"/>
    <w:rsid w:val="007208BD"/>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C87"/>
    <w:rsid w:val="00722D5A"/>
    <w:rsid w:val="00722EC8"/>
    <w:rsid w:val="00722F7C"/>
    <w:rsid w:val="007231ED"/>
    <w:rsid w:val="007235A8"/>
    <w:rsid w:val="00723AF5"/>
    <w:rsid w:val="00723CAA"/>
    <w:rsid w:val="00723D67"/>
    <w:rsid w:val="00724014"/>
    <w:rsid w:val="00724019"/>
    <w:rsid w:val="00724141"/>
    <w:rsid w:val="007241D4"/>
    <w:rsid w:val="00724876"/>
    <w:rsid w:val="00724BD4"/>
    <w:rsid w:val="00724DEA"/>
    <w:rsid w:val="00724F09"/>
    <w:rsid w:val="00724FF5"/>
    <w:rsid w:val="0072542B"/>
    <w:rsid w:val="007256B3"/>
    <w:rsid w:val="00725728"/>
    <w:rsid w:val="00725801"/>
    <w:rsid w:val="00725A2D"/>
    <w:rsid w:val="00725A90"/>
    <w:rsid w:val="00725AFD"/>
    <w:rsid w:val="00725E19"/>
    <w:rsid w:val="0072604B"/>
    <w:rsid w:val="00726107"/>
    <w:rsid w:val="00726180"/>
    <w:rsid w:val="0072660E"/>
    <w:rsid w:val="00726B26"/>
    <w:rsid w:val="00726CBC"/>
    <w:rsid w:val="00726FEA"/>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8B5"/>
    <w:rsid w:val="007329FD"/>
    <w:rsid w:val="00732C14"/>
    <w:rsid w:val="00733035"/>
    <w:rsid w:val="007330D8"/>
    <w:rsid w:val="0073341D"/>
    <w:rsid w:val="007335CE"/>
    <w:rsid w:val="007337BB"/>
    <w:rsid w:val="0073388E"/>
    <w:rsid w:val="0073393A"/>
    <w:rsid w:val="007339B0"/>
    <w:rsid w:val="00733E60"/>
    <w:rsid w:val="00733F26"/>
    <w:rsid w:val="00734055"/>
    <w:rsid w:val="00734348"/>
    <w:rsid w:val="007348EE"/>
    <w:rsid w:val="00734AF1"/>
    <w:rsid w:val="0073511B"/>
    <w:rsid w:val="007353BB"/>
    <w:rsid w:val="007354C1"/>
    <w:rsid w:val="007355AA"/>
    <w:rsid w:val="007355E3"/>
    <w:rsid w:val="0073566B"/>
    <w:rsid w:val="007357DB"/>
    <w:rsid w:val="007358BB"/>
    <w:rsid w:val="0073593D"/>
    <w:rsid w:val="00735A93"/>
    <w:rsid w:val="00735BF1"/>
    <w:rsid w:val="00735D14"/>
    <w:rsid w:val="00735D34"/>
    <w:rsid w:val="00735E2B"/>
    <w:rsid w:val="00735EF0"/>
    <w:rsid w:val="00735F5E"/>
    <w:rsid w:val="0073603C"/>
    <w:rsid w:val="007360C0"/>
    <w:rsid w:val="0073629A"/>
    <w:rsid w:val="007362B5"/>
    <w:rsid w:val="0073632B"/>
    <w:rsid w:val="00736792"/>
    <w:rsid w:val="007367A8"/>
    <w:rsid w:val="00736896"/>
    <w:rsid w:val="00736A28"/>
    <w:rsid w:val="00736A2B"/>
    <w:rsid w:val="00736C04"/>
    <w:rsid w:val="00736FAF"/>
    <w:rsid w:val="00737249"/>
    <w:rsid w:val="0073775D"/>
    <w:rsid w:val="007378C8"/>
    <w:rsid w:val="00737916"/>
    <w:rsid w:val="00737B92"/>
    <w:rsid w:val="00737BA4"/>
    <w:rsid w:val="00737CAF"/>
    <w:rsid w:val="00737CB5"/>
    <w:rsid w:val="00737F8C"/>
    <w:rsid w:val="007404FE"/>
    <w:rsid w:val="0074053D"/>
    <w:rsid w:val="007405EE"/>
    <w:rsid w:val="00740A62"/>
    <w:rsid w:val="007413F5"/>
    <w:rsid w:val="00741ACB"/>
    <w:rsid w:val="00741CF5"/>
    <w:rsid w:val="00741D5C"/>
    <w:rsid w:val="00741FE6"/>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BAD"/>
    <w:rsid w:val="00745CCF"/>
    <w:rsid w:val="00745DA3"/>
    <w:rsid w:val="00745ED1"/>
    <w:rsid w:val="00745F3B"/>
    <w:rsid w:val="007463FD"/>
    <w:rsid w:val="0074649F"/>
    <w:rsid w:val="007468E6"/>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57B"/>
    <w:rsid w:val="0075076C"/>
    <w:rsid w:val="007508A4"/>
    <w:rsid w:val="007509C9"/>
    <w:rsid w:val="00750A5E"/>
    <w:rsid w:val="00750CB7"/>
    <w:rsid w:val="00750CF4"/>
    <w:rsid w:val="00750D39"/>
    <w:rsid w:val="0075127E"/>
    <w:rsid w:val="00751624"/>
    <w:rsid w:val="0075185F"/>
    <w:rsid w:val="00751970"/>
    <w:rsid w:val="007519CB"/>
    <w:rsid w:val="00751C6C"/>
    <w:rsid w:val="00752225"/>
    <w:rsid w:val="00752369"/>
    <w:rsid w:val="00752651"/>
    <w:rsid w:val="007526EB"/>
    <w:rsid w:val="007528F1"/>
    <w:rsid w:val="00752C5B"/>
    <w:rsid w:val="00752ED3"/>
    <w:rsid w:val="00753079"/>
    <w:rsid w:val="007530A6"/>
    <w:rsid w:val="007530AC"/>
    <w:rsid w:val="007535C6"/>
    <w:rsid w:val="00753A6E"/>
    <w:rsid w:val="00753AD0"/>
    <w:rsid w:val="00753D73"/>
    <w:rsid w:val="00754473"/>
    <w:rsid w:val="007544AC"/>
    <w:rsid w:val="0075459A"/>
    <w:rsid w:val="00754769"/>
    <w:rsid w:val="0075494A"/>
    <w:rsid w:val="00754B63"/>
    <w:rsid w:val="00754FAE"/>
    <w:rsid w:val="007551E8"/>
    <w:rsid w:val="0075521D"/>
    <w:rsid w:val="00755B6E"/>
    <w:rsid w:val="00755C7B"/>
    <w:rsid w:val="00755DEF"/>
    <w:rsid w:val="00755F7C"/>
    <w:rsid w:val="00756488"/>
    <w:rsid w:val="007564F7"/>
    <w:rsid w:val="007567CD"/>
    <w:rsid w:val="00756A98"/>
    <w:rsid w:val="00756CAC"/>
    <w:rsid w:val="00756DD8"/>
    <w:rsid w:val="00757475"/>
    <w:rsid w:val="00757510"/>
    <w:rsid w:val="007578DE"/>
    <w:rsid w:val="00757AA9"/>
    <w:rsid w:val="00757B11"/>
    <w:rsid w:val="007608A5"/>
    <w:rsid w:val="00760F6C"/>
    <w:rsid w:val="00761333"/>
    <w:rsid w:val="007614D4"/>
    <w:rsid w:val="007615A6"/>
    <w:rsid w:val="00761712"/>
    <w:rsid w:val="00761A6E"/>
    <w:rsid w:val="00761B87"/>
    <w:rsid w:val="00761C0C"/>
    <w:rsid w:val="00761CFF"/>
    <w:rsid w:val="00761DEF"/>
    <w:rsid w:val="00761E76"/>
    <w:rsid w:val="00761F27"/>
    <w:rsid w:val="00761F5A"/>
    <w:rsid w:val="007620CC"/>
    <w:rsid w:val="00762153"/>
    <w:rsid w:val="00762519"/>
    <w:rsid w:val="0076269E"/>
    <w:rsid w:val="007626DE"/>
    <w:rsid w:val="00762B3E"/>
    <w:rsid w:val="00762DC7"/>
    <w:rsid w:val="00762E04"/>
    <w:rsid w:val="007635BA"/>
    <w:rsid w:val="0076380F"/>
    <w:rsid w:val="00763C39"/>
    <w:rsid w:val="00763C86"/>
    <w:rsid w:val="00763D62"/>
    <w:rsid w:val="00763EAC"/>
    <w:rsid w:val="00763F03"/>
    <w:rsid w:val="00764238"/>
    <w:rsid w:val="00764374"/>
    <w:rsid w:val="0076440F"/>
    <w:rsid w:val="007644AC"/>
    <w:rsid w:val="007648BF"/>
    <w:rsid w:val="00764987"/>
    <w:rsid w:val="007649BF"/>
    <w:rsid w:val="00764CBE"/>
    <w:rsid w:val="00764EA3"/>
    <w:rsid w:val="007655CE"/>
    <w:rsid w:val="007658AC"/>
    <w:rsid w:val="007659BA"/>
    <w:rsid w:val="00765A01"/>
    <w:rsid w:val="00765A80"/>
    <w:rsid w:val="00765A94"/>
    <w:rsid w:val="00765C06"/>
    <w:rsid w:val="00765D07"/>
    <w:rsid w:val="00766629"/>
    <w:rsid w:val="0076662A"/>
    <w:rsid w:val="00766852"/>
    <w:rsid w:val="007668DE"/>
    <w:rsid w:val="00766E08"/>
    <w:rsid w:val="007672E0"/>
    <w:rsid w:val="0076745A"/>
    <w:rsid w:val="007674A2"/>
    <w:rsid w:val="00767743"/>
    <w:rsid w:val="00767DF8"/>
    <w:rsid w:val="00767FDD"/>
    <w:rsid w:val="0077000D"/>
    <w:rsid w:val="0077008E"/>
    <w:rsid w:val="00770108"/>
    <w:rsid w:val="007703B9"/>
    <w:rsid w:val="007707E8"/>
    <w:rsid w:val="00770908"/>
    <w:rsid w:val="007709B8"/>
    <w:rsid w:val="007709C5"/>
    <w:rsid w:val="00770B7A"/>
    <w:rsid w:val="00770B7E"/>
    <w:rsid w:val="00770CB0"/>
    <w:rsid w:val="00770D25"/>
    <w:rsid w:val="00770D9E"/>
    <w:rsid w:val="00770DE3"/>
    <w:rsid w:val="00770F55"/>
    <w:rsid w:val="00771675"/>
    <w:rsid w:val="007718B7"/>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2FA8"/>
    <w:rsid w:val="007731C7"/>
    <w:rsid w:val="00773571"/>
    <w:rsid w:val="00773921"/>
    <w:rsid w:val="00773D2C"/>
    <w:rsid w:val="0077439F"/>
    <w:rsid w:val="007744E8"/>
    <w:rsid w:val="00774517"/>
    <w:rsid w:val="00774566"/>
    <w:rsid w:val="0077480F"/>
    <w:rsid w:val="00774BF9"/>
    <w:rsid w:val="00774CE0"/>
    <w:rsid w:val="00774F5A"/>
    <w:rsid w:val="00775380"/>
    <w:rsid w:val="007755E2"/>
    <w:rsid w:val="007756F6"/>
    <w:rsid w:val="00775B3C"/>
    <w:rsid w:val="00775DD1"/>
    <w:rsid w:val="007761C6"/>
    <w:rsid w:val="00776255"/>
    <w:rsid w:val="007764F9"/>
    <w:rsid w:val="00776606"/>
    <w:rsid w:val="00776691"/>
    <w:rsid w:val="00776C87"/>
    <w:rsid w:val="00777200"/>
    <w:rsid w:val="00777312"/>
    <w:rsid w:val="00777522"/>
    <w:rsid w:val="00777E9E"/>
    <w:rsid w:val="007801B6"/>
    <w:rsid w:val="00780A60"/>
    <w:rsid w:val="00780A7B"/>
    <w:rsid w:val="00780A92"/>
    <w:rsid w:val="00780CCD"/>
    <w:rsid w:val="00780CD7"/>
    <w:rsid w:val="00780F90"/>
    <w:rsid w:val="00781152"/>
    <w:rsid w:val="00781192"/>
    <w:rsid w:val="007814AF"/>
    <w:rsid w:val="0078166E"/>
    <w:rsid w:val="007817C2"/>
    <w:rsid w:val="00781866"/>
    <w:rsid w:val="00781A8E"/>
    <w:rsid w:val="00781C29"/>
    <w:rsid w:val="00781C9C"/>
    <w:rsid w:val="00781DE7"/>
    <w:rsid w:val="00781E45"/>
    <w:rsid w:val="00781FFE"/>
    <w:rsid w:val="0078217A"/>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4B0"/>
    <w:rsid w:val="007856A5"/>
    <w:rsid w:val="00785795"/>
    <w:rsid w:val="007859A8"/>
    <w:rsid w:val="0078664E"/>
    <w:rsid w:val="00786707"/>
    <w:rsid w:val="007867D2"/>
    <w:rsid w:val="0078685D"/>
    <w:rsid w:val="00786B4B"/>
    <w:rsid w:val="00786BD6"/>
    <w:rsid w:val="00786CF2"/>
    <w:rsid w:val="00786E3B"/>
    <w:rsid w:val="00786E61"/>
    <w:rsid w:val="00787168"/>
    <w:rsid w:val="007871DF"/>
    <w:rsid w:val="007879A2"/>
    <w:rsid w:val="00787E89"/>
    <w:rsid w:val="00787F48"/>
    <w:rsid w:val="00790084"/>
    <w:rsid w:val="00790247"/>
    <w:rsid w:val="0079083C"/>
    <w:rsid w:val="0079096D"/>
    <w:rsid w:val="00790C42"/>
    <w:rsid w:val="00790D18"/>
    <w:rsid w:val="00790E4F"/>
    <w:rsid w:val="007912DF"/>
    <w:rsid w:val="007913F8"/>
    <w:rsid w:val="00791981"/>
    <w:rsid w:val="00791BB9"/>
    <w:rsid w:val="00791C28"/>
    <w:rsid w:val="00791C30"/>
    <w:rsid w:val="00791DF3"/>
    <w:rsid w:val="00791FC5"/>
    <w:rsid w:val="0079269D"/>
    <w:rsid w:val="0079273F"/>
    <w:rsid w:val="00792B10"/>
    <w:rsid w:val="00792CBC"/>
    <w:rsid w:val="00792F51"/>
    <w:rsid w:val="00793104"/>
    <w:rsid w:val="007931B4"/>
    <w:rsid w:val="007935A4"/>
    <w:rsid w:val="007937A0"/>
    <w:rsid w:val="007937B7"/>
    <w:rsid w:val="00793848"/>
    <w:rsid w:val="007938CA"/>
    <w:rsid w:val="007939D2"/>
    <w:rsid w:val="00793A0B"/>
    <w:rsid w:val="00793C02"/>
    <w:rsid w:val="00793C45"/>
    <w:rsid w:val="007942EC"/>
    <w:rsid w:val="007945A1"/>
    <w:rsid w:val="007946C8"/>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5F11"/>
    <w:rsid w:val="00796038"/>
    <w:rsid w:val="007965CF"/>
    <w:rsid w:val="0079671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C44"/>
    <w:rsid w:val="007A1E19"/>
    <w:rsid w:val="007A2138"/>
    <w:rsid w:val="007A25DF"/>
    <w:rsid w:val="007A276A"/>
    <w:rsid w:val="007A285B"/>
    <w:rsid w:val="007A2988"/>
    <w:rsid w:val="007A2B38"/>
    <w:rsid w:val="007A2BFF"/>
    <w:rsid w:val="007A317A"/>
    <w:rsid w:val="007A338A"/>
    <w:rsid w:val="007A3568"/>
    <w:rsid w:val="007A363B"/>
    <w:rsid w:val="007A3642"/>
    <w:rsid w:val="007A3840"/>
    <w:rsid w:val="007A406A"/>
    <w:rsid w:val="007A498C"/>
    <w:rsid w:val="007A4AF2"/>
    <w:rsid w:val="007A4BCA"/>
    <w:rsid w:val="007A4CCC"/>
    <w:rsid w:val="007A5083"/>
    <w:rsid w:val="007A546C"/>
    <w:rsid w:val="007A55F9"/>
    <w:rsid w:val="007A5FD0"/>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113"/>
    <w:rsid w:val="007B42B6"/>
    <w:rsid w:val="007B4617"/>
    <w:rsid w:val="007B493A"/>
    <w:rsid w:val="007B4EA3"/>
    <w:rsid w:val="007B57CA"/>
    <w:rsid w:val="007B58A8"/>
    <w:rsid w:val="007B592E"/>
    <w:rsid w:val="007B59CB"/>
    <w:rsid w:val="007B5A0D"/>
    <w:rsid w:val="007B5D6A"/>
    <w:rsid w:val="007B5FD3"/>
    <w:rsid w:val="007B608D"/>
    <w:rsid w:val="007B613F"/>
    <w:rsid w:val="007B6254"/>
    <w:rsid w:val="007B64B3"/>
    <w:rsid w:val="007B658F"/>
    <w:rsid w:val="007B68D8"/>
    <w:rsid w:val="007B6D83"/>
    <w:rsid w:val="007B6F1F"/>
    <w:rsid w:val="007B7019"/>
    <w:rsid w:val="007B738A"/>
    <w:rsid w:val="007B75A2"/>
    <w:rsid w:val="007B77FE"/>
    <w:rsid w:val="007B78E3"/>
    <w:rsid w:val="007B7B2C"/>
    <w:rsid w:val="007B7B9E"/>
    <w:rsid w:val="007C0260"/>
    <w:rsid w:val="007C0366"/>
    <w:rsid w:val="007C0524"/>
    <w:rsid w:val="007C05DF"/>
    <w:rsid w:val="007C05E0"/>
    <w:rsid w:val="007C0A6E"/>
    <w:rsid w:val="007C0F4E"/>
    <w:rsid w:val="007C100B"/>
    <w:rsid w:val="007C158E"/>
    <w:rsid w:val="007C17F5"/>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786"/>
    <w:rsid w:val="007C68FF"/>
    <w:rsid w:val="007C6AB8"/>
    <w:rsid w:val="007C6C28"/>
    <w:rsid w:val="007C6F43"/>
    <w:rsid w:val="007C7176"/>
    <w:rsid w:val="007C720D"/>
    <w:rsid w:val="007C7373"/>
    <w:rsid w:val="007C7684"/>
    <w:rsid w:val="007C7922"/>
    <w:rsid w:val="007C7A5D"/>
    <w:rsid w:val="007D039F"/>
    <w:rsid w:val="007D03FB"/>
    <w:rsid w:val="007D0721"/>
    <w:rsid w:val="007D0BCC"/>
    <w:rsid w:val="007D0EAB"/>
    <w:rsid w:val="007D114B"/>
    <w:rsid w:val="007D132C"/>
    <w:rsid w:val="007D142F"/>
    <w:rsid w:val="007D14E8"/>
    <w:rsid w:val="007D1626"/>
    <w:rsid w:val="007D18F6"/>
    <w:rsid w:val="007D1E36"/>
    <w:rsid w:val="007D1ED3"/>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775"/>
    <w:rsid w:val="007D4BBE"/>
    <w:rsid w:val="007D582F"/>
    <w:rsid w:val="007D59EE"/>
    <w:rsid w:val="007D5B9D"/>
    <w:rsid w:val="007D5F29"/>
    <w:rsid w:val="007D61D6"/>
    <w:rsid w:val="007D6371"/>
    <w:rsid w:val="007D711E"/>
    <w:rsid w:val="007D76BA"/>
    <w:rsid w:val="007D77AA"/>
    <w:rsid w:val="007D7D43"/>
    <w:rsid w:val="007D7F96"/>
    <w:rsid w:val="007E04B5"/>
    <w:rsid w:val="007E0772"/>
    <w:rsid w:val="007E07B0"/>
    <w:rsid w:val="007E0C76"/>
    <w:rsid w:val="007E0EBE"/>
    <w:rsid w:val="007E0F9B"/>
    <w:rsid w:val="007E13B2"/>
    <w:rsid w:val="007E1498"/>
    <w:rsid w:val="007E14D0"/>
    <w:rsid w:val="007E17FD"/>
    <w:rsid w:val="007E18E9"/>
    <w:rsid w:val="007E1A5D"/>
    <w:rsid w:val="007E1BF1"/>
    <w:rsid w:val="007E1DF4"/>
    <w:rsid w:val="007E20D1"/>
    <w:rsid w:val="007E22F2"/>
    <w:rsid w:val="007E2465"/>
    <w:rsid w:val="007E2689"/>
    <w:rsid w:val="007E29AA"/>
    <w:rsid w:val="007E2A75"/>
    <w:rsid w:val="007E2AE3"/>
    <w:rsid w:val="007E2CF8"/>
    <w:rsid w:val="007E324C"/>
    <w:rsid w:val="007E33B3"/>
    <w:rsid w:val="007E3433"/>
    <w:rsid w:val="007E36E3"/>
    <w:rsid w:val="007E38EA"/>
    <w:rsid w:val="007E3984"/>
    <w:rsid w:val="007E3D26"/>
    <w:rsid w:val="007E40A6"/>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3FC"/>
    <w:rsid w:val="007E64D5"/>
    <w:rsid w:val="007E6513"/>
    <w:rsid w:val="007E6CC2"/>
    <w:rsid w:val="007E6D44"/>
    <w:rsid w:val="007E7153"/>
    <w:rsid w:val="007E7615"/>
    <w:rsid w:val="007E76A8"/>
    <w:rsid w:val="007E78E8"/>
    <w:rsid w:val="007E7BDA"/>
    <w:rsid w:val="007E7EAB"/>
    <w:rsid w:val="007E7FA2"/>
    <w:rsid w:val="007E7FD9"/>
    <w:rsid w:val="007F0087"/>
    <w:rsid w:val="007F0247"/>
    <w:rsid w:val="007F055C"/>
    <w:rsid w:val="007F0777"/>
    <w:rsid w:val="007F0BF2"/>
    <w:rsid w:val="007F0D2A"/>
    <w:rsid w:val="007F0D99"/>
    <w:rsid w:val="007F0DB3"/>
    <w:rsid w:val="007F1007"/>
    <w:rsid w:val="007F1954"/>
    <w:rsid w:val="007F1A04"/>
    <w:rsid w:val="007F1C78"/>
    <w:rsid w:val="007F1FFE"/>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1C"/>
    <w:rsid w:val="007F45A0"/>
    <w:rsid w:val="007F4764"/>
    <w:rsid w:val="007F4827"/>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2AA"/>
    <w:rsid w:val="007F7300"/>
    <w:rsid w:val="007F742F"/>
    <w:rsid w:val="007F761B"/>
    <w:rsid w:val="007F7821"/>
    <w:rsid w:val="007F7A54"/>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133"/>
    <w:rsid w:val="00801239"/>
    <w:rsid w:val="008014B7"/>
    <w:rsid w:val="008019E0"/>
    <w:rsid w:val="008019EB"/>
    <w:rsid w:val="00801A99"/>
    <w:rsid w:val="00801C06"/>
    <w:rsid w:val="00801D2E"/>
    <w:rsid w:val="00801D9E"/>
    <w:rsid w:val="00801EFE"/>
    <w:rsid w:val="00802015"/>
    <w:rsid w:val="0080213B"/>
    <w:rsid w:val="008023B1"/>
    <w:rsid w:val="0080274B"/>
    <w:rsid w:val="00802C87"/>
    <w:rsid w:val="00802F91"/>
    <w:rsid w:val="00803209"/>
    <w:rsid w:val="00803261"/>
    <w:rsid w:val="008033BB"/>
    <w:rsid w:val="00803667"/>
    <w:rsid w:val="00803BBC"/>
    <w:rsid w:val="00803DB4"/>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4C6"/>
    <w:rsid w:val="00807CD7"/>
    <w:rsid w:val="00807E1D"/>
    <w:rsid w:val="00810076"/>
    <w:rsid w:val="00810160"/>
    <w:rsid w:val="0081032C"/>
    <w:rsid w:val="008105F6"/>
    <w:rsid w:val="00810632"/>
    <w:rsid w:val="008107B9"/>
    <w:rsid w:val="008111D1"/>
    <w:rsid w:val="008112AF"/>
    <w:rsid w:val="008113D8"/>
    <w:rsid w:val="008114C8"/>
    <w:rsid w:val="0081158A"/>
    <w:rsid w:val="0081171A"/>
    <w:rsid w:val="00811790"/>
    <w:rsid w:val="008117F9"/>
    <w:rsid w:val="00811885"/>
    <w:rsid w:val="00811C55"/>
    <w:rsid w:val="00811F73"/>
    <w:rsid w:val="0081223D"/>
    <w:rsid w:val="008123EA"/>
    <w:rsid w:val="00812760"/>
    <w:rsid w:val="00812B23"/>
    <w:rsid w:val="00812BD5"/>
    <w:rsid w:val="00812F06"/>
    <w:rsid w:val="00813200"/>
    <w:rsid w:val="00813D98"/>
    <w:rsid w:val="0081406D"/>
    <w:rsid w:val="008143B8"/>
    <w:rsid w:val="00814492"/>
    <w:rsid w:val="0081463E"/>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C4B"/>
    <w:rsid w:val="00816DF6"/>
    <w:rsid w:val="00816E3E"/>
    <w:rsid w:val="00816F8A"/>
    <w:rsid w:val="00816FE2"/>
    <w:rsid w:val="008170F8"/>
    <w:rsid w:val="008174A8"/>
    <w:rsid w:val="008174EE"/>
    <w:rsid w:val="008176C2"/>
    <w:rsid w:val="00817825"/>
    <w:rsid w:val="00817919"/>
    <w:rsid w:val="00817D61"/>
    <w:rsid w:val="00817F7D"/>
    <w:rsid w:val="0082089A"/>
    <w:rsid w:val="00820C57"/>
    <w:rsid w:val="00820E1F"/>
    <w:rsid w:val="00820EDA"/>
    <w:rsid w:val="00821621"/>
    <w:rsid w:val="0082165A"/>
    <w:rsid w:val="008216CD"/>
    <w:rsid w:val="008218BD"/>
    <w:rsid w:val="00821B2C"/>
    <w:rsid w:val="00821F3D"/>
    <w:rsid w:val="00821F4C"/>
    <w:rsid w:val="00822008"/>
    <w:rsid w:val="008221C7"/>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658C"/>
    <w:rsid w:val="00826617"/>
    <w:rsid w:val="00826A16"/>
    <w:rsid w:val="00826AB9"/>
    <w:rsid w:val="00826B7A"/>
    <w:rsid w:val="00826B96"/>
    <w:rsid w:val="00827882"/>
    <w:rsid w:val="00827970"/>
    <w:rsid w:val="00827B5F"/>
    <w:rsid w:val="00827BE0"/>
    <w:rsid w:val="00827E00"/>
    <w:rsid w:val="00830327"/>
    <w:rsid w:val="00830604"/>
    <w:rsid w:val="00830686"/>
    <w:rsid w:val="0083086D"/>
    <w:rsid w:val="00830AC5"/>
    <w:rsid w:val="00830BCB"/>
    <w:rsid w:val="00830ED8"/>
    <w:rsid w:val="00830EE4"/>
    <w:rsid w:val="00830F1D"/>
    <w:rsid w:val="00830F53"/>
    <w:rsid w:val="00830F8B"/>
    <w:rsid w:val="008313E1"/>
    <w:rsid w:val="00831414"/>
    <w:rsid w:val="00831758"/>
    <w:rsid w:val="00831790"/>
    <w:rsid w:val="0083186C"/>
    <w:rsid w:val="00831D72"/>
    <w:rsid w:val="00831E27"/>
    <w:rsid w:val="008320D8"/>
    <w:rsid w:val="00832181"/>
    <w:rsid w:val="00832350"/>
    <w:rsid w:val="0083250E"/>
    <w:rsid w:val="00832515"/>
    <w:rsid w:val="00832EF0"/>
    <w:rsid w:val="008334D1"/>
    <w:rsid w:val="008336EB"/>
    <w:rsid w:val="00833827"/>
    <w:rsid w:val="00833EFF"/>
    <w:rsid w:val="0083402A"/>
    <w:rsid w:val="008340A8"/>
    <w:rsid w:val="0083410A"/>
    <w:rsid w:val="008343BE"/>
    <w:rsid w:val="008348D0"/>
    <w:rsid w:val="008349DD"/>
    <w:rsid w:val="008350D9"/>
    <w:rsid w:val="008350DC"/>
    <w:rsid w:val="0083573F"/>
    <w:rsid w:val="00835A48"/>
    <w:rsid w:val="00835B7E"/>
    <w:rsid w:val="00835D54"/>
    <w:rsid w:val="00835F20"/>
    <w:rsid w:val="008361EA"/>
    <w:rsid w:val="008368AB"/>
    <w:rsid w:val="00836AE6"/>
    <w:rsid w:val="00836C42"/>
    <w:rsid w:val="00836D0A"/>
    <w:rsid w:val="00836F6E"/>
    <w:rsid w:val="0083727C"/>
    <w:rsid w:val="0083728E"/>
    <w:rsid w:val="0083741D"/>
    <w:rsid w:val="008375AA"/>
    <w:rsid w:val="00837916"/>
    <w:rsid w:val="00837D15"/>
    <w:rsid w:val="00837DB6"/>
    <w:rsid w:val="00837FD4"/>
    <w:rsid w:val="008400FD"/>
    <w:rsid w:val="0084017A"/>
    <w:rsid w:val="008404F5"/>
    <w:rsid w:val="00840816"/>
    <w:rsid w:val="00840C06"/>
    <w:rsid w:val="00840C39"/>
    <w:rsid w:val="00840E97"/>
    <w:rsid w:val="00840E9D"/>
    <w:rsid w:val="00841149"/>
    <w:rsid w:val="0084136F"/>
    <w:rsid w:val="008415B1"/>
    <w:rsid w:val="008417E5"/>
    <w:rsid w:val="00841D14"/>
    <w:rsid w:val="00841D5F"/>
    <w:rsid w:val="00842313"/>
    <w:rsid w:val="0084249B"/>
    <w:rsid w:val="0084270A"/>
    <w:rsid w:val="00842B8C"/>
    <w:rsid w:val="00842D95"/>
    <w:rsid w:val="00842FF1"/>
    <w:rsid w:val="0084306A"/>
    <w:rsid w:val="00843D0F"/>
    <w:rsid w:val="00843DDE"/>
    <w:rsid w:val="00843FDA"/>
    <w:rsid w:val="008440B8"/>
    <w:rsid w:val="00844253"/>
    <w:rsid w:val="00844544"/>
    <w:rsid w:val="00844D95"/>
    <w:rsid w:val="0084517F"/>
    <w:rsid w:val="0084565F"/>
    <w:rsid w:val="00845923"/>
    <w:rsid w:val="00845F3D"/>
    <w:rsid w:val="00845F41"/>
    <w:rsid w:val="0084622A"/>
    <w:rsid w:val="008464CF"/>
    <w:rsid w:val="0084657B"/>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362"/>
    <w:rsid w:val="00850992"/>
    <w:rsid w:val="00850AE9"/>
    <w:rsid w:val="00850BCB"/>
    <w:rsid w:val="00850C5B"/>
    <w:rsid w:val="008511D2"/>
    <w:rsid w:val="008511E0"/>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3E92"/>
    <w:rsid w:val="008540D3"/>
    <w:rsid w:val="00854281"/>
    <w:rsid w:val="008543E8"/>
    <w:rsid w:val="0085459B"/>
    <w:rsid w:val="00854D3A"/>
    <w:rsid w:val="00854D95"/>
    <w:rsid w:val="00855157"/>
    <w:rsid w:val="008551EA"/>
    <w:rsid w:val="0085526F"/>
    <w:rsid w:val="008554DB"/>
    <w:rsid w:val="00855B05"/>
    <w:rsid w:val="00855B0C"/>
    <w:rsid w:val="00855C2E"/>
    <w:rsid w:val="00855F99"/>
    <w:rsid w:val="0085664A"/>
    <w:rsid w:val="00856850"/>
    <w:rsid w:val="0085693C"/>
    <w:rsid w:val="008569C8"/>
    <w:rsid w:val="00856A32"/>
    <w:rsid w:val="00856BAC"/>
    <w:rsid w:val="00856C37"/>
    <w:rsid w:val="00856FF3"/>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3E52"/>
    <w:rsid w:val="0086407D"/>
    <w:rsid w:val="00864350"/>
    <w:rsid w:val="00864506"/>
    <w:rsid w:val="0086456C"/>
    <w:rsid w:val="0086457E"/>
    <w:rsid w:val="00864830"/>
    <w:rsid w:val="008648AE"/>
    <w:rsid w:val="0086494E"/>
    <w:rsid w:val="00864D42"/>
    <w:rsid w:val="00865013"/>
    <w:rsid w:val="008650B7"/>
    <w:rsid w:val="0086515A"/>
    <w:rsid w:val="00865318"/>
    <w:rsid w:val="0086531F"/>
    <w:rsid w:val="00865509"/>
    <w:rsid w:val="0086556C"/>
    <w:rsid w:val="00865846"/>
    <w:rsid w:val="00865918"/>
    <w:rsid w:val="00865994"/>
    <w:rsid w:val="008659A0"/>
    <w:rsid w:val="00865A45"/>
    <w:rsid w:val="008662DD"/>
    <w:rsid w:val="0086678A"/>
    <w:rsid w:val="0086679B"/>
    <w:rsid w:val="0086682A"/>
    <w:rsid w:val="00866C86"/>
    <w:rsid w:val="00867068"/>
    <w:rsid w:val="00867362"/>
    <w:rsid w:val="008674EB"/>
    <w:rsid w:val="008676D3"/>
    <w:rsid w:val="00867783"/>
    <w:rsid w:val="0086796D"/>
    <w:rsid w:val="00867B79"/>
    <w:rsid w:val="00867F65"/>
    <w:rsid w:val="00867F95"/>
    <w:rsid w:val="0087021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561"/>
    <w:rsid w:val="008727FE"/>
    <w:rsid w:val="008728F2"/>
    <w:rsid w:val="00872DCE"/>
    <w:rsid w:val="00872FAA"/>
    <w:rsid w:val="00873104"/>
    <w:rsid w:val="00873138"/>
    <w:rsid w:val="00873234"/>
    <w:rsid w:val="008734D7"/>
    <w:rsid w:val="00873C1B"/>
    <w:rsid w:val="00873EAB"/>
    <w:rsid w:val="00874292"/>
    <w:rsid w:val="00874922"/>
    <w:rsid w:val="00874B9E"/>
    <w:rsid w:val="00874BDC"/>
    <w:rsid w:val="00874CF2"/>
    <w:rsid w:val="00874D23"/>
    <w:rsid w:val="00874E78"/>
    <w:rsid w:val="00875399"/>
    <w:rsid w:val="008755AE"/>
    <w:rsid w:val="0087593A"/>
    <w:rsid w:val="00875B49"/>
    <w:rsid w:val="008763FA"/>
    <w:rsid w:val="008763FC"/>
    <w:rsid w:val="00876574"/>
    <w:rsid w:val="00876830"/>
    <w:rsid w:val="0087685D"/>
    <w:rsid w:val="00876948"/>
    <w:rsid w:val="00876CF1"/>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14A"/>
    <w:rsid w:val="0088157A"/>
    <w:rsid w:val="00881600"/>
    <w:rsid w:val="008817E9"/>
    <w:rsid w:val="00881AA1"/>
    <w:rsid w:val="00881DF2"/>
    <w:rsid w:val="00881F64"/>
    <w:rsid w:val="00881F74"/>
    <w:rsid w:val="00882389"/>
    <w:rsid w:val="008823C1"/>
    <w:rsid w:val="00882D71"/>
    <w:rsid w:val="00882E68"/>
    <w:rsid w:val="00882F7F"/>
    <w:rsid w:val="00883197"/>
    <w:rsid w:val="00883201"/>
    <w:rsid w:val="00883489"/>
    <w:rsid w:val="00884151"/>
    <w:rsid w:val="0088437F"/>
    <w:rsid w:val="00884419"/>
    <w:rsid w:val="008846FC"/>
    <w:rsid w:val="0088484C"/>
    <w:rsid w:val="0088487F"/>
    <w:rsid w:val="008848CE"/>
    <w:rsid w:val="00884A55"/>
    <w:rsid w:val="00884A5F"/>
    <w:rsid w:val="00884B23"/>
    <w:rsid w:val="00884C25"/>
    <w:rsid w:val="00884F92"/>
    <w:rsid w:val="008850DC"/>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CAD"/>
    <w:rsid w:val="00886EFA"/>
    <w:rsid w:val="008875F9"/>
    <w:rsid w:val="00887657"/>
    <w:rsid w:val="008877F3"/>
    <w:rsid w:val="0088780E"/>
    <w:rsid w:val="0088795D"/>
    <w:rsid w:val="00887B33"/>
    <w:rsid w:val="00887DE6"/>
    <w:rsid w:val="00890490"/>
    <w:rsid w:val="00890D39"/>
    <w:rsid w:val="008912DA"/>
    <w:rsid w:val="00891476"/>
    <w:rsid w:val="008915CE"/>
    <w:rsid w:val="00891692"/>
    <w:rsid w:val="008919C2"/>
    <w:rsid w:val="008919F9"/>
    <w:rsid w:val="00891A43"/>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0B8"/>
    <w:rsid w:val="0089759B"/>
    <w:rsid w:val="008976C3"/>
    <w:rsid w:val="0089779F"/>
    <w:rsid w:val="0089780E"/>
    <w:rsid w:val="0089796E"/>
    <w:rsid w:val="008A00AE"/>
    <w:rsid w:val="008A0250"/>
    <w:rsid w:val="008A0348"/>
    <w:rsid w:val="008A0643"/>
    <w:rsid w:val="008A0711"/>
    <w:rsid w:val="008A11EA"/>
    <w:rsid w:val="008A1683"/>
    <w:rsid w:val="008A19D1"/>
    <w:rsid w:val="008A1D90"/>
    <w:rsid w:val="008A1EDA"/>
    <w:rsid w:val="008A29C2"/>
    <w:rsid w:val="008A2D93"/>
    <w:rsid w:val="008A2DE4"/>
    <w:rsid w:val="008A2E1D"/>
    <w:rsid w:val="008A3A5C"/>
    <w:rsid w:val="008A4305"/>
    <w:rsid w:val="008A4591"/>
    <w:rsid w:val="008A47A6"/>
    <w:rsid w:val="008A49EB"/>
    <w:rsid w:val="008A4B57"/>
    <w:rsid w:val="008A4BC6"/>
    <w:rsid w:val="008A4F52"/>
    <w:rsid w:val="008A559F"/>
    <w:rsid w:val="008A5911"/>
    <w:rsid w:val="008A5F7B"/>
    <w:rsid w:val="008A6186"/>
    <w:rsid w:val="008A638E"/>
    <w:rsid w:val="008A641C"/>
    <w:rsid w:val="008A6524"/>
    <w:rsid w:val="008A6546"/>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0FE5"/>
    <w:rsid w:val="008B1DD9"/>
    <w:rsid w:val="008B2095"/>
    <w:rsid w:val="008B254D"/>
    <w:rsid w:val="008B275E"/>
    <w:rsid w:val="008B281F"/>
    <w:rsid w:val="008B29FC"/>
    <w:rsid w:val="008B2A9E"/>
    <w:rsid w:val="008B2BAE"/>
    <w:rsid w:val="008B2C8A"/>
    <w:rsid w:val="008B2DA7"/>
    <w:rsid w:val="008B3494"/>
    <w:rsid w:val="008B35F9"/>
    <w:rsid w:val="008B3CC7"/>
    <w:rsid w:val="008B3D70"/>
    <w:rsid w:val="008B3EEC"/>
    <w:rsid w:val="008B3F15"/>
    <w:rsid w:val="008B41BD"/>
    <w:rsid w:val="008B452D"/>
    <w:rsid w:val="008B45F2"/>
    <w:rsid w:val="008B4879"/>
    <w:rsid w:val="008B49B8"/>
    <w:rsid w:val="008B4C75"/>
    <w:rsid w:val="008B4DAF"/>
    <w:rsid w:val="008B4FCD"/>
    <w:rsid w:val="008B5110"/>
    <w:rsid w:val="008B52CB"/>
    <w:rsid w:val="008B5371"/>
    <w:rsid w:val="008B55F4"/>
    <w:rsid w:val="008B5DCE"/>
    <w:rsid w:val="008B5FFE"/>
    <w:rsid w:val="008B626E"/>
    <w:rsid w:val="008B65F4"/>
    <w:rsid w:val="008B66DA"/>
    <w:rsid w:val="008B6733"/>
    <w:rsid w:val="008B680E"/>
    <w:rsid w:val="008B6974"/>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B6"/>
    <w:rsid w:val="008C0CFF"/>
    <w:rsid w:val="008C116F"/>
    <w:rsid w:val="008C1470"/>
    <w:rsid w:val="008C15F9"/>
    <w:rsid w:val="008C1B59"/>
    <w:rsid w:val="008C1F24"/>
    <w:rsid w:val="008C246C"/>
    <w:rsid w:val="008C27F9"/>
    <w:rsid w:val="008C2890"/>
    <w:rsid w:val="008C2D4E"/>
    <w:rsid w:val="008C2EF9"/>
    <w:rsid w:val="008C2F60"/>
    <w:rsid w:val="008C3271"/>
    <w:rsid w:val="008C3470"/>
    <w:rsid w:val="008C3716"/>
    <w:rsid w:val="008C39D2"/>
    <w:rsid w:val="008C3C45"/>
    <w:rsid w:val="008C3F36"/>
    <w:rsid w:val="008C4029"/>
    <w:rsid w:val="008C42A9"/>
    <w:rsid w:val="008C44E8"/>
    <w:rsid w:val="008C4501"/>
    <w:rsid w:val="008C46AC"/>
    <w:rsid w:val="008C482D"/>
    <w:rsid w:val="008C48CF"/>
    <w:rsid w:val="008C5337"/>
    <w:rsid w:val="008C54D7"/>
    <w:rsid w:val="008C5675"/>
    <w:rsid w:val="008C5A5B"/>
    <w:rsid w:val="008C5E87"/>
    <w:rsid w:val="008C5FAD"/>
    <w:rsid w:val="008C61AF"/>
    <w:rsid w:val="008C6285"/>
    <w:rsid w:val="008C639D"/>
    <w:rsid w:val="008C6455"/>
    <w:rsid w:val="008C65B6"/>
    <w:rsid w:val="008C684A"/>
    <w:rsid w:val="008C699B"/>
    <w:rsid w:val="008C6B49"/>
    <w:rsid w:val="008C6D77"/>
    <w:rsid w:val="008C6ED9"/>
    <w:rsid w:val="008C6EDD"/>
    <w:rsid w:val="008C6FCA"/>
    <w:rsid w:val="008C7013"/>
    <w:rsid w:val="008C76AD"/>
    <w:rsid w:val="008C7762"/>
    <w:rsid w:val="008C7A13"/>
    <w:rsid w:val="008C7A41"/>
    <w:rsid w:val="008C7E78"/>
    <w:rsid w:val="008C7F07"/>
    <w:rsid w:val="008C7F85"/>
    <w:rsid w:val="008D006E"/>
    <w:rsid w:val="008D0324"/>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2C8"/>
    <w:rsid w:val="008D3418"/>
    <w:rsid w:val="008D3622"/>
    <w:rsid w:val="008D367C"/>
    <w:rsid w:val="008D3853"/>
    <w:rsid w:val="008D39E5"/>
    <w:rsid w:val="008D3B0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058"/>
    <w:rsid w:val="008E01B3"/>
    <w:rsid w:val="008E0232"/>
    <w:rsid w:val="008E0363"/>
    <w:rsid w:val="008E040E"/>
    <w:rsid w:val="008E04E3"/>
    <w:rsid w:val="008E0535"/>
    <w:rsid w:val="008E062F"/>
    <w:rsid w:val="008E090D"/>
    <w:rsid w:val="008E0A3A"/>
    <w:rsid w:val="008E0B7D"/>
    <w:rsid w:val="008E0C51"/>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74E"/>
    <w:rsid w:val="008E287D"/>
    <w:rsid w:val="008E2ABA"/>
    <w:rsid w:val="008E2C17"/>
    <w:rsid w:val="008E2E08"/>
    <w:rsid w:val="008E2E5F"/>
    <w:rsid w:val="008E336A"/>
    <w:rsid w:val="008E35F7"/>
    <w:rsid w:val="008E38B0"/>
    <w:rsid w:val="008E3ABC"/>
    <w:rsid w:val="008E3DB2"/>
    <w:rsid w:val="008E3E88"/>
    <w:rsid w:val="008E3EE0"/>
    <w:rsid w:val="008E449F"/>
    <w:rsid w:val="008E47BF"/>
    <w:rsid w:val="008E4841"/>
    <w:rsid w:val="008E4B40"/>
    <w:rsid w:val="008E4C2B"/>
    <w:rsid w:val="008E4C8C"/>
    <w:rsid w:val="008E4CEF"/>
    <w:rsid w:val="008E4D33"/>
    <w:rsid w:val="008E4DD7"/>
    <w:rsid w:val="008E4E25"/>
    <w:rsid w:val="008E4E7D"/>
    <w:rsid w:val="008E5076"/>
    <w:rsid w:val="008E512B"/>
    <w:rsid w:val="008E519A"/>
    <w:rsid w:val="008E57B1"/>
    <w:rsid w:val="008E58AF"/>
    <w:rsid w:val="008E60AA"/>
    <w:rsid w:val="008E612F"/>
    <w:rsid w:val="008E61FA"/>
    <w:rsid w:val="008E6321"/>
    <w:rsid w:val="008E636C"/>
    <w:rsid w:val="008E656B"/>
    <w:rsid w:val="008E6914"/>
    <w:rsid w:val="008E6AED"/>
    <w:rsid w:val="008E6BC9"/>
    <w:rsid w:val="008E6C30"/>
    <w:rsid w:val="008E73BF"/>
    <w:rsid w:val="008E747C"/>
    <w:rsid w:val="008E750E"/>
    <w:rsid w:val="008E77AE"/>
    <w:rsid w:val="008E78C6"/>
    <w:rsid w:val="008E79C2"/>
    <w:rsid w:val="008E7E49"/>
    <w:rsid w:val="008E7FCF"/>
    <w:rsid w:val="008F01A4"/>
    <w:rsid w:val="008F060F"/>
    <w:rsid w:val="008F0AB2"/>
    <w:rsid w:val="008F0CFF"/>
    <w:rsid w:val="008F13CA"/>
    <w:rsid w:val="008F15DC"/>
    <w:rsid w:val="008F171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296"/>
    <w:rsid w:val="008F4626"/>
    <w:rsid w:val="008F47E2"/>
    <w:rsid w:val="008F4999"/>
    <w:rsid w:val="008F49A1"/>
    <w:rsid w:val="008F4B8F"/>
    <w:rsid w:val="008F4CF1"/>
    <w:rsid w:val="008F4E26"/>
    <w:rsid w:val="008F4EF9"/>
    <w:rsid w:val="008F4FE2"/>
    <w:rsid w:val="008F512D"/>
    <w:rsid w:val="008F5278"/>
    <w:rsid w:val="008F5307"/>
    <w:rsid w:val="008F58EC"/>
    <w:rsid w:val="008F5B69"/>
    <w:rsid w:val="008F5BF9"/>
    <w:rsid w:val="008F5F08"/>
    <w:rsid w:val="008F6045"/>
    <w:rsid w:val="008F6A9C"/>
    <w:rsid w:val="008F6B5B"/>
    <w:rsid w:val="008F6F0D"/>
    <w:rsid w:val="008F7202"/>
    <w:rsid w:val="008F72F7"/>
    <w:rsid w:val="008F733D"/>
    <w:rsid w:val="008F7718"/>
    <w:rsid w:val="008F7BB4"/>
    <w:rsid w:val="008F7CEA"/>
    <w:rsid w:val="008F7CF5"/>
    <w:rsid w:val="008F7DB3"/>
    <w:rsid w:val="008F7F95"/>
    <w:rsid w:val="0090000A"/>
    <w:rsid w:val="0090007C"/>
    <w:rsid w:val="009003F6"/>
    <w:rsid w:val="00900790"/>
    <w:rsid w:val="0090086D"/>
    <w:rsid w:val="00900EA3"/>
    <w:rsid w:val="00901491"/>
    <w:rsid w:val="0090166B"/>
    <w:rsid w:val="00901712"/>
    <w:rsid w:val="00901799"/>
    <w:rsid w:val="00901B12"/>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AB1"/>
    <w:rsid w:val="00903B41"/>
    <w:rsid w:val="00903EE4"/>
    <w:rsid w:val="00904314"/>
    <w:rsid w:val="0090448A"/>
    <w:rsid w:val="00904504"/>
    <w:rsid w:val="0090450C"/>
    <w:rsid w:val="0090469B"/>
    <w:rsid w:val="00905472"/>
    <w:rsid w:val="00905AA5"/>
    <w:rsid w:val="00905B09"/>
    <w:rsid w:val="00905C21"/>
    <w:rsid w:val="00905ED8"/>
    <w:rsid w:val="00905FD8"/>
    <w:rsid w:val="009060F4"/>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04D"/>
    <w:rsid w:val="00911377"/>
    <w:rsid w:val="009113BF"/>
    <w:rsid w:val="00911422"/>
    <w:rsid w:val="0091175E"/>
    <w:rsid w:val="00911825"/>
    <w:rsid w:val="009118E8"/>
    <w:rsid w:val="00911975"/>
    <w:rsid w:val="00911CC2"/>
    <w:rsid w:val="009120C4"/>
    <w:rsid w:val="00912352"/>
    <w:rsid w:val="00912740"/>
    <w:rsid w:val="00912A1B"/>
    <w:rsid w:val="00912C74"/>
    <w:rsid w:val="00912D2D"/>
    <w:rsid w:val="0091320E"/>
    <w:rsid w:val="009139B0"/>
    <w:rsid w:val="00913DB0"/>
    <w:rsid w:val="00913E05"/>
    <w:rsid w:val="00913E07"/>
    <w:rsid w:val="00914006"/>
    <w:rsid w:val="00914104"/>
    <w:rsid w:val="009144CE"/>
    <w:rsid w:val="009145C8"/>
    <w:rsid w:val="009146E0"/>
    <w:rsid w:val="009149B6"/>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8A6"/>
    <w:rsid w:val="00923A08"/>
    <w:rsid w:val="00923CC1"/>
    <w:rsid w:val="00923DFE"/>
    <w:rsid w:val="00923FC1"/>
    <w:rsid w:val="0092440D"/>
    <w:rsid w:val="009246E1"/>
    <w:rsid w:val="00924889"/>
    <w:rsid w:val="00924F0D"/>
    <w:rsid w:val="00924F24"/>
    <w:rsid w:val="00924F3B"/>
    <w:rsid w:val="00924FAC"/>
    <w:rsid w:val="00925045"/>
    <w:rsid w:val="009251F5"/>
    <w:rsid w:val="00925950"/>
    <w:rsid w:val="00925A04"/>
    <w:rsid w:val="009260A3"/>
    <w:rsid w:val="00926269"/>
    <w:rsid w:val="009264D7"/>
    <w:rsid w:val="009267FC"/>
    <w:rsid w:val="0092695D"/>
    <w:rsid w:val="00926CE8"/>
    <w:rsid w:val="00926D9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695"/>
    <w:rsid w:val="0093389F"/>
    <w:rsid w:val="00933B60"/>
    <w:rsid w:val="00933B6F"/>
    <w:rsid w:val="00933FCA"/>
    <w:rsid w:val="009340F9"/>
    <w:rsid w:val="009342CD"/>
    <w:rsid w:val="00934855"/>
    <w:rsid w:val="00934884"/>
    <w:rsid w:val="0093491D"/>
    <w:rsid w:val="0093494D"/>
    <w:rsid w:val="00934A1E"/>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594"/>
    <w:rsid w:val="009376EB"/>
    <w:rsid w:val="009377D0"/>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0DA"/>
    <w:rsid w:val="00942247"/>
    <w:rsid w:val="009422BA"/>
    <w:rsid w:val="009427A6"/>
    <w:rsid w:val="009427C5"/>
    <w:rsid w:val="00942903"/>
    <w:rsid w:val="0094299A"/>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6CA7"/>
    <w:rsid w:val="0094732F"/>
    <w:rsid w:val="0094739D"/>
    <w:rsid w:val="009476F0"/>
    <w:rsid w:val="0094777B"/>
    <w:rsid w:val="00947BF7"/>
    <w:rsid w:val="00947CE2"/>
    <w:rsid w:val="00950030"/>
    <w:rsid w:val="00950036"/>
    <w:rsid w:val="0095006C"/>
    <w:rsid w:val="00950512"/>
    <w:rsid w:val="009508F3"/>
    <w:rsid w:val="00950DF5"/>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977"/>
    <w:rsid w:val="00956D9A"/>
    <w:rsid w:val="00956F06"/>
    <w:rsid w:val="00956FF1"/>
    <w:rsid w:val="009572F5"/>
    <w:rsid w:val="009573D0"/>
    <w:rsid w:val="009575BA"/>
    <w:rsid w:val="009579D6"/>
    <w:rsid w:val="00957AFC"/>
    <w:rsid w:val="00960749"/>
    <w:rsid w:val="00960B25"/>
    <w:rsid w:val="00960C43"/>
    <w:rsid w:val="00960D08"/>
    <w:rsid w:val="00961206"/>
    <w:rsid w:val="00961292"/>
    <w:rsid w:val="009619EE"/>
    <w:rsid w:val="00961B47"/>
    <w:rsid w:val="00961E9E"/>
    <w:rsid w:val="0096259A"/>
    <w:rsid w:val="009627B7"/>
    <w:rsid w:val="0096298E"/>
    <w:rsid w:val="00962F09"/>
    <w:rsid w:val="009630F6"/>
    <w:rsid w:val="009635E8"/>
    <w:rsid w:val="0096394B"/>
    <w:rsid w:val="00963973"/>
    <w:rsid w:val="00963B3B"/>
    <w:rsid w:val="00963EF7"/>
    <w:rsid w:val="00963FF8"/>
    <w:rsid w:val="009640C4"/>
    <w:rsid w:val="0096416D"/>
    <w:rsid w:val="0096418D"/>
    <w:rsid w:val="0096419F"/>
    <w:rsid w:val="009641C4"/>
    <w:rsid w:val="00964C87"/>
    <w:rsid w:val="00964E18"/>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67F94"/>
    <w:rsid w:val="00967FAB"/>
    <w:rsid w:val="0097038C"/>
    <w:rsid w:val="0097046D"/>
    <w:rsid w:val="00970524"/>
    <w:rsid w:val="00970638"/>
    <w:rsid w:val="00970A78"/>
    <w:rsid w:val="00970B0F"/>
    <w:rsid w:val="00970B92"/>
    <w:rsid w:val="00970E33"/>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3999"/>
    <w:rsid w:val="00974206"/>
    <w:rsid w:val="009744B2"/>
    <w:rsid w:val="009745EC"/>
    <w:rsid w:val="00974A9E"/>
    <w:rsid w:val="00974C8E"/>
    <w:rsid w:val="00975119"/>
    <w:rsid w:val="0097523A"/>
    <w:rsid w:val="0097577E"/>
    <w:rsid w:val="00975CB8"/>
    <w:rsid w:val="00975CD0"/>
    <w:rsid w:val="00975D13"/>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2B05"/>
    <w:rsid w:val="00983023"/>
    <w:rsid w:val="00983409"/>
    <w:rsid w:val="009834B7"/>
    <w:rsid w:val="009834F2"/>
    <w:rsid w:val="00983C22"/>
    <w:rsid w:val="00983CC9"/>
    <w:rsid w:val="00983D19"/>
    <w:rsid w:val="00983E62"/>
    <w:rsid w:val="00984069"/>
    <w:rsid w:val="00984427"/>
    <w:rsid w:val="009844F1"/>
    <w:rsid w:val="0098466F"/>
    <w:rsid w:val="00984988"/>
    <w:rsid w:val="00984EC5"/>
    <w:rsid w:val="0098509F"/>
    <w:rsid w:val="009850AB"/>
    <w:rsid w:val="009853CB"/>
    <w:rsid w:val="00985BE6"/>
    <w:rsid w:val="00985D97"/>
    <w:rsid w:val="0098622A"/>
    <w:rsid w:val="009862A4"/>
    <w:rsid w:val="009866C3"/>
    <w:rsid w:val="00986CAB"/>
    <w:rsid w:val="00986D75"/>
    <w:rsid w:val="00986DDF"/>
    <w:rsid w:val="0098703C"/>
    <w:rsid w:val="00987079"/>
    <w:rsid w:val="00987320"/>
    <w:rsid w:val="0098736E"/>
    <w:rsid w:val="009874F2"/>
    <w:rsid w:val="0098763C"/>
    <w:rsid w:val="009876B6"/>
    <w:rsid w:val="00987B03"/>
    <w:rsid w:val="00987D24"/>
    <w:rsid w:val="00987E5A"/>
    <w:rsid w:val="00987F8E"/>
    <w:rsid w:val="00990348"/>
    <w:rsid w:val="009903F0"/>
    <w:rsid w:val="009904E6"/>
    <w:rsid w:val="00990538"/>
    <w:rsid w:val="00990818"/>
    <w:rsid w:val="009908F5"/>
    <w:rsid w:val="00990B30"/>
    <w:rsid w:val="00990C05"/>
    <w:rsid w:val="00990D54"/>
    <w:rsid w:val="00990D72"/>
    <w:rsid w:val="00990DE1"/>
    <w:rsid w:val="00990FCD"/>
    <w:rsid w:val="00991080"/>
    <w:rsid w:val="0099146B"/>
    <w:rsid w:val="00991657"/>
    <w:rsid w:val="0099198A"/>
    <w:rsid w:val="00991C7E"/>
    <w:rsid w:val="00991DCB"/>
    <w:rsid w:val="00991ED0"/>
    <w:rsid w:val="00991EE8"/>
    <w:rsid w:val="0099269E"/>
    <w:rsid w:val="009926B4"/>
    <w:rsid w:val="00992A2F"/>
    <w:rsid w:val="00992CEC"/>
    <w:rsid w:val="00992E50"/>
    <w:rsid w:val="00992E9B"/>
    <w:rsid w:val="00993043"/>
    <w:rsid w:val="00993217"/>
    <w:rsid w:val="009932EA"/>
    <w:rsid w:val="009934EE"/>
    <w:rsid w:val="00993A0A"/>
    <w:rsid w:val="00993A38"/>
    <w:rsid w:val="009940DC"/>
    <w:rsid w:val="00994421"/>
    <w:rsid w:val="00994461"/>
    <w:rsid w:val="009946FC"/>
    <w:rsid w:val="00994734"/>
    <w:rsid w:val="0099481D"/>
    <w:rsid w:val="00994C43"/>
    <w:rsid w:val="009950B2"/>
    <w:rsid w:val="0099532B"/>
    <w:rsid w:val="0099543F"/>
    <w:rsid w:val="00995574"/>
    <w:rsid w:val="009959EF"/>
    <w:rsid w:val="00995C7C"/>
    <w:rsid w:val="00995D83"/>
    <w:rsid w:val="00995E9E"/>
    <w:rsid w:val="0099611A"/>
    <w:rsid w:val="00996153"/>
    <w:rsid w:val="00996233"/>
    <w:rsid w:val="0099631A"/>
    <w:rsid w:val="00996DF9"/>
    <w:rsid w:val="00996ECB"/>
    <w:rsid w:val="009979DD"/>
    <w:rsid w:val="00997B01"/>
    <w:rsid w:val="00997C12"/>
    <w:rsid w:val="00997DE4"/>
    <w:rsid w:val="00997F44"/>
    <w:rsid w:val="009A008B"/>
    <w:rsid w:val="009A0123"/>
    <w:rsid w:val="009A0A7C"/>
    <w:rsid w:val="009A0BC0"/>
    <w:rsid w:val="009A0BE2"/>
    <w:rsid w:val="009A0F0C"/>
    <w:rsid w:val="009A1256"/>
    <w:rsid w:val="009A133D"/>
    <w:rsid w:val="009A1747"/>
    <w:rsid w:val="009A1B2D"/>
    <w:rsid w:val="009A1D49"/>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76D"/>
    <w:rsid w:val="009A68CF"/>
    <w:rsid w:val="009A6BA0"/>
    <w:rsid w:val="009A6DFE"/>
    <w:rsid w:val="009A6FB8"/>
    <w:rsid w:val="009A747C"/>
    <w:rsid w:val="009A7534"/>
    <w:rsid w:val="009A7C56"/>
    <w:rsid w:val="009A7D40"/>
    <w:rsid w:val="009B01FF"/>
    <w:rsid w:val="009B0298"/>
    <w:rsid w:val="009B0B27"/>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BAF"/>
    <w:rsid w:val="009B2E43"/>
    <w:rsid w:val="009B2F21"/>
    <w:rsid w:val="009B3B34"/>
    <w:rsid w:val="009B3E18"/>
    <w:rsid w:val="009B4092"/>
    <w:rsid w:val="009B43DB"/>
    <w:rsid w:val="009B4840"/>
    <w:rsid w:val="009B4C3A"/>
    <w:rsid w:val="009B5439"/>
    <w:rsid w:val="009B54D1"/>
    <w:rsid w:val="009B54F0"/>
    <w:rsid w:val="009B56AB"/>
    <w:rsid w:val="009B59BA"/>
    <w:rsid w:val="009B59D5"/>
    <w:rsid w:val="009B5C85"/>
    <w:rsid w:val="009B5CF0"/>
    <w:rsid w:val="009B600F"/>
    <w:rsid w:val="009B608B"/>
    <w:rsid w:val="009B6331"/>
    <w:rsid w:val="009B6474"/>
    <w:rsid w:val="009B6BEE"/>
    <w:rsid w:val="009B6DA1"/>
    <w:rsid w:val="009B6DFD"/>
    <w:rsid w:val="009B6F18"/>
    <w:rsid w:val="009B72EC"/>
    <w:rsid w:val="009B73A5"/>
    <w:rsid w:val="009B775B"/>
    <w:rsid w:val="009B7794"/>
    <w:rsid w:val="009B77C0"/>
    <w:rsid w:val="009B7A2E"/>
    <w:rsid w:val="009B7E3F"/>
    <w:rsid w:val="009B7F4D"/>
    <w:rsid w:val="009C01DF"/>
    <w:rsid w:val="009C04C4"/>
    <w:rsid w:val="009C057A"/>
    <w:rsid w:val="009C064A"/>
    <w:rsid w:val="009C0825"/>
    <w:rsid w:val="009C08F4"/>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4DD2"/>
    <w:rsid w:val="009C511E"/>
    <w:rsid w:val="009C5151"/>
    <w:rsid w:val="009C5436"/>
    <w:rsid w:val="009C54DA"/>
    <w:rsid w:val="009C5D14"/>
    <w:rsid w:val="009C5DA3"/>
    <w:rsid w:val="009C60E7"/>
    <w:rsid w:val="009C6179"/>
    <w:rsid w:val="009C64A4"/>
    <w:rsid w:val="009C64C5"/>
    <w:rsid w:val="009C66D7"/>
    <w:rsid w:val="009C67C1"/>
    <w:rsid w:val="009C691F"/>
    <w:rsid w:val="009C6923"/>
    <w:rsid w:val="009C696D"/>
    <w:rsid w:val="009C6AEA"/>
    <w:rsid w:val="009C6C5D"/>
    <w:rsid w:val="009C6E65"/>
    <w:rsid w:val="009C7115"/>
    <w:rsid w:val="009C73C8"/>
    <w:rsid w:val="009C761F"/>
    <w:rsid w:val="009C79CA"/>
    <w:rsid w:val="009C7B87"/>
    <w:rsid w:val="009D0023"/>
    <w:rsid w:val="009D0030"/>
    <w:rsid w:val="009D0062"/>
    <w:rsid w:val="009D018D"/>
    <w:rsid w:val="009D0231"/>
    <w:rsid w:val="009D0873"/>
    <w:rsid w:val="009D0CD3"/>
    <w:rsid w:val="009D1091"/>
    <w:rsid w:val="009D111B"/>
    <w:rsid w:val="009D1147"/>
    <w:rsid w:val="009D11B1"/>
    <w:rsid w:val="009D152F"/>
    <w:rsid w:val="009D1560"/>
    <w:rsid w:val="009D1585"/>
    <w:rsid w:val="009D17C2"/>
    <w:rsid w:val="009D1D17"/>
    <w:rsid w:val="009D1F33"/>
    <w:rsid w:val="009D2270"/>
    <w:rsid w:val="009D2734"/>
    <w:rsid w:val="009D2799"/>
    <w:rsid w:val="009D27BC"/>
    <w:rsid w:val="009D2899"/>
    <w:rsid w:val="009D2DF1"/>
    <w:rsid w:val="009D2E19"/>
    <w:rsid w:val="009D2E26"/>
    <w:rsid w:val="009D364B"/>
    <w:rsid w:val="009D36EF"/>
    <w:rsid w:val="009D3C29"/>
    <w:rsid w:val="009D3F75"/>
    <w:rsid w:val="009D4541"/>
    <w:rsid w:val="009D482C"/>
    <w:rsid w:val="009D4848"/>
    <w:rsid w:val="009D4C42"/>
    <w:rsid w:val="009D4D74"/>
    <w:rsid w:val="009D4F81"/>
    <w:rsid w:val="009D52BA"/>
    <w:rsid w:val="009D5360"/>
    <w:rsid w:val="009D54D6"/>
    <w:rsid w:val="009D556B"/>
    <w:rsid w:val="009D570A"/>
    <w:rsid w:val="009D5920"/>
    <w:rsid w:val="009D5AC7"/>
    <w:rsid w:val="009D5B8E"/>
    <w:rsid w:val="009D5D8F"/>
    <w:rsid w:val="009D5DB5"/>
    <w:rsid w:val="009D67A0"/>
    <w:rsid w:val="009D698F"/>
    <w:rsid w:val="009D6FDB"/>
    <w:rsid w:val="009D7218"/>
    <w:rsid w:val="009D749F"/>
    <w:rsid w:val="009D77B7"/>
    <w:rsid w:val="009D7C0F"/>
    <w:rsid w:val="009D7E9E"/>
    <w:rsid w:val="009E0213"/>
    <w:rsid w:val="009E0767"/>
    <w:rsid w:val="009E0796"/>
    <w:rsid w:val="009E09E4"/>
    <w:rsid w:val="009E0E5D"/>
    <w:rsid w:val="009E0EBB"/>
    <w:rsid w:val="009E1032"/>
    <w:rsid w:val="009E1431"/>
    <w:rsid w:val="009E14C5"/>
    <w:rsid w:val="009E154C"/>
    <w:rsid w:val="009E15F1"/>
    <w:rsid w:val="009E1885"/>
    <w:rsid w:val="009E18E1"/>
    <w:rsid w:val="009E1AA3"/>
    <w:rsid w:val="009E1ADE"/>
    <w:rsid w:val="009E1B33"/>
    <w:rsid w:val="009E1CAE"/>
    <w:rsid w:val="009E1DE7"/>
    <w:rsid w:val="009E20A1"/>
    <w:rsid w:val="009E221F"/>
    <w:rsid w:val="009E2388"/>
    <w:rsid w:val="009E286F"/>
    <w:rsid w:val="009E29D7"/>
    <w:rsid w:val="009E29DA"/>
    <w:rsid w:val="009E29FE"/>
    <w:rsid w:val="009E2BBD"/>
    <w:rsid w:val="009E2BCA"/>
    <w:rsid w:val="009E2D3C"/>
    <w:rsid w:val="009E3061"/>
    <w:rsid w:val="009E334E"/>
    <w:rsid w:val="009E35D8"/>
    <w:rsid w:val="009E3914"/>
    <w:rsid w:val="009E395C"/>
    <w:rsid w:val="009E3B8B"/>
    <w:rsid w:val="009E3BFC"/>
    <w:rsid w:val="009E44D7"/>
    <w:rsid w:val="009E4A33"/>
    <w:rsid w:val="009E4B01"/>
    <w:rsid w:val="009E4BD3"/>
    <w:rsid w:val="009E4C53"/>
    <w:rsid w:val="009E4C5F"/>
    <w:rsid w:val="009E5170"/>
    <w:rsid w:val="009E54C8"/>
    <w:rsid w:val="009E59A2"/>
    <w:rsid w:val="009E5B19"/>
    <w:rsid w:val="009E5B2C"/>
    <w:rsid w:val="009E5F11"/>
    <w:rsid w:val="009E606F"/>
    <w:rsid w:val="009E62BA"/>
    <w:rsid w:val="009E6336"/>
    <w:rsid w:val="009E66CD"/>
    <w:rsid w:val="009E6CDF"/>
    <w:rsid w:val="009E7332"/>
    <w:rsid w:val="009E77EC"/>
    <w:rsid w:val="009E7F5A"/>
    <w:rsid w:val="009E7F7E"/>
    <w:rsid w:val="009F03EC"/>
    <w:rsid w:val="009F03F4"/>
    <w:rsid w:val="009F077F"/>
    <w:rsid w:val="009F0987"/>
    <w:rsid w:val="009F0A1A"/>
    <w:rsid w:val="009F0C9D"/>
    <w:rsid w:val="009F0CCC"/>
    <w:rsid w:val="009F0E47"/>
    <w:rsid w:val="009F0F31"/>
    <w:rsid w:val="009F109F"/>
    <w:rsid w:val="009F10ED"/>
    <w:rsid w:val="009F12CE"/>
    <w:rsid w:val="009F14BF"/>
    <w:rsid w:val="009F1873"/>
    <w:rsid w:val="009F1F1C"/>
    <w:rsid w:val="009F2019"/>
    <w:rsid w:val="009F2209"/>
    <w:rsid w:val="009F27F8"/>
    <w:rsid w:val="009F2A23"/>
    <w:rsid w:val="009F2ABD"/>
    <w:rsid w:val="009F2B60"/>
    <w:rsid w:val="009F32A5"/>
    <w:rsid w:val="009F3547"/>
    <w:rsid w:val="009F37EC"/>
    <w:rsid w:val="009F387E"/>
    <w:rsid w:val="009F3E3E"/>
    <w:rsid w:val="009F3EB9"/>
    <w:rsid w:val="009F4322"/>
    <w:rsid w:val="009F43F5"/>
    <w:rsid w:val="009F46B1"/>
    <w:rsid w:val="009F4BEE"/>
    <w:rsid w:val="009F529A"/>
    <w:rsid w:val="009F52B1"/>
    <w:rsid w:val="009F52FD"/>
    <w:rsid w:val="009F5367"/>
    <w:rsid w:val="009F57B2"/>
    <w:rsid w:val="009F5DC2"/>
    <w:rsid w:val="009F5DF5"/>
    <w:rsid w:val="009F5E6F"/>
    <w:rsid w:val="009F5F11"/>
    <w:rsid w:val="009F605C"/>
    <w:rsid w:val="009F61ED"/>
    <w:rsid w:val="009F633D"/>
    <w:rsid w:val="009F65F2"/>
    <w:rsid w:val="009F66DE"/>
    <w:rsid w:val="009F6803"/>
    <w:rsid w:val="009F688E"/>
    <w:rsid w:val="009F6BE3"/>
    <w:rsid w:val="009F6CD7"/>
    <w:rsid w:val="009F718A"/>
    <w:rsid w:val="009F7252"/>
    <w:rsid w:val="009F7391"/>
    <w:rsid w:val="009F75A4"/>
    <w:rsid w:val="009F789C"/>
    <w:rsid w:val="009F7960"/>
    <w:rsid w:val="009F7B6C"/>
    <w:rsid w:val="009F7BB8"/>
    <w:rsid w:val="009F7EDA"/>
    <w:rsid w:val="00A00253"/>
    <w:rsid w:val="00A002FB"/>
    <w:rsid w:val="00A007D1"/>
    <w:rsid w:val="00A00D7F"/>
    <w:rsid w:val="00A00D8F"/>
    <w:rsid w:val="00A013F5"/>
    <w:rsid w:val="00A0211F"/>
    <w:rsid w:val="00A023E3"/>
    <w:rsid w:val="00A02680"/>
    <w:rsid w:val="00A02744"/>
    <w:rsid w:val="00A027D7"/>
    <w:rsid w:val="00A028E0"/>
    <w:rsid w:val="00A029BB"/>
    <w:rsid w:val="00A029BE"/>
    <w:rsid w:val="00A02AE4"/>
    <w:rsid w:val="00A02E04"/>
    <w:rsid w:val="00A032C3"/>
    <w:rsid w:val="00A03385"/>
    <w:rsid w:val="00A0346B"/>
    <w:rsid w:val="00A03698"/>
    <w:rsid w:val="00A0395C"/>
    <w:rsid w:val="00A03D06"/>
    <w:rsid w:val="00A03EB9"/>
    <w:rsid w:val="00A0417A"/>
    <w:rsid w:val="00A0480E"/>
    <w:rsid w:val="00A04838"/>
    <w:rsid w:val="00A04F13"/>
    <w:rsid w:val="00A04FDA"/>
    <w:rsid w:val="00A05045"/>
    <w:rsid w:val="00A05221"/>
    <w:rsid w:val="00A0532C"/>
    <w:rsid w:val="00A0581E"/>
    <w:rsid w:val="00A05B7B"/>
    <w:rsid w:val="00A05CAF"/>
    <w:rsid w:val="00A05CC5"/>
    <w:rsid w:val="00A062EF"/>
    <w:rsid w:val="00A06433"/>
    <w:rsid w:val="00A06434"/>
    <w:rsid w:val="00A06661"/>
    <w:rsid w:val="00A0675C"/>
    <w:rsid w:val="00A069AD"/>
    <w:rsid w:val="00A06C38"/>
    <w:rsid w:val="00A06CA0"/>
    <w:rsid w:val="00A06CD4"/>
    <w:rsid w:val="00A06E04"/>
    <w:rsid w:val="00A06E77"/>
    <w:rsid w:val="00A07373"/>
    <w:rsid w:val="00A074D2"/>
    <w:rsid w:val="00A0768C"/>
    <w:rsid w:val="00A076F2"/>
    <w:rsid w:val="00A07785"/>
    <w:rsid w:val="00A0779D"/>
    <w:rsid w:val="00A07A2C"/>
    <w:rsid w:val="00A100B5"/>
    <w:rsid w:val="00A1032D"/>
    <w:rsid w:val="00A10473"/>
    <w:rsid w:val="00A1109A"/>
    <w:rsid w:val="00A112F0"/>
    <w:rsid w:val="00A1131E"/>
    <w:rsid w:val="00A1150B"/>
    <w:rsid w:val="00A119F6"/>
    <w:rsid w:val="00A11A5E"/>
    <w:rsid w:val="00A11CD5"/>
    <w:rsid w:val="00A11D66"/>
    <w:rsid w:val="00A12023"/>
    <w:rsid w:val="00A12075"/>
    <w:rsid w:val="00A122FE"/>
    <w:rsid w:val="00A123EB"/>
    <w:rsid w:val="00A127CD"/>
    <w:rsid w:val="00A127F5"/>
    <w:rsid w:val="00A12BDF"/>
    <w:rsid w:val="00A12D0D"/>
    <w:rsid w:val="00A12FE3"/>
    <w:rsid w:val="00A13339"/>
    <w:rsid w:val="00A1367F"/>
    <w:rsid w:val="00A13732"/>
    <w:rsid w:val="00A137DB"/>
    <w:rsid w:val="00A13812"/>
    <w:rsid w:val="00A14019"/>
    <w:rsid w:val="00A1405B"/>
    <w:rsid w:val="00A1422C"/>
    <w:rsid w:val="00A1428D"/>
    <w:rsid w:val="00A1457E"/>
    <w:rsid w:val="00A149E3"/>
    <w:rsid w:val="00A14F2E"/>
    <w:rsid w:val="00A1517C"/>
    <w:rsid w:val="00A152B2"/>
    <w:rsid w:val="00A152B9"/>
    <w:rsid w:val="00A15363"/>
    <w:rsid w:val="00A1550C"/>
    <w:rsid w:val="00A15B95"/>
    <w:rsid w:val="00A15CEF"/>
    <w:rsid w:val="00A16EFF"/>
    <w:rsid w:val="00A16FBE"/>
    <w:rsid w:val="00A17005"/>
    <w:rsid w:val="00A171CC"/>
    <w:rsid w:val="00A1778F"/>
    <w:rsid w:val="00A177F5"/>
    <w:rsid w:val="00A1780E"/>
    <w:rsid w:val="00A179FA"/>
    <w:rsid w:val="00A17AD6"/>
    <w:rsid w:val="00A17C46"/>
    <w:rsid w:val="00A17F47"/>
    <w:rsid w:val="00A20445"/>
    <w:rsid w:val="00A206DB"/>
    <w:rsid w:val="00A20A4B"/>
    <w:rsid w:val="00A20B1B"/>
    <w:rsid w:val="00A20BF5"/>
    <w:rsid w:val="00A212B9"/>
    <w:rsid w:val="00A21318"/>
    <w:rsid w:val="00A21348"/>
    <w:rsid w:val="00A213FD"/>
    <w:rsid w:val="00A2174E"/>
    <w:rsid w:val="00A223E7"/>
    <w:rsid w:val="00A225EB"/>
    <w:rsid w:val="00A22655"/>
    <w:rsid w:val="00A226D8"/>
    <w:rsid w:val="00A22F35"/>
    <w:rsid w:val="00A231A5"/>
    <w:rsid w:val="00A23804"/>
    <w:rsid w:val="00A239D9"/>
    <w:rsid w:val="00A23BA1"/>
    <w:rsid w:val="00A23DE3"/>
    <w:rsid w:val="00A24118"/>
    <w:rsid w:val="00A24210"/>
    <w:rsid w:val="00A242F1"/>
    <w:rsid w:val="00A2464E"/>
    <w:rsid w:val="00A2466A"/>
    <w:rsid w:val="00A2489C"/>
    <w:rsid w:val="00A249D5"/>
    <w:rsid w:val="00A24BA1"/>
    <w:rsid w:val="00A24C4B"/>
    <w:rsid w:val="00A24CEC"/>
    <w:rsid w:val="00A24D15"/>
    <w:rsid w:val="00A252A2"/>
    <w:rsid w:val="00A25525"/>
    <w:rsid w:val="00A25716"/>
    <w:rsid w:val="00A258FD"/>
    <w:rsid w:val="00A25BCD"/>
    <w:rsid w:val="00A25C02"/>
    <w:rsid w:val="00A25DD9"/>
    <w:rsid w:val="00A25F7F"/>
    <w:rsid w:val="00A263B0"/>
    <w:rsid w:val="00A26AC5"/>
    <w:rsid w:val="00A26D34"/>
    <w:rsid w:val="00A26E15"/>
    <w:rsid w:val="00A27172"/>
    <w:rsid w:val="00A27293"/>
    <w:rsid w:val="00A274A4"/>
    <w:rsid w:val="00A274D2"/>
    <w:rsid w:val="00A2756A"/>
    <w:rsid w:val="00A27795"/>
    <w:rsid w:val="00A277F9"/>
    <w:rsid w:val="00A27D29"/>
    <w:rsid w:val="00A302FF"/>
    <w:rsid w:val="00A306D1"/>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11F"/>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9"/>
    <w:rsid w:val="00A3459A"/>
    <w:rsid w:val="00A34744"/>
    <w:rsid w:val="00A3487F"/>
    <w:rsid w:val="00A348D9"/>
    <w:rsid w:val="00A352C6"/>
    <w:rsid w:val="00A35396"/>
    <w:rsid w:val="00A355B6"/>
    <w:rsid w:val="00A35AA5"/>
    <w:rsid w:val="00A35D80"/>
    <w:rsid w:val="00A35D99"/>
    <w:rsid w:val="00A35DD4"/>
    <w:rsid w:val="00A35DE8"/>
    <w:rsid w:val="00A35E50"/>
    <w:rsid w:val="00A360DE"/>
    <w:rsid w:val="00A364FB"/>
    <w:rsid w:val="00A368D5"/>
    <w:rsid w:val="00A36F64"/>
    <w:rsid w:val="00A37004"/>
    <w:rsid w:val="00A3700C"/>
    <w:rsid w:val="00A370F7"/>
    <w:rsid w:val="00A3741F"/>
    <w:rsid w:val="00A375D9"/>
    <w:rsid w:val="00A375F0"/>
    <w:rsid w:val="00A379BE"/>
    <w:rsid w:val="00A37E48"/>
    <w:rsid w:val="00A40610"/>
    <w:rsid w:val="00A40797"/>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3F7B"/>
    <w:rsid w:val="00A441ED"/>
    <w:rsid w:val="00A44500"/>
    <w:rsid w:val="00A44611"/>
    <w:rsid w:val="00A44A4F"/>
    <w:rsid w:val="00A44C6B"/>
    <w:rsid w:val="00A44DF6"/>
    <w:rsid w:val="00A4504F"/>
    <w:rsid w:val="00A451DA"/>
    <w:rsid w:val="00A45921"/>
    <w:rsid w:val="00A45A56"/>
    <w:rsid w:val="00A45B96"/>
    <w:rsid w:val="00A45DA5"/>
    <w:rsid w:val="00A46035"/>
    <w:rsid w:val="00A46469"/>
    <w:rsid w:val="00A46545"/>
    <w:rsid w:val="00A466FB"/>
    <w:rsid w:val="00A46774"/>
    <w:rsid w:val="00A46C13"/>
    <w:rsid w:val="00A46DD6"/>
    <w:rsid w:val="00A471AD"/>
    <w:rsid w:val="00A471D6"/>
    <w:rsid w:val="00A47312"/>
    <w:rsid w:val="00A4732D"/>
    <w:rsid w:val="00A47715"/>
    <w:rsid w:val="00A47721"/>
    <w:rsid w:val="00A47A95"/>
    <w:rsid w:val="00A47B03"/>
    <w:rsid w:val="00A47B3C"/>
    <w:rsid w:val="00A47C83"/>
    <w:rsid w:val="00A47D4D"/>
    <w:rsid w:val="00A47EA0"/>
    <w:rsid w:val="00A500BF"/>
    <w:rsid w:val="00A5027A"/>
    <w:rsid w:val="00A5030C"/>
    <w:rsid w:val="00A503AB"/>
    <w:rsid w:val="00A503EC"/>
    <w:rsid w:val="00A508B7"/>
    <w:rsid w:val="00A508C6"/>
    <w:rsid w:val="00A50B55"/>
    <w:rsid w:val="00A50BA9"/>
    <w:rsid w:val="00A50C5E"/>
    <w:rsid w:val="00A50C64"/>
    <w:rsid w:val="00A50DD5"/>
    <w:rsid w:val="00A5106E"/>
    <w:rsid w:val="00A510CA"/>
    <w:rsid w:val="00A511D9"/>
    <w:rsid w:val="00A5177B"/>
    <w:rsid w:val="00A51970"/>
    <w:rsid w:val="00A51EB9"/>
    <w:rsid w:val="00A5220C"/>
    <w:rsid w:val="00A52389"/>
    <w:rsid w:val="00A523C4"/>
    <w:rsid w:val="00A524B2"/>
    <w:rsid w:val="00A5274E"/>
    <w:rsid w:val="00A528FB"/>
    <w:rsid w:val="00A5291E"/>
    <w:rsid w:val="00A52A04"/>
    <w:rsid w:val="00A52A34"/>
    <w:rsid w:val="00A52B05"/>
    <w:rsid w:val="00A52C57"/>
    <w:rsid w:val="00A52FBA"/>
    <w:rsid w:val="00A53162"/>
    <w:rsid w:val="00A53558"/>
    <w:rsid w:val="00A538C5"/>
    <w:rsid w:val="00A53B7E"/>
    <w:rsid w:val="00A53BCB"/>
    <w:rsid w:val="00A53C06"/>
    <w:rsid w:val="00A542C6"/>
    <w:rsid w:val="00A54316"/>
    <w:rsid w:val="00A54399"/>
    <w:rsid w:val="00A5445A"/>
    <w:rsid w:val="00A5474C"/>
    <w:rsid w:val="00A54D73"/>
    <w:rsid w:val="00A54DE9"/>
    <w:rsid w:val="00A55090"/>
    <w:rsid w:val="00A55115"/>
    <w:rsid w:val="00A555DD"/>
    <w:rsid w:val="00A556DC"/>
    <w:rsid w:val="00A55705"/>
    <w:rsid w:val="00A55B59"/>
    <w:rsid w:val="00A55FE0"/>
    <w:rsid w:val="00A56052"/>
    <w:rsid w:val="00A5671B"/>
    <w:rsid w:val="00A56863"/>
    <w:rsid w:val="00A568A6"/>
    <w:rsid w:val="00A56D0F"/>
    <w:rsid w:val="00A56D67"/>
    <w:rsid w:val="00A56E02"/>
    <w:rsid w:val="00A56E26"/>
    <w:rsid w:val="00A57649"/>
    <w:rsid w:val="00A5765B"/>
    <w:rsid w:val="00A57D06"/>
    <w:rsid w:val="00A57D52"/>
    <w:rsid w:val="00A57D6E"/>
    <w:rsid w:val="00A600C4"/>
    <w:rsid w:val="00A60168"/>
    <w:rsid w:val="00A601DC"/>
    <w:rsid w:val="00A60F58"/>
    <w:rsid w:val="00A6117C"/>
    <w:rsid w:val="00A61578"/>
    <w:rsid w:val="00A616B9"/>
    <w:rsid w:val="00A61821"/>
    <w:rsid w:val="00A62147"/>
    <w:rsid w:val="00A6238B"/>
    <w:rsid w:val="00A624E1"/>
    <w:rsid w:val="00A6257C"/>
    <w:rsid w:val="00A6306A"/>
    <w:rsid w:val="00A630EB"/>
    <w:rsid w:val="00A631B1"/>
    <w:rsid w:val="00A6351F"/>
    <w:rsid w:val="00A63520"/>
    <w:rsid w:val="00A63A53"/>
    <w:rsid w:val="00A63B5E"/>
    <w:rsid w:val="00A64452"/>
    <w:rsid w:val="00A648DC"/>
    <w:rsid w:val="00A64C3E"/>
    <w:rsid w:val="00A64D52"/>
    <w:rsid w:val="00A6517C"/>
    <w:rsid w:val="00A65672"/>
    <w:rsid w:val="00A65B08"/>
    <w:rsid w:val="00A65CB0"/>
    <w:rsid w:val="00A65D57"/>
    <w:rsid w:val="00A66008"/>
    <w:rsid w:val="00A660D0"/>
    <w:rsid w:val="00A6637C"/>
    <w:rsid w:val="00A66606"/>
    <w:rsid w:val="00A6666F"/>
    <w:rsid w:val="00A66934"/>
    <w:rsid w:val="00A66973"/>
    <w:rsid w:val="00A66998"/>
    <w:rsid w:val="00A66E98"/>
    <w:rsid w:val="00A67200"/>
    <w:rsid w:val="00A67277"/>
    <w:rsid w:val="00A67638"/>
    <w:rsid w:val="00A6771D"/>
    <w:rsid w:val="00A67B09"/>
    <w:rsid w:val="00A67BA4"/>
    <w:rsid w:val="00A67DE8"/>
    <w:rsid w:val="00A67E66"/>
    <w:rsid w:val="00A67E68"/>
    <w:rsid w:val="00A67E6D"/>
    <w:rsid w:val="00A67E7A"/>
    <w:rsid w:val="00A67F30"/>
    <w:rsid w:val="00A67F87"/>
    <w:rsid w:val="00A700B4"/>
    <w:rsid w:val="00A700DC"/>
    <w:rsid w:val="00A701DF"/>
    <w:rsid w:val="00A702D4"/>
    <w:rsid w:val="00A705DF"/>
    <w:rsid w:val="00A70744"/>
    <w:rsid w:val="00A70A71"/>
    <w:rsid w:val="00A70C3A"/>
    <w:rsid w:val="00A70E0D"/>
    <w:rsid w:val="00A70F9B"/>
    <w:rsid w:val="00A71230"/>
    <w:rsid w:val="00A71742"/>
    <w:rsid w:val="00A71770"/>
    <w:rsid w:val="00A71885"/>
    <w:rsid w:val="00A71958"/>
    <w:rsid w:val="00A71A93"/>
    <w:rsid w:val="00A71DDB"/>
    <w:rsid w:val="00A71FAA"/>
    <w:rsid w:val="00A71FAD"/>
    <w:rsid w:val="00A72123"/>
    <w:rsid w:val="00A7245B"/>
    <w:rsid w:val="00A72F4D"/>
    <w:rsid w:val="00A7309B"/>
    <w:rsid w:val="00A73C7D"/>
    <w:rsid w:val="00A7414B"/>
    <w:rsid w:val="00A74219"/>
    <w:rsid w:val="00A746CD"/>
    <w:rsid w:val="00A74C62"/>
    <w:rsid w:val="00A74D67"/>
    <w:rsid w:val="00A74FCA"/>
    <w:rsid w:val="00A7522C"/>
    <w:rsid w:val="00A75293"/>
    <w:rsid w:val="00A75443"/>
    <w:rsid w:val="00A756C1"/>
    <w:rsid w:val="00A756EA"/>
    <w:rsid w:val="00A758DA"/>
    <w:rsid w:val="00A75B00"/>
    <w:rsid w:val="00A75B68"/>
    <w:rsid w:val="00A75D60"/>
    <w:rsid w:val="00A75E00"/>
    <w:rsid w:val="00A75E46"/>
    <w:rsid w:val="00A7621C"/>
    <w:rsid w:val="00A76377"/>
    <w:rsid w:val="00A76779"/>
    <w:rsid w:val="00A76ADB"/>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0F"/>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A0"/>
    <w:rsid w:val="00A82FB6"/>
    <w:rsid w:val="00A830CB"/>
    <w:rsid w:val="00A831FA"/>
    <w:rsid w:val="00A83505"/>
    <w:rsid w:val="00A8358E"/>
    <w:rsid w:val="00A83952"/>
    <w:rsid w:val="00A83CED"/>
    <w:rsid w:val="00A83DF9"/>
    <w:rsid w:val="00A83F5A"/>
    <w:rsid w:val="00A84702"/>
    <w:rsid w:val="00A84997"/>
    <w:rsid w:val="00A84A00"/>
    <w:rsid w:val="00A84D8C"/>
    <w:rsid w:val="00A84E4F"/>
    <w:rsid w:val="00A85601"/>
    <w:rsid w:val="00A85696"/>
    <w:rsid w:val="00A85B60"/>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B60"/>
    <w:rsid w:val="00A90C8C"/>
    <w:rsid w:val="00A90E1B"/>
    <w:rsid w:val="00A90F8B"/>
    <w:rsid w:val="00A9122C"/>
    <w:rsid w:val="00A91243"/>
    <w:rsid w:val="00A913A9"/>
    <w:rsid w:val="00A914D9"/>
    <w:rsid w:val="00A916FD"/>
    <w:rsid w:val="00A9186E"/>
    <w:rsid w:val="00A91C6A"/>
    <w:rsid w:val="00A9238F"/>
    <w:rsid w:val="00A92663"/>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83"/>
    <w:rsid w:val="00A94FAC"/>
    <w:rsid w:val="00A952E7"/>
    <w:rsid w:val="00A95700"/>
    <w:rsid w:val="00A95A81"/>
    <w:rsid w:val="00A96121"/>
    <w:rsid w:val="00A96203"/>
    <w:rsid w:val="00A9628A"/>
    <w:rsid w:val="00A9655D"/>
    <w:rsid w:val="00A966F1"/>
    <w:rsid w:val="00A96B51"/>
    <w:rsid w:val="00A96D12"/>
    <w:rsid w:val="00A97019"/>
    <w:rsid w:val="00A974BA"/>
    <w:rsid w:val="00A97909"/>
    <w:rsid w:val="00A9794E"/>
    <w:rsid w:val="00A97A8F"/>
    <w:rsid w:val="00A97C5E"/>
    <w:rsid w:val="00A97CE3"/>
    <w:rsid w:val="00A97F61"/>
    <w:rsid w:val="00A97FAF"/>
    <w:rsid w:val="00AA005E"/>
    <w:rsid w:val="00AA00A1"/>
    <w:rsid w:val="00AA00D7"/>
    <w:rsid w:val="00AA029D"/>
    <w:rsid w:val="00AA0634"/>
    <w:rsid w:val="00AA0671"/>
    <w:rsid w:val="00AA0D67"/>
    <w:rsid w:val="00AA0E5F"/>
    <w:rsid w:val="00AA1011"/>
    <w:rsid w:val="00AA1477"/>
    <w:rsid w:val="00AA1506"/>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3EA8"/>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5F97"/>
    <w:rsid w:val="00AA626C"/>
    <w:rsid w:val="00AA6358"/>
    <w:rsid w:val="00AA63F7"/>
    <w:rsid w:val="00AA65DC"/>
    <w:rsid w:val="00AA69AA"/>
    <w:rsid w:val="00AA6A93"/>
    <w:rsid w:val="00AA6ED7"/>
    <w:rsid w:val="00AA6F2C"/>
    <w:rsid w:val="00AA6FC0"/>
    <w:rsid w:val="00AA7204"/>
    <w:rsid w:val="00AA7531"/>
    <w:rsid w:val="00AA7832"/>
    <w:rsid w:val="00AA78B4"/>
    <w:rsid w:val="00AA7DAE"/>
    <w:rsid w:val="00AA7FBF"/>
    <w:rsid w:val="00AB0365"/>
    <w:rsid w:val="00AB03DA"/>
    <w:rsid w:val="00AB08B9"/>
    <w:rsid w:val="00AB0E86"/>
    <w:rsid w:val="00AB0EB0"/>
    <w:rsid w:val="00AB1012"/>
    <w:rsid w:val="00AB11B4"/>
    <w:rsid w:val="00AB11C9"/>
    <w:rsid w:val="00AB1252"/>
    <w:rsid w:val="00AB1689"/>
    <w:rsid w:val="00AB1959"/>
    <w:rsid w:val="00AB1AA0"/>
    <w:rsid w:val="00AB1D90"/>
    <w:rsid w:val="00AB1DEA"/>
    <w:rsid w:val="00AB1E54"/>
    <w:rsid w:val="00AB203C"/>
    <w:rsid w:val="00AB23BF"/>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4796"/>
    <w:rsid w:val="00AB4A81"/>
    <w:rsid w:val="00AB4DBE"/>
    <w:rsid w:val="00AB502F"/>
    <w:rsid w:val="00AB5054"/>
    <w:rsid w:val="00AB54E0"/>
    <w:rsid w:val="00AB5502"/>
    <w:rsid w:val="00AB5629"/>
    <w:rsid w:val="00AB59BF"/>
    <w:rsid w:val="00AB5B5D"/>
    <w:rsid w:val="00AB5C09"/>
    <w:rsid w:val="00AB5CAD"/>
    <w:rsid w:val="00AB5D90"/>
    <w:rsid w:val="00AB5E58"/>
    <w:rsid w:val="00AB5F6D"/>
    <w:rsid w:val="00AB65A3"/>
    <w:rsid w:val="00AB6B72"/>
    <w:rsid w:val="00AB6D9F"/>
    <w:rsid w:val="00AB6F12"/>
    <w:rsid w:val="00AB702E"/>
    <w:rsid w:val="00AB73A4"/>
    <w:rsid w:val="00AB73AC"/>
    <w:rsid w:val="00AB74CD"/>
    <w:rsid w:val="00AB793E"/>
    <w:rsid w:val="00AB7B35"/>
    <w:rsid w:val="00AC0374"/>
    <w:rsid w:val="00AC05C1"/>
    <w:rsid w:val="00AC0CB4"/>
    <w:rsid w:val="00AC0DD8"/>
    <w:rsid w:val="00AC10C9"/>
    <w:rsid w:val="00AC1863"/>
    <w:rsid w:val="00AC1A3D"/>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CC7"/>
    <w:rsid w:val="00AC3D16"/>
    <w:rsid w:val="00AC3DE8"/>
    <w:rsid w:val="00AC3DEA"/>
    <w:rsid w:val="00AC4016"/>
    <w:rsid w:val="00AC42E3"/>
    <w:rsid w:val="00AC4354"/>
    <w:rsid w:val="00AC4486"/>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6D93"/>
    <w:rsid w:val="00AC753C"/>
    <w:rsid w:val="00AC7638"/>
    <w:rsid w:val="00AC7E2C"/>
    <w:rsid w:val="00AC7F7B"/>
    <w:rsid w:val="00AD00BC"/>
    <w:rsid w:val="00AD025F"/>
    <w:rsid w:val="00AD037C"/>
    <w:rsid w:val="00AD08F9"/>
    <w:rsid w:val="00AD093F"/>
    <w:rsid w:val="00AD0AC6"/>
    <w:rsid w:val="00AD0B37"/>
    <w:rsid w:val="00AD0FA4"/>
    <w:rsid w:val="00AD109B"/>
    <w:rsid w:val="00AD10E2"/>
    <w:rsid w:val="00AD118C"/>
    <w:rsid w:val="00AD1230"/>
    <w:rsid w:val="00AD164D"/>
    <w:rsid w:val="00AD1694"/>
    <w:rsid w:val="00AD16C2"/>
    <w:rsid w:val="00AD1B45"/>
    <w:rsid w:val="00AD21DF"/>
    <w:rsid w:val="00AD2316"/>
    <w:rsid w:val="00AD2386"/>
    <w:rsid w:val="00AD26D2"/>
    <w:rsid w:val="00AD2771"/>
    <w:rsid w:val="00AD2AC8"/>
    <w:rsid w:val="00AD2CEE"/>
    <w:rsid w:val="00AD2E56"/>
    <w:rsid w:val="00AD2ED6"/>
    <w:rsid w:val="00AD3558"/>
    <w:rsid w:val="00AD37B0"/>
    <w:rsid w:val="00AD3A68"/>
    <w:rsid w:val="00AD3BD8"/>
    <w:rsid w:val="00AD3D79"/>
    <w:rsid w:val="00AD3F17"/>
    <w:rsid w:val="00AD45CB"/>
    <w:rsid w:val="00AD465A"/>
    <w:rsid w:val="00AD48B8"/>
    <w:rsid w:val="00AD4A8E"/>
    <w:rsid w:val="00AD4C20"/>
    <w:rsid w:val="00AD4C71"/>
    <w:rsid w:val="00AD4DED"/>
    <w:rsid w:val="00AD5014"/>
    <w:rsid w:val="00AD507E"/>
    <w:rsid w:val="00AD5403"/>
    <w:rsid w:val="00AD57BB"/>
    <w:rsid w:val="00AD5A19"/>
    <w:rsid w:val="00AD5B9F"/>
    <w:rsid w:val="00AD5D1E"/>
    <w:rsid w:val="00AD5E4B"/>
    <w:rsid w:val="00AD5E68"/>
    <w:rsid w:val="00AD602C"/>
    <w:rsid w:val="00AD63F3"/>
    <w:rsid w:val="00AD6509"/>
    <w:rsid w:val="00AD66B2"/>
    <w:rsid w:val="00AD67A1"/>
    <w:rsid w:val="00AD67D9"/>
    <w:rsid w:val="00AD6841"/>
    <w:rsid w:val="00AD6921"/>
    <w:rsid w:val="00AD6B92"/>
    <w:rsid w:val="00AD7026"/>
    <w:rsid w:val="00AD733E"/>
    <w:rsid w:val="00AD743E"/>
    <w:rsid w:val="00AD755A"/>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0C9"/>
    <w:rsid w:val="00AE460D"/>
    <w:rsid w:val="00AE4910"/>
    <w:rsid w:val="00AE4BD0"/>
    <w:rsid w:val="00AE4FCF"/>
    <w:rsid w:val="00AE511F"/>
    <w:rsid w:val="00AE5847"/>
    <w:rsid w:val="00AE5981"/>
    <w:rsid w:val="00AE5996"/>
    <w:rsid w:val="00AE5A92"/>
    <w:rsid w:val="00AE5B3E"/>
    <w:rsid w:val="00AE5BAC"/>
    <w:rsid w:val="00AE5D52"/>
    <w:rsid w:val="00AE5D6D"/>
    <w:rsid w:val="00AE60F6"/>
    <w:rsid w:val="00AE61A8"/>
    <w:rsid w:val="00AE6384"/>
    <w:rsid w:val="00AE63E8"/>
    <w:rsid w:val="00AE6799"/>
    <w:rsid w:val="00AE6860"/>
    <w:rsid w:val="00AE691D"/>
    <w:rsid w:val="00AE6D0B"/>
    <w:rsid w:val="00AE6EF5"/>
    <w:rsid w:val="00AE72DE"/>
    <w:rsid w:val="00AE7564"/>
    <w:rsid w:val="00AE7FE8"/>
    <w:rsid w:val="00AE7FF5"/>
    <w:rsid w:val="00AF0007"/>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9D3"/>
    <w:rsid w:val="00AF4DC7"/>
    <w:rsid w:val="00AF4E6C"/>
    <w:rsid w:val="00AF4EA5"/>
    <w:rsid w:val="00AF50C6"/>
    <w:rsid w:val="00AF539F"/>
    <w:rsid w:val="00AF540C"/>
    <w:rsid w:val="00AF5418"/>
    <w:rsid w:val="00AF57E0"/>
    <w:rsid w:val="00AF5B3A"/>
    <w:rsid w:val="00AF5D6C"/>
    <w:rsid w:val="00AF63FF"/>
    <w:rsid w:val="00AF6420"/>
    <w:rsid w:val="00AF6B7D"/>
    <w:rsid w:val="00AF6BF7"/>
    <w:rsid w:val="00AF6E12"/>
    <w:rsid w:val="00AF70D9"/>
    <w:rsid w:val="00AF7498"/>
    <w:rsid w:val="00AF74E7"/>
    <w:rsid w:val="00AF7500"/>
    <w:rsid w:val="00AF7820"/>
    <w:rsid w:val="00AF7AE3"/>
    <w:rsid w:val="00AF7C66"/>
    <w:rsid w:val="00B001BC"/>
    <w:rsid w:val="00B005F5"/>
    <w:rsid w:val="00B00604"/>
    <w:rsid w:val="00B0092A"/>
    <w:rsid w:val="00B00FDF"/>
    <w:rsid w:val="00B012DD"/>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6"/>
    <w:rsid w:val="00B04569"/>
    <w:rsid w:val="00B04743"/>
    <w:rsid w:val="00B04E50"/>
    <w:rsid w:val="00B04E89"/>
    <w:rsid w:val="00B04EF1"/>
    <w:rsid w:val="00B04EF9"/>
    <w:rsid w:val="00B05004"/>
    <w:rsid w:val="00B05791"/>
    <w:rsid w:val="00B0585A"/>
    <w:rsid w:val="00B05A6C"/>
    <w:rsid w:val="00B05A6F"/>
    <w:rsid w:val="00B05B55"/>
    <w:rsid w:val="00B05C5D"/>
    <w:rsid w:val="00B062FB"/>
    <w:rsid w:val="00B06434"/>
    <w:rsid w:val="00B068D3"/>
    <w:rsid w:val="00B06A30"/>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0EF9"/>
    <w:rsid w:val="00B113C3"/>
    <w:rsid w:val="00B11509"/>
    <w:rsid w:val="00B11B16"/>
    <w:rsid w:val="00B11C18"/>
    <w:rsid w:val="00B11C51"/>
    <w:rsid w:val="00B11C61"/>
    <w:rsid w:val="00B12050"/>
    <w:rsid w:val="00B1219D"/>
    <w:rsid w:val="00B121FE"/>
    <w:rsid w:val="00B1221B"/>
    <w:rsid w:val="00B12346"/>
    <w:rsid w:val="00B125D3"/>
    <w:rsid w:val="00B1299C"/>
    <w:rsid w:val="00B12C8C"/>
    <w:rsid w:val="00B1309E"/>
    <w:rsid w:val="00B134A4"/>
    <w:rsid w:val="00B13541"/>
    <w:rsid w:val="00B13685"/>
    <w:rsid w:val="00B13A9C"/>
    <w:rsid w:val="00B13BE1"/>
    <w:rsid w:val="00B13DE0"/>
    <w:rsid w:val="00B13F0A"/>
    <w:rsid w:val="00B142E7"/>
    <w:rsid w:val="00B14370"/>
    <w:rsid w:val="00B1440F"/>
    <w:rsid w:val="00B14456"/>
    <w:rsid w:val="00B144A9"/>
    <w:rsid w:val="00B1457F"/>
    <w:rsid w:val="00B145E7"/>
    <w:rsid w:val="00B147D9"/>
    <w:rsid w:val="00B14A12"/>
    <w:rsid w:val="00B14A37"/>
    <w:rsid w:val="00B14AD2"/>
    <w:rsid w:val="00B14C40"/>
    <w:rsid w:val="00B14C6F"/>
    <w:rsid w:val="00B14D0E"/>
    <w:rsid w:val="00B14FB3"/>
    <w:rsid w:val="00B1536B"/>
    <w:rsid w:val="00B1577A"/>
    <w:rsid w:val="00B1582B"/>
    <w:rsid w:val="00B15A00"/>
    <w:rsid w:val="00B15A7C"/>
    <w:rsid w:val="00B15CEF"/>
    <w:rsid w:val="00B15D08"/>
    <w:rsid w:val="00B15E94"/>
    <w:rsid w:val="00B15EAC"/>
    <w:rsid w:val="00B15EFB"/>
    <w:rsid w:val="00B1630D"/>
    <w:rsid w:val="00B16379"/>
    <w:rsid w:val="00B167FA"/>
    <w:rsid w:val="00B16874"/>
    <w:rsid w:val="00B16A33"/>
    <w:rsid w:val="00B16F17"/>
    <w:rsid w:val="00B172F2"/>
    <w:rsid w:val="00B1744D"/>
    <w:rsid w:val="00B175F3"/>
    <w:rsid w:val="00B20059"/>
    <w:rsid w:val="00B20235"/>
    <w:rsid w:val="00B2057F"/>
    <w:rsid w:val="00B20865"/>
    <w:rsid w:val="00B208B7"/>
    <w:rsid w:val="00B20A71"/>
    <w:rsid w:val="00B20BA6"/>
    <w:rsid w:val="00B20D91"/>
    <w:rsid w:val="00B20F3D"/>
    <w:rsid w:val="00B210EC"/>
    <w:rsid w:val="00B214B5"/>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9CE"/>
    <w:rsid w:val="00B23D25"/>
    <w:rsid w:val="00B23E09"/>
    <w:rsid w:val="00B2431B"/>
    <w:rsid w:val="00B2435A"/>
    <w:rsid w:val="00B24505"/>
    <w:rsid w:val="00B24D45"/>
    <w:rsid w:val="00B24EA4"/>
    <w:rsid w:val="00B25D5D"/>
    <w:rsid w:val="00B26205"/>
    <w:rsid w:val="00B262C9"/>
    <w:rsid w:val="00B26539"/>
    <w:rsid w:val="00B26788"/>
    <w:rsid w:val="00B26C82"/>
    <w:rsid w:val="00B26DCD"/>
    <w:rsid w:val="00B27184"/>
    <w:rsid w:val="00B27324"/>
    <w:rsid w:val="00B27371"/>
    <w:rsid w:val="00B27C24"/>
    <w:rsid w:val="00B27C40"/>
    <w:rsid w:val="00B27D90"/>
    <w:rsid w:val="00B27DF8"/>
    <w:rsid w:val="00B27DFD"/>
    <w:rsid w:val="00B27E17"/>
    <w:rsid w:val="00B30328"/>
    <w:rsid w:val="00B30343"/>
    <w:rsid w:val="00B3038F"/>
    <w:rsid w:val="00B303F8"/>
    <w:rsid w:val="00B30411"/>
    <w:rsid w:val="00B30542"/>
    <w:rsid w:val="00B306C2"/>
    <w:rsid w:val="00B30BCF"/>
    <w:rsid w:val="00B30C64"/>
    <w:rsid w:val="00B30C84"/>
    <w:rsid w:val="00B30ED9"/>
    <w:rsid w:val="00B31048"/>
    <w:rsid w:val="00B31119"/>
    <w:rsid w:val="00B31810"/>
    <w:rsid w:val="00B31817"/>
    <w:rsid w:val="00B31E6E"/>
    <w:rsid w:val="00B32048"/>
    <w:rsid w:val="00B328C5"/>
    <w:rsid w:val="00B32911"/>
    <w:rsid w:val="00B3307F"/>
    <w:rsid w:val="00B330BC"/>
    <w:rsid w:val="00B332E6"/>
    <w:rsid w:val="00B3338D"/>
    <w:rsid w:val="00B3349E"/>
    <w:rsid w:val="00B33A78"/>
    <w:rsid w:val="00B33E32"/>
    <w:rsid w:val="00B33E3A"/>
    <w:rsid w:val="00B3429C"/>
    <w:rsid w:val="00B342E7"/>
    <w:rsid w:val="00B3459D"/>
    <w:rsid w:val="00B349A0"/>
    <w:rsid w:val="00B34E5D"/>
    <w:rsid w:val="00B34F73"/>
    <w:rsid w:val="00B3561A"/>
    <w:rsid w:val="00B357A0"/>
    <w:rsid w:val="00B35E60"/>
    <w:rsid w:val="00B3620D"/>
    <w:rsid w:val="00B365AF"/>
    <w:rsid w:val="00B36B30"/>
    <w:rsid w:val="00B36C22"/>
    <w:rsid w:val="00B37106"/>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1104"/>
    <w:rsid w:val="00B415DB"/>
    <w:rsid w:val="00B417A6"/>
    <w:rsid w:val="00B417F8"/>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009"/>
    <w:rsid w:val="00B45115"/>
    <w:rsid w:val="00B4538E"/>
    <w:rsid w:val="00B45A20"/>
    <w:rsid w:val="00B45A94"/>
    <w:rsid w:val="00B45D15"/>
    <w:rsid w:val="00B4600F"/>
    <w:rsid w:val="00B46028"/>
    <w:rsid w:val="00B46084"/>
    <w:rsid w:val="00B461DD"/>
    <w:rsid w:val="00B466A4"/>
    <w:rsid w:val="00B46D9B"/>
    <w:rsid w:val="00B46FA2"/>
    <w:rsid w:val="00B470BB"/>
    <w:rsid w:val="00B47128"/>
    <w:rsid w:val="00B472FA"/>
    <w:rsid w:val="00B47B46"/>
    <w:rsid w:val="00B47B73"/>
    <w:rsid w:val="00B47BFA"/>
    <w:rsid w:val="00B50787"/>
    <w:rsid w:val="00B50791"/>
    <w:rsid w:val="00B507EB"/>
    <w:rsid w:val="00B50ABA"/>
    <w:rsid w:val="00B50B2B"/>
    <w:rsid w:val="00B50E6B"/>
    <w:rsid w:val="00B50F07"/>
    <w:rsid w:val="00B50F65"/>
    <w:rsid w:val="00B51084"/>
    <w:rsid w:val="00B5176C"/>
    <w:rsid w:val="00B51A21"/>
    <w:rsid w:val="00B51C52"/>
    <w:rsid w:val="00B51CA7"/>
    <w:rsid w:val="00B51CEF"/>
    <w:rsid w:val="00B51D3D"/>
    <w:rsid w:val="00B51D94"/>
    <w:rsid w:val="00B51E76"/>
    <w:rsid w:val="00B51F11"/>
    <w:rsid w:val="00B51F72"/>
    <w:rsid w:val="00B520BD"/>
    <w:rsid w:val="00B52355"/>
    <w:rsid w:val="00B5262D"/>
    <w:rsid w:val="00B526DA"/>
    <w:rsid w:val="00B52822"/>
    <w:rsid w:val="00B5284F"/>
    <w:rsid w:val="00B52A4D"/>
    <w:rsid w:val="00B52A80"/>
    <w:rsid w:val="00B52C56"/>
    <w:rsid w:val="00B52F16"/>
    <w:rsid w:val="00B52FCB"/>
    <w:rsid w:val="00B52FCE"/>
    <w:rsid w:val="00B530EC"/>
    <w:rsid w:val="00B53163"/>
    <w:rsid w:val="00B5337E"/>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14"/>
    <w:rsid w:val="00B56373"/>
    <w:rsid w:val="00B56F22"/>
    <w:rsid w:val="00B570C0"/>
    <w:rsid w:val="00B570C8"/>
    <w:rsid w:val="00B57341"/>
    <w:rsid w:val="00B57423"/>
    <w:rsid w:val="00B5751F"/>
    <w:rsid w:val="00B57801"/>
    <w:rsid w:val="00B5790A"/>
    <w:rsid w:val="00B60132"/>
    <w:rsid w:val="00B60369"/>
    <w:rsid w:val="00B60570"/>
    <w:rsid w:val="00B60776"/>
    <w:rsid w:val="00B608FB"/>
    <w:rsid w:val="00B60995"/>
    <w:rsid w:val="00B60B3D"/>
    <w:rsid w:val="00B60BAF"/>
    <w:rsid w:val="00B60F22"/>
    <w:rsid w:val="00B6121D"/>
    <w:rsid w:val="00B61355"/>
    <w:rsid w:val="00B61546"/>
    <w:rsid w:val="00B6156E"/>
    <w:rsid w:val="00B616EC"/>
    <w:rsid w:val="00B61A61"/>
    <w:rsid w:val="00B61DD5"/>
    <w:rsid w:val="00B61F5C"/>
    <w:rsid w:val="00B6200A"/>
    <w:rsid w:val="00B62AE8"/>
    <w:rsid w:val="00B62CB7"/>
    <w:rsid w:val="00B630B8"/>
    <w:rsid w:val="00B631F1"/>
    <w:rsid w:val="00B63317"/>
    <w:rsid w:val="00B63698"/>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4A0"/>
    <w:rsid w:val="00B658AF"/>
    <w:rsid w:val="00B659CE"/>
    <w:rsid w:val="00B65A03"/>
    <w:rsid w:val="00B65CF0"/>
    <w:rsid w:val="00B663EC"/>
    <w:rsid w:val="00B665AA"/>
    <w:rsid w:val="00B665E8"/>
    <w:rsid w:val="00B6661A"/>
    <w:rsid w:val="00B666AB"/>
    <w:rsid w:val="00B6679F"/>
    <w:rsid w:val="00B66BBE"/>
    <w:rsid w:val="00B66C77"/>
    <w:rsid w:val="00B66D00"/>
    <w:rsid w:val="00B66D81"/>
    <w:rsid w:val="00B66DD8"/>
    <w:rsid w:val="00B66E1F"/>
    <w:rsid w:val="00B67AE8"/>
    <w:rsid w:val="00B67BAA"/>
    <w:rsid w:val="00B67DD1"/>
    <w:rsid w:val="00B67F18"/>
    <w:rsid w:val="00B701D3"/>
    <w:rsid w:val="00B706FB"/>
    <w:rsid w:val="00B715D0"/>
    <w:rsid w:val="00B716F7"/>
    <w:rsid w:val="00B71937"/>
    <w:rsid w:val="00B71CD2"/>
    <w:rsid w:val="00B720AD"/>
    <w:rsid w:val="00B723F9"/>
    <w:rsid w:val="00B7249F"/>
    <w:rsid w:val="00B7253B"/>
    <w:rsid w:val="00B72764"/>
    <w:rsid w:val="00B72A9B"/>
    <w:rsid w:val="00B72C09"/>
    <w:rsid w:val="00B72F59"/>
    <w:rsid w:val="00B73017"/>
    <w:rsid w:val="00B73786"/>
    <w:rsid w:val="00B7382F"/>
    <w:rsid w:val="00B73ECD"/>
    <w:rsid w:val="00B74038"/>
    <w:rsid w:val="00B740AC"/>
    <w:rsid w:val="00B7423F"/>
    <w:rsid w:val="00B742CD"/>
    <w:rsid w:val="00B745FC"/>
    <w:rsid w:val="00B74B71"/>
    <w:rsid w:val="00B74E7E"/>
    <w:rsid w:val="00B7518D"/>
    <w:rsid w:val="00B75431"/>
    <w:rsid w:val="00B7577A"/>
    <w:rsid w:val="00B75893"/>
    <w:rsid w:val="00B75AD1"/>
    <w:rsid w:val="00B75E1B"/>
    <w:rsid w:val="00B75FB7"/>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8D8"/>
    <w:rsid w:val="00B81A06"/>
    <w:rsid w:val="00B81A3E"/>
    <w:rsid w:val="00B81B90"/>
    <w:rsid w:val="00B81D7A"/>
    <w:rsid w:val="00B81EC7"/>
    <w:rsid w:val="00B81F63"/>
    <w:rsid w:val="00B81FA0"/>
    <w:rsid w:val="00B822C8"/>
    <w:rsid w:val="00B822D2"/>
    <w:rsid w:val="00B82550"/>
    <w:rsid w:val="00B82A30"/>
    <w:rsid w:val="00B82B8E"/>
    <w:rsid w:val="00B82CC8"/>
    <w:rsid w:val="00B82CCF"/>
    <w:rsid w:val="00B82D5E"/>
    <w:rsid w:val="00B82F96"/>
    <w:rsid w:val="00B836ED"/>
    <w:rsid w:val="00B836F2"/>
    <w:rsid w:val="00B837A8"/>
    <w:rsid w:val="00B837BB"/>
    <w:rsid w:val="00B8396B"/>
    <w:rsid w:val="00B8410E"/>
    <w:rsid w:val="00B84281"/>
    <w:rsid w:val="00B84401"/>
    <w:rsid w:val="00B845FB"/>
    <w:rsid w:val="00B84A06"/>
    <w:rsid w:val="00B84D82"/>
    <w:rsid w:val="00B84FAD"/>
    <w:rsid w:val="00B852DA"/>
    <w:rsid w:val="00B856CE"/>
    <w:rsid w:val="00B85801"/>
    <w:rsid w:val="00B85F38"/>
    <w:rsid w:val="00B86798"/>
    <w:rsid w:val="00B867C3"/>
    <w:rsid w:val="00B869BA"/>
    <w:rsid w:val="00B869C4"/>
    <w:rsid w:val="00B8729B"/>
    <w:rsid w:val="00B87359"/>
    <w:rsid w:val="00B874C1"/>
    <w:rsid w:val="00B9025A"/>
    <w:rsid w:val="00B90874"/>
    <w:rsid w:val="00B90FF5"/>
    <w:rsid w:val="00B910B2"/>
    <w:rsid w:val="00B91224"/>
    <w:rsid w:val="00B9128A"/>
    <w:rsid w:val="00B913F2"/>
    <w:rsid w:val="00B915E2"/>
    <w:rsid w:val="00B91664"/>
    <w:rsid w:val="00B91AAF"/>
    <w:rsid w:val="00B91C5C"/>
    <w:rsid w:val="00B921F8"/>
    <w:rsid w:val="00B924E7"/>
    <w:rsid w:val="00B928FF"/>
    <w:rsid w:val="00B92BE4"/>
    <w:rsid w:val="00B92D4E"/>
    <w:rsid w:val="00B92D5A"/>
    <w:rsid w:val="00B93634"/>
    <w:rsid w:val="00B93836"/>
    <w:rsid w:val="00B939FC"/>
    <w:rsid w:val="00B93FF7"/>
    <w:rsid w:val="00B943A3"/>
    <w:rsid w:val="00B947CA"/>
    <w:rsid w:val="00B94E10"/>
    <w:rsid w:val="00B95176"/>
    <w:rsid w:val="00B95216"/>
    <w:rsid w:val="00B95696"/>
    <w:rsid w:val="00B9582E"/>
    <w:rsid w:val="00B9590A"/>
    <w:rsid w:val="00B95FB3"/>
    <w:rsid w:val="00B9636E"/>
    <w:rsid w:val="00B9650F"/>
    <w:rsid w:val="00B96605"/>
    <w:rsid w:val="00B969E6"/>
    <w:rsid w:val="00B97384"/>
    <w:rsid w:val="00B974B7"/>
    <w:rsid w:val="00B975EC"/>
    <w:rsid w:val="00B97AF3"/>
    <w:rsid w:val="00B97CDA"/>
    <w:rsid w:val="00BA028A"/>
    <w:rsid w:val="00BA0384"/>
    <w:rsid w:val="00BA06BF"/>
    <w:rsid w:val="00BA06F7"/>
    <w:rsid w:val="00BA08C8"/>
    <w:rsid w:val="00BA0B3C"/>
    <w:rsid w:val="00BA0CE4"/>
    <w:rsid w:val="00BA0CEC"/>
    <w:rsid w:val="00BA1639"/>
    <w:rsid w:val="00BA1831"/>
    <w:rsid w:val="00BA1AB0"/>
    <w:rsid w:val="00BA1E8C"/>
    <w:rsid w:val="00BA2174"/>
    <w:rsid w:val="00BA2B2A"/>
    <w:rsid w:val="00BA2E33"/>
    <w:rsid w:val="00BA2EE3"/>
    <w:rsid w:val="00BA2FEB"/>
    <w:rsid w:val="00BA2FF4"/>
    <w:rsid w:val="00BA31B1"/>
    <w:rsid w:val="00BA36EB"/>
    <w:rsid w:val="00BA3B5B"/>
    <w:rsid w:val="00BA3E61"/>
    <w:rsid w:val="00BA3F10"/>
    <w:rsid w:val="00BA3F26"/>
    <w:rsid w:val="00BA400E"/>
    <w:rsid w:val="00BA4140"/>
    <w:rsid w:val="00BA41E2"/>
    <w:rsid w:val="00BA4306"/>
    <w:rsid w:val="00BA447A"/>
    <w:rsid w:val="00BA47A5"/>
    <w:rsid w:val="00BA4AB9"/>
    <w:rsid w:val="00BA4D45"/>
    <w:rsid w:val="00BA4ED6"/>
    <w:rsid w:val="00BA52F1"/>
    <w:rsid w:val="00BA5675"/>
    <w:rsid w:val="00BA5972"/>
    <w:rsid w:val="00BA5BF4"/>
    <w:rsid w:val="00BA5E6C"/>
    <w:rsid w:val="00BA605F"/>
    <w:rsid w:val="00BA6D45"/>
    <w:rsid w:val="00BA70D5"/>
    <w:rsid w:val="00BA7539"/>
    <w:rsid w:val="00BA759F"/>
    <w:rsid w:val="00BA7803"/>
    <w:rsid w:val="00BA7B79"/>
    <w:rsid w:val="00BA7C8F"/>
    <w:rsid w:val="00BA7EF7"/>
    <w:rsid w:val="00BB00F7"/>
    <w:rsid w:val="00BB0213"/>
    <w:rsid w:val="00BB0236"/>
    <w:rsid w:val="00BB03A1"/>
    <w:rsid w:val="00BB04FA"/>
    <w:rsid w:val="00BB0697"/>
    <w:rsid w:val="00BB0EFE"/>
    <w:rsid w:val="00BB10DA"/>
    <w:rsid w:val="00BB13D7"/>
    <w:rsid w:val="00BB13D9"/>
    <w:rsid w:val="00BB13DB"/>
    <w:rsid w:val="00BB19A7"/>
    <w:rsid w:val="00BB1AA1"/>
    <w:rsid w:val="00BB1BF3"/>
    <w:rsid w:val="00BB2087"/>
    <w:rsid w:val="00BB23B0"/>
    <w:rsid w:val="00BB2688"/>
    <w:rsid w:val="00BB2802"/>
    <w:rsid w:val="00BB29AA"/>
    <w:rsid w:val="00BB2A5D"/>
    <w:rsid w:val="00BB2D8E"/>
    <w:rsid w:val="00BB2F3F"/>
    <w:rsid w:val="00BB313D"/>
    <w:rsid w:val="00BB3410"/>
    <w:rsid w:val="00BB3653"/>
    <w:rsid w:val="00BB39AA"/>
    <w:rsid w:val="00BB3B5A"/>
    <w:rsid w:val="00BB405B"/>
    <w:rsid w:val="00BB41DB"/>
    <w:rsid w:val="00BB43D2"/>
    <w:rsid w:val="00BB4490"/>
    <w:rsid w:val="00BB482D"/>
    <w:rsid w:val="00BB48EE"/>
    <w:rsid w:val="00BB4BD2"/>
    <w:rsid w:val="00BB4C6E"/>
    <w:rsid w:val="00BB4CE5"/>
    <w:rsid w:val="00BB4D8C"/>
    <w:rsid w:val="00BB4E06"/>
    <w:rsid w:val="00BB4E40"/>
    <w:rsid w:val="00BB4F0C"/>
    <w:rsid w:val="00BB544C"/>
    <w:rsid w:val="00BB547E"/>
    <w:rsid w:val="00BB54FB"/>
    <w:rsid w:val="00BB5840"/>
    <w:rsid w:val="00BB5E2F"/>
    <w:rsid w:val="00BB6399"/>
    <w:rsid w:val="00BB6559"/>
    <w:rsid w:val="00BB6592"/>
    <w:rsid w:val="00BB6608"/>
    <w:rsid w:val="00BB6C96"/>
    <w:rsid w:val="00BB6F07"/>
    <w:rsid w:val="00BB6F12"/>
    <w:rsid w:val="00BB6FEB"/>
    <w:rsid w:val="00BB74DE"/>
    <w:rsid w:val="00BB75F7"/>
    <w:rsid w:val="00BB796A"/>
    <w:rsid w:val="00BB7AE7"/>
    <w:rsid w:val="00BB7B9A"/>
    <w:rsid w:val="00BB7C06"/>
    <w:rsid w:val="00BC0125"/>
    <w:rsid w:val="00BC0138"/>
    <w:rsid w:val="00BC01A3"/>
    <w:rsid w:val="00BC01F2"/>
    <w:rsid w:val="00BC043A"/>
    <w:rsid w:val="00BC083B"/>
    <w:rsid w:val="00BC096E"/>
    <w:rsid w:val="00BC0A36"/>
    <w:rsid w:val="00BC0F9A"/>
    <w:rsid w:val="00BC16BD"/>
    <w:rsid w:val="00BC1723"/>
    <w:rsid w:val="00BC1A34"/>
    <w:rsid w:val="00BC1B84"/>
    <w:rsid w:val="00BC1E84"/>
    <w:rsid w:val="00BC2246"/>
    <w:rsid w:val="00BC27FF"/>
    <w:rsid w:val="00BC298D"/>
    <w:rsid w:val="00BC2C1C"/>
    <w:rsid w:val="00BC30B6"/>
    <w:rsid w:val="00BC3156"/>
    <w:rsid w:val="00BC3227"/>
    <w:rsid w:val="00BC330B"/>
    <w:rsid w:val="00BC3833"/>
    <w:rsid w:val="00BC3860"/>
    <w:rsid w:val="00BC3D29"/>
    <w:rsid w:val="00BC3DFB"/>
    <w:rsid w:val="00BC411F"/>
    <w:rsid w:val="00BC4306"/>
    <w:rsid w:val="00BC4387"/>
    <w:rsid w:val="00BC4819"/>
    <w:rsid w:val="00BC499B"/>
    <w:rsid w:val="00BC50E6"/>
    <w:rsid w:val="00BC52DA"/>
    <w:rsid w:val="00BC553A"/>
    <w:rsid w:val="00BC5579"/>
    <w:rsid w:val="00BC5645"/>
    <w:rsid w:val="00BC5DE2"/>
    <w:rsid w:val="00BC624E"/>
    <w:rsid w:val="00BC63CB"/>
    <w:rsid w:val="00BC642A"/>
    <w:rsid w:val="00BC6457"/>
    <w:rsid w:val="00BC6F65"/>
    <w:rsid w:val="00BC7258"/>
    <w:rsid w:val="00BC7407"/>
    <w:rsid w:val="00BC7633"/>
    <w:rsid w:val="00BC79FD"/>
    <w:rsid w:val="00BC7B69"/>
    <w:rsid w:val="00BC7B6A"/>
    <w:rsid w:val="00BC7BD4"/>
    <w:rsid w:val="00BC7E3C"/>
    <w:rsid w:val="00BD0015"/>
    <w:rsid w:val="00BD0619"/>
    <w:rsid w:val="00BD0A4C"/>
    <w:rsid w:val="00BD0B27"/>
    <w:rsid w:val="00BD0C0D"/>
    <w:rsid w:val="00BD0D2A"/>
    <w:rsid w:val="00BD0D6E"/>
    <w:rsid w:val="00BD0E33"/>
    <w:rsid w:val="00BD0EC2"/>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087"/>
    <w:rsid w:val="00BD3193"/>
    <w:rsid w:val="00BD389E"/>
    <w:rsid w:val="00BD3A7C"/>
    <w:rsid w:val="00BD3B20"/>
    <w:rsid w:val="00BD3CB3"/>
    <w:rsid w:val="00BD3DE0"/>
    <w:rsid w:val="00BD3F8A"/>
    <w:rsid w:val="00BD4187"/>
    <w:rsid w:val="00BD4487"/>
    <w:rsid w:val="00BD486F"/>
    <w:rsid w:val="00BD4A4C"/>
    <w:rsid w:val="00BD5130"/>
    <w:rsid w:val="00BD5661"/>
    <w:rsid w:val="00BD5846"/>
    <w:rsid w:val="00BD589E"/>
    <w:rsid w:val="00BD5925"/>
    <w:rsid w:val="00BD5E26"/>
    <w:rsid w:val="00BD62E1"/>
    <w:rsid w:val="00BD6893"/>
    <w:rsid w:val="00BD6AEE"/>
    <w:rsid w:val="00BD6B6B"/>
    <w:rsid w:val="00BD6E74"/>
    <w:rsid w:val="00BD6FBE"/>
    <w:rsid w:val="00BD7113"/>
    <w:rsid w:val="00BD722D"/>
    <w:rsid w:val="00BD732C"/>
    <w:rsid w:val="00BD733E"/>
    <w:rsid w:val="00BD748E"/>
    <w:rsid w:val="00BD7551"/>
    <w:rsid w:val="00BD7762"/>
    <w:rsid w:val="00BD79BA"/>
    <w:rsid w:val="00BD7E48"/>
    <w:rsid w:val="00BD7F81"/>
    <w:rsid w:val="00BE0513"/>
    <w:rsid w:val="00BE056E"/>
    <w:rsid w:val="00BE0718"/>
    <w:rsid w:val="00BE0917"/>
    <w:rsid w:val="00BE0E0D"/>
    <w:rsid w:val="00BE1302"/>
    <w:rsid w:val="00BE1304"/>
    <w:rsid w:val="00BE1714"/>
    <w:rsid w:val="00BE1925"/>
    <w:rsid w:val="00BE1A18"/>
    <w:rsid w:val="00BE1A48"/>
    <w:rsid w:val="00BE1FFE"/>
    <w:rsid w:val="00BE2199"/>
    <w:rsid w:val="00BE22B8"/>
    <w:rsid w:val="00BE2351"/>
    <w:rsid w:val="00BE2441"/>
    <w:rsid w:val="00BE25CA"/>
    <w:rsid w:val="00BE26FF"/>
    <w:rsid w:val="00BE2B10"/>
    <w:rsid w:val="00BE3197"/>
    <w:rsid w:val="00BE31F7"/>
    <w:rsid w:val="00BE3536"/>
    <w:rsid w:val="00BE364D"/>
    <w:rsid w:val="00BE36B1"/>
    <w:rsid w:val="00BE38D4"/>
    <w:rsid w:val="00BE3B3D"/>
    <w:rsid w:val="00BE3C7B"/>
    <w:rsid w:val="00BE3C7D"/>
    <w:rsid w:val="00BE3E77"/>
    <w:rsid w:val="00BE40B7"/>
    <w:rsid w:val="00BE4AFF"/>
    <w:rsid w:val="00BE4E52"/>
    <w:rsid w:val="00BE4F7E"/>
    <w:rsid w:val="00BE50FD"/>
    <w:rsid w:val="00BE5139"/>
    <w:rsid w:val="00BE51AD"/>
    <w:rsid w:val="00BE534F"/>
    <w:rsid w:val="00BE55E6"/>
    <w:rsid w:val="00BE572B"/>
    <w:rsid w:val="00BE592B"/>
    <w:rsid w:val="00BE5F0B"/>
    <w:rsid w:val="00BE604E"/>
    <w:rsid w:val="00BE61A4"/>
    <w:rsid w:val="00BE63F9"/>
    <w:rsid w:val="00BE67B3"/>
    <w:rsid w:val="00BE68A0"/>
    <w:rsid w:val="00BE69BF"/>
    <w:rsid w:val="00BE757D"/>
    <w:rsid w:val="00BE79B8"/>
    <w:rsid w:val="00BE7B1C"/>
    <w:rsid w:val="00BE7B1E"/>
    <w:rsid w:val="00BE7B2C"/>
    <w:rsid w:val="00BE7EDD"/>
    <w:rsid w:val="00BE7FA2"/>
    <w:rsid w:val="00BF0256"/>
    <w:rsid w:val="00BF0333"/>
    <w:rsid w:val="00BF0459"/>
    <w:rsid w:val="00BF071B"/>
    <w:rsid w:val="00BF099D"/>
    <w:rsid w:val="00BF0ACF"/>
    <w:rsid w:val="00BF11D9"/>
    <w:rsid w:val="00BF183D"/>
    <w:rsid w:val="00BF1C98"/>
    <w:rsid w:val="00BF1CB3"/>
    <w:rsid w:val="00BF1E04"/>
    <w:rsid w:val="00BF2034"/>
    <w:rsid w:val="00BF2075"/>
    <w:rsid w:val="00BF2083"/>
    <w:rsid w:val="00BF247A"/>
    <w:rsid w:val="00BF2802"/>
    <w:rsid w:val="00BF2810"/>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779"/>
    <w:rsid w:val="00BF58CC"/>
    <w:rsid w:val="00BF5C47"/>
    <w:rsid w:val="00BF5CCB"/>
    <w:rsid w:val="00BF5E22"/>
    <w:rsid w:val="00BF6037"/>
    <w:rsid w:val="00BF604E"/>
    <w:rsid w:val="00BF6104"/>
    <w:rsid w:val="00BF6663"/>
    <w:rsid w:val="00BF68F9"/>
    <w:rsid w:val="00BF6A01"/>
    <w:rsid w:val="00BF6A3C"/>
    <w:rsid w:val="00BF7057"/>
    <w:rsid w:val="00BF7221"/>
    <w:rsid w:val="00BF748F"/>
    <w:rsid w:val="00BF7985"/>
    <w:rsid w:val="00BF7C37"/>
    <w:rsid w:val="00BF7CE8"/>
    <w:rsid w:val="00C00054"/>
    <w:rsid w:val="00C003E0"/>
    <w:rsid w:val="00C004AB"/>
    <w:rsid w:val="00C004C6"/>
    <w:rsid w:val="00C0059A"/>
    <w:rsid w:val="00C005D3"/>
    <w:rsid w:val="00C00679"/>
    <w:rsid w:val="00C00815"/>
    <w:rsid w:val="00C00872"/>
    <w:rsid w:val="00C00BEC"/>
    <w:rsid w:val="00C00F00"/>
    <w:rsid w:val="00C00F10"/>
    <w:rsid w:val="00C01040"/>
    <w:rsid w:val="00C0115F"/>
    <w:rsid w:val="00C012C9"/>
    <w:rsid w:val="00C013E7"/>
    <w:rsid w:val="00C0150C"/>
    <w:rsid w:val="00C015B7"/>
    <w:rsid w:val="00C01703"/>
    <w:rsid w:val="00C01751"/>
    <w:rsid w:val="00C01904"/>
    <w:rsid w:val="00C01C88"/>
    <w:rsid w:val="00C01D4F"/>
    <w:rsid w:val="00C022A7"/>
    <w:rsid w:val="00C023DE"/>
    <w:rsid w:val="00C024CE"/>
    <w:rsid w:val="00C025C9"/>
    <w:rsid w:val="00C029F0"/>
    <w:rsid w:val="00C02E20"/>
    <w:rsid w:val="00C033B4"/>
    <w:rsid w:val="00C0344C"/>
    <w:rsid w:val="00C0376F"/>
    <w:rsid w:val="00C03885"/>
    <w:rsid w:val="00C03D2B"/>
    <w:rsid w:val="00C0449F"/>
    <w:rsid w:val="00C044C3"/>
    <w:rsid w:val="00C04623"/>
    <w:rsid w:val="00C047F0"/>
    <w:rsid w:val="00C04928"/>
    <w:rsid w:val="00C04A3C"/>
    <w:rsid w:val="00C04AE0"/>
    <w:rsid w:val="00C04C0A"/>
    <w:rsid w:val="00C04DCC"/>
    <w:rsid w:val="00C05333"/>
    <w:rsid w:val="00C05464"/>
    <w:rsid w:val="00C0552E"/>
    <w:rsid w:val="00C05777"/>
    <w:rsid w:val="00C05B52"/>
    <w:rsid w:val="00C05D41"/>
    <w:rsid w:val="00C05EDC"/>
    <w:rsid w:val="00C05F16"/>
    <w:rsid w:val="00C05FE2"/>
    <w:rsid w:val="00C05FE9"/>
    <w:rsid w:val="00C061F3"/>
    <w:rsid w:val="00C06283"/>
    <w:rsid w:val="00C0669B"/>
    <w:rsid w:val="00C06DCC"/>
    <w:rsid w:val="00C06E16"/>
    <w:rsid w:val="00C07348"/>
    <w:rsid w:val="00C074FA"/>
    <w:rsid w:val="00C07624"/>
    <w:rsid w:val="00C07760"/>
    <w:rsid w:val="00C07C7F"/>
    <w:rsid w:val="00C07FF6"/>
    <w:rsid w:val="00C1098F"/>
    <w:rsid w:val="00C10BA6"/>
    <w:rsid w:val="00C10CC0"/>
    <w:rsid w:val="00C10D58"/>
    <w:rsid w:val="00C10FE1"/>
    <w:rsid w:val="00C11141"/>
    <w:rsid w:val="00C1121E"/>
    <w:rsid w:val="00C113B7"/>
    <w:rsid w:val="00C114BA"/>
    <w:rsid w:val="00C11897"/>
    <w:rsid w:val="00C11EC2"/>
    <w:rsid w:val="00C11FB0"/>
    <w:rsid w:val="00C125AB"/>
    <w:rsid w:val="00C12607"/>
    <w:rsid w:val="00C12692"/>
    <w:rsid w:val="00C126A6"/>
    <w:rsid w:val="00C12AF5"/>
    <w:rsid w:val="00C12B47"/>
    <w:rsid w:val="00C12D34"/>
    <w:rsid w:val="00C12F28"/>
    <w:rsid w:val="00C132B1"/>
    <w:rsid w:val="00C1393A"/>
    <w:rsid w:val="00C13F5E"/>
    <w:rsid w:val="00C13FE2"/>
    <w:rsid w:val="00C144CF"/>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0854"/>
    <w:rsid w:val="00C20CB8"/>
    <w:rsid w:val="00C21634"/>
    <w:rsid w:val="00C21821"/>
    <w:rsid w:val="00C218D2"/>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7F6"/>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BA6"/>
    <w:rsid w:val="00C27D3D"/>
    <w:rsid w:val="00C27D77"/>
    <w:rsid w:val="00C30091"/>
    <w:rsid w:val="00C30165"/>
    <w:rsid w:val="00C302FF"/>
    <w:rsid w:val="00C3065E"/>
    <w:rsid w:val="00C30806"/>
    <w:rsid w:val="00C308CF"/>
    <w:rsid w:val="00C30ADF"/>
    <w:rsid w:val="00C30DA5"/>
    <w:rsid w:val="00C3133D"/>
    <w:rsid w:val="00C31528"/>
    <w:rsid w:val="00C31615"/>
    <w:rsid w:val="00C31AA1"/>
    <w:rsid w:val="00C31AEE"/>
    <w:rsid w:val="00C31D0E"/>
    <w:rsid w:val="00C32083"/>
    <w:rsid w:val="00C322A2"/>
    <w:rsid w:val="00C328E3"/>
    <w:rsid w:val="00C32B92"/>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5ED"/>
    <w:rsid w:val="00C34959"/>
    <w:rsid w:val="00C349EB"/>
    <w:rsid w:val="00C34DF2"/>
    <w:rsid w:val="00C35240"/>
    <w:rsid w:val="00C352BD"/>
    <w:rsid w:val="00C353E1"/>
    <w:rsid w:val="00C35407"/>
    <w:rsid w:val="00C3548E"/>
    <w:rsid w:val="00C35777"/>
    <w:rsid w:val="00C35ED5"/>
    <w:rsid w:val="00C360E2"/>
    <w:rsid w:val="00C3620D"/>
    <w:rsid w:val="00C3632C"/>
    <w:rsid w:val="00C3671D"/>
    <w:rsid w:val="00C36A72"/>
    <w:rsid w:val="00C36D12"/>
    <w:rsid w:val="00C36EA5"/>
    <w:rsid w:val="00C36ECA"/>
    <w:rsid w:val="00C36FF0"/>
    <w:rsid w:val="00C3723E"/>
    <w:rsid w:val="00C372B8"/>
    <w:rsid w:val="00C37688"/>
    <w:rsid w:val="00C377FA"/>
    <w:rsid w:val="00C378A6"/>
    <w:rsid w:val="00C37BC3"/>
    <w:rsid w:val="00C37DFC"/>
    <w:rsid w:val="00C37E77"/>
    <w:rsid w:val="00C37F3F"/>
    <w:rsid w:val="00C37FB0"/>
    <w:rsid w:val="00C37FEA"/>
    <w:rsid w:val="00C40004"/>
    <w:rsid w:val="00C40658"/>
    <w:rsid w:val="00C406B8"/>
    <w:rsid w:val="00C407EE"/>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8C6"/>
    <w:rsid w:val="00C44BBD"/>
    <w:rsid w:val="00C44CDE"/>
    <w:rsid w:val="00C45290"/>
    <w:rsid w:val="00C452BC"/>
    <w:rsid w:val="00C45321"/>
    <w:rsid w:val="00C454A1"/>
    <w:rsid w:val="00C456F6"/>
    <w:rsid w:val="00C457A5"/>
    <w:rsid w:val="00C457B9"/>
    <w:rsid w:val="00C46364"/>
    <w:rsid w:val="00C46976"/>
    <w:rsid w:val="00C46A0E"/>
    <w:rsid w:val="00C470C8"/>
    <w:rsid w:val="00C4711F"/>
    <w:rsid w:val="00C4715F"/>
    <w:rsid w:val="00C472D7"/>
    <w:rsid w:val="00C473C8"/>
    <w:rsid w:val="00C474F9"/>
    <w:rsid w:val="00C47584"/>
    <w:rsid w:val="00C47595"/>
    <w:rsid w:val="00C475EE"/>
    <w:rsid w:val="00C477C9"/>
    <w:rsid w:val="00C47B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8C"/>
    <w:rsid w:val="00C522C0"/>
    <w:rsid w:val="00C52400"/>
    <w:rsid w:val="00C5246D"/>
    <w:rsid w:val="00C52471"/>
    <w:rsid w:val="00C52501"/>
    <w:rsid w:val="00C527D5"/>
    <w:rsid w:val="00C52C87"/>
    <w:rsid w:val="00C532A1"/>
    <w:rsid w:val="00C5336E"/>
    <w:rsid w:val="00C53512"/>
    <w:rsid w:val="00C535D9"/>
    <w:rsid w:val="00C53689"/>
    <w:rsid w:val="00C5377E"/>
    <w:rsid w:val="00C5398B"/>
    <w:rsid w:val="00C539F3"/>
    <w:rsid w:val="00C53ADD"/>
    <w:rsid w:val="00C53CF9"/>
    <w:rsid w:val="00C53EBF"/>
    <w:rsid w:val="00C53F49"/>
    <w:rsid w:val="00C53F99"/>
    <w:rsid w:val="00C54087"/>
    <w:rsid w:val="00C540A8"/>
    <w:rsid w:val="00C543D2"/>
    <w:rsid w:val="00C54482"/>
    <w:rsid w:val="00C54C59"/>
    <w:rsid w:val="00C54F45"/>
    <w:rsid w:val="00C5500A"/>
    <w:rsid w:val="00C551F6"/>
    <w:rsid w:val="00C55590"/>
    <w:rsid w:val="00C55752"/>
    <w:rsid w:val="00C55843"/>
    <w:rsid w:val="00C55895"/>
    <w:rsid w:val="00C55BA7"/>
    <w:rsid w:val="00C55F85"/>
    <w:rsid w:val="00C55FFF"/>
    <w:rsid w:val="00C561E7"/>
    <w:rsid w:val="00C5645A"/>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BEC"/>
    <w:rsid w:val="00C63CFA"/>
    <w:rsid w:val="00C63D8B"/>
    <w:rsid w:val="00C64179"/>
    <w:rsid w:val="00C64503"/>
    <w:rsid w:val="00C650D6"/>
    <w:rsid w:val="00C6515E"/>
    <w:rsid w:val="00C6527D"/>
    <w:rsid w:val="00C65644"/>
    <w:rsid w:val="00C656C2"/>
    <w:rsid w:val="00C6577D"/>
    <w:rsid w:val="00C657A6"/>
    <w:rsid w:val="00C6582C"/>
    <w:rsid w:val="00C65A18"/>
    <w:rsid w:val="00C66516"/>
    <w:rsid w:val="00C668BF"/>
    <w:rsid w:val="00C669B3"/>
    <w:rsid w:val="00C66A8D"/>
    <w:rsid w:val="00C66AD4"/>
    <w:rsid w:val="00C66B1F"/>
    <w:rsid w:val="00C66BD6"/>
    <w:rsid w:val="00C66DDC"/>
    <w:rsid w:val="00C67108"/>
    <w:rsid w:val="00C677A2"/>
    <w:rsid w:val="00C67842"/>
    <w:rsid w:val="00C678B9"/>
    <w:rsid w:val="00C67979"/>
    <w:rsid w:val="00C679CE"/>
    <w:rsid w:val="00C67A9A"/>
    <w:rsid w:val="00C67B10"/>
    <w:rsid w:val="00C67B48"/>
    <w:rsid w:val="00C67B54"/>
    <w:rsid w:val="00C67C0A"/>
    <w:rsid w:val="00C70087"/>
    <w:rsid w:val="00C705EA"/>
    <w:rsid w:val="00C708CE"/>
    <w:rsid w:val="00C70A73"/>
    <w:rsid w:val="00C70C05"/>
    <w:rsid w:val="00C70D51"/>
    <w:rsid w:val="00C70FC6"/>
    <w:rsid w:val="00C7116D"/>
    <w:rsid w:val="00C711DD"/>
    <w:rsid w:val="00C71312"/>
    <w:rsid w:val="00C7143C"/>
    <w:rsid w:val="00C71491"/>
    <w:rsid w:val="00C7154C"/>
    <w:rsid w:val="00C71C02"/>
    <w:rsid w:val="00C71D7A"/>
    <w:rsid w:val="00C71F47"/>
    <w:rsid w:val="00C71FA4"/>
    <w:rsid w:val="00C71FF1"/>
    <w:rsid w:val="00C721C5"/>
    <w:rsid w:val="00C72370"/>
    <w:rsid w:val="00C7244E"/>
    <w:rsid w:val="00C729F4"/>
    <w:rsid w:val="00C72A31"/>
    <w:rsid w:val="00C72AE3"/>
    <w:rsid w:val="00C72E52"/>
    <w:rsid w:val="00C73429"/>
    <w:rsid w:val="00C734CA"/>
    <w:rsid w:val="00C73AF4"/>
    <w:rsid w:val="00C73C55"/>
    <w:rsid w:val="00C73C61"/>
    <w:rsid w:val="00C746D6"/>
    <w:rsid w:val="00C746EB"/>
    <w:rsid w:val="00C747E0"/>
    <w:rsid w:val="00C74867"/>
    <w:rsid w:val="00C74B51"/>
    <w:rsid w:val="00C74E41"/>
    <w:rsid w:val="00C74FBB"/>
    <w:rsid w:val="00C750ED"/>
    <w:rsid w:val="00C75171"/>
    <w:rsid w:val="00C752E8"/>
    <w:rsid w:val="00C756A8"/>
    <w:rsid w:val="00C75C8B"/>
    <w:rsid w:val="00C76345"/>
    <w:rsid w:val="00C765AB"/>
    <w:rsid w:val="00C768E6"/>
    <w:rsid w:val="00C76B30"/>
    <w:rsid w:val="00C76C90"/>
    <w:rsid w:val="00C76CAF"/>
    <w:rsid w:val="00C773F6"/>
    <w:rsid w:val="00C7792F"/>
    <w:rsid w:val="00C779D5"/>
    <w:rsid w:val="00C77B61"/>
    <w:rsid w:val="00C77F1B"/>
    <w:rsid w:val="00C77FC4"/>
    <w:rsid w:val="00C77FEE"/>
    <w:rsid w:val="00C80050"/>
    <w:rsid w:val="00C80052"/>
    <w:rsid w:val="00C80437"/>
    <w:rsid w:val="00C8050F"/>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34"/>
    <w:rsid w:val="00C825B2"/>
    <w:rsid w:val="00C82D5D"/>
    <w:rsid w:val="00C83485"/>
    <w:rsid w:val="00C8385C"/>
    <w:rsid w:val="00C839C0"/>
    <w:rsid w:val="00C83CDF"/>
    <w:rsid w:val="00C83CF2"/>
    <w:rsid w:val="00C842A1"/>
    <w:rsid w:val="00C842E5"/>
    <w:rsid w:val="00C843CE"/>
    <w:rsid w:val="00C84B9C"/>
    <w:rsid w:val="00C84FDE"/>
    <w:rsid w:val="00C85292"/>
    <w:rsid w:val="00C85372"/>
    <w:rsid w:val="00C854FA"/>
    <w:rsid w:val="00C856D8"/>
    <w:rsid w:val="00C85C7B"/>
    <w:rsid w:val="00C8617E"/>
    <w:rsid w:val="00C86427"/>
    <w:rsid w:val="00C8659E"/>
    <w:rsid w:val="00C86B3E"/>
    <w:rsid w:val="00C86BF1"/>
    <w:rsid w:val="00C86C70"/>
    <w:rsid w:val="00C870AD"/>
    <w:rsid w:val="00C871D3"/>
    <w:rsid w:val="00C871E9"/>
    <w:rsid w:val="00C876C8"/>
    <w:rsid w:val="00C87AB5"/>
    <w:rsid w:val="00C90116"/>
    <w:rsid w:val="00C903FC"/>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5D0"/>
    <w:rsid w:val="00C93749"/>
    <w:rsid w:val="00C93847"/>
    <w:rsid w:val="00C93CF6"/>
    <w:rsid w:val="00C944AF"/>
    <w:rsid w:val="00C94B17"/>
    <w:rsid w:val="00C94D64"/>
    <w:rsid w:val="00C94F3C"/>
    <w:rsid w:val="00C952A0"/>
    <w:rsid w:val="00C955E2"/>
    <w:rsid w:val="00C95618"/>
    <w:rsid w:val="00C95888"/>
    <w:rsid w:val="00C9594E"/>
    <w:rsid w:val="00C95E5C"/>
    <w:rsid w:val="00C96216"/>
    <w:rsid w:val="00C966F8"/>
    <w:rsid w:val="00C9684F"/>
    <w:rsid w:val="00C96F63"/>
    <w:rsid w:val="00C9721F"/>
    <w:rsid w:val="00C97542"/>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58D"/>
    <w:rsid w:val="00CA2747"/>
    <w:rsid w:val="00CA2E33"/>
    <w:rsid w:val="00CA3617"/>
    <w:rsid w:val="00CA3A15"/>
    <w:rsid w:val="00CA3B10"/>
    <w:rsid w:val="00CA3CBD"/>
    <w:rsid w:val="00CA3D91"/>
    <w:rsid w:val="00CA3DC6"/>
    <w:rsid w:val="00CA3DF4"/>
    <w:rsid w:val="00CA3F1E"/>
    <w:rsid w:val="00CA3FEB"/>
    <w:rsid w:val="00CA4111"/>
    <w:rsid w:val="00CA4262"/>
    <w:rsid w:val="00CA475F"/>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29"/>
    <w:rsid w:val="00CA77F1"/>
    <w:rsid w:val="00CA78B9"/>
    <w:rsid w:val="00CA7B09"/>
    <w:rsid w:val="00CA7CD7"/>
    <w:rsid w:val="00CA7D31"/>
    <w:rsid w:val="00CB0789"/>
    <w:rsid w:val="00CB089C"/>
    <w:rsid w:val="00CB0E67"/>
    <w:rsid w:val="00CB0F43"/>
    <w:rsid w:val="00CB0F50"/>
    <w:rsid w:val="00CB113D"/>
    <w:rsid w:val="00CB1833"/>
    <w:rsid w:val="00CB1A2A"/>
    <w:rsid w:val="00CB1B40"/>
    <w:rsid w:val="00CB1B74"/>
    <w:rsid w:val="00CB1C5F"/>
    <w:rsid w:val="00CB1E3B"/>
    <w:rsid w:val="00CB209A"/>
    <w:rsid w:val="00CB24EE"/>
    <w:rsid w:val="00CB2511"/>
    <w:rsid w:val="00CB2ACA"/>
    <w:rsid w:val="00CB2B50"/>
    <w:rsid w:val="00CB2E42"/>
    <w:rsid w:val="00CB3160"/>
    <w:rsid w:val="00CB339E"/>
    <w:rsid w:val="00CB33A7"/>
    <w:rsid w:val="00CB367C"/>
    <w:rsid w:val="00CB3924"/>
    <w:rsid w:val="00CB3BC9"/>
    <w:rsid w:val="00CB3E08"/>
    <w:rsid w:val="00CB400C"/>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79F"/>
    <w:rsid w:val="00CB77AF"/>
    <w:rsid w:val="00CB7C0D"/>
    <w:rsid w:val="00CB7E6D"/>
    <w:rsid w:val="00CC0118"/>
    <w:rsid w:val="00CC0353"/>
    <w:rsid w:val="00CC0406"/>
    <w:rsid w:val="00CC0555"/>
    <w:rsid w:val="00CC05A6"/>
    <w:rsid w:val="00CC0D02"/>
    <w:rsid w:val="00CC0D94"/>
    <w:rsid w:val="00CC1029"/>
    <w:rsid w:val="00CC124D"/>
    <w:rsid w:val="00CC143E"/>
    <w:rsid w:val="00CC153D"/>
    <w:rsid w:val="00CC171B"/>
    <w:rsid w:val="00CC1CBE"/>
    <w:rsid w:val="00CC1D7A"/>
    <w:rsid w:val="00CC222E"/>
    <w:rsid w:val="00CC23FA"/>
    <w:rsid w:val="00CC24AA"/>
    <w:rsid w:val="00CC2642"/>
    <w:rsid w:val="00CC3159"/>
    <w:rsid w:val="00CC3247"/>
    <w:rsid w:val="00CC330C"/>
    <w:rsid w:val="00CC374E"/>
    <w:rsid w:val="00CC37E7"/>
    <w:rsid w:val="00CC39C8"/>
    <w:rsid w:val="00CC3AB5"/>
    <w:rsid w:val="00CC3CA9"/>
    <w:rsid w:val="00CC3EFD"/>
    <w:rsid w:val="00CC43D0"/>
    <w:rsid w:val="00CC44F2"/>
    <w:rsid w:val="00CC4697"/>
    <w:rsid w:val="00CC47BF"/>
    <w:rsid w:val="00CC49A1"/>
    <w:rsid w:val="00CC4A1F"/>
    <w:rsid w:val="00CC514E"/>
    <w:rsid w:val="00CC51A7"/>
    <w:rsid w:val="00CC5321"/>
    <w:rsid w:val="00CC56DE"/>
    <w:rsid w:val="00CC5888"/>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81D"/>
    <w:rsid w:val="00CD2CAC"/>
    <w:rsid w:val="00CD2DAA"/>
    <w:rsid w:val="00CD2FC7"/>
    <w:rsid w:val="00CD30CC"/>
    <w:rsid w:val="00CD3136"/>
    <w:rsid w:val="00CD315A"/>
    <w:rsid w:val="00CD3397"/>
    <w:rsid w:val="00CD3475"/>
    <w:rsid w:val="00CD34BB"/>
    <w:rsid w:val="00CD352E"/>
    <w:rsid w:val="00CD3539"/>
    <w:rsid w:val="00CD358C"/>
    <w:rsid w:val="00CD3651"/>
    <w:rsid w:val="00CD3C2B"/>
    <w:rsid w:val="00CD4230"/>
    <w:rsid w:val="00CD4594"/>
    <w:rsid w:val="00CD49F8"/>
    <w:rsid w:val="00CD4A2B"/>
    <w:rsid w:val="00CD4B83"/>
    <w:rsid w:val="00CD4D50"/>
    <w:rsid w:val="00CD4F43"/>
    <w:rsid w:val="00CD4F8A"/>
    <w:rsid w:val="00CD566F"/>
    <w:rsid w:val="00CD595F"/>
    <w:rsid w:val="00CD63E1"/>
    <w:rsid w:val="00CD685A"/>
    <w:rsid w:val="00CD6FF3"/>
    <w:rsid w:val="00CD717A"/>
    <w:rsid w:val="00CD7195"/>
    <w:rsid w:val="00CD728D"/>
    <w:rsid w:val="00CE0293"/>
    <w:rsid w:val="00CE047A"/>
    <w:rsid w:val="00CE04AF"/>
    <w:rsid w:val="00CE08F9"/>
    <w:rsid w:val="00CE098D"/>
    <w:rsid w:val="00CE0CA2"/>
    <w:rsid w:val="00CE0D4A"/>
    <w:rsid w:val="00CE0E50"/>
    <w:rsid w:val="00CE113B"/>
    <w:rsid w:val="00CE11A6"/>
    <w:rsid w:val="00CE1288"/>
    <w:rsid w:val="00CE1372"/>
    <w:rsid w:val="00CE1428"/>
    <w:rsid w:val="00CE1BEF"/>
    <w:rsid w:val="00CE2152"/>
    <w:rsid w:val="00CE27C7"/>
    <w:rsid w:val="00CE2A68"/>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24"/>
    <w:rsid w:val="00CE4AAB"/>
    <w:rsid w:val="00CE4B9D"/>
    <w:rsid w:val="00CE4BCD"/>
    <w:rsid w:val="00CE4EC0"/>
    <w:rsid w:val="00CE4F22"/>
    <w:rsid w:val="00CE4FCA"/>
    <w:rsid w:val="00CE505E"/>
    <w:rsid w:val="00CE53B9"/>
    <w:rsid w:val="00CE5813"/>
    <w:rsid w:val="00CE5C05"/>
    <w:rsid w:val="00CE5F57"/>
    <w:rsid w:val="00CE620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8C1"/>
    <w:rsid w:val="00CF190A"/>
    <w:rsid w:val="00CF1AE4"/>
    <w:rsid w:val="00CF1B04"/>
    <w:rsid w:val="00CF1B6E"/>
    <w:rsid w:val="00CF1FB5"/>
    <w:rsid w:val="00CF2409"/>
    <w:rsid w:val="00CF275E"/>
    <w:rsid w:val="00CF27B8"/>
    <w:rsid w:val="00CF2923"/>
    <w:rsid w:val="00CF2979"/>
    <w:rsid w:val="00CF29D3"/>
    <w:rsid w:val="00CF2A37"/>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6DA"/>
    <w:rsid w:val="00CF48D5"/>
    <w:rsid w:val="00CF4A57"/>
    <w:rsid w:val="00CF4ADC"/>
    <w:rsid w:val="00CF4C24"/>
    <w:rsid w:val="00CF512E"/>
    <w:rsid w:val="00CF54D4"/>
    <w:rsid w:val="00CF55C5"/>
    <w:rsid w:val="00CF5709"/>
    <w:rsid w:val="00CF5804"/>
    <w:rsid w:val="00CF5A8A"/>
    <w:rsid w:val="00CF5B78"/>
    <w:rsid w:val="00CF5D57"/>
    <w:rsid w:val="00CF5DB3"/>
    <w:rsid w:val="00CF5E2A"/>
    <w:rsid w:val="00CF5FA3"/>
    <w:rsid w:val="00CF6041"/>
    <w:rsid w:val="00CF6264"/>
    <w:rsid w:val="00CF6298"/>
    <w:rsid w:val="00CF6704"/>
    <w:rsid w:val="00CF699C"/>
    <w:rsid w:val="00CF6D2C"/>
    <w:rsid w:val="00CF6FFE"/>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1E0D"/>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77C"/>
    <w:rsid w:val="00D048A9"/>
    <w:rsid w:val="00D048EA"/>
    <w:rsid w:val="00D04BC7"/>
    <w:rsid w:val="00D04E5F"/>
    <w:rsid w:val="00D05383"/>
    <w:rsid w:val="00D053AE"/>
    <w:rsid w:val="00D05E52"/>
    <w:rsid w:val="00D05ED0"/>
    <w:rsid w:val="00D05ED9"/>
    <w:rsid w:val="00D06B2D"/>
    <w:rsid w:val="00D06F90"/>
    <w:rsid w:val="00D06FC8"/>
    <w:rsid w:val="00D07222"/>
    <w:rsid w:val="00D07285"/>
    <w:rsid w:val="00D07326"/>
    <w:rsid w:val="00D07555"/>
    <w:rsid w:val="00D075EC"/>
    <w:rsid w:val="00D076FE"/>
    <w:rsid w:val="00D0779C"/>
    <w:rsid w:val="00D077A5"/>
    <w:rsid w:val="00D07833"/>
    <w:rsid w:val="00D07BE3"/>
    <w:rsid w:val="00D07CDE"/>
    <w:rsid w:val="00D07F37"/>
    <w:rsid w:val="00D07FFE"/>
    <w:rsid w:val="00D10257"/>
    <w:rsid w:val="00D1027F"/>
    <w:rsid w:val="00D1072F"/>
    <w:rsid w:val="00D109F9"/>
    <w:rsid w:val="00D10A62"/>
    <w:rsid w:val="00D10AD0"/>
    <w:rsid w:val="00D10DFE"/>
    <w:rsid w:val="00D10E37"/>
    <w:rsid w:val="00D10EAC"/>
    <w:rsid w:val="00D110FD"/>
    <w:rsid w:val="00D1114C"/>
    <w:rsid w:val="00D1115C"/>
    <w:rsid w:val="00D11294"/>
    <w:rsid w:val="00D11401"/>
    <w:rsid w:val="00D11676"/>
    <w:rsid w:val="00D11CE7"/>
    <w:rsid w:val="00D11D67"/>
    <w:rsid w:val="00D11E71"/>
    <w:rsid w:val="00D12123"/>
    <w:rsid w:val="00D12167"/>
    <w:rsid w:val="00D12638"/>
    <w:rsid w:val="00D127A5"/>
    <w:rsid w:val="00D127CF"/>
    <w:rsid w:val="00D12A73"/>
    <w:rsid w:val="00D12BBB"/>
    <w:rsid w:val="00D12C01"/>
    <w:rsid w:val="00D130F7"/>
    <w:rsid w:val="00D13105"/>
    <w:rsid w:val="00D13382"/>
    <w:rsid w:val="00D13562"/>
    <w:rsid w:val="00D1371E"/>
    <w:rsid w:val="00D137B9"/>
    <w:rsid w:val="00D138B5"/>
    <w:rsid w:val="00D1395D"/>
    <w:rsid w:val="00D1419E"/>
    <w:rsid w:val="00D14324"/>
    <w:rsid w:val="00D14639"/>
    <w:rsid w:val="00D1491E"/>
    <w:rsid w:val="00D14FA8"/>
    <w:rsid w:val="00D1538B"/>
    <w:rsid w:val="00D15451"/>
    <w:rsid w:val="00D15504"/>
    <w:rsid w:val="00D15699"/>
    <w:rsid w:val="00D1585B"/>
    <w:rsid w:val="00D1594D"/>
    <w:rsid w:val="00D1599F"/>
    <w:rsid w:val="00D15F56"/>
    <w:rsid w:val="00D160BC"/>
    <w:rsid w:val="00D16141"/>
    <w:rsid w:val="00D1642F"/>
    <w:rsid w:val="00D16557"/>
    <w:rsid w:val="00D166AC"/>
    <w:rsid w:val="00D166C6"/>
    <w:rsid w:val="00D16785"/>
    <w:rsid w:val="00D16A14"/>
    <w:rsid w:val="00D16BE4"/>
    <w:rsid w:val="00D16DCF"/>
    <w:rsid w:val="00D16FD3"/>
    <w:rsid w:val="00D1716B"/>
    <w:rsid w:val="00D172FA"/>
    <w:rsid w:val="00D17458"/>
    <w:rsid w:val="00D17B48"/>
    <w:rsid w:val="00D17C4B"/>
    <w:rsid w:val="00D17E1C"/>
    <w:rsid w:val="00D17E37"/>
    <w:rsid w:val="00D20083"/>
    <w:rsid w:val="00D200E2"/>
    <w:rsid w:val="00D209F8"/>
    <w:rsid w:val="00D20B9E"/>
    <w:rsid w:val="00D20ED8"/>
    <w:rsid w:val="00D20F1E"/>
    <w:rsid w:val="00D21070"/>
    <w:rsid w:val="00D213D3"/>
    <w:rsid w:val="00D21694"/>
    <w:rsid w:val="00D218D9"/>
    <w:rsid w:val="00D21A9A"/>
    <w:rsid w:val="00D21AA6"/>
    <w:rsid w:val="00D21BE2"/>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39E9"/>
    <w:rsid w:val="00D23C53"/>
    <w:rsid w:val="00D24224"/>
    <w:rsid w:val="00D244E4"/>
    <w:rsid w:val="00D246A5"/>
    <w:rsid w:val="00D24ACE"/>
    <w:rsid w:val="00D24B8B"/>
    <w:rsid w:val="00D24F2E"/>
    <w:rsid w:val="00D24F64"/>
    <w:rsid w:val="00D24FDB"/>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8A0"/>
    <w:rsid w:val="00D27AF7"/>
    <w:rsid w:val="00D27CDF"/>
    <w:rsid w:val="00D27FAD"/>
    <w:rsid w:val="00D27FDE"/>
    <w:rsid w:val="00D3086F"/>
    <w:rsid w:val="00D30A62"/>
    <w:rsid w:val="00D30BAD"/>
    <w:rsid w:val="00D30E69"/>
    <w:rsid w:val="00D30F7E"/>
    <w:rsid w:val="00D30F95"/>
    <w:rsid w:val="00D3107E"/>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6ED"/>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6D0"/>
    <w:rsid w:val="00D42735"/>
    <w:rsid w:val="00D428A1"/>
    <w:rsid w:val="00D42B6A"/>
    <w:rsid w:val="00D42DD1"/>
    <w:rsid w:val="00D42DE5"/>
    <w:rsid w:val="00D42FF4"/>
    <w:rsid w:val="00D43115"/>
    <w:rsid w:val="00D4312B"/>
    <w:rsid w:val="00D436EF"/>
    <w:rsid w:val="00D4399B"/>
    <w:rsid w:val="00D43BCC"/>
    <w:rsid w:val="00D43CAA"/>
    <w:rsid w:val="00D43D29"/>
    <w:rsid w:val="00D43ED1"/>
    <w:rsid w:val="00D43F84"/>
    <w:rsid w:val="00D43FC7"/>
    <w:rsid w:val="00D43FDE"/>
    <w:rsid w:val="00D4438C"/>
    <w:rsid w:val="00D4455C"/>
    <w:rsid w:val="00D44B97"/>
    <w:rsid w:val="00D44BC5"/>
    <w:rsid w:val="00D44CB3"/>
    <w:rsid w:val="00D44D87"/>
    <w:rsid w:val="00D45134"/>
    <w:rsid w:val="00D4516E"/>
    <w:rsid w:val="00D45280"/>
    <w:rsid w:val="00D454E7"/>
    <w:rsid w:val="00D4586D"/>
    <w:rsid w:val="00D45A34"/>
    <w:rsid w:val="00D45C84"/>
    <w:rsid w:val="00D45CD0"/>
    <w:rsid w:val="00D45D60"/>
    <w:rsid w:val="00D45E9F"/>
    <w:rsid w:val="00D45FD8"/>
    <w:rsid w:val="00D460B4"/>
    <w:rsid w:val="00D462E9"/>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26"/>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5A01"/>
    <w:rsid w:val="00D55EE2"/>
    <w:rsid w:val="00D56291"/>
    <w:rsid w:val="00D56434"/>
    <w:rsid w:val="00D5643E"/>
    <w:rsid w:val="00D5644C"/>
    <w:rsid w:val="00D56ABD"/>
    <w:rsid w:val="00D5710B"/>
    <w:rsid w:val="00D57439"/>
    <w:rsid w:val="00D5786D"/>
    <w:rsid w:val="00D578E7"/>
    <w:rsid w:val="00D57A06"/>
    <w:rsid w:val="00D57B26"/>
    <w:rsid w:val="00D57D71"/>
    <w:rsid w:val="00D57F18"/>
    <w:rsid w:val="00D60475"/>
    <w:rsid w:val="00D60484"/>
    <w:rsid w:val="00D6080D"/>
    <w:rsid w:val="00D60AE5"/>
    <w:rsid w:val="00D60B3D"/>
    <w:rsid w:val="00D60D16"/>
    <w:rsid w:val="00D6178F"/>
    <w:rsid w:val="00D618B8"/>
    <w:rsid w:val="00D6199E"/>
    <w:rsid w:val="00D61A7F"/>
    <w:rsid w:val="00D61C72"/>
    <w:rsid w:val="00D61CCB"/>
    <w:rsid w:val="00D61F21"/>
    <w:rsid w:val="00D62419"/>
    <w:rsid w:val="00D62F49"/>
    <w:rsid w:val="00D632A5"/>
    <w:rsid w:val="00D633AB"/>
    <w:rsid w:val="00D63467"/>
    <w:rsid w:val="00D634AA"/>
    <w:rsid w:val="00D636B2"/>
    <w:rsid w:val="00D638A7"/>
    <w:rsid w:val="00D639E9"/>
    <w:rsid w:val="00D642C2"/>
    <w:rsid w:val="00D64314"/>
    <w:rsid w:val="00D64530"/>
    <w:rsid w:val="00D645DA"/>
    <w:rsid w:val="00D64CF2"/>
    <w:rsid w:val="00D64F6D"/>
    <w:rsid w:val="00D65247"/>
    <w:rsid w:val="00D6574E"/>
    <w:rsid w:val="00D65859"/>
    <w:rsid w:val="00D65B6A"/>
    <w:rsid w:val="00D65C50"/>
    <w:rsid w:val="00D65C51"/>
    <w:rsid w:val="00D65F1D"/>
    <w:rsid w:val="00D660C6"/>
    <w:rsid w:val="00D66236"/>
    <w:rsid w:val="00D66593"/>
    <w:rsid w:val="00D66A57"/>
    <w:rsid w:val="00D66A6B"/>
    <w:rsid w:val="00D66CD9"/>
    <w:rsid w:val="00D66E60"/>
    <w:rsid w:val="00D66F0A"/>
    <w:rsid w:val="00D67207"/>
    <w:rsid w:val="00D6759E"/>
    <w:rsid w:val="00D675B1"/>
    <w:rsid w:val="00D67692"/>
    <w:rsid w:val="00D67722"/>
    <w:rsid w:val="00D67839"/>
    <w:rsid w:val="00D67A79"/>
    <w:rsid w:val="00D67C8E"/>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AF7"/>
    <w:rsid w:val="00D71BDD"/>
    <w:rsid w:val="00D71C11"/>
    <w:rsid w:val="00D71D5F"/>
    <w:rsid w:val="00D71DE2"/>
    <w:rsid w:val="00D71E9E"/>
    <w:rsid w:val="00D71F84"/>
    <w:rsid w:val="00D720B7"/>
    <w:rsid w:val="00D7221B"/>
    <w:rsid w:val="00D7229C"/>
    <w:rsid w:val="00D72452"/>
    <w:rsid w:val="00D7285E"/>
    <w:rsid w:val="00D728F9"/>
    <w:rsid w:val="00D7295D"/>
    <w:rsid w:val="00D72966"/>
    <w:rsid w:val="00D7299A"/>
    <w:rsid w:val="00D729D6"/>
    <w:rsid w:val="00D72B50"/>
    <w:rsid w:val="00D72C86"/>
    <w:rsid w:val="00D72D49"/>
    <w:rsid w:val="00D72D61"/>
    <w:rsid w:val="00D72E4C"/>
    <w:rsid w:val="00D72F0F"/>
    <w:rsid w:val="00D732D3"/>
    <w:rsid w:val="00D732DE"/>
    <w:rsid w:val="00D733D1"/>
    <w:rsid w:val="00D73512"/>
    <w:rsid w:val="00D738C5"/>
    <w:rsid w:val="00D73B03"/>
    <w:rsid w:val="00D73B1F"/>
    <w:rsid w:val="00D74029"/>
    <w:rsid w:val="00D7416D"/>
    <w:rsid w:val="00D743E4"/>
    <w:rsid w:val="00D744B5"/>
    <w:rsid w:val="00D74509"/>
    <w:rsid w:val="00D74519"/>
    <w:rsid w:val="00D74BA5"/>
    <w:rsid w:val="00D74C76"/>
    <w:rsid w:val="00D74D54"/>
    <w:rsid w:val="00D74F2C"/>
    <w:rsid w:val="00D74FB3"/>
    <w:rsid w:val="00D753F4"/>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7A8"/>
    <w:rsid w:val="00D87876"/>
    <w:rsid w:val="00D87A3A"/>
    <w:rsid w:val="00D87F29"/>
    <w:rsid w:val="00D90027"/>
    <w:rsid w:val="00D9007E"/>
    <w:rsid w:val="00D902BC"/>
    <w:rsid w:val="00D90487"/>
    <w:rsid w:val="00D904FE"/>
    <w:rsid w:val="00D9052F"/>
    <w:rsid w:val="00D905D6"/>
    <w:rsid w:val="00D9076B"/>
    <w:rsid w:val="00D90974"/>
    <w:rsid w:val="00D909E8"/>
    <w:rsid w:val="00D90D83"/>
    <w:rsid w:val="00D90D9E"/>
    <w:rsid w:val="00D91124"/>
    <w:rsid w:val="00D918DE"/>
    <w:rsid w:val="00D91B55"/>
    <w:rsid w:val="00D91C96"/>
    <w:rsid w:val="00D91D3A"/>
    <w:rsid w:val="00D9243D"/>
    <w:rsid w:val="00D9254F"/>
    <w:rsid w:val="00D9257D"/>
    <w:rsid w:val="00D92B90"/>
    <w:rsid w:val="00D92E5E"/>
    <w:rsid w:val="00D93222"/>
    <w:rsid w:val="00D9332D"/>
    <w:rsid w:val="00D9361C"/>
    <w:rsid w:val="00D9367E"/>
    <w:rsid w:val="00D93E70"/>
    <w:rsid w:val="00D940CE"/>
    <w:rsid w:val="00D9443A"/>
    <w:rsid w:val="00D94440"/>
    <w:rsid w:val="00D944E5"/>
    <w:rsid w:val="00D94609"/>
    <w:rsid w:val="00D94778"/>
    <w:rsid w:val="00D9489B"/>
    <w:rsid w:val="00D94E38"/>
    <w:rsid w:val="00D9516E"/>
    <w:rsid w:val="00D955C3"/>
    <w:rsid w:val="00D95799"/>
    <w:rsid w:val="00D95993"/>
    <w:rsid w:val="00D95CC5"/>
    <w:rsid w:val="00D95DE9"/>
    <w:rsid w:val="00D95EDF"/>
    <w:rsid w:val="00D962B9"/>
    <w:rsid w:val="00D96342"/>
    <w:rsid w:val="00D96361"/>
    <w:rsid w:val="00D96711"/>
    <w:rsid w:val="00D96A38"/>
    <w:rsid w:val="00D96D2B"/>
    <w:rsid w:val="00D96D91"/>
    <w:rsid w:val="00D96E39"/>
    <w:rsid w:val="00D97190"/>
    <w:rsid w:val="00D97192"/>
    <w:rsid w:val="00D9728C"/>
    <w:rsid w:val="00D97487"/>
    <w:rsid w:val="00D97738"/>
    <w:rsid w:val="00D9781F"/>
    <w:rsid w:val="00D97B39"/>
    <w:rsid w:val="00D97DDC"/>
    <w:rsid w:val="00D97E97"/>
    <w:rsid w:val="00DA0391"/>
    <w:rsid w:val="00DA0D7E"/>
    <w:rsid w:val="00DA0DB4"/>
    <w:rsid w:val="00DA0EB3"/>
    <w:rsid w:val="00DA0F5F"/>
    <w:rsid w:val="00DA179C"/>
    <w:rsid w:val="00DA1899"/>
    <w:rsid w:val="00DA18C6"/>
    <w:rsid w:val="00DA1ABE"/>
    <w:rsid w:val="00DA1FA6"/>
    <w:rsid w:val="00DA215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0CD"/>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A8"/>
    <w:rsid w:val="00DB0AE9"/>
    <w:rsid w:val="00DB0B1E"/>
    <w:rsid w:val="00DB0B96"/>
    <w:rsid w:val="00DB0DAA"/>
    <w:rsid w:val="00DB1319"/>
    <w:rsid w:val="00DB18E2"/>
    <w:rsid w:val="00DB1A61"/>
    <w:rsid w:val="00DB1DE9"/>
    <w:rsid w:val="00DB1FD7"/>
    <w:rsid w:val="00DB21FE"/>
    <w:rsid w:val="00DB23AC"/>
    <w:rsid w:val="00DB2539"/>
    <w:rsid w:val="00DB2557"/>
    <w:rsid w:val="00DB261E"/>
    <w:rsid w:val="00DB2B34"/>
    <w:rsid w:val="00DB2C72"/>
    <w:rsid w:val="00DB2CC2"/>
    <w:rsid w:val="00DB2D79"/>
    <w:rsid w:val="00DB3321"/>
    <w:rsid w:val="00DB332C"/>
    <w:rsid w:val="00DB35AB"/>
    <w:rsid w:val="00DB3769"/>
    <w:rsid w:val="00DB380E"/>
    <w:rsid w:val="00DB3D07"/>
    <w:rsid w:val="00DB3D43"/>
    <w:rsid w:val="00DB3EF5"/>
    <w:rsid w:val="00DB3F6D"/>
    <w:rsid w:val="00DB4049"/>
    <w:rsid w:val="00DB4058"/>
    <w:rsid w:val="00DB40B7"/>
    <w:rsid w:val="00DB4550"/>
    <w:rsid w:val="00DB4611"/>
    <w:rsid w:val="00DB48DC"/>
    <w:rsid w:val="00DB4904"/>
    <w:rsid w:val="00DB4991"/>
    <w:rsid w:val="00DB49FE"/>
    <w:rsid w:val="00DB4BD2"/>
    <w:rsid w:val="00DB553C"/>
    <w:rsid w:val="00DB5B6A"/>
    <w:rsid w:val="00DB5F51"/>
    <w:rsid w:val="00DB623D"/>
    <w:rsid w:val="00DB6345"/>
    <w:rsid w:val="00DB634F"/>
    <w:rsid w:val="00DB656B"/>
    <w:rsid w:val="00DB66DC"/>
    <w:rsid w:val="00DB672A"/>
    <w:rsid w:val="00DB6809"/>
    <w:rsid w:val="00DB681D"/>
    <w:rsid w:val="00DB68B1"/>
    <w:rsid w:val="00DB6914"/>
    <w:rsid w:val="00DB6921"/>
    <w:rsid w:val="00DB6C63"/>
    <w:rsid w:val="00DB6D14"/>
    <w:rsid w:val="00DB6DC6"/>
    <w:rsid w:val="00DB6E7D"/>
    <w:rsid w:val="00DB7230"/>
    <w:rsid w:val="00DB72E6"/>
    <w:rsid w:val="00DB7C68"/>
    <w:rsid w:val="00DB7D4E"/>
    <w:rsid w:val="00DB7EEC"/>
    <w:rsid w:val="00DB7FFD"/>
    <w:rsid w:val="00DC00D5"/>
    <w:rsid w:val="00DC033A"/>
    <w:rsid w:val="00DC063E"/>
    <w:rsid w:val="00DC0847"/>
    <w:rsid w:val="00DC0AA1"/>
    <w:rsid w:val="00DC0B69"/>
    <w:rsid w:val="00DC0E77"/>
    <w:rsid w:val="00DC12BA"/>
    <w:rsid w:val="00DC1327"/>
    <w:rsid w:val="00DC18C0"/>
    <w:rsid w:val="00DC1ABD"/>
    <w:rsid w:val="00DC1C36"/>
    <w:rsid w:val="00DC1D84"/>
    <w:rsid w:val="00DC1E46"/>
    <w:rsid w:val="00DC1E58"/>
    <w:rsid w:val="00DC2087"/>
    <w:rsid w:val="00DC228E"/>
    <w:rsid w:val="00DC2A22"/>
    <w:rsid w:val="00DC2B66"/>
    <w:rsid w:val="00DC3593"/>
    <w:rsid w:val="00DC3684"/>
    <w:rsid w:val="00DC3914"/>
    <w:rsid w:val="00DC392D"/>
    <w:rsid w:val="00DC3C27"/>
    <w:rsid w:val="00DC4373"/>
    <w:rsid w:val="00DC4640"/>
    <w:rsid w:val="00DC4659"/>
    <w:rsid w:val="00DC46F9"/>
    <w:rsid w:val="00DC4BAD"/>
    <w:rsid w:val="00DC4BCD"/>
    <w:rsid w:val="00DC4D9C"/>
    <w:rsid w:val="00DC4DE3"/>
    <w:rsid w:val="00DC54AA"/>
    <w:rsid w:val="00DC5AD5"/>
    <w:rsid w:val="00DC5B2F"/>
    <w:rsid w:val="00DC5DE3"/>
    <w:rsid w:val="00DC60FE"/>
    <w:rsid w:val="00DC6101"/>
    <w:rsid w:val="00DC63BC"/>
    <w:rsid w:val="00DC70D6"/>
    <w:rsid w:val="00DC7416"/>
    <w:rsid w:val="00DC75E1"/>
    <w:rsid w:val="00DC774E"/>
    <w:rsid w:val="00DC776A"/>
    <w:rsid w:val="00DC77BB"/>
    <w:rsid w:val="00DC784A"/>
    <w:rsid w:val="00DC79EE"/>
    <w:rsid w:val="00DC7C7D"/>
    <w:rsid w:val="00DD0070"/>
    <w:rsid w:val="00DD00EC"/>
    <w:rsid w:val="00DD0271"/>
    <w:rsid w:val="00DD0272"/>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B6A"/>
    <w:rsid w:val="00DD4E07"/>
    <w:rsid w:val="00DD4E26"/>
    <w:rsid w:val="00DD4E9E"/>
    <w:rsid w:val="00DD508E"/>
    <w:rsid w:val="00DD50D6"/>
    <w:rsid w:val="00DD53A6"/>
    <w:rsid w:val="00DD58D7"/>
    <w:rsid w:val="00DD5B6C"/>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D7FCE"/>
    <w:rsid w:val="00DE0059"/>
    <w:rsid w:val="00DE0164"/>
    <w:rsid w:val="00DE0383"/>
    <w:rsid w:val="00DE0564"/>
    <w:rsid w:val="00DE07B7"/>
    <w:rsid w:val="00DE0809"/>
    <w:rsid w:val="00DE0A2D"/>
    <w:rsid w:val="00DE0B4B"/>
    <w:rsid w:val="00DE0D99"/>
    <w:rsid w:val="00DE1327"/>
    <w:rsid w:val="00DE155E"/>
    <w:rsid w:val="00DE198E"/>
    <w:rsid w:val="00DE1AAE"/>
    <w:rsid w:val="00DE1C99"/>
    <w:rsid w:val="00DE1FEA"/>
    <w:rsid w:val="00DE2546"/>
    <w:rsid w:val="00DE25B5"/>
    <w:rsid w:val="00DE287A"/>
    <w:rsid w:val="00DE2F77"/>
    <w:rsid w:val="00DE3091"/>
    <w:rsid w:val="00DE33E3"/>
    <w:rsid w:val="00DE354F"/>
    <w:rsid w:val="00DE3618"/>
    <w:rsid w:val="00DE3F07"/>
    <w:rsid w:val="00DE3FEF"/>
    <w:rsid w:val="00DE407A"/>
    <w:rsid w:val="00DE40F3"/>
    <w:rsid w:val="00DE40FD"/>
    <w:rsid w:val="00DE42ED"/>
    <w:rsid w:val="00DE4303"/>
    <w:rsid w:val="00DE4540"/>
    <w:rsid w:val="00DE45C7"/>
    <w:rsid w:val="00DE4A77"/>
    <w:rsid w:val="00DE4C91"/>
    <w:rsid w:val="00DE4CB2"/>
    <w:rsid w:val="00DE4CB5"/>
    <w:rsid w:val="00DE4E07"/>
    <w:rsid w:val="00DE4E7D"/>
    <w:rsid w:val="00DE4FBD"/>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77C"/>
    <w:rsid w:val="00DE790F"/>
    <w:rsid w:val="00DE7CA8"/>
    <w:rsid w:val="00DE7E67"/>
    <w:rsid w:val="00DF039A"/>
    <w:rsid w:val="00DF0773"/>
    <w:rsid w:val="00DF0B0C"/>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95"/>
    <w:rsid w:val="00DF40E3"/>
    <w:rsid w:val="00DF415A"/>
    <w:rsid w:val="00DF4524"/>
    <w:rsid w:val="00DF4749"/>
    <w:rsid w:val="00DF486F"/>
    <w:rsid w:val="00DF5086"/>
    <w:rsid w:val="00DF50BD"/>
    <w:rsid w:val="00DF51DE"/>
    <w:rsid w:val="00DF53CF"/>
    <w:rsid w:val="00DF551F"/>
    <w:rsid w:val="00DF579A"/>
    <w:rsid w:val="00DF5812"/>
    <w:rsid w:val="00DF5858"/>
    <w:rsid w:val="00DF5AED"/>
    <w:rsid w:val="00DF5B26"/>
    <w:rsid w:val="00DF5B5C"/>
    <w:rsid w:val="00DF5CE2"/>
    <w:rsid w:val="00DF619D"/>
    <w:rsid w:val="00DF6310"/>
    <w:rsid w:val="00DF6CCD"/>
    <w:rsid w:val="00DF6F21"/>
    <w:rsid w:val="00DF71FA"/>
    <w:rsid w:val="00DF7321"/>
    <w:rsid w:val="00DF73CD"/>
    <w:rsid w:val="00DF789D"/>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0D4"/>
    <w:rsid w:val="00E043ED"/>
    <w:rsid w:val="00E044C9"/>
    <w:rsid w:val="00E0468E"/>
    <w:rsid w:val="00E04BB6"/>
    <w:rsid w:val="00E04CF2"/>
    <w:rsid w:val="00E04D1A"/>
    <w:rsid w:val="00E050DD"/>
    <w:rsid w:val="00E051B9"/>
    <w:rsid w:val="00E05252"/>
    <w:rsid w:val="00E05837"/>
    <w:rsid w:val="00E0597E"/>
    <w:rsid w:val="00E05A1D"/>
    <w:rsid w:val="00E05D34"/>
    <w:rsid w:val="00E05EDB"/>
    <w:rsid w:val="00E05FFC"/>
    <w:rsid w:val="00E06017"/>
    <w:rsid w:val="00E063E9"/>
    <w:rsid w:val="00E065BF"/>
    <w:rsid w:val="00E065C1"/>
    <w:rsid w:val="00E06741"/>
    <w:rsid w:val="00E06866"/>
    <w:rsid w:val="00E0698A"/>
    <w:rsid w:val="00E06DF3"/>
    <w:rsid w:val="00E074AB"/>
    <w:rsid w:val="00E077FA"/>
    <w:rsid w:val="00E079A5"/>
    <w:rsid w:val="00E07ACC"/>
    <w:rsid w:val="00E07B4C"/>
    <w:rsid w:val="00E07C80"/>
    <w:rsid w:val="00E07D64"/>
    <w:rsid w:val="00E10048"/>
    <w:rsid w:val="00E10381"/>
    <w:rsid w:val="00E103B6"/>
    <w:rsid w:val="00E105A8"/>
    <w:rsid w:val="00E1060D"/>
    <w:rsid w:val="00E1088B"/>
    <w:rsid w:val="00E10B74"/>
    <w:rsid w:val="00E10BFF"/>
    <w:rsid w:val="00E110A9"/>
    <w:rsid w:val="00E110E4"/>
    <w:rsid w:val="00E1110C"/>
    <w:rsid w:val="00E11676"/>
    <w:rsid w:val="00E116E3"/>
    <w:rsid w:val="00E11700"/>
    <w:rsid w:val="00E11EF6"/>
    <w:rsid w:val="00E11F27"/>
    <w:rsid w:val="00E11F68"/>
    <w:rsid w:val="00E11FE5"/>
    <w:rsid w:val="00E12004"/>
    <w:rsid w:val="00E1203C"/>
    <w:rsid w:val="00E12219"/>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DD"/>
    <w:rsid w:val="00E14FEB"/>
    <w:rsid w:val="00E15295"/>
    <w:rsid w:val="00E154C9"/>
    <w:rsid w:val="00E15631"/>
    <w:rsid w:val="00E158FA"/>
    <w:rsid w:val="00E161D7"/>
    <w:rsid w:val="00E165DD"/>
    <w:rsid w:val="00E16A4D"/>
    <w:rsid w:val="00E16B66"/>
    <w:rsid w:val="00E16C5C"/>
    <w:rsid w:val="00E16DEE"/>
    <w:rsid w:val="00E1701B"/>
    <w:rsid w:val="00E173A5"/>
    <w:rsid w:val="00E17620"/>
    <w:rsid w:val="00E177B3"/>
    <w:rsid w:val="00E17B46"/>
    <w:rsid w:val="00E17C64"/>
    <w:rsid w:val="00E17E5D"/>
    <w:rsid w:val="00E204C9"/>
    <w:rsid w:val="00E20A3B"/>
    <w:rsid w:val="00E20B42"/>
    <w:rsid w:val="00E20D5B"/>
    <w:rsid w:val="00E20D99"/>
    <w:rsid w:val="00E21128"/>
    <w:rsid w:val="00E213D2"/>
    <w:rsid w:val="00E2166A"/>
    <w:rsid w:val="00E216A0"/>
    <w:rsid w:val="00E216B9"/>
    <w:rsid w:val="00E21995"/>
    <w:rsid w:val="00E2199B"/>
    <w:rsid w:val="00E220CA"/>
    <w:rsid w:val="00E221BF"/>
    <w:rsid w:val="00E22479"/>
    <w:rsid w:val="00E22725"/>
    <w:rsid w:val="00E228FD"/>
    <w:rsid w:val="00E22AA4"/>
    <w:rsid w:val="00E22B8F"/>
    <w:rsid w:val="00E23319"/>
    <w:rsid w:val="00E23567"/>
    <w:rsid w:val="00E23800"/>
    <w:rsid w:val="00E2383E"/>
    <w:rsid w:val="00E2386A"/>
    <w:rsid w:val="00E2389A"/>
    <w:rsid w:val="00E23CA7"/>
    <w:rsid w:val="00E242BA"/>
    <w:rsid w:val="00E242CB"/>
    <w:rsid w:val="00E24539"/>
    <w:rsid w:val="00E246C0"/>
    <w:rsid w:val="00E24FC0"/>
    <w:rsid w:val="00E2506E"/>
    <w:rsid w:val="00E2530F"/>
    <w:rsid w:val="00E25A86"/>
    <w:rsid w:val="00E25BAD"/>
    <w:rsid w:val="00E25C3A"/>
    <w:rsid w:val="00E25C88"/>
    <w:rsid w:val="00E25EF1"/>
    <w:rsid w:val="00E266E1"/>
    <w:rsid w:val="00E26787"/>
    <w:rsid w:val="00E26941"/>
    <w:rsid w:val="00E26AF4"/>
    <w:rsid w:val="00E26ED1"/>
    <w:rsid w:val="00E27144"/>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0D04"/>
    <w:rsid w:val="00E312F9"/>
    <w:rsid w:val="00E3152A"/>
    <w:rsid w:val="00E315B4"/>
    <w:rsid w:val="00E3160E"/>
    <w:rsid w:val="00E316FC"/>
    <w:rsid w:val="00E31A7D"/>
    <w:rsid w:val="00E31E37"/>
    <w:rsid w:val="00E31FB8"/>
    <w:rsid w:val="00E3207E"/>
    <w:rsid w:val="00E320E0"/>
    <w:rsid w:val="00E3220E"/>
    <w:rsid w:val="00E32777"/>
    <w:rsid w:val="00E32D1F"/>
    <w:rsid w:val="00E32DC0"/>
    <w:rsid w:val="00E32E76"/>
    <w:rsid w:val="00E33066"/>
    <w:rsid w:val="00E3328C"/>
    <w:rsid w:val="00E33380"/>
    <w:rsid w:val="00E3343B"/>
    <w:rsid w:val="00E33572"/>
    <w:rsid w:val="00E336D8"/>
    <w:rsid w:val="00E33DBB"/>
    <w:rsid w:val="00E33F24"/>
    <w:rsid w:val="00E3417F"/>
    <w:rsid w:val="00E344AB"/>
    <w:rsid w:val="00E34952"/>
    <w:rsid w:val="00E34A5A"/>
    <w:rsid w:val="00E34B23"/>
    <w:rsid w:val="00E34CDB"/>
    <w:rsid w:val="00E3523C"/>
    <w:rsid w:val="00E3534C"/>
    <w:rsid w:val="00E35620"/>
    <w:rsid w:val="00E358C8"/>
    <w:rsid w:val="00E35D01"/>
    <w:rsid w:val="00E3608B"/>
    <w:rsid w:val="00E360C6"/>
    <w:rsid w:val="00E36115"/>
    <w:rsid w:val="00E362A8"/>
    <w:rsid w:val="00E3630B"/>
    <w:rsid w:val="00E3646D"/>
    <w:rsid w:val="00E36581"/>
    <w:rsid w:val="00E3661A"/>
    <w:rsid w:val="00E367E1"/>
    <w:rsid w:val="00E36922"/>
    <w:rsid w:val="00E369BC"/>
    <w:rsid w:val="00E36AFF"/>
    <w:rsid w:val="00E36B0E"/>
    <w:rsid w:val="00E36BC9"/>
    <w:rsid w:val="00E37271"/>
    <w:rsid w:val="00E37AD9"/>
    <w:rsid w:val="00E37F4E"/>
    <w:rsid w:val="00E40115"/>
    <w:rsid w:val="00E40151"/>
    <w:rsid w:val="00E4069D"/>
    <w:rsid w:val="00E406B4"/>
    <w:rsid w:val="00E406C4"/>
    <w:rsid w:val="00E407D3"/>
    <w:rsid w:val="00E40A9F"/>
    <w:rsid w:val="00E40DE7"/>
    <w:rsid w:val="00E41226"/>
    <w:rsid w:val="00E41530"/>
    <w:rsid w:val="00E41560"/>
    <w:rsid w:val="00E4157F"/>
    <w:rsid w:val="00E416F4"/>
    <w:rsid w:val="00E41706"/>
    <w:rsid w:val="00E41777"/>
    <w:rsid w:val="00E4177C"/>
    <w:rsid w:val="00E419CB"/>
    <w:rsid w:val="00E41EDC"/>
    <w:rsid w:val="00E420EE"/>
    <w:rsid w:val="00E42258"/>
    <w:rsid w:val="00E42307"/>
    <w:rsid w:val="00E424D3"/>
    <w:rsid w:val="00E42575"/>
    <w:rsid w:val="00E42B51"/>
    <w:rsid w:val="00E42BCF"/>
    <w:rsid w:val="00E42C62"/>
    <w:rsid w:val="00E42D4E"/>
    <w:rsid w:val="00E42FBA"/>
    <w:rsid w:val="00E4317E"/>
    <w:rsid w:val="00E4328C"/>
    <w:rsid w:val="00E434B2"/>
    <w:rsid w:val="00E436D9"/>
    <w:rsid w:val="00E43716"/>
    <w:rsid w:val="00E439FC"/>
    <w:rsid w:val="00E43B14"/>
    <w:rsid w:val="00E43B6D"/>
    <w:rsid w:val="00E43C70"/>
    <w:rsid w:val="00E43F47"/>
    <w:rsid w:val="00E4404B"/>
    <w:rsid w:val="00E44189"/>
    <w:rsid w:val="00E4421E"/>
    <w:rsid w:val="00E44394"/>
    <w:rsid w:val="00E4484B"/>
    <w:rsid w:val="00E44CFD"/>
    <w:rsid w:val="00E44DFF"/>
    <w:rsid w:val="00E44EF6"/>
    <w:rsid w:val="00E44F58"/>
    <w:rsid w:val="00E4509F"/>
    <w:rsid w:val="00E45413"/>
    <w:rsid w:val="00E455F6"/>
    <w:rsid w:val="00E456C6"/>
    <w:rsid w:val="00E45B86"/>
    <w:rsid w:val="00E45DD4"/>
    <w:rsid w:val="00E45DEA"/>
    <w:rsid w:val="00E45F09"/>
    <w:rsid w:val="00E462F8"/>
    <w:rsid w:val="00E467A7"/>
    <w:rsid w:val="00E467C2"/>
    <w:rsid w:val="00E46904"/>
    <w:rsid w:val="00E46E9B"/>
    <w:rsid w:val="00E46F27"/>
    <w:rsid w:val="00E47032"/>
    <w:rsid w:val="00E47160"/>
    <w:rsid w:val="00E47433"/>
    <w:rsid w:val="00E47590"/>
    <w:rsid w:val="00E47626"/>
    <w:rsid w:val="00E476D5"/>
    <w:rsid w:val="00E47A42"/>
    <w:rsid w:val="00E47AE1"/>
    <w:rsid w:val="00E47C23"/>
    <w:rsid w:val="00E47EBE"/>
    <w:rsid w:val="00E50005"/>
    <w:rsid w:val="00E500DA"/>
    <w:rsid w:val="00E500DE"/>
    <w:rsid w:val="00E50131"/>
    <w:rsid w:val="00E50343"/>
    <w:rsid w:val="00E5073E"/>
    <w:rsid w:val="00E5087C"/>
    <w:rsid w:val="00E50AB8"/>
    <w:rsid w:val="00E50D85"/>
    <w:rsid w:val="00E51976"/>
    <w:rsid w:val="00E51B6F"/>
    <w:rsid w:val="00E51CA0"/>
    <w:rsid w:val="00E52371"/>
    <w:rsid w:val="00E52437"/>
    <w:rsid w:val="00E52500"/>
    <w:rsid w:val="00E5257A"/>
    <w:rsid w:val="00E5284E"/>
    <w:rsid w:val="00E52926"/>
    <w:rsid w:val="00E52FA7"/>
    <w:rsid w:val="00E531CB"/>
    <w:rsid w:val="00E53558"/>
    <w:rsid w:val="00E5360F"/>
    <w:rsid w:val="00E538A7"/>
    <w:rsid w:val="00E53BF4"/>
    <w:rsid w:val="00E53E21"/>
    <w:rsid w:val="00E53E8F"/>
    <w:rsid w:val="00E54250"/>
    <w:rsid w:val="00E5444C"/>
    <w:rsid w:val="00E54799"/>
    <w:rsid w:val="00E54A55"/>
    <w:rsid w:val="00E54D0D"/>
    <w:rsid w:val="00E54DA7"/>
    <w:rsid w:val="00E54DAD"/>
    <w:rsid w:val="00E553C1"/>
    <w:rsid w:val="00E5551B"/>
    <w:rsid w:val="00E557BF"/>
    <w:rsid w:val="00E557DE"/>
    <w:rsid w:val="00E5580B"/>
    <w:rsid w:val="00E559BA"/>
    <w:rsid w:val="00E55A0F"/>
    <w:rsid w:val="00E55A5E"/>
    <w:rsid w:val="00E55ADC"/>
    <w:rsid w:val="00E55D20"/>
    <w:rsid w:val="00E56058"/>
    <w:rsid w:val="00E56078"/>
    <w:rsid w:val="00E56248"/>
    <w:rsid w:val="00E5625E"/>
    <w:rsid w:val="00E569BD"/>
    <w:rsid w:val="00E56D46"/>
    <w:rsid w:val="00E57229"/>
    <w:rsid w:val="00E57412"/>
    <w:rsid w:val="00E57869"/>
    <w:rsid w:val="00E57A02"/>
    <w:rsid w:val="00E57B89"/>
    <w:rsid w:val="00E57D7D"/>
    <w:rsid w:val="00E57F34"/>
    <w:rsid w:val="00E60207"/>
    <w:rsid w:val="00E6031E"/>
    <w:rsid w:val="00E603C0"/>
    <w:rsid w:val="00E606D6"/>
    <w:rsid w:val="00E60A29"/>
    <w:rsid w:val="00E60C57"/>
    <w:rsid w:val="00E6118D"/>
    <w:rsid w:val="00E612BE"/>
    <w:rsid w:val="00E6130B"/>
    <w:rsid w:val="00E61BEA"/>
    <w:rsid w:val="00E620F8"/>
    <w:rsid w:val="00E62366"/>
    <w:rsid w:val="00E62546"/>
    <w:rsid w:val="00E625E0"/>
    <w:rsid w:val="00E629A5"/>
    <w:rsid w:val="00E62C4B"/>
    <w:rsid w:val="00E62C77"/>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013"/>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6B9"/>
    <w:rsid w:val="00E67A79"/>
    <w:rsid w:val="00E67D08"/>
    <w:rsid w:val="00E67E0E"/>
    <w:rsid w:val="00E67EAA"/>
    <w:rsid w:val="00E67FDC"/>
    <w:rsid w:val="00E701E1"/>
    <w:rsid w:val="00E70248"/>
    <w:rsid w:val="00E702EF"/>
    <w:rsid w:val="00E7078E"/>
    <w:rsid w:val="00E707CD"/>
    <w:rsid w:val="00E709D2"/>
    <w:rsid w:val="00E70CF4"/>
    <w:rsid w:val="00E7134F"/>
    <w:rsid w:val="00E71580"/>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08E"/>
    <w:rsid w:val="00E742CA"/>
    <w:rsid w:val="00E744F0"/>
    <w:rsid w:val="00E74585"/>
    <w:rsid w:val="00E745F1"/>
    <w:rsid w:val="00E74634"/>
    <w:rsid w:val="00E749A8"/>
    <w:rsid w:val="00E74BB5"/>
    <w:rsid w:val="00E74BDC"/>
    <w:rsid w:val="00E74C7D"/>
    <w:rsid w:val="00E74D0E"/>
    <w:rsid w:val="00E74F50"/>
    <w:rsid w:val="00E750C8"/>
    <w:rsid w:val="00E75141"/>
    <w:rsid w:val="00E75184"/>
    <w:rsid w:val="00E751D1"/>
    <w:rsid w:val="00E7524B"/>
    <w:rsid w:val="00E75534"/>
    <w:rsid w:val="00E75811"/>
    <w:rsid w:val="00E75837"/>
    <w:rsid w:val="00E758E6"/>
    <w:rsid w:val="00E758F2"/>
    <w:rsid w:val="00E75BD3"/>
    <w:rsid w:val="00E75DE2"/>
    <w:rsid w:val="00E75DFE"/>
    <w:rsid w:val="00E76014"/>
    <w:rsid w:val="00E760B1"/>
    <w:rsid w:val="00E76472"/>
    <w:rsid w:val="00E7683A"/>
    <w:rsid w:val="00E768C4"/>
    <w:rsid w:val="00E76912"/>
    <w:rsid w:val="00E76AEC"/>
    <w:rsid w:val="00E76BFE"/>
    <w:rsid w:val="00E7703F"/>
    <w:rsid w:val="00E77368"/>
    <w:rsid w:val="00E77663"/>
    <w:rsid w:val="00E77974"/>
    <w:rsid w:val="00E77D1E"/>
    <w:rsid w:val="00E802D8"/>
    <w:rsid w:val="00E80545"/>
    <w:rsid w:val="00E805F6"/>
    <w:rsid w:val="00E80845"/>
    <w:rsid w:val="00E80849"/>
    <w:rsid w:val="00E80E75"/>
    <w:rsid w:val="00E810AE"/>
    <w:rsid w:val="00E81459"/>
    <w:rsid w:val="00E81496"/>
    <w:rsid w:val="00E815FE"/>
    <w:rsid w:val="00E81600"/>
    <w:rsid w:val="00E81AA2"/>
    <w:rsid w:val="00E81D82"/>
    <w:rsid w:val="00E8200C"/>
    <w:rsid w:val="00E82034"/>
    <w:rsid w:val="00E8217B"/>
    <w:rsid w:val="00E82208"/>
    <w:rsid w:val="00E8243A"/>
    <w:rsid w:val="00E82509"/>
    <w:rsid w:val="00E82703"/>
    <w:rsid w:val="00E8271C"/>
    <w:rsid w:val="00E829E0"/>
    <w:rsid w:val="00E82AB7"/>
    <w:rsid w:val="00E82EC9"/>
    <w:rsid w:val="00E82F9D"/>
    <w:rsid w:val="00E83085"/>
    <w:rsid w:val="00E8322B"/>
    <w:rsid w:val="00E832F0"/>
    <w:rsid w:val="00E83388"/>
    <w:rsid w:val="00E83570"/>
    <w:rsid w:val="00E8361C"/>
    <w:rsid w:val="00E837D4"/>
    <w:rsid w:val="00E83B31"/>
    <w:rsid w:val="00E83CF1"/>
    <w:rsid w:val="00E83E53"/>
    <w:rsid w:val="00E84207"/>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21"/>
    <w:rsid w:val="00E91F4A"/>
    <w:rsid w:val="00E9201C"/>
    <w:rsid w:val="00E921DD"/>
    <w:rsid w:val="00E92370"/>
    <w:rsid w:val="00E923F2"/>
    <w:rsid w:val="00E92513"/>
    <w:rsid w:val="00E9278E"/>
    <w:rsid w:val="00E92A07"/>
    <w:rsid w:val="00E92D02"/>
    <w:rsid w:val="00E93300"/>
    <w:rsid w:val="00E9332A"/>
    <w:rsid w:val="00E934C4"/>
    <w:rsid w:val="00E9359A"/>
    <w:rsid w:val="00E937FF"/>
    <w:rsid w:val="00E93A00"/>
    <w:rsid w:val="00E93D8B"/>
    <w:rsid w:val="00E93E0A"/>
    <w:rsid w:val="00E942A9"/>
    <w:rsid w:val="00E9459D"/>
    <w:rsid w:val="00E949BC"/>
    <w:rsid w:val="00E94AF6"/>
    <w:rsid w:val="00E94BBA"/>
    <w:rsid w:val="00E94C33"/>
    <w:rsid w:val="00E9600E"/>
    <w:rsid w:val="00E96425"/>
    <w:rsid w:val="00E9644D"/>
    <w:rsid w:val="00E96632"/>
    <w:rsid w:val="00E96790"/>
    <w:rsid w:val="00E96D48"/>
    <w:rsid w:val="00E96DD6"/>
    <w:rsid w:val="00E96F5A"/>
    <w:rsid w:val="00E96FE9"/>
    <w:rsid w:val="00E97501"/>
    <w:rsid w:val="00E9750D"/>
    <w:rsid w:val="00E977B1"/>
    <w:rsid w:val="00EA011F"/>
    <w:rsid w:val="00EA0245"/>
    <w:rsid w:val="00EA039A"/>
    <w:rsid w:val="00EA05D9"/>
    <w:rsid w:val="00EA0B8D"/>
    <w:rsid w:val="00EA0BA1"/>
    <w:rsid w:val="00EA0BF5"/>
    <w:rsid w:val="00EA0CF2"/>
    <w:rsid w:val="00EA2155"/>
    <w:rsid w:val="00EA21A7"/>
    <w:rsid w:val="00EA21F3"/>
    <w:rsid w:val="00EA2229"/>
    <w:rsid w:val="00EA2245"/>
    <w:rsid w:val="00EA2558"/>
    <w:rsid w:val="00EA2AF6"/>
    <w:rsid w:val="00EA2C59"/>
    <w:rsid w:val="00EA2E89"/>
    <w:rsid w:val="00EA3054"/>
    <w:rsid w:val="00EA3222"/>
    <w:rsid w:val="00EA333D"/>
    <w:rsid w:val="00EA3697"/>
    <w:rsid w:val="00EA37DE"/>
    <w:rsid w:val="00EA3A26"/>
    <w:rsid w:val="00EA3A67"/>
    <w:rsid w:val="00EA3E7C"/>
    <w:rsid w:val="00EA3EA8"/>
    <w:rsid w:val="00EA4210"/>
    <w:rsid w:val="00EA4287"/>
    <w:rsid w:val="00EA441D"/>
    <w:rsid w:val="00EA45E9"/>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D84"/>
    <w:rsid w:val="00EA7F4F"/>
    <w:rsid w:val="00EA7F73"/>
    <w:rsid w:val="00EB0095"/>
    <w:rsid w:val="00EB0329"/>
    <w:rsid w:val="00EB0587"/>
    <w:rsid w:val="00EB074C"/>
    <w:rsid w:val="00EB0798"/>
    <w:rsid w:val="00EB08CA"/>
    <w:rsid w:val="00EB08F9"/>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1E5"/>
    <w:rsid w:val="00EB220E"/>
    <w:rsid w:val="00EB22A5"/>
    <w:rsid w:val="00EB27D9"/>
    <w:rsid w:val="00EB28EF"/>
    <w:rsid w:val="00EB2B83"/>
    <w:rsid w:val="00EB2B9E"/>
    <w:rsid w:val="00EB2C3C"/>
    <w:rsid w:val="00EB2F5D"/>
    <w:rsid w:val="00EB31BE"/>
    <w:rsid w:val="00EB327C"/>
    <w:rsid w:val="00EB3507"/>
    <w:rsid w:val="00EB35DB"/>
    <w:rsid w:val="00EB39CA"/>
    <w:rsid w:val="00EB3A84"/>
    <w:rsid w:val="00EB3AB8"/>
    <w:rsid w:val="00EB3BA6"/>
    <w:rsid w:val="00EB3C3E"/>
    <w:rsid w:val="00EB3D38"/>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6DF2"/>
    <w:rsid w:val="00EB7510"/>
    <w:rsid w:val="00EB75CE"/>
    <w:rsid w:val="00EB7698"/>
    <w:rsid w:val="00EB7B76"/>
    <w:rsid w:val="00EB7EE0"/>
    <w:rsid w:val="00EB7F36"/>
    <w:rsid w:val="00EB7F69"/>
    <w:rsid w:val="00EC004D"/>
    <w:rsid w:val="00EC0262"/>
    <w:rsid w:val="00EC03E2"/>
    <w:rsid w:val="00EC0449"/>
    <w:rsid w:val="00EC04D4"/>
    <w:rsid w:val="00EC04FB"/>
    <w:rsid w:val="00EC06E4"/>
    <w:rsid w:val="00EC09FE"/>
    <w:rsid w:val="00EC0A5F"/>
    <w:rsid w:val="00EC0BC8"/>
    <w:rsid w:val="00EC10DE"/>
    <w:rsid w:val="00EC127A"/>
    <w:rsid w:val="00EC1518"/>
    <w:rsid w:val="00EC17AE"/>
    <w:rsid w:val="00EC199E"/>
    <w:rsid w:val="00EC1D18"/>
    <w:rsid w:val="00EC1DE4"/>
    <w:rsid w:val="00EC1E02"/>
    <w:rsid w:val="00EC1FE4"/>
    <w:rsid w:val="00EC2093"/>
    <w:rsid w:val="00EC2229"/>
    <w:rsid w:val="00EC22DE"/>
    <w:rsid w:val="00EC2C27"/>
    <w:rsid w:val="00EC2CA4"/>
    <w:rsid w:val="00EC2D4C"/>
    <w:rsid w:val="00EC334B"/>
    <w:rsid w:val="00EC355F"/>
    <w:rsid w:val="00EC360F"/>
    <w:rsid w:val="00EC3767"/>
    <w:rsid w:val="00EC3F4A"/>
    <w:rsid w:val="00EC3F79"/>
    <w:rsid w:val="00EC4561"/>
    <w:rsid w:val="00EC459E"/>
    <w:rsid w:val="00EC4EDA"/>
    <w:rsid w:val="00EC5156"/>
    <w:rsid w:val="00EC52F0"/>
    <w:rsid w:val="00EC5E46"/>
    <w:rsid w:val="00EC6012"/>
    <w:rsid w:val="00EC6080"/>
    <w:rsid w:val="00EC6154"/>
    <w:rsid w:val="00EC6328"/>
    <w:rsid w:val="00EC64D7"/>
    <w:rsid w:val="00EC67C2"/>
    <w:rsid w:val="00EC69C2"/>
    <w:rsid w:val="00EC6A79"/>
    <w:rsid w:val="00EC6CFE"/>
    <w:rsid w:val="00EC743F"/>
    <w:rsid w:val="00EC78D1"/>
    <w:rsid w:val="00ED0011"/>
    <w:rsid w:val="00ED041F"/>
    <w:rsid w:val="00ED072E"/>
    <w:rsid w:val="00ED0CF3"/>
    <w:rsid w:val="00ED12EA"/>
    <w:rsid w:val="00ED154C"/>
    <w:rsid w:val="00ED1646"/>
    <w:rsid w:val="00ED1816"/>
    <w:rsid w:val="00ED1A38"/>
    <w:rsid w:val="00ED1AC6"/>
    <w:rsid w:val="00ED1B37"/>
    <w:rsid w:val="00ED1BDB"/>
    <w:rsid w:val="00ED2074"/>
    <w:rsid w:val="00ED222D"/>
    <w:rsid w:val="00ED27C1"/>
    <w:rsid w:val="00ED2BBF"/>
    <w:rsid w:val="00ED2F21"/>
    <w:rsid w:val="00ED31F1"/>
    <w:rsid w:val="00ED3551"/>
    <w:rsid w:val="00ED36E1"/>
    <w:rsid w:val="00ED374C"/>
    <w:rsid w:val="00ED395D"/>
    <w:rsid w:val="00ED3A4F"/>
    <w:rsid w:val="00ED3AE8"/>
    <w:rsid w:val="00ED3C19"/>
    <w:rsid w:val="00ED42F0"/>
    <w:rsid w:val="00ED47D6"/>
    <w:rsid w:val="00ED48C4"/>
    <w:rsid w:val="00ED49D1"/>
    <w:rsid w:val="00ED4D49"/>
    <w:rsid w:val="00ED4E55"/>
    <w:rsid w:val="00ED521B"/>
    <w:rsid w:val="00ED5485"/>
    <w:rsid w:val="00ED5513"/>
    <w:rsid w:val="00ED57D3"/>
    <w:rsid w:val="00ED58A3"/>
    <w:rsid w:val="00ED5A37"/>
    <w:rsid w:val="00ED6878"/>
    <w:rsid w:val="00ED68FD"/>
    <w:rsid w:val="00ED6950"/>
    <w:rsid w:val="00ED6A55"/>
    <w:rsid w:val="00ED6BD5"/>
    <w:rsid w:val="00ED6E48"/>
    <w:rsid w:val="00ED6FA4"/>
    <w:rsid w:val="00ED7026"/>
    <w:rsid w:val="00ED70F7"/>
    <w:rsid w:val="00ED7314"/>
    <w:rsid w:val="00ED757A"/>
    <w:rsid w:val="00ED7667"/>
    <w:rsid w:val="00ED769F"/>
    <w:rsid w:val="00ED7991"/>
    <w:rsid w:val="00ED7B87"/>
    <w:rsid w:val="00ED7C94"/>
    <w:rsid w:val="00ED7E1D"/>
    <w:rsid w:val="00ED7F69"/>
    <w:rsid w:val="00EE00F9"/>
    <w:rsid w:val="00EE02C1"/>
    <w:rsid w:val="00EE034C"/>
    <w:rsid w:val="00EE043A"/>
    <w:rsid w:val="00EE05B0"/>
    <w:rsid w:val="00EE0611"/>
    <w:rsid w:val="00EE0A18"/>
    <w:rsid w:val="00EE0CC0"/>
    <w:rsid w:val="00EE0CE8"/>
    <w:rsid w:val="00EE0DD0"/>
    <w:rsid w:val="00EE1214"/>
    <w:rsid w:val="00EE17B2"/>
    <w:rsid w:val="00EE17D6"/>
    <w:rsid w:val="00EE186D"/>
    <w:rsid w:val="00EE1D5B"/>
    <w:rsid w:val="00EE21F6"/>
    <w:rsid w:val="00EE23B8"/>
    <w:rsid w:val="00EE23F4"/>
    <w:rsid w:val="00EE2647"/>
    <w:rsid w:val="00EE2EBB"/>
    <w:rsid w:val="00EE2F3B"/>
    <w:rsid w:val="00EE338D"/>
    <w:rsid w:val="00EE397B"/>
    <w:rsid w:val="00EE3CD6"/>
    <w:rsid w:val="00EE3FB9"/>
    <w:rsid w:val="00EE3FE8"/>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7F9"/>
    <w:rsid w:val="00EE6A39"/>
    <w:rsid w:val="00EE6C46"/>
    <w:rsid w:val="00EE6FCD"/>
    <w:rsid w:val="00EE73E7"/>
    <w:rsid w:val="00EE7465"/>
    <w:rsid w:val="00EE74B4"/>
    <w:rsid w:val="00EE7812"/>
    <w:rsid w:val="00EE7894"/>
    <w:rsid w:val="00EE7ED4"/>
    <w:rsid w:val="00EF0424"/>
    <w:rsid w:val="00EF0522"/>
    <w:rsid w:val="00EF05AC"/>
    <w:rsid w:val="00EF074A"/>
    <w:rsid w:val="00EF088E"/>
    <w:rsid w:val="00EF1102"/>
    <w:rsid w:val="00EF1801"/>
    <w:rsid w:val="00EF20BA"/>
    <w:rsid w:val="00EF2309"/>
    <w:rsid w:val="00EF2A35"/>
    <w:rsid w:val="00EF2E75"/>
    <w:rsid w:val="00EF3313"/>
    <w:rsid w:val="00EF3344"/>
    <w:rsid w:val="00EF3B7B"/>
    <w:rsid w:val="00EF3C5D"/>
    <w:rsid w:val="00EF3F5E"/>
    <w:rsid w:val="00EF466D"/>
    <w:rsid w:val="00EF47DA"/>
    <w:rsid w:val="00EF4857"/>
    <w:rsid w:val="00EF4AB0"/>
    <w:rsid w:val="00EF4CB3"/>
    <w:rsid w:val="00EF50BE"/>
    <w:rsid w:val="00EF50CC"/>
    <w:rsid w:val="00EF5818"/>
    <w:rsid w:val="00EF5C42"/>
    <w:rsid w:val="00EF5DD5"/>
    <w:rsid w:val="00EF5EEF"/>
    <w:rsid w:val="00EF62DB"/>
    <w:rsid w:val="00EF62EE"/>
    <w:rsid w:val="00EF64B7"/>
    <w:rsid w:val="00EF66B9"/>
    <w:rsid w:val="00EF6748"/>
    <w:rsid w:val="00EF6927"/>
    <w:rsid w:val="00EF6A1E"/>
    <w:rsid w:val="00EF6B8C"/>
    <w:rsid w:val="00EF6C40"/>
    <w:rsid w:val="00EF6C67"/>
    <w:rsid w:val="00EF708E"/>
    <w:rsid w:val="00EF730A"/>
    <w:rsid w:val="00EF73E6"/>
    <w:rsid w:val="00EF75A3"/>
    <w:rsid w:val="00EF78DB"/>
    <w:rsid w:val="00EF794B"/>
    <w:rsid w:val="00EF7BC1"/>
    <w:rsid w:val="00EF7F27"/>
    <w:rsid w:val="00F001C1"/>
    <w:rsid w:val="00F00294"/>
    <w:rsid w:val="00F00344"/>
    <w:rsid w:val="00F009FB"/>
    <w:rsid w:val="00F013D3"/>
    <w:rsid w:val="00F01680"/>
    <w:rsid w:val="00F0170A"/>
    <w:rsid w:val="00F01897"/>
    <w:rsid w:val="00F01BED"/>
    <w:rsid w:val="00F01CEE"/>
    <w:rsid w:val="00F01D49"/>
    <w:rsid w:val="00F01F6F"/>
    <w:rsid w:val="00F023F5"/>
    <w:rsid w:val="00F026B1"/>
    <w:rsid w:val="00F026BB"/>
    <w:rsid w:val="00F02D5E"/>
    <w:rsid w:val="00F02D8F"/>
    <w:rsid w:val="00F02F00"/>
    <w:rsid w:val="00F03104"/>
    <w:rsid w:val="00F0351A"/>
    <w:rsid w:val="00F039C3"/>
    <w:rsid w:val="00F03BED"/>
    <w:rsid w:val="00F03C21"/>
    <w:rsid w:val="00F04163"/>
    <w:rsid w:val="00F04F54"/>
    <w:rsid w:val="00F050C0"/>
    <w:rsid w:val="00F05602"/>
    <w:rsid w:val="00F05B32"/>
    <w:rsid w:val="00F05D4A"/>
    <w:rsid w:val="00F05DA2"/>
    <w:rsid w:val="00F06215"/>
    <w:rsid w:val="00F06442"/>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12"/>
    <w:rsid w:val="00F114F5"/>
    <w:rsid w:val="00F11640"/>
    <w:rsid w:val="00F1175A"/>
    <w:rsid w:val="00F11973"/>
    <w:rsid w:val="00F11AAF"/>
    <w:rsid w:val="00F11BEC"/>
    <w:rsid w:val="00F11C50"/>
    <w:rsid w:val="00F121C9"/>
    <w:rsid w:val="00F12223"/>
    <w:rsid w:val="00F12A62"/>
    <w:rsid w:val="00F12B69"/>
    <w:rsid w:val="00F133F5"/>
    <w:rsid w:val="00F13688"/>
    <w:rsid w:val="00F13769"/>
    <w:rsid w:val="00F1388D"/>
    <w:rsid w:val="00F139A6"/>
    <w:rsid w:val="00F13A68"/>
    <w:rsid w:val="00F13B6E"/>
    <w:rsid w:val="00F13E5E"/>
    <w:rsid w:val="00F13E8A"/>
    <w:rsid w:val="00F13F1D"/>
    <w:rsid w:val="00F13FA6"/>
    <w:rsid w:val="00F13FC2"/>
    <w:rsid w:val="00F1408F"/>
    <w:rsid w:val="00F142FA"/>
    <w:rsid w:val="00F1475D"/>
    <w:rsid w:val="00F14957"/>
    <w:rsid w:val="00F14F49"/>
    <w:rsid w:val="00F14FDB"/>
    <w:rsid w:val="00F15118"/>
    <w:rsid w:val="00F152CD"/>
    <w:rsid w:val="00F153EB"/>
    <w:rsid w:val="00F15728"/>
    <w:rsid w:val="00F15C6D"/>
    <w:rsid w:val="00F15D13"/>
    <w:rsid w:val="00F15D56"/>
    <w:rsid w:val="00F15E14"/>
    <w:rsid w:val="00F15F27"/>
    <w:rsid w:val="00F1621B"/>
    <w:rsid w:val="00F162EB"/>
    <w:rsid w:val="00F163F4"/>
    <w:rsid w:val="00F16475"/>
    <w:rsid w:val="00F167B1"/>
    <w:rsid w:val="00F16808"/>
    <w:rsid w:val="00F16A19"/>
    <w:rsid w:val="00F16B54"/>
    <w:rsid w:val="00F16BAB"/>
    <w:rsid w:val="00F16D9E"/>
    <w:rsid w:val="00F171CC"/>
    <w:rsid w:val="00F172C9"/>
    <w:rsid w:val="00F17796"/>
    <w:rsid w:val="00F17C1D"/>
    <w:rsid w:val="00F17E15"/>
    <w:rsid w:val="00F17E6B"/>
    <w:rsid w:val="00F20269"/>
    <w:rsid w:val="00F20547"/>
    <w:rsid w:val="00F208B3"/>
    <w:rsid w:val="00F20950"/>
    <w:rsid w:val="00F20D32"/>
    <w:rsid w:val="00F20DE9"/>
    <w:rsid w:val="00F20DFC"/>
    <w:rsid w:val="00F213BA"/>
    <w:rsid w:val="00F21424"/>
    <w:rsid w:val="00F220FF"/>
    <w:rsid w:val="00F222D8"/>
    <w:rsid w:val="00F2253D"/>
    <w:rsid w:val="00F225F4"/>
    <w:rsid w:val="00F22751"/>
    <w:rsid w:val="00F22B01"/>
    <w:rsid w:val="00F22B43"/>
    <w:rsid w:val="00F23079"/>
    <w:rsid w:val="00F23638"/>
    <w:rsid w:val="00F238D1"/>
    <w:rsid w:val="00F238E4"/>
    <w:rsid w:val="00F23F63"/>
    <w:rsid w:val="00F23FBC"/>
    <w:rsid w:val="00F2432E"/>
    <w:rsid w:val="00F243B3"/>
    <w:rsid w:val="00F243CB"/>
    <w:rsid w:val="00F24413"/>
    <w:rsid w:val="00F244E8"/>
    <w:rsid w:val="00F24553"/>
    <w:rsid w:val="00F2463D"/>
    <w:rsid w:val="00F248FD"/>
    <w:rsid w:val="00F249E2"/>
    <w:rsid w:val="00F24AE0"/>
    <w:rsid w:val="00F24B5E"/>
    <w:rsid w:val="00F24C75"/>
    <w:rsid w:val="00F24FE4"/>
    <w:rsid w:val="00F2526D"/>
    <w:rsid w:val="00F25758"/>
    <w:rsid w:val="00F258ED"/>
    <w:rsid w:val="00F25B14"/>
    <w:rsid w:val="00F25D53"/>
    <w:rsid w:val="00F262C5"/>
    <w:rsid w:val="00F26353"/>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C8"/>
    <w:rsid w:val="00F302D0"/>
    <w:rsid w:val="00F30389"/>
    <w:rsid w:val="00F30957"/>
    <w:rsid w:val="00F30CC3"/>
    <w:rsid w:val="00F30D82"/>
    <w:rsid w:val="00F3125B"/>
    <w:rsid w:val="00F31281"/>
    <w:rsid w:val="00F312CE"/>
    <w:rsid w:val="00F31445"/>
    <w:rsid w:val="00F3188A"/>
    <w:rsid w:val="00F31937"/>
    <w:rsid w:val="00F31A4F"/>
    <w:rsid w:val="00F31D21"/>
    <w:rsid w:val="00F320D7"/>
    <w:rsid w:val="00F320E3"/>
    <w:rsid w:val="00F32A30"/>
    <w:rsid w:val="00F32D23"/>
    <w:rsid w:val="00F32DD2"/>
    <w:rsid w:val="00F32EE8"/>
    <w:rsid w:val="00F32F2C"/>
    <w:rsid w:val="00F3300A"/>
    <w:rsid w:val="00F33210"/>
    <w:rsid w:val="00F334E6"/>
    <w:rsid w:val="00F336EA"/>
    <w:rsid w:val="00F33C53"/>
    <w:rsid w:val="00F33D8A"/>
    <w:rsid w:val="00F33DCF"/>
    <w:rsid w:val="00F34226"/>
    <w:rsid w:val="00F342F1"/>
    <w:rsid w:val="00F34465"/>
    <w:rsid w:val="00F347EC"/>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184"/>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1FEA"/>
    <w:rsid w:val="00F425EB"/>
    <w:rsid w:val="00F42DEA"/>
    <w:rsid w:val="00F43051"/>
    <w:rsid w:val="00F430C1"/>
    <w:rsid w:val="00F43AC7"/>
    <w:rsid w:val="00F444AB"/>
    <w:rsid w:val="00F44941"/>
    <w:rsid w:val="00F44C75"/>
    <w:rsid w:val="00F4508A"/>
    <w:rsid w:val="00F4509E"/>
    <w:rsid w:val="00F45860"/>
    <w:rsid w:val="00F4587F"/>
    <w:rsid w:val="00F45D7C"/>
    <w:rsid w:val="00F46229"/>
    <w:rsid w:val="00F46969"/>
    <w:rsid w:val="00F46A21"/>
    <w:rsid w:val="00F46D06"/>
    <w:rsid w:val="00F46E0C"/>
    <w:rsid w:val="00F46F43"/>
    <w:rsid w:val="00F46F62"/>
    <w:rsid w:val="00F470F7"/>
    <w:rsid w:val="00F4727E"/>
    <w:rsid w:val="00F47741"/>
    <w:rsid w:val="00F47B2C"/>
    <w:rsid w:val="00F509E1"/>
    <w:rsid w:val="00F50A2D"/>
    <w:rsid w:val="00F50AF6"/>
    <w:rsid w:val="00F50BD1"/>
    <w:rsid w:val="00F50EE6"/>
    <w:rsid w:val="00F50F25"/>
    <w:rsid w:val="00F50F57"/>
    <w:rsid w:val="00F510F5"/>
    <w:rsid w:val="00F512CE"/>
    <w:rsid w:val="00F5164A"/>
    <w:rsid w:val="00F52780"/>
    <w:rsid w:val="00F52981"/>
    <w:rsid w:val="00F529CF"/>
    <w:rsid w:val="00F52A19"/>
    <w:rsid w:val="00F52D6C"/>
    <w:rsid w:val="00F52D7F"/>
    <w:rsid w:val="00F5378C"/>
    <w:rsid w:val="00F53B3C"/>
    <w:rsid w:val="00F53EBC"/>
    <w:rsid w:val="00F54215"/>
    <w:rsid w:val="00F542F6"/>
    <w:rsid w:val="00F5435D"/>
    <w:rsid w:val="00F54369"/>
    <w:rsid w:val="00F543DA"/>
    <w:rsid w:val="00F545B9"/>
    <w:rsid w:val="00F546AA"/>
    <w:rsid w:val="00F5475F"/>
    <w:rsid w:val="00F547EF"/>
    <w:rsid w:val="00F5491C"/>
    <w:rsid w:val="00F54AAC"/>
    <w:rsid w:val="00F54ACE"/>
    <w:rsid w:val="00F54C72"/>
    <w:rsid w:val="00F55060"/>
    <w:rsid w:val="00F5535A"/>
    <w:rsid w:val="00F5540B"/>
    <w:rsid w:val="00F55517"/>
    <w:rsid w:val="00F55E88"/>
    <w:rsid w:val="00F5608C"/>
    <w:rsid w:val="00F5630B"/>
    <w:rsid w:val="00F5676F"/>
    <w:rsid w:val="00F56A2B"/>
    <w:rsid w:val="00F56A75"/>
    <w:rsid w:val="00F56E18"/>
    <w:rsid w:val="00F57278"/>
    <w:rsid w:val="00F57557"/>
    <w:rsid w:val="00F57705"/>
    <w:rsid w:val="00F57710"/>
    <w:rsid w:val="00F57A33"/>
    <w:rsid w:val="00F60102"/>
    <w:rsid w:val="00F602A6"/>
    <w:rsid w:val="00F6047F"/>
    <w:rsid w:val="00F60708"/>
    <w:rsid w:val="00F607AC"/>
    <w:rsid w:val="00F6088F"/>
    <w:rsid w:val="00F608A5"/>
    <w:rsid w:val="00F60A51"/>
    <w:rsid w:val="00F610F9"/>
    <w:rsid w:val="00F611A6"/>
    <w:rsid w:val="00F611FD"/>
    <w:rsid w:val="00F61296"/>
    <w:rsid w:val="00F6187D"/>
    <w:rsid w:val="00F62013"/>
    <w:rsid w:val="00F6239C"/>
    <w:rsid w:val="00F6262B"/>
    <w:rsid w:val="00F6289B"/>
    <w:rsid w:val="00F62998"/>
    <w:rsid w:val="00F62A38"/>
    <w:rsid w:val="00F62C2F"/>
    <w:rsid w:val="00F62CFA"/>
    <w:rsid w:val="00F62D81"/>
    <w:rsid w:val="00F6310F"/>
    <w:rsid w:val="00F63405"/>
    <w:rsid w:val="00F636CB"/>
    <w:rsid w:val="00F637DB"/>
    <w:rsid w:val="00F63A63"/>
    <w:rsid w:val="00F63BBB"/>
    <w:rsid w:val="00F63F22"/>
    <w:rsid w:val="00F64075"/>
    <w:rsid w:val="00F643E9"/>
    <w:rsid w:val="00F6444C"/>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15"/>
    <w:rsid w:val="00F66BDD"/>
    <w:rsid w:val="00F66C38"/>
    <w:rsid w:val="00F6720F"/>
    <w:rsid w:val="00F67285"/>
    <w:rsid w:val="00F67659"/>
    <w:rsid w:val="00F6794F"/>
    <w:rsid w:val="00F702A8"/>
    <w:rsid w:val="00F702E3"/>
    <w:rsid w:val="00F70414"/>
    <w:rsid w:val="00F70490"/>
    <w:rsid w:val="00F705B7"/>
    <w:rsid w:val="00F705C8"/>
    <w:rsid w:val="00F707F4"/>
    <w:rsid w:val="00F7091B"/>
    <w:rsid w:val="00F709CE"/>
    <w:rsid w:val="00F70ACB"/>
    <w:rsid w:val="00F70B4F"/>
    <w:rsid w:val="00F712A5"/>
    <w:rsid w:val="00F718C6"/>
    <w:rsid w:val="00F71A72"/>
    <w:rsid w:val="00F71AFB"/>
    <w:rsid w:val="00F71FC4"/>
    <w:rsid w:val="00F720C2"/>
    <w:rsid w:val="00F7241D"/>
    <w:rsid w:val="00F72503"/>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428"/>
    <w:rsid w:val="00F77762"/>
    <w:rsid w:val="00F77CC4"/>
    <w:rsid w:val="00F807C3"/>
    <w:rsid w:val="00F8087A"/>
    <w:rsid w:val="00F80EF9"/>
    <w:rsid w:val="00F81193"/>
    <w:rsid w:val="00F816F1"/>
    <w:rsid w:val="00F81750"/>
    <w:rsid w:val="00F817D5"/>
    <w:rsid w:val="00F81937"/>
    <w:rsid w:val="00F81CD9"/>
    <w:rsid w:val="00F81EB4"/>
    <w:rsid w:val="00F81F7E"/>
    <w:rsid w:val="00F820CD"/>
    <w:rsid w:val="00F8231D"/>
    <w:rsid w:val="00F82379"/>
    <w:rsid w:val="00F82651"/>
    <w:rsid w:val="00F826FB"/>
    <w:rsid w:val="00F82888"/>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D8F"/>
    <w:rsid w:val="00F85ED6"/>
    <w:rsid w:val="00F85F3C"/>
    <w:rsid w:val="00F861A5"/>
    <w:rsid w:val="00F8719E"/>
    <w:rsid w:val="00F875AD"/>
    <w:rsid w:val="00F87674"/>
    <w:rsid w:val="00F87B6B"/>
    <w:rsid w:val="00F87D96"/>
    <w:rsid w:val="00F87F26"/>
    <w:rsid w:val="00F87F7F"/>
    <w:rsid w:val="00F90178"/>
    <w:rsid w:val="00F90223"/>
    <w:rsid w:val="00F90471"/>
    <w:rsid w:val="00F90671"/>
    <w:rsid w:val="00F90810"/>
    <w:rsid w:val="00F909A9"/>
    <w:rsid w:val="00F90F7C"/>
    <w:rsid w:val="00F91077"/>
    <w:rsid w:val="00F91394"/>
    <w:rsid w:val="00F916D3"/>
    <w:rsid w:val="00F91890"/>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C8F"/>
    <w:rsid w:val="00F93D4B"/>
    <w:rsid w:val="00F94304"/>
    <w:rsid w:val="00F944B0"/>
    <w:rsid w:val="00F944D1"/>
    <w:rsid w:val="00F94747"/>
    <w:rsid w:val="00F94E5B"/>
    <w:rsid w:val="00F95264"/>
    <w:rsid w:val="00F952C6"/>
    <w:rsid w:val="00F95363"/>
    <w:rsid w:val="00F955E8"/>
    <w:rsid w:val="00F956F0"/>
    <w:rsid w:val="00F956FB"/>
    <w:rsid w:val="00F9579B"/>
    <w:rsid w:val="00F95CC3"/>
    <w:rsid w:val="00F95E82"/>
    <w:rsid w:val="00F96272"/>
    <w:rsid w:val="00F963B6"/>
    <w:rsid w:val="00F963FF"/>
    <w:rsid w:val="00F9648A"/>
    <w:rsid w:val="00F96610"/>
    <w:rsid w:val="00F9664A"/>
    <w:rsid w:val="00F9692F"/>
    <w:rsid w:val="00F96CC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19EF"/>
    <w:rsid w:val="00FA24A6"/>
    <w:rsid w:val="00FA259C"/>
    <w:rsid w:val="00FA29FA"/>
    <w:rsid w:val="00FA2A65"/>
    <w:rsid w:val="00FA319B"/>
    <w:rsid w:val="00FA34BD"/>
    <w:rsid w:val="00FA35ED"/>
    <w:rsid w:val="00FA36BF"/>
    <w:rsid w:val="00FA371D"/>
    <w:rsid w:val="00FA3967"/>
    <w:rsid w:val="00FA39FC"/>
    <w:rsid w:val="00FA3AB3"/>
    <w:rsid w:val="00FA3AC0"/>
    <w:rsid w:val="00FA3B1B"/>
    <w:rsid w:val="00FA3BA3"/>
    <w:rsid w:val="00FA3DB4"/>
    <w:rsid w:val="00FA4019"/>
    <w:rsid w:val="00FA42A8"/>
    <w:rsid w:val="00FA4423"/>
    <w:rsid w:val="00FA468D"/>
    <w:rsid w:val="00FA4B98"/>
    <w:rsid w:val="00FA4C86"/>
    <w:rsid w:val="00FA5002"/>
    <w:rsid w:val="00FA518B"/>
    <w:rsid w:val="00FA5193"/>
    <w:rsid w:val="00FA51BA"/>
    <w:rsid w:val="00FA5435"/>
    <w:rsid w:val="00FA57CA"/>
    <w:rsid w:val="00FA5840"/>
    <w:rsid w:val="00FA5A6C"/>
    <w:rsid w:val="00FA5F08"/>
    <w:rsid w:val="00FA6110"/>
    <w:rsid w:val="00FA625C"/>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C4"/>
    <w:rsid w:val="00FB41D5"/>
    <w:rsid w:val="00FB41E2"/>
    <w:rsid w:val="00FB42B5"/>
    <w:rsid w:val="00FB479A"/>
    <w:rsid w:val="00FB47EB"/>
    <w:rsid w:val="00FB48C6"/>
    <w:rsid w:val="00FB492D"/>
    <w:rsid w:val="00FB4C1E"/>
    <w:rsid w:val="00FB4E79"/>
    <w:rsid w:val="00FB51DE"/>
    <w:rsid w:val="00FB5242"/>
    <w:rsid w:val="00FB52BA"/>
    <w:rsid w:val="00FB53B3"/>
    <w:rsid w:val="00FB55F1"/>
    <w:rsid w:val="00FB57CB"/>
    <w:rsid w:val="00FB5AFD"/>
    <w:rsid w:val="00FB5FF3"/>
    <w:rsid w:val="00FB665E"/>
    <w:rsid w:val="00FB6865"/>
    <w:rsid w:val="00FB6AA6"/>
    <w:rsid w:val="00FB6BF3"/>
    <w:rsid w:val="00FB6C33"/>
    <w:rsid w:val="00FB6DB6"/>
    <w:rsid w:val="00FB6DEE"/>
    <w:rsid w:val="00FB6FA1"/>
    <w:rsid w:val="00FB76D7"/>
    <w:rsid w:val="00FC0368"/>
    <w:rsid w:val="00FC0521"/>
    <w:rsid w:val="00FC0A8C"/>
    <w:rsid w:val="00FC0C55"/>
    <w:rsid w:val="00FC0D8D"/>
    <w:rsid w:val="00FC10F1"/>
    <w:rsid w:val="00FC110F"/>
    <w:rsid w:val="00FC13E5"/>
    <w:rsid w:val="00FC13FD"/>
    <w:rsid w:val="00FC1461"/>
    <w:rsid w:val="00FC1562"/>
    <w:rsid w:val="00FC16D8"/>
    <w:rsid w:val="00FC1721"/>
    <w:rsid w:val="00FC2181"/>
    <w:rsid w:val="00FC21DD"/>
    <w:rsid w:val="00FC23B7"/>
    <w:rsid w:val="00FC25FC"/>
    <w:rsid w:val="00FC29AE"/>
    <w:rsid w:val="00FC2E66"/>
    <w:rsid w:val="00FC2F1F"/>
    <w:rsid w:val="00FC3031"/>
    <w:rsid w:val="00FC35D5"/>
    <w:rsid w:val="00FC37AD"/>
    <w:rsid w:val="00FC38FD"/>
    <w:rsid w:val="00FC3DC1"/>
    <w:rsid w:val="00FC410D"/>
    <w:rsid w:val="00FC41E6"/>
    <w:rsid w:val="00FC4256"/>
    <w:rsid w:val="00FC429B"/>
    <w:rsid w:val="00FC460A"/>
    <w:rsid w:val="00FC4C12"/>
    <w:rsid w:val="00FC4F3B"/>
    <w:rsid w:val="00FC4FCC"/>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B0"/>
    <w:rsid w:val="00FD00FF"/>
    <w:rsid w:val="00FD0239"/>
    <w:rsid w:val="00FD03BE"/>
    <w:rsid w:val="00FD0492"/>
    <w:rsid w:val="00FD0776"/>
    <w:rsid w:val="00FD09BF"/>
    <w:rsid w:val="00FD0A16"/>
    <w:rsid w:val="00FD0A80"/>
    <w:rsid w:val="00FD0CAA"/>
    <w:rsid w:val="00FD0DAD"/>
    <w:rsid w:val="00FD0FAD"/>
    <w:rsid w:val="00FD109C"/>
    <w:rsid w:val="00FD1115"/>
    <w:rsid w:val="00FD115B"/>
    <w:rsid w:val="00FD1702"/>
    <w:rsid w:val="00FD1721"/>
    <w:rsid w:val="00FD1892"/>
    <w:rsid w:val="00FD1926"/>
    <w:rsid w:val="00FD197B"/>
    <w:rsid w:val="00FD1ADA"/>
    <w:rsid w:val="00FD1C96"/>
    <w:rsid w:val="00FD2115"/>
    <w:rsid w:val="00FD2469"/>
    <w:rsid w:val="00FD253B"/>
    <w:rsid w:val="00FD27FE"/>
    <w:rsid w:val="00FD2C11"/>
    <w:rsid w:val="00FD2CFA"/>
    <w:rsid w:val="00FD2D8E"/>
    <w:rsid w:val="00FD341E"/>
    <w:rsid w:val="00FD352E"/>
    <w:rsid w:val="00FD36D7"/>
    <w:rsid w:val="00FD36E2"/>
    <w:rsid w:val="00FD38CF"/>
    <w:rsid w:val="00FD3F20"/>
    <w:rsid w:val="00FD4866"/>
    <w:rsid w:val="00FD492C"/>
    <w:rsid w:val="00FD49B4"/>
    <w:rsid w:val="00FD4D84"/>
    <w:rsid w:val="00FD51EF"/>
    <w:rsid w:val="00FD58DB"/>
    <w:rsid w:val="00FD5B45"/>
    <w:rsid w:val="00FD5D15"/>
    <w:rsid w:val="00FD5F80"/>
    <w:rsid w:val="00FD5FE0"/>
    <w:rsid w:val="00FD628C"/>
    <w:rsid w:val="00FD6426"/>
    <w:rsid w:val="00FD6438"/>
    <w:rsid w:val="00FD6594"/>
    <w:rsid w:val="00FD6708"/>
    <w:rsid w:val="00FD6733"/>
    <w:rsid w:val="00FD67E1"/>
    <w:rsid w:val="00FD69BA"/>
    <w:rsid w:val="00FD6A3D"/>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56F"/>
    <w:rsid w:val="00FE0A1D"/>
    <w:rsid w:val="00FE0A8E"/>
    <w:rsid w:val="00FE0AC7"/>
    <w:rsid w:val="00FE1288"/>
    <w:rsid w:val="00FE139B"/>
    <w:rsid w:val="00FE1453"/>
    <w:rsid w:val="00FE151C"/>
    <w:rsid w:val="00FE18B8"/>
    <w:rsid w:val="00FE19F8"/>
    <w:rsid w:val="00FE1C1B"/>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86"/>
    <w:rsid w:val="00FE3CB4"/>
    <w:rsid w:val="00FE403E"/>
    <w:rsid w:val="00FE4172"/>
    <w:rsid w:val="00FE4470"/>
    <w:rsid w:val="00FE4479"/>
    <w:rsid w:val="00FE461E"/>
    <w:rsid w:val="00FE4813"/>
    <w:rsid w:val="00FE48E3"/>
    <w:rsid w:val="00FE4AEF"/>
    <w:rsid w:val="00FE4EA1"/>
    <w:rsid w:val="00FE4F60"/>
    <w:rsid w:val="00FE52AB"/>
    <w:rsid w:val="00FE530D"/>
    <w:rsid w:val="00FE5338"/>
    <w:rsid w:val="00FE54F4"/>
    <w:rsid w:val="00FE558A"/>
    <w:rsid w:val="00FE56D6"/>
    <w:rsid w:val="00FE5928"/>
    <w:rsid w:val="00FE59E1"/>
    <w:rsid w:val="00FE5AE8"/>
    <w:rsid w:val="00FE5B41"/>
    <w:rsid w:val="00FE6441"/>
    <w:rsid w:val="00FE6910"/>
    <w:rsid w:val="00FE6954"/>
    <w:rsid w:val="00FE6AB9"/>
    <w:rsid w:val="00FE70EC"/>
    <w:rsid w:val="00FE716A"/>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AA0"/>
    <w:rsid w:val="00FF2C35"/>
    <w:rsid w:val="00FF2CF0"/>
    <w:rsid w:val="00FF2E0B"/>
    <w:rsid w:val="00FF319A"/>
    <w:rsid w:val="00FF3644"/>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B9"/>
    <w:rsid w:val="00FF6FF7"/>
    <w:rsid w:val="00FF706E"/>
    <w:rsid w:val="00FF7154"/>
    <w:rsid w:val="00FF7456"/>
    <w:rsid w:val="00FF757E"/>
    <w:rsid w:val="00FF76A5"/>
    <w:rsid w:val="00FF7858"/>
    <w:rsid w:val="00FF79A2"/>
    <w:rsid w:val="02AF8415"/>
    <w:rsid w:val="03B00073"/>
    <w:rsid w:val="042D0069"/>
    <w:rsid w:val="04AD83F6"/>
    <w:rsid w:val="065D978D"/>
    <w:rsid w:val="078044CC"/>
    <w:rsid w:val="086D0BC0"/>
    <w:rsid w:val="09A795A7"/>
    <w:rsid w:val="0B3CE4AC"/>
    <w:rsid w:val="0B615093"/>
    <w:rsid w:val="0D332510"/>
    <w:rsid w:val="0E12202E"/>
    <w:rsid w:val="0E22D22E"/>
    <w:rsid w:val="0EDC4D44"/>
    <w:rsid w:val="0F3F8A5E"/>
    <w:rsid w:val="0FF08B0B"/>
    <w:rsid w:val="10755B1E"/>
    <w:rsid w:val="10B26582"/>
    <w:rsid w:val="114DD98C"/>
    <w:rsid w:val="12214BD1"/>
    <w:rsid w:val="12A6C0A8"/>
    <w:rsid w:val="12C12673"/>
    <w:rsid w:val="135B27FC"/>
    <w:rsid w:val="138AF618"/>
    <w:rsid w:val="13EA0644"/>
    <w:rsid w:val="13EE1C2E"/>
    <w:rsid w:val="146E8F0C"/>
    <w:rsid w:val="15E8F093"/>
    <w:rsid w:val="1721A706"/>
    <w:rsid w:val="1838CA58"/>
    <w:rsid w:val="193067F7"/>
    <w:rsid w:val="1A5947C8"/>
    <w:rsid w:val="1AB8D30F"/>
    <w:rsid w:val="1ADB3FC6"/>
    <w:rsid w:val="1AEE600C"/>
    <w:rsid w:val="1AF971F6"/>
    <w:rsid w:val="1CC5FC9E"/>
    <w:rsid w:val="1DF46F43"/>
    <w:rsid w:val="1F75BBE7"/>
    <w:rsid w:val="20BDA408"/>
    <w:rsid w:val="20E5D63D"/>
    <w:rsid w:val="20E842E6"/>
    <w:rsid w:val="212C1005"/>
    <w:rsid w:val="23AC727D"/>
    <w:rsid w:val="2463B0C7"/>
    <w:rsid w:val="25FF8128"/>
    <w:rsid w:val="2640EB47"/>
    <w:rsid w:val="269EB0B1"/>
    <w:rsid w:val="272B17ED"/>
    <w:rsid w:val="27335C28"/>
    <w:rsid w:val="293DB53C"/>
    <w:rsid w:val="298F1A99"/>
    <w:rsid w:val="2BBFB93F"/>
    <w:rsid w:val="2BC8C70E"/>
    <w:rsid w:val="2BFCE156"/>
    <w:rsid w:val="2C29C02A"/>
    <w:rsid w:val="2D58C719"/>
    <w:rsid w:val="2D5B89A0"/>
    <w:rsid w:val="2E64E499"/>
    <w:rsid w:val="2E888A45"/>
    <w:rsid w:val="2EEE192B"/>
    <w:rsid w:val="2F0B2515"/>
    <w:rsid w:val="2FE06CE7"/>
    <w:rsid w:val="302A3E44"/>
    <w:rsid w:val="30504F72"/>
    <w:rsid w:val="30722A86"/>
    <w:rsid w:val="308E921A"/>
    <w:rsid w:val="309604E0"/>
    <w:rsid w:val="30961EBD"/>
    <w:rsid w:val="32534171"/>
    <w:rsid w:val="32781567"/>
    <w:rsid w:val="331A0822"/>
    <w:rsid w:val="33B2181E"/>
    <w:rsid w:val="340BDF0B"/>
    <w:rsid w:val="343A8F98"/>
    <w:rsid w:val="3480AFC9"/>
    <w:rsid w:val="355A8C5E"/>
    <w:rsid w:val="35B985C8"/>
    <w:rsid w:val="37F7A9A2"/>
    <w:rsid w:val="37FA4D08"/>
    <w:rsid w:val="397C58B6"/>
    <w:rsid w:val="3A69CDE9"/>
    <w:rsid w:val="3AB54D31"/>
    <w:rsid w:val="3B5F9B5E"/>
    <w:rsid w:val="3C1C5547"/>
    <w:rsid w:val="3CE2D1F6"/>
    <w:rsid w:val="3D33A6E7"/>
    <w:rsid w:val="3D73BD92"/>
    <w:rsid w:val="3E15D0FB"/>
    <w:rsid w:val="3EA53C65"/>
    <w:rsid w:val="3EAED0F3"/>
    <w:rsid w:val="3F1910B0"/>
    <w:rsid w:val="3F2D9279"/>
    <w:rsid w:val="3F718126"/>
    <w:rsid w:val="3FCED29F"/>
    <w:rsid w:val="406BEDC9"/>
    <w:rsid w:val="407DF971"/>
    <w:rsid w:val="40D5ABE7"/>
    <w:rsid w:val="410E35AB"/>
    <w:rsid w:val="41A3CA47"/>
    <w:rsid w:val="428DF78A"/>
    <w:rsid w:val="44F5D161"/>
    <w:rsid w:val="45C4A39E"/>
    <w:rsid w:val="4691A1C2"/>
    <w:rsid w:val="46C49959"/>
    <w:rsid w:val="48B12AF7"/>
    <w:rsid w:val="4985300B"/>
    <w:rsid w:val="4B4E211A"/>
    <w:rsid w:val="4BF0E60A"/>
    <w:rsid w:val="4C9994DD"/>
    <w:rsid w:val="4FA5D4D0"/>
    <w:rsid w:val="5019C284"/>
    <w:rsid w:val="506244DA"/>
    <w:rsid w:val="50C75588"/>
    <w:rsid w:val="5139193C"/>
    <w:rsid w:val="514C8401"/>
    <w:rsid w:val="5187E02E"/>
    <w:rsid w:val="52BE9D6F"/>
    <w:rsid w:val="52FE95DE"/>
    <w:rsid w:val="558EE352"/>
    <w:rsid w:val="55FC69E8"/>
    <w:rsid w:val="56EEFF8F"/>
    <w:rsid w:val="588394AE"/>
    <w:rsid w:val="599179E9"/>
    <w:rsid w:val="5A1F650F"/>
    <w:rsid w:val="5AF30F39"/>
    <w:rsid w:val="5BB2E343"/>
    <w:rsid w:val="5BDEBD68"/>
    <w:rsid w:val="5C2603F8"/>
    <w:rsid w:val="5CA12127"/>
    <w:rsid w:val="60C0CF24"/>
    <w:rsid w:val="61DDC550"/>
    <w:rsid w:val="62792896"/>
    <w:rsid w:val="6460E32A"/>
    <w:rsid w:val="6572870D"/>
    <w:rsid w:val="6587FC93"/>
    <w:rsid w:val="65E38B2E"/>
    <w:rsid w:val="675B7988"/>
    <w:rsid w:val="677F5B8F"/>
    <w:rsid w:val="67D71073"/>
    <w:rsid w:val="68C73585"/>
    <w:rsid w:val="6936E78D"/>
    <w:rsid w:val="6A8F5744"/>
    <w:rsid w:val="6B948C3F"/>
    <w:rsid w:val="6E4378AB"/>
    <w:rsid w:val="70948971"/>
    <w:rsid w:val="723059D2"/>
    <w:rsid w:val="72C20E36"/>
    <w:rsid w:val="72DFBAAA"/>
    <w:rsid w:val="73BE7ECB"/>
    <w:rsid w:val="742A92B9"/>
    <w:rsid w:val="7567FA94"/>
    <w:rsid w:val="77811A3D"/>
    <w:rsid w:val="7981F42F"/>
    <w:rsid w:val="7A86A17D"/>
    <w:rsid w:val="7AB12B9A"/>
    <w:rsid w:val="7C369625"/>
    <w:rsid w:val="7CE59F92"/>
    <w:rsid w:val="7D367147"/>
    <w:rsid w:val="7E422DE6"/>
    <w:rsid w:val="7E7772C4"/>
    <w:rsid w:val="7F076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713B"/>
  <w15:docId w15:val="{2BCAD43C-C10A-43FA-A701-2CEE6F3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AB5F6D"/>
    <w:pPr>
      <w:ind w:left="-540" w:right="-650"/>
      <w:outlineLvl w:val="0"/>
    </w:pPr>
    <w:rPr>
      <w:b/>
      <w:sz w:val="36"/>
      <w:szCs w:val="36"/>
    </w:rPr>
  </w:style>
  <w:style w:type="paragraph" w:styleId="Heading2">
    <w:name w:val="heading 2"/>
    <w:basedOn w:val="Normal"/>
    <w:next w:val="Normal"/>
    <w:qFormat/>
    <w:locked/>
    <w:rsid w:val="00AB5F6D"/>
    <w:pPr>
      <w:autoSpaceDE w:val="0"/>
      <w:autoSpaceDN w:val="0"/>
      <w:adjustRightInd w:val="0"/>
      <w:spacing w:before="360" w:after="240"/>
      <w:outlineLvl w:val="1"/>
    </w:pPr>
    <w:rPr>
      <w:rFonts w:ascii="Arial" w:hAnsi="Arial" w:cs="Arial"/>
      <w:b/>
      <w:color w:val="000000"/>
      <w:sz w:val="32"/>
      <w:szCs w:val="28"/>
      <w:lang w:val="en-US"/>
    </w:rPr>
  </w:style>
  <w:style w:type="paragraph" w:styleId="Heading3">
    <w:name w:val="heading 3"/>
    <w:basedOn w:val="Normal"/>
    <w:next w:val="Normal"/>
    <w:link w:val="Heading3Char"/>
    <w:unhideWhenUsed/>
    <w:qFormat/>
    <w:locked/>
    <w:rsid w:val="00AB5F6D"/>
    <w:pPr>
      <w:keepNext/>
      <w:keepLines/>
      <w:spacing w:before="200"/>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rsid w:val="00AB5F6D"/>
    <w:rPr>
      <w:rFonts w:ascii="Arial" w:eastAsiaTheme="majorEastAsia" w:hAnsi="Arial" w:cstheme="majorBidi"/>
      <w:b/>
      <w:bCs/>
      <w:sz w:val="28"/>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8C5E87"/>
    <w:pPr>
      <w:pBdr>
        <w:bottom w:val="single" w:sz="4" w:space="1" w:color="auto"/>
      </w:pBdr>
      <w:spacing w:after="200"/>
      <w:contextualSpacing/>
    </w:pPr>
    <w:rPr>
      <w:rFonts w:ascii="Arial" w:hAnsi="Arial"/>
      <w:b/>
      <w:spacing w:val="5"/>
      <w:sz w:val="40"/>
      <w:szCs w:val="52"/>
    </w:rPr>
  </w:style>
  <w:style w:type="character" w:customStyle="1" w:styleId="TitleChar">
    <w:name w:val="Title Char"/>
    <w:basedOn w:val="DefaultParagraphFont"/>
    <w:link w:val="Title"/>
    <w:uiPriority w:val="10"/>
    <w:rsid w:val="008C5E87"/>
    <w:rPr>
      <w:rFonts w:ascii="Arial" w:hAnsi="Arial"/>
      <w:b/>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character" w:styleId="UnresolvedMention">
    <w:name w:val="Unresolved Mention"/>
    <w:basedOn w:val="DefaultParagraphFont"/>
    <w:uiPriority w:val="99"/>
    <w:semiHidden/>
    <w:unhideWhenUsed/>
    <w:rsid w:val="004A3DC3"/>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309CF"/>
    <w:rPr>
      <w:rFonts w:ascii="Calibri" w:hAnsi="Calibri"/>
      <w:sz w:val="22"/>
      <w:szCs w:val="22"/>
      <w:lang w:eastAsia="en-US"/>
    </w:rPr>
  </w:style>
  <w:style w:type="paragraph" w:customStyle="1" w:styleId="Bodytext-Guide">
    <w:name w:val="Body text - Guide"/>
    <w:basedOn w:val="NormalWeb"/>
    <w:link w:val="Bodytext-GuideChar"/>
    <w:rsid w:val="004309CF"/>
    <w:pPr>
      <w:spacing w:after="160" w:line="320" w:lineRule="atLeast"/>
    </w:pPr>
    <w:rPr>
      <w:rFonts w:ascii="Arial" w:eastAsia="Times New Roman" w:hAnsi="Arial" w:cs="Arial"/>
      <w:sz w:val="22"/>
      <w:szCs w:val="18"/>
      <w:lang w:eastAsia="en-US"/>
    </w:rPr>
  </w:style>
  <w:style w:type="character" w:customStyle="1" w:styleId="Bodytext-GuideChar">
    <w:name w:val="Body text - Guide Char"/>
    <w:basedOn w:val="DefaultParagraphFont"/>
    <w:link w:val="Bodytext-Guide"/>
    <w:rsid w:val="004309CF"/>
    <w:rPr>
      <w:rFonts w:ascii="Arial" w:hAnsi="Arial" w:cs="Arial"/>
      <w:sz w:val="22"/>
      <w:szCs w:val="18"/>
      <w:lang w:eastAsia="en-US"/>
    </w:rPr>
  </w:style>
  <w:style w:type="character" w:customStyle="1" w:styleId="normaltextrun">
    <w:name w:val="normaltextrun"/>
    <w:basedOn w:val="DefaultParagraphFont"/>
    <w:rsid w:val="61DDC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494953832">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1758205453">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26151859">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edcare.royalcommission.gov.au/sites/default/files/2021-03/final-report-volume-1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is.gov.au/providers/pricing-arrangements/making-pricing-decisions/annual-pricing-re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11" ma:contentTypeDescription="Create a new document." ma:contentTypeScope="" ma:versionID="618cc6ecd8a7dd2d3ef3f585ddc5829c">
  <xsd:schema xmlns:xsd="http://www.w3.org/2001/XMLSchema" xmlns:xs="http://www.w3.org/2001/XMLSchema" xmlns:p="http://schemas.microsoft.com/office/2006/metadata/properties" xmlns:ns3="578282a1-dc88-4c83-9cb2-8c81385aeae0" xmlns:ns4="ef98efc3-ac3c-42df-8592-697fb196a8f3" targetNamespace="http://schemas.microsoft.com/office/2006/metadata/properties" ma:root="true" ma:fieldsID="e81273034396cb109c853d59d71c1745" ns3:_="" ns4:_="">
    <xsd:import namespace="578282a1-dc88-4c83-9cb2-8c81385aeae0"/>
    <xsd:import namespace="ef98efc3-ac3c-42df-8592-697fb196a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8efc3-ac3c-42df-8592-697fb196a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10B8D-F07F-45E4-B0CA-DC6B893B4059}">
  <ds:schemaRefs>
    <ds:schemaRef ds:uri="http://schemas.microsoft.com/sharepoint/v3/contenttype/forms"/>
  </ds:schemaRefs>
</ds:datastoreItem>
</file>

<file path=customXml/itemProps2.xml><?xml version="1.0" encoding="utf-8"?>
<ds:datastoreItem xmlns:ds="http://schemas.openxmlformats.org/officeDocument/2006/customXml" ds:itemID="{62FCD464-0366-4689-8B9B-38DD975D4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4.xml><?xml version="1.0" encoding="utf-8"?>
<ds:datastoreItem xmlns:ds="http://schemas.openxmlformats.org/officeDocument/2006/customXml" ds:itemID="{6A6F0C0F-C339-4457-BA41-D2E2318B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ef98efc3-ac3c-42df-8592-697fb196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7053</Words>
  <Characters>38831</Characters>
  <Application>Microsoft Office Word</Application>
  <DocSecurity>0</DocSecurity>
  <Lines>323</Lines>
  <Paragraphs>91</Paragraphs>
  <ScaleCrop>false</ScaleCrop>
  <Company>Microsoft</Company>
  <LinksUpToDate>false</LinksUpToDate>
  <CharactersWithSpaces>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Baker</dc:creator>
  <cp:keywords/>
  <dc:description/>
  <cp:lastModifiedBy>Carolina Pachioli</cp:lastModifiedBy>
  <cp:revision>10</cp:revision>
  <cp:lastPrinted>2021-11-27T23:56:00Z</cp:lastPrinted>
  <dcterms:created xsi:type="dcterms:W3CDTF">2021-11-28T06:33:00Z</dcterms:created>
  <dcterms:modified xsi:type="dcterms:W3CDTF">2021-12-01T05:40:00Z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