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6426" w14:textId="06073E7D" w:rsidR="00D4172E" w:rsidRPr="00A55208" w:rsidRDefault="0037058F">
      <w:pPr>
        <w:rPr>
          <w:rFonts w:ascii="Arial" w:hAnsi="Arial" w:cs="Arial"/>
          <w:sz w:val="24"/>
          <w:szCs w:val="24"/>
        </w:rPr>
      </w:pPr>
      <w:r w:rsidRPr="00A55208">
        <w:rPr>
          <w:rFonts w:ascii="Arial" w:hAnsi="Arial" w:cs="Arial"/>
          <w:noProof/>
          <w:sz w:val="24"/>
          <w:szCs w:val="24"/>
          <w:lang w:eastAsia="en-AU"/>
        </w:rPr>
        <w:drawing>
          <wp:anchor distT="0" distB="0" distL="114300" distR="114300" simplePos="0" relativeHeight="251659264" behindDoc="0" locked="0" layoutInCell="1" allowOverlap="1" wp14:anchorId="05F46D5B" wp14:editId="5CD46D03">
            <wp:simplePos x="0" y="0"/>
            <wp:positionH relativeFrom="column">
              <wp:posOffset>-752475</wp:posOffset>
            </wp:positionH>
            <wp:positionV relativeFrom="paragraph">
              <wp:posOffset>-781050</wp:posOffset>
            </wp:positionV>
            <wp:extent cx="2962275" cy="1038225"/>
            <wp:effectExtent l="0" t="0" r="9525" b="9525"/>
            <wp:wrapNone/>
            <wp:docPr id="1" name="Picture 1" descr="C:\Users\Henry.Newton\AppData\Local\Microsoft\Windows\INetCache\Content.Word\NDS_New_RGB.jpg"/>
            <wp:cNvGraphicFramePr/>
            <a:graphic xmlns:a="http://schemas.openxmlformats.org/drawingml/2006/main">
              <a:graphicData uri="http://schemas.openxmlformats.org/drawingml/2006/picture">
                <pic:pic xmlns:pic="http://schemas.openxmlformats.org/drawingml/2006/picture">
                  <pic:nvPicPr>
                    <pic:cNvPr id="1" name="Picture 1" descr="C:\Users\Henry.Newton\AppData\Local\Microsoft\Windows\INetCache\Content.Word\NDS_New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1038225"/>
                    </a:xfrm>
                    <a:prstGeom prst="rect">
                      <a:avLst/>
                    </a:prstGeom>
                    <a:noFill/>
                    <a:ln>
                      <a:noFill/>
                    </a:ln>
                  </pic:spPr>
                </pic:pic>
              </a:graphicData>
            </a:graphic>
          </wp:anchor>
        </w:drawing>
      </w:r>
    </w:p>
    <w:p w14:paraId="6FB574F4" w14:textId="77777777" w:rsidR="00D4172E" w:rsidRPr="00A55208" w:rsidRDefault="00D4172E">
      <w:pPr>
        <w:rPr>
          <w:rFonts w:ascii="Arial" w:hAnsi="Arial" w:cs="Arial"/>
          <w:sz w:val="24"/>
          <w:szCs w:val="24"/>
        </w:rPr>
      </w:pPr>
    </w:p>
    <w:p w14:paraId="4251CB0D" w14:textId="2C2E6F3C" w:rsidR="00F1200D" w:rsidRPr="00A55208" w:rsidRDefault="00D4172E">
      <w:pPr>
        <w:rPr>
          <w:rFonts w:ascii="Arial" w:hAnsi="Arial" w:cs="Arial"/>
          <w:b/>
          <w:bCs/>
          <w:sz w:val="32"/>
          <w:szCs w:val="32"/>
        </w:rPr>
      </w:pPr>
      <w:r w:rsidRPr="00A55208">
        <w:rPr>
          <w:rFonts w:ascii="Arial" w:hAnsi="Arial" w:cs="Arial"/>
          <w:b/>
          <w:bCs/>
          <w:sz w:val="32"/>
          <w:szCs w:val="32"/>
        </w:rPr>
        <w:t>Submission to the NDIA consultation paper on Support for Decision Making</w:t>
      </w:r>
    </w:p>
    <w:p w14:paraId="69FDF3CB" w14:textId="77777777" w:rsidR="00FE32B9" w:rsidRDefault="00FE32B9">
      <w:pPr>
        <w:rPr>
          <w:rFonts w:ascii="Arial" w:hAnsi="Arial" w:cs="Arial"/>
          <w:b/>
          <w:bCs/>
          <w:sz w:val="24"/>
          <w:szCs w:val="24"/>
        </w:rPr>
      </w:pPr>
    </w:p>
    <w:p w14:paraId="095C4E52" w14:textId="318FC929" w:rsidR="00595265" w:rsidRPr="00A55208" w:rsidRDefault="003F4A19">
      <w:pPr>
        <w:rPr>
          <w:rFonts w:ascii="Arial" w:hAnsi="Arial" w:cs="Arial"/>
          <w:sz w:val="24"/>
          <w:szCs w:val="24"/>
        </w:rPr>
      </w:pPr>
      <w:r w:rsidRPr="00A55208">
        <w:rPr>
          <w:rFonts w:ascii="Arial" w:hAnsi="Arial" w:cs="Arial"/>
          <w:sz w:val="24"/>
          <w:szCs w:val="24"/>
        </w:rPr>
        <w:t xml:space="preserve">National Disability Services </w:t>
      </w:r>
      <w:r w:rsidR="008847E2">
        <w:rPr>
          <w:rFonts w:ascii="Arial" w:hAnsi="Arial" w:cs="Arial"/>
          <w:sz w:val="24"/>
          <w:szCs w:val="24"/>
        </w:rPr>
        <w:t xml:space="preserve">(NDS) </w:t>
      </w:r>
      <w:r w:rsidRPr="00A55208">
        <w:rPr>
          <w:rFonts w:ascii="Arial" w:hAnsi="Arial" w:cs="Arial"/>
          <w:sz w:val="24"/>
          <w:szCs w:val="24"/>
        </w:rPr>
        <w:t xml:space="preserve">welcomes the NDIA’s </w:t>
      </w:r>
      <w:r w:rsidR="00C84849" w:rsidRPr="00A55208">
        <w:rPr>
          <w:rFonts w:ascii="Arial" w:hAnsi="Arial" w:cs="Arial"/>
          <w:sz w:val="24"/>
          <w:szCs w:val="24"/>
        </w:rPr>
        <w:t>focus on support for decision making</w:t>
      </w:r>
      <w:r w:rsidR="0034342B">
        <w:rPr>
          <w:rFonts w:ascii="Arial" w:hAnsi="Arial" w:cs="Arial"/>
          <w:sz w:val="24"/>
          <w:szCs w:val="24"/>
        </w:rPr>
        <w:t xml:space="preserve">, </w:t>
      </w:r>
      <w:r w:rsidR="00C84849" w:rsidRPr="00A55208">
        <w:rPr>
          <w:rFonts w:ascii="Arial" w:hAnsi="Arial" w:cs="Arial"/>
          <w:sz w:val="24"/>
          <w:szCs w:val="24"/>
        </w:rPr>
        <w:t xml:space="preserve">a fundamental element </w:t>
      </w:r>
      <w:r w:rsidR="0071002A">
        <w:rPr>
          <w:rFonts w:ascii="Arial" w:hAnsi="Arial" w:cs="Arial"/>
          <w:sz w:val="24"/>
          <w:szCs w:val="24"/>
        </w:rPr>
        <w:t>in</w:t>
      </w:r>
      <w:r w:rsidR="00C84849" w:rsidRPr="00A55208">
        <w:rPr>
          <w:rFonts w:ascii="Arial" w:hAnsi="Arial" w:cs="Arial"/>
          <w:sz w:val="24"/>
          <w:szCs w:val="24"/>
        </w:rPr>
        <w:t xml:space="preserve"> the realisation of a</w:t>
      </w:r>
      <w:r w:rsidR="00792216" w:rsidRPr="00A55208">
        <w:rPr>
          <w:rFonts w:ascii="Arial" w:hAnsi="Arial" w:cs="Arial"/>
          <w:sz w:val="24"/>
          <w:szCs w:val="24"/>
        </w:rPr>
        <w:t xml:space="preserve"> </w:t>
      </w:r>
      <w:r w:rsidR="00310A72" w:rsidRPr="00A55208">
        <w:rPr>
          <w:rFonts w:ascii="Arial" w:hAnsi="Arial" w:cs="Arial"/>
          <w:sz w:val="24"/>
          <w:szCs w:val="24"/>
        </w:rPr>
        <w:t>robust</w:t>
      </w:r>
      <w:r w:rsidR="00AE5AD2" w:rsidRPr="00A55208">
        <w:rPr>
          <w:rFonts w:ascii="Arial" w:hAnsi="Arial" w:cs="Arial"/>
          <w:sz w:val="24"/>
          <w:szCs w:val="24"/>
        </w:rPr>
        <w:t xml:space="preserve"> and effective NDIS.</w:t>
      </w:r>
      <w:r w:rsidR="00DF2F89" w:rsidRPr="00DF2F89">
        <w:rPr>
          <w:rFonts w:ascii="Arial" w:hAnsi="Arial" w:cs="Arial"/>
          <w:sz w:val="24"/>
          <w:szCs w:val="24"/>
        </w:rPr>
        <w:t xml:space="preserve"> </w:t>
      </w:r>
      <w:r w:rsidR="00DF2F89" w:rsidRPr="00A55208">
        <w:rPr>
          <w:rFonts w:ascii="Arial" w:hAnsi="Arial" w:cs="Arial"/>
          <w:sz w:val="24"/>
          <w:szCs w:val="24"/>
        </w:rPr>
        <w:t xml:space="preserve">As a market-based scheme, the NDIS is based on the idea that all service users have access to clear and consistent information, and the ability to choose between multiple service options. While there is heartening evidence of this being realised for many people with disability, for many others a significant amount of support is </w:t>
      </w:r>
      <w:r w:rsidR="00DF2F89">
        <w:rPr>
          <w:rFonts w:ascii="Arial" w:hAnsi="Arial" w:cs="Arial"/>
          <w:sz w:val="24"/>
          <w:szCs w:val="24"/>
        </w:rPr>
        <w:t xml:space="preserve">still </w:t>
      </w:r>
      <w:r w:rsidR="00DF2F89" w:rsidRPr="00A55208">
        <w:rPr>
          <w:rFonts w:ascii="Arial" w:hAnsi="Arial" w:cs="Arial"/>
          <w:sz w:val="24"/>
          <w:szCs w:val="24"/>
        </w:rPr>
        <w:t>required</w:t>
      </w:r>
      <w:r w:rsidR="00A77FA5">
        <w:rPr>
          <w:rFonts w:ascii="Arial" w:hAnsi="Arial" w:cs="Arial"/>
          <w:sz w:val="24"/>
          <w:szCs w:val="24"/>
        </w:rPr>
        <w:t>.</w:t>
      </w:r>
      <w:r w:rsidR="00B1625B">
        <w:rPr>
          <w:rFonts w:ascii="Arial" w:hAnsi="Arial" w:cs="Arial"/>
          <w:sz w:val="24"/>
          <w:szCs w:val="24"/>
        </w:rPr>
        <w:t xml:space="preserve"> This submission provides some suggestions </w:t>
      </w:r>
      <w:r w:rsidR="00F9283A">
        <w:rPr>
          <w:rFonts w:ascii="Arial" w:hAnsi="Arial" w:cs="Arial"/>
          <w:sz w:val="24"/>
          <w:szCs w:val="24"/>
        </w:rPr>
        <w:t xml:space="preserve">for </w:t>
      </w:r>
      <w:r w:rsidR="0020536D">
        <w:rPr>
          <w:rFonts w:ascii="Arial" w:hAnsi="Arial" w:cs="Arial"/>
          <w:sz w:val="24"/>
          <w:szCs w:val="24"/>
        </w:rPr>
        <w:t xml:space="preserve">where attention should be given </w:t>
      </w:r>
      <w:r w:rsidR="00D105FF">
        <w:rPr>
          <w:rFonts w:ascii="Arial" w:hAnsi="Arial" w:cs="Arial"/>
          <w:sz w:val="24"/>
          <w:szCs w:val="24"/>
        </w:rPr>
        <w:t xml:space="preserve">in order to realise genuine </w:t>
      </w:r>
      <w:r w:rsidR="00FC0066">
        <w:rPr>
          <w:rFonts w:ascii="Arial" w:hAnsi="Arial" w:cs="Arial"/>
          <w:sz w:val="24"/>
          <w:szCs w:val="24"/>
        </w:rPr>
        <w:t xml:space="preserve">support for decision making </w:t>
      </w:r>
      <w:r w:rsidR="001131A8">
        <w:rPr>
          <w:rFonts w:ascii="Arial" w:hAnsi="Arial" w:cs="Arial"/>
          <w:sz w:val="24"/>
          <w:szCs w:val="24"/>
        </w:rPr>
        <w:t>for</w:t>
      </w:r>
      <w:r w:rsidR="00FC0066">
        <w:rPr>
          <w:rFonts w:ascii="Arial" w:hAnsi="Arial" w:cs="Arial"/>
          <w:sz w:val="24"/>
          <w:szCs w:val="24"/>
        </w:rPr>
        <w:t xml:space="preserve"> NDIS participants.</w:t>
      </w:r>
    </w:p>
    <w:p w14:paraId="6E9CB7D4" w14:textId="46016280" w:rsidR="00144597" w:rsidRPr="00A55208" w:rsidRDefault="00144597">
      <w:pPr>
        <w:rPr>
          <w:rFonts w:ascii="Arial" w:hAnsi="Arial" w:cs="Arial"/>
          <w:sz w:val="24"/>
          <w:szCs w:val="24"/>
        </w:rPr>
      </w:pPr>
    </w:p>
    <w:p w14:paraId="5A0D2645" w14:textId="4D2DC7FF" w:rsidR="00595265" w:rsidRPr="00A55208" w:rsidRDefault="00F16EAD">
      <w:pPr>
        <w:rPr>
          <w:rFonts w:ascii="Arial" w:hAnsi="Arial" w:cs="Arial"/>
          <w:b/>
          <w:bCs/>
          <w:sz w:val="24"/>
          <w:szCs w:val="24"/>
        </w:rPr>
      </w:pPr>
      <w:r w:rsidRPr="00A55208">
        <w:rPr>
          <w:rFonts w:ascii="Arial" w:hAnsi="Arial" w:cs="Arial"/>
          <w:b/>
          <w:bCs/>
          <w:sz w:val="24"/>
          <w:szCs w:val="24"/>
        </w:rPr>
        <w:t>Decision making and the NDIS</w:t>
      </w:r>
    </w:p>
    <w:p w14:paraId="705E516F" w14:textId="595451D7" w:rsidR="00F16EAD" w:rsidRPr="00A55208" w:rsidRDefault="00C86D32">
      <w:pPr>
        <w:rPr>
          <w:rFonts w:ascii="Arial" w:hAnsi="Arial" w:cs="Arial"/>
          <w:sz w:val="24"/>
          <w:szCs w:val="24"/>
        </w:rPr>
      </w:pPr>
      <w:r w:rsidRPr="00A55208">
        <w:rPr>
          <w:rFonts w:ascii="Arial" w:hAnsi="Arial" w:cs="Arial"/>
          <w:sz w:val="24"/>
          <w:szCs w:val="24"/>
        </w:rPr>
        <w:t xml:space="preserve">Being able to </w:t>
      </w:r>
      <w:proofErr w:type="gramStart"/>
      <w:r w:rsidRPr="00A55208">
        <w:rPr>
          <w:rFonts w:ascii="Arial" w:hAnsi="Arial" w:cs="Arial"/>
          <w:sz w:val="24"/>
          <w:szCs w:val="24"/>
        </w:rPr>
        <w:t>make a decision</w:t>
      </w:r>
      <w:proofErr w:type="gramEnd"/>
      <w:r w:rsidRPr="00A55208">
        <w:rPr>
          <w:rFonts w:ascii="Arial" w:hAnsi="Arial" w:cs="Arial"/>
          <w:sz w:val="24"/>
          <w:szCs w:val="24"/>
        </w:rPr>
        <w:t xml:space="preserve"> about something </w:t>
      </w:r>
      <w:r w:rsidR="00896E55" w:rsidRPr="00A55208">
        <w:rPr>
          <w:rFonts w:ascii="Arial" w:hAnsi="Arial" w:cs="Arial"/>
          <w:sz w:val="24"/>
          <w:szCs w:val="24"/>
        </w:rPr>
        <w:t xml:space="preserve">is a fundamental right, and often a necessary component for exercising other rights – </w:t>
      </w:r>
      <w:r w:rsidR="00120BEF">
        <w:rPr>
          <w:rFonts w:ascii="Arial" w:hAnsi="Arial" w:cs="Arial"/>
          <w:sz w:val="24"/>
          <w:szCs w:val="24"/>
        </w:rPr>
        <w:t xml:space="preserve">such as </w:t>
      </w:r>
      <w:r w:rsidR="00896E55" w:rsidRPr="00A55208">
        <w:rPr>
          <w:rFonts w:ascii="Arial" w:hAnsi="Arial" w:cs="Arial"/>
          <w:sz w:val="24"/>
          <w:szCs w:val="24"/>
        </w:rPr>
        <w:t>the right to vote.</w:t>
      </w:r>
      <w:r w:rsidR="00C71D1F" w:rsidRPr="00A55208">
        <w:rPr>
          <w:rFonts w:ascii="Arial" w:hAnsi="Arial" w:cs="Arial"/>
          <w:sz w:val="24"/>
          <w:szCs w:val="24"/>
        </w:rPr>
        <w:t xml:space="preserve"> </w:t>
      </w:r>
      <w:r w:rsidR="00F2404B" w:rsidRPr="00A55208">
        <w:rPr>
          <w:rFonts w:ascii="Arial" w:hAnsi="Arial" w:cs="Arial"/>
          <w:sz w:val="24"/>
          <w:szCs w:val="24"/>
        </w:rPr>
        <w:t xml:space="preserve">Decisions range from the relatively mundane (which pair of socks to wear) to the life-changing (where to live). </w:t>
      </w:r>
      <w:r w:rsidR="00A42A8D" w:rsidRPr="00A55208">
        <w:rPr>
          <w:rFonts w:ascii="Arial" w:hAnsi="Arial" w:cs="Arial"/>
          <w:sz w:val="24"/>
          <w:szCs w:val="24"/>
        </w:rPr>
        <w:t>For people who haven’t had the opportunity to make decisions</w:t>
      </w:r>
      <w:r w:rsidR="00B67CDB" w:rsidRPr="00A55208">
        <w:rPr>
          <w:rFonts w:ascii="Arial" w:hAnsi="Arial" w:cs="Arial"/>
          <w:sz w:val="24"/>
          <w:szCs w:val="24"/>
        </w:rPr>
        <w:t xml:space="preserve"> about their life previously (due to having grown up</w:t>
      </w:r>
      <w:r w:rsidR="00E26941" w:rsidRPr="00A55208">
        <w:rPr>
          <w:rFonts w:ascii="Arial" w:hAnsi="Arial" w:cs="Arial"/>
          <w:sz w:val="24"/>
          <w:szCs w:val="24"/>
        </w:rPr>
        <w:t xml:space="preserve"> in an institution, for example), </w:t>
      </w:r>
      <w:r w:rsidR="00486A68" w:rsidRPr="00A55208">
        <w:rPr>
          <w:rFonts w:ascii="Arial" w:hAnsi="Arial" w:cs="Arial"/>
          <w:sz w:val="24"/>
          <w:szCs w:val="24"/>
        </w:rPr>
        <w:t xml:space="preserve">practice making ‘smaller’ decisions is a necessary step towards </w:t>
      </w:r>
      <w:r w:rsidR="00CB08EF" w:rsidRPr="00A55208">
        <w:rPr>
          <w:rFonts w:ascii="Arial" w:hAnsi="Arial" w:cs="Arial"/>
          <w:sz w:val="24"/>
          <w:szCs w:val="24"/>
        </w:rPr>
        <w:t xml:space="preserve">being able to navigate </w:t>
      </w:r>
      <w:r w:rsidR="005A3B65" w:rsidRPr="00A55208">
        <w:rPr>
          <w:rFonts w:ascii="Arial" w:hAnsi="Arial" w:cs="Arial"/>
          <w:sz w:val="24"/>
          <w:szCs w:val="24"/>
        </w:rPr>
        <w:t>‘big questions’ – such as where</w:t>
      </w:r>
      <w:r w:rsidR="000C42D0" w:rsidRPr="00A55208">
        <w:rPr>
          <w:rFonts w:ascii="Arial" w:hAnsi="Arial" w:cs="Arial"/>
          <w:sz w:val="24"/>
          <w:szCs w:val="24"/>
        </w:rPr>
        <w:t xml:space="preserve"> and with whom</w:t>
      </w:r>
      <w:r w:rsidR="005A3B65" w:rsidRPr="00A55208">
        <w:rPr>
          <w:rFonts w:ascii="Arial" w:hAnsi="Arial" w:cs="Arial"/>
          <w:sz w:val="24"/>
          <w:szCs w:val="24"/>
        </w:rPr>
        <w:t xml:space="preserve"> to live</w:t>
      </w:r>
      <w:r w:rsidR="004978F8">
        <w:rPr>
          <w:rFonts w:ascii="Arial" w:hAnsi="Arial" w:cs="Arial"/>
          <w:sz w:val="24"/>
          <w:szCs w:val="24"/>
        </w:rPr>
        <w:t>,</w:t>
      </w:r>
      <w:r w:rsidR="007C46D2">
        <w:rPr>
          <w:rFonts w:ascii="Arial" w:hAnsi="Arial" w:cs="Arial"/>
          <w:sz w:val="24"/>
          <w:szCs w:val="24"/>
        </w:rPr>
        <w:t xml:space="preserve"> and</w:t>
      </w:r>
      <w:r w:rsidR="004978F8">
        <w:rPr>
          <w:rFonts w:ascii="Arial" w:hAnsi="Arial" w:cs="Arial"/>
          <w:sz w:val="24"/>
          <w:szCs w:val="24"/>
        </w:rPr>
        <w:t xml:space="preserve"> </w:t>
      </w:r>
      <w:r w:rsidR="005A3B65" w:rsidRPr="00A55208">
        <w:rPr>
          <w:rFonts w:ascii="Arial" w:hAnsi="Arial" w:cs="Arial"/>
          <w:sz w:val="24"/>
          <w:szCs w:val="24"/>
        </w:rPr>
        <w:t xml:space="preserve">what to do for </w:t>
      </w:r>
      <w:r w:rsidR="004978F8">
        <w:rPr>
          <w:rFonts w:ascii="Arial" w:hAnsi="Arial" w:cs="Arial"/>
          <w:sz w:val="24"/>
          <w:szCs w:val="24"/>
        </w:rPr>
        <w:t>work</w:t>
      </w:r>
      <w:r w:rsidR="00263CAD" w:rsidRPr="00A55208">
        <w:rPr>
          <w:rFonts w:ascii="Arial" w:hAnsi="Arial" w:cs="Arial"/>
          <w:sz w:val="24"/>
          <w:szCs w:val="24"/>
        </w:rPr>
        <w:t>.</w:t>
      </w:r>
      <w:r w:rsidR="005A3B65" w:rsidRPr="00A55208">
        <w:rPr>
          <w:rFonts w:ascii="Arial" w:hAnsi="Arial" w:cs="Arial"/>
          <w:sz w:val="24"/>
          <w:szCs w:val="24"/>
        </w:rPr>
        <w:t xml:space="preserve"> </w:t>
      </w:r>
    </w:p>
    <w:p w14:paraId="0DC3C7BD" w14:textId="547F7B20" w:rsidR="00CD69D6" w:rsidRPr="00A55208" w:rsidRDefault="00CD69D6">
      <w:pPr>
        <w:rPr>
          <w:rFonts w:ascii="Arial" w:hAnsi="Arial" w:cs="Arial"/>
          <w:sz w:val="24"/>
          <w:szCs w:val="24"/>
        </w:rPr>
      </w:pPr>
      <w:r w:rsidRPr="00A55208">
        <w:rPr>
          <w:rFonts w:ascii="Arial" w:hAnsi="Arial" w:cs="Arial"/>
          <w:sz w:val="24"/>
          <w:szCs w:val="24"/>
        </w:rPr>
        <w:t>The consultation paper recognises decision making varies across life</w:t>
      </w:r>
      <w:r w:rsidR="00592F8D" w:rsidRPr="00A55208">
        <w:rPr>
          <w:rFonts w:ascii="Arial" w:hAnsi="Arial" w:cs="Arial"/>
          <w:sz w:val="24"/>
          <w:szCs w:val="24"/>
        </w:rPr>
        <w:t xml:space="preserve"> stages</w:t>
      </w:r>
      <w:r w:rsidR="0058583C" w:rsidRPr="00A55208">
        <w:rPr>
          <w:rFonts w:ascii="Arial" w:hAnsi="Arial" w:cs="Arial"/>
          <w:sz w:val="24"/>
          <w:szCs w:val="24"/>
        </w:rPr>
        <w:t xml:space="preserve">. </w:t>
      </w:r>
      <w:r w:rsidR="009B5527" w:rsidRPr="00A55208">
        <w:rPr>
          <w:rFonts w:ascii="Arial" w:hAnsi="Arial" w:cs="Arial"/>
          <w:sz w:val="24"/>
          <w:szCs w:val="24"/>
        </w:rPr>
        <w:t xml:space="preserve">It is important to note that a person’s decision-making ability </w:t>
      </w:r>
      <w:r w:rsidR="008563C8" w:rsidRPr="00A55208">
        <w:rPr>
          <w:rFonts w:ascii="Arial" w:hAnsi="Arial" w:cs="Arial"/>
          <w:sz w:val="24"/>
          <w:szCs w:val="24"/>
        </w:rPr>
        <w:t>ma</w:t>
      </w:r>
      <w:r w:rsidR="00675B15" w:rsidRPr="00A55208">
        <w:rPr>
          <w:rFonts w:ascii="Arial" w:hAnsi="Arial" w:cs="Arial"/>
          <w:sz w:val="24"/>
          <w:szCs w:val="24"/>
        </w:rPr>
        <w:t>y</w:t>
      </w:r>
      <w:r w:rsidR="008563C8" w:rsidRPr="00A55208">
        <w:rPr>
          <w:rFonts w:ascii="Arial" w:hAnsi="Arial" w:cs="Arial"/>
          <w:sz w:val="24"/>
          <w:szCs w:val="24"/>
        </w:rPr>
        <w:t xml:space="preserve"> not be </w:t>
      </w:r>
      <w:r w:rsidR="00C6790E" w:rsidRPr="00A55208">
        <w:rPr>
          <w:rFonts w:ascii="Arial" w:hAnsi="Arial" w:cs="Arial"/>
          <w:sz w:val="24"/>
          <w:szCs w:val="24"/>
        </w:rPr>
        <w:t>static</w:t>
      </w:r>
      <w:r w:rsidR="008563C8" w:rsidRPr="00A55208">
        <w:rPr>
          <w:rFonts w:ascii="Arial" w:hAnsi="Arial" w:cs="Arial"/>
          <w:sz w:val="24"/>
          <w:szCs w:val="24"/>
        </w:rPr>
        <w:t xml:space="preserve">. </w:t>
      </w:r>
      <w:r w:rsidR="00675B15" w:rsidRPr="00A55208">
        <w:rPr>
          <w:rFonts w:ascii="Arial" w:hAnsi="Arial" w:cs="Arial"/>
          <w:sz w:val="24"/>
          <w:szCs w:val="24"/>
        </w:rPr>
        <w:t xml:space="preserve">It may increase over time through capacity building, decrease </w:t>
      </w:r>
      <w:r w:rsidR="009A2F51" w:rsidRPr="00A55208">
        <w:rPr>
          <w:rFonts w:ascii="Arial" w:hAnsi="Arial" w:cs="Arial"/>
          <w:sz w:val="24"/>
          <w:szCs w:val="24"/>
        </w:rPr>
        <w:t xml:space="preserve">due to a </w:t>
      </w:r>
      <w:r w:rsidR="00675B15" w:rsidRPr="00A55208">
        <w:rPr>
          <w:rFonts w:ascii="Arial" w:hAnsi="Arial" w:cs="Arial"/>
          <w:sz w:val="24"/>
          <w:szCs w:val="24"/>
        </w:rPr>
        <w:t>degenerative condition</w:t>
      </w:r>
      <w:r w:rsidR="00950441">
        <w:rPr>
          <w:rFonts w:ascii="Arial" w:hAnsi="Arial" w:cs="Arial"/>
          <w:sz w:val="24"/>
          <w:szCs w:val="24"/>
        </w:rPr>
        <w:t>,</w:t>
      </w:r>
      <w:r w:rsidR="00675B15" w:rsidRPr="00A55208">
        <w:rPr>
          <w:rFonts w:ascii="Arial" w:hAnsi="Arial" w:cs="Arial"/>
          <w:sz w:val="24"/>
          <w:szCs w:val="24"/>
        </w:rPr>
        <w:t xml:space="preserve"> or be </w:t>
      </w:r>
      <w:r w:rsidR="00192E03" w:rsidRPr="00A55208">
        <w:rPr>
          <w:rFonts w:ascii="Arial" w:hAnsi="Arial" w:cs="Arial"/>
          <w:sz w:val="24"/>
          <w:szCs w:val="24"/>
        </w:rPr>
        <w:t xml:space="preserve">episodic </w:t>
      </w:r>
      <w:r w:rsidR="00950441">
        <w:rPr>
          <w:rFonts w:ascii="Arial" w:hAnsi="Arial" w:cs="Arial"/>
          <w:sz w:val="24"/>
          <w:szCs w:val="24"/>
        </w:rPr>
        <w:t xml:space="preserve">(for </w:t>
      </w:r>
      <w:r w:rsidR="00192E03" w:rsidRPr="00A55208">
        <w:rPr>
          <w:rFonts w:ascii="Arial" w:hAnsi="Arial" w:cs="Arial"/>
          <w:sz w:val="24"/>
          <w:szCs w:val="24"/>
        </w:rPr>
        <w:t>people with particular psychosocial disabilities</w:t>
      </w:r>
      <w:r w:rsidR="00950441">
        <w:rPr>
          <w:rFonts w:ascii="Arial" w:hAnsi="Arial" w:cs="Arial"/>
          <w:sz w:val="24"/>
          <w:szCs w:val="24"/>
        </w:rPr>
        <w:t>, for example)</w:t>
      </w:r>
      <w:r w:rsidR="00192E03" w:rsidRPr="00A55208">
        <w:rPr>
          <w:rFonts w:ascii="Arial" w:hAnsi="Arial" w:cs="Arial"/>
          <w:sz w:val="24"/>
          <w:szCs w:val="24"/>
        </w:rPr>
        <w:t>.</w:t>
      </w:r>
      <w:r w:rsidR="000A3766" w:rsidRPr="00A55208">
        <w:rPr>
          <w:rFonts w:ascii="Arial" w:hAnsi="Arial" w:cs="Arial"/>
          <w:sz w:val="24"/>
          <w:szCs w:val="24"/>
        </w:rPr>
        <w:t xml:space="preserve"> </w:t>
      </w:r>
      <w:r w:rsidR="00F0652D" w:rsidRPr="00A55208">
        <w:rPr>
          <w:rFonts w:ascii="Arial" w:hAnsi="Arial" w:cs="Arial"/>
          <w:sz w:val="24"/>
          <w:szCs w:val="24"/>
        </w:rPr>
        <w:t xml:space="preserve">A consideration of this should inform any </w:t>
      </w:r>
      <w:r w:rsidR="009813A2" w:rsidRPr="00A55208">
        <w:rPr>
          <w:rFonts w:ascii="Arial" w:hAnsi="Arial" w:cs="Arial"/>
          <w:sz w:val="24"/>
          <w:szCs w:val="24"/>
        </w:rPr>
        <w:t>plans the NDIA has for assessing a person’s decision-making capability</w:t>
      </w:r>
      <w:r w:rsidR="00477E2D" w:rsidRPr="00A55208">
        <w:rPr>
          <w:rFonts w:ascii="Arial" w:hAnsi="Arial" w:cs="Arial"/>
          <w:sz w:val="24"/>
          <w:szCs w:val="24"/>
        </w:rPr>
        <w:t>.</w:t>
      </w:r>
      <w:r w:rsidR="009813A2" w:rsidRPr="00A55208">
        <w:rPr>
          <w:rFonts w:ascii="Arial" w:hAnsi="Arial" w:cs="Arial"/>
          <w:sz w:val="24"/>
          <w:szCs w:val="24"/>
        </w:rPr>
        <w:t xml:space="preserve"> </w:t>
      </w:r>
      <w:r w:rsidR="006D51C5">
        <w:rPr>
          <w:rFonts w:ascii="Arial" w:hAnsi="Arial" w:cs="Arial"/>
          <w:sz w:val="24"/>
          <w:szCs w:val="24"/>
        </w:rPr>
        <w:t>A</w:t>
      </w:r>
      <w:r w:rsidR="009813A2" w:rsidRPr="00A55208">
        <w:rPr>
          <w:rFonts w:ascii="Arial" w:hAnsi="Arial" w:cs="Arial"/>
          <w:sz w:val="24"/>
          <w:szCs w:val="24"/>
        </w:rPr>
        <w:t xml:space="preserve"> simple </w:t>
      </w:r>
      <w:r w:rsidR="0066030E" w:rsidRPr="00A55208">
        <w:rPr>
          <w:rFonts w:ascii="Arial" w:hAnsi="Arial" w:cs="Arial"/>
          <w:sz w:val="24"/>
          <w:szCs w:val="24"/>
        </w:rPr>
        <w:t>‘</w:t>
      </w:r>
      <w:r w:rsidR="009813A2" w:rsidRPr="00A55208">
        <w:rPr>
          <w:rFonts w:ascii="Arial" w:hAnsi="Arial" w:cs="Arial"/>
          <w:sz w:val="24"/>
          <w:szCs w:val="24"/>
        </w:rPr>
        <w:t>check-on-entry</w:t>
      </w:r>
      <w:r w:rsidR="0066030E" w:rsidRPr="00A55208">
        <w:rPr>
          <w:rFonts w:ascii="Arial" w:hAnsi="Arial" w:cs="Arial"/>
          <w:sz w:val="24"/>
          <w:szCs w:val="24"/>
        </w:rPr>
        <w:t>’</w:t>
      </w:r>
      <w:r w:rsidR="009813A2" w:rsidRPr="00A55208">
        <w:rPr>
          <w:rFonts w:ascii="Arial" w:hAnsi="Arial" w:cs="Arial"/>
          <w:sz w:val="24"/>
          <w:szCs w:val="24"/>
        </w:rPr>
        <w:t xml:space="preserve"> </w:t>
      </w:r>
      <w:r w:rsidR="0066030E" w:rsidRPr="00A55208">
        <w:rPr>
          <w:rFonts w:ascii="Arial" w:hAnsi="Arial" w:cs="Arial"/>
          <w:sz w:val="24"/>
          <w:szCs w:val="24"/>
        </w:rPr>
        <w:t xml:space="preserve">to the scheme </w:t>
      </w:r>
      <w:r w:rsidR="006D51C5">
        <w:rPr>
          <w:rFonts w:ascii="Arial" w:hAnsi="Arial" w:cs="Arial"/>
          <w:sz w:val="24"/>
          <w:szCs w:val="24"/>
        </w:rPr>
        <w:t xml:space="preserve">may not </w:t>
      </w:r>
      <w:r w:rsidR="00D81818">
        <w:rPr>
          <w:rFonts w:ascii="Arial" w:hAnsi="Arial" w:cs="Arial"/>
          <w:sz w:val="24"/>
          <w:szCs w:val="24"/>
        </w:rPr>
        <w:t xml:space="preserve">be </w:t>
      </w:r>
      <w:r w:rsidR="0066030E" w:rsidRPr="00A55208">
        <w:rPr>
          <w:rFonts w:ascii="Arial" w:hAnsi="Arial" w:cs="Arial"/>
          <w:sz w:val="24"/>
          <w:szCs w:val="24"/>
        </w:rPr>
        <w:t>appropriate for many participants</w:t>
      </w:r>
      <w:r w:rsidR="006D51C5">
        <w:rPr>
          <w:rFonts w:ascii="Arial" w:hAnsi="Arial" w:cs="Arial"/>
          <w:sz w:val="24"/>
          <w:szCs w:val="24"/>
        </w:rPr>
        <w:t>, for example.</w:t>
      </w:r>
    </w:p>
    <w:p w14:paraId="41E0A0BD" w14:textId="702C8910" w:rsidR="008563C8" w:rsidRDefault="00477E2D">
      <w:pPr>
        <w:rPr>
          <w:rFonts w:ascii="Arial" w:hAnsi="Arial" w:cs="Arial"/>
          <w:sz w:val="24"/>
          <w:szCs w:val="24"/>
        </w:rPr>
      </w:pPr>
      <w:r w:rsidRPr="00A55208">
        <w:rPr>
          <w:rFonts w:ascii="Arial" w:hAnsi="Arial" w:cs="Arial"/>
          <w:sz w:val="24"/>
          <w:szCs w:val="24"/>
        </w:rPr>
        <w:t>Also, a</w:t>
      </w:r>
      <w:r w:rsidR="008563C8" w:rsidRPr="00A55208">
        <w:rPr>
          <w:rFonts w:ascii="Arial" w:hAnsi="Arial" w:cs="Arial"/>
          <w:sz w:val="24"/>
          <w:szCs w:val="24"/>
        </w:rPr>
        <w:t xml:space="preserve"> person’s decision-making ability is not necessarily universal. All approaches to decision making should begin with the assumption that a person has the ability to make decisions. Where it is determined that a person is unable to make </w:t>
      </w:r>
      <w:r w:rsidR="008563C8" w:rsidRPr="00A55208">
        <w:rPr>
          <w:rFonts w:ascii="Arial" w:hAnsi="Arial" w:cs="Arial"/>
          <w:i/>
          <w:iCs/>
          <w:sz w:val="24"/>
          <w:szCs w:val="24"/>
        </w:rPr>
        <w:t>some</w:t>
      </w:r>
      <w:r w:rsidR="008563C8" w:rsidRPr="00A55208">
        <w:rPr>
          <w:rFonts w:ascii="Arial" w:hAnsi="Arial" w:cs="Arial"/>
          <w:sz w:val="24"/>
          <w:szCs w:val="24"/>
        </w:rPr>
        <w:t xml:space="preserve"> types of decisions, this should not diminish perceptions about their ability to make any other decision.</w:t>
      </w:r>
      <w:r w:rsidR="002A0C77">
        <w:rPr>
          <w:rFonts w:ascii="Arial" w:hAnsi="Arial" w:cs="Arial"/>
          <w:sz w:val="24"/>
          <w:szCs w:val="24"/>
        </w:rPr>
        <w:t xml:space="preserve"> </w:t>
      </w:r>
      <w:r w:rsidR="00555894">
        <w:rPr>
          <w:rFonts w:ascii="Arial" w:hAnsi="Arial" w:cs="Arial"/>
          <w:sz w:val="24"/>
          <w:szCs w:val="24"/>
        </w:rPr>
        <w:t xml:space="preserve">Best practice considers a person’s capability </w:t>
      </w:r>
      <w:r w:rsidR="002B1BE0">
        <w:rPr>
          <w:rFonts w:ascii="Arial" w:hAnsi="Arial" w:cs="Arial"/>
          <w:sz w:val="24"/>
          <w:szCs w:val="24"/>
        </w:rPr>
        <w:t>as ‘decision-specific’ rather than presuming a lack of capability around one type of decision</w:t>
      </w:r>
      <w:r w:rsidR="00856E95">
        <w:rPr>
          <w:rFonts w:ascii="Arial" w:hAnsi="Arial" w:cs="Arial"/>
          <w:sz w:val="24"/>
          <w:szCs w:val="24"/>
        </w:rPr>
        <w:t xml:space="preserve"> necessarily carries </w:t>
      </w:r>
      <w:r w:rsidR="008B318D">
        <w:rPr>
          <w:rFonts w:ascii="Arial" w:hAnsi="Arial" w:cs="Arial"/>
          <w:sz w:val="24"/>
          <w:szCs w:val="24"/>
        </w:rPr>
        <w:t>o</w:t>
      </w:r>
      <w:r w:rsidR="00856E95">
        <w:rPr>
          <w:rFonts w:ascii="Arial" w:hAnsi="Arial" w:cs="Arial"/>
          <w:sz w:val="24"/>
          <w:szCs w:val="24"/>
        </w:rPr>
        <w:t>nto other decisions.</w:t>
      </w:r>
    </w:p>
    <w:p w14:paraId="002E2DE5" w14:textId="28ECDDE6" w:rsidR="00CD349F" w:rsidRPr="00A55208" w:rsidRDefault="00CD349F">
      <w:pPr>
        <w:rPr>
          <w:rFonts w:ascii="Arial" w:hAnsi="Arial" w:cs="Arial"/>
          <w:sz w:val="24"/>
          <w:szCs w:val="24"/>
        </w:rPr>
      </w:pPr>
      <w:r>
        <w:rPr>
          <w:rFonts w:ascii="Arial" w:hAnsi="Arial" w:cs="Arial"/>
          <w:sz w:val="24"/>
          <w:szCs w:val="24"/>
        </w:rPr>
        <w:t>In this vein, there</w:t>
      </w:r>
      <w:r w:rsidR="00006EF2">
        <w:rPr>
          <w:rFonts w:ascii="Arial" w:hAnsi="Arial" w:cs="Arial"/>
          <w:sz w:val="24"/>
          <w:szCs w:val="24"/>
        </w:rPr>
        <w:t xml:space="preserve"> is scope for the key principles</w:t>
      </w:r>
      <w:r w:rsidR="008B318D">
        <w:rPr>
          <w:rFonts w:ascii="Arial" w:hAnsi="Arial" w:cs="Arial"/>
          <w:sz w:val="24"/>
          <w:szCs w:val="24"/>
        </w:rPr>
        <w:t xml:space="preserve"> </w:t>
      </w:r>
      <w:r w:rsidR="000D4FC0">
        <w:rPr>
          <w:rFonts w:ascii="Arial" w:hAnsi="Arial" w:cs="Arial"/>
          <w:sz w:val="24"/>
          <w:szCs w:val="24"/>
        </w:rPr>
        <w:t xml:space="preserve">provided </w:t>
      </w:r>
      <w:r w:rsidR="00006EF2">
        <w:rPr>
          <w:rFonts w:ascii="Arial" w:hAnsi="Arial" w:cs="Arial"/>
          <w:sz w:val="24"/>
          <w:szCs w:val="24"/>
        </w:rPr>
        <w:t xml:space="preserve">to be more aspirational – for example, by acknowledging the importance of decision making </w:t>
      </w:r>
      <w:r w:rsidR="00CE50CF">
        <w:rPr>
          <w:rFonts w:ascii="Arial" w:hAnsi="Arial" w:cs="Arial"/>
          <w:sz w:val="24"/>
          <w:szCs w:val="24"/>
        </w:rPr>
        <w:t xml:space="preserve">in </w:t>
      </w:r>
      <w:r w:rsidR="008F31DE">
        <w:rPr>
          <w:rFonts w:ascii="Arial" w:hAnsi="Arial" w:cs="Arial"/>
          <w:sz w:val="24"/>
          <w:szCs w:val="24"/>
        </w:rPr>
        <w:t xml:space="preserve">people with </w:t>
      </w:r>
      <w:r w:rsidR="008F31DE">
        <w:rPr>
          <w:rFonts w:ascii="Arial" w:hAnsi="Arial" w:cs="Arial"/>
          <w:sz w:val="24"/>
          <w:szCs w:val="24"/>
        </w:rPr>
        <w:lastRenderedPageBreak/>
        <w:t xml:space="preserve">disability </w:t>
      </w:r>
      <w:r w:rsidR="00CE50CF">
        <w:rPr>
          <w:rFonts w:ascii="Arial" w:hAnsi="Arial" w:cs="Arial"/>
          <w:sz w:val="24"/>
          <w:szCs w:val="24"/>
        </w:rPr>
        <w:t>realis</w:t>
      </w:r>
      <w:r w:rsidR="008F31DE">
        <w:rPr>
          <w:rFonts w:ascii="Arial" w:hAnsi="Arial" w:cs="Arial"/>
          <w:sz w:val="24"/>
          <w:szCs w:val="24"/>
        </w:rPr>
        <w:t xml:space="preserve">ing their </w:t>
      </w:r>
      <w:r w:rsidR="00CE50CF">
        <w:rPr>
          <w:rFonts w:ascii="Arial" w:hAnsi="Arial" w:cs="Arial"/>
          <w:sz w:val="24"/>
          <w:szCs w:val="24"/>
        </w:rPr>
        <w:t xml:space="preserve">human rights. </w:t>
      </w:r>
      <w:r w:rsidR="003A3953">
        <w:rPr>
          <w:rFonts w:ascii="Arial" w:hAnsi="Arial" w:cs="Arial"/>
          <w:sz w:val="24"/>
          <w:szCs w:val="24"/>
        </w:rPr>
        <w:t xml:space="preserve">Aspirational principles </w:t>
      </w:r>
      <w:r w:rsidR="00441593">
        <w:rPr>
          <w:rFonts w:ascii="Arial" w:hAnsi="Arial" w:cs="Arial"/>
          <w:sz w:val="24"/>
          <w:szCs w:val="24"/>
        </w:rPr>
        <w:t xml:space="preserve">give providers, the NDIA and others a </w:t>
      </w:r>
      <w:r w:rsidR="009B50C8">
        <w:rPr>
          <w:rFonts w:ascii="Arial" w:hAnsi="Arial" w:cs="Arial"/>
          <w:sz w:val="24"/>
          <w:szCs w:val="24"/>
        </w:rPr>
        <w:t xml:space="preserve">high bar to work towards </w:t>
      </w:r>
      <w:r w:rsidR="00E00891">
        <w:rPr>
          <w:rFonts w:ascii="Arial" w:hAnsi="Arial" w:cs="Arial"/>
          <w:sz w:val="24"/>
          <w:szCs w:val="24"/>
        </w:rPr>
        <w:t xml:space="preserve">in supporting </w:t>
      </w:r>
      <w:r w:rsidR="009B50C8">
        <w:rPr>
          <w:rFonts w:ascii="Arial" w:hAnsi="Arial" w:cs="Arial"/>
          <w:sz w:val="24"/>
          <w:szCs w:val="24"/>
        </w:rPr>
        <w:t>decision</w:t>
      </w:r>
      <w:r w:rsidR="00E00891">
        <w:rPr>
          <w:rFonts w:ascii="Arial" w:hAnsi="Arial" w:cs="Arial"/>
          <w:sz w:val="24"/>
          <w:szCs w:val="24"/>
        </w:rPr>
        <w:t xml:space="preserve"> making in all cases and for people of all capabilities</w:t>
      </w:r>
      <w:r w:rsidR="006220BB">
        <w:rPr>
          <w:rFonts w:ascii="Arial" w:hAnsi="Arial" w:cs="Arial"/>
          <w:sz w:val="24"/>
          <w:szCs w:val="24"/>
        </w:rPr>
        <w:t>.</w:t>
      </w:r>
    </w:p>
    <w:p w14:paraId="54AFC468" w14:textId="6F385DE9" w:rsidR="00CE3572" w:rsidRPr="00A55208" w:rsidRDefault="00FB4AB1">
      <w:pPr>
        <w:rPr>
          <w:rFonts w:ascii="Arial" w:hAnsi="Arial" w:cs="Arial"/>
          <w:sz w:val="24"/>
          <w:szCs w:val="24"/>
        </w:rPr>
      </w:pPr>
      <w:r w:rsidRPr="00A55208">
        <w:rPr>
          <w:rFonts w:ascii="Arial" w:hAnsi="Arial" w:cs="Arial"/>
          <w:sz w:val="24"/>
          <w:szCs w:val="24"/>
        </w:rPr>
        <w:t>S</w:t>
      </w:r>
      <w:r w:rsidR="001B26BF" w:rsidRPr="00A55208">
        <w:rPr>
          <w:rFonts w:ascii="Arial" w:hAnsi="Arial" w:cs="Arial"/>
          <w:sz w:val="24"/>
          <w:szCs w:val="24"/>
        </w:rPr>
        <w:t>upporting decision making</w:t>
      </w:r>
      <w:r w:rsidR="004478C5" w:rsidRPr="00A55208">
        <w:rPr>
          <w:rFonts w:ascii="Arial" w:hAnsi="Arial" w:cs="Arial"/>
          <w:sz w:val="24"/>
          <w:szCs w:val="24"/>
        </w:rPr>
        <w:t xml:space="preserve"> </w:t>
      </w:r>
      <w:r w:rsidR="00094254" w:rsidRPr="00A55208">
        <w:rPr>
          <w:rFonts w:ascii="Arial" w:hAnsi="Arial" w:cs="Arial"/>
          <w:sz w:val="24"/>
          <w:szCs w:val="24"/>
        </w:rPr>
        <w:t>involves</w:t>
      </w:r>
      <w:r w:rsidR="00454E5A" w:rsidRPr="00A55208">
        <w:rPr>
          <w:rFonts w:ascii="Arial" w:hAnsi="Arial" w:cs="Arial"/>
          <w:sz w:val="24"/>
          <w:szCs w:val="24"/>
        </w:rPr>
        <w:t xml:space="preserve"> allowing people</w:t>
      </w:r>
      <w:r w:rsidR="00094254" w:rsidRPr="00A55208">
        <w:rPr>
          <w:rFonts w:ascii="Arial" w:hAnsi="Arial" w:cs="Arial"/>
          <w:sz w:val="24"/>
          <w:szCs w:val="24"/>
        </w:rPr>
        <w:t xml:space="preserve"> to make mistakes. </w:t>
      </w:r>
      <w:r w:rsidR="00147489" w:rsidRPr="00A55208">
        <w:rPr>
          <w:rFonts w:ascii="Arial" w:hAnsi="Arial" w:cs="Arial"/>
          <w:sz w:val="24"/>
          <w:szCs w:val="24"/>
        </w:rPr>
        <w:t xml:space="preserve">The disability sector is familiar with the concept of ‘dignity of risk’: </w:t>
      </w:r>
      <w:r w:rsidR="005506B1" w:rsidRPr="00A55208">
        <w:rPr>
          <w:rFonts w:ascii="Arial" w:hAnsi="Arial" w:cs="Arial"/>
          <w:sz w:val="24"/>
          <w:szCs w:val="24"/>
        </w:rPr>
        <w:t xml:space="preserve">people with disability have a right to </w:t>
      </w:r>
      <w:r w:rsidR="005A79CC" w:rsidRPr="00A55208">
        <w:rPr>
          <w:rFonts w:ascii="Arial" w:hAnsi="Arial" w:cs="Arial"/>
          <w:sz w:val="24"/>
          <w:szCs w:val="24"/>
        </w:rPr>
        <w:t>make decisions</w:t>
      </w:r>
      <w:r w:rsidR="0067151F" w:rsidRPr="00A55208">
        <w:rPr>
          <w:rFonts w:ascii="Arial" w:hAnsi="Arial" w:cs="Arial"/>
          <w:sz w:val="24"/>
          <w:szCs w:val="24"/>
        </w:rPr>
        <w:t xml:space="preserve">, </w:t>
      </w:r>
      <w:r w:rsidR="005A79CC" w:rsidRPr="00A55208">
        <w:rPr>
          <w:rFonts w:ascii="Arial" w:hAnsi="Arial" w:cs="Arial"/>
          <w:sz w:val="24"/>
          <w:szCs w:val="24"/>
        </w:rPr>
        <w:t>including</w:t>
      </w:r>
      <w:r w:rsidR="008A4807">
        <w:rPr>
          <w:rFonts w:ascii="Arial" w:hAnsi="Arial" w:cs="Arial"/>
          <w:sz w:val="24"/>
          <w:szCs w:val="24"/>
        </w:rPr>
        <w:t xml:space="preserve"> ‘bad’ decisions</w:t>
      </w:r>
      <w:r w:rsidR="005A79CC" w:rsidRPr="00A55208">
        <w:rPr>
          <w:rFonts w:ascii="Arial" w:hAnsi="Arial" w:cs="Arial"/>
          <w:sz w:val="24"/>
          <w:szCs w:val="24"/>
        </w:rPr>
        <w:t>.</w:t>
      </w:r>
      <w:r w:rsidR="0067151F" w:rsidRPr="00A55208">
        <w:rPr>
          <w:rFonts w:ascii="Arial" w:hAnsi="Arial" w:cs="Arial"/>
          <w:sz w:val="24"/>
          <w:szCs w:val="24"/>
        </w:rPr>
        <w:t xml:space="preserve"> </w:t>
      </w:r>
      <w:r w:rsidR="00AA2B61" w:rsidRPr="00A55208">
        <w:rPr>
          <w:rFonts w:ascii="Arial" w:hAnsi="Arial" w:cs="Arial"/>
          <w:sz w:val="24"/>
          <w:szCs w:val="24"/>
        </w:rPr>
        <w:t xml:space="preserve">A genuine commitment to decision making for people with disability </w:t>
      </w:r>
      <w:r w:rsidR="00841ED7" w:rsidRPr="00A55208">
        <w:rPr>
          <w:rFonts w:ascii="Arial" w:hAnsi="Arial" w:cs="Arial"/>
          <w:sz w:val="24"/>
          <w:szCs w:val="24"/>
        </w:rPr>
        <w:t>recognise</w:t>
      </w:r>
      <w:r w:rsidR="008A4807">
        <w:rPr>
          <w:rFonts w:ascii="Arial" w:hAnsi="Arial" w:cs="Arial"/>
          <w:sz w:val="24"/>
          <w:szCs w:val="24"/>
        </w:rPr>
        <w:t>s</w:t>
      </w:r>
      <w:r w:rsidR="00841ED7" w:rsidRPr="00A55208">
        <w:rPr>
          <w:rFonts w:ascii="Arial" w:hAnsi="Arial" w:cs="Arial"/>
          <w:sz w:val="24"/>
          <w:szCs w:val="24"/>
        </w:rPr>
        <w:t xml:space="preserve"> that supporting people to make decisions is often </w:t>
      </w:r>
      <w:r w:rsidR="00735002" w:rsidRPr="00A55208">
        <w:rPr>
          <w:rFonts w:ascii="Arial" w:hAnsi="Arial" w:cs="Arial"/>
          <w:sz w:val="24"/>
          <w:szCs w:val="24"/>
        </w:rPr>
        <w:t>‘</w:t>
      </w:r>
      <w:r w:rsidR="00841ED7" w:rsidRPr="00A55208">
        <w:rPr>
          <w:rFonts w:ascii="Arial" w:hAnsi="Arial" w:cs="Arial"/>
          <w:sz w:val="24"/>
          <w:szCs w:val="24"/>
        </w:rPr>
        <w:t>resource-inefficient</w:t>
      </w:r>
      <w:r w:rsidR="00735002" w:rsidRPr="00A55208">
        <w:rPr>
          <w:rFonts w:ascii="Arial" w:hAnsi="Arial" w:cs="Arial"/>
          <w:sz w:val="24"/>
          <w:szCs w:val="24"/>
        </w:rPr>
        <w:t xml:space="preserve">’ in the short term. </w:t>
      </w:r>
      <w:r w:rsidR="000546DE" w:rsidRPr="00A55208">
        <w:rPr>
          <w:rFonts w:ascii="Arial" w:hAnsi="Arial" w:cs="Arial"/>
          <w:sz w:val="24"/>
          <w:szCs w:val="24"/>
        </w:rPr>
        <w:t xml:space="preserve">This is true </w:t>
      </w:r>
      <w:r w:rsidR="008E2860" w:rsidRPr="00A55208">
        <w:rPr>
          <w:rFonts w:ascii="Arial" w:hAnsi="Arial" w:cs="Arial"/>
          <w:sz w:val="24"/>
          <w:szCs w:val="24"/>
        </w:rPr>
        <w:t xml:space="preserve">on </w:t>
      </w:r>
      <w:r w:rsidR="00B23394">
        <w:rPr>
          <w:rFonts w:ascii="Arial" w:hAnsi="Arial" w:cs="Arial"/>
          <w:sz w:val="24"/>
          <w:szCs w:val="24"/>
        </w:rPr>
        <w:t>multiple levels</w:t>
      </w:r>
      <w:r w:rsidR="008E2860" w:rsidRPr="00A55208">
        <w:rPr>
          <w:rFonts w:ascii="Arial" w:hAnsi="Arial" w:cs="Arial"/>
          <w:sz w:val="24"/>
          <w:szCs w:val="24"/>
        </w:rPr>
        <w:t xml:space="preserve">. </w:t>
      </w:r>
      <w:r w:rsidR="00926504">
        <w:rPr>
          <w:rFonts w:ascii="Arial" w:hAnsi="Arial" w:cs="Arial"/>
          <w:sz w:val="24"/>
          <w:szCs w:val="24"/>
        </w:rPr>
        <w:t>For example, i</w:t>
      </w:r>
      <w:r w:rsidR="000546DE" w:rsidRPr="00A55208">
        <w:rPr>
          <w:rFonts w:ascii="Arial" w:hAnsi="Arial" w:cs="Arial"/>
          <w:sz w:val="24"/>
          <w:szCs w:val="24"/>
        </w:rPr>
        <w:t>n a service setting</w:t>
      </w:r>
      <w:r w:rsidR="008E2860" w:rsidRPr="00A55208">
        <w:rPr>
          <w:rFonts w:ascii="Arial" w:hAnsi="Arial" w:cs="Arial"/>
          <w:sz w:val="24"/>
          <w:szCs w:val="24"/>
        </w:rPr>
        <w:t xml:space="preserve">, </w:t>
      </w:r>
      <w:r w:rsidR="008173B3" w:rsidRPr="00A55208">
        <w:rPr>
          <w:rFonts w:ascii="Arial" w:hAnsi="Arial" w:cs="Arial"/>
          <w:sz w:val="24"/>
          <w:szCs w:val="24"/>
        </w:rPr>
        <w:t xml:space="preserve">cooking </w:t>
      </w:r>
      <w:r w:rsidR="008173B3" w:rsidRPr="007755B0">
        <w:rPr>
          <w:rFonts w:ascii="Arial" w:hAnsi="Arial" w:cs="Arial"/>
          <w:i/>
          <w:iCs/>
          <w:sz w:val="24"/>
          <w:szCs w:val="24"/>
        </w:rPr>
        <w:t>for</w:t>
      </w:r>
      <w:r w:rsidR="008173B3" w:rsidRPr="00A55208">
        <w:rPr>
          <w:rFonts w:ascii="Arial" w:hAnsi="Arial" w:cs="Arial"/>
          <w:sz w:val="24"/>
          <w:szCs w:val="24"/>
        </w:rPr>
        <w:t xml:space="preserve"> a person might be quicker than supporting them to cook for themselves – but it fails to </w:t>
      </w:r>
      <w:r w:rsidR="00036560" w:rsidRPr="00A55208">
        <w:rPr>
          <w:rFonts w:ascii="Arial" w:hAnsi="Arial" w:cs="Arial"/>
          <w:sz w:val="24"/>
          <w:szCs w:val="24"/>
        </w:rPr>
        <w:t xml:space="preserve">build their capacity over time. </w:t>
      </w:r>
      <w:r w:rsidR="00352EC5" w:rsidRPr="00A55208">
        <w:rPr>
          <w:rFonts w:ascii="Arial" w:hAnsi="Arial" w:cs="Arial"/>
          <w:sz w:val="24"/>
          <w:szCs w:val="24"/>
        </w:rPr>
        <w:t xml:space="preserve">On a larger scale, the ability to try out different things – from </w:t>
      </w:r>
      <w:r w:rsidR="00224254">
        <w:rPr>
          <w:rFonts w:ascii="Arial" w:hAnsi="Arial" w:cs="Arial"/>
          <w:sz w:val="24"/>
          <w:szCs w:val="24"/>
        </w:rPr>
        <w:t xml:space="preserve">different </w:t>
      </w:r>
      <w:r w:rsidR="00352EC5" w:rsidRPr="00A55208">
        <w:rPr>
          <w:rFonts w:ascii="Arial" w:hAnsi="Arial" w:cs="Arial"/>
          <w:sz w:val="24"/>
          <w:szCs w:val="24"/>
        </w:rPr>
        <w:t xml:space="preserve">accommodation settings to </w:t>
      </w:r>
      <w:r w:rsidR="00374420" w:rsidRPr="00A55208">
        <w:rPr>
          <w:rFonts w:ascii="Arial" w:hAnsi="Arial" w:cs="Arial"/>
          <w:sz w:val="24"/>
          <w:szCs w:val="24"/>
        </w:rPr>
        <w:t xml:space="preserve">new </w:t>
      </w:r>
      <w:r w:rsidR="00352EC5" w:rsidRPr="00A55208">
        <w:rPr>
          <w:rFonts w:ascii="Arial" w:hAnsi="Arial" w:cs="Arial"/>
          <w:sz w:val="24"/>
          <w:szCs w:val="24"/>
        </w:rPr>
        <w:t xml:space="preserve">service </w:t>
      </w:r>
      <w:r w:rsidR="00D5146A" w:rsidRPr="00A55208">
        <w:rPr>
          <w:rFonts w:ascii="Arial" w:hAnsi="Arial" w:cs="Arial"/>
          <w:sz w:val="24"/>
          <w:szCs w:val="24"/>
        </w:rPr>
        <w:t xml:space="preserve">providers – can be an important way for people with disability to determine what they want and </w:t>
      </w:r>
      <w:r w:rsidR="00744225" w:rsidRPr="00A55208">
        <w:rPr>
          <w:rFonts w:ascii="Arial" w:hAnsi="Arial" w:cs="Arial"/>
          <w:sz w:val="24"/>
          <w:szCs w:val="24"/>
        </w:rPr>
        <w:t xml:space="preserve">what suits them best. However, such </w:t>
      </w:r>
      <w:r w:rsidR="00374420" w:rsidRPr="00A55208">
        <w:rPr>
          <w:rFonts w:ascii="Arial" w:hAnsi="Arial" w:cs="Arial"/>
          <w:sz w:val="24"/>
          <w:szCs w:val="24"/>
        </w:rPr>
        <w:t>exploration</w:t>
      </w:r>
      <w:r w:rsidR="00744225" w:rsidRPr="00A55208">
        <w:rPr>
          <w:rFonts w:ascii="Arial" w:hAnsi="Arial" w:cs="Arial"/>
          <w:sz w:val="24"/>
          <w:szCs w:val="24"/>
        </w:rPr>
        <w:t xml:space="preserve"> </w:t>
      </w:r>
      <w:r w:rsidR="004051AB" w:rsidRPr="00A55208">
        <w:rPr>
          <w:rFonts w:ascii="Arial" w:hAnsi="Arial" w:cs="Arial"/>
          <w:sz w:val="24"/>
          <w:szCs w:val="24"/>
        </w:rPr>
        <w:t>require</w:t>
      </w:r>
      <w:r w:rsidR="00374420" w:rsidRPr="00A55208">
        <w:rPr>
          <w:rFonts w:ascii="Arial" w:hAnsi="Arial" w:cs="Arial"/>
          <w:sz w:val="24"/>
          <w:szCs w:val="24"/>
        </w:rPr>
        <w:t>s</w:t>
      </w:r>
      <w:r w:rsidR="004051AB" w:rsidRPr="00A55208">
        <w:rPr>
          <w:rFonts w:ascii="Arial" w:hAnsi="Arial" w:cs="Arial"/>
          <w:sz w:val="24"/>
          <w:szCs w:val="24"/>
        </w:rPr>
        <w:t xml:space="preserve"> resources. As such, a genuine commitment to decision making </w:t>
      </w:r>
      <w:r w:rsidR="0098754A" w:rsidRPr="00A55208">
        <w:rPr>
          <w:rFonts w:ascii="Arial" w:hAnsi="Arial" w:cs="Arial"/>
          <w:sz w:val="24"/>
          <w:szCs w:val="24"/>
        </w:rPr>
        <w:t xml:space="preserve">must come with a commitment to support it with the </w:t>
      </w:r>
      <w:r w:rsidR="00374420" w:rsidRPr="00A55208">
        <w:rPr>
          <w:rFonts w:ascii="Arial" w:hAnsi="Arial" w:cs="Arial"/>
          <w:sz w:val="24"/>
          <w:szCs w:val="24"/>
        </w:rPr>
        <w:t xml:space="preserve">requisite </w:t>
      </w:r>
      <w:r w:rsidR="0098754A" w:rsidRPr="00A55208">
        <w:rPr>
          <w:rFonts w:ascii="Arial" w:hAnsi="Arial" w:cs="Arial"/>
          <w:sz w:val="24"/>
          <w:szCs w:val="24"/>
        </w:rPr>
        <w:t>resources.</w:t>
      </w:r>
    </w:p>
    <w:p w14:paraId="74E9F52B" w14:textId="6F494E9D" w:rsidR="005408D0" w:rsidRPr="00A55208" w:rsidRDefault="00374420">
      <w:pPr>
        <w:rPr>
          <w:rFonts w:ascii="Arial" w:hAnsi="Arial" w:cs="Arial"/>
          <w:sz w:val="24"/>
          <w:szCs w:val="24"/>
        </w:rPr>
      </w:pPr>
      <w:r w:rsidRPr="00A55208">
        <w:rPr>
          <w:rFonts w:ascii="Arial" w:hAnsi="Arial" w:cs="Arial"/>
          <w:sz w:val="24"/>
          <w:szCs w:val="24"/>
        </w:rPr>
        <w:t>Further, d</w:t>
      </w:r>
      <w:r w:rsidR="005957A1" w:rsidRPr="00A55208">
        <w:rPr>
          <w:rFonts w:ascii="Arial" w:hAnsi="Arial" w:cs="Arial"/>
          <w:sz w:val="24"/>
          <w:szCs w:val="24"/>
        </w:rPr>
        <w:t>ecision making inevitably hangs on other elements beyond the control of individual participants</w:t>
      </w:r>
      <w:r w:rsidR="006F1D6E" w:rsidRPr="00A55208">
        <w:rPr>
          <w:rFonts w:ascii="Arial" w:hAnsi="Arial" w:cs="Arial"/>
          <w:sz w:val="24"/>
          <w:szCs w:val="24"/>
        </w:rPr>
        <w:t>, supporters or service providers. For example, ‘thin</w:t>
      </w:r>
      <w:r w:rsidR="00631B41" w:rsidRPr="00A55208">
        <w:rPr>
          <w:rFonts w:ascii="Arial" w:hAnsi="Arial" w:cs="Arial"/>
          <w:sz w:val="24"/>
          <w:szCs w:val="24"/>
        </w:rPr>
        <w:t>’ geographic or service-type</w:t>
      </w:r>
      <w:r w:rsidR="006F1D6E" w:rsidRPr="00A55208">
        <w:rPr>
          <w:rFonts w:ascii="Arial" w:hAnsi="Arial" w:cs="Arial"/>
          <w:sz w:val="24"/>
          <w:szCs w:val="24"/>
        </w:rPr>
        <w:t xml:space="preserve"> markets</w:t>
      </w:r>
      <w:r w:rsidR="00631B41" w:rsidRPr="00A55208">
        <w:rPr>
          <w:rFonts w:ascii="Arial" w:hAnsi="Arial" w:cs="Arial"/>
          <w:sz w:val="24"/>
          <w:szCs w:val="24"/>
        </w:rPr>
        <w:t xml:space="preserve"> may mean a person has </w:t>
      </w:r>
      <w:r w:rsidR="00A22373" w:rsidRPr="00A55208">
        <w:rPr>
          <w:rFonts w:ascii="Arial" w:hAnsi="Arial" w:cs="Arial"/>
          <w:sz w:val="24"/>
          <w:szCs w:val="24"/>
        </w:rPr>
        <w:t>a ‘choice’ of only one service provider.</w:t>
      </w:r>
      <w:r w:rsidR="005403FF" w:rsidRPr="00A55208">
        <w:rPr>
          <w:rFonts w:ascii="Arial" w:hAnsi="Arial" w:cs="Arial"/>
          <w:sz w:val="24"/>
          <w:szCs w:val="24"/>
        </w:rPr>
        <w:t xml:space="preserve"> </w:t>
      </w:r>
      <w:r w:rsidR="004F5ADC">
        <w:rPr>
          <w:rFonts w:ascii="Arial" w:hAnsi="Arial" w:cs="Arial"/>
          <w:sz w:val="24"/>
          <w:szCs w:val="24"/>
        </w:rPr>
        <w:t>In such scenarios, b</w:t>
      </w:r>
      <w:r w:rsidR="005403FF" w:rsidRPr="00A55208">
        <w:rPr>
          <w:rFonts w:ascii="Arial" w:hAnsi="Arial" w:cs="Arial"/>
          <w:sz w:val="24"/>
          <w:szCs w:val="24"/>
        </w:rPr>
        <w:t xml:space="preserve">uilding a person’s capability to make decisions </w:t>
      </w:r>
      <w:r w:rsidR="000E7927" w:rsidRPr="00A55208">
        <w:rPr>
          <w:rFonts w:ascii="Arial" w:hAnsi="Arial" w:cs="Arial"/>
          <w:sz w:val="24"/>
          <w:szCs w:val="24"/>
        </w:rPr>
        <w:t xml:space="preserve">may be undermined by </w:t>
      </w:r>
      <w:r w:rsidR="00A65BE5" w:rsidRPr="00A55208">
        <w:rPr>
          <w:rFonts w:ascii="Arial" w:hAnsi="Arial" w:cs="Arial"/>
          <w:sz w:val="24"/>
          <w:szCs w:val="24"/>
        </w:rPr>
        <w:t xml:space="preserve">environmental </w:t>
      </w:r>
      <w:r w:rsidR="004F5ADC">
        <w:rPr>
          <w:rFonts w:ascii="Arial" w:hAnsi="Arial" w:cs="Arial"/>
          <w:sz w:val="24"/>
          <w:szCs w:val="24"/>
        </w:rPr>
        <w:t>constraints</w:t>
      </w:r>
      <w:r w:rsidR="00A65BE5" w:rsidRPr="00A55208">
        <w:rPr>
          <w:rFonts w:ascii="Arial" w:hAnsi="Arial" w:cs="Arial"/>
          <w:sz w:val="24"/>
          <w:szCs w:val="24"/>
        </w:rPr>
        <w:t>.</w:t>
      </w:r>
    </w:p>
    <w:p w14:paraId="5CA2E0EA" w14:textId="77777777" w:rsidR="004C1603" w:rsidRDefault="004C1603">
      <w:pPr>
        <w:rPr>
          <w:rFonts w:ascii="Arial" w:hAnsi="Arial" w:cs="Arial"/>
          <w:b/>
          <w:bCs/>
          <w:sz w:val="24"/>
          <w:szCs w:val="24"/>
        </w:rPr>
      </w:pPr>
    </w:p>
    <w:p w14:paraId="229E0451" w14:textId="42554773" w:rsidR="00F16EAD" w:rsidRPr="00A55208" w:rsidRDefault="00F16EAD">
      <w:pPr>
        <w:rPr>
          <w:rFonts w:ascii="Arial" w:hAnsi="Arial" w:cs="Arial"/>
          <w:b/>
          <w:bCs/>
          <w:sz w:val="24"/>
          <w:szCs w:val="24"/>
        </w:rPr>
      </w:pPr>
      <w:r w:rsidRPr="00A55208">
        <w:rPr>
          <w:rFonts w:ascii="Arial" w:hAnsi="Arial" w:cs="Arial"/>
          <w:b/>
          <w:bCs/>
          <w:sz w:val="24"/>
          <w:szCs w:val="24"/>
        </w:rPr>
        <w:t>The role of service providers</w:t>
      </w:r>
    </w:p>
    <w:p w14:paraId="0935E5A0" w14:textId="77777777" w:rsidR="00F33AE2" w:rsidRDefault="00907411">
      <w:pPr>
        <w:rPr>
          <w:rFonts w:ascii="Arial" w:hAnsi="Arial" w:cs="Arial"/>
          <w:sz w:val="24"/>
          <w:szCs w:val="24"/>
        </w:rPr>
      </w:pPr>
      <w:r w:rsidRPr="00A55208">
        <w:rPr>
          <w:rFonts w:ascii="Arial" w:hAnsi="Arial" w:cs="Arial"/>
          <w:sz w:val="24"/>
          <w:szCs w:val="24"/>
        </w:rPr>
        <w:t xml:space="preserve">Disability service providers </w:t>
      </w:r>
      <w:r w:rsidR="00B24FA2" w:rsidRPr="00A55208">
        <w:rPr>
          <w:rFonts w:ascii="Arial" w:hAnsi="Arial" w:cs="Arial"/>
          <w:sz w:val="24"/>
          <w:szCs w:val="24"/>
        </w:rPr>
        <w:t>have a key role to play in supporting decision making</w:t>
      </w:r>
      <w:r w:rsidR="00E33044">
        <w:rPr>
          <w:rFonts w:ascii="Arial" w:hAnsi="Arial" w:cs="Arial"/>
          <w:sz w:val="24"/>
          <w:szCs w:val="24"/>
        </w:rPr>
        <w:t xml:space="preserve">, ranging from </w:t>
      </w:r>
      <w:r w:rsidR="00D407C9">
        <w:rPr>
          <w:rFonts w:ascii="Arial" w:hAnsi="Arial" w:cs="Arial"/>
          <w:sz w:val="24"/>
          <w:szCs w:val="24"/>
        </w:rPr>
        <w:t>dedicated capability</w:t>
      </w:r>
      <w:r w:rsidR="00C50961">
        <w:rPr>
          <w:rFonts w:ascii="Arial" w:hAnsi="Arial" w:cs="Arial"/>
          <w:sz w:val="24"/>
          <w:szCs w:val="24"/>
        </w:rPr>
        <w:t>-</w:t>
      </w:r>
      <w:r w:rsidR="00D407C9">
        <w:rPr>
          <w:rFonts w:ascii="Arial" w:hAnsi="Arial" w:cs="Arial"/>
          <w:sz w:val="24"/>
          <w:szCs w:val="24"/>
        </w:rPr>
        <w:t xml:space="preserve">building </w:t>
      </w:r>
      <w:r w:rsidR="00541A9B">
        <w:rPr>
          <w:rFonts w:ascii="Arial" w:hAnsi="Arial" w:cs="Arial"/>
          <w:sz w:val="24"/>
          <w:szCs w:val="24"/>
        </w:rPr>
        <w:t xml:space="preserve">supports </w:t>
      </w:r>
      <w:r w:rsidR="00E33044">
        <w:rPr>
          <w:rFonts w:ascii="Arial" w:hAnsi="Arial" w:cs="Arial"/>
          <w:sz w:val="24"/>
          <w:szCs w:val="24"/>
        </w:rPr>
        <w:t>to</w:t>
      </w:r>
      <w:r w:rsidR="00D407C9">
        <w:rPr>
          <w:rFonts w:ascii="Arial" w:hAnsi="Arial" w:cs="Arial"/>
          <w:sz w:val="24"/>
          <w:szCs w:val="24"/>
        </w:rPr>
        <w:t xml:space="preserve"> weaving </w:t>
      </w:r>
      <w:r w:rsidR="00E33044">
        <w:rPr>
          <w:rFonts w:ascii="Arial" w:hAnsi="Arial" w:cs="Arial"/>
          <w:sz w:val="24"/>
          <w:szCs w:val="24"/>
        </w:rPr>
        <w:t xml:space="preserve">support for </w:t>
      </w:r>
      <w:r w:rsidR="00D407C9">
        <w:rPr>
          <w:rFonts w:ascii="Arial" w:hAnsi="Arial" w:cs="Arial"/>
          <w:sz w:val="24"/>
          <w:szCs w:val="24"/>
        </w:rPr>
        <w:t>decision</w:t>
      </w:r>
      <w:r w:rsidR="00E33044">
        <w:rPr>
          <w:rFonts w:ascii="Arial" w:hAnsi="Arial" w:cs="Arial"/>
          <w:sz w:val="24"/>
          <w:szCs w:val="24"/>
        </w:rPr>
        <w:t xml:space="preserve"> </w:t>
      </w:r>
      <w:r w:rsidR="00CE3301">
        <w:rPr>
          <w:rFonts w:ascii="Arial" w:hAnsi="Arial" w:cs="Arial"/>
          <w:sz w:val="24"/>
          <w:szCs w:val="24"/>
        </w:rPr>
        <w:t xml:space="preserve">making </w:t>
      </w:r>
      <w:r w:rsidR="00CE3301" w:rsidRPr="00A55208">
        <w:rPr>
          <w:rFonts w:ascii="Arial" w:hAnsi="Arial" w:cs="Arial"/>
          <w:sz w:val="24"/>
          <w:szCs w:val="24"/>
        </w:rPr>
        <w:t>into</w:t>
      </w:r>
      <w:r w:rsidR="00E33044">
        <w:rPr>
          <w:rFonts w:ascii="Arial" w:hAnsi="Arial" w:cs="Arial"/>
          <w:sz w:val="24"/>
          <w:szCs w:val="24"/>
        </w:rPr>
        <w:t xml:space="preserve"> everyday services. </w:t>
      </w:r>
    </w:p>
    <w:p w14:paraId="054208B4" w14:textId="10989210" w:rsidR="00F16EAD" w:rsidRPr="00A55208" w:rsidRDefault="000E3582">
      <w:pPr>
        <w:rPr>
          <w:rFonts w:ascii="Arial" w:hAnsi="Arial" w:cs="Arial"/>
          <w:sz w:val="24"/>
          <w:szCs w:val="24"/>
        </w:rPr>
      </w:pPr>
      <w:r w:rsidRPr="00A55208">
        <w:rPr>
          <w:rFonts w:ascii="Arial" w:hAnsi="Arial" w:cs="Arial"/>
          <w:sz w:val="24"/>
          <w:szCs w:val="24"/>
        </w:rPr>
        <w:t>Some people wi</w:t>
      </w:r>
      <w:r w:rsidR="006326BC" w:rsidRPr="00A55208">
        <w:rPr>
          <w:rFonts w:ascii="Arial" w:hAnsi="Arial" w:cs="Arial"/>
          <w:sz w:val="24"/>
          <w:szCs w:val="24"/>
        </w:rPr>
        <w:t>ll require specialised</w:t>
      </w:r>
      <w:r w:rsidR="00EA079E" w:rsidRPr="00A55208">
        <w:rPr>
          <w:rFonts w:ascii="Arial" w:hAnsi="Arial" w:cs="Arial"/>
          <w:sz w:val="24"/>
          <w:szCs w:val="24"/>
        </w:rPr>
        <w:t>,</w:t>
      </w:r>
      <w:r w:rsidR="006326BC" w:rsidRPr="00A55208">
        <w:rPr>
          <w:rFonts w:ascii="Arial" w:hAnsi="Arial" w:cs="Arial"/>
          <w:sz w:val="24"/>
          <w:szCs w:val="24"/>
        </w:rPr>
        <w:t xml:space="preserve"> dedicated support</w:t>
      </w:r>
      <w:r w:rsidR="00342BB4" w:rsidRPr="00A55208">
        <w:rPr>
          <w:rFonts w:ascii="Arial" w:hAnsi="Arial" w:cs="Arial"/>
          <w:sz w:val="24"/>
          <w:szCs w:val="24"/>
        </w:rPr>
        <w:t xml:space="preserve"> to build their decision-making capability</w:t>
      </w:r>
      <w:r w:rsidR="00C50961">
        <w:rPr>
          <w:rFonts w:ascii="Arial" w:hAnsi="Arial" w:cs="Arial"/>
          <w:sz w:val="24"/>
          <w:szCs w:val="24"/>
        </w:rPr>
        <w:t>:</w:t>
      </w:r>
      <w:r w:rsidR="00342BB4" w:rsidRPr="00A55208">
        <w:rPr>
          <w:rFonts w:ascii="Arial" w:hAnsi="Arial" w:cs="Arial"/>
          <w:sz w:val="24"/>
          <w:szCs w:val="24"/>
        </w:rPr>
        <w:t xml:space="preserve"> </w:t>
      </w:r>
      <w:r w:rsidR="00C50961">
        <w:rPr>
          <w:rFonts w:ascii="Arial" w:hAnsi="Arial" w:cs="Arial"/>
          <w:sz w:val="24"/>
          <w:szCs w:val="24"/>
        </w:rPr>
        <w:t>t</w:t>
      </w:r>
      <w:r w:rsidR="00342BB4" w:rsidRPr="00A55208">
        <w:rPr>
          <w:rFonts w:ascii="Arial" w:hAnsi="Arial" w:cs="Arial"/>
          <w:sz w:val="24"/>
          <w:szCs w:val="24"/>
        </w:rPr>
        <w:t xml:space="preserve">hey may be people with significant intellectual disability, </w:t>
      </w:r>
      <w:r w:rsidR="00D83FB9" w:rsidRPr="00A55208">
        <w:rPr>
          <w:rFonts w:ascii="Arial" w:hAnsi="Arial" w:cs="Arial"/>
          <w:sz w:val="24"/>
          <w:szCs w:val="24"/>
        </w:rPr>
        <w:t>acquired brain injury, significant autism, certain psychosocial disabilit</w:t>
      </w:r>
      <w:r w:rsidR="005115D5">
        <w:rPr>
          <w:rFonts w:ascii="Arial" w:hAnsi="Arial" w:cs="Arial"/>
          <w:sz w:val="24"/>
          <w:szCs w:val="24"/>
        </w:rPr>
        <w:t>ies</w:t>
      </w:r>
      <w:r w:rsidR="00D83FB9" w:rsidRPr="00A55208">
        <w:rPr>
          <w:rFonts w:ascii="Arial" w:hAnsi="Arial" w:cs="Arial"/>
          <w:sz w:val="24"/>
          <w:szCs w:val="24"/>
        </w:rPr>
        <w:t xml:space="preserve">, or people who haven’t </w:t>
      </w:r>
      <w:r w:rsidR="00B464A8" w:rsidRPr="00A55208">
        <w:rPr>
          <w:rFonts w:ascii="Arial" w:hAnsi="Arial" w:cs="Arial"/>
          <w:sz w:val="24"/>
          <w:szCs w:val="24"/>
        </w:rPr>
        <w:t xml:space="preserve">had the opportunity to </w:t>
      </w:r>
      <w:r w:rsidR="00776581" w:rsidRPr="00A55208">
        <w:rPr>
          <w:rFonts w:ascii="Arial" w:hAnsi="Arial" w:cs="Arial"/>
          <w:sz w:val="24"/>
          <w:szCs w:val="24"/>
        </w:rPr>
        <w:t>develop decision</w:t>
      </w:r>
      <w:r w:rsidR="00B464A8" w:rsidRPr="00A55208">
        <w:rPr>
          <w:rFonts w:ascii="Arial" w:hAnsi="Arial" w:cs="Arial"/>
          <w:sz w:val="24"/>
          <w:szCs w:val="24"/>
        </w:rPr>
        <w:t>-</w:t>
      </w:r>
      <w:r w:rsidR="00776581" w:rsidRPr="00A55208">
        <w:rPr>
          <w:rFonts w:ascii="Arial" w:hAnsi="Arial" w:cs="Arial"/>
          <w:sz w:val="24"/>
          <w:szCs w:val="24"/>
        </w:rPr>
        <w:t xml:space="preserve">making skills (due to having </w:t>
      </w:r>
      <w:r w:rsidR="00E81B33" w:rsidRPr="00A55208">
        <w:rPr>
          <w:rFonts w:ascii="Arial" w:hAnsi="Arial" w:cs="Arial"/>
          <w:sz w:val="24"/>
          <w:szCs w:val="24"/>
        </w:rPr>
        <w:t>been</w:t>
      </w:r>
      <w:r w:rsidR="00776581" w:rsidRPr="00A55208">
        <w:rPr>
          <w:rFonts w:ascii="Arial" w:hAnsi="Arial" w:cs="Arial"/>
          <w:sz w:val="24"/>
          <w:szCs w:val="24"/>
        </w:rPr>
        <w:t xml:space="preserve"> institutionalised, for example). </w:t>
      </w:r>
      <w:r w:rsidR="00C75021">
        <w:rPr>
          <w:rFonts w:ascii="Arial" w:hAnsi="Arial" w:cs="Arial"/>
          <w:sz w:val="24"/>
          <w:szCs w:val="24"/>
        </w:rPr>
        <w:t xml:space="preserve">This type of support may </w:t>
      </w:r>
      <w:r w:rsidR="00EB5374">
        <w:rPr>
          <w:rFonts w:ascii="Arial" w:hAnsi="Arial" w:cs="Arial"/>
          <w:sz w:val="24"/>
          <w:szCs w:val="24"/>
        </w:rPr>
        <w:t>need to be built over several years</w:t>
      </w:r>
      <w:r w:rsidR="00C50961">
        <w:rPr>
          <w:rFonts w:ascii="Arial" w:hAnsi="Arial" w:cs="Arial"/>
          <w:sz w:val="24"/>
          <w:szCs w:val="24"/>
        </w:rPr>
        <w:t xml:space="preserve"> and</w:t>
      </w:r>
      <w:r w:rsidR="00EB5374">
        <w:rPr>
          <w:rFonts w:ascii="Arial" w:hAnsi="Arial" w:cs="Arial"/>
          <w:sz w:val="24"/>
          <w:szCs w:val="24"/>
        </w:rPr>
        <w:t xml:space="preserve"> is often most effective when those providing the support have a strong and consistent relationship with the person. </w:t>
      </w:r>
      <w:r w:rsidR="00AD5A0B" w:rsidRPr="00A55208">
        <w:rPr>
          <w:rFonts w:ascii="Arial" w:hAnsi="Arial" w:cs="Arial"/>
          <w:sz w:val="24"/>
          <w:szCs w:val="24"/>
        </w:rPr>
        <w:t xml:space="preserve">Where this support is required, </w:t>
      </w:r>
      <w:r w:rsidR="00534122" w:rsidRPr="00A55208">
        <w:rPr>
          <w:rFonts w:ascii="Arial" w:hAnsi="Arial" w:cs="Arial"/>
          <w:sz w:val="24"/>
          <w:szCs w:val="24"/>
        </w:rPr>
        <w:t xml:space="preserve">a dedicated support type should be </w:t>
      </w:r>
      <w:r w:rsidR="007A0765">
        <w:rPr>
          <w:rFonts w:ascii="Arial" w:hAnsi="Arial" w:cs="Arial"/>
          <w:sz w:val="24"/>
          <w:szCs w:val="24"/>
        </w:rPr>
        <w:t xml:space="preserve">available </w:t>
      </w:r>
      <w:r w:rsidR="00534122" w:rsidRPr="00A55208">
        <w:rPr>
          <w:rFonts w:ascii="Arial" w:hAnsi="Arial" w:cs="Arial"/>
          <w:sz w:val="24"/>
          <w:szCs w:val="24"/>
        </w:rPr>
        <w:t xml:space="preserve">to </w:t>
      </w:r>
      <w:r w:rsidR="00A543F7">
        <w:rPr>
          <w:rFonts w:ascii="Arial" w:hAnsi="Arial" w:cs="Arial"/>
          <w:sz w:val="24"/>
          <w:szCs w:val="24"/>
        </w:rPr>
        <w:t xml:space="preserve">be </w:t>
      </w:r>
      <w:r w:rsidR="00534122" w:rsidRPr="00A55208">
        <w:rPr>
          <w:rFonts w:ascii="Arial" w:hAnsi="Arial" w:cs="Arial"/>
          <w:sz w:val="24"/>
          <w:szCs w:val="24"/>
        </w:rPr>
        <w:t>claim</w:t>
      </w:r>
      <w:r w:rsidR="00A543F7">
        <w:rPr>
          <w:rFonts w:ascii="Arial" w:hAnsi="Arial" w:cs="Arial"/>
          <w:sz w:val="24"/>
          <w:szCs w:val="24"/>
        </w:rPr>
        <w:t xml:space="preserve">ed </w:t>
      </w:r>
      <w:r w:rsidR="00534122" w:rsidRPr="00A55208">
        <w:rPr>
          <w:rFonts w:ascii="Arial" w:hAnsi="Arial" w:cs="Arial"/>
          <w:sz w:val="24"/>
          <w:szCs w:val="24"/>
        </w:rPr>
        <w:t>against.</w:t>
      </w:r>
      <w:r w:rsidR="00252323" w:rsidRPr="00A55208">
        <w:rPr>
          <w:rFonts w:ascii="Arial" w:hAnsi="Arial" w:cs="Arial"/>
          <w:sz w:val="24"/>
          <w:szCs w:val="24"/>
        </w:rPr>
        <w:t xml:space="preserve"> </w:t>
      </w:r>
      <w:r w:rsidR="00953328">
        <w:rPr>
          <w:rFonts w:ascii="Arial" w:hAnsi="Arial" w:cs="Arial"/>
          <w:sz w:val="24"/>
          <w:szCs w:val="24"/>
        </w:rPr>
        <w:t xml:space="preserve">There is </w:t>
      </w:r>
      <w:r w:rsidR="00252323" w:rsidRPr="00A55208">
        <w:rPr>
          <w:rFonts w:ascii="Arial" w:hAnsi="Arial" w:cs="Arial"/>
          <w:sz w:val="24"/>
          <w:szCs w:val="24"/>
        </w:rPr>
        <w:t xml:space="preserve">reference to </w:t>
      </w:r>
      <w:r w:rsidR="00F5549A">
        <w:rPr>
          <w:rFonts w:ascii="Arial" w:hAnsi="Arial" w:cs="Arial"/>
          <w:sz w:val="24"/>
          <w:szCs w:val="24"/>
        </w:rPr>
        <w:t>‘fixed budget’ supports in</w:t>
      </w:r>
      <w:r w:rsidR="00953328">
        <w:rPr>
          <w:rFonts w:ascii="Arial" w:hAnsi="Arial" w:cs="Arial"/>
          <w:sz w:val="24"/>
          <w:szCs w:val="24"/>
        </w:rPr>
        <w:t xml:space="preserve"> an appendix of the </w:t>
      </w:r>
      <w:r w:rsidR="00252323" w:rsidRPr="00A55208">
        <w:rPr>
          <w:rFonts w:ascii="Arial" w:hAnsi="Arial" w:cs="Arial"/>
          <w:sz w:val="24"/>
          <w:szCs w:val="24"/>
        </w:rPr>
        <w:t xml:space="preserve">consultation paper, </w:t>
      </w:r>
      <w:r w:rsidR="00953328">
        <w:rPr>
          <w:rFonts w:ascii="Arial" w:hAnsi="Arial" w:cs="Arial"/>
          <w:sz w:val="24"/>
          <w:szCs w:val="24"/>
        </w:rPr>
        <w:t>however</w:t>
      </w:r>
      <w:r w:rsidR="00252323" w:rsidRPr="00A55208">
        <w:rPr>
          <w:rFonts w:ascii="Arial" w:hAnsi="Arial" w:cs="Arial"/>
          <w:sz w:val="24"/>
          <w:szCs w:val="24"/>
        </w:rPr>
        <w:t xml:space="preserve"> </w:t>
      </w:r>
      <w:r w:rsidR="00197644" w:rsidRPr="00A55208">
        <w:rPr>
          <w:rFonts w:ascii="Arial" w:hAnsi="Arial" w:cs="Arial"/>
          <w:sz w:val="24"/>
          <w:szCs w:val="24"/>
        </w:rPr>
        <w:t>the threshold indicated (</w:t>
      </w:r>
      <w:r w:rsidR="00AE591C">
        <w:rPr>
          <w:rFonts w:ascii="Arial" w:hAnsi="Arial" w:cs="Arial"/>
          <w:sz w:val="24"/>
          <w:szCs w:val="24"/>
        </w:rPr>
        <w:t xml:space="preserve">of </w:t>
      </w:r>
      <w:r w:rsidR="00197644" w:rsidRPr="00A55208">
        <w:rPr>
          <w:rFonts w:ascii="Arial" w:hAnsi="Arial" w:cs="Arial"/>
          <w:sz w:val="24"/>
          <w:szCs w:val="24"/>
        </w:rPr>
        <w:t xml:space="preserve">no </w:t>
      </w:r>
      <w:r w:rsidR="00953328">
        <w:rPr>
          <w:rFonts w:ascii="Arial" w:hAnsi="Arial" w:cs="Arial"/>
          <w:sz w:val="24"/>
          <w:szCs w:val="24"/>
        </w:rPr>
        <w:t xml:space="preserve">or limited </w:t>
      </w:r>
      <w:r w:rsidR="00197644" w:rsidRPr="00A55208">
        <w:rPr>
          <w:rFonts w:ascii="Arial" w:hAnsi="Arial" w:cs="Arial"/>
          <w:sz w:val="24"/>
          <w:szCs w:val="24"/>
        </w:rPr>
        <w:t xml:space="preserve">informal supports and only one service provider) is too </w:t>
      </w:r>
      <w:r w:rsidR="00640E97">
        <w:rPr>
          <w:rFonts w:ascii="Arial" w:hAnsi="Arial" w:cs="Arial"/>
          <w:sz w:val="24"/>
          <w:szCs w:val="24"/>
        </w:rPr>
        <w:t>high</w:t>
      </w:r>
      <w:r w:rsidR="00197644" w:rsidRPr="00A55208">
        <w:rPr>
          <w:rFonts w:ascii="Arial" w:hAnsi="Arial" w:cs="Arial"/>
          <w:sz w:val="24"/>
          <w:szCs w:val="24"/>
        </w:rPr>
        <w:t xml:space="preserve">. </w:t>
      </w:r>
      <w:r w:rsidR="008F0AE8" w:rsidRPr="00A55208">
        <w:rPr>
          <w:rFonts w:ascii="Arial" w:hAnsi="Arial" w:cs="Arial"/>
          <w:sz w:val="24"/>
          <w:szCs w:val="24"/>
        </w:rPr>
        <w:t xml:space="preserve">For people who require significant support to build their decision-making capability, </w:t>
      </w:r>
      <w:r w:rsidR="00413461" w:rsidRPr="00A55208">
        <w:rPr>
          <w:rFonts w:ascii="Arial" w:hAnsi="Arial" w:cs="Arial"/>
          <w:sz w:val="24"/>
          <w:szCs w:val="24"/>
        </w:rPr>
        <w:t>they should be able to receive this regardless of their current formal/informal support arrangements.</w:t>
      </w:r>
    </w:p>
    <w:p w14:paraId="177527A6" w14:textId="38C965D5" w:rsidR="001A3947" w:rsidRDefault="00DE761D">
      <w:pPr>
        <w:rPr>
          <w:rFonts w:ascii="Arial" w:hAnsi="Arial" w:cs="Arial"/>
          <w:sz w:val="24"/>
          <w:szCs w:val="24"/>
        </w:rPr>
      </w:pPr>
      <w:r w:rsidRPr="00A55208">
        <w:rPr>
          <w:rFonts w:ascii="Arial" w:hAnsi="Arial" w:cs="Arial"/>
          <w:sz w:val="24"/>
          <w:szCs w:val="24"/>
        </w:rPr>
        <w:t xml:space="preserve">Providers </w:t>
      </w:r>
      <w:r w:rsidR="00EE7D1B" w:rsidRPr="00A55208">
        <w:rPr>
          <w:rFonts w:ascii="Arial" w:hAnsi="Arial" w:cs="Arial"/>
          <w:sz w:val="24"/>
          <w:szCs w:val="24"/>
        </w:rPr>
        <w:t>also have a role in</w:t>
      </w:r>
      <w:r w:rsidR="00974C37" w:rsidRPr="00A55208">
        <w:rPr>
          <w:rFonts w:ascii="Arial" w:hAnsi="Arial" w:cs="Arial"/>
          <w:sz w:val="24"/>
          <w:szCs w:val="24"/>
        </w:rPr>
        <w:t xml:space="preserve"> weaving</w:t>
      </w:r>
      <w:r w:rsidR="00EE7D1B" w:rsidRPr="00A55208">
        <w:rPr>
          <w:rFonts w:ascii="Arial" w:hAnsi="Arial" w:cs="Arial"/>
          <w:sz w:val="24"/>
          <w:szCs w:val="24"/>
        </w:rPr>
        <w:t xml:space="preserve"> support</w:t>
      </w:r>
      <w:r w:rsidR="00974C37" w:rsidRPr="00A55208">
        <w:rPr>
          <w:rFonts w:ascii="Arial" w:hAnsi="Arial" w:cs="Arial"/>
          <w:sz w:val="24"/>
          <w:szCs w:val="24"/>
        </w:rPr>
        <w:t xml:space="preserve"> for </w:t>
      </w:r>
      <w:r w:rsidR="00EE7D1B" w:rsidRPr="00A55208">
        <w:rPr>
          <w:rFonts w:ascii="Arial" w:hAnsi="Arial" w:cs="Arial"/>
          <w:sz w:val="24"/>
          <w:szCs w:val="24"/>
        </w:rPr>
        <w:t xml:space="preserve">decision making </w:t>
      </w:r>
      <w:r w:rsidR="00974C37" w:rsidRPr="00A55208">
        <w:rPr>
          <w:rFonts w:ascii="Arial" w:hAnsi="Arial" w:cs="Arial"/>
          <w:sz w:val="24"/>
          <w:szCs w:val="24"/>
        </w:rPr>
        <w:t xml:space="preserve">into </w:t>
      </w:r>
      <w:r w:rsidR="00EE7D1B" w:rsidRPr="00A55208">
        <w:rPr>
          <w:rFonts w:ascii="Arial" w:hAnsi="Arial" w:cs="Arial"/>
          <w:sz w:val="24"/>
          <w:szCs w:val="24"/>
        </w:rPr>
        <w:t>everyday service provision.</w:t>
      </w:r>
      <w:r w:rsidR="002569A6" w:rsidRPr="00A55208">
        <w:rPr>
          <w:rFonts w:ascii="Arial" w:hAnsi="Arial" w:cs="Arial"/>
          <w:sz w:val="24"/>
          <w:szCs w:val="24"/>
        </w:rPr>
        <w:t xml:space="preserve"> </w:t>
      </w:r>
      <w:r w:rsidR="000F5296" w:rsidRPr="00A55208">
        <w:rPr>
          <w:rFonts w:ascii="Arial" w:hAnsi="Arial" w:cs="Arial"/>
          <w:sz w:val="24"/>
          <w:szCs w:val="24"/>
        </w:rPr>
        <w:t xml:space="preserve">Providers often support participants to make </w:t>
      </w:r>
      <w:r w:rsidR="00425212" w:rsidRPr="00A55208">
        <w:rPr>
          <w:rFonts w:ascii="Arial" w:hAnsi="Arial" w:cs="Arial"/>
          <w:sz w:val="24"/>
          <w:szCs w:val="24"/>
        </w:rPr>
        <w:t xml:space="preserve">many decisions throughout their day – </w:t>
      </w:r>
      <w:r w:rsidR="0048765F">
        <w:rPr>
          <w:rFonts w:ascii="Arial" w:hAnsi="Arial" w:cs="Arial"/>
          <w:sz w:val="24"/>
          <w:szCs w:val="24"/>
        </w:rPr>
        <w:t xml:space="preserve">about </w:t>
      </w:r>
      <w:r w:rsidR="00425212" w:rsidRPr="00A55208">
        <w:rPr>
          <w:rFonts w:ascii="Arial" w:hAnsi="Arial" w:cs="Arial"/>
          <w:sz w:val="24"/>
          <w:szCs w:val="24"/>
        </w:rPr>
        <w:t>what to wear, what to eat</w:t>
      </w:r>
      <w:r w:rsidR="006D3AAB" w:rsidRPr="00A55208">
        <w:rPr>
          <w:rFonts w:ascii="Arial" w:hAnsi="Arial" w:cs="Arial"/>
          <w:sz w:val="24"/>
          <w:szCs w:val="24"/>
        </w:rPr>
        <w:t xml:space="preserve">, </w:t>
      </w:r>
      <w:r w:rsidR="0048765F">
        <w:rPr>
          <w:rFonts w:ascii="Arial" w:hAnsi="Arial" w:cs="Arial"/>
          <w:sz w:val="24"/>
          <w:szCs w:val="24"/>
        </w:rPr>
        <w:t xml:space="preserve">or </w:t>
      </w:r>
      <w:r w:rsidR="00B65EBB">
        <w:rPr>
          <w:rFonts w:ascii="Arial" w:hAnsi="Arial" w:cs="Arial"/>
          <w:sz w:val="24"/>
          <w:szCs w:val="24"/>
        </w:rPr>
        <w:t>what to do with their spare time</w:t>
      </w:r>
      <w:r w:rsidR="006D3AAB" w:rsidRPr="00A55208">
        <w:rPr>
          <w:rFonts w:ascii="Arial" w:hAnsi="Arial" w:cs="Arial"/>
          <w:sz w:val="24"/>
          <w:szCs w:val="24"/>
        </w:rPr>
        <w:t xml:space="preserve">. </w:t>
      </w:r>
      <w:r w:rsidR="007344D4" w:rsidRPr="00A55208">
        <w:rPr>
          <w:rFonts w:ascii="Arial" w:hAnsi="Arial" w:cs="Arial"/>
          <w:sz w:val="24"/>
          <w:szCs w:val="24"/>
        </w:rPr>
        <w:t xml:space="preserve">Still, </w:t>
      </w:r>
      <w:r w:rsidR="0066357F" w:rsidRPr="00A55208">
        <w:rPr>
          <w:rFonts w:ascii="Arial" w:hAnsi="Arial" w:cs="Arial"/>
          <w:sz w:val="24"/>
          <w:szCs w:val="24"/>
        </w:rPr>
        <w:t xml:space="preserve">there will be variation in the degree </w:t>
      </w:r>
      <w:r w:rsidR="007344D4" w:rsidRPr="00A55208">
        <w:rPr>
          <w:rFonts w:ascii="Arial" w:hAnsi="Arial" w:cs="Arial"/>
          <w:sz w:val="24"/>
          <w:szCs w:val="24"/>
        </w:rPr>
        <w:t xml:space="preserve">to which an individual provider (and </w:t>
      </w:r>
      <w:r w:rsidR="007344D4" w:rsidRPr="00A55208">
        <w:rPr>
          <w:rFonts w:ascii="Arial" w:hAnsi="Arial" w:cs="Arial"/>
          <w:sz w:val="24"/>
          <w:szCs w:val="24"/>
        </w:rPr>
        <w:lastRenderedPageBreak/>
        <w:t xml:space="preserve">worker) will prioritise </w:t>
      </w:r>
      <w:r w:rsidR="0066357F" w:rsidRPr="00A55208">
        <w:rPr>
          <w:rFonts w:ascii="Arial" w:hAnsi="Arial" w:cs="Arial"/>
          <w:sz w:val="24"/>
          <w:szCs w:val="24"/>
        </w:rPr>
        <w:t>decision making</w:t>
      </w:r>
      <w:r w:rsidR="001B7E82">
        <w:rPr>
          <w:rFonts w:ascii="Arial" w:hAnsi="Arial" w:cs="Arial"/>
          <w:sz w:val="24"/>
          <w:szCs w:val="24"/>
        </w:rPr>
        <w:t xml:space="preserve"> </w:t>
      </w:r>
      <w:r w:rsidR="006469A4">
        <w:rPr>
          <w:rFonts w:ascii="Arial" w:hAnsi="Arial" w:cs="Arial"/>
          <w:sz w:val="24"/>
          <w:szCs w:val="24"/>
        </w:rPr>
        <w:t>as part of their provision of support</w:t>
      </w:r>
      <w:r w:rsidR="0066357F" w:rsidRPr="00A55208">
        <w:rPr>
          <w:rFonts w:ascii="Arial" w:hAnsi="Arial" w:cs="Arial"/>
          <w:sz w:val="24"/>
          <w:szCs w:val="24"/>
        </w:rPr>
        <w:t xml:space="preserve">. </w:t>
      </w:r>
      <w:r w:rsidR="00F13A71" w:rsidRPr="00A55208">
        <w:rPr>
          <w:rFonts w:ascii="Arial" w:hAnsi="Arial" w:cs="Arial"/>
          <w:sz w:val="24"/>
          <w:szCs w:val="24"/>
        </w:rPr>
        <w:t xml:space="preserve">For some providers, decision making is such a focus they </w:t>
      </w:r>
      <w:r w:rsidR="008D1642" w:rsidRPr="00A55208">
        <w:rPr>
          <w:rFonts w:ascii="Arial" w:hAnsi="Arial" w:cs="Arial"/>
          <w:sz w:val="24"/>
          <w:szCs w:val="24"/>
        </w:rPr>
        <w:t xml:space="preserve">have developed </w:t>
      </w:r>
      <w:r w:rsidR="001E37FA">
        <w:rPr>
          <w:rFonts w:ascii="Arial" w:hAnsi="Arial" w:cs="Arial"/>
          <w:sz w:val="24"/>
          <w:szCs w:val="24"/>
        </w:rPr>
        <w:t>extensive material to guide their staff</w:t>
      </w:r>
      <w:r w:rsidR="002C4736">
        <w:rPr>
          <w:rFonts w:ascii="Arial" w:hAnsi="Arial" w:cs="Arial"/>
          <w:sz w:val="24"/>
          <w:szCs w:val="24"/>
        </w:rPr>
        <w:t>.</w:t>
      </w:r>
      <w:r w:rsidR="002C4736">
        <w:rPr>
          <w:rStyle w:val="FootnoteReference"/>
          <w:rFonts w:ascii="Arial" w:hAnsi="Arial" w:cs="Arial"/>
          <w:sz w:val="24"/>
          <w:szCs w:val="24"/>
        </w:rPr>
        <w:footnoteReference w:id="1"/>
      </w:r>
      <w:r w:rsidR="001E37FA">
        <w:rPr>
          <w:rFonts w:ascii="Arial" w:hAnsi="Arial" w:cs="Arial"/>
          <w:sz w:val="24"/>
          <w:szCs w:val="24"/>
        </w:rPr>
        <w:t xml:space="preserve"> </w:t>
      </w:r>
      <w:r w:rsidR="00AC7808">
        <w:rPr>
          <w:rFonts w:ascii="Arial" w:hAnsi="Arial" w:cs="Arial"/>
          <w:sz w:val="24"/>
          <w:szCs w:val="24"/>
        </w:rPr>
        <w:t xml:space="preserve">(The </w:t>
      </w:r>
      <w:r w:rsidR="001E37FA">
        <w:rPr>
          <w:rFonts w:ascii="Arial" w:hAnsi="Arial" w:cs="Arial"/>
          <w:sz w:val="24"/>
          <w:szCs w:val="24"/>
        </w:rPr>
        <w:t xml:space="preserve">NDIA </w:t>
      </w:r>
      <w:r w:rsidR="00AC7808">
        <w:rPr>
          <w:rFonts w:ascii="Arial" w:hAnsi="Arial" w:cs="Arial"/>
          <w:sz w:val="24"/>
          <w:szCs w:val="24"/>
        </w:rPr>
        <w:t>may</w:t>
      </w:r>
      <w:r w:rsidR="00B80E18">
        <w:rPr>
          <w:rFonts w:ascii="Arial" w:hAnsi="Arial" w:cs="Arial"/>
          <w:sz w:val="24"/>
          <w:szCs w:val="24"/>
        </w:rPr>
        <w:t xml:space="preserve"> wish to</w:t>
      </w:r>
      <w:r w:rsidR="00AC7808">
        <w:rPr>
          <w:rFonts w:ascii="Arial" w:hAnsi="Arial" w:cs="Arial"/>
          <w:sz w:val="24"/>
          <w:szCs w:val="24"/>
        </w:rPr>
        <w:t xml:space="preserve"> </w:t>
      </w:r>
      <w:r w:rsidR="001E37FA">
        <w:rPr>
          <w:rFonts w:ascii="Arial" w:hAnsi="Arial" w:cs="Arial"/>
          <w:sz w:val="24"/>
          <w:szCs w:val="24"/>
        </w:rPr>
        <w:t>draw on</w:t>
      </w:r>
      <w:r w:rsidR="000154D0">
        <w:rPr>
          <w:rFonts w:ascii="Arial" w:hAnsi="Arial" w:cs="Arial"/>
          <w:sz w:val="24"/>
          <w:szCs w:val="24"/>
        </w:rPr>
        <w:t xml:space="preserve"> resources such as</w:t>
      </w:r>
      <w:r w:rsidR="001E37FA">
        <w:rPr>
          <w:rFonts w:ascii="Arial" w:hAnsi="Arial" w:cs="Arial"/>
          <w:sz w:val="24"/>
          <w:szCs w:val="24"/>
        </w:rPr>
        <w:t xml:space="preserve"> these </w:t>
      </w:r>
      <w:r w:rsidR="005D0D2E">
        <w:rPr>
          <w:rFonts w:ascii="Arial" w:hAnsi="Arial" w:cs="Arial"/>
          <w:sz w:val="24"/>
          <w:szCs w:val="24"/>
        </w:rPr>
        <w:t xml:space="preserve">before developing </w:t>
      </w:r>
      <w:r w:rsidR="00AC7808">
        <w:rPr>
          <w:rFonts w:ascii="Arial" w:hAnsi="Arial" w:cs="Arial"/>
          <w:sz w:val="24"/>
          <w:szCs w:val="24"/>
        </w:rPr>
        <w:t>more</w:t>
      </w:r>
      <w:r w:rsidR="005D0D2E">
        <w:rPr>
          <w:rFonts w:ascii="Arial" w:hAnsi="Arial" w:cs="Arial"/>
          <w:sz w:val="24"/>
          <w:szCs w:val="24"/>
        </w:rPr>
        <w:t>.</w:t>
      </w:r>
      <w:r w:rsidR="00AC7808">
        <w:rPr>
          <w:rFonts w:ascii="Arial" w:hAnsi="Arial" w:cs="Arial"/>
          <w:sz w:val="24"/>
          <w:szCs w:val="24"/>
        </w:rPr>
        <w:t>)</w:t>
      </w:r>
      <w:r w:rsidR="005D0D2E">
        <w:rPr>
          <w:rFonts w:ascii="Arial" w:hAnsi="Arial" w:cs="Arial"/>
          <w:sz w:val="24"/>
          <w:szCs w:val="24"/>
        </w:rPr>
        <w:t xml:space="preserve"> </w:t>
      </w:r>
      <w:r w:rsidR="00475B3F" w:rsidRPr="00A55208">
        <w:rPr>
          <w:rFonts w:ascii="Arial" w:hAnsi="Arial" w:cs="Arial"/>
          <w:sz w:val="24"/>
          <w:szCs w:val="24"/>
        </w:rPr>
        <w:t>Other</w:t>
      </w:r>
      <w:r w:rsidR="005D0D2E">
        <w:rPr>
          <w:rFonts w:ascii="Arial" w:hAnsi="Arial" w:cs="Arial"/>
          <w:sz w:val="24"/>
          <w:szCs w:val="24"/>
        </w:rPr>
        <w:t xml:space="preserve"> providers</w:t>
      </w:r>
      <w:r w:rsidR="00475B3F" w:rsidRPr="00A55208">
        <w:rPr>
          <w:rFonts w:ascii="Arial" w:hAnsi="Arial" w:cs="Arial"/>
          <w:sz w:val="24"/>
          <w:szCs w:val="24"/>
        </w:rPr>
        <w:t xml:space="preserve"> will require education and support to embed </w:t>
      </w:r>
      <w:r w:rsidR="00A16CF0" w:rsidRPr="00A55208">
        <w:rPr>
          <w:rFonts w:ascii="Arial" w:hAnsi="Arial" w:cs="Arial"/>
          <w:sz w:val="24"/>
          <w:szCs w:val="24"/>
        </w:rPr>
        <w:t>good practice decision</w:t>
      </w:r>
      <w:r w:rsidR="000154D0">
        <w:rPr>
          <w:rFonts w:ascii="Arial" w:hAnsi="Arial" w:cs="Arial"/>
          <w:sz w:val="24"/>
          <w:szCs w:val="24"/>
        </w:rPr>
        <w:t>-</w:t>
      </w:r>
      <w:r w:rsidR="00A16CF0" w:rsidRPr="00A55208">
        <w:rPr>
          <w:rFonts w:ascii="Arial" w:hAnsi="Arial" w:cs="Arial"/>
          <w:sz w:val="24"/>
          <w:szCs w:val="24"/>
        </w:rPr>
        <w:t xml:space="preserve">making principles into everyday service provision. </w:t>
      </w:r>
      <w:r w:rsidR="00A415C3" w:rsidRPr="00A55208">
        <w:rPr>
          <w:rFonts w:ascii="Arial" w:hAnsi="Arial" w:cs="Arial"/>
          <w:sz w:val="24"/>
          <w:szCs w:val="24"/>
        </w:rPr>
        <w:t xml:space="preserve">While </w:t>
      </w:r>
      <w:r w:rsidR="00CC0F1E" w:rsidRPr="00A55208">
        <w:rPr>
          <w:rFonts w:ascii="Arial" w:hAnsi="Arial" w:cs="Arial"/>
          <w:sz w:val="24"/>
          <w:szCs w:val="24"/>
        </w:rPr>
        <w:t xml:space="preserve">this second form </w:t>
      </w:r>
      <w:r w:rsidR="003124E6" w:rsidRPr="00A55208">
        <w:rPr>
          <w:rFonts w:ascii="Arial" w:hAnsi="Arial" w:cs="Arial"/>
          <w:sz w:val="24"/>
          <w:szCs w:val="24"/>
        </w:rPr>
        <w:t xml:space="preserve">of support for decision making </w:t>
      </w:r>
      <w:r w:rsidR="006A4CD0" w:rsidRPr="00A55208">
        <w:rPr>
          <w:rFonts w:ascii="Arial" w:hAnsi="Arial" w:cs="Arial"/>
          <w:sz w:val="24"/>
          <w:szCs w:val="24"/>
        </w:rPr>
        <w:t>is threaded throughout other service provision, it will still require resources.</w:t>
      </w:r>
      <w:r w:rsidR="00B80E18">
        <w:rPr>
          <w:rFonts w:ascii="Arial" w:hAnsi="Arial" w:cs="Arial"/>
          <w:sz w:val="24"/>
          <w:szCs w:val="24"/>
        </w:rPr>
        <w:t xml:space="preserve"> For example, w</w:t>
      </w:r>
      <w:r w:rsidR="008D52D1" w:rsidRPr="00A55208">
        <w:rPr>
          <w:rFonts w:ascii="Arial" w:hAnsi="Arial" w:cs="Arial"/>
          <w:sz w:val="24"/>
          <w:szCs w:val="24"/>
        </w:rPr>
        <w:t xml:space="preserve">orkers may need to be trained to think self-reflexively about their own wishes and beliefs, and how these may influence the decisions of the person they are supporting. </w:t>
      </w:r>
      <w:r w:rsidR="00315C2C" w:rsidRPr="00A55208">
        <w:rPr>
          <w:rFonts w:ascii="Arial" w:hAnsi="Arial" w:cs="Arial"/>
          <w:sz w:val="24"/>
          <w:szCs w:val="24"/>
        </w:rPr>
        <w:t>They will need to t</w:t>
      </w:r>
      <w:r w:rsidR="00C351F3" w:rsidRPr="00A55208">
        <w:rPr>
          <w:rFonts w:ascii="Arial" w:hAnsi="Arial" w:cs="Arial"/>
          <w:sz w:val="24"/>
          <w:szCs w:val="24"/>
        </w:rPr>
        <w:t>ak</w:t>
      </w:r>
      <w:r w:rsidR="00315C2C" w:rsidRPr="00A55208">
        <w:rPr>
          <w:rFonts w:ascii="Arial" w:hAnsi="Arial" w:cs="Arial"/>
          <w:sz w:val="24"/>
          <w:szCs w:val="24"/>
        </w:rPr>
        <w:t>e</w:t>
      </w:r>
      <w:r w:rsidR="00C351F3" w:rsidRPr="00A55208">
        <w:rPr>
          <w:rFonts w:ascii="Arial" w:hAnsi="Arial" w:cs="Arial"/>
          <w:sz w:val="24"/>
          <w:szCs w:val="24"/>
        </w:rPr>
        <w:t xml:space="preserve"> time to </w:t>
      </w:r>
      <w:r w:rsidR="00406981" w:rsidRPr="00A55208">
        <w:rPr>
          <w:rFonts w:ascii="Arial" w:hAnsi="Arial" w:cs="Arial"/>
          <w:sz w:val="24"/>
          <w:szCs w:val="24"/>
        </w:rPr>
        <w:t>communicate and listen properly.</w:t>
      </w:r>
      <w:r w:rsidR="00315C2C" w:rsidRPr="00A55208">
        <w:rPr>
          <w:rFonts w:ascii="Arial" w:hAnsi="Arial" w:cs="Arial"/>
          <w:sz w:val="24"/>
          <w:szCs w:val="24"/>
        </w:rPr>
        <w:t xml:space="preserve"> </w:t>
      </w:r>
      <w:r w:rsidR="000A1175" w:rsidRPr="00A55208">
        <w:rPr>
          <w:rFonts w:ascii="Arial" w:hAnsi="Arial" w:cs="Arial"/>
          <w:sz w:val="24"/>
          <w:szCs w:val="24"/>
        </w:rPr>
        <w:t xml:space="preserve">They may need to learn </w:t>
      </w:r>
      <w:r w:rsidR="00435C4E">
        <w:rPr>
          <w:rFonts w:ascii="Arial" w:hAnsi="Arial" w:cs="Arial"/>
          <w:sz w:val="24"/>
          <w:szCs w:val="24"/>
        </w:rPr>
        <w:t xml:space="preserve">specific </w:t>
      </w:r>
      <w:r w:rsidR="000A1175" w:rsidRPr="00A55208">
        <w:rPr>
          <w:rFonts w:ascii="Arial" w:hAnsi="Arial" w:cs="Arial"/>
          <w:sz w:val="24"/>
          <w:szCs w:val="24"/>
        </w:rPr>
        <w:t xml:space="preserve">techniques </w:t>
      </w:r>
      <w:r w:rsidR="009F6E30" w:rsidRPr="00A55208">
        <w:rPr>
          <w:rFonts w:ascii="Arial" w:hAnsi="Arial" w:cs="Arial"/>
          <w:sz w:val="24"/>
          <w:szCs w:val="24"/>
        </w:rPr>
        <w:t xml:space="preserve">to help someone to weigh up </w:t>
      </w:r>
      <w:r w:rsidR="00182FB7" w:rsidRPr="00A55208">
        <w:rPr>
          <w:rFonts w:ascii="Arial" w:hAnsi="Arial" w:cs="Arial"/>
          <w:sz w:val="24"/>
          <w:szCs w:val="24"/>
        </w:rPr>
        <w:t>various choices</w:t>
      </w:r>
      <w:r w:rsidR="005E66FB" w:rsidRPr="00A55208">
        <w:rPr>
          <w:rFonts w:ascii="Arial" w:hAnsi="Arial" w:cs="Arial"/>
          <w:sz w:val="24"/>
          <w:szCs w:val="24"/>
        </w:rPr>
        <w:t>.</w:t>
      </w:r>
      <w:r w:rsidR="008E6667" w:rsidRPr="00A55208">
        <w:rPr>
          <w:rFonts w:ascii="Arial" w:hAnsi="Arial" w:cs="Arial"/>
          <w:sz w:val="24"/>
          <w:szCs w:val="24"/>
        </w:rPr>
        <w:t xml:space="preserve"> </w:t>
      </w:r>
      <w:r w:rsidR="000A65EA">
        <w:rPr>
          <w:rFonts w:ascii="Arial" w:hAnsi="Arial" w:cs="Arial"/>
          <w:sz w:val="24"/>
          <w:szCs w:val="24"/>
        </w:rPr>
        <w:t>Constant reinforcement is necessary</w:t>
      </w:r>
      <w:r w:rsidR="00E24C73">
        <w:rPr>
          <w:rFonts w:ascii="Arial" w:hAnsi="Arial" w:cs="Arial"/>
          <w:sz w:val="24"/>
          <w:szCs w:val="24"/>
        </w:rPr>
        <w:t>;</w:t>
      </w:r>
      <w:r w:rsidR="008D1724">
        <w:rPr>
          <w:rFonts w:ascii="Arial" w:hAnsi="Arial" w:cs="Arial"/>
          <w:sz w:val="24"/>
          <w:szCs w:val="24"/>
        </w:rPr>
        <w:t xml:space="preserve"> </w:t>
      </w:r>
      <w:r w:rsidR="00F871FD">
        <w:rPr>
          <w:rFonts w:ascii="Arial" w:hAnsi="Arial" w:cs="Arial"/>
          <w:sz w:val="24"/>
          <w:szCs w:val="24"/>
        </w:rPr>
        <w:t xml:space="preserve">including via </w:t>
      </w:r>
      <w:r w:rsidR="000A65EA">
        <w:rPr>
          <w:rFonts w:ascii="Arial" w:hAnsi="Arial" w:cs="Arial"/>
          <w:sz w:val="24"/>
          <w:szCs w:val="24"/>
        </w:rPr>
        <w:t>g</w:t>
      </w:r>
      <w:r w:rsidR="00767D14">
        <w:rPr>
          <w:rFonts w:ascii="Arial" w:hAnsi="Arial" w:cs="Arial"/>
          <w:sz w:val="24"/>
          <w:szCs w:val="24"/>
        </w:rPr>
        <w:t>ood organisational supervision and mentoring</w:t>
      </w:r>
      <w:r w:rsidR="000A65EA">
        <w:rPr>
          <w:rFonts w:ascii="Arial" w:hAnsi="Arial" w:cs="Arial"/>
          <w:sz w:val="24"/>
          <w:szCs w:val="24"/>
        </w:rPr>
        <w:t>,</w:t>
      </w:r>
      <w:r w:rsidR="008D1724">
        <w:rPr>
          <w:rFonts w:ascii="Arial" w:hAnsi="Arial" w:cs="Arial"/>
          <w:sz w:val="24"/>
          <w:szCs w:val="24"/>
        </w:rPr>
        <w:t xml:space="preserve"> </w:t>
      </w:r>
      <w:r w:rsidR="00C222CC">
        <w:rPr>
          <w:rFonts w:ascii="Arial" w:hAnsi="Arial" w:cs="Arial"/>
          <w:sz w:val="24"/>
          <w:szCs w:val="24"/>
        </w:rPr>
        <w:t xml:space="preserve">and embedding support for decision making into processes and </w:t>
      </w:r>
      <w:r w:rsidR="005D04FA">
        <w:rPr>
          <w:rFonts w:ascii="Arial" w:hAnsi="Arial" w:cs="Arial"/>
          <w:sz w:val="24"/>
          <w:szCs w:val="24"/>
        </w:rPr>
        <w:t>into everyday discussions about service provision.</w:t>
      </w:r>
    </w:p>
    <w:p w14:paraId="25C616D8" w14:textId="6F3F592A" w:rsidR="00AC0631" w:rsidRDefault="00033B0A">
      <w:pPr>
        <w:rPr>
          <w:rFonts w:ascii="Arial" w:hAnsi="Arial" w:cs="Arial"/>
          <w:sz w:val="24"/>
          <w:szCs w:val="24"/>
        </w:rPr>
      </w:pPr>
      <w:r w:rsidRPr="00A55208">
        <w:rPr>
          <w:rFonts w:ascii="Arial" w:hAnsi="Arial" w:cs="Arial"/>
          <w:sz w:val="24"/>
          <w:szCs w:val="24"/>
        </w:rPr>
        <w:t>Through the NDIS, service providers have been encouraged to think of service provision in blocks of ‘billable hours’. Without recognition of the time and resources genuine decision-making support takes – including funding to train organisations and staff</w:t>
      </w:r>
      <w:r w:rsidR="005D7DD1">
        <w:rPr>
          <w:rFonts w:ascii="Arial" w:hAnsi="Arial" w:cs="Arial"/>
          <w:sz w:val="24"/>
          <w:szCs w:val="24"/>
        </w:rPr>
        <w:t xml:space="preserve"> </w:t>
      </w:r>
      <w:r w:rsidRPr="00A55208">
        <w:rPr>
          <w:rFonts w:ascii="Arial" w:hAnsi="Arial" w:cs="Arial"/>
          <w:sz w:val="24"/>
          <w:szCs w:val="24"/>
        </w:rPr>
        <w:t xml:space="preserve">– there is a risk </w:t>
      </w:r>
      <w:r>
        <w:rPr>
          <w:rFonts w:ascii="Arial" w:hAnsi="Arial" w:cs="Arial"/>
          <w:sz w:val="24"/>
          <w:szCs w:val="24"/>
        </w:rPr>
        <w:t xml:space="preserve">that </w:t>
      </w:r>
      <w:r w:rsidRPr="00A55208">
        <w:rPr>
          <w:rFonts w:ascii="Arial" w:hAnsi="Arial" w:cs="Arial"/>
          <w:sz w:val="24"/>
          <w:szCs w:val="24"/>
        </w:rPr>
        <w:t>everyday opportunities for decision making may</w:t>
      </w:r>
      <w:r>
        <w:rPr>
          <w:rFonts w:ascii="Arial" w:hAnsi="Arial" w:cs="Arial"/>
          <w:sz w:val="24"/>
          <w:szCs w:val="24"/>
        </w:rPr>
        <w:t xml:space="preserve"> </w:t>
      </w:r>
      <w:r w:rsidRPr="00A55208">
        <w:rPr>
          <w:rFonts w:ascii="Arial" w:hAnsi="Arial" w:cs="Arial"/>
          <w:sz w:val="24"/>
          <w:szCs w:val="24"/>
        </w:rPr>
        <w:t>be missed</w:t>
      </w:r>
      <w:r>
        <w:rPr>
          <w:rFonts w:ascii="Arial" w:hAnsi="Arial" w:cs="Arial"/>
          <w:sz w:val="24"/>
          <w:szCs w:val="24"/>
        </w:rPr>
        <w:t>, or ‘getting the job done’ may take precedence</w:t>
      </w:r>
      <w:r w:rsidRPr="00A55208">
        <w:rPr>
          <w:rFonts w:ascii="Arial" w:hAnsi="Arial" w:cs="Arial"/>
          <w:sz w:val="24"/>
          <w:szCs w:val="24"/>
        </w:rPr>
        <w:t>.</w:t>
      </w:r>
      <w:r>
        <w:rPr>
          <w:rFonts w:ascii="Arial" w:hAnsi="Arial" w:cs="Arial"/>
          <w:sz w:val="24"/>
          <w:szCs w:val="24"/>
        </w:rPr>
        <w:t xml:space="preserve"> Further, there is the balance between dignity of risk and duty of care </w:t>
      </w:r>
      <w:r w:rsidR="003A5B2E">
        <w:rPr>
          <w:rFonts w:ascii="Arial" w:hAnsi="Arial" w:cs="Arial"/>
          <w:sz w:val="24"/>
          <w:szCs w:val="24"/>
        </w:rPr>
        <w:t xml:space="preserve">which </w:t>
      </w:r>
      <w:r>
        <w:rPr>
          <w:rFonts w:ascii="Arial" w:hAnsi="Arial" w:cs="Arial"/>
          <w:sz w:val="24"/>
          <w:szCs w:val="24"/>
        </w:rPr>
        <w:t>service providers navigate daily. Allowing service users to make genuine decisions within services involves providers handing over an element of control</w:t>
      </w:r>
      <w:r w:rsidR="003A5B2E">
        <w:rPr>
          <w:rFonts w:ascii="Arial" w:hAnsi="Arial" w:cs="Arial"/>
          <w:sz w:val="24"/>
          <w:szCs w:val="24"/>
        </w:rPr>
        <w:t>. P</w:t>
      </w:r>
      <w:r>
        <w:rPr>
          <w:rFonts w:ascii="Arial" w:hAnsi="Arial" w:cs="Arial"/>
          <w:sz w:val="24"/>
          <w:szCs w:val="24"/>
        </w:rPr>
        <w:t xml:space="preserve">roviders may be reluctant to do </w:t>
      </w:r>
      <w:r w:rsidR="003A5B2E">
        <w:rPr>
          <w:rFonts w:ascii="Arial" w:hAnsi="Arial" w:cs="Arial"/>
          <w:sz w:val="24"/>
          <w:szCs w:val="24"/>
        </w:rPr>
        <w:t xml:space="preserve">this </w:t>
      </w:r>
      <w:r>
        <w:rPr>
          <w:rFonts w:ascii="Arial" w:hAnsi="Arial" w:cs="Arial"/>
          <w:sz w:val="24"/>
          <w:szCs w:val="24"/>
        </w:rPr>
        <w:t>in cases where they retain the risk, should the choice taken result in harm to the service user. Greater clarity and support for providers to navigate this balance is required.</w:t>
      </w:r>
    </w:p>
    <w:p w14:paraId="3C5CC493" w14:textId="63A0C252" w:rsidR="002753E3" w:rsidRDefault="0007225B">
      <w:pPr>
        <w:rPr>
          <w:rFonts w:ascii="Arial" w:hAnsi="Arial" w:cs="Arial"/>
          <w:sz w:val="24"/>
          <w:szCs w:val="24"/>
        </w:rPr>
      </w:pPr>
      <w:r>
        <w:rPr>
          <w:rFonts w:ascii="Arial" w:hAnsi="Arial" w:cs="Arial"/>
          <w:sz w:val="24"/>
          <w:szCs w:val="24"/>
        </w:rPr>
        <w:t xml:space="preserve">The </w:t>
      </w:r>
      <w:r w:rsidR="00B53380">
        <w:rPr>
          <w:rFonts w:ascii="Arial" w:hAnsi="Arial" w:cs="Arial"/>
          <w:sz w:val="24"/>
          <w:szCs w:val="24"/>
        </w:rPr>
        <w:t xml:space="preserve">importance of building an organisational culture of supporting in a self-reflexive way and </w:t>
      </w:r>
      <w:r w:rsidR="00CD72B6">
        <w:rPr>
          <w:rFonts w:ascii="Arial" w:hAnsi="Arial" w:cs="Arial"/>
          <w:sz w:val="24"/>
          <w:szCs w:val="24"/>
        </w:rPr>
        <w:t xml:space="preserve">exploring alternatives has been illustrated </w:t>
      </w:r>
      <w:r w:rsidR="00E97A4D">
        <w:rPr>
          <w:rFonts w:ascii="Arial" w:hAnsi="Arial" w:cs="Arial"/>
          <w:sz w:val="24"/>
          <w:szCs w:val="24"/>
        </w:rPr>
        <w:t xml:space="preserve">recently throughout the Covid-19 pandemic. </w:t>
      </w:r>
      <w:r w:rsidR="00B06E3B">
        <w:rPr>
          <w:rFonts w:ascii="Arial" w:hAnsi="Arial" w:cs="Arial"/>
          <w:sz w:val="24"/>
          <w:szCs w:val="24"/>
        </w:rPr>
        <w:t xml:space="preserve">Lockdowns have had severe impacts on people with disability and have proved particularly difficult for providers to navigate. However, </w:t>
      </w:r>
      <w:r w:rsidR="00E97A4D">
        <w:rPr>
          <w:rFonts w:ascii="Arial" w:hAnsi="Arial" w:cs="Arial"/>
          <w:sz w:val="24"/>
          <w:szCs w:val="24"/>
        </w:rPr>
        <w:t xml:space="preserve">NDS has received anecdotal reports </w:t>
      </w:r>
      <w:r w:rsidR="00B06E3B">
        <w:rPr>
          <w:rFonts w:ascii="Arial" w:hAnsi="Arial" w:cs="Arial"/>
          <w:sz w:val="24"/>
          <w:szCs w:val="24"/>
        </w:rPr>
        <w:t>that</w:t>
      </w:r>
      <w:r w:rsidR="006F382C">
        <w:rPr>
          <w:rFonts w:ascii="Arial" w:hAnsi="Arial" w:cs="Arial"/>
          <w:sz w:val="24"/>
          <w:szCs w:val="24"/>
        </w:rPr>
        <w:t xml:space="preserve"> there have been some positive responses from service users to unexpected change</w:t>
      </w:r>
      <w:r w:rsidR="00B9490C">
        <w:rPr>
          <w:rFonts w:ascii="Arial" w:hAnsi="Arial" w:cs="Arial"/>
          <w:sz w:val="24"/>
          <w:szCs w:val="24"/>
        </w:rPr>
        <w:t>s</w:t>
      </w:r>
      <w:r w:rsidR="006F382C">
        <w:rPr>
          <w:rFonts w:ascii="Arial" w:hAnsi="Arial" w:cs="Arial"/>
          <w:sz w:val="24"/>
          <w:szCs w:val="24"/>
        </w:rPr>
        <w:t xml:space="preserve"> in routine</w:t>
      </w:r>
      <w:r w:rsidR="006D7D38">
        <w:rPr>
          <w:rFonts w:ascii="Arial" w:hAnsi="Arial" w:cs="Arial"/>
          <w:sz w:val="24"/>
          <w:szCs w:val="24"/>
        </w:rPr>
        <w:t xml:space="preserve">; </w:t>
      </w:r>
      <w:r w:rsidR="002753E3">
        <w:rPr>
          <w:rFonts w:ascii="Arial" w:hAnsi="Arial" w:cs="Arial"/>
          <w:sz w:val="24"/>
          <w:szCs w:val="24"/>
        </w:rPr>
        <w:t>some providers suggest this may have translated to reductions in behaviours of concern.</w:t>
      </w:r>
      <w:r w:rsidR="009359F1">
        <w:rPr>
          <w:rFonts w:ascii="Arial" w:hAnsi="Arial" w:cs="Arial"/>
          <w:sz w:val="24"/>
          <w:szCs w:val="24"/>
        </w:rPr>
        <w:t xml:space="preserve"> Where there are positive lessons from these situations, they should be harnessed. It is also potentially a</w:t>
      </w:r>
      <w:r w:rsidR="00C146BB">
        <w:rPr>
          <w:rFonts w:ascii="Arial" w:hAnsi="Arial" w:cs="Arial"/>
          <w:sz w:val="24"/>
          <w:szCs w:val="24"/>
        </w:rPr>
        <w:t>n opportunity to reflect on the fact that some people with disability may be particularly acquiescent</w:t>
      </w:r>
      <w:r w:rsidR="002069D5">
        <w:rPr>
          <w:rFonts w:ascii="Arial" w:hAnsi="Arial" w:cs="Arial"/>
          <w:sz w:val="24"/>
          <w:szCs w:val="24"/>
        </w:rPr>
        <w:t xml:space="preserve">. It is possible for people to be </w:t>
      </w:r>
      <w:r w:rsidR="005068EE">
        <w:rPr>
          <w:rFonts w:ascii="Arial" w:hAnsi="Arial" w:cs="Arial"/>
          <w:sz w:val="24"/>
          <w:szCs w:val="24"/>
        </w:rPr>
        <w:t>content with the status quo</w:t>
      </w:r>
      <w:r w:rsidR="002069D5">
        <w:rPr>
          <w:rFonts w:ascii="Arial" w:hAnsi="Arial" w:cs="Arial"/>
          <w:sz w:val="24"/>
          <w:szCs w:val="24"/>
        </w:rPr>
        <w:t xml:space="preserve">, but to also enjoy change when it occurs. </w:t>
      </w:r>
      <w:r w:rsidR="005E4628">
        <w:rPr>
          <w:rFonts w:ascii="Arial" w:hAnsi="Arial" w:cs="Arial"/>
          <w:sz w:val="24"/>
          <w:szCs w:val="24"/>
        </w:rPr>
        <w:t>Providers, the NDIA</w:t>
      </w:r>
      <w:r w:rsidR="00AC0631">
        <w:rPr>
          <w:rFonts w:ascii="Arial" w:hAnsi="Arial" w:cs="Arial"/>
          <w:sz w:val="24"/>
          <w:szCs w:val="24"/>
        </w:rPr>
        <w:t>, families</w:t>
      </w:r>
      <w:r w:rsidR="005E4628">
        <w:rPr>
          <w:rFonts w:ascii="Arial" w:hAnsi="Arial" w:cs="Arial"/>
          <w:sz w:val="24"/>
          <w:szCs w:val="24"/>
        </w:rPr>
        <w:t xml:space="preserve"> </w:t>
      </w:r>
      <w:r w:rsidR="00AC0631">
        <w:rPr>
          <w:rFonts w:ascii="Arial" w:hAnsi="Arial" w:cs="Arial"/>
          <w:sz w:val="24"/>
          <w:szCs w:val="24"/>
        </w:rPr>
        <w:t xml:space="preserve">and </w:t>
      </w:r>
      <w:r w:rsidR="005E4628">
        <w:rPr>
          <w:rFonts w:ascii="Arial" w:hAnsi="Arial" w:cs="Arial"/>
          <w:sz w:val="24"/>
          <w:szCs w:val="24"/>
        </w:rPr>
        <w:t xml:space="preserve">the community have a role in ensuring people with disability are </w:t>
      </w:r>
      <w:r w:rsidR="00AC0631">
        <w:rPr>
          <w:rFonts w:ascii="Arial" w:hAnsi="Arial" w:cs="Arial"/>
          <w:sz w:val="24"/>
          <w:szCs w:val="24"/>
        </w:rPr>
        <w:t xml:space="preserve">empowered and </w:t>
      </w:r>
      <w:r w:rsidR="005E4628">
        <w:rPr>
          <w:rFonts w:ascii="Arial" w:hAnsi="Arial" w:cs="Arial"/>
          <w:sz w:val="24"/>
          <w:szCs w:val="24"/>
        </w:rPr>
        <w:t>encouraged to try different things.</w:t>
      </w:r>
    </w:p>
    <w:p w14:paraId="0EF49C60" w14:textId="77777777" w:rsidR="00B11081" w:rsidRDefault="00B11081" w:rsidP="00B11081">
      <w:pPr>
        <w:rPr>
          <w:rFonts w:ascii="Arial" w:hAnsi="Arial" w:cs="Arial"/>
          <w:b/>
          <w:bCs/>
          <w:sz w:val="24"/>
          <w:szCs w:val="24"/>
        </w:rPr>
      </w:pPr>
    </w:p>
    <w:p w14:paraId="2BBDCD5C" w14:textId="315B19AC" w:rsidR="00B11081" w:rsidRPr="00A55208" w:rsidRDefault="00B11081" w:rsidP="00B11081">
      <w:pPr>
        <w:rPr>
          <w:rFonts w:ascii="Arial" w:hAnsi="Arial" w:cs="Arial"/>
          <w:b/>
          <w:bCs/>
          <w:sz w:val="24"/>
          <w:szCs w:val="24"/>
        </w:rPr>
      </w:pPr>
      <w:r w:rsidRPr="00A55208">
        <w:rPr>
          <w:rFonts w:ascii="Arial" w:hAnsi="Arial" w:cs="Arial"/>
          <w:b/>
          <w:bCs/>
          <w:sz w:val="24"/>
          <w:szCs w:val="24"/>
        </w:rPr>
        <w:t>The role of the NDIA</w:t>
      </w:r>
    </w:p>
    <w:p w14:paraId="2B7C1CF0" w14:textId="77777777" w:rsidR="00B11081" w:rsidRDefault="00B11081" w:rsidP="00B11081">
      <w:pPr>
        <w:rPr>
          <w:rFonts w:ascii="Arial" w:hAnsi="Arial" w:cs="Arial"/>
          <w:sz w:val="24"/>
          <w:szCs w:val="24"/>
        </w:rPr>
      </w:pPr>
      <w:r w:rsidRPr="00A55208">
        <w:rPr>
          <w:rFonts w:ascii="Arial" w:hAnsi="Arial" w:cs="Arial"/>
          <w:sz w:val="24"/>
          <w:szCs w:val="24"/>
        </w:rPr>
        <w:t xml:space="preserve">The consultation paper is a welcome step towards greater support for decision making for people with disability. If done well, support for decision making has the </w:t>
      </w:r>
      <w:r w:rsidRPr="00A55208">
        <w:rPr>
          <w:rFonts w:ascii="Arial" w:hAnsi="Arial" w:cs="Arial"/>
          <w:sz w:val="24"/>
          <w:szCs w:val="24"/>
        </w:rPr>
        <w:lastRenderedPageBreak/>
        <w:t xml:space="preserve">ability to better ensure the promise of the NDIS is realised in giving people with disability genuine choice and control. </w:t>
      </w:r>
    </w:p>
    <w:p w14:paraId="536EE6D9" w14:textId="4C8B9CCD" w:rsidR="00B11081" w:rsidRDefault="00B11081" w:rsidP="00B11081">
      <w:pPr>
        <w:rPr>
          <w:rFonts w:ascii="Arial" w:hAnsi="Arial" w:cs="Arial"/>
          <w:sz w:val="24"/>
          <w:szCs w:val="24"/>
        </w:rPr>
      </w:pPr>
      <w:r w:rsidRPr="00A55208">
        <w:rPr>
          <w:rFonts w:ascii="Arial" w:hAnsi="Arial" w:cs="Arial"/>
          <w:sz w:val="24"/>
          <w:szCs w:val="24"/>
        </w:rPr>
        <w:t>The paper does not distinguish between decisions being made regarding</w:t>
      </w:r>
      <w:r w:rsidR="006D7D38">
        <w:rPr>
          <w:rFonts w:ascii="Arial" w:hAnsi="Arial" w:cs="Arial"/>
          <w:sz w:val="24"/>
          <w:szCs w:val="24"/>
        </w:rPr>
        <w:t xml:space="preserve"> and </w:t>
      </w:r>
      <w:r w:rsidRPr="00A55208">
        <w:rPr>
          <w:rFonts w:ascii="Arial" w:hAnsi="Arial" w:cs="Arial"/>
          <w:sz w:val="24"/>
          <w:szCs w:val="24"/>
        </w:rPr>
        <w:t>within NDIS supports</w:t>
      </w:r>
      <w:r w:rsidR="006D7D38">
        <w:rPr>
          <w:rFonts w:ascii="Arial" w:hAnsi="Arial" w:cs="Arial"/>
          <w:sz w:val="24"/>
          <w:szCs w:val="24"/>
        </w:rPr>
        <w:t>,</w:t>
      </w:r>
      <w:r w:rsidRPr="00A55208">
        <w:rPr>
          <w:rFonts w:ascii="Arial" w:hAnsi="Arial" w:cs="Arial"/>
          <w:sz w:val="24"/>
          <w:szCs w:val="24"/>
        </w:rPr>
        <w:t xml:space="preserve"> and decisions NDIS participants may need support with </w:t>
      </w:r>
      <w:r>
        <w:rPr>
          <w:rFonts w:ascii="Arial" w:hAnsi="Arial" w:cs="Arial"/>
          <w:sz w:val="24"/>
          <w:szCs w:val="24"/>
        </w:rPr>
        <w:t>regarding their day-to-day lives. In some cases, this may be difficult to distinguish. Still, the NDIA has a clear role</w:t>
      </w:r>
      <w:r w:rsidR="008526B9">
        <w:rPr>
          <w:rFonts w:ascii="Arial" w:hAnsi="Arial" w:cs="Arial"/>
          <w:sz w:val="24"/>
          <w:szCs w:val="24"/>
        </w:rPr>
        <w:t xml:space="preserve"> –</w:t>
      </w:r>
      <w:r>
        <w:rPr>
          <w:rFonts w:ascii="Arial" w:hAnsi="Arial" w:cs="Arial"/>
          <w:sz w:val="24"/>
          <w:szCs w:val="24"/>
        </w:rPr>
        <w:t xml:space="preserve"> in funding decision-making capability building for people who need significant support; </w:t>
      </w:r>
      <w:r w:rsidR="008526B9">
        <w:rPr>
          <w:rFonts w:ascii="Arial" w:hAnsi="Arial" w:cs="Arial"/>
          <w:sz w:val="24"/>
          <w:szCs w:val="24"/>
        </w:rPr>
        <w:t xml:space="preserve">in </w:t>
      </w:r>
      <w:r w:rsidR="00A7358C">
        <w:rPr>
          <w:rFonts w:ascii="Arial" w:hAnsi="Arial" w:cs="Arial"/>
          <w:sz w:val="24"/>
          <w:szCs w:val="24"/>
        </w:rPr>
        <w:t>the</w:t>
      </w:r>
      <w:r>
        <w:rPr>
          <w:rFonts w:ascii="Arial" w:hAnsi="Arial" w:cs="Arial"/>
          <w:sz w:val="24"/>
          <w:szCs w:val="24"/>
        </w:rPr>
        <w:t xml:space="preserve"> </w:t>
      </w:r>
      <w:r w:rsidR="00F606A2">
        <w:rPr>
          <w:rFonts w:ascii="Arial" w:hAnsi="Arial" w:cs="Arial"/>
          <w:sz w:val="24"/>
          <w:szCs w:val="24"/>
        </w:rPr>
        <w:t>education</w:t>
      </w:r>
      <w:r>
        <w:rPr>
          <w:rFonts w:ascii="Arial" w:hAnsi="Arial" w:cs="Arial"/>
          <w:sz w:val="24"/>
          <w:szCs w:val="24"/>
        </w:rPr>
        <w:t xml:space="preserve"> </w:t>
      </w:r>
      <w:r w:rsidR="00F606A2">
        <w:rPr>
          <w:rFonts w:ascii="Arial" w:hAnsi="Arial" w:cs="Arial"/>
          <w:sz w:val="24"/>
          <w:szCs w:val="24"/>
        </w:rPr>
        <w:t xml:space="preserve">of </w:t>
      </w:r>
      <w:r>
        <w:rPr>
          <w:rFonts w:ascii="Arial" w:hAnsi="Arial" w:cs="Arial"/>
          <w:sz w:val="24"/>
          <w:szCs w:val="24"/>
        </w:rPr>
        <w:t xml:space="preserve">disability support providers </w:t>
      </w:r>
      <w:r w:rsidR="00A7358C">
        <w:rPr>
          <w:rFonts w:ascii="Arial" w:hAnsi="Arial" w:cs="Arial"/>
          <w:sz w:val="24"/>
          <w:szCs w:val="24"/>
        </w:rPr>
        <w:t xml:space="preserve">in </w:t>
      </w:r>
      <w:r>
        <w:rPr>
          <w:rFonts w:ascii="Arial" w:hAnsi="Arial" w:cs="Arial"/>
          <w:sz w:val="24"/>
          <w:szCs w:val="24"/>
        </w:rPr>
        <w:t xml:space="preserve">support </w:t>
      </w:r>
      <w:r w:rsidR="00A7358C">
        <w:rPr>
          <w:rFonts w:ascii="Arial" w:hAnsi="Arial" w:cs="Arial"/>
          <w:sz w:val="24"/>
          <w:szCs w:val="24"/>
        </w:rPr>
        <w:t xml:space="preserve">for </w:t>
      </w:r>
      <w:r>
        <w:rPr>
          <w:rFonts w:ascii="Arial" w:hAnsi="Arial" w:cs="Arial"/>
          <w:sz w:val="24"/>
          <w:szCs w:val="24"/>
        </w:rPr>
        <w:t>decision making; and</w:t>
      </w:r>
      <w:r w:rsidR="008526B9">
        <w:rPr>
          <w:rFonts w:ascii="Arial" w:hAnsi="Arial" w:cs="Arial"/>
          <w:sz w:val="24"/>
          <w:szCs w:val="24"/>
        </w:rPr>
        <w:t xml:space="preserve"> in</w:t>
      </w:r>
      <w:r>
        <w:rPr>
          <w:rFonts w:ascii="Arial" w:hAnsi="Arial" w:cs="Arial"/>
          <w:sz w:val="24"/>
          <w:szCs w:val="24"/>
        </w:rPr>
        <w:t xml:space="preserve"> promoting and funding </w:t>
      </w:r>
      <w:r w:rsidR="00451809">
        <w:rPr>
          <w:rFonts w:ascii="Arial" w:hAnsi="Arial" w:cs="Arial"/>
          <w:sz w:val="24"/>
          <w:szCs w:val="24"/>
        </w:rPr>
        <w:t>services</w:t>
      </w:r>
      <w:r>
        <w:rPr>
          <w:rFonts w:ascii="Arial" w:hAnsi="Arial" w:cs="Arial"/>
          <w:sz w:val="24"/>
          <w:szCs w:val="24"/>
        </w:rPr>
        <w:t xml:space="preserve"> which allow NDIS participants to build the social/informal networks which will – over time – support </w:t>
      </w:r>
      <w:r w:rsidR="00F606A2">
        <w:rPr>
          <w:rFonts w:ascii="Arial" w:hAnsi="Arial" w:cs="Arial"/>
          <w:sz w:val="24"/>
          <w:szCs w:val="24"/>
        </w:rPr>
        <w:t xml:space="preserve">their </w:t>
      </w:r>
      <w:r>
        <w:rPr>
          <w:rFonts w:ascii="Arial" w:hAnsi="Arial" w:cs="Arial"/>
          <w:sz w:val="24"/>
          <w:szCs w:val="24"/>
        </w:rPr>
        <w:t>independence.</w:t>
      </w:r>
    </w:p>
    <w:p w14:paraId="609AED7E" w14:textId="55BA5CF9" w:rsidR="00B11081" w:rsidRDefault="00B11081" w:rsidP="00B11081">
      <w:pPr>
        <w:rPr>
          <w:rFonts w:ascii="Arial" w:hAnsi="Arial" w:cs="Arial"/>
          <w:sz w:val="24"/>
          <w:szCs w:val="24"/>
        </w:rPr>
      </w:pPr>
      <w:r w:rsidRPr="00A55208">
        <w:rPr>
          <w:rFonts w:ascii="Arial" w:hAnsi="Arial" w:cs="Arial"/>
          <w:sz w:val="24"/>
          <w:szCs w:val="24"/>
        </w:rPr>
        <w:t xml:space="preserve">While the paper provides some useful indications regarding ideas being considered, the lack of operational detail makes it difficult to comment decisively on many areas. </w:t>
      </w:r>
      <w:r>
        <w:rPr>
          <w:rFonts w:ascii="Arial" w:hAnsi="Arial" w:cs="Arial"/>
          <w:sz w:val="24"/>
          <w:szCs w:val="24"/>
        </w:rPr>
        <w:t xml:space="preserve">A key question is where and how an NDIS participant’s decision-making capability will be assessed. If it is </w:t>
      </w:r>
      <w:r w:rsidR="00451809">
        <w:rPr>
          <w:rFonts w:ascii="Arial" w:hAnsi="Arial" w:cs="Arial"/>
          <w:sz w:val="24"/>
          <w:szCs w:val="24"/>
        </w:rPr>
        <w:t xml:space="preserve">assessed </w:t>
      </w:r>
      <w:r>
        <w:rPr>
          <w:rFonts w:ascii="Arial" w:hAnsi="Arial" w:cs="Arial"/>
          <w:sz w:val="24"/>
          <w:szCs w:val="24"/>
        </w:rPr>
        <w:t xml:space="preserve">during a planning meeting, how </w:t>
      </w:r>
      <w:r w:rsidR="00AF1060">
        <w:rPr>
          <w:rFonts w:ascii="Arial" w:hAnsi="Arial" w:cs="Arial"/>
          <w:sz w:val="24"/>
          <w:szCs w:val="24"/>
        </w:rPr>
        <w:t xml:space="preserve">will the NDIA ensure </w:t>
      </w:r>
      <w:r>
        <w:rPr>
          <w:rFonts w:ascii="Arial" w:hAnsi="Arial" w:cs="Arial"/>
          <w:sz w:val="24"/>
          <w:szCs w:val="24"/>
        </w:rPr>
        <w:t>the person making the assessment has the required skills? How will variability in a person’s decision</w:t>
      </w:r>
      <w:r w:rsidR="00AF1060">
        <w:rPr>
          <w:rFonts w:ascii="Arial" w:hAnsi="Arial" w:cs="Arial"/>
          <w:sz w:val="24"/>
          <w:szCs w:val="24"/>
        </w:rPr>
        <w:t>-</w:t>
      </w:r>
      <w:r>
        <w:rPr>
          <w:rFonts w:ascii="Arial" w:hAnsi="Arial" w:cs="Arial"/>
          <w:sz w:val="24"/>
          <w:szCs w:val="24"/>
        </w:rPr>
        <w:t xml:space="preserve">making capability – from decision to decision, and over time – be </w:t>
      </w:r>
      <w:r w:rsidR="006C026B">
        <w:rPr>
          <w:rFonts w:ascii="Arial" w:hAnsi="Arial" w:cs="Arial"/>
          <w:sz w:val="24"/>
          <w:szCs w:val="24"/>
        </w:rPr>
        <w:t>accommodated</w:t>
      </w:r>
      <w:r>
        <w:rPr>
          <w:rFonts w:ascii="Arial" w:hAnsi="Arial" w:cs="Arial"/>
          <w:sz w:val="24"/>
          <w:szCs w:val="24"/>
        </w:rPr>
        <w:t xml:space="preserve">? </w:t>
      </w:r>
      <w:r w:rsidRPr="00A55208">
        <w:rPr>
          <w:rFonts w:ascii="Arial" w:hAnsi="Arial" w:cs="Arial"/>
          <w:sz w:val="24"/>
          <w:szCs w:val="24"/>
        </w:rPr>
        <w:t>Where there are suggestions of measuring success (in Appendix C), these should be measurable and quantifiable.</w:t>
      </w:r>
      <w:r>
        <w:rPr>
          <w:rFonts w:ascii="Arial" w:hAnsi="Arial" w:cs="Arial"/>
          <w:sz w:val="24"/>
          <w:szCs w:val="24"/>
        </w:rPr>
        <w:t xml:space="preserve"> At the same time, quantitative data should be paired with qualitative </w:t>
      </w:r>
      <w:r w:rsidR="006C026B">
        <w:rPr>
          <w:rFonts w:ascii="Arial" w:hAnsi="Arial" w:cs="Arial"/>
          <w:sz w:val="24"/>
          <w:szCs w:val="24"/>
        </w:rPr>
        <w:t>information</w:t>
      </w:r>
      <w:r w:rsidR="00451809">
        <w:rPr>
          <w:rFonts w:ascii="Arial" w:hAnsi="Arial" w:cs="Arial"/>
          <w:sz w:val="24"/>
          <w:szCs w:val="24"/>
        </w:rPr>
        <w:t>,</w:t>
      </w:r>
      <w:r>
        <w:rPr>
          <w:rFonts w:ascii="Arial" w:hAnsi="Arial" w:cs="Arial"/>
          <w:sz w:val="24"/>
          <w:szCs w:val="24"/>
        </w:rPr>
        <w:t xml:space="preserve"> where appropriate</w:t>
      </w:r>
      <w:r w:rsidR="00451809">
        <w:rPr>
          <w:rFonts w:ascii="Arial" w:hAnsi="Arial" w:cs="Arial"/>
          <w:sz w:val="24"/>
          <w:szCs w:val="24"/>
        </w:rPr>
        <w:t>,</w:t>
      </w:r>
      <w:r>
        <w:rPr>
          <w:rFonts w:ascii="Arial" w:hAnsi="Arial" w:cs="Arial"/>
          <w:sz w:val="24"/>
          <w:szCs w:val="24"/>
        </w:rPr>
        <w:t xml:space="preserve"> to guard against overly blunt measurements</w:t>
      </w:r>
      <w:r w:rsidR="00A02D2C">
        <w:rPr>
          <w:rFonts w:ascii="Arial" w:hAnsi="Arial" w:cs="Arial"/>
          <w:sz w:val="24"/>
          <w:szCs w:val="24"/>
        </w:rPr>
        <w:t>. F</w:t>
      </w:r>
      <w:r w:rsidR="006C026B">
        <w:rPr>
          <w:rFonts w:ascii="Arial" w:hAnsi="Arial" w:cs="Arial"/>
          <w:sz w:val="24"/>
          <w:szCs w:val="24"/>
        </w:rPr>
        <w:t xml:space="preserve">or example, </w:t>
      </w:r>
      <w:r w:rsidR="003115B5">
        <w:rPr>
          <w:rFonts w:ascii="Arial" w:hAnsi="Arial" w:cs="Arial"/>
          <w:sz w:val="24"/>
          <w:szCs w:val="24"/>
        </w:rPr>
        <w:t xml:space="preserve">page 24 </w:t>
      </w:r>
      <w:r>
        <w:rPr>
          <w:rFonts w:ascii="Arial" w:hAnsi="Arial" w:cs="Arial"/>
          <w:sz w:val="24"/>
          <w:szCs w:val="24"/>
        </w:rPr>
        <w:t>suggest</w:t>
      </w:r>
      <w:r w:rsidR="003115B5">
        <w:rPr>
          <w:rFonts w:ascii="Arial" w:hAnsi="Arial" w:cs="Arial"/>
          <w:sz w:val="24"/>
          <w:szCs w:val="24"/>
        </w:rPr>
        <w:t>s a</w:t>
      </w:r>
      <w:r>
        <w:rPr>
          <w:rFonts w:ascii="Arial" w:hAnsi="Arial" w:cs="Arial"/>
          <w:sz w:val="24"/>
          <w:szCs w:val="24"/>
        </w:rPr>
        <w:t xml:space="preserve"> KPI o</w:t>
      </w:r>
      <w:r w:rsidR="003115B5">
        <w:rPr>
          <w:rFonts w:ascii="Arial" w:hAnsi="Arial" w:cs="Arial"/>
          <w:sz w:val="24"/>
          <w:szCs w:val="24"/>
        </w:rPr>
        <w:t>f</w:t>
      </w:r>
      <w:r>
        <w:rPr>
          <w:rFonts w:ascii="Arial" w:hAnsi="Arial" w:cs="Arial"/>
          <w:sz w:val="24"/>
          <w:szCs w:val="24"/>
        </w:rPr>
        <w:t xml:space="preserve"> reduction </w:t>
      </w:r>
      <w:r w:rsidR="003115B5">
        <w:rPr>
          <w:rFonts w:ascii="Arial" w:hAnsi="Arial" w:cs="Arial"/>
          <w:sz w:val="24"/>
          <w:szCs w:val="24"/>
        </w:rPr>
        <w:t xml:space="preserve">in </w:t>
      </w:r>
      <w:r>
        <w:rPr>
          <w:rFonts w:ascii="Arial" w:hAnsi="Arial" w:cs="Arial"/>
          <w:sz w:val="24"/>
          <w:szCs w:val="24"/>
        </w:rPr>
        <w:t>nominee appointments</w:t>
      </w:r>
      <w:r w:rsidR="00E91AAA">
        <w:rPr>
          <w:rFonts w:ascii="Arial" w:hAnsi="Arial" w:cs="Arial"/>
          <w:sz w:val="24"/>
          <w:szCs w:val="24"/>
        </w:rPr>
        <w:t xml:space="preserve">; it would be concerning if this were considered </w:t>
      </w:r>
      <w:r w:rsidR="00276BAF">
        <w:rPr>
          <w:rFonts w:ascii="Arial" w:hAnsi="Arial" w:cs="Arial"/>
          <w:sz w:val="24"/>
          <w:szCs w:val="24"/>
        </w:rPr>
        <w:t>to be an indicator of success on its own.</w:t>
      </w:r>
    </w:p>
    <w:p w14:paraId="3295F2BC" w14:textId="7A76639F" w:rsidR="00B11081" w:rsidRDefault="00B11081" w:rsidP="00B11081">
      <w:pPr>
        <w:rPr>
          <w:rFonts w:ascii="Arial" w:hAnsi="Arial" w:cs="Arial"/>
          <w:sz w:val="24"/>
          <w:szCs w:val="24"/>
        </w:rPr>
      </w:pPr>
      <w:r>
        <w:rPr>
          <w:rFonts w:ascii="Arial" w:hAnsi="Arial" w:cs="Arial"/>
          <w:sz w:val="24"/>
          <w:szCs w:val="24"/>
        </w:rPr>
        <w:t xml:space="preserve">The NDIS is a complex scheme and can be difficult to understand. </w:t>
      </w:r>
      <w:r w:rsidR="00A87366">
        <w:rPr>
          <w:rFonts w:ascii="Arial" w:hAnsi="Arial" w:cs="Arial"/>
          <w:sz w:val="24"/>
          <w:szCs w:val="24"/>
        </w:rPr>
        <w:t>R</w:t>
      </w:r>
      <w:r>
        <w:rPr>
          <w:rFonts w:ascii="Arial" w:hAnsi="Arial" w:cs="Arial"/>
          <w:sz w:val="24"/>
          <w:szCs w:val="24"/>
        </w:rPr>
        <w:t xml:space="preserve">ecent endeavours from the NDIA to simplify the scheme from a service user perspective </w:t>
      </w:r>
      <w:r w:rsidR="00A87366">
        <w:rPr>
          <w:rFonts w:ascii="Arial" w:hAnsi="Arial" w:cs="Arial"/>
          <w:sz w:val="24"/>
          <w:szCs w:val="24"/>
        </w:rPr>
        <w:t xml:space="preserve">are positive </w:t>
      </w:r>
      <w:r>
        <w:rPr>
          <w:rFonts w:ascii="Arial" w:hAnsi="Arial" w:cs="Arial"/>
          <w:sz w:val="24"/>
          <w:szCs w:val="24"/>
        </w:rPr>
        <w:t xml:space="preserve">and </w:t>
      </w:r>
      <w:r w:rsidR="00A87366">
        <w:rPr>
          <w:rFonts w:ascii="Arial" w:hAnsi="Arial" w:cs="Arial"/>
          <w:sz w:val="24"/>
          <w:szCs w:val="24"/>
        </w:rPr>
        <w:t xml:space="preserve">NDS </w:t>
      </w:r>
      <w:r>
        <w:rPr>
          <w:rFonts w:ascii="Arial" w:hAnsi="Arial" w:cs="Arial"/>
          <w:sz w:val="24"/>
          <w:szCs w:val="24"/>
        </w:rPr>
        <w:t>welcome</w:t>
      </w:r>
      <w:r w:rsidR="00A87366">
        <w:rPr>
          <w:rFonts w:ascii="Arial" w:hAnsi="Arial" w:cs="Arial"/>
          <w:sz w:val="24"/>
          <w:szCs w:val="24"/>
        </w:rPr>
        <w:t>s</w:t>
      </w:r>
      <w:r>
        <w:rPr>
          <w:rFonts w:ascii="Arial" w:hAnsi="Arial" w:cs="Arial"/>
          <w:sz w:val="24"/>
          <w:szCs w:val="24"/>
        </w:rPr>
        <w:t xml:space="preserve"> further work in this area.</w:t>
      </w:r>
      <w:r w:rsidR="00981C1D">
        <w:rPr>
          <w:rStyle w:val="FootnoteReference"/>
          <w:rFonts w:ascii="Arial" w:hAnsi="Arial" w:cs="Arial"/>
          <w:sz w:val="24"/>
          <w:szCs w:val="24"/>
        </w:rPr>
        <w:footnoteReference w:id="2"/>
      </w:r>
      <w:r>
        <w:rPr>
          <w:rFonts w:ascii="Arial" w:hAnsi="Arial" w:cs="Arial"/>
          <w:sz w:val="24"/>
          <w:szCs w:val="24"/>
        </w:rPr>
        <w:t xml:space="preserve"> </w:t>
      </w:r>
      <w:r w:rsidR="000B28F1">
        <w:rPr>
          <w:rFonts w:ascii="Arial" w:hAnsi="Arial" w:cs="Arial"/>
          <w:sz w:val="24"/>
          <w:szCs w:val="24"/>
        </w:rPr>
        <w:t xml:space="preserve">Making the complex simple is </w:t>
      </w:r>
      <w:r>
        <w:rPr>
          <w:rFonts w:ascii="Arial" w:hAnsi="Arial" w:cs="Arial"/>
          <w:sz w:val="24"/>
          <w:szCs w:val="24"/>
        </w:rPr>
        <w:t>a necessary step towards people with disability being able to understand and make informed decisions about the services they use.</w:t>
      </w:r>
    </w:p>
    <w:p w14:paraId="3D8DE8B8" w14:textId="609182BF" w:rsidR="00B11081" w:rsidRDefault="00B11081" w:rsidP="00B11081">
      <w:pPr>
        <w:rPr>
          <w:rFonts w:ascii="Arial" w:hAnsi="Arial" w:cs="Arial"/>
          <w:sz w:val="24"/>
          <w:szCs w:val="24"/>
        </w:rPr>
      </w:pPr>
      <w:r>
        <w:rPr>
          <w:rFonts w:ascii="Arial" w:hAnsi="Arial" w:cs="Arial"/>
          <w:sz w:val="24"/>
          <w:szCs w:val="24"/>
        </w:rPr>
        <w:t xml:space="preserve">Where NDIA and LAC staff perceive opportunities for supporting decision making </w:t>
      </w:r>
      <w:r w:rsidR="00265FE8">
        <w:rPr>
          <w:rFonts w:ascii="Arial" w:hAnsi="Arial" w:cs="Arial"/>
          <w:sz w:val="24"/>
          <w:szCs w:val="24"/>
        </w:rPr>
        <w:t>of</w:t>
      </w:r>
      <w:r>
        <w:rPr>
          <w:rFonts w:ascii="Arial" w:hAnsi="Arial" w:cs="Arial"/>
          <w:sz w:val="24"/>
          <w:szCs w:val="24"/>
        </w:rPr>
        <w:t xml:space="preserve"> NDIS participants, this should be identified and encouraged. However, more significant decisions should be met with the requisite support</w:t>
      </w:r>
      <w:r w:rsidR="00654849">
        <w:rPr>
          <w:rFonts w:ascii="Arial" w:hAnsi="Arial" w:cs="Arial"/>
          <w:sz w:val="24"/>
          <w:szCs w:val="24"/>
        </w:rPr>
        <w:t>.</w:t>
      </w:r>
      <w:r>
        <w:rPr>
          <w:rFonts w:ascii="Arial" w:hAnsi="Arial" w:cs="Arial"/>
          <w:sz w:val="24"/>
          <w:szCs w:val="24"/>
        </w:rPr>
        <w:t xml:space="preserve"> </w:t>
      </w:r>
      <w:r w:rsidR="00654849">
        <w:rPr>
          <w:rFonts w:ascii="Arial" w:hAnsi="Arial" w:cs="Arial"/>
          <w:sz w:val="24"/>
          <w:szCs w:val="24"/>
        </w:rPr>
        <w:t>I</w:t>
      </w:r>
      <w:r>
        <w:rPr>
          <w:rFonts w:ascii="Arial" w:hAnsi="Arial" w:cs="Arial"/>
          <w:sz w:val="24"/>
          <w:szCs w:val="24"/>
        </w:rPr>
        <w:t xml:space="preserve">t is unlikely that the development of guidance referred to in the consultation paper would be sufficient for a junior NDIA staff member to support a person with significant disability to </w:t>
      </w:r>
      <w:proofErr w:type="gramStart"/>
      <w:r>
        <w:rPr>
          <w:rFonts w:ascii="Arial" w:hAnsi="Arial" w:cs="Arial"/>
          <w:sz w:val="24"/>
          <w:szCs w:val="24"/>
        </w:rPr>
        <w:t>make a decision</w:t>
      </w:r>
      <w:proofErr w:type="gramEnd"/>
      <w:r>
        <w:rPr>
          <w:rFonts w:ascii="Arial" w:hAnsi="Arial" w:cs="Arial"/>
          <w:sz w:val="24"/>
          <w:szCs w:val="24"/>
        </w:rPr>
        <w:t xml:space="preserve"> about housing options, for example. The consultation paper acknowledges the possibility of undue influence; there is no reason to expect NDIA staff would be immune to this in some circumstances. </w:t>
      </w:r>
      <w:r w:rsidR="00654849">
        <w:rPr>
          <w:rFonts w:ascii="Arial" w:hAnsi="Arial" w:cs="Arial"/>
          <w:sz w:val="24"/>
          <w:szCs w:val="24"/>
        </w:rPr>
        <w:t>Additionally, t</w:t>
      </w:r>
      <w:r>
        <w:rPr>
          <w:rFonts w:ascii="Arial" w:hAnsi="Arial" w:cs="Arial"/>
          <w:sz w:val="24"/>
          <w:szCs w:val="24"/>
        </w:rPr>
        <w:t>here would be few</w:t>
      </w:r>
      <w:r w:rsidR="00654849">
        <w:rPr>
          <w:rFonts w:ascii="Arial" w:hAnsi="Arial" w:cs="Arial"/>
          <w:sz w:val="24"/>
          <w:szCs w:val="24"/>
        </w:rPr>
        <w:t xml:space="preserve"> </w:t>
      </w:r>
      <w:r>
        <w:rPr>
          <w:rFonts w:ascii="Arial" w:hAnsi="Arial" w:cs="Arial"/>
          <w:sz w:val="24"/>
          <w:szCs w:val="24"/>
        </w:rPr>
        <w:t>if any cases in which it would be appropriate for the NDIA to make the determination that a participant does not have decision-making capability.</w:t>
      </w:r>
    </w:p>
    <w:p w14:paraId="366B3C7B" w14:textId="5BC24AB3" w:rsidR="00847928" w:rsidRDefault="00B11081">
      <w:pPr>
        <w:rPr>
          <w:rFonts w:ascii="Arial" w:hAnsi="Arial" w:cs="Arial"/>
          <w:sz w:val="24"/>
          <w:szCs w:val="24"/>
        </w:rPr>
      </w:pPr>
      <w:r>
        <w:rPr>
          <w:rFonts w:ascii="Arial" w:hAnsi="Arial" w:cs="Arial"/>
          <w:sz w:val="24"/>
          <w:szCs w:val="24"/>
        </w:rPr>
        <w:t xml:space="preserve">We have previously noted the fact that support for decision making, done well, can be resource intensive. An acknowledgement of this fact by the NDIA (perhaps as an additional ‘key principle’ to those in the paper) would be welcome. </w:t>
      </w:r>
    </w:p>
    <w:p w14:paraId="56DE8E92" w14:textId="77777777" w:rsidR="00B11081" w:rsidRPr="00A55208" w:rsidRDefault="00B11081">
      <w:pPr>
        <w:rPr>
          <w:rFonts w:ascii="Arial" w:hAnsi="Arial" w:cs="Arial"/>
          <w:sz w:val="24"/>
          <w:szCs w:val="24"/>
        </w:rPr>
      </w:pPr>
    </w:p>
    <w:p w14:paraId="343EE190" w14:textId="507C4EC1" w:rsidR="00F16EAD" w:rsidRPr="00A55208" w:rsidRDefault="00F16EAD">
      <w:pPr>
        <w:rPr>
          <w:rFonts w:ascii="Arial" w:hAnsi="Arial" w:cs="Arial"/>
          <w:b/>
          <w:bCs/>
          <w:sz w:val="24"/>
          <w:szCs w:val="24"/>
        </w:rPr>
      </w:pPr>
      <w:r w:rsidRPr="00A55208">
        <w:rPr>
          <w:rFonts w:ascii="Arial" w:hAnsi="Arial" w:cs="Arial"/>
          <w:b/>
          <w:bCs/>
          <w:sz w:val="24"/>
          <w:szCs w:val="24"/>
        </w:rPr>
        <w:t xml:space="preserve">The role of </w:t>
      </w:r>
      <w:r w:rsidR="00066225" w:rsidRPr="00A55208">
        <w:rPr>
          <w:rFonts w:ascii="Arial" w:hAnsi="Arial" w:cs="Arial"/>
          <w:b/>
          <w:bCs/>
          <w:sz w:val="24"/>
          <w:szCs w:val="24"/>
        </w:rPr>
        <w:t>other stakeholders</w:t>
      </w:r>
    </w:p>
    <w:p w14:paraId="0CA0F6AE" w14:textId="17C1FFAE" w:rsidR="001860C2" w:rsidRPr="00A55208" w:rsidRDefault="003849FE">
      <w:pPr>
        <w:rPr>
          <w:rFonts w:ascii="Arial" w:hAnsi="Arial" w:cs="Arial"/>
          <w:sz w:val="24"/>
          <w:szCs w:val="24"/>
        </w:rPr>
      </w:pPr>
      <w:r w:rsidRPr="00A55208">
        <w:rPr>
          <w:rFonts w:ascii="Arial" w:hAnsi="Arial" w:cs="Arial"/>
          <w:sz w:val="24"/>
          <w:szCs w:val="24"/>
        </w:rPr>
        <w:t xml:space="preserve">NDIS participants may make decisions </w:t>
      </w:r>
      <w:r w:rsidRPr="00407F91">
        <w:rPr>
          <w:rFonts w:ascii="Arial" w:hAnsi="Arial" w:cs="Arial"/>
          <w:i/>
          <w:iCs/>
          <w:sz w:val="24"/>
          <w:szCs w:val="24"/>
        </w:rPr>
        <w:t>about</w:t>
      </w:r>
      <w:r w:rsidRPr="00A55208">
        <w:rPr>
          <w:rFonts w:ascii="Arial" w:hAnsi="Arial" w:cs="Arial"/>
          <w:sz w:val="24"/>
          <w:szCs w:val="24"/>
        </w:rPr>
        <w:t xml:space="preserve"> NDIS supports (which service provider to use, for example), </w:t>
      </w:r>
      <w:r w:rsidRPr="00407F91">
        <w:rPr>
          <w:rFonts w:ascii="Arial" w:hAnsi="Arial" w:cs="Arial"/>
          <w:i/>
          <w:iCs/>
          <w:sz w:val="24"/>
          <w:szCs w:val="24"/>
        </w:rPr>
        <w:t>within</w:t>
      </w:r>
      <w:r w:rsidRPr="00A55208">
        <w:rPr>
          <w:rFonts w:ascii="Arial" w:hAnsi="Arial" w:cs="Arial"/>
          <w:sz w:val="24"/>
          <w:szCs w:val="24"/>
        </w:rPr>
        <w:t xml:space="preserve"> NDIS supports (what to have for dinner) or without regard to NDIS supports at all (who to vote for). The </w:t>
      </w:r>
      <w:r w:rsidR="00514A2B">
        <w:rPr>
          <w:rFonts w:ascii="Arial" w:hAnsi="Arial" w:cs="Arial"/>
          <w:sz w:val="24"/>
          <w:szCs w:val="24"/>
        </w:rPr>
        <w:t xml:space="preserve">specific </w:t>
      </w:r>
      <w:r w:rsidRPr="00A55208">
        <w:rPr>
          <w:rFonts w:ascii="Arial" w:hAnsi="Arial" w:cs="Arial"/>
          <w:sz w:val="24"/>
          <w:szCs w:val="24"/>
        </w:rPr>
        <w:t xml:space="preserve">decision </w:t>
      </w:r>
      <w:r w:rsidR="00514A2B">
        <w:rPr>
          <w:rFonts w:ascii="Arial" w:hAnsi="Arial" w:cs="Arial"/>
          <w:sz w:val="24"/>
          <w:szCs w:val="24"/>
        </w:rPr>
        <w:t xml:space="preserve">will impact </w:t>
      </w:r>
      <w:r w:rsidRPr="00A55208">
        <w:rPr>
          <w:rFonts w:ascii="Arial" w:hAnsi="Arial" w:cs="Arial"/>
          <w:sz w:val="24"/>
          <w:szCs w:val="24"/>
        </w:rPr>
        <w:t xml:space="preserve">which stakeholders </w:t>
      </w:r>
      <w:r w:rsidR="00514A2B">
        <w:rPr>
          <w:rFonts w:ascii="Arial" w:hAnsi="Arial" w:cs="Arial"/>
          <w:sz w:val="24"/>
          <w:szCs w:val="24"/>
        </w:rPr>
        <w:t xml:space="preserve">should be </w:t>
      </w:r>
      <w:r w:rsidRPr="00A55208">
        <w:rPr>
          <w:rFonts w:ascii="Arial" w:hAnsi="Arial" w:cs="Arial"/>
          <w:sz w:val="24"/>
          <w:szCs w:val="24"/>
        </w:rPr>
        <w:t>involved and to what degree.</w:t>
      </w:r>
      <w:r w:rsidR="00CF11F1">
        <w:rPr>
          <w:rFonts w:ascii="Arial" w:hAnsi="Arial" w:cs="Arial"/>
          <w:sz w:val="24"/>
          <w:szCs w:val="24"/>
        </w:rPr>
        <w:t xml:space="preserve"> In</w:t>
      </w:r>
      <w:r w:rsidRPr="00A55208">
        <w:rPr>
          <w:rFonts w:ascii="Arial" w:hAnsi="Arial" w:cs="Arial"/>
          <w:sz w:val="24"/>
          <w:szCs w:val="24"/>
        </w:rPr>
        <w:t xml:space="preserve"> </w:t>
      </w:r>
      <w:r w:rsidR="00CF11F1">
        <w:rPr>
          <w:rFonts w:ascii="Arial" w:hAnsi="Arial" w:cs="Arial"/>
          <w:sz w:val="24"/>
          <w:szCs w:val="24"/>
        </w:rPr>
        <w:t>l</w:t>
      </w:r>
      <w:r w:rsidR="00624CFB">
        <w:rPr>
          <w:rFonts w:ascii="Arial" w:hAnsi="Arial" w:cs="Arial"/>
          <w:sz w:val="24"/>
          <w:szCs w:val="24"/>
        </w:rPr>
        <w:t>arger decisions</w:t>
      </w:r>
      <w:r w:rsidR="00CF11F1">
        <w:rPr>
          <w:rFonts w:ascii="Arial" w:hAnsi="Arial" w:cs="Arial"/>
          <w:sz w:val="24"/>
          <w:szCs w:val="24"/>
        </w:rPr>
        <w:t xml:space="preserve">, </w:t>
      </w:r>
      <w:r w:rsidR="00624CFB">
        <w:rPr>
          <w:rFonts w:ascii="Arial" w:hAnsi="Arial" w:cs="Arial"/>
          <w:sz w:val="24"/>
          <w:szCs w:val="24"/>
        </w:rPr>
        <w:t>multiple stakeholders</w:t>
      </w:r>
      <w:r w:rsidR="00CF11F1">
        <w:rPr>
          <w:rFonts w:ascii="Arial" w:hAnsi="Arial" w:cs="Arial"/>
          <w:sz w:val="24"/>
          <w:szCs w:val="24"/>
        </w:rPr>
        <w:t xml:space="preserve"> may be appropriate</w:t>
      </w:r>
      <w:r w:rsidR="009C343D">
        <w:rPr>
          <w:rFonts w:ascii="Arial" w:hAnsi="Arial" w:cs="Arial"/>
          <w:sz w:val="24"/>
          <w:szCs w:val="24"/>
        </w:rPr>
        <w:t xml:space="preserve">. </w:t>
      </w:r>
      <w:r w:rsidR="00507D2A">
        <w:rPr>
          <w:rFonts w:ascii="Arial" w:hAnsi="Arial" w:cs="Arial"/>
          <w:sz w:val="24"/>
          <w:szCs w:val="24"/>
        </w:rPr>
        <w:t xml:space="preserve">Clear guidance around managing conflicts of interest and undue influence </w:t>
      </w:r>
      <w:r w:rsidR="002A001A">
        <w:rPr>
          <w:rFonts w:ascii="Arial" w:hAnsi="Arial" w:cs="Arial"/>
          <w:sz w:val="24"/>
          <w:szCs w:val="24"/>
        </w:rPr>
        <w:t>is key. C</w:t>
      </w:r>
      <w:r w:rsidR="009C343D">
        <w:rPr>
          <w:rFonts w:ascii="Arial" w:hAnsi="Arial" w:cs="Arial"/>
          <w:sz w:val="24"/>
          <w:szCs w:val="24"/>
        </w:rPr>
        <w:t>ertain decisions should exclude certain stakeholders</w:t>
      </w:r>
      <w:r w:rsidR="00507D2A">
        <w:rPr>
          <w:rFonts w:ascii="Arial" w:hAnsi="Arial" w:cs="Arial"/>
          <w:sz w:val="24"/>
          <w:szCs w:val="24"/>
        </w:rPr>
        <w:t xml:space="preserve"> – </w:t>
      </w:r>
      <w:r w:rsidR="009C343D">
        <w:rPr>
          <w:rFonts w:ascii="Arial" w:hAnsi="Arial" w:cs="Arial"/>
          <w:sz w:val="24"/>
          <w:szCs w:val="24"/>
        </w:rPr>
        <w:t>a service provider</w:t>
      </w:r>
      <w:r w:rsidR="003C7EDA">
        <w:rPr>
          <w:rFonts w:ascii="Arial" w:hAnsi="Arial" w:cs="Arial"/>
          <w:sz w:val="24"/>
          <w:szCs w:val="24"/>
        </w:rPr>
        <w:t xml:space="preserve"> should not be involved in supporting a person to consider a range of support options which involves their own services, for example.</w:t>
      </w:r>
    </w:p>
    <w:p w14:paraId="4BE61895" w14:textId="31AE96ED" w:rsidR="00066225" w:rsidRDefault="00066225" w:rsidP="00063EE9">
      <w:pPr>
        <w:pStyle w:val="ListParagraph"/>
        <w:numPr>
          <w:ilvl w:val="0"/>
          <w:numId w:val="1"/>
        </w:numPr>
        <w:rPr>
          <w:rFonts w:ascii="Arial" w:hAnsi="Arial" w:cs="Arial"/>
          <w:sz w:val="24"/>
          <w:szCs w:val="24"/>
        </w:rPr>
      </w:pPr>
      <w:r w:rsidRPr="00063EE9">
        <w:rPr>
          <w:rFonts w:ascii="Arial" w:hAnsi="Arial" w:cs="Arial"/>
          <w:sz w:val="24"/>
          <w:szCs w:val="24"/>
        </w:rPr>
        <w:t>Advocacy</w:t>
      </w:r>
    </w:p>
    <w:p w14:paraId="6EA38DEE" w14:textId="0F02FFF3" w:rsidR="006E3FB6" w:rsidRPr="00A55208" w:rsidRDefault="00290901" w:rsidP="00B11081">
      <w:pPr>
        <w:ind w:left="360"/>
        <w:rPr>
          <w:rFonts w:ascii="Arial" w:hAnsi="Arial" w:cs="Arial"/>
          <w:sz w:val="24"/>
          <w:szCs w:val="24"/>
        </w:rPr>
      </w:pPr>
      <w:r>
        <w:rPr>
          <w:rFonts w:ascii="Arial" w:hAnsi="Arial" w:cs="Arial"/>
          <w:sz w:val="24"/>
          <w:szCs w:val="24"/>
        </w:rPr>
        <w:t xml:space="preserve">Not all NDIS participants will </w:t>
      </w:r>
      <w:r w:rsidR="00352532">
        <w:rPr>
          <w:rFonts w:ascii="Arial" w:hAnsi="Arial" w:cs="Arial"/>
          <w:sz w:val="24"/>
          <w:szCs w:val="24"/>
        </w:rPr>
        <w:t>regard their service provider as the most appropriate support for decision making</w:t>
      </w:r>
      <w:r w:rsidR="00514A2B">
        <w:rPr>
          <w:rFonts w:ascii="Arial" w:hAnsi="Arial" w:cs="Arial"/>
          <w:sz w:val="24"/>
          <w:szCs w:val="24"/>
        </w:rPr>
        <w:t xml:space="preserve"> in all circumstances.</w:t>
      </w:r>
      <w:r w:rsidR="00D61EE4">
        <w:rPr>
          <w:rFonts w:ascii="Arial" w:hAnsi="Arial" w:cs="Arial"/>
          <w:sz w:val="24"/>
          <w:szCs w:val="24"/>
        </w:rPr>
        <w:t xml:space="preserve"> Advocacy organisations have historically supported </w:t>
      </w:r>
      <w:r w:rsidR="00474331">
        <w:rPr>
          <w:rFonts w:ascii="Arial" w:hAnsi="Arial" w:cs="Arial"/>
          <w:sz w:val="24"/>
          <w:szCs w:val="24"/>
        </w:rPr>
        <w:t xml:space="preserve">a significant amount of decision making, often through </w:t>
      </w:r>
      <w:r w:rsidR="00111B2C">
        <w:rPr>
          <w:rFonts w:ascii="Arial" w:hAnsi="Arial" w:cs="Arial"/>
          <w:sz w:val="24"/>
          <w:szCs w:val="24"/>
        </w:rPr>
        <w:t xml:space="preserve">arrangements that aren’t directly funded. </w:t>
      </w:r>
      <w:r w:rsidR="001C7C96">
        <w:rPr>
          <w:rFonts w:ascii="Arial" w:hAnsi="Arial" w:cs="Arial"/>
          <w:sz w:val="24"/>
          <w:szCs w:val="24"/>
        </w:rPr>
        <w:t xml:space="preserve">Many have a key role in </w:t>
      </w:r>
      <w:r w:rsidR="007D4A24">
        <w:rPr>
          <w:rFonts w:ascii="Arial" w:hAnsi="Arial" w:cs="Arial"/>
          <w:sz w:val="24"/>
          <w:szCs w:val="24"/>
        </w:rPr>
        <w:t xml:space="preserve">supporting </w:t>
      </w:r>
      <w:r w:rsidR="001C7C96">
        <w:rPr>
          <w:rFonts w:ascii="Arial" w:hAnsi="Arial" w:cs="Arial"/>
          <w:sz w:val="24"/>
          <w:szCs w:val="24"/>
        </w:rPr>
        <w:t>people</w:t>
      </w:r>
      <w:r w:rsidR="007D4A24">
        <w:rPr>
          <w:rFonts w:ascii="Arial" w:hAnsi="Arial" w:cs="Arial"/>
          <w:sz w:val="24"/>
          <w:szCs w:val="24"/>
        </w:rPr>
        <w:t xml:space="preserve"> to become self-advocates – this often requires ongoing capacity-building support.</w:t>
      </w:r>
      <w:r w:rsidR="00F06C35">
        <w:rPr>
          <w:rFonts w:ascii="Arial" w:hAnsi="Arial" w:cs="Arial"/>
          <w:sz w:val="24"/>
          <w:szCs w:val="24"/>
        </w:rPr>
        <w:t xml:space="preserve"> </w:t>
      </w:r>
      <w:r w:rsidR="00727893">
        <w:rPr>
          <w:rFonts w:ascii="Arial" w:hAnsi="Arial" w:cs="Arial"/>
          <w:sz w:val="24"/>
          <w:szCs w:val="24"/>
        </w:rPr>
        <w:t xml:space="preserve">These supports are valuable to people with disability – however </w:t>
      </w:r>
      <w:r w:rsidR="00E1572C">
        <w:rPr>
          <w:rFonts w:ascii="Arial" w:hAnsi="Arial" w:cs="Arial"/>
          <w:sz w:val="24"/>
          <w:szCs w:val="24"/>
        </w:rPr>
        <w:t xml:space="preserve">we </w:t>
      </w:r>
      <w:r w:rsidR="00726C88">
        <w:rPr>
          <w:rFonts w:ascii="Arial" w:hAnsi="Arial" w:cs="Arial"/>
          <w:sz w:val="24"/>
          <w:szCs w:val="24"/>
        </w:rPr>
        <w:t xml:space="preserve">cannot rely on these supports into the future if they are not funded appropriately. Equally, advocacy organisations </w:t>
      </w:r>
      <w:r w:rsidR="00331503">
        <w:rPr>
          <w:rFonts w:ascii="Arial" w:hAnsi="Arial" w:cs="Arial"/>
          <w:sz w:val="24"/>
          <w:szCs w:val="24"/>
        </w:rPr>
        <w:t>will likely be reluctant to become registered NDIS providers to provide dedicated support for decision making.</w:t>
      </w:r>
      <w:r w:rsidR="00F735F7">
        <w:rPr>
          <w:rFonts w:ascii="Arial" w:hAnsi="Arial" w:cs="Arial"/>
          <w:sz w:val="24"/>
          <w:szCs w:val="24"/>
        </w:rPr>
        <w:t xml:space="preserve"> </w:t>
      </w:r>
      <w:r w:rsidR="006E3FB6">
        <w:rPr>
          <w:rFonts w:ascii="Arial" w:hAnsi="Arial" w:cs="Arial"/>
          <w:sz w:val="24"/>
          <w:szCs w:val="24"/>
        </w:rPr>
        <w:t>O</w:t>
      </w:r>
      <w:r w:rsidR="002D3C96">
        <w:rPr>
          <w:rFonts w:ascii="Arial" w:hAnsi="Arial" w:cs="Arial"/>
          <w:sz w:val="24"/>
          <w:szCs w:val="24"/>
        </w:rPr>
        <w:t xml:space="preserve">pportunities exist </w:t>
      </w:r>
      <w:r w:rsidR="005C0A55">
        <w:rPr>
          <w:rFonts w:ascii="Arial" w:hAnsi="Arial" w:cs="Arial"/>
          <w:sz w:val="24"/>
          <w:szCs w:val="24"/>
        </w:rPr>
        <w:t xml:space="preserve">to develop partnerships whereby advocacy organisations </w:t>
      </w:r>
      <w:r w:rsidR="002D3C96">
        <w:rPr>
          <w:rFonts w:ascii="Arial" w:hAnsi="Arial" w:cs="Arial"/>
          <w:sz w:val="24"/>
          <w:szCs w:val="24"/>
        </w:rPr>
        <w:t>train disability support providers</w:t>
      </w:r>
      <w:r w:rsidR="005A73F7">
        <w:rPr>
          <w:rFonts w:ascii="Arial" w:hAnsi="Arial" w:cs="Arial"/>
          <w:sz w:val="24"/>
          <w:szCs w:val="24"/>
        </w:rPr>
        <w:t xml:space="preserve"> in support for decision making, and in developing associated material.</w:t>
      </w:r>
    </w:p>
    <w:p w14:paraId="5D80B788" w14:textId="5E656F30" w:rsidR="00376608" w:rsidRPr="00376608" w:rsidRDefault="00B078B1" w:rsidP="00B11081">
      <w:pPr>
        <w:ind w:left="360"/>
        <w:rPr>
          <w:rFonts w:ascii="Arial" w:hAnsi="Arial" w:cs="Arial"/>
          <w:sz w:val="24"/>
          <w:szCs w:val="24"/>
        </w:rPr>
      </w:pPr>
      <w:r>
        <w:rPr>
          <w:rFonts w:ascii="Arial" w:hAnsi="Arial" w:cs="Arial"/>
          <w:sz w:val="24"/>
          <w:szCs w:val="24"/>
        </w:rPr>
        <w:t xml:space="preserve">Both advocates and disability support providers can play </w:t>
      </w:r>
      <w:r w:rsidR="00E755A3">
        <w:rPr>
          <w:rFonts w:ascii="Arial" w:hAnsi="Arial" w:cs="Arial"/>
          <w:sz w:val="24"/>
          <w:szCs w:val="24"/>
        </w:rPr>
        <w:t xml:space="preserve">vital roles in supporting decision making when a person with disability may wish to make decisions which are </w:t>
      </w:r>
      <w:r w:rsidR="00254696">
        <w:rPr>
          <w:rFonts w:ascii="Arial" w:hAnsi="Arial" w:cs="Arial"/>
          <w:sz w:val="24"/>
          <w:szCs w:val="24"/>
        </w:rPr>
        <w:t>different from those their family and/or carers would like.</w:t>
      </w:r>
      <w:r w:rsidR="002516AD">
        <w:rPr>
          <w:rFonts w:ascii="Arial" w:hAnsi="Arial" w:cs="Arial"/>
          <w:sz w:val="24"/>
          <w:szCs w:val="24"/>
        </w:rPr>
        <w:t xml:space="preserve"> Advocates in particular may be able to play a more independent role </w:t>
      </w:r>
      <w:r w:rsidR="0071766F">
        <w:rPr>
          <w:rFonts w:ascii="Arial" w:hAnsi="Arial" w:cs="Arial"/>
          <w:sz w:val="24"/>
          <w:szCs w:val="24"/>
        </w:rPr>
        <w:t>in supporting a person to think about what their options are and what they would like.</w:t>
      </w:r>
    </w:p>
    <w:p w14:paraId="08EB1B90" w14:textId="4FBB6519" w:rsidR="00F07BB9" w:rsidRDefault="00F07BB9" w:rsidP="00063EE9">
      <w:pPr>
        <w:pStyle w:val="ListParagraph"/>
        <w:numPr>
          <w:ilvl w:val="0"/>
          <w:numId w:val="1"/>
        </w:numPr>
        <w:rPr>
          <w:rFonts w:ascii="Arial" w:hAnsi="Arial" w:cs="Arial"/>
          <w:sz w:val="24"/>
          <w:szCs w:val="24"/>
        </w:rPr>
      </w:pPr>
      <w:r w:rsidRPr="00063EE9">
        <w:rPr>
          <w:rFonts w:ascii="Arial" w:hAnsi="Arial" w:cs="Arial"/>
          <w:sz w:val="24"/>
          <w:szCs w:val="24"/>
        </w:rPr>
        <w:t>Public Trustees/Guardians</w:t>
      </w:r>
    </w:p>
    <w:p w14:paraId="0858D8F9" w14:textId="500A35A3" w:rsidR="00F16EAD" w:rsidRDefault="00E635D1" w:rsidP="004E3B86">
      <w:pPr>
        <w:ind w:left="360"/>
        <w:rPr>
          <w:rFonts w:ascii="Arial" w:hAnsi="Arial" w:cs="Arial"/>
          <w:sz w:val="24"/>
          <w:szCs w:val="24"/>
        </w:rPr>
      </w:pPr>
      <w:r w:rsidRPr="009847BD">
        <w:rPr>
          <w:rFonts w:ascii="Arial" w:hAnsi="Arial" w:cs="Arial"/>
          <w:sz w:val="24"/>
          <w:szCs w:val="24"/>
        </w:rPr>
        <w:t xml:space="preserve">Guardianship is key area of concern which </w:t>
      </w:r>
      <w:r w:rsidR="00550140" w:rsidRPr="009847BD">
        <w:rPr>
          <w:rFonts w:ascii="Arial" w:hAnsi="Arial" w:cs="Arial"/>
          <w:sz w:val="24"/>
          <w:szCs w:val="24"/>
        </w:rPr>
        <w:t>is frequently raised by disability service providers. In particular, the variability of arrangements between jurisdictions</w:t>
      </w:r>
      <w:r w:rsidR="00DD767C" w:rsidRPr="009847BD">
        <w:rPr>
          <w:rFonts w:ascii="Arial" w:hAnsi="Arial" w:cs="Arial"/>
          <w:sz w:val="24"/>
          <w:szCs w:val="24"/>
        </w:rPr>
        <w:t xml:space="preserve"> is of concern – and </w:t>
      </w:r>
      <w:r w:rsidR="00B11081">
        <w:rPr>
          <w:rFonts w:ascii="Arial" w:hAnsi="Arial" w:cs="Arial"/>
          <w:sz w:val="24"/>
          <w:szCs w:val="24"/>
        </w:rPr>
        <w:t>is</w:t>
      </w:r>
      <w:r w:rsidR="00DD767C" w:rsidRPr="009847BD">
        <w:rPr>
          <w:rFonts w:ascii="Arial" w:hAnsi="Arial" w:cs="Arial"/>
          <w:sz w:val="24"/>
          <w:szCs w:val="24"/>
        </w:rPr>
        <w:t xml:space="preserve"> particularly difficult for providers active in multiple states/territories.</w:t>
      </w:r>
      <w:r w:rsidR="00844DFB" w:rsidRPr="009847BD">
        <w:rPr>
          <w:rFonts w:ascii="Arial" w:hAnsi="Arial" w:cs="Arial"/>
          <w:sz w:val="24"/>
          <w:szCs w:val="24"/>
        </w:rPr>
        <w:t xml:space="preserve"> It is a topic which is primarily outside the scope of this paper, however needs significant attention</w:t>
      </w:r>
      <w:r w:rsidR="00F93A1E" w:rsidRPr="009847BD">
        <w:rPr>
          <w:rFonts w:ascii="Arial" w:hAnsi="Arial" w:cs="Arial"/>
          <w:sz w:val="24"/>
          <w:szCs w:val="24"/>
        </w:rPr>
        <w:t xml:space="preserve">. NDS would welcome further guidance and clarity around how the NDIA plans to engage in </w:t>
      </w:r>
      <w:r w:rsidR="001E756A" w:rsidRPr="009847BD">
        <w:rPr>
          <w:rFonts w:ascii="Arial" w:hAnsi="Arial" w:cs="Arial"/>
          <w:sz w:val="24"/>
          <w:szCs w:val="24"/>
        </w:rPr>
        <w:t>this area.</w:t>
      </w:r>
    </w:p>
    <w:p w14:paraId="32B88B5A" w14:textId="77777777" w:rsidR="004E3B86" w:rsidRPr="00A55208" w:rsidRDefault="004E3B86" w:rsidP="004E3B86">
      <w:pPr>
        <w:ind w:left="360"/>
        <w:rPr>
          <w:rFonts w:ascii="Arial" w:hAnsi="Arial" w:cs="Arial"/>
          <w:sz w:val="24"/>
          <w:szCs w:val="24"/>
        </w:rPr>
      </w:pPr>
    </w:p>
    <w:p w14:paraId="12C51F71" w14:textId="3D42FA45" w:rsidR="004915EE" w:rsidRPr="005F5345" w:rsidRDefault="00F16EAD" w:rsidP="005F5345">
      <w:pPr>
        <w:rPr>
          <w:rFonts w:ascii="Arial" w:hAnsi="Arial" w:cs="Arial"/>
          <w:b/>
          <w:bCs/>
          <w:sz w:val="24"/>
          <w:szCs w:val="24"/>
        </w:rPr>
      </w:pPr>
      <w:r w:rsidRPr="004915EE">
        <w:rPr>
          <w:rFonts w:ascii="Arial" w:hAnsi="Arial" w:cs="Arial"/>
          <w:b/>
          <w:bCs/>
          <w:sz w:val="24"/>
          <w:szCs w:val="24"/>
        </w:rPr>
        <w:t>Other items of note</w:t>
      </w:r>
    </w:p>
    <w:p w14:paraId="147C7723" w14:textId="0F8D8E82" w:rsidR="00E124A1" w:rsidRDefault="00921CFC" w:rsidP="00887936">
      <w:pPr>
        <w:pStyle w:val="ListParagraph"/>
        <w:numPr>
          <w:ilvl w:val="0"/>
          <w:numId w:val="2"/>
        </w:numPr>
        <w:rPr>
          <w:rFonts w:ascii="Arial" w:hAnsi="Arial" w:cs="Arial"/>
          <w:sz w:val="24"/>
          <w:szCs w:val="24"/>
        </w:rPr>
      </w:pPr>
      <w:hyperlink r:id="rId9" w:history="1">
        <w:r w:rsidR="00E147D1" w:rsidRPr="003C0DEA">
          <w:rPr>
            <w:rStyle w:val="Hyperlink"/>
            <w:rFonts w:ascii="Arial" w:hAnsi="Arial" w:cs="Arial"/>
            <w:sz w:val="24"/>
            <w:szCs w:val="24"/>
          </w:rPr>
          <w:t>T</w:t>
        </w:r>
        <w:r w:rsidR="005E4C19" w:rsidRPr="003C0DEA">
          <w:rPr>
            <w:rStyle w:val="Hyperlink"/>
            <w:rFonts w:ascii="Arial" w:hAnsi="Arial" w:cs="Arial"/>
            <w:sz w:val="24"/>
            <w:szCs w:val="24"/>
          </w:rPr>
          <w:t>he OVAL Project</w:t>
        </w:r>
      </w:hyperlink>
      <w:r w:rsidR="002A3139">
        <w:rPr>
          <w:rFonts w:ascii="Arial" w:hAnsi="Arial" w:cs="Arial"/>
          <w:sz w:val="24"/>
          <w:szCs w:val="24"/>
        </w:rPr>
        <w:t xml:space="preserve"> (</w:t>
      </w:r>
      <w:r w:rsidR="00E147D1">
        <w:rPr>
          <w:rFonts w:ascii="Arial" w:hAnsi="Arial" w:cs="Arial"/>
          <w:sz w:val="24"/>
          <w:szCs w:val="24"/>
        </w:rPr>
        <w:t>2017</w:t>
      </w:r>
      <w:r w:rsidR="002A3139">
        <w:rPr>
          <w:rFonts w:ascii="Arial" w:hAnsi="Arial" w:cs="Arial"/>
          <w:sz w:val="24"/>
          <w:szCs w:val="24"/>
        </w:rPr>
        <w:t>-</w:t>
      </w:r>
      <w:r w:rsidR="00E147D1">
        <w:rPr>
          <w:rFonts w:ascii="Arial" w:hAnsi="Arial" w:cs="Arial"/>
          <w:sz w:val="24"/>
          <w:szCs w:val="24"/>
        </w:rPr>
        <w:t>2019</w:t>
      </w:r>
      <w:r w:rsidR="002A3139">
        <w:rPr>
          <w:rFonts w:ascii="Arial" w:hAnsi="Arial" w:cs="Arial"/>
          <w:sz w:val="24"/>
          <w:szCs w:val="24"/>
        </w:rPr>
        <w:t>)</w:t>
      </w:r>
      <w:r w:rsidR="003C0DEA">
        <w:rPr>
          <w:rFonts w:ascii="Arial" w:hAnsi="Arial" w:cs="Arial"/>
          <w:sz w:val="24"/>
          <w:szCs w:val="24"/>
        </w:rPr>
        <w:t xml:space="preserve">, </w:t>
      </w:r>
      <w:r w:rsidR="005E4335">
        <w:rPr>
          <w:rFonts w:ascii="Arial" w:hAnsi="Arial" w:cs="Arial"/>
          <w:sz w:val="24"/>
          <w:szCs w:val="24"/>
        </w:rPr>
        <w:t>codesigned by the Office of the Public Advocate (Victoria) and VALID</w:t>
      </w:r>
      <w:r w:rsidR="002A3139">
        <w:rPr>
          <w:rFonts w:ascii="Arial" w:hAnsi="Arial" w:cs="Arial"/>
          <w:sz w:val="24"/>
          <w:szCs w:val="24"/>
        </w:rPr>
        <w:t>, us</w:t>
      </w:r>
      <w:r w:rsidR="003C0DEA">
        <w:rPr>
          <w:rFonts w:ascii="Arial" w:hAnsi="Arial" w:cs="Arial"/>
          <w:sz w:val="24"/>
          <w:szCs w:val="24"/>
        </w:rPr>
        <w:t xml:space="preserve">ed trained </w:t>
      </w:r>
      <w:r w:rsidR="002A3139">
        <w:rPr>
          <w:rFonts w:ascii="Arial" w:hAnsi="Arial" w:cs="Arial"/>
          <w:sz w:val="24"/>
          <w:szCs w:val="24"/>
        </w:rPr>
        <w:t>vo</w:t>
      </w:r>
      <w:r w:rsidR="003C0DEA">
        <w:rPr>
          <w:rFonts w:ascii="Arial" w:hAnsi="Arial" w:cs="Arial"/>
          <w:sz w:val="24"/>
          <w:szCs w:val="24"/>
        </w:rPr>
        <w:t>lunteers to support decision making for isolated NDIS participants with cognitive impairments.</w:t>
      </w:r>
      <w:r w:rsidR="006C0A91">
        <w:rPr>
          <w:rFonts w:ascii="Arial" w:hAnsi="Arial" w:cs="Arial"/>
          <w:sz w:val="24"/>
          <w:szCs w:val="24"/>
        </w:rPr>
        <w:t xml:space="preserve"> While small, it was considered successful. Further investigation of </w:t>
      </w:r>
      <w:r w:rsidR="00DA6845">
        <w:rPr>
          <w:rFonts w:ascii="Arial" w:hAnsi="Arial" w:cs="Arial"/>
          <w:sz w:val="24"/>
          <w:szCs w:val="24"/>
        </w:rPr>
        <w:t>this model is warranted.</w:t>
      </w:r>
    </w:p>
    <w:p w14:paraId="61DDB13C" w14:textId="739DD644" w:rsidR="00DD4E81" w:rsidRDefault="00921CFC" w:rsidP="00887936">
      <w:pPr>
        <w:pStyle w:val="ListParagraph"/>
        <w:numPr>
          <w:ilvl w:val="0"/>
          <w:numId w:val="2"/>
        </w:numPr>
        <w:rPr>
          <w:rFonts w:ascii="Arial" w:hAnsi="Arial" w:cs="Arial"/>
          <w:sz w:val="24"/>
          <w:szCs w:val="24"/>
        </w:rPr>
      </w:pPr>
      <w:hyperlink r:id="rId10" w:history="1">
        <w:r w:rsidR="00A556FE" w:rsidRPr="00A556FE">
          <w:rPr>
            <w:rStyle w:val="Hyperlink"/>
            <w:rFonts w:ascii="Arial" w:hAnsi="Arial" w:cs="Arial"/>
            <w:sz w:val="24"/>
            <w:szCs w:val="24"/>
          </w:rPr>
          <w:t>Western Australia’s Individualised Services</w:t>
        </w:r>
      </w:hyperlink>
      <w:r w:rsidR="00A556FE">
        <w:rPr>
          <w:rFonts w:ascii="Arial" w:hAnsi="Arial" w:cs="Arial"/>
          <w:sz w:val="24"/>
          <w:szCs w:val="24"/>
        </w:rPr>
        <w:t xml:space="preserve"> (WAiS)</w:t>
      </w:r>
      <w:r w:rsidR="00DD4E81">
        <w:rPr>
          <w:rFonts w:ascii="Arial" w:hAnsi="Arial" w:cs="Arial"/>
          <w:sz w:val="24"/>
          <w:szCs w:val="24"/>
        </w:rPr>
        <w:t xml:space="preserve">, </w:t>
      </w:r>
      <w:r w:rsidR="000B02F7">
        <w:rPr>
          <w:rFonts w:ascii="Arial" w:hAnsi="Arial" w:cs="Arial"/>
          <w:sz w:val="24"/>
          <w:szCs w:val="24"/>
        </w:rPr>
        <w:t xml:space="preserve">a </w:t>
      </w:r>
      <w:r w:rsidR="00DD4E81">
        <w:rPr>
          <w:rFonts w:ascii="Arial" w:hAnsi="Arial" w:cs="Arial"/>
          <w:sz w:val="24"/>
          <w:szCs w:val="24"/>
        </w:rPr>
        <w:t>membership organisation</w:t>
      </w:r>
      <w:r w:rsidR="000B02F7">
        <w:rPr>
          <w:rFonts w:ascii="Arial" w:hAnsi="Arial" w:cs="Arial"/>
          <w:sz w:val="24"/>
          <w:szCs w:val="24"/>
        </w:rPr>
        <w:t xml:space="preserve"> of individuals and service providers</w:t>
      </w:r>
      <w:r w:rsidR="00DD4E81">
        <w:rPr>
          <w:rFonts w:ascii="Arial" w:hAnsi="Arial" w:cs="Arial"/>
          <w:sz w:val="24"/>
          <w:szCs w:val="24"/>
        </w:rPr>
        <w:t xml:space="preserve">, </w:t>
      </w:r>
      <w:r w:rsidR="00D252C3">
        <w:rPr>
          <w:rFonts w:ascii="Arial" w:hAnsi="Arial" w:cs="Arial"/>
          <w:sz w:val="24"/>
          <w:szCs w:val="24"/>
        </w:rPr>
        <w:t>has developed a suite of resources around supported decision making</w:t>
      </w:r>
      <w:r w:rsidR="00A556FE">
        <w:rPr>
          <w:rFonts w:ascii="Arial" w:hAnsi="Arial" w:cs="Arial"/>
          <w:sz w:val="24"/>
          <w:szCs w:val="24"/>
        </w:rPr>
        <w:t>, including videos, guides and tools.</w:t>
      </w:r>
      <w:r w:rsidR="00DA6845">
        <w:rPr>
          <w:rFonts w:ascii="Arial" w:hAnsi="Arial" w:cs="Arial"/>
          <w:sz w:val="24"/>
          <w:szCs w:val="24"/>
        </w:rPr>
        <w:t xml:space="preserve"> The videos in particular illustrate not only the significant </w:t>
      </w:r>
      <w:r w:rsidR="00186B11">
        <w:rPr>
          <w:rFonts w:ascii="Arial" w:hAnsi="Arial" w:cs="Arial"/>
          <w:sz w:val="24"/>
          <w:szCs w:val="24"/>
        </w:rPr>
        <w:t>time that is sometimes required to genuinely support decision making, but the positive impacts on the people who are supported.</w:t>
      </w:r>
    </w:p>
    <w:p w14:paraId="12BE02BF" w14:textId="77777777" w:rsidR="00134F72" w:rsidRDefault="00134F72" w:rsidP="00134F72">
      <w:pPr>
        <w:pStyle w:val="ListParagraph"/>
        <w:rPr>
          <w:rFonts w:ascii="Arial" w:hAnsi="Arial" w:cs="Arial"/>
          <w:sz w:val="24"/>
          <w:szCs w:val="24"/>
        </w:rPr>
      </w:pPr>
    </w:p>
    <w:p w14:paraId="1B8A037B" w14:textId="1EEFED45" w:rsidR="00134F72" w:rsidRPr="00134F72" w:rsidRDefault="008F35DF" w:rsidP="00134F72">
      <w:pPr>
        <w:pStyle w:val="ListParagraph"/>
        <w:numPr>
          <w:ilvl w:val="0"/>
          <w:numId w:val="2"/>
        </w:numPr>
        <w:rPr>
          <w:rFonts w:ascii="Arial" w:hAnsi="Arial" w:cs="Arial"/>
          <w:sz w:val="24"/>
          <w:szCs w:val="24"/>
        </w:rPr>
      </w:pPr>
      <w:r>
        <w:rPr>
          <w:rFonts w:ascii="Arial" w:hAnsi="Arial" w:cs="Arial"/>
          <w:sz w:val="24"/>
          <w:szCs w:val="24"/>
        </w:rPr>
        <w:t>CALD participants</w:t>
      </w:r>
    </w:p>
    <w:p w14:paraId="563D7075" w14:textId="062D186F" w:rsidR="008F35DF" w:rsidRDefault="008F35DF" w:rsidP="00134F72">
      <w:pPr>
        <w:pStyle w:val="ListParagraph"/>
        <w:rPr>
          <w:rFonts w:ascii="Arial" w:hAnsi="Arial" w:cs="Arial"/>
          <w:sz w:val="24"/>
          <w:szCs w:val="24"/>
        </w:rPr>
      </w:pPr>
      <w:r w:rsidRPr="000F7D30">
        <w:rPr>
          <w:rFonts w:ascii="Arial" w:hAnsi="Arial" w:cs="Arial"/>
          <w:sz w:val="24"/>
          <w:szCs w:val="24"/>
        </w:rPr>
        <w:t>A key aspiration built into the NDIS is independence</w:t>
      </w:r>
      <w:r w:rsidR="00321861">
        <w:rPr>
          <w:rFonts w:ascii="Arial" w:hAnsi="Arial" w:cs="Arial"/>
          <w:sz w:val="24"/>
          <w:szCs w:val="24"/>
        </w:rPr>
        <w:t>:</w:t>
      </w:r>
      <w:r w:rsidRPr="000F7D30">
        <w:rPr>
          <w:rFonts w:ascii="Arial" w:hAnsi="Arial" w:cs="Arial"/>
          <w:sz w:val="24"/>
          <w:szCs w:val="24"/>
        </w:rPr>
        <w:t xml:space="preserve"> the notion that, with </w:t>
      </w:r>
      <w:r>
        <w:rPr>
          <w:rFonts w:ascii="Arial" w:hAnsi="Arial" w:cs="Arial"/>
          <w:sz w:val="24"/>
          <w:szCs w:val="24"/>
        </w:rPr>
        <w:t>good</w:t>
      </w:r>
      <w:r w:rsidRPr="000F7D30">
        <w:rPr>
          <w:rFonts w:ascii="Arial" w:hAnsi="Arial" w:cs="Arial"/>
          <w:sz w:val="24"/>
          <w:szCs w:val="24"/>
        </w:rPr>
        <w:t xml:space="preserve"> supports, a person with disability may become less reliant on others, and that this is a positive thing.</w:t>
      </w:r>
      <w:r w:rsidR="00134F72">
        <w:rPr>
          <w:rFonts w:ascii="Arial" w:hAnsi="Arial" w:cs="Arial"/>
          <w:sz w:val="24"/>
          <w:szCs w:val="24"/>
        </w:rPr>
        <w:t xml:space="preserve"> In many ways, this is closely related to supporting decision making.</w:t>
      </w:r>
      <w:r w:rsidRPr="000F7D30">
        <w:rPr>
          <w:rFonts w:ascii="Arial" w:hAnsi="Arial" w:cs="Arial"/>
          <w:sz w:val="24"/>
          <w:szCs w:val="24"/>
        </w:rPr>
        <w:t xml:space="preserve"> It may be useful to reflect on the extent to which th</w:t>
      </w:r>
      <w:r w:rsidR="00134F72">
        <w:rPr>
          <w:rFonts w:ascii="Arial" w:hAnsi="Arial" w:cs="Arial"/>
          <w:sz w:val="24"/>
          <w:szCs w:val="24"/>
        </w:rPr>
        <w:t>ese</w:t>
      </w:r>
      <w:r w:rsidRPr="000F7D30">
        <w:rPr>
          <w:rFonts w:ascii="Arial" w:hAnsi="Arial" w:cs="Arial"/>
          <w:sz w:val="24"/>
          <w:szCs w:val="24"/>
        </w:rPr>
        <w:t xml:space="preserve"> </w:t>
      </w:r>
      <w:r w:rsidR="00134F72">
        <w:rPr>
          <w:rFonts w:ascii="Arial" w:hAnsi="Arial" w:cs="Arial"/>
          <w:sz w:val="24"/>
          <w:szCs w:val="24"/>
        </w:rPr>
        <w:t xml:space="preserve">may </w:t>
      </w:r>
      <w:r w:rsidRPr="000F7D30">
        <w:rPr>
          <w:rFonts w:ascii="Arial" w:hAnsi="Arial" w:cs="Arial"/>
          <w:sz w:val="24"/>
          <w:szCs w:val="24"/>
        </w:rPr>
        <w:t>reflect Anglo virtues</w:t>
      </w:r>
      <w:r>
        <w:rPr>
          <w:rFonts w:ascii="Arial" w:hAnsi="Arial" w:cs="Arial"/>
          <w:sz w:val="24"/>
          <w:szCs w:val="24"/>
        </w:rPr>
        <w:t>,</w:t>
      </w:r>
      <w:r w:rsidRPr="000F7D30">
        <w:rPr>
          <w:rFonts w:ascii="Arial" w:hAnsi="Arial" w:cs="Arial"/>
          <w:sz w:val="24"/>
          <w:szCs w:val="24"/>
        </w:rPr>
        <w:t xml:space="preserve"> where other cultures may prioritise family or community </w:t>
      </w:r>
      <w:r w:rsidR="00186B11">
        <w:rPr>
          <w:rFonts w:ascii="Arial" w:hAnsi="Arial" w:cs="Arial"/>
          <w:sz w:val="24"/>
          <w:szCs w:val="24"/>
        </w:rPr>
        <w:t xml:space="preserve">decision-making </w:t>
      </w:r>
      <w:r w:rsidRPr="000F7D30">
        <w:rPr>
          <w:rFonts w:ascii="Arial" w:hAnsi="Arial" w:cs="Arial"/>
          <w:sz w:val="24"/>
          <w:szCs w:val="24"/>
        </w:rPr>
        <w:t xml:space="preserve">over individualism and independence. </w:t>
      </w:r>
      <w:r>
        <w:rPr>
          <w:rFonts w:ascii="Arial" w:hAnsi="Arial" w:cs="Arial"/>
          <w:sz w:val="24"/>
          <w:szCs w:val="24"/>
        </w:rPr>
        <w:t>Concepts such as filial piety (that children should care for their parents)</w:t>
      </w:r>
      <w:r>
        <w:rPr>
          <w:rStyle w:val="FootnoteReference"/>
          <w:rFonts w:ascii="Arial" w:hAnsi="Arial" w:cs="Arial"/>
          <w:sz w:val="24"/>
          <w:szCs w:val="24"/>
        </w:rPr>
        <w:footnoteReference w:id="3"/>
      </w:r>
      <w:r>
        <w:rPr>
          <w:rFonts w:ascii="Arial" w:hAnsi="Arial" w:cs="Arial"/>
          <w:sz w:val="24"/>
          <w:szCs w:val="24"/>
        </w:rPr>
        <w:t xml:space="preserve"> and the Spanish concept of </w:t>
      </w:r>
      <w:r w:rsidRPr="005A1DAD">
        <w:rPr>
          <w:rFonts w:ascii="Arial" w:hAnsi="Arial" w:cs="Arial"/>
          <w:i/>
          <w:iCs/>
          <w:sz w:val="24"/>
          <w:szCs w:val="24"/>
        </w:rPr>
        <w:t>familismo</w:t>
      </w:r>
      <w:r>
        <w:rPr>
          <w:rFonts w:ascii="Arial" w:hAnsi="Arial" w:cs="Arial"/>
          <w:sz w:val="24"/>
          <w:szCs w:val="24"/>
        </w:rPr>
        <w:t xml:space="preserve"> (the needs of the family are prioritised over individuals in the family)</w:t>
      </w:r>
      <w:r>
        <w:rPr>
          <w:rStyle w:val="FootnoteReference"/>
          <w:rFonts w:ascii="Arial" w:hAnsi="Arial" w:cs="Arial"/>
          <w:sz w:val="24"/>
          <w:szCs w:val="24"/>
        </w:rPr>
        <w:footnoteReference w:id="4"/>
      </w:r>
      <w:r>
        <w:rPr>
          <w:rFonts w:ascii="Arial" w:hAnsi="Arial" w:cs="Arial"/>
          <w:sz w:val="24"/>
          <w:szCs w:val="24"/>
        </w:rPr>
        <w:t xml:space="preserve"> are points of contrast. While independence is a key aspiration for many people with disability, attention should be paid to what the service user’s priorities and values are, rather than assume certain values are universal.</w:t>
      </w:r>
    </w:p>
    <w:p w14:paraId="4FECF103" w14:textId="77777777" w:rsidR="00C864F2" w:rsidRDefault="00C864F2" w:rsidP="00C864F2">
      <w:pPr>
        <w:pStyle w:val="ListParagraph"/>
        <w:rPr>
          <w:rFonts w:ascii="Arial" w:hAnsi="Arial" w:cs="Arial"/>
          <w:sz w:val="24"/>
          <w:szCs w:val="24"/>
        </w:rPr>
      </w:pPr>
    </w:p>
    <w:p w14:paraId="217D128D" w14:textId="4FEB88FE" w:rsidR="008F35DF" w:rsidRPr="00C864F2" w:rsidRDefault="00C864F2" w:rsidP="00C864F2">
      <w:pPr>
        <w:rPr>
          <w:rFonts w:ascii="Arial" w:hAnsi="Arial" w:cs="Arial"/>
          <w:b/>
          <w:bCs/>
          <w:sz w:val="24"/>
          <w:szCs w:val="24"/>
        </w:rPr>
      </w:pPr>
      <w:r w:rsidRPr="00C864F2">
        <w:rPr>
          <w:rFonts w:ascii="Arial" w:hAnsi="Arial" w:cs="Arial"/>
          <w:b/>
          <w:bCs/>
          <w:sz w:val="24"/>
          <w:szCs w:val="24"/>
        </w:rPr>
        <w:t>Conclusion</w:t>
      </w:r>
    </w:p>
    <w:p w14:paraId="19F34587" w14:textId="5E7B0215" w:rsidR="00C864F2" w:rsidRPr="00C864F2" w:rsidRDefault="00EF53A6" w:rsidP="00C864F2">
      <w:pPr>
        <w:rPr>
          <w:rFonts w:ascii="Arial" w:hAnsi="Arial" w:cs="Arial"/>
          <w:sz w:val="24"/>
          <w:szCs w:val="24"/>
        </w:rPr>
      </w:pPr>
      <w:r>
        <w:rPr>
          <w:rFonts w:ascii="Arial" w:hAnsi="Arial" w:cs="Arial"/>
          <w:sz w:val="24"/>
          <w:szCs w:val="24"/>
        </w:rPr>
        <w:t xml:space="preserve">The NDIS is founded on the notion of </w:t>
      </w:r>
      <w:r w:rsidR="004E7B71">
        <w:rPr>
          <w:rFonts w:ascii="Arial" w:hAnsi="Arial" w:cs="Arial"/>
          <w:sz w:val="24"/>
          <w:szCs w:val="24"/>
        </w:rPr>
        <w:t>informed service users having choice and control</w:t>
      </w:r>
      <w:r w:rsidR="00592702">
        <w:rPr>
          <w:rFonts w:ascii="Arial" w:hAnsi="Arial" w:cs="Arial"/>
          <w:sz w:val="24"/>
          <w:szCs w:val="24"/>
        </w:rPr>
        <w:t xml:space="preserve"> of their supports and lives</w:t>
      </w:r>
      <w:r w:rsidR="004E7B71">
        <w:rPr>
          <w:rFonts w:ascii="Arial" w:hAnsi="Arial" w:cs="Arial"/>
          <w:sz w:val="24"/>
          <w:szCs w:val="24"/>
        </w:rPr>
        <w:t xml:space="preserve">. </w:t>
      </w:r>
      <w:r w:rsidR="006F2A24">
        <w:rPr>
          <w:rFonts w:ascii="Arial" w:hAnsi="Arial" w:cs="Arial"/>
          <w:sz w:val="24"/>
          <w:szCs w:val="24"/>
        </w:rPr>
        <w:t xml:space="preserve">The consultation paper is a positive step towards </w:t>
      </w:r>
      <w:r>
        <w:rPr>
          <w:rFonts w:ascii="Arial" w:hAnsi="Arial" w:cs="Arial"/>
          <w:sz w:val="24"/>
          <w:szCs w:val="24"/>
        </w:rPr>
        <w:t xml:space="preserve">the realisation of </w:t>
      </w:r>
      <w:r w:rsidR="004E7B71">
        <w:rPr>
          <w:rFonts w:ascii="Arial" w:hAnsi="Arial" w:cs="Arial"/>
          <w:sz w:val="24"/>
          <w:szCs w:val="24"/>
        </w:rPr>
        <w:t xml:space="preserve">this </w:t>
      </w:r>
      <w:r w:rsidR="00592702">
        <w:rPr>
          <w:rFonts w:ascii="Arial" w:hAnsi="Arial" w:cs="Arial"/>
          <w:sz w:val="24"/>
          <w:szCs w:val="24"/>
        </w:rPr>
        <w:t xml:space="preserve">for many NDIS participants </w:t>
      </w:r>
      <w:r w:rsidR="004E7B71">
        <w:rPr>
          <w:rFonts w:ascii="Arial" w:hAnsi="Arial" w:cs="Arial"/>
          <w:sz w:val="24"/>
          <w:szCs w:val="24"/>
        </w:rPr>
        <w:t xml:space="preserve">via </w:t>
      </w:r>
      <w:r w:rsidR="006F2A24">
        <w:rPr>
          <w:rFonts w:ascii="Arial" w:hAnsi="Arial" w:cs="Arial"/>
          <w:sz w:val="24"/>
          <w:szCs w:val="24"/>
        </w:rPr>
        <w:t>support for decision making</w:t>
      </w:r>
      <w:r w:rsidR="004E7B71">
        <w:rPr>
          <w:rFonts w:ascii="Arial" w:hAnsi="Arial" w:cs="Arial"/>
          <w:sz w:val="24"/>
          <w:szCs w:val="24"/>
        </w:rPr>
        <w:t xml:space="preserve">. </w:t>
      </w:r>
      <w:r w:rsidR="00406030">
        <w:rPr>
          <w:rFonts w:ascii="Arial" w:hAnsi="Arial" w:cs="Arial"/>
          <w:sz w:val="24"/>
          <w:szCs w:val="24"/>
        </w:rPr>
        <w:t xml:space="preserve">The paper contains a number of </w:t>
      </w:r>
      <w:r w:rsidR="00CE33AA">
        <w:rPr>
          <w:rFonts w:ascii="Arial" w:hAnsi="Arial" w:cs="Arial"/>
          <w:sz w:val="24"/>
          <w:szCs w:val="24"/>
        </w:rPr>
        <w:t>well-placed</w:t>
      </w:r>
      <w:r w:rsidR="00406030">
        <w:rPr>
          <w:rFonts w:ascii="Arial" w:hAnsi="Arial" w:cs="Arial"/>
          <w:sz w:val="24"/>
          <w:szCs w:val="24"/>
        </w:rPr>
        <w:t xml:space="preserve"> underlying principles and flags some </w:t>
      </w:r>
      <w:r w:rsidR="00CE33AA">
        <w:rPr>
          <w:rFonts w:ascii="Arial" w:hAnsi="Arial" w:cs="Arial"/>
          <w:sz w:val="24"/>
          <w:szCs w:val="24"/>
        </w:rPr>
        <w:t xml:space="preserve">important concepts to inform </w:t>
      </w:r>
      <w:r w:rsidR="00934356">
        <w:rPr>
          <w:rFonts w:ascii="Arial" w:hAnsi="Arial" w:cs="Arial"/>
          <w:sz w:val="24"/>
          <w:szCs w:val="24"/>
        </w:rPr>
        <w:t xml:space="preserve">implementation. The </w:t>
      </w:r>
      <w:r w:rsidR="007826BE">
        <w:rPr>
          <w:rFonts w:ascii="Arial" w:hAnsi="Arial" w:cs="Arial"/>
          <w:sz w:val="24"/>
          <w:szCs w:val="24"/>
        </w:rPr>
        <w:t xml:space="preserve">key to the policy’s success will be in its implementation. This submission has provided some </w:t>
      </w:r>
      <w:r w:rsidR="00385D1C">
        <w:rPr>
          <w:rFonts w:ascii="Arial" w:hAnsi="Arial" w:cs="Arial"/>
          <w:sz w:val="24"/>
          <w:szCs w:val="24"/>
        </w:rPr>
        <w:t>suggestions which may aid in its success</w:t>
      </w:r>
      <w:r w:rsidR="0074534E">
        <w:rPr>
          <w:rFonts w:ascii="Arial" w:hAnsi="Arial" w:cs="Arial"/>
          <w:sz w:val="24"/>
          <w:szCs w:val="24"/>
        </w:rPr>
        <w:t>, and</w:t>
      </w:r>
      <w:r w:rsidR="00385D1C">
        <w:rPr>
          <w:rFonts w:ascii="Arial" w:hAnsi="Arial" w:cs="Arial"/>
          <w:sz w:val="24"/>
          <w:szCs w:val="24"/>
        </w:rPr>
        <w:t xml:space="preserve"> NDS looks forward to being involved in future iteration</w:t>
      </w:r>
      <w:r w:rsidR="0074534E">
        <w:rPr>
          <w:rFonts w:ascii="Arial" w:hAnsi="Arial" w:cs="Arial"/>
          <w:sz w:val="24"/>
          <w:szCs w:val="24"/>
        </w:rPr>
        <w:t>s.</w:t>
      </w:r>
    </w:p>
    <w:p w14:paraId="56F5E5E7" w14:textId="77777777" w:rsidR="0048029A" w:rsidRDefault="0048029A" w:rsidP="004F06EC">
      <w:pPr>
        <w:spacing w:after="0" w:line="240" w:lineRule="auto"/>
        <w:rPr>
          <w:rFonts w:ascii="Arial" w:eastAsia="MS Mincho" w:hAnsi="Arial" w:cs="Arial"/>
          <w:b/>
          <w:bCs/>
          <w:sz w:val="24"/>
          <w:szCs w:val="24"/>
          <w:lang w:val="en" w:eastAsia="ja-JP"/>
        </w:rPr>
      </w:pPr>
    </w:p>
    <w:p w14:paraId="64D3E675" w14:textId="6FA2F198" w:rsidR="004F06EC" w:rsidRPr="004F06EC" w:rsidRDefault="00134F72" w:rsidP="004F06EC">
      <w:pPr>
        <w:spacing w:after="0" w:line="240" w:lineRule="auto"/>
        <w:rPr>
          <w:rFonts w:ascii="Arial" w:eastAsia="MS Mincho" w:hAnsi="Arial" w:cs="Arial"/>
          <w:b/>
          <w:bCs/>
          <w:sz w:val="24"/>
          <w:szCs w:val="24"/>
          <w:lang w:val="en" w:eastAsia="ja-JP"/>
        </w:rPr>
      </w:pPr>
      <w:r>
        <w:rPr>
          <w:rFonts w:ascii="Arial" w:eastAsia="MS Mincho" w:hAnsi="Arial" w:cs="Arial"/>
          <w:b/>
          <w:bCs/>
          <w:sz w:val="24"/>
          <w:szCs w:val="24"/>
          <w:lang w:val="en" w:eastAsia="ja-JP"/>
        </w:rPr>
        <w:t>September</w:t>
      </w:r>
      <w:r w:rsidR="004F06EC" w:rsidRPr="004F06EC">
        <w:rPr>
          <w:rFonts w:ascii="Arial" w:eastAsia="MS Mincho" w:hAnsi="Arial" w:cs="Arial"/>
          <w:b/>
          <w:bCs/>
          <w:sz w:val="24"/>
          <w:szCs w:val="24"/>
          <w:lang w:val="en" w:eastAsia="ja-JP"/>
        </w:rPr>
        <w:t xml:space="preserve"> 2021</w:t>
      </w:r>
    </w:p>
    <w:p w14:paraId="303CFD62" w14:textId="77777777" w:rsidR="004F06EC" w:rsidRPr="004F06EC" w:rsidRDefault="004F06EC" w:rsidP="004F06EC">
      <w:pPr>
        <w:spacing w:after="0" w:line="240" w:lineRule="auto"/>
        <w:rPr>
          <w:rFonts w:ascii="Arial" w:eastAsia="MS Mincho" w:hAnsi="Arial" w:cs="Arial"/>
          <w:b/>
          <w:bCs/>
          <w:sz w:val="24"/>
          <w:szCs w:val="24"/>
          <w:lang w:val="en" w:eastAsia="ja-JP"/>
        </w:rPr>
      </w:pPr>
    </w:p>
    <w:p w14:paraId="2ED15B24" w14:textId="77777777" w:rsidR="004F06EC" w:rsidRPr="004F06EC" w:rsidRDefault="004F06EC" w:rsidP="004F06EC">
      <w:pPr>
        <w:spacing w:after="0" w:line="240" w:lineRule="auto"/>
        <w:rPr>
          <w:rFonts w:ascii="Arial" w:eastAsia="MS Mincho" w:hAnsi="Arial" w:cs="Arial"/>
          <w:sz w:val="24"/>
          <w:szCs w:val="24"/>
          <w:lang w:val="en" w:eastAsia="ja-JP"/>
        </w:rPr>
      </w:pPr>
      <w:r w:rsidRPr="004F06EC">
        <w:rPr>
          <w:rFonts w:ascii="Arial" w:eastAsia="MS Mincho" w:hAnsi="Arial" w:cs="Arial"/>
          <w:b/>
          <w:bCs/>
          <w:sz w:val="24"/>
          <w:szCs w:val="24"/>
          <w:lang w:val="en" w:eastAsia="ja-JP"/>
        </w:rPr>
        <w:t>Contact:</w:t>
      </w:r>
      <w:r w:rsidRPr="004F06EC">
        <w:rPr>
          <w:rFonts w:ascii="Arial" w:eastAsia="MS Mincho" w:hAnsi="Arial" w:cs="Arial"/>
          <w:sz w:val="24"/>
          <w:szCs w:val="24"/>
          <w:lang w:val="en" w:eastAsia="ja-JP"/>
        </w:rPr>
        <w:tab/>
        <w:t>Laurie Leigh</w:t>
      </w:r>
    </w:p>
    <w:p w14:paraId="30A232F2" w14:textId="77777777" w:rsidR="004F06EC" w:rsidRPr="004F06EC" w:rsidRDefault="004F06EC" w:rsidP="004F06EC">
      <w:pPr>
        <w:spacing w:after="0" w:line="240" w:lineRule="auto"/>
        <w:ind w:left="720" w:firstLine="720"/>
        <w:rPr>
          <w:rFonts w:ascii="Arial" w:eastAsia="MS Mincho" w:hAnsi="Arial" w:cs="Arial"/>
          <w:sz w:val="24"/>
          <w:szCs w:val="24"/>
          <w:lang w:val="en" w:eastAsia="ja-JP"/>
        </w:rPr>
      </w:pPr>
      <w:r w:rsidRPr="004F06EC">
        <w:rPr>
          <w:rFonts w:ascii="Arial" w:eastAsia="MS Mincho" w:hAnsi="Arial" w:cs="Arial"/>
          <w:sz w:val="24"/>
          <w:szCs w:val="24"/>
          <w:lang w:val="en" w:eastAsia="ja-JP"/>
        </w:rPr>
        <w:t>Interim Chief Executive Officer</w:t>
      </w:r>
    </w:p>
    <w:p w14:paraId="59893099" w14:textId="77777777" w:rsidR="004F06EC" w:rsidRPr="004F06EC" w:rsidRDefault="004F06EC" w:rsidP="004F06EC">
      <w:pPr>
        <w:spacing w:after="0" w:line="240" w:lineRule="auto"/>
        <w:ind w:left="1440"/>
        <w:rPr>
          <w:rFonts w:ascii="Arial" w:eastAsia="MS Mincho" w:hAnsi="Arial" w:cs="Arial"/>
          <w:sz w:val="24"/>
          <w:szCs w:val="24"/>
          <w:lang w:val="en" w:eastAsia="ja-JP"/>
        </w:rPr>
      </w:pPr>
      <w:r w:rsidRPr="004F06EC">
        <w:rPr>
          <w:rFonts w:ascii="Arial" w:eastAsia="MS Mincho" w:hAnsi="Arial" w:cs="Arial"/>
          <w:sz w:val="24"/>
          <w:szCs w:val="24"/>
          <w:lang w:val="en" w:eastAsia="ja-JP"/>
        </w:rPr>
        <w:t>National Disability Services</w:t>
      </w:r>
    </w:p>
    <w:p w14:paraId="7F1A50BE" w14:textId="77777777" w:rsidR="004F06EC" w:rsidRPr="004F06EC" w:rsidRDefault="004F06EC" w:rsidP="004F06EC">
      <w:pPr>
        <w:spacing w:after="0" w:line="240" w:lineRule="auto"/>
        <w:ind w:left="1440"/>
        <w:rPr>
          <w:rFonts w:ascii="Arial" w:eastAsia="MS Mincho" w:hAnsi="Arial" w:cs="Arial"/>
          <w:sz w:val="24"/>
          <w:szCs w:val="24"/>
          <w:lang w:val="en" w:eastAsia="ja-JP"/>
        </w:rPr>
      </w:pPr>
      <w:r w:rsidRPr="004F06EC">
        <w:rPr>
          <w:rFonts w:ascii="Arial" w:eastAsia="MS Mincho" w:hAnsi="Arial" w:cs="Arial"/>
          <w:sz w:val="24"/>
          <w:szCs w:val="24"/>
          <w:lang w:val="en" w:eastAsia="ja-JP"/>
        </w:rPr>
        <w:t>P: 02 9256 3109</w:t>
      </w:r>
    </w:p>
    <w:p w14:paraId="2F989032" w14:textId="77777777" w:rsidR="004F06EC" w:rsidRPr="004F06EC" w:rsidRDefault="004F06EC" w:rsidP="004F06EC">
      <w:pPr>
        <w:spacing w:after="0" w:line="240" w:lineRule="auto"/>
        <w:ind w:left="1440"/>
        <w:rPr>
          <w:rFonts w:ascii="Arial" w:eastAsia="MS Mincho" w:hAnsi="Arial" w:cs="Arial"/>
          <w:sz w:val="24"/>
          <w:szCs w:val="24"/>
          <w:lang w:val="en" w:eastAsia="ja-JP"/>
        </w:rPr>
      </w:pPr>
      <w:r w:rsidRPr="004F06EC">
        <w:rPr>
          <w:rFonts w:ascii="Arial" w:eastAsia="MS Mincho" w:hAnsi="Arial" w:cs="Arial"/>
          <w:sz w:val="24"/>
          <w:szCs w:val="24"/>
          <w:lang w:val="en" w:eastAsia="ja-JP"/>
        </w:rPr>
        <w:t>M: 0437 107 851</w:t>
      </w:r>
    </w:p>
    <w:p w14:paraId="0AE09BB8" w14:textId="77777777" w:rsidR="004F06EC" w:rsidRPr="004F06EC" w:rsidRDefault="004F06EC" w:rsidP="004F06EC">
      <w:pPr>
        <w:spacing w:after="0" w:line="240" w:lineRule="auto"/>
        <w:ind w:left="1440"/>
        <w:rPr>
          <w:rFonts w:ascii="Arial" w:eastAsia="MS Mincho" w:hAnsi="Arial" w:cs="Arial"/>
          <w:sz w:val="24"/>
          <w:szCs w:val="24"/>
          <w:lang w:val="en" w:eastAsia="ja-JP"/>
        </w:rPr>
      </w:pPr>
      <w:r w:rsidRPr="004F06EC">
        <w:rPr>
          <w:rFonts w:ascii="Arial" w:eastAsia="MS Mincho" w:hAnsi="Arial" w:cs="Arial"/>
          <w:sz w:val="24"/>
          <w:szCs w:val="24"/>
          <w:lang w:val="en" w:eastAsia="ja-JP"/>
        </w:rPr>
        <w:t>E: laurie.leigh@nds.org.au</w:t>
      </w:r>
    </w:p>
    <w:p w14:paraId="65C2953E" w14:textId="77777777" w:rsidR="004F06EC" w:rsidRPr="004F06EC" w:rsidRDefault="004F06EC" w:rsidP="004F06EC">
      <w:pPr>
        <w:rPr>
          <w:rFonts w:ascii="Arial" w:eastAsia="MS Mincho" w:hAnsi="Arial" w:cs="Arial"/>
          <w:b/>
          <w:bCs/>
          <w:sz w:val="24"/>
          <w:szCs w:val="24"/>
          <w:lang w:val="en" w:eastAsia="ja-JP"/>
        </w:rPr>
      </w:pPr>
    </w:p>
    <w:p w14:paraId="77C0EA5D" w14:textId="2A396E72" w:rsidR="004F06EC" w:rsidRPr="004F06EC" w:rsidRDefault="004F06EC" w:rsidP="004F06EC">
      <w:pPr>
        <w:rPr>
          <w:rFonts w:ascii="Arial" w:eastAsia="MS Mincho" w:hAnsi="Arial" w:cs="Arial"/>
          <w:b/>
          <w:bCs/>
          <w:sz w:val="24"/>
          <w:szCs w:val="24"/>
          <w:lang w:val="en" w:eastAsia="ja-JP"/>
        </w:rPr>
      </w:pPr>
    </w:p>
    <w:p w14:paraId="728F5010" w14:textId="3EEBE600" w:rsidR="00364E86" w:rsidRPr="004F06EC" w:rsidRDefault="004F06EC" w:rsidP="004F06EC">
      <w:pPr>
        <w:rPr>
          <w:rFonts w:ascii="Arial" w:hAnsi="Arial" w:cs="Arial"/>
          <w:sz w:val="24"/>
          <w:szCs w:val="24"/>
        </w:rPr>
      </w:pPr>
      <w:r w:rsidRPr="004F06EC">
        <w:rPr>
          <w:rFonts w:ascii="Arial" w:eastAsia="MS Mincho" w:hAnsi="Arial" w:cs="Arial"/>
          <w:b/>
          <w:bCs/>
          <w:sz w:val="24"/>
          <w:szCs w:val="24"/>
          <w:lang w:val="en" w:eastAsia="ja-JP"/>
        </w:rPr>
        <w:t>National Disability Services</w:t>
      </w:r>
      <w:r w:rsidRPr="004F06EC">
        <w:rPr>
          <w:rFonts w:ascii="Arial" w:eastAsia="MS Mincho" w:hAnsi="Arial" w:cs="Arial"/>
          <w:sz w:val="24"/>
          <w:szCs w:val="24"/>
          <w:lang w:val="en" w:eastAsia="ja-JP"/>
        </w:rPr>
        <w:t xml:space="preserve"> is the peak industry body for non-government disability services. It represents service providers across Australia in their work to deliver high-quality supports and life opportunities for people with disability. Its Australia-wide membership includes more than 1200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364E86" w:rsidRPr="004F06EC" w:rsidSect="0037058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1609C" w14:textId="77777777" w:rsidR="00DE4E5E" w:rsidRDefault="00DE4E5E" w:rsidP="007145E3">
      <w:pPr>
        <w:spacing w:after="0" w:line="240" w:lineRule="auto"/>
      </w:pPr>
      <w:r>
        <w:separator/>
      </w:r>
    </w:p>
  </w:endnote>
  <w:endnote w:type="continuationSeparator" w:id="0">
    <w:p w14:paraId="686AE86B" w14:textId="77777777" w:rsidR="00DE4E5E" w:rsidRDefault="00DE4E5E" w:rsidP="0071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F32A" w14:textId="77777777" w:rsidR="003B0BFA" w:rsidRDefault="003B0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A43D" w14:textId="77777777" w:rsidR="003B0BFA" w:rsidRDefault="003B0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454A" w14:textId="77777777" w:rsidR="003B0BFA" w:rsidRDefault="003B0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AA6A" w14:textId="77777777" w:rsidR="00DE4E5E" w:rsidRDefault="00DE4E5E" w:rsidP="007145E3">
      <w:pPr>
        <w:spacing w:after="0" w:line="240" w:lineRule="auto"/>
      </w:pPr>
      <w:r>
        <w:separator/>
      </w:r>
    </w:p>
  </w:footnote>
  <w:footnote w:type="continuationSeparator" w:id="0">
    <w:p w14:paraId="735E5381" w14:textId="77777777" w:rsidR="00DE4E5E" w:rsidRDefault="00DE4E5E" w:rsidP="007145E3">
      <w:pPr>
        <w:spacing w:after="0" w:line="240" w:lineRule="auto"/>
      </w:pPr>
      <w:r>
        <w:continuationSeparator/>
      </w:r>
    </w:p>
  </w:footnote>
  <w:footnote w:id="1">
    <w:p w14:paraId="3C00BC63" w14:textId="2B25C022" w:rsidR="002C4736" w:rsidRPr="004774FB" w:rsidRDefault="002C4736">
      <w:pPr>
        <w:pStyle w:val="FootnoteText"/>
        <w:rPr>
          <w:rFonts w:ascii="Arial" w:hAnsi="Arial" w:cs="Arial"/>
          <w:sz w:val="24"/>
          <w:szCs w:val="24"/>
        </w:rPr>
      </w:pPr>
      <w:r w:rsidRPr="004774FB">
        <w:rPr>
          <w:rStyle w:val="FootnoteReference"/>
          <w:rFonts w:ascii="Arial" w:hAnsi="Arial" w:cs="Arial"/>
          <w:sz w:val="24"/>
          <w:szCs w:val="24"/>
        </w:rPr>
        <w:footnoteRef/>
      </w:r>
      <w:r w:rsidRPr="004774FB">
        <w:rPr>
          <w:rFonts w:ascii="Arial" w:hAnsi="Arial" w:cs="Arial"/>
          <w:sz w:val="24"/>
          <w:szCs w:val="24"/>
        </w:rPr>
        <w:t xml:space="preserve"> For example, see </w:t>
      </w:r>
      <w:hyperlink r:id="rId1" w:history="1">
        <w:r w:rsidRPr="004774FB">
          <w:rPr>
            <w:rStyle w:val="Hyperlink"/>
            <w:rFonts w:ascii="Arial" w:hAnsi="Arial" w:cs="Arial"/>
            <w:sz w:val="24"/>
            <w:szCs w:val="24"/>
          </w:rPr>
          <w:t>Scope’s suite of resources</w:t>
        </w:r>
      </w:hyperlink>
      <w:r w:rsidR="004774FB" w:rsidRPr="004774FB">
        <w:rPr>
          <w:rFonts w:ascii="Arial" w:hAnsi="Arial" w:cs="Arial"/>
          <w:sz w:val="24"/>
          <w:szCs w:val="24"/>
        </w:rPr>
        <w:t xml:space="preserve">. They include booklets </w:t>
      </w:r>
      <w:r w:rsidR="004774FB">
        <w:rPr>
          <w:rFonts w:ascii="Arial" w:hAnsi="Arial" w:cs="Arial"/>
          <w:sz w:val="24"/>
          <w:szCs w:val="24"/>
        </w:rPr>
        <w:t xml:space="preserve">and videos </w:t>
      </w:r>
      <w:r w:rsidR="004774FB" w:rsidRPr="004774FB">
        <w:rPr>
          <w:rFonts w:ascii="Arial" w:hAnsi="Arial" w:cs="Arial"/>
          <w:sz w:val="24"/>
          <w:szCs w:val="24"/>
        </w:rPr>
        <w:t>for providers, families and legal professionals</w:t>
      </w:r>
      <w:r w:rsidR="004774FB">
        <w:rPr>
          <w:rFonts w:ascii="Arial" w:hAnsi="Arial" w:cs="Arial"/>
          <w:sz w:val="24"/>
          <w:szCs w:val="24"/>
        </w:rPr>
        <w:t>, and info sheets for support workers.</w:t>
      </w:r>
    </w:p>
  </w:footnote>
  <w:footnote w:id="2">
    <w:p w14:paraId="32725AF4" w14:textId="77777777" w:rsidR="00981C1D" w:rsidRPr="004774FB" w:rsidRDefault="00981C1D" w:rsidP="00981C1D">
      <w:pPr>
        <w:pStyle w:val="FootnoteText"/>
        <w:rPr>
          <w:rFonts w:ascii="Arial" w:hAnsi="Arial" w:cs="Arial"/>
          <w:sz w:val="24"/>
          <w:szCs w:val="24"/>
        </w:rPr>
      </w:pPr>
      <w:r w:rsidRPr="004774FB">
        <w:rPr>
          <w:rStyle w:val="FootnoteReference"/>
          <w:rFonts w:ascii="Arial" w:hAnsi="Arial" w:cs="Arial"/>
          <w:sz w:val="24"/>
          <w:szCs w:val="24"/>
        </w:rPr>
        <w:footnoteRef/>
      </w:r>
      <w:r w:rsidRPr="004774FB">
        <w:rPr>
          <w:rFonts w:ascii="Arial" w:hAnsi="Arial" w:cs="Arial"/>
          <w:sz w:val="24"/>
          <w:szCs w:val="24"/>
        </w:rPr>
        <w:t xml:space="preserve"> Providers have suggested the ‘Would we fund it’ resources are helpful, for example.</w:t>
      </w:r>
    </w:p>
  </w:footnote>
  <w:footnote w:id="3">
    <w:p w14:paraId="0E100C0D" w14:textId="77777777" w:rsidR="008F35DF" w:rsidRPr="004774FB" w:rsidRDefault="008F35DF" w:rsidP="008F35DF">
      <w:pPr>
        <w:pStyle w:val="FootnoteText"/>
        <w:rPr>
          <w:rFonts w:ascii="Arial" w:hAnsi="Arial" w:cs="Arial"/>
          <w:sz w:val="24"/>
          <w:szCs w:val="24"/>
          <w:highlight w:val="yellow"/>
        </w:rPr>
      </w:pPr>
      <w:r w:rsidRPr="004774FB">
        <w:rPr>
          <w:rStyle w:val="FootnoteReference"/>
          <w:rFonts w:ascii="Arial" w:hAnsi="Arial" w:cs="Arial"/>
          <w:sz w:val="24"/>
          <w:szCs w:val="24"/>
        </w:rPr>
        <w:footnoteRef/>
      </w:r>
      <w:r w:rsidRPr="004774FB">
        <w:rPr>
          <w:rFonts w:ascii="Arial" w:hAnsi="Arial" w:cs="Arial"/>
          <w:sz w:val="24"/>
          <w:szCs w:val="24"/>
        </w:rPr>
        <w:t xml:space="preserve"> Shea, J., Moore, K. &amp; Zhang, H. (2020). Introduction. In Shea, J., Moore, K. &amp; Zhang, H. (Eds.), </w:t>
      </w:r>
      <w:r w:rsidRPr="004774FB">
        <w:rPr>
          <w:rFonts w:ascii="Arial" w:hAnsi="Arial" w:cs="Arial"/>
          <w:i/>
          <w:iCs/>
          <w:sz w:val="24"/>
          <w:szCs w:val="24"/>
        </w:rPr>
        <w:t>Beyond Filial Piety: Rethinking Aging and Caregiving in Contemporary East Asian Societies</w:t>
      </w:r>
      <w:r w:rsidRPr="004774FB">
        <w:rPr>
          <w:rFonts w:ascii="Arial" w:hAnsi="Arial" w:cs="Arial"/>
          <w:sz w:val="24"/>
          <w:szCs w:val="24"/>
        </w:rPr>
        <w:t xml:space="preserve"> (pp. 1-40). Berghahn Books Incorporated. </w:t>
      </w:r>
    </w:p>
  </w:footnote>
  <w:footnote w:id="4">
    <w:p w14:paraId="18AB1682" w14:textId="77777777" w:rsidR="008F35DF" w:rsidRPr="004774FB" w:rsidRDefault="008F35DF" w:rsidP="008F35DF">
      <w:pPr>
        <w:pStyle w:val="FootnoteText"/>
        <w:rPr>
          <w:rFonts w:ascii="Arial" w:hAnsi="Arial" w:cs="Arial"/>
          <w:sz w:val="24"/>
          <w:szCs w:val="24"/>
        </w:rPr>
      </w:pPr>
      <w:r w:rsidRPr="004774FB">
        <w:rPr>
          <w:rStyle w:val="FootnoteReference"/>
          <w:rFonts w:ascii="Arial" w:hAnsi="Arial" w:cs="Arial"/>
          <w:sz w:val="24"/>
          <w:szCs w:val="24"/>
        </w:rPr>
        <w:footnoteRef/>
      </w:r>
      <w:r w:rsidRPr="004774FB">
        <w:rPr>
          <w:rFonts w:ascii="Arial" w:hAnsi="Arial" w:cs="Arial"/>
          <w:sz w:val="24"/>
          <w:szCs w:val="24"/>
        </w:rPr>
        <w:t xml:space="preserve"> Toro-Morn, M. I. (2012). Familismo. In: S. Loue &amp; M. Sajatovic (Eds), </w:t>
      </w:r>
      <w:r w:rsidRPr="004774FB">
        <w:rPr>
          <w:rFonts w:ascii="Arial" w:hAnsi="Arial" w:cs="Arial"/>
          <w:i/>
          <w:iCs/>
          <w:sz w:val="24"/>
          <w:szCs w:val="24"/>
        </w:rPr>
        <w:t xml:space="preserve">Encyclopedia of Immigrant Health </w:t>
      </w:r>
      <w:r w:rsidRPr="004774FB">
        <w:rPr>
          <w:rFonts w:ascii="Arial" w:hAnsi="Arial" w:cs="Arial"/>
          <w:sz w:val="24"/>
          <w:szCs w:val="24"/>
        </w:rPr>
        <w:t>(pp. 672-4). Springer, New York, 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286E" w14:textId="77777777" w:rsidR="003B0BFA" w:rsidRDefault="003B0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C816" w14:textId="7FEEA5A3" w:rsidR="007145E3" w:rsidRPr="007D7A81" w:rsidRDefault="007145E3">
    <w:pPr>
      <w:pStyle w:val="Header"/>
      <w:rPr>
        <w:rFonts w:ascii="Arial" w:hAnsi="Arial" w:cs="Arial"/>
        <w:b/>
        <w:bCs/>
        <w:sz w:val="20"/>
        <w:szCs w:val="20"/>
      </w:rPr>
    </w:pPr>
    <w:r w:rsidRPr="007D7A81">
      <w:rPr>
        <w:rFonts w:ascii="Arial" w:hAnsi="Arial" w:cs="Arial"/>
        <w:b/>
        <w:bCs/>
        <w:sz w:val="20"/>
        <w:szCs w:val="20"/>
      </w:rPr>
      <w:t>National Disability Services</w:t>
    </w:r>
  </w:p>
  <w:p w14:paraId="6962614F" w14:textId="0BB36423" w:rsidR="007145E3" w:rsidRPr="007D7A81" w:rsidRDefault="007145E3">
    <w:pPr>
      <w:pStyle w:val="Header"/>
      <w:rPr>
        <w:rFonts w:ascii="Arial" w:hAnsi="Arial" w:cs="Arial"/>
        <w:sz w:val="20"/>
        <w:szCs w:val="20"/>
      </w:rPr>
    </w:pPr>
    <w:r w:rsidRPr="007D7A81">
      <w:rPr>
        <w:rFonts w:ascii="Arial" w:hAnsi="Arial" w:cs="Arial"/>
        <w:sz w:val="20"/>
        <w:szCs w:val="20"/>
      </w:rPr>
      <w:t>Submission to the NDIA consultation paper on Support for Decision Making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791B" w14:textId="7898AAB6" w:rsidR="003B0BFA" w:rsidRDefault="003B0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1026"/>
    <w:multiLevelType w:val="hybridMultilevel"/>
    <w:tmpl w:val="81A067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4559B0"/>
    <w:multiLevelType w:val="multilevel"/>
    <w:tmpl w:val="DEDC5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94C46"/>
    <w:multiLevelType w:val="hybridMultilevel"/>
    <w:tmpl w:val="F230A450"/>
    <w:lvl w:ilvl="0" w:tplc="F258A290">
      <w:numFmt w:val="bullet"/>
      <w:lvlText w:val="-"/>
      <w:lvlJc w:val="left"/>
      <w:pPr>
        <w:ind w:left="720" w:hanging="360"/>
      </w:pPr>
      <w:rPr>
        <w:rFonts w:ascii="Arial" w:eastAsia="MS Mincho"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E7197A"/>
    <w:multiLevelType w:val="hybridMultilevel"/>
    <w:tmpl w:val="E0A6F2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376A3F"/>
    <w:multiLevelType w:val="multilevel"/>
    <w:tmpl w:val="950C8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0D"/>
    <w:rsid w:val="00006EF2"/>
    <w:rsid w:val="00012E45"/>
    <w:rsid w:val="000154D0"/>
    <w:rsid w:val="0002060B"/>
    <w:rsid w:val="00033B0A"/>
    <w:rsid w:val="00036560"/>
    <w:rsid w:val="000546DE"/>
    <w:rsid w:val="00054CEA"/>
    <w:rsid w:val="000555A4"/>
    <w:rsid w:val="00063EE9"/>
    <w:rsid w:val="00066225"/>
    <w:rsid w:val="0007225B"/>
    <w:rsid w:val="00094254"/>
    <w:rsid w:val="000A1175"/>
    <w:rsid w:val="000A184B"/>
    <w:rsid w:val="000A2364"/>
    <w:rsid w:val="000A3766"/>
    <w:rsid w:val="000A65EA"/>
    <w:rsid w:val="000A7457"/>
    <w:rsid w:val="000B02F7"/>
    <w:rsid w:val="000B28F1"/>
    <w:rsid w:val="000C42D0"/>
    <w:rsid w:val="000D46BE"/>
    <w:rsid w:val="000D4FC0"/>
    <w:rsid w:val="000D6928"/>
    <w:rsid w:val="000E3582"/>
    <w:rsid w:val="000E5FC8"/>
    <w:rsid w:val="000E7927"/>
    <w:rsid w:val="000F5296"/>
    <w:rsid w:val="00111B2C"/>
    <w:rsid w:val="001131A8"/>
    <w:rsid w:val="00115EA6"/>
    <w:rsid w:val="00120BEF"/>
    <w:rsid w:val="001252D3"/>
    <w:rsid w:val="001300CB"/>
    <w:rsid w:val="00134A12"/>
    <w:rsid w:val="00134F72"/>
    <w:rsid w:val="00135293"/>
    <w:rsid w:val="001377EF"/>
    <w:rsid w:val="00144597"/>
    <w:rsid w:val="00147489"/>
    <w:rsid w:val="00152E4B"/>
    <w:rsid w:val="00182FB7"/>
    <w:rsid w:val="001860C2"/>
    <w:rsid w:val="00186B11"/>
    <w:rsid w:val="0019014D"/>
    <w:rsid w:val="00192E03"/>
    <w:rsid w:val="00197644"/>
    <w:rsid w:val="001A3947"/>
    <w:rsid w:val="001B26BF"/>
    <w:rsid w:val="001B7E82"/>
    <w:rsid w:val="001C7C96"/>
    <w:rsid w:val="001E37FA"/>
    <w:rsid w:val="001E735D"/>
    <w:rsid w:val="001E756A"/>
    <w:rsid w:val="001F1108"/>
    <w:rsid w:val="001F584B"/>
    <w:rsid w:val="0020536D"/>
    <w:rsid w:val="002067DC"/>
    <w:rsid w:val="002069D5"/>
    <w:rsid w:val="0021560B"/>
    <w:rsid w:val="00224254"/>
    <w:rsid w:val="00227A4D"/>
    <w:rsid w:val="0024239E"/>
    <w:rsid w:val="002516AD"/>
    <w:rsid w:val="00252323"/>
    <w:rsid w:val="00254696"/>
    <w:rsid w:val="00256524"/>
    <w:rsid w:val="002569A6"/>
    <w:rsid w:val="00261452"/>
    <w:rsid w:val="00263CAD"/>
    <w:rsid w:val="00265FE8"/>
    <w:rsid w:val="00267CCC"/>
    <w:rsid w:val="002753E3"/>
    <w:rsid w:val="00276BAF"/>
    <w:rsid w:val="00290901"/>
    <w:rsid w:val="00290BD8"/>
    <w:rsid w:val="002934A8"/>
    <w:rsid w:val="002960D8"/>
    <w:rsid w:val="002A001A"/>
    <w:rsid w:val="002A0C77"/>
    <w:rsid w:val="002A1114"/>
    <w:rsid w:val="002A1CE8"/>
    <w:rsid w:val="002A3139"/>
    <w:rsid w:val="002A6966"/>
    <w:rsid w:val="002B1BE0"/>
    <w:rsid w:val="002B5EB6"/>
    <w:rsid w:val="002C4736"/>
    <w:rsid w:val="002C6A38"/>
    <w:rsid w:val="002D3C96"/>
    <w:rsid w:val="002E6254"/>
    <w:rsid w:val="00306CC5"/>
    <w:rsid w:val="00310A72"/>
    <w:rsid w:val="003115B5"/>
    <w:rsid w:val="003124E6"/>
    <w:rsid w:val="00313AA6"/>
    <w:rsid w:val="00315C2C"/>
    <w:rsid w:val="00321861"/>
    <w:rsid w:val="00331503"/>
    <w:rsid w:val="00342BB4"/>
    <w:rsid w:val="0034342B"/>
    <w:rsid w:val="00352532"/>
    <w:rsid w:val="00352EC5"/>
    <w:rsid w:val="003609C3"/>
    <w:rsid w:val="00364E86"/>
    <w:rsid w:val="00365091"/>
    <w:rsid w:val="0037058F"/>
    <w:rsid w:val="00374420"/>
    <w:rsid w:val="00376608"/>
    <w:rsid w:val="003849FE"/>
    <w:rsid w:val="00385D1C"/>
    <w:rsid w:val="003876AB"/>
    <w:rsid w:val="003A1E92"/>
    <w:rsid w:val="003A2757"/>
    <w:rsid w:val="003A3135"/>
    <w:rsid w:val="003A3953"/>
    <w:rsid w:val="003A5B2E"/>
    <w:rsid w:val="003B0BFA"/>
    <w:rsid w:val="003C0DEA"/>
    <w:rsid w:val="003C12D6"/>
    <w:rsid w:val="003C7EDA"/>
    <w:rsid w:val="003D35DC"/>
    <w:rsid w:val="003F4A19"/>
    <w:rsid w:val="004051AB"/>
    <w:rsid w:val="00405422"/>
    <w:rsid w:val="00406030"/>
    <w:rsid w:val="00406981"/>
    <w:rsid w:val="00407F91"/>
    <w:rsid w:val="00413461"/>
    <w:rsid w:val="00425212"/>
    <w:rsid w:val="00427403"/>
    <w:rsid w:val="00435593"/>
    <w:rsid w:val="00435C4E"/>
    <w:rsid w:val="00436501"/>
    <w:rsid w:val="00441593"/>
    <w:rsid w:val="00442C97"/>
    <w:rsid w:val="004478C5"/>
    <w:rsid w:val="00451809"/>
    <w:rsid w:val="00454E5A"/>
    <w:rsid w:val="00456EC6"/>
    <w:rsid w:val="0046615A"/>
    <w:rsid w:val="004708E4"/>
    <w:rsid w:val="0047104D"/>
    <w:rsid w:val="00474331"/>
    <w:rsid w:val="00475B3F"/>
    <w:rsid w:val="0047640F"/>
    <w:rsid w:val="004774FB"/>
    <w:rsid w:val="00477E2D"/>
    <w:rsid w:val="0048029A"/>
    <w:rsid w:val="00486A68"/>
    <w:rsid w:val="0048765F"/>
    <w:rsid w:val="004915EE"/>
    <w:rsid w:val="004978F8"/>
    <w:rsid w:val="004C1603"/>
    <w:rsid w:val="004C2399"/>
    <w:rsid w:val="004C5FA7"/>
    <w:rsid w:val="004D2E07"/>
    <w:rsid w:val="004E3322"/>
    <w:rsid w:val="004E3B86"/>
    <w:rsid w:val="004E7B71"/>
    <w:rsid w:val="004F06EC"/>
    <w:rsid w:val="004F5052"/>
    <w:rsid w:val="004F5ADC"/>
    <w:rsid w:val="005000EA"/>
    <w:rsid w:val="005068EE"/>
    <w:rsid w:val="00507D2A"/>
    <w:rsid w:val="005115D5"/>
    <w:rsid w:val="00514A2B"/>
    <w:rsid w:val="00534122"/>
    <w:rsid w:val="005403FF"/>
    <w:rsid w:val="005408D0"/>
    <w:rsid w:val="00541A9B"/>
    <w:rsid w:val="00550140"/>
    <w:rsid w:val="005506B1"/>
    <w:rsid w:val="0055173E"/>
    <w:rsid w:val="00554377"/>
    <w:rsid w:val="00555894"/>
    <w:rsid w:val="00577288"/>
    <w:rsid w:val="0058583C"/>
    <w:rsid w:val="005869C0"/>
    <w:rsid w:val="00587E2E"/>
    <w:rsid w:val="00592702"/>
    <w:rsid w:val="00592F8D"/>
    <w:rsid w:val="00594066"/>
    <w:rsid w:val="00595213"/>
    <w:rsid w:val="00595265"/>
    <w:rsid w:val="005957A1"/>
    <w:rsid w:val="005A31FB"/>
    <w:rsid w:val="005A3251"/>
    <w:rsid w:val="005A3B65"/>
    <w:rsid w:val="005A73F7"/>
    <w:rsid w:val="005A79CC"/>
    <w:rsid w:val="005B4BDB"/>
    <w:rsid w:val="005C0A55"/>
    <w:rsid w:val="005D04FA"/>
    <w:rsid w:val="005D0D2E"/>
    <w:rsid w:val="005D2A41"/>
    <w:rsid w:val="005D7DD1"/>
    <w:rsid w:val="005E4335"/>
    <w:rsid w:val="005E4628"/>
    <w:rsid w:val="005E4C19"/>
    <w:rsid w:val="005E66FB"/>
    <w:rsid w:val="005F2D80"/>
    <w:rsid w:val="005F5345"/>
    <w:rsid w:val="005F5378"/>
    <w:rsid w:val="006220BB"/>
    <w:rsid w:val="00624CFB"/>
    <w:rsid w:val="00631B41"/>
    <w:rsid w:val="006326BC"/>
    <w:rsid w:val="00640E97"/>
    <w:rsid w:val="006432F0"/>
    <w:rsid w:val="006469A4"/>
    <w:rsid w:val="006520BD"/>
    <w:rsid w:val="00654849"/>
    <w:rsid w:val="0066030E"/>
    <w:rsid w:val="0066357F"/>
    <w:rsid w:val="00664428"/>
    <w:rsid w:val="00664E5E"/>
    <w:rsid w:val="0067151F"/>
    <w:rsid w:val="00675B15"/>
    <w:rsid w:val="006A4434"/>
    <w:rsid w:val="006A4CD0"/>
    <w:rsid w:val="006B115C"/>
    <w:rsid w:val="006C026B"/>
    <w:rsid w:val="006C0A91"/>
    <w:rsid w:val="006C3FCA"/>
    <w:rsid w:val="006D3AAB"/>
    <w:rsid w:val="006D51C5"/>
    <w:rsid w:val="006D7D38"/>
    <w:rsid w:val="006E3FB6"/>
    <w:rsid w:val="006F1D6E"/>
    <w:rsid w:val="006F26E7"/>
    <w:rsid w:val="006F2A24"/>
    <w:rsid w:val="006F382C"/>
    <w:rsid w:val="006F5135"/>
    <w:rsid w:val="00700000"/>
    <w:rsid w:val="0071002A"/>
    <w:rsid w:val="007145E3"/>
    <w:rsid w:val="007171F7"/>
    <w:rsid w:val="0071766F"/>
    <w:rsid w:val="00726C88"/>
    <w:rsid w:val="00727893"/>
    <w:rsid w:val="007344D4"/>
    <w:rsid w:val="00735002"/>
    <w:rsid w:val="00744225"/>
    <w:rsid w:val="0074534E"/>
    <w:rsid w:val="00767D14"/>
    <w:rsid w:val="00770B7A"/>
    <w:rsid w:val="00771E9F"/>
    <w:rsid w:val="00772902"/>
    <w:rsid w:val="007755B0"/>
    <w:rsid w:val="00776581"/>
    <w:rsid w:val="00777A89"/>
    <w:rsid w:val="007826BE"/>
    <w:rsid w:val="00792216"/>
    <w:rsid w:val="007A0765"/>
    <w:rsid w:val="007C46D2"/>
    <w:rsid w:val="007D4A24"/>
    <w:rsid w:val="007D6DA4"/>
    <w:rsid w:val="007D7A81"/>
    <w:rsid w:val="00805CC6"/>
    <w:rsid w:val="008103B3"/>
    <w:rsid w:val="008173B3"/>
    <w:rsid w:val="00823A39"/>
    <w:rsid w:val="00823AB2"/>
    <w:rsid w:val="00841ED7"/>
    <w:rsid w:val="00844DFB"/>
    <w:rsid w:val="0084514B"/>
    <w:rsid w:val="00847928"/>
    <w:rsid w:val="008526B9"/>
    <w:rsid w:val="008563C8"/>
    <w:rsid w:val="00856E95"/>
    <w:rsid w:val="00861C7C"/>
    <w:rsid w:val="00881097"/>
    <w:rsid w:val="00884271"/>
    <w:rsid w:val="008847E2"/>
    <w:rsid w:val="00886C2D"/>
    <w:rsid w:val="00887936"/>
    <w:rsid w:val="0089205A"/>
    <w:rsid w:val="00896E55"/>
    <w:rsid w:val="008A17E2"/>
    <w:rsid w:val="008A4807"/>
    <w:rsid w:val="008B1BCF"/>
    <w:rsid w:val="008B318D"/>
    <w:rsid w:val="008B3F27"/>
    <w:rsid w:val="008D0369"/>
    <w:rsid w:val="008D1642"/>
    <w:rsid w:val="008D1724"/>
    <w:rsid w:val="008D3CE4"/>
    <w:rsid w:val="008D52D1"/>
    <w:rsid w:val="008E2860"/>
    <w:rsid w:val="008E6667"/>
    <w:rsid w:val="008F0AE8"/>
    <w:rsid w:val="008F31DE"/>
    <w:rsid w:val="008F35DF"/>
    <w:rsid w:val="008F79A7"/>
    <w:rsid w:val="00907411"/>
    <w:rsid w:val="00914FA0"/>
    <w:rsid w:val="00914FC2"/>
    <w:rsid w:val="00921CFC"/>
    <w:rsid w:val="00926504"/>
    <w:rsid w:val="00934356"/>
    <w:rsid w:val="009359F1"/>
    <w:rsid w:val="009472AD"/>
    <w:rsid w:val="00950441"/>
    <w:rsid w:val="00953328"/>
    <w:rsid w:val="00956B18"/>
    <w:rsid w:val="009574F1"/>
    <w:rsid w:val="0097032B"/>
    <w:rsid w:val="00974C37"/>
    <w:rsid w:val="00976505"/>
    <w:rsid w:val="009766DF"/>
    <w:rsid w:val="00977248"/>
    <w:rsid w:val="009813A2"/>
    <w:rsid w:val="00981C1D"/>
    <w:rsid w:val="009847BD"/>
    <w:rsid w:val="0098649B"/>
    <w:rsid w:val="0098754A"/>
    <w:rsid w:val="009A2F51"/>
    <w:rsid w:val="009A69F6"/>
    <w:rsid w:val="009B4243"/>
    <w:rsid w:val="009B50C8"/>
    <w:rsid w:val="009B5527"/>
    <w:rsid w:val="009C00D0"/>
    <w:rsid w:val="009C343D"/>
    <w:rsid w:val="009D072B"/>
    <w:rsid w:val="009D6841"/>
    <w:rsid w:val="009E2DA2"/>
    <w:rsid w:val="009F6E30"/>
    <w:rsid w:val="009F72BD"/>
    <w:rsid w:val="00A02D2C"/>
    <w:rsid w:val="00A06F76"/>
    <w:rsid w:val="00A12CEC"/>
    <w:rsid w:val="00A16CF0"/>
    <w:rsid w:val="00A22373"/>
    <w:rsid w:val="00A33B9F"/>
    <w:rsid w:val="00A415C3"/>
    <w:rsid w:val="00A42A8D"/>
    <w:rsid w:val="00A543F7"/>
    <w:rsid w:val="00A55208"/>
    <w:rsid w:val="00A556FE"/>
    <w:rsid w:val="00A628CC"/>
    <w:rsid w:val="00A65BE5"/>
    <w:rsid w:val="00A66919"/>
    <w:rsid w:val="00A66EA2"/>
    <w:rsid w:val="00A7358C"/>
    <w:rsid w:val="00A77FA5"/>
    <w:rsid w:val="00A84F1D"/>
    <w:rsid w:val="00A87366"/>
    <w:rsid w:val="00A87618"/>
    <w:rsid w:val="00AA2B61"/>
    <w:rsid w:val="00AA46C0"/>
    <w:rsid w:val="00AC0631"/>
    <w:rsid w:val="00AC6B7A"/>
    <w:rsid w:val="00AC7808"/>
    <w:rsid w:val="00AD5A0B"/>
    <w:rsid w:val="00AD7D22"/>
    <w:rsid w:val="00AE55D5"/>
    <w:rsid w:val="00AE591C"/>
    <w:rsid w:val="00AE5AD2"/>
    <w:rsid w:val="00AF1060"/>
    <w:rsid w:val="00AF1CBF"/>
    <w:rsid w:val="00B03AF3"/>
    <w:rsid w:val="00B064CC"/>
    <w:rsid w:val="00B06E3B"/>
    <w:rsid w:val="00B078B1"/>
    <w:rsid w:val="00B11081"/>
    <w:rsid w:val="00B11279"/>
    <w:rsid w:val="00B1625B"/>
    <w:rsid w:val="00B23394"/>
    <w:rsid w:val="00B24FA2"/>
    <w:rsid w:val="00B26E7E"/>
    <w:rsid w:val="00B41956"/>
    <w:rsid w:val="00B4222B"/>
    <w:rsid w:val="00B464A8"/>
    <w:rsid w:val="00B47F0C"/>
    <w:rsid w:val="00B53380"/>
    <w:rsid w:val="00B63633"/>
    <w:rsid w:val="00B63ABF"/>
    <w:rsid w:val="00B65EBB"/>
    <w:rsid w:val="00B67CDB"/>
    <w:rsid w:val="00B80E18"/>
    <w:rsid w:val="00B8479C"/>
    <w:rsid w:val="00B87A9B"/>
    <w:rsid w:val="00B9490C"/>
    <w:rsid w:val="00B958F0"/>
    <w:rsid w:val="00BA5C19"/>
    <w:rsid w:val="00BD333A"/>
    <w:rsid w:val="00BE2C61"/>
    <w:rsid w:val="00BE74CA"/>
    <w:rsid w:val="00C146BB"/>
    <w:rsid w:val="00C222CC"/>
    <w:rsid w:val="00C278EC"/>
    <w:rsid w:val="00C3098F"/>
    <w:rsid w:val="00C351F3"/>
    <w:rsid w:val="00C50961"/>
    <w:rsid w:val="00C6790E"/>
    <w:rsid w:val="00C71D1F"/>
    <w:rsid w:val="00C75021"/>
    <w:rsid w:val="00C80FD5"/>
    <w:rsid w:val="00C84849"/>
    <w:rsid w:val="00C864F2"/>
    <w:rsid w:val="00C86D32"/>
    <w:rsid w:val="00CA1F81"/>
    <w:rsid w:val="00CB08EF"/>
    <w:rsid w:val="00CC0F1E"/>
    <w:rsid w:val="00CC61F4"/>
    <w:rsid w:val="00CD349F"/>
    <w:rsid w:val="00CD69D6"/>
    <w:rsid w:val="00CD72B6"/>
    <w:rsid w:val="00CE3301"/>
    <w:rsid w:val="00CE33AA"/>
    <w:rsid w:val="00CE3572"/>
    <w:rsid w:val="00CE50CF"/>
    <w:rsid w:val="00CF11F1"/>
    <w:rsid w:val="00CF15E5"/>
    <w:rsid w:val="00CF479E"/>
    <w:rsid w:val="00D0360D"/>
    <w:rsid w:val="00D0537B"/>
    <w:rsid w:val="00D05D9E"/>
    <w:rsid w:val="00D105FF"/>
    <w:rsid w:val="00D225AE"/>
    <w:rsid w:val="00D252C3"/>
    <w:rsid w:val="00D30C3D"/>
    <w:rsid w:val="00D407C9"/>
    <w:rsid w:val="00D4172E"/>
    <w:rsid w:val="00D5146A"/>
    <w:rsid w:val="00D61EE4"/>
    <w:rsid w:val="00D81818"/>
    <w:rsid w:val="00D83FB9"/>
    <w:rsid w:val="00DA43BD"/>
    <w:rsid w:val="00DA6845"/>
    <w:rsid w:val="00DD1A7B"/>
    <w:rsid w:val="00DD4E81"/>
    <w:rsid w:val="00DD767C"/>
    <w:rsid w:val="00DE4E5E"/>
    <w:rsid w:val="00DE6EDA"/>
    <w:rsid w:val="00DE761D"/>
    <w:rsid w:val="00DF2F89"/>
    <w:rsid w:val="00DF3488"/>
    <w:rsid w:val="00E00891"/>
    <w:rsid w:val="00E07258"/>
    <w:rsid w:val="00E124A1"/>
    <w:rsid w:val="00E147D1"/>
    <w:rsid w:val="00E1572C"/>
    <w:rsid w:val="00E24C73"/>
    <w:rsid w:val="00E26941"/>
    <w:rsid w:val="00E33044"/>
    <w:rsid w:val="00E507DE"/>
    <w:rsid w:val="00E609EB"/>
    <w:rsid w:val="00E62655"/>
    <w:rsid w:val="00E635D1"/>
    <w:rsid w:val="00E755A3"/>
    <w:rsid w:val="00E81B33"/>
    <w:rsid w:val="00E907A1"/>
    <w:rsid w:val="00E9104E"/>
    <w:rsid w:val="00E91AAA"/>
    <w:rsid w:val="00E97A4D"/>
    <w:rsid w:val="00EA079E"/>
    <w:rsid w:val="00EA467D"/>
    <w:rsid w:val="00EB5374"/>
    <w:rsid w:val="00EB5F1B"/>
    <w:rsid w:val="00EE3ACF"/>
    <w:rsid w:val="00EE5DD7"/>
    <w:rsid w:val="00EE7D1B"/>
    <w:rsid w:val="00EF53A6"/>
    <w:rsid w:val="00F00AC9"/>
    <w:rsid w:val="00F0652D"/>
    <w:rsid w:val="00F06C35"/>
    <w:rsid w:val="00F07BB9"/>
    <w:rsid w:val="00F1200D"/>
    <w:rsid w:val="00F123A3"/>
    <w:rsid w:val="00F13A71"/>
    <w:rsid w:val="00F1664C"/>
    <w:rsid w:val="00F16EAD"/>
    <w:rsid w:val="00F2404B"/>
    <w:rsid w:val="00F270BE"/>
    <w:rsid w:val="00F33AE2"/>
    <w:rsid w:val="00F3522E"/>
    <w:rsid w:val="00F4311D"/>
    <w:rsid w:val="00F442FD"/>
    <w:rsid w:val="00F5549A"/>
    <w:rsid w:val="00F606A2"/>
    <w:rsid w:val="00F735F7"/>
    <w:rsid w:val="00F75ADC"/>
    <w:rsid w:val="00F82AD2"/>
    <w:rsid w:val="00F8710A"/>
    <w:rsid w:val="00F871FD"/>
    <w:rsid w:val="00F9283A"/>
    <w:rsid w:val="00F93A1E"/>
    <w:rsid w:val="00FA441A"/>
    <w:rsid w:val="00FB4AB1"/>
    <w:rsid w:val="00FB5475"/>
    <w:rsid w:val="00FC0066"/>
    <w:rsid w:val="00FC42B7"/>
    <w:rsid w:val="00FC6A95"/>
    <w:rsid w:val="00FD0A9F"/>
    <w:rsid w:val="00FD147F"/>
    <w:rsid w:val="00FD4F2D"/>
    <w:rsid w:val="00FE315E"/>
    <w:rsid w:val="00FE32B9"/>
    <w:rsid w:val="00FE52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89316"/>
  <w15:chartTrackingRefBased/>
  <w15:docId w15:val="{59D2EBE0-283A-45D8-BD41-7E164B3A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4434"/>
    <w:rPr>
      <w:sz w:val="16"/>
      <w:szCs w:val="16"/>
    </w:rPr>
  </w:style>
  <w:style w:type="paragraph" w:styleId="CommentText">
    <w:name w:val="annotation text"/>
    <w:basedOn w:val="Normal"/>
    <w:link w:val="CommentTextChar"/>
    <w:uiPriority w:val="99"/>
    <w:semiHidden/>
    <w:unhideWhenUsed/>
    <w:rsid w:val="006A4434"/>
    <w:pPr>
      <w:spacing w:line="240" w:lineRule="auto"/>
    </w:pPr>
    <w:rPr>
      <w:sz w:val="20"/>
      <w:szCs w:val="20"/>
    </w:rPr>
  </w:style>
  <w:style w:type="character" w:customStyle="1" w:styleId="CommentTextChar">
    <w:name w:val="Comment Text Char"/>
    <w:basedOn w:val="DefaultParagraphFont"/>
    <w:link w:val="CommentText"/>
    <w:uiPriority w:val="99"/>
    <w:semiHidden/>
    <w:rsid w:val="006A4434"/>
    <w:rPr>
      <w:sz w:val="20"/>
      <w:szCs w:val="20"/>
    </w:rPr>
  </w:style>
  <w:style w:type="paragraph" w:styleId="CommentSubject">
    <w:name w:val="annotation subject"/>
    <w:basedOn w:val="CommentText"/>
    <w:next w:val="CommentText"/>
    <w:link w:val="CommentSubjectChar"/>
    <w:uiPriority w:val="99"/>
    <w:semiHidden/>
    <w:unhideWhenUsed/>
    <w:rsid w:val="006A4434"/>
    <w:rPr>
      <w:b/>
      <w:bCs/>
    </w:rPr>
  </w:style>
  <w:style w:type="character" w:customStyle="1" w:styleId="CommentSubjectChar">
    <w:name w:val="Comment Subject Char"/>
    <w:basedOn w:val="CommentTextChar"/>
    <w:link w:val="CommentSubject"/>
    <w:uiPriority w:val="99"/>
    <w:semiHidden/>
    <w:rsid w:val="006A4434"/>
    <w:rPr>
      <w:b/>
      <w:bCs/>
      <w:sz w:val="20"/>
      <w:szCs w:val="20"/>
    </w:rPr>
  </w:style>
  <w:style w:type="paragraph" w:styleId="Header">
    <w:name w:val="header"/>
    <w:basedOn w:val="Normal"/>
    <w:link w:val="HeaderChar"/>
    <w:uiPriority w:val="99"/>
    <w:unhideWhenUsed/>
    <w:rsid w:val="00714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5E3"/>
  </w:style>
  <w:style w:type="paragraph" w:styleId="Footer">
    <w:name w:val="footer"/>
    <w:basedOn w:val="Normal"/>
    <w:link w:val="FooterChar"/>
    <w:uiPriority w:val="99"/>
    <w:unhideWhenUsed/>
    <w:rsid w:val="00714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5E3"/>
  </w:style>
  <w:style w:type="paragraph" w:styleId="ListParagraph">
    <w:name w:val="List Paragraph"/>
    <w:basedOn w:val="Normal"/>
    <w:uiPriority w:val="34"/>
    <w:qFormat/>
    <w:rsid w:val="00063EE9"/>
    <w:pPr>
      <w:ind w:left="720"/>
      <w:contextualSpacing/>
    </w:pPr>
  </w:style>
  <w:style w:type="paragraph" w:styleId="FootnoteText">
    <w:name w:val="footnote text"/>
    <w:basedOn w:val="Normal"/>
    <w:link w:val="FootnoteTextChar"/>
    <w:uiPriority w:val="99"/>
    <w:semiHidden/>
    <w:unhideWhenUsed/>
    <w:rsid w:val="0088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7936"/>
    <w:rPr>
      <w:sz w:val="20"/>
      <w:szCs w:val="20"/>
    </w:rPr>
  </w:style>
  <w:style w:type="character" w:styleId="FootnoteReference">
    <w:name w:val="footnote reference"/>
    <w:basedOn w:val="DefaultParagraphFont"/>
    <w:uiPriority w:val="99"/>
    <w:semiHidden/>
    <w:unhideWhenUsed/>
    <w:rsid w:val="00887936"/>
    <w:rPr>
      <w:vertAlign w:val="superscript"/>
    </w:rPr>
  </w:style>
  <w:style w:type="character" w:styleId="Hyperlink">
    <w:name w:val="Hyperlink"/>
    <w:basedOn w:val="DefaultParagraphFont"/>
    <w:uiPriority w:val="99"/>
    <w:unhideWhenUsed/>
    <w:rsid w:val="006C3FCA"/>
    <w:rPr>
      <w:color w:val="0563C1" w:themeColor="hyperlink"/>
      <w:u w:val="single"/>
    </w:rPr>
  </w:style>
  <w:style w:type="character" w:styleId="UnresolvedMention">
    <w:name w:val="Unresolved Mention"/>
    <w:basedOn w:val="DefaultParagraphFont"/>
    <w:uiPriority w:val="99"/>
    <w:semiHidden/>
    <w:unhideWhenUsed/>
    <w:rsid w:val="006C3FCA"/>
    <w:rPr>
      <w:color w:val="605E5C"/>
      <w:shd w:val="clear" w:color="auto" w:fill="E1DFDD"/>
    </w:rPr>
  </w:style>
  <w:style w:type="paragraph" w:styleId="NormalWeb">
    <w:name w:val="Normal (Web)"/>
    <w:basedOn w:val="Normal"/>
    <w:uiPriority w:val="99"/>
    <w:semiHidden/>
    <w:unhideWhenUsed/>
    <w:rsid w:val="0084792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1497">
      <w:bodyDiv w:val="1"/>
      <w:marLeft w:val="0"/>
      <w:marRight w:val="0"/>
      <w:marTop w:val="0"/>
      <w:marBottom w:val="0"/>
      <w:divBdr>
        <w:top w:val="none" w:sz="0" w:space="0" w:color="auto"/>
        <w:left w:val="none" w:sz="0" w:space="0" w:color="auto"/>
        <w:bottom w:val="none" w:sz="0" w:space="0" w:color="auto"/>
        <w:right w:val="none" w:sz="0" w:space="0" w:color="auto"/>
      </w:divBdr>
    </w:div>
    <w:div w:id="432671140">
      <w:bodyDiv w:val="1"/>
      <w:marLeft w:val="0"/>
      <w:marRight w:val="0"/>
      <w:marTop w:val="0"/>
      <w:marBottom w:val="0"/>
      <w:divBdr>
        <w:top w:val="none" w:sz="0" w:space="0" w:color="auto"/>
        <w:left w:val="none" w:sz="0" w:space="0" w:color="auto"/>
        <w:bottom w:val="none" w:sz="0" w:space="0" w:color="auto"/>
        <w:right w:val="none" w:sz="0" w:space="0" w:color="auto"/>
      </w:divBdr>
    </w:div>
    <w:div w:id="864565409">
      <w:bodyDiv w:val="1"/>
      <w:marLeft w:val="0"/>
      <w:marRight w:val="0"/>
      <w:marTop w:val="0"/>
      <w:marBottom w:val="0"/>
      <w:divBdr>
        <w:top w:val="none" w:sz="0" w:space="0" w:color="auto"/>
        <w:left w:val="none" w:sz="0" w:space="0" w:color="auto"/>
        <w:bottom w:val="none" w:sz="0" w:space="0" w:color="auto"/>
        <w:right w:val="none" w:sz="0" w:space="0" w:color="auto"/>
      </w:divBdr>
    </w:div>
    <w:div w:id="872423658">
      <w:bodyDiv w:val="1"/>
      <w:marLeft w:val="0"/>
      <w:marRight w:val="0"/>
      <w:marTop w:val="0"/>
      <w:marBottom w:val="0"/>
      <w:divBdr>
        <w:top w:val="none" w:sz="0" w:space="0" w:color="auto"/>
        <w:left w:val="none" w:sz="0" w:space="0" w:color="auto"/>
        <w:bottom w:val="none" w:sz="0" w:space="0" w:color="auto"/>
        <w:right w:val="none" w:sz="0" w:space="0" w:color="auto"/>
      </w:divBdr>
    </w:div>
    <w:div w:id="1094131325">
      <w:bodyDiv w:val="1"/>
      <w:marLeft w:val="0"/>
      <w:marRight w:val="0"/>
      <w:marTop w:val="0"/>
      <w:marBottom w:val="0"/>
      <w:divBdr>
        <w:top w:val="none" w:sz="0" w:space="0" w:color="auto"/>
        <w:left w:val="none" w:sz="0" w:space="0" w:color="auto"/>
        <w:bottom w:val="none" w:sz="0" w:space="0" w:color="auto"/>
        <w:right w:val="none" w:sz="0" w:space="0" w:color="auto"/>
      </w:divBdr>
    </w:div>
    <w:div w:id="1306164006">
      <w:bodyDiv w:val="1"/>
      <w:marLeft w:val="0"/>
      <w:marRight w:val="0"/>
      <w:marTop w:val="0"/>
      <w:marBottom w:val="0"/>
      <w:divBdr>
        <w:top w:val="none" w:sz="0" w:space="0" w:color="auto"/>
        <w:left w:val="none" w:sz="0" w:space="0" w:color="auto"/>
        <w:bottom w:val="none" w:sz="0" w:space="0" w:color="auto"/>
        <w:right w:val="none" w:sz="0" w:space="0" w:color="auto"/>
      </w:divBdr>
    </w:div>
    <w:div w:id="1472333656">
      <w:bodyDiv w:val="1"/>
      <w:marLeft w:val="0"/>
      <w:marRight w:val="0"/>
      <w:marTop w:val="0"/>
      <w:marBottom w:val="0"/>
      <w:divBdr>
        <w:top w:val="none" w:sz="0" w:space="0" w:color="auto"/>
        <w:left w:val="none" w:sz="0" w:space="0" w:color="auto"/>
        <w:bottom w:val="none" w:sz="0" w:space="0" w:color="auto"/>
        <w:right w:val="none" w:sz="0" w:space="0" w:color="auto"/>
      </w:divBdr>
    </w:div>
    <w:div w:id="1481770331">
      <w:bodyDiv w:val="1"/>
      <w:marLeft w:val="0"/>
      <w:marRight w:val="0"/>
      <w:marTop w:val="0"/>
      <w:marBottom w:val="0"/>
      <w:divBdr>
        <w:top w:val="none" w:sz="0" w:space="0" w:color="auto"/>
        <w:left w:val="none" w:sz="0" w:space="0" w:color="auto"/>
        <w:bottom w:val="none" w:sz="0" w:space="0" w:color="auto"/>
        <w:right w:val="none" w:sz="0" w:space="0" w:color="auto"/>
      </w:divBdr>
    </w:div>
    <w:div w:id="161972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aindividualisedservices.org.au/resources/supported-decision-making/" TargetMode="External"/><Relationship Id="rId4" Type="http://schemas.openxmlformats.org/officeDocument/2006/relationships/settings" Target="settings.xml"/><Relationship Id="rId9" Type="http://schemas.openxmlformats.org/officeDocument/2006/relationships/hyperlink" Target="https://www.publicadvocate.vic.gov.au/opa-s-work/research/144-research-item-on-frontpag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copeaust.org.au/about-scope/research/research-research-projects-thank-you-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30CAB-39A4-4FE2-AE3B-58D0E946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7</Pages>
  <Words>2630</Words>
  <Characters>14993</Characters>
  <Application>Microsoft Office Word</Application>
  <DocSecurity>0</DocSecurity>
  <Lines>124</Lines>
  <Paragraphs>35</Paragraphs>
  <ScaleCrop>false</ScaleCrop>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Newton</dc:creator>
  <cp:keywords/>
  <dc:description/>
  <cp:lastModifiedBy>Henry Newton</cp:lastModifiedBy>
  <cp:revision>501</cp:revision>
  <dcterms:created xsi:type="dcterms:W3CDTF">2021-08-20T01:48:00Z</dcterms:created>
  <dcterms:modified xsi:type="dcterms:W3CDTF">2021-09-09T23:06:00Z</dcterms:modified>
</cp:coreProperties>
</file>