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CD44" w14:textId="61BB6E1C" w:rsidR="00580EAC" w:rsidRPr="00545983" w:rsidRDefault="0DA5036E" w:rsidP="73BF87CF">
      <w:pPr>
        <w:pStyle w:val="Title"/>
      </w:pPr>
      <w:bookmarkStart w:id="0" w:name="_Toc122092472"/>
      <w:r>
        <w:t>National Disability Services</w:t>
      </w:r>
    </w:p>
    <w:p w14:paraId="1A7AC85E" w14:textId="0A6D0706" w:rsidR="00580EAC" w:rsidRPr="006F5687" w:rsidRDefault="00924120" w:rsidP="73BF87CF">
      <w:pPr>
        <w:pStyle w:val="Title"/>
        <w:rPr>
          <w:rFonts w:cs="Arial"/>
          <w:color w:val="4472C4" w:themeColor="accent1"/>
          <w:sz w:val="52"/>
          <w:szCs w:val="52"/>
        </w:rPr>
      </w:pPr>
      <w:r>
        <w:t>Submission: Federal Budget 2023-24</w:t>
      </w:r>
    </w:p>
    <w:p w14:paraId="34DE761E" w14:textId="78ADBC65" w:rsidR="007B2F67" w:rsidRPr="00CA7D07" w:rsidRDefault="007B2F67" w:rsidP="73BF87CF">
      <w:pPr>
        <w:pStyle w:val="Heading1"/>
        <w:rPr>
          <w:rFonts w:cs="Arial"/>
        </w:rPr>
      </w:pPr>
      <w:bookmarkStart w:id="1" w:name="_Toc124087203"/>
      <w:bookmarkStart w:id="2" w:name="_Toc125703324"/>
      <w:r>
        <w:t>About National Disability Services</w:t>
      </w:r>
      <w:bookmarkEnd w:id="0"/>
      <w:bookmarkEnd w:id="1"/>
      <w:bookmarkEnd w:id="2"/>
      <w:r>
        <w:t xml:space="preserve"> </w:t>
      </w:r>
    </w:p>
    <w:p w14:paraId="556621C2" w14:textId="61E5FFA8" w:rsidR="00924120" w:rsidRDefault="007B2F67" w:rsidP="73BF87CF">
      <w:pPr>
        <w:rPr>
          <w:rFonts w:eastAsia="Arial" w:cs="Arial"/>
          <w:color w:val="000000" w:themeColor="text1"/>
          <w:szCs w:val="24"/>
          <w:lang w:val="en-AU"/>
        </w:rPr>
      </w:pPr>
      <w:r w:rsidRPr="73BF87CF">
        <w:rPr>
          <w:lang w:val="en-AU"/>
        </w:rPr>
        <w:t xml:space="preserve">National Disability Services (NDS) is Australia's peak body for non-government disability service organisations, representing more than 1000 non-government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w:t>
      </w:r>
      <w:proofErr w:type="gramStart"/>
      <w:r w:rsidRPr="73BF87CF">
        <w:rPr>
          <w:lang w:val="en-AU"/>
        </w:rPr>
        <w:t>medium</w:t>
      </w:r>
      <w:proofErr w:type="gramEnd"/>
      <w:r w:rsidRPr="73BF87CF">
        <w:rPr>
          <w:lang w:val="en-AU"/>
        </w:rPr>
        <w:t xml:space="preserve"> and larger service providers, supporting thousands of people with disability. Our members collectively provide a full range of disability services, from supported independent living and specialist disability accommodation, </w:t>
      </w:r>
      <w:proofErr w:type="gramStart"/>
      <w:r w:rsidRPr="73BF87CF">
        <w:rPr>
          <w:lang w:val="en-AU"/>
        </w:rPr>
        <w:t>respite</w:t>
      </w:r>
      <w:proofErr w:type="gramEnd"/>
      <w:r w:rsidRPr="73BF87CF">
        <w:rPr>
          <w:lang w:val="en-AU"/>
        </w:rPr>
        <w:t xml:space="preserve"> and therapy, to community access and employment. NDS is committed to improving the disability service system to ensure it better supports people with disability, their </w:t>
      </w:r>
      <w:proofErr w:type="gramStart"/>
      <w:r w:rsidRPr="73BF87CF">
        <w:rPr>
          <w:lang w:val="en-AU"/>
        </w:rPr>
        <w:t>families</w:t>
      </w:r>
      <w:proofErr w:type="gramEnd"/>
      <w:r w:rsidRPr="73BF87CF">
        <w:rPr>
          <w:lang w:val="en-AU"/>
        </w:rPr>
        <w:t xml:space="preserve"> and carers, as well as supports building a more inclusive community.</w:t>
      </w:r>
    </w:p>
    <w:p w14:paraId="4F8DCB36" w14:textId="6687E41B" w:rsidR="00924120" w:rsidRDefault="00924120" w:rsidP="00825FA3">
      <w:pPr>
        <w:spacing w:line="276" w:lineRule="auto"/>
        <w:rPr>
          <w:rFonts w:eastAsia="Arial" w:cs="Arial"/>
          <w:color w:val="000000" w:themeColor="text1"/>
          <w:szCs w:val="24"/>
          <w:lang w:val="en-AU"/>
        </w:rPr>
      </w:pPr>
      <w:r>
        <w:rPr>
          <w:rFonts w:eastAsia="Arial" w:cs="Arial"/>
          <w:color w:val="000000" w:themeColor="text1"/>
          <w:szCs w:val="24"/>
          <w:lang w:val="en-AU"/>
        </w:rPr>
        <w:br w:type="page"/>
      </w:r>
    </w:p>
    <w:p w14:paraId="4EC28D06" w14:textId="77777777" w:rsidR="00B043B1" w:rsidRDefault="00B043B1" w:rsidP="73BF87CF">
      <w:pPr>
        <w:pStyle w:val="Heading1"/>
        <w:rPr>
          <w:rFonts w:cs="Arial"/>
        </w:rPr>
      </w:pPr>
      <w:bookmarkStart w:id="3" w:name="_Toc124087204"/>
      <w:bookmarkStart w:id="4" w:name="_Toc125703325"/>
      <w:r>
        <w:t>Executive summary</w:t>
      </w:r>
      <w:bookmarkEnd w:id="3"/>
      <w:bookmarkEnd w:id="4"/>
      <w:r>
        <w:t xml:space="preserve"> </w:t>
      </w:r>
    </w:p>
    <w:p w14:paraId="6FACAFBA" w14:textId="7A406F94" w:rsidR="004A554B" w:rsidRDefault="004A554B" w:rsidP="73BF87CF">
      <w:pPr>
        <w:rPr>
          <w:rFonts w:cs="Arial"/>
        </w:rPr>
      </w:pPr>
      <w:r>
        <w:t>National Disability Services</w:t>
      </w:r>
      <w:r w:rsidR="00594A8C">
        <w:t>’</w:t>
      </w:r>
      <w:r>
        <w:t xml:space="preserve"> Vision is for an inclusive Australia where all people with disability live safely and equitably.</w:t>
      </w:r>
    </w:p>
    <w:p w14:paraId="18A8F473" w14:textId="2C0F4A8D" w:rsidR="00B043B1" w:rsidRPr="00C048F2" w:rsidRDefault="004A554B" w:rsidP="73BF87CF">
      <w:pPr>
        <w:rPr>
          <w:rFonts w:cs="Arial"/>
        </w:rPr>
      </w:pPr>
      <w:r>
        <w:t>We</w:t>
      </w:r>
      <w:r w:rsidR="00B043B1">
        <w:t xml:space="preserve"> </w:t>
      </w:r>
      <w:r w:rsidR="00B043B1" w:rsidRPr="73BF87CF">
        <w:t>welcome</w:t>
      </w:r>
      <w:r w:rsidR="00B043B1">
        <w:t xml:space="preserve"> the opportunity to make this submission to the 2023-24 Federal Budget. This submission builds on </w:t>
      </w:r>
      <w:r w:rsidR="006B7117">
        <w:t>NDS’s</w:t>
      </w:r>
      <w:r w:rsidR="00B043B1">
        <w:t xml:space="preserve"> submission to the 2022-23 October Federal Budget and draws on the latest evidence emerging from disability </w:t>
      </w:r>
      <w:r w:rsidR="00D109A1">
        <w:t>providers</w:t>
      </w:r>
      <w:r w:rsidR="00B043B1">
        <w:t xml:space="preserve"> about the key challenges and opportunities for this critical sector of our community. A copy of NDS’s State of the Disability Sector 2022 report is attached for reference.</w:t>
      </w:r>
    </w:p>
    <w:p w14:paraId="24B6AE61" w14:textId="2BB1B458" w:rsidR="00B043B1" w:rsidRDefault="00B043B1" w:rsidP="73BF87CF">
      <w:pPr>
        <w:rPr>
          <w:rFonts w:cs="Arial"/>
          <w:szCs w:val="24"/>
          <w:lang w:val="en-AU"/>
        </w:rPr>
      </w:pPr>
      <w:r w:rsidRPr="73BF87CF">
        <w:rPr>
          <w:lang w:val="en-AU"/>
        </w:rPr>
        <w:t xml:space="preserve">This submission is also made against a backdrop of significant reform underway in the disability sector, with the </w:t>
      </w:r>
      <w:r w:rsidR="00A8584C" w:rsidRPr="73BF87CF">
        <w:rPr>
          <w:lang w:val="en-AU"/>
        </w:rPr>
        <w:t xml:space="preserve">final report from the </w:t>
      </w:r>
      <w:r w:rsidRPr="73BF87CF">
        <w:rPr>
          <w:lang w:val="en-AU"/>
        </w:rPr>
        <w:t>Royal Commission</w:t>
      </w:r>
      <w:r w:rsidR="00A8584C" w:rsidRPr="73BF87CF">
        <w:rPr>
          <w:lang w:val="en-AU"/>
        </w:rPr>
        <w:t xml:space="preserve"> into Violence, Abuse, Neglect and Exploitation </w:t>
      </w:r>
      <w:r w:rsidR="00595F8C" w:rsidRPr="73BF87CF">
        <w:rPr>
          <w:lang w:val="en-AU"/>
        </w:rPr>
        <w:t xml:space="preserve">of People with Disability </w:t>
      </w:r>
      <w:r w:rsidR="00430431" w:rsidRPr="73BF87CF">
        <w:rPr>
          <w:lang w:val="en-AU"/>
        </w:rPr>
        <w:t>(</w:t>
      </w:r>
      <w:r w:rsidR="008D3DEC" w:rsidRPr="73BF87CF">
        <w:rPr>
          <w:lang w:val="en-AU"/>
        </w:rPr>
        <w:t xml:space="preserve">or ‘Disability Royal Commission’) </w:t>
      </w:r>
      <w:r w:rsidRPr="73BF87CF">
        <w:rPr>
          <w:lang w:val="en-AU"/>
        </w:rPr>
        <w:t xml:space="preserve">due in September 2023 and the National Disability Insurance Scheme (NDIS) Independent Review Panel due to report in October 2023. These major reform agendas, alongside growing economic challenges that have been exacerbated by COVID-19, sees the disability services sector cautiously optimistic about the future whilst still grappling with significant </w:t>
      </w:r>
      <w:r w:rsidR="007D3C8A" w:rsidRPr="73BF87CF">
        <w:rPr>
          <w:lang w:val="en-AU"/>
        </w:rPr>
        <w:t xml:space="preserve">and </w:t>
      </w:r>
      <w:r w:rsidR="000E1EB5" w:rsidRPr="73BF87CF">
        <w:rPr>
          <w:lang w:val="en-AU"/>
        </w:rPr>
        <w:t>long-term</w:t>
      </w:r>
      <w:r w:rsidR="007D3C8A" w:rsidRPr="73BF87CF">
        <w:rPr>
          <w:lang w:val="en-AU"/>
        </w:rPr>
        <w:t xml:space="preserve"> </w:t>
      </w:r>
      <w:r w:rsidRPr="73BF87CF">
        <w:rPr>
          <w:lang w:val="en-AU"/>
        </w:rPr>
        <w:t>challenges.</w:t>
      </w:r>
    </w:p>
    <w:p w14:paraId="5FA9BACE" w14:textId="2B242B80" w:rsidR="00F630CF" w:rsidRDefault="00B043B1" w:rsidP="73BF87CF">
      <w:pPr>
        <w:rPr>
          <w:rFonts w:cs="Arial"/>
          <w:szCs w:val="24"/>
          <w:lang w:val="en-AU"/>
        </w:rPr>
      </w:pPr>
      <w:r w:rsidRPr="73BF87CF">
        <w:rPr>
          <w:lang w:val="en-AU"/>
        </w:rPr>
        <w:t>The 2023-24 Federal Budget comes at a critical time to coordinate reforms</w:t>
      </w:r>
      <w:r w:rsidR="00A64949" w:rsidRPr="73BF87CF">
        <w:rPr>
          <w:lang w:val="en-AU"/>
        </w:rPr>
        <w:t xml:space="preserve"> in the disability sector</w:t>
      </w:r>
      <w:r w:rsidR="00D81847" w:rsidRPr="73BF87CF">
        <w:rPr>
          <w:lang w:val="en-AU"/>
        </w:rPr>
        <w:t xml:space="preserve"> and </w:t>
      </w:r>
      <w:r w:rsidRPr="73BF87CF">
        <w:rPr>
          <w:lang w:val="en-AU"/>
        </w:rPr>
        <w:t xml:space="preserve">work with all stakeholders, including providers, </w:t>
      </w:r>
      <w:r w:rsidR="00F630CF" w:rsidRPr="73BF87CF">
        <w:rPr>
          <w:lang w:val="en-AU"/>
        </w:rPr>
        <w:t>to</w:t>
      </w:r>
      <w:r w:rsidRPr="73BF87CF">
        <w:rPr>
          <w:lang w:val="en-AU"/>
        </w:rPr>
        <w:t xml:space="preserve"> ensure the sector remains viable and </w:t>
      </w:r>
      <w:r w:rsidR="00F64B2B" w:rsidRPr="73BF87CF">
        <w:rPr>
          <w:lang w:val="en-AU"/>
        </w:rPr>
        <w:t>can</w:t>
      </w:r>
      <w:r w:rsidRPr="73BF87CF">
        <w:rPr>
          <w:lang w:val="en-AU"/>
        </w:rPr>
        <w:t xml:space="preserve"> deliver vital services now and into the future. </w:t>
      </w:r>
    </w:p>
    <w:p w14:paraId="195E42D6" w14:textId="391AE7CA" w:rsidR="00D44E68" w:rsidRDefault="006B7117" w:rsidP="73BF87CF">
      <w:pPr>
        <w:rPr>
          <w:rFonts w:cs="Arial"/>
          <w:szCs w:val="24"/>
          <w:lang w:val="en-AU"/>
        </w:rPr>
      </w:pPr>
      <w:r w:rsidRPr="73BF87CF">
        <w:rPr>
          <w:lang w:val="en-AU"/>
        </w:rPr>
        <w:t xml:space="preserve">Addressing workforce issues, increasing employment opportunities for people with disabilities, supporting the quality and safety of disability services, continued investment in the NDIS and preparing the sector to respond proactively to future reforms, </w:t>
      </w:r>
      <w:r w:rsidR="00D44E68" w:rsidRPr="73BF87CF">
        <w:rPr>
          <w:lang w:val="en-AU"/>
        </w:rPr>
        <w:t xml:space="preserve">will not only drive positive outcomes for Australians with disabilities but assist the disability sector to realise its </w:t>
      </w:r>
      <w:r w:rsidR="00F630CF" w:rsidRPr="73BF87CF">
        <w:rPr>
          <w:lang w:val="en-AU"/>
        </w:rPr>
        <w:t xml:space="preserve">full </w:t>
      </w:r>
      <w:r w:rsidR="00D44E68" w:rsidRPr="73BF87CF">
        <w:rPr>
          <w:lang w:val="en-AU"/>
        </w:rPr>
        <w:t>potential to be a significant contributor to our economic recovery and future prosperity.</w:t>
      </w:r>
    </w:p>
    <w:p w14:paraId="05F5E455" w14:textId="77777777" w:rsidR="00B043B1" w:rsidRDefault="00B043B1" w:rsidP="73BF87CF">
      <w:pPr>
        <w:rPr>
          <w:rStyle w:val="normaltextrun"/>
          <w:rFonts w:cs="Arial"/>
          <w:color w:val="000000" w:themeColor="text1"/>
        </w:rPr>
      </w:pPr>
      <w:r w:rsidRPr="73BF87CF">
        <w:t>NDS calls on the Government to:</w:t>
      </w:r>
    </w:p>
    <w:p w14:paraId="066948B5" w14:textId="30118CEB"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Develop and fund a Workforce Strategy focussed on attraction, retention and enhancing capacity for the disability sector in the long term</w:t>
      </w:r>
      <w:r w:rsidR="002602BA" w:rsidRPr="00D12958">
        <w:rPr>
          <w:rFonts w:cs="Arial"/>
          <w:szCs w:val="24"/>
          <w:lang w:val="en-AU"/>
        </w:rPr>
        <w:t>.</w:t>
      </w:r>
    </w:p>
    <w:p w14:paraId="1016FF6E" w14:textId="79E22C68"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Partner with NDS on national projects to increase entry pathways for job seekers to the disability sector and encourage labour force participation from cohorts not currently in the workforce</w:t>
      </w:r>
      <w:r w:rsidR="002602BA" w:rsidRPr="00D12958">
        <w:rPr>
          <w:rFonts w:cs="Arial"/>
          <w:szCs w:val="24"/>
          <w:lang w:val="en-AU"/>
        </w:rPr>
        <w:t>.</w:t>
      </w:r>
      <w:r w:rsidRPr="00D12958">
        <w:rPr>
          <w:rFonts w:cs="Arial"/>
          <w:szCs w:val="24"/>
          <w:lang w:val="en-AU"/>
        </w:rPr>
        <w:t xml:space="preserve">  </w:t>
      </w:r>
    </w:p>
    <w:p w14:paraId="5D51D0DD" w14:textId="726EAB85"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Reduce administrative and other barriers to recruiting new entrants to the disability sector</w:t>
      </w:r>
      <w:r w:rsidR="002602BA" w:rsidRPr="00D12958">
        <w:rPr>
          <w:rFonts w:cs="Arial"/>
          <w:szCs w:val="24"/>
          <w:lang w:val="en-AU"/>
        </w:rPr>
        <w:t>.</w:t>
      </w:r>
    </w:p>
    <w:p w14:paraId="26C68714" w14:textId="524AD53B"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Implement policies to ensure Australia retains a skilled and capable workforce to meet the needs of people with disability</w:t>
      </w:r>
      <w:r w:rsidR="002602BA" w:rsidRPr="00D12958">
        <w:rPr>
          <w:rFonts w:cs="Arial"/>
          <w:szCs w:val="24"/>
          <w:lang w:val="en-AU"/>
        </w:rPr>
        <w:t>.</w:t>
      </w:r>
    </w:p>
    <w:p w14:paraId="2938C71C" w14:textId="733380E9"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 xml:space="preserve">Implement a model </w:t>
      </w:r>
      <w:proofErr w:type="gramStart"/>
      <w:r w:rsidRPr="00D12958">
        <w:rPr>
          <w:rFonts w:cs="Arial"/>
          <w:szCs w:val="24"/>
          <w:lang w:val="en-AU"/>
        </w:rPr>
        <w:t>similar to</w:t>
      </w:r>
      <w:proofErr w:type="gramEnd"/>
      <w:r w:rsidRPr="00D12958">
        <w:rPr>
          <w:rFonts w:cs="Arial"/>
          <w:szCs w:val="24"/>
          <w:lang w:val="en-AU"/>
        </w:rPr>
        <w:t xml:space="preserve"> the Commonwealth Government’s Indigenous Procurement Policy (IPP) to stimulate investment in organisations that employ people with disability, particularly Disability Social Enterprises. </w:t>
      </w:r>
    </w:p>
    <w:p w14:paraId="023B4389" w14:textId="3C325D56"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Introduce measures to encourage and incentivise the employment of people with disabilities</w:t>
      </w:r>
      <w:r w:rsidR="00DE67F1" w:rsidRPr="00D12958">
        <w:rPr>
          <w:rFonts w:cs="Arial"/>
          <w:szCs w:val="24"/>
          <w:lang w:val="en-AU"/>
        </w:rPr>
        <w:t>.</w:t>
      </w:r>
    </w:p>
    <w:p w14:paraId="369A8163" w14:textId="75F1D57D"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Remove existing financial disincentives for people with disabilities to enter and remain in the workforce including, extending the pensioner work bonus to people receiving DSP who are in work and reviewing policies at all levels of government that create a negative financial impact on people with disabilities in employment.</w:t>
      </w:r>
    </w:p>
    <w:p w14:paraId="606289A8" w14:textId="4A5D3CC9"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Ensure resources enable worker screening for all workers supporting NDIS participants and for high risk supports to be delivered by registered providers</w:t>
      </w:r>
      <w:r w:rsidR="00DE67F1" w:rsidRPr="00D12958">
        <w:rPr>
          <w:rFonts w:cs="Arial"/>
          <w:szCs w:val="24"/>
          <w:lang w:val="en-AU"/>
        </w:rPr>
        <w:t>.</w:t>
      </w:r>
      <w:r w:rsidRPr="00D12958">
        <w:rPr>
          <w:rFonts w:cs="Arial"/>
          <w:szCs w:val="24"/>
          <w:lang w:val="en-AU"/>
        </w:rPr>
        <w:t xml:space="preserve"> </w:t>
      </w:r>
    </w:p>
    <w:p w14:paraId="3F47E8F1" w14:textId="65A7B6C9"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 xml:space="preserve">Recommendation 9: Invest in NDS’s Zero Tolerance initiatives to prevent violence, abuse, </w:t>
      </w:r>
      <w:proofErr w:type="gramStart"/>
      <w:r w:rsidRPr="00D12958">
        <w:rPr>
          <w:rFonts w:cs="Arial"/>
          <w:szCs w:val="24"/>
          <w:lang w:val="en-AU"/>
        </w:rPr>
        <w:t>neglect</w:t>
      </w:r>
      <w:proofErr w:type="gramEnd"/>
      <w:r w:rsidRPr="00D12958">
        <w:rPr>
          <w:rFonts w:cs="Arial"/>
          <w:szCs w:val="24"/>
          <w:lang w:val="en-AU"/>
        </w:rPr>
        <w:t xml:space="preserve"> and exploitation of people with disability</w:t>
      </w:r>
      <w:r w:rsidR="00DE67F1" w:rsidRPr="00D12958">
        <w:rPr>
          <w:rFonts w:cs="Arial"/>
          <w:szCs w:val="24"/>
          <w:lang w:val="en-AU"/>
        </w:rPr>
        <w:t>.</w:t>
      </w:r>
    </w:p>
    <w:p w14:paraId="44C04981" w14:textId="2DBA7859"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Invest in provider engagement and education to support positive health outcomes for people with disability</w:t>
      </w:r>
      <w:r w:rsidR="00DE67F1" w:rsidRPr="00D12958">
        <w:rPr>
          <w:rFonts w:cs="Arial"/>
          <w:szCs w:val="24"/>
          <w:lang w:val="en-AU"/>
        </w:rPr>
        <w:t>.</w:t>
      </w:r>
    </w:p>
    <w:p w14:paraId="1FD0BF8B" w14:textId="128A2D17"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Review data sharing regarding restrictive practices to improve the safety of all NDIS participants subject to restrictive practices and reduce the burden of duplicative reporting</w:t>
      </w:r>
      <w:r w:rsidR="001A520A" w:rsidRPr="00D12958">
        <w:rPr>
          <w:rFonts w:cs="Arial"/>
          <w:szCs w:val="24"/>
          <w:lang w:val="en-AU"/>
        </w:rPr>
        <w:t>.</w:t>
      </w:r>
    </w:p>
    <w:p w14:paraId="2650FDA2" w14:textId="2A2D3A0A"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 xml:space="preserve">Extend NDS’s successful Risk, Incidents and Complaints Management project to support more providers to implement a well-managed risk, </w:t>
      </w:r>
      <w:proofErr w:type="gramStart"/>
      <w:r w:rsidRPr="00D12958">
        <w:rPr>
          <w:rFonts w:cs="Arial"/>
          <w:szCs w:val="24"/>
          <w:lang w:val="en-AU"/>
        </w:rPr>
        <w:t>incidents</w:t>
      </w:r>
      <w:proofErr w:type="gramEnd"/>
      <w:r w:rsidRPr="00D12958">
        <w:rPr>
          <w:rFonts w:cs="Arial"/>
          <w:szCs w:val="24"/>
          <w:lang w:val="en-AU"/>
        </w:rPr>
        <w:t xml:space="preserve"> and complaints system to help drive safer and good quality outcomes for people with disability and meet the regulatory requirements of the NDIS Commission</w:t>
      </w:r>
    </w:p>
    <w:p w14:paraId="0C1EE3EE" w14:textId="44437A99"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Enhance the quality and safety of disability support services by equipping the sector to respond proactively and progressively to the recommendations arising out of the Disability Royal Commission</w:t>
      </w:r>
    </w:p>
    <w:p w14:paraId="181ADE28" w14:textId="4E0D57BA"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Ensure that findings and recommendations from the Disability Royal Commission are considered and where required supported and funded in the development of disability workforce strategies. </w:t>
      </w:r>
    </w:p>
    <w:p w14:paraId="59C95CF3" w14:textId="777D1C27"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Ensure access to a range of employment supports and options that take account of the career aspirations, individual choices and training and development needs of people with disabilities. This includes recognising the Disability Social Enterprise employment model as an ongoing, legitimate option for people with more severe and profound disabilities.</w:t>
      </w:r>
    </w:p>
    <w:p w14:paraId="1CFFCDDE" w14:textId="357A3C48"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Ensure that the NDIS delivers on its vision by establishing fair and transparent pricing mechanisms that are fit for purpose and support positive participant outcomes.</w:t>
      </w:r>
    </w:p>
    <w:p w14:paraId="1C896D3B" w14:textId="15ADF7EF" w:rsidR="00D058CA" w:rsidRPr="00D12958" w:rsidRDefault="00D058CA" w:rsidP="001106E8">
      <w:pPr>
        <w:pStyle w:val="ListParagraph"/>
        <w:numPr>
          <w:ilvl w:val="0"/>
          <w:numId w:val="11"/>
        </w:numPr>
        <w:spacing w:after="120"/>
        <w:rPr>
          <w:rFonts w:cs="Arial"/>
          <w:szCs w:val="24"/>
          <w:lang w:val="en-AU"/>
        </w:rPr>
      </w:pPr>
      <w:r w:rsidRPr="00D12958">
        <w:rPr>
          <w:rFonts w:cs="Arial"/>
          <w:szCs w:val="24"/>
          <w:lang w:val="en-AU"/>
        </w:rPr>
        <w:t>Fund NDS to undertake peak body activities of benefit to government</w:t>
      </w:r>
      <w:r w:rsidR="001F5EA4" w:rsidRPr="00D12958">
        <w:rPr>
          <w:rFonts w:cs="Arial"/>
          <w:szCs w:val="24"/>
          <w:lang w:val="en-AU"/>
        </w:rPr>
        <w:t>.</w:t>
      </w:r>
      <w:r w:rsidRPr="00D12958">
        <w:rPr>
          <w:rFonts w:cs="Arial"/>
          <w:szCs w:val="24"/>
          <w:lang w:val="en-AU"/>
        </w:rPr>
        <w:t xml:space="preserve"> </w:t>
      </w:r>
    </w:p>
    <w:p w14:paraId="4EDA602D" w14:textId="77777777" w:rsidR="00B043B1" w:rsidRDefault="00B043B1" w:rsidP="00825FA3">
      <w:pPr>
        <w:spacing w:line="276" w:lineRule="auto"/>
        <w:rPr>
          <w:rStyle w:val="normaltextrun"/>
          <w:rFonts w:eastAsia="Times New Roman" w:cs="Arial"/>
          <w:color w:val="000000"/>
          <w:szCs w:val="24"/>
          <w:highlight w:val="yellow"/>
          <w:lang w:eastAsia="en-AU"/>
        </w:rPr>
      </w:pPr>
      <w:r>
        <w:rPr>
          <w:rStyle w:val="normaltextrun"/>
          <w:rFonts w:cs="Arial"/>
          <w:color w:val="000000"/>
          <w:highlight w:val="yellow"/>
        </w:rPr>
        <w:br w:type="page"/>
      </w:r>
    </w:p>
    <w:bookmarkStart w:id="5" w:name="_Toc125703326" w:displacedByCustomXml="next"/>
    <w:bookmarkStart w:id="6" w:name="_Toc124087205" w:displacedByCustomXml="next"/>
    <w:sdt>
      <w:sdtPr>
        <w:rPr>
          <w:rFonts w:asciiTheme="minorHAnsi" w:eastAsiaTheme="minorHAnsi" w:hAnsiTheme="minorHAnsi" w:cs="Arial"/>
          <w:sz w:val="22"/>
          <w:szCs w:val="22"/>
          <w:lang w:val="en-US"/>
        </w:rPr>
        <w:id w:val="364563873"/>
        <w:docPartObj>
          <w:docPartGallery w:val="Table of Contents"/>
          <w:docPartUnique/>
        </w:docPartObj>
      </w:sdtPr>
      <w:sdtEndPr>
        <w:rPr>
          <w:rFonts w:ascii="Arial" w:hAnsi="Arial"/>
          <w:b w:val="0"/>
          <w:sz w:val="24"/>
        </w:rPr>
      </w:sdtEndPr>
      <w:sdtContent>
        <w:p w14:paraId="25FFFFB9" w14:textId="16F68872" w:rsidR="0076570E" w:rsidRPr="00580EAC" w:rsidRDefault="257E30A2" w:rsidP="73BF87CF">
          <w:pPr>
            <w:pStyle w:val="Heading1"/>
            <w:rPr>
              <w:rStyle w:val="Heading1Char"/>
              <w:rFonts w:cs="Arial"/>
            </w:rPr>
          </w:pPr>
          <w:r>
            <w:t>Contents</w:t>
          </w:r>
          <w:bookmarkEnd w:id="6"/>
          <w:bookmarkEnd w:id="5"/>
        </w:p>
        <w:p w14:paraId="7160AE04" w14:textId="7239D3CF" w:rsidR="009F30E4" w:rsidRPr="009F30E4" w:rsidRDefault="0076570E">
          <w:pPr>
            <w:pStyle w:val="TOC1"/>
            <w:rPr>
              <w:rFonts w:eastAsiaTheme="minorEastAsia"/>
              <w:lang w:val="en-AU" w:eastAsia="en-AU"/>
            </w:rPr>
          </w:pPr>
          <w:r w:rsidRPr="009F30E4">
            <w:rPr>
              <w:highlight w:val="yellow"/>
              <w:lang w:val="en-AU"/>
            </w:rPr>
            <w:fldChar w:fldCharType="begin"/>
          </w:r>
          <w:r w:rsidRPr="009F30E4">
            <w:rPr>
              <w:highlight w:val="yellow"/>
              <w:lang w:val="en-AU"/>
            </w:rPr>
            <w:instrText xml:space="preserve"> TOC \o "1-3" \h \z \u </w:instrText>
          </w:r>
          <w:r w:rsidRPr="009F30E4">
            <w:rPr>
              <w:highlight w:val="yellow"/>
              <w:lang w:val="en-AU"/>
            </w:rPr>
            <w:fldChar w:fldCharType="separate"/>
          </w:r>
          <w:hyperlink w:anchor="_Toc125703324" w:history="1">
            <w:r w:rsidR="009F30E4" w:rsidRPr="009F30E4">
              <w:rPr>
                <w:rStyle w:val="Hyperlink"/>
              </w:rPr>
              <w:t>About National Disability Services</w:t>
            </w:r>
            <w:r w:rsidR="009F30E4" w:rsidRPr="009F30E4">
              <w:rPr>
                <w:webHidden/>
              </w:rPr>
              <w:tab/>
            </w:r>
            <w:r w:rsidR="009F30E4" w:rsidRPr="009F30E4">
              <w:rPr>
                <w:webHidden/>
              </w:rPr>
              <w:fldChar w:fldCharType="begin"/>
            </w:r>
            <w:r w:rsidR="009F30E4" w:rsidRPr="009F30E4">
              <w:rPr>
                <w:webHidden/>
              </w:rPr>
              <w:instrText xml:space="preserve"> PAGEREF _Toc125703324 \h </w:instrText>
            </w:r>
            <w:r w:rsidR="009F30E4" w:rsidRPr="009F30E4">
              <w:rPr>
                <w:webHidden/>
              </w:rPr>
            </w:r>
            <w:r w:rsidR="009F30E4" w:rsidRPr="009F30E4">
              <w:rPr>
                <w:webHidden/>
              </w:rPr>
              <w:fldChar w:fldCharType="separate"/>
            </w:r>
            <w:r w:rsidR="004944BF">
              <w:rPr>
                <w:webHidden/>
              </w:rPr>
              <w:t>1</w:t>
            </w:r>
            <w:r w:rsidR="009F30E4" w:rsidRPr="009F30E4">
              <w:rPr>
                <w:webHidden/>
              </w:rPr>
              <w:fldChar w:fldCharType="end"/>
            </w:r>
          </w:hyperlink>
        </w:p>
        <w:p w14:paraId="2500C398" w14:textId="410B2AD2" w:rsidR="009F30E4" w:rsidRPr="009F30E4" w:rsidRDefault="00A9109C">
          <w:pPr>
            <w:pStyle w:val="TOC1"/>
            <w:rPr>
              <w:rFonts w:eastAsiaTheme="minorEastAsia"/>
              <w:lang w:val="en-AU" w:eastAsia="en-AU"/>
            </w:rPr>
          </w:pPr>
          <w:hyperlink w:anchor="_Toc125703325" w:history="1">
            <w:r w:rsidR="009F30E4" w:rsidRPr="009F30E4">
              <w:rPr>
                <w:rStyle w:val="Hyperlink"/>
              </w:rPr>
              <w:t>Executive summary</w:t>
            </w:r>
            <w:r w:rsidR="009F30E4" w:rsidRPr="009F30E4">
              <w:rPr>
                <w:webHidden/>
              </w:rPr>
              <w:tab/>
            </w:r>
            <w:r w:rsidR="009F30E4" w:rsidRPr="009F30E4">
              <w:rPr>
                <w:webHidden/>
              </w:rPr>
              <w:fldChar w:fldCharType="begin"/>
            </w:r>
            <w:r w:rsidR="009F30E4" w:rsidRPr="009F30E4">
              <w:rPr>
                <w:webHidden/>
              </w:rPr>
              <w:instrText xml:space="preserve"> PAGEREF _Toc125703325 \h </w:instrText>
            </w:r>
            <w:r w:rsidR="009F30E4" w:rsidRPr="009F30E4">
              <w:rPr>
                <w:webHidden/>
              </w:rPr>
            </w:r>
            <w:r w:rsidR="009F30E4" w:rsidRPr="009F30E4">
              <w:rPr>
                <w:webHidden/>
              </w:rPr>
              <w:fldChar w:fldCharType="separate"/>
            </w:r>
            <w:r w:rsidR="004944BF">
              <w:rPr>
                <w:webHidden/>
              </w:rPr>
              <w:t>2</w:t>
            </w:r>
            <w:r w:rsidR="009F30E4" w:rsidRPr="009F30E4">
              <w:rPr>
                <w:webHidden/>
              </w:rPr>
              <w:fldChar w:fldCharType="end"/>
            </w:r>
          </w:hyperlink>
        </w:p>
        <w:p w14:paraId="295C66AD" w14:textId="4A9C29D8" w:rsidR="009F30E4" w:rsidRPr="009F30E4" w:rsidRDefault="00A9109C">
          <w:pPr>
            <w:pStyle w:val="TOC1"/>
            <w:rPr>
              <w:rFonts w:eastAsiaTheme="minorEastAsia"/>
              <w:lang w:val="en-AU" w:eastAsia="en-AU"/>
            </w:rPr>
          </w:pPr>
          <w:hyperlink w:anchor="_Toc125703326" w:history="1">
            <w:r w:rsidR="009F30E4" w:rsidRPr="009F30E4">
              <w:rPr>
                <w:rStyle w:val="Hyperlink"/>
              </w:rPr>
              <w:t>Contents</w:t>
            </w:r>
            <w:r w:rsidR="009F30E4" w:rsidRPr="009F30E4">
              <w:rPr>
                <w:webHidden/>
              </w:rPr>
              <w:tab/>
            </w:r>
            <w:r w:rsidR="009F30E4" w:rsidRPr="009F30E4">
              <w:rPr>
                <w:webHidden/>
              </w:rPr>
              <w:fldChar w:fldCharType="begin"/>
            </w:r>
            <w:r w:rsidR="009F30E4" w:rsidRPr="009F30E4">
              <w:rPr>
                <w:webHidden/>
              </w:rPr>
              <w:instrText xml:space="preserve"> PAGEREF _Toc125703326 \h </w:instrText>
            </w:r>
            <w:r w:rsidR="009F30E4" w:rsidRPr="009F30E4">
              <w:rPr>
                <w:webHidden/>
              </w:rPr>
            </w:r>
            <w:r w:rsidR="009F30E4" w:rsidRPr="009F30E4">
              <w:rPr>
                <w:webHidden/>
              </w:rPr>
              <w:fldChar w:fldCharType="separate"/>
            </w:r>
            <w:r w:rsidR="004944BF">
              <w:rPr>
                <w:webHidden/>
              </w:rPr>
              <w:t>4</w:t>
            </w:r>
            <w:r w:rsidR="009F30E4" w:rsidRPr="009F30E4">
              <w:rPr>
                <w:webHidden/>
              </w:rPr>
              <w:fldChar w:fldCharType="end"/>
            </w:r>
          </w:hyperlink>
        </w:p>
        <w:p w14:paraId="58DBC720" w14:textId="7E994829" w:rsidR="009F30E4" w:rsidRPr="009F30E4" w:rsidRDefault="00A9109C">
          <w:pPr>
            <w:pStyle w:val="TOC1"/>
            <w:rPr>
              <w:rFonts w:eastAsiaTheme="minorEastAsia"/>
              <w:lang w:val="en-AU" w:eastAsia="en-AU"/>
            </w:rPr>
          </w:pPr>
          <w:hyperlink w:anchor="_Toc125703327" w:history="1">
            <w:r w:rsidR="009F30E4" w:rsidRPr="009F30E4">
              <w:rPr>
                <w:rStyle w:val="Hyperlink"/>
              </w:rPr>
              <w:t>About our sector</w:t>
            </w:r>
            <w:r w:rsidR="009F30E4" w:rsidRPr="009F30E4">
              <w:rPr>
                <w:webHidden/>
              </w:rPr>
              <w:tab/>
            </w:r>
            <w:r w:rsidR="009F30E4" w:rsidRPr="009F30E4">
              <w:rPr>
                <w:webHidden/>
              </w:rPr>
              <w:fldChar w:fldCharType="begin"/>
            </w:r>
            <w:r w:rsidR="009F30E4" w:rsidRPr="009F30E4">
              <w:rPr>
                <w:webHidden/>
              </w:rPr>
              <w:instrText xml:space="preserve"> PAGEREF _Toc125703327 \h </w:instrText>
            </w:r>
            <w:r w:rsidR="009F30E4" w:rsidRPr="009F30E4">
              <w:rPr>
                <w:webHidden/>
              </w:rPr>
            </w:r>
            <w:r w:rsidR="009F30E4" w:rsidRPr="009F30E4">
              <w:rPr>
                <w:webHidden/>
              </w:rPr>
              <w:fldChar w:fldCharType="separate"/>
            </w:r>
            <w:r w:rsidR="004944BF">
              <w:rPr>
                <w:webHidden/>
              </w:rPr>
              <w:t>6</w:t>
            </w:r>
            <w:r w:rsidR="009F30E4" w:rsidRPr="009F30E4">
              <w:rPr>
                <w:webHidden/>
              </w:rPr>
              <w:fldChar w:fldCharType="end"/>
            </w:r>
          </w:hyperlink>
        </w:p>
        <w:p w14:paraId="0272ED05" w14:textId="3511B5F1" w:rsidR="009F30E4" w:rsidRPr="009F30E4" w:rsidRDefault="00A9109C">
          <w:pPr>
            <w:pStyle w:val="TOC1"/>
            <w:rPr>
              <w:rFonts w:eastAsiaTheme="minorEastAsia"/>
              <w:lang w:val="en-AU" w:eastAsia="en-AU"/>
            </w:rPr>
          </w:pPr>
          <w:hyperlink w:anchor="_Toc125703328" w:history="1">
            <w:r w:rsidR="009F30E4" w:rsidRPr="009F30E4">
              <w:rPr>
                <w:rStyle w:val="Hyperlink"/>
              </w:rPr>
              <w:t>Workforce issues</w:t>
            </w:r>
            <w:r w:rsidR="009F30E4" w:rsidRPr="009F30E4">
              <w:rPr>
                <w:webHidden/>
              </w:rPr>
              <w:tab/>
            </w:r>
            <w:r w:rsidR="009F30E4" w:rsidRPr="009F30E4">
              <w:rPr>
                <w:webHidden/>
              </w:rPr>
              <w:fldChar w:fldCharType="begin"/>
            </w:r>
            <w:r w:rsidR="009F30E4" w:rsidRPr="009F30E4">
              <w:rPr>
                <w:webHidden/>
              </w:rPr>
              <w:instrText xml:space="preserve"> PAGEREF _Toc125703328 \h </w:instrText>
            </w:r>
            <w:r w:rsidR="009F30E4" w:rsidRPr="009F30E4">
              <w:rPr>
                <w:webHidden/>
              </w:rPr>
            </w:r>
            <w:r w:rsidR="009F30E4" w:rsidRPr="009F30E4">
              <w:rPr>
                <w:webHidden/>
              </w:rPr>
              <w:fldChar w:fldCharType="separate"/>
            </w:r>
            <w:r w:rsidR="009F30E4" w:rsidRPr="009F30E4">
              <w:rPr>
                <w:webHidden/>
              </w:rPr>
              <w:fldChar w:fldCharType="end"/>
            </w:r>
          </w:hyperlink>
        </w:p>
        <w:p w14:paraId="0DFB9CDB" w14:textId="344D3D74" w:rsidR="009F30E4" w:rsidRPr="009F30E4" w:rsidRDefault="00A9109C">
          <w:pPr>
            <w:pStyle w:val="TOC2"/>
            <w:tabs>
              <w:tab w:val="right" w:leader="dot" w:pos="9350"/>
            </w:tabs>
            <w:rPr>
              <w:rFonts w:eastAsiaTheme="minorEastAsia" w:cs="Arial"/>
              <w:noProof/>
              <w:lang w:val="en-AU" w:eastAsia="en-AU"/>
            </w:rPr>
          </w:pPr>
          <w:hyperlink w:anchor="_Toc125703329" w:history="1">
            <w:r w:rsidR="009F30E4" w:rsidRPr="009F30E4">
              <w:rPr>
                <w:rStyle w:val="Hyperlink"/>
                <w:rFonts w:cs="Arial"/>
                <w:noProof/>
                <w:lang w:val="en-AU"/>
              </w:rPr>
              <w:t>Recommendation 1: Develop and fund a Workforce Strategy focussed on attraction, retention and enhancing capacity for the disability sector in the long term</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_Toc125703329 \h </w:instrText>
            </w:r>
            <w:r w:rsidR="009F30E4" w:rsidRPr="009F30E4">
              <w:rPr>
                <w:rFonts w:cs="Arial"/>
                <w:noProof/>
                <w:webHidden/>
              </w:rPr>
            </w:r>
            <w:r w:rsidR="009F30E4" w:rsidRPr="009F30E4">
              <w:rPr>
                <w:rFonts w:cs="Arial"/>
                <w:noProof/>
                <w:webHidden/>
              </w:rPr>
              <w:fldChar w:fldCharType="separate"/>
            </w:r>
            <w:r w:rsidR="004944BF">
              <w:rPr>
                <w:rFonts w:cs="Arial"/>
                <w:noProof/>
                <w:webHidden/>
              </w:rPr>
              <w:t>11</w:t>
            </w:r>
            <w:r w:rsidR="009F30E4" w:rsidRPr="009F30E4">
              <w:rPr>
                <w:rFonts w:cs="Arial"/>
                <w:noProof/>
                <w:webHidden/>
              </w:rPr>
              <w:fldChar w:fldCharType="end"/>
            </w:r>
          </w:hyperlink>
        </w:p>
        <w:p w14:paraId="08BD2E58" w14:textId="037DC07C" w:rsidR="009F30E4" w:rsidRPr="009F30E4" w:rsidRDefault="00A9109C">
          <w:pPr>
            <w:pStyle w:val="TOC2"/>
            <w:tabs>
              <w:tab w:val="right" w:leader="dot" w:pos="9350"/>
            </w:tabs>
            <w:rPr>
              <w:rFonts w:eastAsiaTheme="minorEastAsia" w:cs="Arial"/>
              <w:noProof/>
              <w:lang w:val="en-AU" w:eastAsia="en-AU"/>
            </w:rPr>
          </w:pPr>
          <w:hyperlink w:anchor="_Toc125703330" w:history="1">
            <w:r w:rsidR="009F30E4" w:rsidRPr="009F30E4">
              <w:rPr>
                <w:rStyle w:val="Hyperlink"/>
                <w:rFonts w:cs="Arial"/>
                <w:noProof/>
                <w:lang w:val="en-AU"/>
              </w:rPr>
              <w:t>Recommendation 2: Partner with NDS on national projects to increase entry pathways for job seekers to the disability sector and encourage labour force participation from cohorts not currently in the workforce</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_Toc125703330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5CA79399" w14:textId="0A4E1809" w:rsidR="009F30E4" w:rsidRPr="009F30E4" w:rsidRDefault="00A9109C">
          <w:pPr>
            <w:pStyle w:val="TOC2"/>
            <w:tabs>
              <w:tab w:val="right" w:leader="dot" w:pos="9350"/>
            </w:tabs>
            <w:rPr>
              <w:rFonts w:eastAsiaTheme="minorEastAsia" w:cs="Arial"/>
              <w:noProof/>
              <w:lang w:val="en-AU" w:eastAsia="en-AU"/>
            </w:rPr>
          </w:pPr>
          <w:hyperlink w:anchor="_Toc125703331" w:history="1">
            <w:r w:rsidR="009F30E4" w:rsidRPr="009F30E4">
              <w:rPr>
                <w:rStyle w:val="Hyperlink"/>
                <w:rFonts w:cs="Arial"/>
                <w:noProof/>
                <w:lang w:val="en-AU"/>
              </w:rPr>
              <w:t>Recommendation 3: Reduce administrative and other barriers to recruiting new entrants to the disability sector</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_Toc125703331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23D6462D" w14:textId="70FCD394" w:rsidR="009F30E4" w:rsidRPr="009F30E4" w:rsidRDefault="00A9109C">
          <w:pPr>
            <w:pStyle w:val="TOC2"/>
            <w:tabs>
              <w:tab w:val="right" w:leader="dot" w:pos="9350"/>
            </w:tabs>
            <w:rPr>
              <w:rFonts w:eastAsiaTheme="minorEastAsia" w:cs="Arial"/>
              <w:noProof/>
              <w:lang w:val="en-AU" w:eastAsia="en-AU"/>
            </w:rPr>
          </w:pPr>
          <w:hyperlink w:anchor="_Toc125703332" w:history="1">
            <w:r w:rsidR="009F30E4" w:rsidRPr="009F30E4">
              <w:rPr>
                <w:rStyle w:val="Hyperlink"/>
                <w:rFonts w:cs="Arial"/>
                <w:noProof/>
                <w:lang w:val="en-AU"/>
              </w:rPr>
              <w:t>Recommendation 4: Implement policies to ensure Australia retains a skilled and capable workforce to meet the needs of people with disability</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_Toc125703332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6E4EEDE8" w14:textId="2E4DCB74" w:rsidR="009F30E4" w:rsidRPr="009F30E4" w:rsidRDefault="00A9109C">
          <w:pPr>
            <w:pStyle w:val="TOC1"/>
            <w:rPr>
              <w:rFonts w:eastAsiaTheme="minorEastAsia"/>
              <w:lang w:val="en-AU" w:eastAsia="en-AU"/>
            </w:rPr>
          </w:pPr>
          <w:hyperlink w:anchor="_Toc125703333" w:history="1">
            <w:r w:rsidR="009F30E4" w:rsidRPr="009F30E4">
              <w:rPr>
                <w:rStyle w:val="Hyperlink"/>
              </w:rPr>
              <w:t>Employment issues</w:t>
            </w:r>
            <w:r w:rsidR="009F30E4" w:rsidRPr="009F30E4">
              <w:rPr>
                <w:webHidden/>
              </w:rPr>
              <w:tab/>
            </w:r>
            <w:r w:rsidR="009F30E4" w:rsidRPr="009F30E4">
              <w:rPr>
                <w:webHidden/>
              </w:rPr>
              <w:fldChar w:fldCharType="begin"/>
            </w:r>
            <w:r w:rsidR="009F30E4" w:rsidRPr="009F30E4">
              <w:rPr>
                <w:webHidden/>
              </w:rPr>
              <w:instrText xml:space="preserve"> PAGEREF _Toc125703333 \h </w:instrText>
            </w:r>
            <w:r w:rsidR="009F30E4" w:rsidRPr="009F30E4">
              <w:rPr>
                <w:webHidden/>
              </w:rPr>
            </w:r>
            <w:r w:rsidR="009F30E4" w:rsidRPr="009F30E4">
              <w:rPr>
                <w:webHidden/>
              </w:rPr>
              <w:fldChar w:fldCharType="separate"/>
            </w:r>
            <w:r w:rsidR="009F30E4" w:rsidRPr="009F30E4">
              <w:rPr>
                <w:webHidden/>
              </w:rPr>
              <w:fldChar w:fldCharType="end"/>
            </w:r>
          </w:hyperlink>
        </w:p>
        <w:p w14:paraId="6509DB02" w14:textId="7982F030" w:rsidR="009F30E4" w:rsidRPr="009F30E4" w:rsidRDefault="00A9109C">
          <w:pPr>
            <w:pStyle w:val="TOC2"/>
            <w:tabs>
              <w:tab w:val="right" w:leader="dot" w:pos="9350"/>
            </w:tabs>
            <w:rPr>
              <w:rFonts w:eastAsiaTheme="minorEastAsia" w:cs="Arial"/>
              <w:noProof/>
              <w:lang w:val="en-AU" w:eastAsia="en-AU"/>
            </w:rPr>
          </w:pPr>
          <w:hyperlink w:anchor="_Toc125703334" w:history="1">
            <w:r w:rsidR="009F30E4" w:rsidRPr="009F30E4">
              <w:rPr>
                <w:rStyle w:val="Hyperlink"/>
                <w:rFonts w:cs="Arial"/>
                <w:noProof/>
                <w:lang w:val="en-AU"/>
              </w:rPr>
              <w:t>Recommendation 5: Implement a model similar to the Commonwealth Government’s Indigenous Procurement Policy (IPP) to stimulate investment in organisations that employ people with disability, particularly Disability Social Enterprises.</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_Toc125703334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4623D423" w14:textId="2F45537B" w:rsidR="009F30E4" w:rsidRPr="009F30E4" w:rsidRDefault="00A9109C">
          <w:pPr>
            <w:pStyle w:val="TOC2"/>
            <w:tabs>
              <w:tab w:val="right" w:leader="dot" w:pos="9350"/>
            </w:tabs>
            <w:rPr>
              <w:rFonts w:eastAsiaTheme="minorEastAsia" w:cs="Arial"/>
              <w:noProof/>
              <w:lang w:val="en-AU" w:eastAsia="en-AU"/>
            </w:rPr>
          </w:pPr>
          <w:hyperlink w:anchor="_Toc125703335" w:history="1">
            <w:r w:rsidR="009F30E4" w:rsidRPr="009F30E4">
              <w:rPr>
                <w:rStyle w:val="Hyperlink"/>
                <w:rFonts w:cs="Arial"/>
                <w:noProof/>
                <w:lang w:val="en-AU"/>
              </w:rPr>
              <w:t>Recommendation 6: Introduce measures to encourage and incentivise the employment of people with disabilities</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_Toc125703335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678E1895" w14:textId="11A05AD8" w:rsidR="009F30E4" w:rsidRPr="009F30E4" w:rsidRDefault="00A9109C">
          <w:pPr>
            <w:pStyle w:val="TOC2"/>
            <w:tabs>
              <w:tab w:val="right" w:leader="dot" w:pos="9350"/>
            </w:tabs>
            <w:rPr>
              <w:rFonts w:eastAsiaTheme="minorEastAsia" w:cs="Arial"/>
              <w:noProof/>
              <w:lang w:val="en-AU" w:eastAsia="en-AU"/>
            </w:rPr>
          </w:pPr>
          <w:hyperlink w:anchor="_Toc125703336" w:history="1">
            <w:r w:rsidR="009F30E4" w:rsidRPr="009F30E4">
              <w:rPr>
                <w:rStyle w:val="Hyperlink"/>
                <w:rFonts w:cs="Arial"/>
                <w:noProof/>
                <w:lang w:val="en-AU"/>
              </w:rPr>
              <w:t>Recommendation 7: Remove existing financial disincentives for people with disabilities to enter and remain in the workforce including, extending the pensioner work bonus to people receiving DSP who are in work and reviewing policies at all levels of government that create a negative financial impact on people with disabilities in employment.</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_Toc125703336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5151EC1C" w14:textId="4FC9DD0B" w:rsidR="009F30E4" w:rsidRPr="009F30E4" w:rsidRDefault="00A9109C">
          <w:pPr>
            <w:pStyle w:val="TOC1"/>
            <w:rPr>
              <w:rFonts w:eastAsiaTheme="minorEastAsia"/>
              <w:lang w:val="en-AU" w:eastAsia="en-AU"/>
            </w:rPr>
          </w:pPr>
          <w:hyperlink w:anchor="_Toc125703337" w:history="1">
            <w:r w:rsidR="009F30E4" w:rsidRPr="009F30E4">
              <w:rPr>
                <w:rStyle w:val="Hyperlink"/>
              </w:rPr>
              <w:t>Quality and safeguarding issues</w:t>
            </w:r>
            <w:r w:rsidR="009F30E4" w:rsidRPr="009F30E4">
              <w:rPr>
                <w:webHidden/>
              </w:rPr>
              <w:tab/>
            </w:r>
            <w:r w:rsidR="009F30E4" w:rsidRPr="009F30E4">
              <w:rPr>
                <w:webHidden/>
              </w:rPr>
              <w:fldChar w:fldCharType="begin"/>
            </w:r>
            <w:r w:rsidR="009F30E4" w:rsidRPr="009F30E4">
              <w:rPr>
                <w:webHidden/>
              </w:rPr>
              <w:instrText xml:space="preserve"> PAGEREF _Toc125703337 \h </w:instrText>
            </w:r>
            <w:r w:rsidR="009F30E4" w:rsidRPr="009F30E4">
              <w:rPr>
                <w:webHidden/>
              </w:rPr>
            </w:r>
            <w:r w:rsidR="009F30E4" w:rsidRPr="009F30E4">
              <w:rPr>
                <w:webHidden/>
              </w:rPr>
              <w:fldChar w:fldCharType="separate"/>
            </w:r>
            <w:r w:rsidR="009F30E4" w:rsidRPr="009F30E4">
              <w:rPr>
                <w:webHidden/>
              </w:rPr>
              <w:fldChar w:fldCharType="end"/>
            </w:r>
          </w:hyperlink>
        </w:p>
        <w:p w14:paraId="4EDBE229" w14:textId="0E31E144" w:rsidR="009F30E4" w:rsidRPr="009F30E4" w:rsidRDefault="00A9109C">
          <w:pPr>
            <w:pStyle w:val="TOC2"/>
            <w:tabs>
              <w:tab w:val="right" w:leader="dot" w:pos="9350"/>
            </w:tabs>
            <w:rPr>
              <w:rFonts w:eastAsiaTheme="minorEastAsia" w:cs="Arial"/>
              <w:noProof/>
              <w:lang w:val="en-AU" w:eastAsia="en-AU"/>
            </w:rPr>
          </w:pPr>
          <w:hyperlink w:anchor="_Toc125703338" w:history="1">
            <w:r w:rsidR="009F30E4" w:rsidRPr="009F30E4">
              <w:rPr>
                <w:rStyle w:val="Hyperlink"/>
                <w:rFonts w:cs="Arial"/>
                <w:noProof/>
                <w:lang w:val="en-AU"/>
              </w:rPr>
              <w:t>Recommendation 8: Ensure resources enable worker screening for all workers supporting NDIS participants and for high risk supports to be delivered by registered providers</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_Toc125703338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64801FA0" w14:textId="2A9BA141" w:rsidR="009F30E4" w:rsidRPr="009F30E4" w:rsidRDefault="00A9109C">
          <w:pPr>
            <w:pStyle w:val="TOC2"/>
            <w:tabs>
              <w:tab w:val="right" w:leader="dot" w:pos="9350"/>
            </w:tabs>
            <w:rPr>
              <w:rFonts w:eastAsiaTheme="minorEastAsia" w:cs="Arial"/>
              <w:noProof/>
              <w:lang w:val="en-AU" w:eastAsia="en-AU"/>
            </w:rPr>
          </w:pPr>
          <w:hyperlink w:anchor="_Toc125703339" w:history="1">
            <w:r w:rsidR="009F30E4" w:rsidRPr="009F30E4">
              <w:rPr>
                <w:rStyle w:val="Hyperlink"/>
                <w:rFonts w:cs="Arial"/>
                <w:noProof/>
                <w:lang w:val="en-AU"/>
              </w:rPr>
              <w:t>Recommendation 9: Invest in NDS’s Zero Tolerance initiatives to prevent violence, abuse, neglect and exploitation of people with disability</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_Toc125703339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224A2A13" w14:textId="2F861341" w:rsidR="009F30E4" w:rsidRPr="009F30E4" w:rsidRDefault="00A9109C">
          <w:pPr>
            <w:pStyle w:val="TOC2"/>
            <w:tabs>
              <w:tab w:val="right" w:leader="dot" w:pos="9350"/>
            </w:tabs>
            <w:rPr>
              <w:rFonts w:eastAsiaTheme="minorEastAsia" w:cs="Arial"/>
              <w:noProof/>
              <w:lang w:val="en-AU" w:eastAsia="en-AU"/>
            </w:rPr>
          </w:pPr>
          <w:hyperlink w:anchor="_Toc125703340" w:history="1">
            <w:r w:rsidR="009F30E4" w:rsidRPr="009F30E4">
              <w:rPr>
                <w:rStyle w:val="Hyperlink"/>
                <w:rFonts w:cs="Arial"/>
                <w:noProof/>
                <w:lang w:val="en-AU"/>
              </w:rPr>
              <w:t>Recommendation 10: Invest in provider engagement and education to support positive health outcomes for people with disability</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_Toc125703340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123CD26D" w14:textId="459D79E2" w:rsidR="009F30E4" w:rsidRPr="009F30E4" w:rsidRDefault="00A9109C">
          <w:pPr>
            <w:pStyle w:val="TOC2"/>
            <w:tabs>
              <w:tab w:val="right" w:leader="dot" w:pos="9350"/>
            </w:tabs>
            <w:rPr>
              <w:rFonts w:eastAsiaTheme="minorEastAsia" w:cs="Arial"/>
              <w:noProof/>
              <w:lang w:val="en-AU" w:eastAsia="en-AU"/>
            </w:rPr>
          </w:pPr>
          <w:hyperlink w:anchor="_Toc125703341" w:history="1">
            <w:r w:rsidR="009F30E4" w:rsidRPr="009F30E4">
              <w:rPr>
                <w:rStyle w:val="Hyperlink"/>
                <w:rFonts w:cs="Arial"/>
                <w:noProof/>
                <w:lang w:val="en-AU"/>
              </w:rPr>
              <w:t>Recommendation 11: Review data sharing regarding restrictive practices to improve the safety of all NDIS participants subject to restrictive practices and reduce the burden of duplicative reporting</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_Toc125703341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426169ED" w14:textId="4559A1B4" w:rsidR="009F30E4" w:rsidRPr="009F30E4" w:rsidRDefault="00A9109C">
          <w:pPr>
            <w:pStyle w:val="TOC2"/>
            <w:tabs>
              <w:tab w:val="right" w:leader="dot" w:pos="9350"/>
            </w:tabs>
            <w:rPr>
              <w:rFonts w:eastAsiaTheme="minorEastAsia" w:cs="Arial"/>
              <w:noProof/>
              <w:lang w:val="en-AU" w:eastAsia="en-AU"/>
            </w:rPr>
          </w:pPr>
          <w:hyperlink w:anchor="_Toc125703342" w:history="1">
            <w:r w:rsidR="009F30E4" w:rsidRPr="009F30E4">
              <w:rPr>
                <w:rStyle w:val="Hyperlink"/>
                <w:rFonts w:cs="Arial"/>
                <w:noProof/>
                <w:lang w:val="en-AU"/>
              </w:rPr>
              <w:t>Recommendation 12: Extend NDS’s successful Risk, Incidents and Complaints Management project to support more providers to implement a well-managed risk, incidents and complaints system to help drive safer and good quality outcomes for people with disability and meet the regulatory requirements of the NDIS Commission</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_Toc125703342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2E298A22" w14:textId="1A9D3EA0" w:rsidR="009F30E4" w:rsidRPr="009F30E4" w:rsidRDefault="00A9109C">
          <w:pPr>
            <w:pStyle w:val="TOC1"/>
            <w:rPr>
              <w:rFonts w:eastAsiaTheme="minorEastAsia"/>
              <w:lang w:val="en-AU" w:eastAsia="en-AU"/>
            </w:rPr>
          </w:pPr>
          <w:hyperlink w:anchor="_Toc125703343" w:history="1">
            <w:r w:rsidR="009F30E4" w:rsidRPr="009F30E4">
              <w:rPr>
                <w:rStyle w:val="Hyperlink"/>
              </w:rPr>
              <w:t>Royal Commission into Violence, Abuse, Neglect and Exploitation of People with Disability</w:t>
            </w:r>
            <w:r w:rsidR="009F30E4" w:rsidRPr="009F30E4">
              <w:rPr>
                <w:webHidden/>
              </w:rPr>
              <w:tab/>
            </w:r>
            <w:r w:rsidR="009F30E4" w:rsidRPr="009F30E4">
              <w:rPr>
                <w:webHidden/>
              </w:rPr>
              <w:fldChar w:fldCharType="begin"/>
            </w:r>
            <w:r w:rsidR="009F30E4" w:rsidRPr="009F30E4">
              <w:rPr>
                <w:webHidden/>
              </w:rPr>
              <w:instrText xml:space="preserve"> PAGEREF _Toc125703343 \h </w:instrText>
            </w:r>
            <w:r w:rsidR="009F30E4" w:rsidRPr="009F30E4">
              <w:rPr>
                <w:webHidden/>
              </w:rPr>
            </w:r>
            <w:r w:rsidR="009F30E4" w:rsidRPr="009F30E4">
              <w:rPr>
                <w:webHidden/>
              </w:rPr>
              <w:fldChar w:fldCharType="separate"/>
            </w:r>
            <w:r w:rsidR="009F30E4" w:rsidRPr="009F30E4">
              <w:rPr>
                <w:webHidden/>
              </w:rPr>
              <w:fldChar w:fldCharType="end"/>
            </w:r>
          </w:hyperlink>
        </w:p>
        <w:p w14:paraId="0AA4F673" w14:textId="1D783780" w:rsidR="009F30E4" w:rsidRPr="009F30E4" w:rsidRDefault="00A9109C">
          <w:pPr>
            <w:pStyle w:val="TOC2"/>
            <w:tabs>
              <w:tab w:val="right" w:leader="dot" w:pos="9350"/>
            </w:tabs>
            <w:rPr>
              <w:rFonts w:eastAsiaTheme="minorEastAsia" w:cs="Arial"/>
              <w:noProof/>
              <w:lang w:val="en-AU" w:eastAsia="en-AU"/>
            </w:rPr>
          </w:pPr>
          <w:hyperlink w:anchor="_Toc125703344" w:history="1">
            <w:r w:rsidR="009F30E4" w:rsidRPr="009F30E4">
              <w:rPr>
                <w:rStyle w:val="Hyperlink"/>
                <w:rFonts w:cs="Arial"/>
                <w:noProof/>
                <w:lang w:val="en-AU"/>
              </w:rPr>
              <w:t>Recommendation 13: Enhance the quality and safety of disability support services by equipping the sector to respond proactively and progressively to the recommendations arising out of the Disability Royal Commission</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_Toc125703344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758F40D0" w14:textId="27F5E5E5" w:rsidR="009F30E4" w:rsidRPr="009F30E4" w:rsidRDefault="00A9109C">
          <w:pPr>
            <w:pStyle w:val="TOC2"/>
            <w:tabs>
              <w:tab w:val="right" w:leader="dot" w:pos="9350"/>
            </w:tabs>
            <w:rPr>
              <w:rFonts w:eastAsiaTheme="minorEastAsia" w:cs="Arial"/>
              <w:noProof/>
              <w:lang w:val="en-AU" w:eastAsia="en-AU"/>
            </w:rPr>
          </w:pPr>
          <w:hyperlink w:anchor="_Toc125703345" w:history="1">
            <w:r w:rsidR="009F30E4" w:rsidRPr="009F30E4">
              <w:rPr>
                <w:rStyle w:val="Hyperlink"/>
                <w:rFonts w:cs="Arial"/>
                <w:noProof/>
                <w:lang w:val="en-AU"/>
              </w:rPr>
              <w:t>Recommendation 14: Ensure that findings and recommendations from the Disability Royal Commission are considered and where required supported and funded in the development of disability workforce strategies.</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_Toc125703345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13B65DC2" w14:textId="1F81451B" w:rsidR="009F30E4" w:rsidRPr="009F30E4" w:rsidRDefault="00A9109C">
          <w:pPr>
            <w:pStyle w:val="TOC2"/>
            <w:tabs>
              <w:tab w:val="right" w:leader="dot" w:pos="9350"/>
            </w:tabs>
            <w:rPr>
              <w:rFonts w:eastAsiaTheme="minorEastAsia" w:cs="Arial"/>
              <w:noProof/>
              <w:lang w:val="en-AU" w:eastAsia="en-AU"/>
            </w:rPr>
          </w:pPr>
          <w:hyperlink w:anchor="_Toc125703346" w:history="1">
            <w:r w:rsidR="009F30E4" w:rsidRPr="009F30E4">
              <w:rPr>
                <w:rStyle w:val="Hyperlink"/>
                <w:rFonts w:cs="Arial"/>
                <w:noProof/>
                <w:lang w:val="en-AU"/>
              </w:rPr>
              <w:t>Recommendation 15: Ensure access to a range of employment supports and options that take account of the career aspirations, individual choices and training and development needs of people with disabilities. This includes recognising the Disability Social Enterprise employment model as an ongoing, legitimate option for people with more severe and profound disabilities.</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_Toc125703346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5637880F" w14:textId="3D44D827" w:rsidR="009F30E4" w:rsidRPr="009F30E4" w:rsidRDefault="00A9109C">
          <w:pPr>
            <w:pStyle w:val="TOC1"/>
            <w:rPr>
              <w:rFonts w:eastAsiaTheme="minorEastAsia"/>
              <w:lang w:val="en-AU" w:eastAsia="en-AU"/>
            </w:rPr>
          </w:pPr>
          <w:hyperlink w:anchor="_Toc125703347" w:history="1">
            <w:r w:rsidR="009F30E4" w:rsidRPr="009F30E4">
              <w:rPr>
                <w:rStyle w:val="Hyperlink"/>
              </w:rPr>
              <w:t>NDIS reforms</w:t>
            </w:r>
            <w:r w:rsidR="009F30E4" w:rsidRPr="009F30E4">
              <w:rPr>
                <w:webHidden/>
              </w:rPr>
              <w:tab/>
            </w:r>
            <w:r w:rsidR="009F30E4" w:rsidRPr="009F30E4">
              <w:rPr>
                <w:webHidden/>
              </w:rPr>
              <w:fldChar w:fldCharType="begin"/>
            </w:r>
            <w:r w:rsidR="009F30E4" w:rsidRPr="009F30E4">
              <w:rPr>
                <w:webHidden/>
              </w:rPr>
              <w:instrText xml:space="preserve"> PAGEREF _Toc125703347 \h </w:instrText>
            </w:r>
            <w:r w:rsidR="009F30E4" w:rsidRPr="009F30E4">
              <w:rPr>
                <w:webHidden/>
              </w:rPr>
            </w:r>
            <w:r w:rsidR="009F30E4" w:rsidRPr="009F30E4">
              <w:rPr>
                <w:webHidden/>
              </w:rPr>
              <w:fldChar w:fldCharType="separate"/>
            </w:r>
            <w:r w:rsidR="009F30E4" w:rsidRPr="009F30E4">
              <w:rPr>
                <w:webHidden/>
              </w:rPr>
              <w:fldChar w:fldCharType="end"/>
            </w:r>
          </w:hyperlink>
        </w:p>
        <w:p w14:paraId="2B6B8436" w14:textId="1525249D" w:rsidR="009F30E4" w:rsidRPr="009F30E4" w:rsidRDefault="00A9109C">
          <w:pPr>
            <w:pStyle w:val="TOC2"/>
            <w:tabs>
              <w:tab w:val="right" w:leader="dot" w:pos="9350"/>
            </w:tabs>
            <w:rPr>
              <w:rFonts w:eastAsiaTheme="minorEastAsia" w:cs="Arial"/>
              <w:noProof/>
              <w:lang w:val="en-AU" w:eastAsia="en-AU"/>
            </w:rPr>
          </w:pPr>
          <w:hyperlink w:anchor="_Toc125703348" w:history="1">
            <w:r w:rsidR="009F30E4" w:rsidRPr="009F30E4">
              <w:rPr>
                <w:rStyle w:val="Hyperlink"/>
                <w:rFonts w:cs="Arial"/>
                <w:noProof/>
                <w:lang w:val="en-AU"/>
              </w:rPr>
              <w:t>Recommendation 16: Ensure that the NDIS delivers on its vision by establishing fair and transparent pricing mechanisms that are fit for purpose and support positive participant outcomes.</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_Toc125703348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56BBE083" w14:textId="4CFA69B6" w:rsidR="009F30E4" w:rsidRPr="009F30E4" w:rsidRDefault="00A9109C">
          <w:pPr>
            <w:pStyle w:val="TOC1"/>
            <w:rPr>
              <w:rFonts w:eastAsiaTheme="minorEastAsia"/>
              <w:lang w:val="en-AU" w:eastAsia="en-AU"/>
            </w:rPr>
          </w:pPr>
          <w:hyperlink w:anchor="_Toc125703349" w:history="1">
            <w:r w:rsidR="009F30E4" w:rsidRPr="009F30E4">
              <w:rPr>
                <w:rStyle w:val="Hyperlink"/>
              </w:rPr>
              <w:t>Working together</w:t>
            </w:r>
            <w:r w:rsidR="009F30E4" w:rsidRPr="009F30E4">
              <w:rPr>
                <w:webHidden/>
              </w:rPr>
              <w:tab/>
            </w:r>
            <w:r w:rsidR="009F30E4" w:rsidRPr="009F30E4">
              <w:rPr>
                <w:webHidden/>
              </w:rPr>
              <w:fldChar w:fldCharType="begin"/>
            </w:r>
            <w:r w:rsidR="009F30E4" w:rsidRPr="009F30E4">
              <w:rPr>
                <w:webHidden/>
              </w:rPr>
              <w:instrText xml:space="preserve"> PAGEREF _Toc125703349 \h </w:instrText>
            </w:r>
            <w:r w:rsidR="009F30E4" w:rsidRPr="009F30E4">
              <w:rPr>
                <w:webHidden/>
              </w:rPr>
            </w:r>
            <w:r w:rsidR="009F30E4" w:rsidRPr="009F30E4">
              <w:rPr>
                <w:webHidden/>
              </w:rPr>
              <w:fldChar w:fldCharType="separate"/>
            </w:r>
            <w:r w:rsidR="009F30E4" w:rsidRPr="009F30E4">
              <w:rPr>
                <w:webHidden/>
              </w:rPr>
              <w:fldChar w:fldCharType="end"/>
            </w:r>
          </w:hyperlink>
        </w:p>
        <w:p w14:paraId="00A0D3B7" w14:textId="3DB63A51" w:rsidR="009F30E4" w:rsidRPr="009F30E4" w:rsidRDefault="00A9109C">
          <w:pPr>
            <w:pStyle w:val="TOC2"/>
            <w:tabs>
              <w:tab w:val="right" w:leader="dot" w:pos="9350"/>
            </w:tabs>
            <w:rPr>
              <w:rFonts w:eastAsiaTheme="minorEastAsia" w:cs="Arial"/>
              <w:noProof/>
              <w:lang w:val="en-AU" w:eastAsia="en-AU"/>
            </w:rPr>
          </w:pPr>
          <w:hyperlink w:anchor="_Toc125703350" w:history="1">
            <w:r w:rsidR="009F30E4" w:rsidRPr="009F30E4">
              <w:rPr>
                <w:rStyle w:val="Hyperlink"/>
                <w:rFonts w:cs="Arial"/>
                <w:noProof/>
                <w:lang w:val="en-AU"/>
              </w:rPr>
              <w:t>Recommendation 17: Fund NDS to undertake peak body activities of benefit to government</w:t>
            </w:r>
            <w:r w:rsidR="009F30E4" w:rsidRPr="009F30E4">
              <w:rPr>
                <w:rFonts w:cs="Arial"/>
                <w:noProof/>
                <w:webHidden/>
              </w:rPr>
              <w:tab/>
            </w:r>
            <w:r w:rsidR="009F30E4" w:rsidRPr="009F30E4">
              <w:rPr>
                <w:rFonts w:cs="Arial"/>
                <w:noProof/>
                <w:webHidden/>
              </w:rPr>
              <w:fldChar w:fldCharType="begin"/>
            </w:r>
            <w:r w:rsidR="009F30E4" w:rsidRPr="009F30E4">
              <w:rPr>
                <w:rFonts w:cs="Arial"/>
                <w:noProof/>
                <w:webHidden/>
              </w:rPr>
              <w:instrText xml:space="preserve"> PAGEREF _Toc125703350 \h </w:instrText>
            </w:r>
            <w:r w:rsidR="009F30E4" w:rsidRPr="009F30E4">
              <w:rPr>
                <w:rFonts w:cs="Arial"/>
                <w:noProof/>
                <w:webHidden/>
              </w:rPr>
            </w:r>
            <w:r w:rsidR="009F30E4" w:rsidRPr="009F30E4">
              <w:rPr>
                <w:rFonts w:cs="Arial"/>
                <w:noProof/>
                <w:webHidden/>
              </w:rPr>
              <w:fldChar w:fldCharType="separate"/>
            </w:r>
            <w:r w:rsidR="009F30E4" w:rsidRPr="009F30E4">
              <w:rPr>
                <w:rFonts w:cs="Arial"/>
                <w:noProof/>
                <w:webHidden/>
              </w:rPr>
              <w:fldChar w:fldCharType="end"/>
            </w:r>
          </w:hyperlink>
        </w:p>
        <w:p w14:paraId="69023538" w14:textId="34E6C9F4" w:rsidR="0076570E" w:rsidRPr="009F30E4" w:rsidRDefault="0076570E" w:rsidP="00825FA3">
          <w:pPr>
            <w:spacing w:line="276" w:lineRule="auto"/>
            <w:rPr>
              <w:rFonts w:cs="Arial"/>
              <w:lang w:val="en-AU"/>
            </w:rPr>
          </w:pPr>
          <w:r w:rsidRPr="009F30E4">
            <w:rPr>
              <w:rFonts w:cs="Arial"/>
              <w:noProof/>
              <w:highlight w:val="yellow"/>
              <w:lang w:val="en-AU"/>
            </w:rPr>
            <w:fldChar w:fldCharType="end"/>
          </w:r>
        </w:p>
      </w:sdtContent>
    </w:sdt>
    <w:p w14:paraId="0AD2F49D" w14:textId="77777777" w:rsidR="00616213" w:rsidRPr="0004761E" w:rsidRDefault="00616213" w:rsidP="00825FA3">
      <w:pPr>
        <w:spacing w:line="276" w:lineRule="auto"/>
        <w:rPr>
          <w:rFonts w:eastAsiaTheme="majorEastAsia" w:cs="Arial"/>
          <w:color w:val="4472C4" w:themeColor="accent1"/>
          <w:sz w:val="36"/>
          <w:szCs w:val="32"/>
          <w:lang w:val="en-AU"/>
        </w:rPr>
      </w:pPr>
      <w:r w:rsidRPr="0004761E">
        <w:rPr>
          <w:rFonts w:cs="Arial"/>
          <w:lang w:val="en-AU"/>
        </w:rPr>
        <w:br w:type="page"/>
      </w:r>
    </w:p>
    <w:p w14:paraId="50C882A5" w14:textId="4758E8C9" w:rsidR="00A60D0C" w:rsidRPr="00CA7D07" w:rsidRDefault="00006616" w:rsidP="73BF87CF">
      <w:pPr>
        <w:pStyle w:val="Heading1"/>
        <w:rPr>
          <w:rFonts w:cs="Arial"/>
        </w:rPr>
      </w:pPr>
      <w:bookmarkStart w:id="7" w:name="_Toc124087206"/>
      <w:bookmarkStart w:id="8" w:name="_Toc125703327"/>
      <w:r>
        <w:t xml:space="preserve">About </w:t>
      </w:r>
      <w:r w:rsidR="009F13F6">
        <w:t>our sector</w:t>
      </w:r>
      <w:bookmarkEnd w:id="7"/>
      <w:bookmarkEnd w:id="8"/>
      <w:r w:rsidR="009F13F6">
        <w:t xml:space="preserve"> </w:t>
      </w:r>
    </w:p>
    <w:p w14:paraId="76A598B3" w14:textId="6102FC31" w:rsidR="00156525" w:rsidRDefault="00156525" w:rsidP="73BF87CF">
      <w:pPr>
        <w:rPr>
          <w:rFonts w:ascii="Segoe UI" w:hAnsi="Segoe UI" w:cs="Segoe UI"/>
          <w:sz w:val="18"/>
          <w:szCs w:val="18"/>
        </w:rPr>
      </w:pPr>
      <w:r w:rsidRPr="73BF87CF">
        <w:t>One in six or about 4.4 million Australians have a disability</w:t>
      </w:r>
      <w:r w:rsidR="0079669D" w:rsidRPr="73BF87CF">
        <w:t>.</w:t>
      </w:r>
      <w:r w:rsidR="004944BF">
        <w:t xml:space="preserve"> (Australian Institute of Health and </w:t>
      </w:r>
      <w:r w:rsidR="004944BF" w:rsidRPr="00084F7D">
        <w:t>Welfare (2022). People with disability in Australia 2022, catalogue number DIS 72, AIHW, Australian Government. Accessed 20 December 2022.</w:t>
      </w:r>
      <w:r w:rsidR="004944BF">
        <w:t>)</w:t>
      </w:r>
      <w:r w:rsidR="00610415" w:rsidRPr="73BF87CF">
        <w:t xml:space="preserve"> People with disability come from all walks of life</w:t>
      </w:r>
      <w:r w:rsidR="00943469" w:rsidRPr="73BF87CF">
        <w:t xml:space="preserve">. It is a rich and diverse community of </w:t>
      </w:r>
      <w:r w:rsidR="00CA1D51" w:rsidRPr="73BF87CF">
        <w:t>individuals</w:t>
      </w:r>
      <w:r w:rsidR="004A3B9B" w:rsidRPr="73BF87CF">
        <w:t xml:space="preserve"> </w:t>
      </w:r>
      <w:r w:rsidR="00553425" w:rsidRPr="73BF87CF">
        <w:t xml:space="preserve">making an </w:t>
      </w:r>
      <w:r w:rsidR="00733B15" w:rsidRPr="73BF87CF">
        <w:t>important</w:t>
      </w:r>
      <w:r w:rsidR="00553425" w:rsidRPr="73BF87CF">
        <w:t xml:space="preserve"> contribution to Australian society. </w:t>
      </w:r>
      <w:r w:rsidRPr="73BF87CF">
        <w:t>Overall people with disability have poorer health and wellbeing, are more likely to experience violence, discrimination and social isolation and are less likely to participate in the workforce. </w:t>
      </w:r>
      <w:r>
        <w:t> </w:t>
      </w:r>
    </w:p>
    <w:p w14:paraId="49E0090E" w14:textId="7947C0F4" w:rsidR="00156525" w:rsidRDefault="00C31708" w:rsidP="73BF87CF">
      <w:pPr>
        <w:rPr>
          <w:rFonts w:ascii="Segoe UI" w:hAnsi="Segoe UI" w:cs="Segoe UI"/>
          <w:sz w:val="18"/>
          <w:szCs w:val="18"/>
        </w:rPr>
      </w:pPr>
      <w:r w:rsidRPr="73BF87CF">
        <w:t xml:space="preserve">It is estimated that </w:t>
      </w:r>
      <w:r w:rsidR="00156525" w:rsidRPr="73BF87CF">
        <w:t>40</w:t>
      </w:r>
      <w:r w:rsidR="00D62236" w:rsidRPr="73BF87CF">
        <w:t xml:space="preserve"> per cent</w:t>
      </w:r>
      <w:r w:rsidR="00156525" w:rsidRPr="73BF87CF">
        <w:t xml:space="preserve"> of people with </w:t>
      </w:r>
      <w:bookmarkStart w:id="9" w:name="_Int_YhytTaeH"/>
      <w:r w:rsidR="00156525" w:rsidRPr="73BF87CF">
        <w:t>disability</w:t>
      </w:r>
      <w:bookmarkEnd w:id="9"/>
      <w:r w:rsidR="00156525" w:rsidRPr="73BF87CF">
        <w:t xml:space="preserve"> need assistance from formal providers, the majority of which are non-government providers.</w:t>
      </w:r>
      <w:r w:rsidR="004944BF">
        <w:t xml:space="preserve"> (</w:t>
      </w:r>
      <w:r w:rsidR="004944BF" w:rsidRPr="00084F7D">
        <w:rPr>
          <w:lang w:val="en-AU"/>
        </w:rPr>
        <w:t>Ibid</w:t>
      </w:r>
      <w:r w:rsidR="004944BF">
        <w:rPr>
          <w:lang w:val="en-AU"/>
        </w:rPr>
        <w:t>)</w:t>
      </w:r>
      <w:r w:rsidR="004944BF" w:rsidRPr="73BF87CF">
        <w:t xml:space="preserve"> </w:t>
      </w:r>
      <w:r w:rsidR="00156525" w:rsidRPr="73BF87CF">
        <w:t xml:space="preserve">However, access to services remains difficult for some people and not all people with </w:t>
      </w:r>
      <w:bookmarkStart w:id="10" w:name="_Int_SNDTJPJ6"/>
      <w:r w:rsidR="00156525" w:rsidRPr="73BF87CF">
        <w:t>disability</w:t>
      </w:r>
      <w:bookmarkEnd w:id="10"/>
      <w:r w:rsidR="00156525" w:rsidRPr="73BF87CF">
        <w:t xml:space="preserve"> who need assistance receive it. </w:t>
      </w:r>
      <w:r w:rsidR="00156525">
        <w:t> </w:t>
      </w:r>
    </w:p>
    <w:p w14:paraId="75D87D41" w14:textId="49D484A6" w:rsidR="0067377F" w:rsidRPr="0067377F" w:rsidRDefault="5A1B77B0" w:rsidP="73BF87CF">
      <w:pPr>
        <w:rPr>
          <w:rStyle w:val="normaltextrun"/>
          <w:rFonts w:ascii="Segoe UI" w:hAnsi="Segoe UI" w:cs="Segoe UI"/>
          <w:sz w:val="18"/>
          <w:szCs w:val="18"/>
        </w:rPr>
      </w:pPr>
      <w:r w:rsidRPr="73BF87CF">
        <w:t xml:space="preserve">The National Disability Insurance Scheme (NDIS or ‘the Scheme’) </w:t>
      </w:r>
      <w:r w:rsidR="7846EDF8" w:rsidRPr="73BF87CF">
        <w:t xml:space="preserve">has </w:t>
      </w:r>
      <w:r w:rsidRPr="73BF87CF">
        <w:t xml:space="preserve">transformed the </w:t>
      </w:r>
      <w:r w:rsidR="7846EDF8" w:rsidRPr="73BF87CF">
        <w:t>lives</w:t>
      </w:r>
      <w:r w:rsidRPr="73BF87CF">
        <w:t xml:space="preserve"> of many people with </w:t>
      </w:r>
      <w:bookmarkStart w:id="11" w:name="_Int_5VfvIpa5"/>
      <w:r w:rsidRPr="73BF87CF">
        <w:t>disability</w:t>
      </w:r>
      <w:bookmarkEnd w:id="11"/>
      <w:r w:rsidR="7846EDF8" w:rsidRPr="73BF87CF">
        <w:t xml:space="preserve"> and continues to do so</w:t>
      </w:r>
      <w:r w:rsidRPr="73BF87CF">
        <w:t xml:space="preserve">. As of 30 </w:t>
      </w:r>
      <w:r w:rsidR="3544E30B" w:rsidRPr="73BF87CF">
        <w:t>September</w:t>
      </w:r>
      <w:r w:rsidRPr="73BF87CF">
        <w:t xml:space="preserve"> 2022, there were </w:t>
      </w:r>
      <w:r w:rsidR="4E59E575" w:rsidRPr="73BF87CF">
        <w:t>554,917</w:t>
      </w:r>
      <w:r w:rsidRPr="73BF87CF">
        <w:t xml:space="preserve"> people with an active NDIS plan</w:t>
      </w:r>
      <w:r w:rsidR="0067085D" w:rsidRPr="73BF87CF">
        <w:t xml:space="preserve"> and 1</w:t>
      </w:r>
      <w:r w:rsidR="00794E15" w:rsidRPr="73BF87CF">
        <w:t>45,514 active providers</w:t>
      </w:r>
      <w:r w:rsidR="55AEC126" w:rsidRPr="73BF87CF">
        <w:t>.</w:t>
      </w:r>
      <w:r w:rsidR="004944BF">
        <w:t xml:space="preserve"> </w:t>
      </w:r>
      <w:r w:rsidR="00E02FA4">
        <w:t>(</w:t>
      </w:r>
      <w:r w:rsidR="004944BF">
        <w:t>National Disability Insurance Agency (NDIA) (</w:t>
      </w:r>
      <w:r w:rsidR="004944BF" w:rsidRPr="009B6D82">
        <w:t>2022). Quarterly Report to disability ministers (30</w:t>
      </w:r>
      <w:r w:rsidR="004944BF">
        <w:t xml:space="preserve"> September 2022). National Disability Insurance Agency. Accessed 20 December 2022</w:t>
      </w:r>
      <w:r w:rsidR="00E02FA4">
        <w:t>)</w:t>
      </w:r>
    </w:p>
    <w:p w14:paraId="43E94CA6" w14:textId="04BDA38D" w:rsidR="005318FC" w:rsidRDefault="00156525" w:rsidP="73BF87CF">
      <w:pPr>
        <w:rPr>
          <w:rStyle w:val="normaltextrun"/>
          <w:rFonts w:cs="Arial"/>
          <w:color w:val="000000" w:themeColor="text1"/>
        </w:rPr>
      </w:pPr>
      <w:r w:rsidRPr="73BF87CF">
        <w:t>The disability sector remains one of the fastest growing sectors in Australia. As part of the health and social services sector, it is the largest employer of Australians, including women and when combined with the broader services sector accounts for approximately 70</w:t>
      </w:r>
      <w:r w:rsidR="00714D4C" w:rsidRPr="73BF87CF">
        <w:t xml:space="preserve"> per cent</w:t>
      </w:r>
      <w:r w:rsidRPr="73BF87CF">
        <w:t xml:space="preserve"> of Australia’s economic output</w:t>
      </w:r>
      <w:r w:rsidR="00B643C7" w:rsidRPr="73BF87CF">
        <w:t>.</w:t>
      </w:r>
      <w:r w:rsidR="00E02FA4">
        <w:t xml:space="preserve"> (Wood, D. (2022). </w:t>
      </w:r>
      <w:r w:rsidR="00E02FA4" w:rsidRPr="00084F7D">
        <w:rPr>
          <w:lang w:val="en-AU"/>
        </w:rPr>
        <w:t>Think big: a new mission statement for Australia.</w:t>
      </w:r>
      <w:r w:rsidR="00E02FA4">
        <w:rPr>
          <w:lang w:val="en-AU"/>
        </w:rPr>
        <w:t xml:space="preserve"> Grattan Institute. Accessed 20 December 2022.)</w:t>
      </w:r>
    </w:p>
    <w:p w14:paraId="64E70558" w14:textId="6FC14971" w:rsidR="005D1ACD" w:rsidRDefault="006A150A" w:rsidP="73BF87CF">
      <w:pPr>
        <w:rPr>
          <w:rStyle w:val="normaltextrun"/>
          <w:rFonts w:cs="Arial"/>
          <w:color w:val="000000" w:themeColor="text1"/>
        </w:rPr>
      </w:pPr>
      <w:r w:rsidRPr="73BF87CF">
        <w:t>T</w:t>
      </w:r>
      <w:r w:rsidR="007466E1" w:rsidRPr="73BF87CF">
        <w:t xml:space="preserve">he health care and social assistance sector recorded the most significant </w:t>
      </w:r>
      <w:r w:rsidR="008F29A6" w:rsidRPr="73BF87CF">
        <w:t>growth of any sector in the 20 years to February 2020</w:t>
      </w:r>
      <w:r w:rsidR="004C2DDD" w:rsidRPr="73BF87CF">
        <w:t xml:space="preserve"> (</w:t>
      </w:r>
      <w:r w:rsidR="008F29A6" w:rsidRPr="73BF87CF">
        <w:t>with employment more than doubling</w:t>
      </w:r>
      <w:r w:rsidR="004C2DDD" w:rsidRPr="73BF87CF">
        <w:t xml:space="preserve">) and </w:t>
      </w:r>
      <w:r w:rsidR="007466E1" w:rsidRPr="73BF87CF">
        <w:t>in 2020 it was Australia’s top employing industry</w:t>
      </w:r>
      <w:r w:rsidR="00915D73" w:rsidRPr="73BF87CF">
        <w:t>.</w:t>
      </w:r>
      <w:r w:rsidR="00E02FA4">
        <w:t xml:space="preserve"> (National Skills Commission (</w:t>
      </w:r>
      <w:r w:rsidR="00E02FA4" w:rsidRPr="00084F7D">
        <w:t xml:space="preserve">2022). </w:t>
      </w:r>
      <w:r w:rsidR="00E02FA4" w:rsidRPr="00084F7D">
        <w:rPr>
          <w:lang w:val="en-AU"/>
        </w:rPr>
        <w:t>Health Care and Social Assistance Industry Analysis Special Topic Report. National Skills Commission. Accessed 20 December 2022</w:t>
      </w:r>
      <w:r w:rsidR="00E02FA4">
        <w:rPr>
          <w:lang w:val="en-AU"/>
        </w:rPr>
        <w:t>)</w:t>
      </w:r>
      <w:r w:rsidR="00E02FA4">
        <w:t xml:space="preserve"> </w:t>
      </w:r>
      <w:r w:rsidR="00915D73">
        <w:t>Around</w:t>
      </w:r>
      <w:r w:rsidR="00AA192E" w:rsidRPr="74BDB8FE">
        <w:t xml:space="preserve"> 14.</w:t>
      </w:r>
      <w:r w:rsidR="00AA192E">
        <w:t>8 per cent</w:t>
      </w:r>
      <w:r w:rsidR="00AA192E" w:rsidRPr="74BDB8FE">
        <w:t xml:space="preserve"> of workers have their main job in this industry.</w:t>
      </w:r>
      <w:r w:rsidR="00E02FA4">
        <w:t xml:space="preserve"> (</w:t>
      </w:r>
      <w:r w:rsidR="00E02FA4" w:rsidRPr="002133AF">
        <w:rPr>
          <w:rFonts w:cstheme="minorHAnsi"/>
        </w:rPr>
        <w:t>Australian Government</w:t>
      </w:r>
      <w:r w:rsidR="00E02FA4">
        <w:rPr>
          <w:rFonts w:cstheme="minorHAnsi"/>
        </w:rPr>
        <w:t xml:space="preserve"> (2022). </w:t>
      </w:r>
      <w:proofErr w:type="spellStart"/>
      <w:r w:rsidR="00E02FA4">
        <w:rPr>
          <w:rFonts w:cstheme="minorHAnsi"/>
        </w:rPr>
        <w:t>Labour</w:t>
      </w:r>
      <w:proofErr w:type="spellEnd"/>
      <w:r w:rsidR="00E02FA4">
        <w:rPr>
          <w:rFonts w:cstheme="minorHAnsi"/>
        </w:rPr>
        <w:t xml:space="preserve"> Market Insights – Health and Social Assistance. Jobs and Skills Australia. Accessed 6 January 2023)</w:t>
      </w:r>
      <w:r w:rsidR="00AA192E" w:rsidRPr="74BDB8FE">
        <w:t xml:space="preserve"> </w:t>
      </w:r>
      <w:r w:rsidR="005D1ACD" w:rsidRPr="73BF87CF">
        <w:t>In 2021, it is estimated that the health and social assistance sector added $158.5 billion to the national economic output.</w:t>
      </w:r>
      <w:r w:rsidR="00E02FA4">
        <w:t xml:space="preserve"> (</w:t>
      </w:r>
      <w:r w:rsidR="00E02FA4" w:rsidRPr="003A12D5">
        <w:t xml:space="preserve">Statista (2021). </w:t>
      </w:r>
      <w:r w:rsidR="00E02FA4" w:rsidRPr="003A12D5">
        <w:rPr>
          <w:lang w:val="en-AU"/>
        </w:rPr>
        <w:t xml:space="preserve">Health care and social assistance industry gross </w:t>
      </w:r>
      <w:proofErr w:type="gramStart"/>
      <w:r w:rsidR="00E02FA4" w:rsidRPr="003A12D5">
        <w:rPr>
          <w:lang w:val="en-AU"/>
        </w:rPr>
        <w:t>value added</w:t>
      </w:r>
      <w:proofErr w:type="gramEnd"/>
      <w:r w:rsidR="00E02FA4" w:rsidRPr="003A12D5">
        <w:rPr>
          <w:lang w:val="en-AU"/>
        </w:rPr>
        <w:t xml:space="preserve"> Australia 2011-2021. Statista Research Department. Accessed 20 December 2022</w:t>
      </w:r>
      <w:r w:rsidR="00E02FA4">
        <w:rPr>
          <w:lang w:val="en-AU"/>
        </w:rPr>
        <w:t>)</w:t>
      </w:r>
    </w:p>
    <w:p w14:paraId="49180E7A" w14:textId="4B5BB03C" w:rsidR="0087072F" w:rsidRDefault="00915D73" w:rsidP="0031549A">
      <w:pPr>
        <w:rPr>
          <w:rStyle w:val="normaltextrun"/>
          <w:rFonts w:cs="Arial"/>
          <w:color w:val="000000" w:themeColor="text1"/>
        </w:rPr>
      </w:pPr>
      <w:r w:rsidRPr="73BF87CF">
        <w:t xml:space="preserve">Within this broader sector, </w:t>
      </w:r>
      <w:r w:rsidR="005318FC" w:rsidRPr="73BF87CF">
        <w:t>the disability sector continues to grow at a rapid rate</w:t>
      </w:r>
      <w:r w:rsidR="009E35A2" w:rsidRPr="73BF87CF">
        <w:t>.</w:t>
      </w:r>
      <w:r w:rsidR="0087072F" w:rsidRPr="73BF87CF">
        <w:t xml:space="preserve"> This has been driven significantly by the NDIS. </w:t>
      </w:r>
      <w:r w:rsidR="005D33D0" w:rsidRPr="73BF87CF">
        <w:t xml:space="preserve">Aged and Disabled Carers are the second largest occupational grouping and has the largest </w:t>
      </w:r>
      <w:r w:rsidR="5242DD4C" w:rsidRPr="73BF87CF">
        <w:t>project</w:t>
      </w:r>
      <w:r w:rsidR="2BAFA134" w:rsidRPr="73BF87CF">
        <w:t>ed</w:t>
      </w:r>
      <w:r w:rsidR="005D33D0" w:rsidRPr="73BF87CF">
        <w:t xml:space="preserve"> employment growth (28 per cent) of all occupations in Australia in the five years to November 2026.</w:t>
      </w:r>
      <w:r w:rsidR="00E02FA4">
        <w:t xml:space="preserve"> (Australian Government (2022). Employment Outlook (five years to November 2026). National Skills Commission. Accessed 20 December 2022)</w:t>
      </w:r>
    </w:p>
    <w:p w14:paraId="4918AE1C" w14:textId="1C084896" w:rsidR="00156525" w:rsidRPr="0031549A" w:rsidRDefault="00C764FD" w:rsidP="0031549A">
      <w:pPr>
        <w:rPr>
          <w:rStyle w:val="normaltextrun"/>
          <w:rFonts w:ascii="Times New Roman" w:hAnsi="Times New Roman"/>
        </w:rPr>
      </w:pPr>
      <w:r w:rsidRPr="73BF87CF">
        <w:t>A rece</w:t>
      </w:r>
      <w:r w:rsidR="00BF0915" w:rsidRPr="73BF87CF">
        <w:t xml:space="preserve">nt report </w:t>
      </w:r>
      <w:r w:rsidR="001F3326" w:rsidRPr="73BF87CF">
        <w:t xml:space="preserve">calculated that NDIS providers employ over 270,000 people directly </w:t>
      </w:r>
      <w:r w:rsidR="008A47EB" w:rsidRPr="73BF87CF">
        <w:t xml:space="preserve">(indirect employment is likely to be far higher) </w:t>
      </w:r>
      <w:r w:rsidR="001F3326" w:rsidRPr="73BF87CF">
        <w:t>across 20 different occupation</w:t>
      </w:r>
      <w:r w:rsidR="008A47EB" w:rsidRPr="73BF87CF">
        <w:t xml:space="preserve">s and </w:t>
      </w:r>
      <w:r w:rsidR="00156525" w:rsidRPr="73BF87CF">
        <w:t xml:space="preserve">that the NDIS </w:t>
      </w:r>
      <w:r w:rsidR="00EF36ED" w:rsidRPr="73BF87CF">
        <w:t xml:space="preserve">was estimated to have contributed </w:t>
      </w:r>
      <w:r w:rsidR="00156525" w:rsidRPr="73BF87CF">
        <w:t>$52.4 billion to Australia’s</w:t>
      </w:r>
      <w:r w:rsidR="006922DE" w:rsidRPr="73BF87CF">
        <w:t xml:space="preserve"> economy</w:t>
      </w:r>
      <w:r w:rsidR="00156525" w:rsidRPr="73BF87CF">
        <w:t xml:space="preserve"> </w:t>
      </w:r>
      <w:r w:rsidR="00641CA1" w:rsidRPr="73BF87CF">
        <w:t>in 2020-21</w:t>
      </w:r>
      <w:r w:rsidR="00EF36ED" w:rsidRPr="73BF87CF">
        <w:t xml:space="preserve">. That’s a </w:t>
      </w:r>
      <w:r w:rsidR="00E9145A" w:rsidRPr="73BF87CF">
        <w:t xml:space="preserve">return of </w:t>
      </w:r>
      <w:r w:rsidR="006E0E95" w:rsidRPr="73BF87CF">
        <w:t>$2.</w:t>
      </w:r>
      <w:r w:rsidR="0063618B" w:rsidRPr="73BF87CF">
        <w:t>25</w:t>
      </w:r>
      <w:r w:rsidR="006E0E95" w:rsidRPr="73BF87CF">
        <w:t xml:space="preserve"> for every dollar </w:t>
      </w:r>
      <w:proofErr w:type="gramStart"/>
      <w:r w:rsidR="006E0E95" w:rsidRPr="73BF87CF">
        <w:t>invested.</w:t>
      </w:r>
      <w:r w:rsidR="00D149FC">
        <w:t>(</w:t>
      </w:r>
      <w:proofErr w:type="gramEnd"/>
      <w:r w:rsidR="00D149FC" w:rsidRPr="00D149FC">
        <w:t xml:space="preserve"> </w:t>
      </w:r>
      <w:r w:rsidR="00D149FC">
        <w:t>Per Capita (2021). False Economy: The economic benefits of the National Disability Insurance Scheme and</w:t>
      </w:r>
      <w:r w:rsidR="0031549A">
        <w:rPr>
          <w:rFonts w:ascii="Times New Roman" w:hAnsi="Times New Roman"/>
        </w:rPr>
        <w:t xml:space="preserve"> </w:t>
      </w:r>
      <w:r w:rsidR="00D149FC">
        <w:t>the consequences of government cost-cutting. Teamwork Works campaign. Accessed 20 December 2022.</w:t>
      </w:r>
      <w:r w:rsidR="00D149FC">
        <w:rPr>
          <w:rStyle w:val="normaltextrun"/>
          <w:rFonts w:cs="Arial"/>
          <w:color w:val="000000" w:themeColor="text1"/>
        </w:rPr>
        <w:t>)</w:t>
      </w:r>
    </w:p>
    <w:p w14:paraId="301F92FA" w14:textId="36E5B7DF" w:rsidR="0043449C" w:rsidRDefault="00622102" w:rsidP="73BF87CF">
      <w:pPr>
        <w:rPr>
          <w:rStyle w:val="normaltextrun"/>
          <w:rFonts w:cs="Arial"/>
          <w:color w:val="000000" w:themeColor="text1"/>
        </w:rPr>
      </w:pPr>
      <w:r w:rsidRPr="73BF87CF">
        <w:t xml:space="preserve">Women are significantly overrepresented in </w:t>
      </w:r>
      <w:r w:rsidR="00E5337A" w:rsidRPr="73BF87CF">
        <w:t xml:space="preserve">this workforce, making up </w:t>
      </w:r>
      <w:r w:rsidR="00496160" w:rsidRPr="73BF87CF">
        <w:t>85</w:t>
      </w:r>
      <w:r w:rsidR="00E5337A" w:rsidRPr="73BF87CF">
        <w:t xml:space="preserve"> per cent of the </w:t>
      </w:r>
      <w:r w:rsidR="00496160" w:rsidRPr="73BF87CF">
        <w:t>welfare</w:t>
      </w:r>
      <w:r w:rsidR="00E5337A" w:rsidRPr="73BF87CF">
        <w:t xml:space="preserve"> workforce compared to 47 per cent of the total </w:t>
      </w:r>
      <w:proofErr w:type="gramStart"/>
      <w:r w:rsidR="00E5337A" w:rsidRPr="73BF87CF">
        <w:t>workforce.</w:t>
      </w:r>
      <w:r w:rsidR="000A000E">
        <w:t>(</w:t>
      </w:r>
      <w:proofErr w:type="gramEnd"/>
      <w:r w:rsidR="000A000E" w:rsidRPr="00EB14E3">
        <w:rPr>
          <w:lang w:val="en-AU"/>
        </w:rPr>
        <w:t>Per Capita (2021). False Economy: The economic benefits of the National Disability Insurance Scheme and the consequences of government cost-cutting. Teamwork Works campaign. Accessed 20 December 2022.</w:t>
      </w:r>
      <w:r w:rsidR="000A000E">
        <w:rPr>
          <w:lang w:val="en-AU"/>
        </w:rPr>
        <w:t>)</w:t>
      </w:r>
      <w:r w:rsidR="002F0B5D" w:rsidRPr="73BF87CF">
        <w:t xml:space="preserve"> NDS’s Workforce Census estimates that 6</w:t>
      </w:r>
      <w:r w:rsidR="00FA39EE" w:rsidRPr="73BF87CF">
        <w:t>8</w:t>
      </w:r>
      <w:r w:rsidR="002F0B5D" w:rsidRPr="73BF87CF">
        <w:t xml:space="preserve"> per cent of the</w:t>
      </w:r>
      <w:r w:rsidR="00523BF6" w:rsidRPr="73BF87CF">
        <w:t xml:space="preserve"> disability</w:t>
      </w:r>
      <w:r w:rsidR="002F0B5D" w:rsidRPr="73BF87CF">
        <w:t xml:space="preserve"> workforce in the July to December 2021 reporting period were women.</w:t>
      </w:r>
      <w:r w:rsidR="000A000E">
        <w:t xml:space="preserve"> (National Disability Services (2021). NDS Workforce Census Key Findings December 2021. Accessed 6 January 2023. </w:t>
      </w:r>
      <w:hyperlink r:id="rId11" w:history="1">
        <w:r w:rsidR="000A000E">
          <w:rPr>
            <w:rStyle w:val="Hyperlink"/>
          </w:rPr>
          <w:t>Workforce Census Key Findings Report (nds.org.au)</w:t>
        </w:r>
      </w:hyperlink>
    </w:p>
    <w:p w14:paraId="087FCD4A" w14:textId="16343258" w:rsidR="009C26B4" w:rsidRDefault="009C26B4" w:rsidP="73BF87CF">
      <w:pPr>
        <w:rPr>
          <w:rFonts w:ascii="Segoe UI" w:hAnsi="Segoe UI" w:cs="Segoe UI"/>
          <w:sz w:val="18"/>
          <w:szCs w:val="18"/>
        </w:rPr>
      </w:pPr>
      <w:r w:rsidRPr="73BF87CF">
        <w:t xml:space="preserve">It is difficult to overstate the importance of the disability sector for </w:t>
      </w:r>
      <w:r w:rsidR="00BC1100" w:rsidRPr="73BF87CF">
        <w:t>people with disability in Australia and for our</w:t>
      </w:r>
      <w:r w:rsidR="00AE466B" w:rsidRPr="73BF87CF">
        <w:t xml:space="preserve"> overall</w:t>
      </w:r>
      <w:r w:rsidR="00BC1100" w:rsidRPr="73BF87CF">
        <w:t xml:space="preserve"> economic prosperity. </w:t>
      </w:r>
      <w:r w:rsidR="007464DC" w:rsidRPr="73BF87CF">
        <w:t xml:space="preserve">Within this landscape, </w:t>
      </w:r>
      <w:r w:rsidR="001D0CD7" w:rsidRPr="73BF87CF">
        <w:t xml:space="preserve">disability </w:t>
      </w:r>
      <w:r w:rsidR="007464DC" w:rsidRPr="73BF87CF">
        <w:t xml:space="preserve">providers play a vital role </w:t>
      </w:r>
      <w:r w:rsidR="003C484D" w:rsidRPr="73BF87CF">
        <w:t>as caregiver</w:t>
      </w:r>
      <w:r w:rsidR="001D0CD7" w:rsidRPr="73BF87CF">
        <w:t>s and employers</w:t>
      </w:r>
      <w:r w:rsidR="00760949" w:rsidRPr="73BF87CF">
        <w:t>. T</w:t>
      </w:r>
      <w:r w:rsidR="001D0CD7" w:rsidRPr="73BF87CF">
        <w:t xml:space="preserve">he experience of providers serves as a useful barometer </w:t>
      </w:r>
      <w:r w:rsidR="001F5827" w:rsidRPr="73BF87CF">
        <w:t xml:space="preserve">on </w:t>
      </w:r>
      <w:r w:rsidR="001D0CD7" w:rsidRPr="73BF87CF">
        <w:t xml:space="preserve">the </w:t>
      </w:r>
      <w:r w:rsidR="007E5189" w:rsidRPr="73BF87CF">
        <w:t>state</w:t>
      </w:r>
      <w:r w:rsidR="001D0CD7" w:rsidRPr="73BF87CF">
        <w:t xml:space="preserve"> of the sector</w:t>
      </w:r>
      <w:r w:rsidR="00AC540B" w:rsidRPr="73BF87CF">
        <w:t xml:space="preserve"> </w:t>
      </w:r>
      <w:r w:rsidR="009F6DDE" w:rsidRPr="73BF87CF">
        <w:t>and</w:t>
      </w:r>
      <w:r w:rsidR="001F5827" w:rsidRPr="73BF87CF">
        <w:t xml:space="preserve"> </w:t>
      </w:r>
      <w:r w:rsidR="007E5189" w:rsidRPr="73BF87CF">
        <w:t xml:space="preserve">can be used </w:t>
      </w:r>
      <w:r w:rsidR="00AE466B" w:rsidRPr="73BF87CF">
        <w:t>to inform</w:t>
      </w:r>
      <w:r w:rsidR="008F059B" w:rsidRPr="73BF87CF">
        <w:t xml:space="preserve"> what policy is needed to </w:t>
      </w:r>
      <w:r w:rsidR="00AC540B" w:rsidRPr="73BF87CF">
        <w:t xml:space="preserve">support the sector to </w:t>
      </w:r>
      <w:r w:rsidR="001F5827" w:rsidRPr="73BF87CF">
        <w:t xml:space="preserve">meet the </w:t>
      </w:r>
      <w:r w:rsidR="00CA3164" w:rsidRPr="73BF87CF">
        <w:t xml:space="preserve">diverse and </w:t>
      </w:r>
      <w:r w:rsidR="007B0E00" w:rsidRPr="73BF87CF">
        <w:t>evolving</w:t>
      </w:r>
      <w:r w:rsidR="00CA3164" w:rsidRPr="73BF87CF">
        <w:t xml:space="preserve"> </w:t>
      </w:r>
      <w:r w:rsidR="001F5827" w:rsidRPr="73BF87CF">
        <w:t xml:space="preserve">needs </w:t>
      </w:r>
      <w:r w:rsidR="00CA3164" w:rsidRPr="73BF87CF">
        <w:t xml:space="preserve">of Australians with disability. </w:t>
      </w:r>
      <w:r w:rsidR="00AC540B" w:rsidRPr="73BF87CF">
        <w:t xml:space="preserve"> </w:t>
      </w:r>
    </w:p>
    <w:p w14:paraId="3CAAEEEB" w14:textId="67EBD733" w:rsidR="00B356DA" w:rsidRDefault="00FD1850" w:rsidP="73BF87CF">
      <w:pPr>
        <w:rPr>
          <w:rFonts w:cs="Arial"/>
          <w:szCs w:val="24"/>
          <w:lang w:val="en-AU"/>
        </w:rPr>
      </w:pPr>
      <w:bookmarkStart w:id="12" w:name="_Hlk122952552"/>
      <w:r w:rsidRPr="00F26304">
        <w:t>NDS’s State of the Disability Sector report based on data collected in our Annual Market Survey has tracked the operating environment for disability service providers and its impact on service delivery since 2014.</w:t>
      </w:r>
      <w:bookmarkEnd w:id="12"/>
      <w:r w:rsidR="00F26304" w:rsidRPr="00F26304">
        <w:t xml:space="preserve"> </w:t>
      </w:r>
      <w:r w:rsidR="001814B7" w:rsidRPr="00F26304">
        <w:t>Conducted in partnership with the Centre for Disability Research and Policy at the University of Sydney, t</w:t>
      </w:r>
      <w:r w:rsidR="008E74D6" w:rsidRPr="00F26304">
        <w:t xml:space="preserve">he 2022 report </w:t>
      </w:r>
      <w:r w:rsidR="00D14D44" w:rsidRPr="00F26304">
        <w:t>is based on responses from 364 providers from every state and territory</w:t>
      </w:r>
      <w:r w:rsidR="00C06DBD" w:rsidRPr="00F26304">
        <w:t>,</w:t>
      </w:r>
      <w:r w:rsidR="00565BC1" w:rsidRPr="00F26304">
        <w:t xml:space="preserve"> from sole traders to large multi-state </w:t>
      </w:r>
      <w:proofErr w:type="spellStart"/>
      <w:r w:rsidR="00565BC1" w:rsidRPr="00F26304">
        <w:t>organisations</w:t>
      </w:r>
      <w:proofErr w:type="spellEnd"/>
      <w:r w:rsidR="00565BC1" w:rsidRPr="00F26304">
        <w:t>, delivering a wide range of services</w:t>
      </w:r>
      <w:r w:rsidR="00C06DBD" w:rsidRPr="00F26304">
        <w:t xml:space="preserve">. </w:t>
      </w:r>
      <w:r w:rsidR="00E43ED3" w:rsidRPr="00F26304">
        <w:t xml:space="preserve">The </w:t>
      </w:r>
      <w:r w:rsidR="00782FF4" w:rsidRPr="00F26304">
        <w:t xml:space="preserve">latest </w:t>
      </w:r>
      <w:r w:rsidR="00E43ED3" w:rsidRPr="00F26304">
        <w:t xml:space="preserve">data was collected </w:t>
      </w:r>
      <w:r w:rsidR="001C4FB4" w:rsidRPr="00F26304">
        <w:t>across August and September</w:t>
      </w:r>
      <w:r w:rsidR="001C4FB4" w:rsidRPr="73BF87CF">
        <w:rPr>
          <w:lang w:val="en-AU"/>
        </w:rPr>
        <w:t xml:space="preserve"> </w:t>
      </w:r>
      <w:r w:rsidR="00E43ED3" w:rsidRPr="73BF87CF">
        <w:rPr>
          <w:lang w:val="en-AU"/>
        </w:rPr>
        <w:t>2022 (shortly before the NDIS Rev</w:t>
      </w:r>
      <w:r w:rsidR="003320FD" w:rsidRPr="73BF87CF">
        <w:rPr>
          <w:lang w:val="en-AU"/>
        </w:rPr>
        <w:t>iew was officially launched</w:t>
      </w:r>
      <w:r w:rsidR="00A66972" w:rsidRPr="73BF87CF">
        <w:rPr>
          <w:lang w:val="en-AU"/>
        </w:rPr>
        <w:t xml:space="preserve"> in October 2022</w:t>
      </w:r>
      <w:r w:rsidR="00AD1798" w:rsidRPr="004D11D2">
        <w:t>).</w:t>
      </w:r>
      <w:r w:rsidR="00823C36" w:rsidRPr="004D11D2">
        <w:t xml:space="preserve">(National Disability Services (2022) Victoria, </w:t>
      </w:r>
      <w:hyperlink r:id="rId12" w:history="1">
        <w:r w:rsidR="00823C36" w:rsidRPr="00CE2E73">
          <w:rPr>
            <w:rStyle w:val="Hyperlink"/>
          </w:rPr>
          <w:t>State of the Disability Sector 2022</w:t>
        </w:r>
      </w:hyperlink>
      <w:r w:rsidR="00823C36" w:rsidRPr="004D11D2">
        <w:t>. Accessed 1 December 2022</w:t>
      </w:r>
      <w:r w:rsidR="00CE2E73">
        <w:t>)</w:t>
      </w:r>
    </w:p>
    <w:p w14:paraId="72DBCCD8" w14:textId="77777777" w:rsidR="00DE6FCC" w:rsidRDefault="0066002F" w:rsidP="73BF87CF">
      <w:pPr>
        <w:rPr>
          <w:rFonts w:cs="Arial"/>
          <w:szCs w:val="24"/>
          <w:lang w:val="en-AU"/>
        </w:rPr>
      </w:pPr>
      <w:r w:rsidRPr="73BF87CF">
        <w:rPr>
          <w:lang w:val="en-AU"/>
        </w:rPr>
        <w:t xml:space="preserve">The 2022 </w:t>
      </w:r>
      <w:r w:rsidR="00E15FDE" w:rsidRPr="73BF87CF">
        <w:rPr>
          <w:lang w:val="en-AU"/>
        </w:rPr>
        <w:t xml:space="preserve">State of the Disability Sector report </w:t>
      </w:r>
      <w:r w:rsidRPr="73BF87CF">
        <w:rPr>
          <w:lang w:val="en-AU"/>
        </w:rPr>
        <w:t xml:space="preserve">identifies </w:t>
      </w:r>
      <w:r w:rsidR="00D17B0F" w:rsidRPr="73BF87CF">
        <w:rPr>
          <w:lang w:val="en-AU"/>
        </w:rPr>
        <w:t xml:space="preserve">six </w:t>
      </w:r>
      <w:r w:rsidR="00780F5A" w:rsidRPr="73BF87CF">
        <w:rPr>
          <w:lang w:val="en-AU"/>
        </w:rPr>
        <w:t>major takeaways</w:t>
      </w:r>
      <w:r w:rsidR="005A056C" w:rsidRPr="73BF87CF">
        <w:rPr>
          <w:lang w:val="en-AU"/>
        </w:rPr>
        <w:t xml:space="preserve"> </w:t>
      </w:r>
      <w:r w:rsidRPr="73BF87CF">
        <w:rPr>
          <w:lang w:val="en-AU"/>
        </w:rPr>
        <w:t xml:space="preserve">that </w:t>
      </w:r>
      <w:r w:rsidR="002F6B01" w:rsidRPr="73BF87CF">
        <w:rPr>
          <w:lang w:val="en-AU"/>
        </w:rPr>
        <w:t>are</w:t>
      </w:r>
      <w:r w:rsidR="00103667" w:rsidRPr="73BF87CF">
        <w:rPr>
          <w:lang w:val="en-AU"/>
        </w:rPr>
        <w:t xml:space="preserve"> useful </w:t>
      </w:r>
      <w:r w:rsidR="002F6B01" w:rsidRPr="73BF87CF">
        <w:rPr>
          <w:lang w:val="en-AU"/>
        </w:rPr>
        <w:t xml:space="preserve">to consider </w:t>
      </w:r>
      <w:r w:rsidR="00103667" w:rsidRPr="73BF87CF">
        <w:rPr>
          <w:lang w:val="en-AU"/>
        </w:rPr>
        <w:t>in the context of the</w:t>
      </w:r>
      <w:r w:rsidR="00A66972" w:rsidRPr="73BF87CF">
        <w:rPr>
          <w:lang w:val="en-AU"/>
        </w:rPr>
        <w:t xml:space="preserve"> 2023-24 Federal Budget</w:t>
      </w:r>
      <w:r w:rsidR="00103667" w:rsidRPr="73BF87CF">
        <w:rPr>
          <w:lang w:val="en-AU"/>
        </w:rPr>
        <w:t xml:space="preserve">. </w:t>
      </w:r>
    </w:p>
    <w:p w14:paraId="0D79C777" w14:textId="288242AC" w:rsidR="00780F5A" w:rsidRPr="00FA1F9F" w:rsidRDefault="00FA1F9F" w:rsidP="73BF87CF">
      <w:pPr>
        <w:rPr>
          <w:rFonts w:cs="Arial"/>
          <w:szCs w:val="24"/>
          <w:lang w:val="en-AU"/>
        </w:rPr>
      </w:pPr>
      <w:r w:rsidRPr="73BF87CF">
        <w:rPr>
          <w:lang w:val="en-AU"/>
        </w:rPr>
        <w:t>First</w:t>
      </w:r>
      <w:r w:rsidR="00DA7E75" w:rsidRPr="73BF87CF">
        <w:rPr>
          <w:lang w:val="en-AU"/>
        </w:rPr>
        <w:t>ly</w:t>
      </w:r>
      <w:r w:rsidRPr="73BF87CF">
        <w:rPr>
          <w:lang w:val="en-AU"/>
        </w:rPr>
        <w:t>, d</w:t>
      </w:r>
      <w:r w:rsidR="00E15FDE" w:rsidRPr="73BF87CF">
        <w:rPr>
          <w:lang w:val="en-AU"/>
        </w:rPr>
        <w:t>isability service p</w:t>
      </w:r>
      <w:r w:rsidR="00780F5A" w:rsidRPr="73BF87CF">
        <w:rPr>
          <w:lang w:val="en-AU"/>
        </w:rPr>
        <w:t xml:space="preserve">roviders </w:t>
      </w:r>
      <w:r w:rsidR="00E15FDE" w:rsidRPr="73BF87CF">
        <w:rPr>
          <w:lang w:val="en-AU"/>
        </w:rPr>
        <w:t xml:space="preserve">are </w:t>
      </w:r>
      <w:r w:rsidR="005556AC" w:rsidRPr="73BF87CF">
        <w:rPr>
          <w:lang w:val="en-AU"/>
        </w:rPr>
        <w:t xml:space="preserve">more </w:t>
      </w:r>
      <w:r w:rsidR="00E15FDE" w:rsidRPr="73BF87CF">
        <w:rPr>
          <w:lang w:val="en-AU"/>
        </w:rPr>
        <w:t>optimistic</w:t>
      </w:r>
      <w:r w:rsidR="00780F5A" w:rsidRPr="73BF87CF">
        <w:rPr>
          <w:lang w:val="en-AU"/>
        </w:rPr>
        <w:t xml:space="preserve"> about the new federal government’s NDIS reforms. Some 43 per cent of respondents believe that policy changes are heading in the right direction, compared to just 25 per cent last year. </w:t>
      </w:r>
    </w:p>
    <w:p w14:paraId="477E0BCE" w14:textId="0206F6BC" w:rsidR="00780F5A" w:rsidRPr="00FA1F9F" w:rsidRDefault="00EF716D" w:rsidP="73BF87CF">
      <w:pPr>
        <w:rPr>
          <w:rFonts w:cs="Arial"/>
          <w:szCs w:val="24"/>
          <w:lang w:val="en-AU"/>
        </w:rPr>
      </w:pPr>
      <w:r w:rsidRPr="73BF87CF">
        <w:rPr>
          <w:lang w:val="en-AU"/>
        </w:rPr>
        <w:t>That</w:t>
      </w:r>
      <w:r w:rsidR="00E73DC7" w:rsidRPr="73BF87CF">
        <w:rPr>
          <w:lang w:val="en-AU"/>
        </w:rPr>
        <w:t xml:space="preserve"> positivity</w:t>
      </w:r>
      <w:r w:rsidR="00FA1F9F" w:rsidRPr="73BF87CF">
        <w:rPr>
          <w:lang w:val="en-AU"/>
        </w:rPr>
        <w:t>, however,</w:t>
      </w:r>
      <w:r w:rsidR="00E73DC7" w:rsidRPr="73BF87CF">
        <w:rPr>
          <w:lang w:val="en-AU"/>
        </w:rPr>
        <w:t xml:space="preserve"> is tempered with a profound pessimism about the Australian economy. </w:t>
      </w:r>
      <w:r w:rsidR="001D0A89" w:rsidRPr="73BF87CF">
        <w:rPr>
          <w:lang w:val="en-AU"/>
        </w:rPr>
        <w:t xml:space="preserve">67 per cent of respondents believe that conditions have worsened and 36 per cent expect to make a loss in the coming year. </w:t>
      </w:r>
      <w:r w:rsidR="00955603" w:rsidRPr="73BF87CF">
        <w:rPr>
          <w:lang w:val="en-AU"/>
        </w:rPr>
        <w:t>F</w:t>
      </w:r>
      <w:r w:rsidR="001D0A89" w:rsidRPr="73BF87CF">
        <w:rPr>
          <w:lang w:val="en-AU"/>
        </w:rPr>
        <w:t xml:space="preserve">ew organisations plan to deliver new services in the year to come, even though </w:t>
      </w:r>
      <w:r w:rsidR="00F832D5" w:rsidRPr="73BF87CF">
        <w:rPr>
          <w:lang w:val="en-AU"/>
        </w:rPr>
        <w:t xml:space="preserve">many were unable to meet demand for services over the </w:t>
      </w:r>
      <w:r w:rsidR="00121F23" w:rsidRPr="73BF87CF">
        <w:rPr>
          <w:lang w:val="en-AU"/>
        </w:rPr>
        <w:t>l</w:t>
      </w:r>
      <w:r w:rsidR="00F832D5" w:rsidRPr="73BF87CF">
        <w:rPr>
          <w:lang w:val="en-AU"/>
        </w:rPr>
        <w:t xml:space="preserve">ast 12 months, often due to worker shortages. </w:t>
      </w:r>
      <w:r w:rsidR="0040009E" w:rsidRPr="73BF87CF">
        <w:rPr>
          <w:lang w:val="en-AU"/>
        </w:rPr>
        <w:t xml:space="preserve">93 per cent of respondents reported that COVID-19 was having ongoing financial and operational impacts on the sector. </w:t>
      </w:r>
    </w:p>
    <w:p w14:paraId="51D86C6B" w14:textId="53C3E970" w:rsidR="00F832D5" w:rsidRPr="00FA1F9F" w:rsidRDefault="00F832D5" w:rsidP="73BF87CF">
      <w:pPr>
        <w:rPr>
          <w:rFonts w:cs="Arial"/>
          <w:szCs w:val="24"/>
          <w:lang w:val="en-AU"/>
        </w:rPr>
      </w:pPr>
      <w:r w:rsidRPr="73BF87CF">
        <w:rPr>
          <w:lang w:val="en-AU"/>
        </w:rPr>
        <w:t>Recruiting and retaining suitably qualified staff remains a major challenge</w:t>
      </w:r>
      <w:r w:rsidR="00B63BB1" w:rsidRPr="73BF87CF">
        <w:rPr>
          <w:lang w:val="en-AU"/>
        </w:rPr>
        <w:t xml:space="preserve">. </w:t>
      </w:r>
      <w:r w:rsidR="006F2BF1" w:rsidRPr="73BF87CF">
        <w:rPr>
          <w:lang w:val="en-AU"/>
        </w:rPr>
        <w:t>The current w</w:t>
      </w:r>
      <w:r w:rsidR="004C6B1D" w:rsidRPr="73BF87CF">
        <w:rPr>
          <w:lang w:val="en-AU"/>
        </w:rPr>
        <w:t xml:space="preserve">orkforce issues faced by disability service providers are </w:t>
      </w:r>
      <w:r w:rsidR="00121F23" w:rsidRPr="73BF87CF">
        <w:rPr>
          <w:lang w:val="en-AU"/>
        </w:rPr>
        <w:t xml:space="preserve">perhaps best described as a </w:t>
      </w:r>
      <w:r w:rsidR="006F2BF1" w:rsidRPr="73BF87CF">
        <w:rPr>
          <w:lang w:val="en-AU"/>
        </w:rPr>
        <w:t xml:space="preserve">full-blown </w:t>
      </w:r>
      <w:r w:rsidR="00121F23" w:rsidRPr="73BF87CF">
        <w:rPr>
          <w:lang w:val="en-AU"/>
        </w:rPr>
        <w:t>labour shortage</w:t>
      </w:r>
      <w:r w:rsidR="00474CC0" w:rsidRPr="73BF87CF">
        <w:rPr>
          <w:lang w:val="en-AU"/>
        </w:rPr>
        <w:t xml:space="preserve">, </w:t>
      </w:r>
      <w:r w:rsidR="00121F23" w:rsidRPr="73BF87CF">
        <w:rPr>
          <w:lang w:val="en-AU"/>
        </w:rPr>
        <w:t xml:space="preserve">rather than a skills shortage, with </w:t>
      </w:r>
      <w:r w:rsidR="006F2BF1" w:rsidRPr="73BF87CF">
        <w:rPr>
          <w:lang w:val="en-AU"/>
        </w:rPr>
        <w:t xml:space="preserve">providers reporting </w:t>
      </w:r>
      <w:r w:rsidR="004C6B1D" w:rsidRPr="73BF87CF">
        <w:rPr>
          <w:lang w:val="en-AU"/>
        </w:rPr>
        <w:t>d</w:t>
      </w:r>
      <w:r w:rsidR="00121F23" w:rsidRPr="73BF87CF">
        <w:rPr>
          <w:lang w:val="en-AU"/>
        </w:rPr>
        <w:t xml:space="preserve">ifficulties </w:t>
      </w:r>
      <w:r w:rsidR="004C6B1D" w:rsidRPr="73BF87CF">
        <w:rPr>
          <w:lang w:val="en-AU"/>
        </w:rPr>
        <w:t xml:space="preserve">recruiting and retaining staff </w:t>
      </w:r>
      <w:r w:rsidR="00121F23" w:rsidRPr="73BF87CF">
        <w:rPr>
          <w:lang w:val="en-AU"/>
        </w:rPr>
        <w:t xml:space="preserve">across almost all professions and </w:t>
      </w:r>
      <w:r w:rsidR="00474CC0" w:rsidRPr="73BF87CF">
        <w:rPr>
          <w:lang w:val="en-AU"/>
        </w:rPr>
        <w:t xml:space="preserve">at </w:t>
      </w:r>
      <w:r w:rsidR="00121F23" w:rsidRPr="73BF87CF">
        <w:rPr>
          <w:lang w:val="en-AU"/>
        </w:rPr>
        <w:t>all levels</w:t>
      </w:r>
      <w:r w:rsidRPr="73BF87CF">
        <w:rPr>
          <w:lang w:val="en-AU"/>
        </w:rPr>
        <w:t xml:space="preserve">. </w:t>
      </w:r>
    </w:p>
    <w:p w14:paraId="17B2379F" w14:textId="1F336F2D" w:rsidR="00F33871" w:rsidRPr="00FA1F9F" w:rsidRDefault="00F33871" w:rsidP="73BF87CF">
      <w:pPr>
        <w:rPr>
          <w:rFonts w:cs="Arial"/>
          <w:szCs w:val="24"/>
          <w:lang w:val="en-AU"/>
        </w:rPr>
      </w:pPr>
      <w:r w:rsidRPr="73BF87CF">
        <w:rPr>
          <w:lang w:val="en-AU"/>
        </w:rPr>
        <w:t xml:space="preserve">More than 40 per cent of providers expressed concern about the </w:t>
      </w:r>
      <w:r w:rsidR="00882C35" w:rsidRPr="73BF87CF">
        <w:rPr>
          <w:lang w:val="en-AU"/>
        </w:rPr>
        <w:t xml:space="preserve">NDIS </w:t>
      </w:r>
      <w:r w:rsidRPr="73BF87CF">
        <w:rPr>
          <w:lang w:val="en-AU"/>
        </w:rPr>
        <w:t>Quality and Safeguarding Framework</w:t>
      </w:r>
      <w:r w:rsidR="00483458" w:rsidRPr="73BF87CF">
        <w:rPr>
          <w:lang w:val="en-AU"/>
        </w:rPr>
        <w:t xml:space="preserve"> and question whether it is </w:t>
      </w:r>
      <w:r w:rsidR="00882C35" w:rsidRPr="73BF87CF">
        <w:rPr>
          <w:lang w:val="en-AU"/>
        </w:rPr>
        <w:t>helping to create safer outcomes</w:t>
      </w:r>
      <w:r w:rsidR="00483458" w:rsidRPr="73BF87CF">
        <w:rPr>
          <w:lang w:val="en-AU"/>
        </w:rPr>
        <w:t xml:space="preserve"> for participants. </w:t>
      </w:r>
      <w:r w:rsidR="007C5323" w:rsidRPr="73BF87CF">
        <w:rPr>
          <w:lang w:val="en-AU"/>
        </w:rPr>
        <w:t>60 per cent of all respondents agreed or strongly agreed that there are too many unnecessary rules and regulations</w:t>
      </w:r>
      <w:r w:rsidR="003C082C" w:rsidRPr="73BF87CF">
        <w:rPr>
          <w:lang w:val="en-AU"/>
        </w:rPr>
        <w:t>.</w:t>
      </w:r>
    </w:p>
    <w:p w14:paraId="4CF8EB1C" w14:textId="0B30EF31" w:rsidR="00CF31A7" w:rsidRDefault="00A62A94" w:rsidP="73BF87CF">
      <w:pPr>
        <w:rPr>
          <w:rFonts w:cs="Arial"/>
          <w:szCs w:val="24"/>
          <w:lang w:val="en-AU"/>
        </w:rPr>
      </w:pPr>
      <w:r w:rsidRPr="73BF87CF">
        <w:rPr>
          <w:lang w:val="en-AU"/>
        </w:rPr>
        <w:t>Disability employment policy continues to be a</w:t>
      </w:r>
      <w:r w:rsidR="004B593C" w:rsidRPr="73BF87CF">
        <w:rPr>
          <w:lang w:val="en-AU"/>
        </w:rPr>
        <w:t>n</w:t>
      </w:r>
      <w:r w:rsidRPr="73BF87CF">
        <w:rPr>
          <w:lang w:val="en-AU"/>
        </w:rPr>
        <w:t xml:space="preserve"> </w:t>
      </w:r>
      <w:r w:rsidR="004B593C" w:rsidRPr="73BF87CF">
        <w:rPr>
          <w:lang w:val="en-AU"/>
        </w:rPr>
        <w:t xml:space="preserve">area of </w:t>
      </w:r>
      <w:r w:rsidRPr="73BF87CF">
        <w:rPr>
          <w:lang w:val="en-AU"/>
        </w:rPr>
        <w:t>concern</w:t>
      </w:r>
      <w:r w:rsidR="004B593C" w:rsidRPr="73BF87CF">
        <w:rPr>
          <w:lang w:val="en-AU"/>
        </w:rPr>
        <w:t xml:space="preserve"> </w:t>
      </w:r>
      <w:r w:rsidR="00C0353F" w:rsidRPr="73BF87CF">
        <w:rPr>
          <w:lang w:val="en-AU"/>
        </w:rPr>
        <w:t xml:space="preserve">in both open and supported employment settings. </w:t>
      </w:r>
      <w:r w:rsidR="00F3014B" w:rsidRPr="73BF87CF">
        <w:rPr>
          <w:lang w:val="en-AU"/>
        </w:rPr>
        <w:t xml:space="preserve">Just under half of </w:t>
      </w:r>
      <w:r w:rsidR="00A878D7" w:rsidRPr="73BF87CF">
        <w:rPr>
          <w:lang w:val="en-AU"/>
        </w:rPr>
        <w:t>Disability Employment Services (</w:t>
      </w:r>
      <w:r w:rsidR="00F3014B" w:rsidRPr="73BF87CF">
        <w:rPr>
          <w:lang w:val="en-AU"/>
        </w:rPr>
        <w:t>DES</w:t>
      </w:r>
      <w:r w:rsidR="00A878D7" w:rsidRPr="73BF87CF">
        <w:rPr>
          <w:lang w:val="en-AU"/>
        </w:rPr>
        <w:t>)</w:t>
      </w:r>
      <w:r w:rsidR="00F3014B" w:rsidRPr="73BF87CF">
        <w:rPr>
          <w:lang w:val="en-AU"/>
        </w:rPr>
        <w:t xml:space="preserve"> providers (48 per cent) disagreed or strongly disagreed that DES policy reforms were heading in the right direction.</w:t>
      </w:r>
      <w:r w:rsidR="00C0353F" w:rsidRPr="73BF87CF">
        <w:rPr>
          <w:lang w:val="en-AU"/>
        </w:rPr>
        <w:t xml:space="preserve"> </w:t>
      </w:r>
      <w:r w:rsidR="00A560B8" w:rsidRPr="73BF87CF">
        <w:rPr>
          <w:lang w:val="en-AU"/>
        </w:rPr>
        <w:t xml:space="preserve">Only 15 per cent agreed or strongly agreed that the current model can provide equitable job support. </w:t>
      </w:r>
      <w:r w:rsidR="006B7117" w:rsidRPr="73BF87CF">
        <w:rPr>
          <w:lang w:val="en-AU"/>
        </w:rPr>
        <w:t xml:space="preserve">Only </w:t>
      </w:r>
      <w:r w:rsidR="00CF31A7" w:rsidRPr="73BF87CF">
        <w:rPr>
          <w:lang w:val="en-AU"/>
        </w:rPr>
        <w:t xml:space="preserve">18 per cent of supported employment providers agreed or strongly agreed that the current operating environment is more certain than it was 12 months ago. </w:t>
      </w:r>
      <w:r w:rsidR="00142786" w:rsidRPr="73BF87CF">
        <w:rPr>
          <w:lang w:val="en-AU"/>
        </w:rPr>
        <w:t>Similarly, barely one-third (36 per cent) of respondents agreed or strongly agreed that the transition to the NDIS has enhanced their capacity to provide employment opportunities.</w:t>
      </w:r>
    </w:p>
    <w:p w14:paraId="4EFA06D7" w14:textId="4FB515D8" w:rsidR="004B593C" w:rsidRPr="00FA1F9F" w:rsidRDefault="00E62B9F" w:rsidP="73BF87CF">
      <w:pPr>
        <w:rPr>
          <w:rFonts w:cs="Arial"/>
          <w:szCs w:val="24"/>
          <w:lang w:val="en-AU"/>
        </w:rPr>
      </w:pPr>
      <w:r w:rsidRPr="73BF87CF">
        <w:rPr>
          <w:lang w:val="en-AU"/>
        </w:rPr>
        <w:t>Finally, t</w:t>
      </w:r>
      <w:r w:rsidR="004B593C" w:rsidRPr="73BF87CF">
        <w:rPr>
          <w:lang w:val="en-AU"/>
        </w:rPr>
        <w:t>he sector is suffering from change fatigue</w:t>
      </w:r>
      <w:r w:rsidR="00847B26" w:rsidRPr="73BF87CF">
        <w:rPr>
          <w:lang w:val="en-AU"/>
        </w:rPr>
        <w:t xml:space="preserve">. </w:t>
      </w:r>
      <w:r w:rsidR="00A17419" w:rsidRPr="73BF87CF">
        <w:rPr>
          <w:lang w:val="en-AU"/>
        </w:rPr>
        <w:t>D</w:t>
      </w:r>
      <w:r w:rsidR="00847B26" w:rsidRPr="73BF87CF">
        <w:rPr>
          <w:lang w:val="en-AU"/>
        </w:rPr>
        <w:t>isability</w:t>
      </w:r>
      <w:r w:rsidR="006606AD" w:rsidRPr="73BF87CF">
        <w:rPr>
          <w:lang w:val="en-AU"/>
        </w:rPr>
        <w:t xml:space="preserve"> </w:t>
      </w:r>
      <w:r w:rsidR="002B0366" w:rsidRPr="73BF87CF">
        <w:rPr>
          <w:lang w:val="en-AU"/>
        </w:rPr>
        <w:t xml:space="preserve">providers </w:t>
      </w:r>
      <w:r w:rsidR="00A17419" w:rsidRPr="73BF87CF">
        <w:rPr>
          <w:lang w:val="en-AU"/>
        </w:rPr>
        <w:t xml:space="preserve">are </w:t>
      </w:r>
      <w:r w:rsidR="006606AD" w:rsidRPr="73BF87CF">
        <w:rPr>
          <w:lang w:val="en-AU"/>
        </w:rPr>
        <w:t xml:space="preserve">grappling with constant changes to </w:t>
      </w:r>
      <w:r w:rsidR="004B593C" w:rsidRPr="73BF87CF">
        <w:rPr>
          <w:lang w:val="en-AU"/>
        </w:rPr>
        <w:t xml:space="preserve">NDIS </w:t>
      </w:r>
      <w:r w:rsidR="006606AD" w:rsidRPr="73BF87CF">
        <w:rPr>
          <w:lang w:val="en-AU"/>
        </w:rPr>
        <w:t xml:space="preserve">settings and </w:t>
      </w:r>
      <w:r w:rsidR="00847B26" w:rsidRPr="73BF87CF">
        <w:rPr>
          <w:lang w:val="en-AU"/>
        </w:rPr>
        <w:t xml:space="preserve">are </w:t>
      </w:r>
      <w:r w:rsidR="004B593C" w:rsidRPr="73BF87CF">
        <w:rPr>
          <w:lang w:val="en-AU"/>
        </w:rPr>
        <w:t xml:space="preserve">exhausted by the challenge of constantly learning new systems and the complex administrative </w:t>
      </w:r>
      <w:r w:rsidR="00A17419" w:rsidRPr="73BF87CF">
        <w:rPr>
          <w:lang w:val="en-AU"/>
        </w:rPr>
        <w:t xml:space="preserve">issues </w:t>
      </w:r>
      <w:r w:rsidR="004B593C" w:rsidRPr="73BF87CF">
        <w:rPr>
          <w:lang w:val="en-AU"/>
        </w:rPr>
        <w:t xml:space="preserve">that each tend to involve. </w:t>
      </w:r>
    </w:p>
    <w:p w14:paraId="23913FE4" w14:textId="15FBEB6A" w:rsidR="0066002F" w:rsidRDefault="002B0366" w:rsidP="73BF87CF">
      <w:pPr>
        <w:rPr>
          <w:rFonts w:cs="Arial"/>
          <w:szCs w:val="24"/>
          <w:lang w:val="en-AU"/>
        </w:rPr>
      </w:pPr>
      <w:r w:rsidRPr="73BF87CF">
        <w:rPr>
          <w:lang w:val="en-AU"/>
        </w:rPr>
        <w:t>It is in</w:t>
      </w:r>
      <w:r w:rsidR="001403D6" w:rsidRPr="73BF87CF">
        <w:rPr>
          <w:lang w:val="en-AU"/>
        </w:rPr>
        <w:t xml:space="preserve"> this context</w:t>
      </w:r>
      <w:r w:rsidRPr="73BF87CF">
        <w:rPr>
          <w:lang w:val="en-AU"/>
        </w:rPr>
        <w:t xml:space="preserve"> that</w:t>
      </w:r>
      <w:r w:rsidR="001403D6" w:rsidRPr="73BF87CF">
        <w:rPr>
          <w:lang w:val="en-AU"/>
        </w:rPr>
        <w:t xml:space="preserve"> NDS </w:t>
      </w:r>
      <w:r w:rsidR="00AA6B97" w:rsidRPr="73BF87CF">
        <w:rPr>
          <w:lang w:val="en-AU"/>
        </w:rPr>
        <w:t xml:space="preserve">makes </w:t>
      </w:r>
      <w:proofErr w:type="gramStart"/>
      <w:r w:rsidR="00AA6B97" w:rsidRPr="73BF87CF">
        <w:rPr>
          <w:lang w:val="en-AU"/>
        </w:rPr>
        <w:t>a number of</w:t>
      </w:r>
      <w:proofErr w:type="gramEnd"/>
      <w:r w:rsidR="00AA6B97" w:rsidRPr="73BF87CF">
        <w:rPr>
          <w:lang w:val="en-AU"/>
        </w:rPr>
        <w:t xml:space="preserve"> recommendations to government </w:t>
      </w:r>
      <w:r w:rsidR="008C47FA" w:rsidRPr="73BF87CF">
        <w:rPr>
          <w:lang w:val="en-AU"/>
        </w:rPr>
        <w:t xml:space="preserve">on behalf of disability service providers that seek to address the following key issues: </w:t>
      </w:r>
    </w:p>
    <w:p w14:paraId="5D2BD932" w14:textId="356CF741" w:rsidR="009F7BA2" w:rsidRPr="003C54FE" w:rsidRDefault="0012182A" w:rsidP="73BF87CF">
      <w:pPr>
        <w:pStyle w:val="ListParagraph"/>
        <w:numPr>
          <w:ilvl w:val="0"/>
          <w:numId w:val="10"/>
        </w:numPr>
        <w:rPr>
          <w:rFonts w:cs="Arial"/>
          <w:szCs w:val="24"/>
          <w:lang w:val="en-AU"/>
        </w:rPr>
      </w:pPr>
      <w:r w:rsidRPr="73BF87CF">
        <w:rPr>
          <w:lang w:val="en-AU"/>
        </w:rPr>
        <w:t>E</w:t>
      </w:r>
      <w:r w:rsidR="009F7BA2" w:rsidRPr="73BF87CF">
        <w:rPr>
          <w:lang w:val="en-AU"/>
        </w:rPr>
        <w:t>nsuring Australia has</w:t>
      </w:r>
      <w:r w:rsidR="007B644F" w:rsidRPr="73BF87CF">
        <w:rPr>
          <w:lang w:val="en-AU"/>
        </w:rPr>
        <w:t xml:space="preserve"> a </w:t>
      </w:r>
      <w:r w:rsidR="009F7BA2" w:rsidRPr="73BF87CF">
        <w:rPr>
          <w:lang w:val="en-AU"/>
        </w:rPr>
        <w:t xml:space="preserve">skilled and capable </w:t>
      </w:r>
      <w:r w:rsidR="007B644F" w:rsidRPr="73BF87CF">
        <w:rPr>
          <w:lang w:val="en-AU"/>
        </w:rPr>
        <w:t>w</w:t>
      </w:r>
      <w:r w:rsidR="008C47FA" w:rsidRPr="73BF87CF">
        <w:rPr>
          <w:lang w:val="en-AU"/>
        </w:rPr>
        <w:t>orkforce</w:t>
      </w:r>
      <w:r w:rsidR="007B644F" w:rsidRPr="73BF87CF">
        <w:rPr>
          <w:lang w:val="en-AU"/>
        </w:rPr>
        <w:t xml:space="preserve"> </w:t>
      </w:r>
      <w:r w:rsidR="009F7BA2" w:rsidRPr="73BF87CF">
        <w:rPr>
          <w:lang w:val="en-AU"/>
        </w:rPr>
        <w:t xml:space="preserve">to </w:t>
      </w:r>
      <w:r w:rsidR="39ECE61A" w:rsidRPr="73BF87CF">
        <w:rPr>
          <w:lang w:val="en-AU"/>
        </w:rPr>
        <w:t xml:space="preserve">fill sector vacancies and </w:t>
      </w:r>
      <w:r w:rsidR="009F7BA2" w:rsidRPr="73BF87CF">
        <w:rPr>
          <w:lang w:val="en-AU"/>
        </w:rPr>
        <w:t xml:space="preserve">meet the needs of people with </w:t>
      </w:r>
      <w:proofErr w:type="gramStart"/>
      <w:r w:rsidR="009F7BA2" w:rsidRPr="73BF87CF">
        <w:rPr>
          <w:lang w:val="en-AU"/>
        </w:rPr>
        <w:t>disability</w:t>
      </w:r>
      <w:proofErr w:type="gramEnd"/>
      <w:r w:rsidR="009F7BA2" w:rsidRPr="73BF87CF">
        <w:rPr>
          <w:lang w:val="en-AU"/>
        </w:rPr>
        <w:t xml:space="preserve"> </w:t>
      </w:r>
    </w:p>
    <w:p w14:paraId="5FAC9CEA" w14:textId="5DB14C21" w:rsidR="009F7BA2" w:rsidRPr="003C54FE" w:rsidRDefault="0012182A" w:rsidP="73BF87CF">
      <w:pPr>
        <w:pStyle w:val="ListParagraph"/>
        <w:numPr>
          <w:ilvl w:val="0"/>
          <w:numId w:val="10"/>
        </w:numPr>
        <w:rPr>
          <w:rFonts w:cs="Arial"/>
          <w:szCs w:val="24"/>
          <w:lang w:val="en-AU"/>
        </w:rPr>
      </w:pPr>
      <w:r w:rsidRPr="73BF87CF">
        <w:rPr>
          <w:lang w:val="en-AU"/>
        </w:rPr>
        <w:t>I</w:t>
      </w:r>
      <w:r w:rsidR="007B644F" w:rsidRPr="73BF87CF">
        <w:rPr>
          <w:lang w:val="en-AU"/>
        </w:rPr>
        <w:t>mproving e</w:t>
      </w:r>
      <w:r w:rsidR="008C47FA" w:rsidRPr="73BF87CF">
        <w:rPr>
          <w:lang w:val="en-AU"/>
        </w:rPr>
        <w:t>mployment</w:t>
      </w:r>
      <w:r w:rsidR="007B644F" w:rsidRPr="73BF87CF">
        <w:rPr>
          <w:lang w:val="en-AU"/>
        </w:rPr>
        <w:t xml:space="preserve"> opportunities for people with disability</w:t>
      </w:r>
      <w:r w:rsidR="003257C8" w:rsidRPr="73BF87CF">
        <w:rPr>
          <w:lang w:val="en-AU"/>
        </w:rPr>
        <w:t xml:space="preserve"> in </w:t>
      </w:r>
      <w:r w:rsidR="005C5D80" w:rsidRPr="73BF87CF">
        <w:rPr>
          <w:lang w:val="en-AU"/>
        </w:rPr>
        <w:t xml:space="preserve">all employment settings </w:t>
      </w:r>
    </w:p>
    <w:p w14:paraId="380CDB1E" w14:textId="5B616AB8" w:rsidR="00FF72BC" w:rsidRPr="003C54FE" w:rsidRDefault="599AE704" w:rsidP="73BF87CF">
      <w:pPr>
        <w:pStyle w:val="ListParagraph"/>
        <w:numPr>
          <w:ilvl w:val="0"/>
          <w:numId w:val="10"/>
        </w:numPr>
        <w:rPr>
          <w:rFonts w:cs="Arial"/>
          <w:szCs w:val="24"/>
          <w:lang w:val="en-AU"/>
        </w:rPr>
      </w:pPr>
      <w:r w:rsidRPr="73BF87CF">
        <w:rPr>
          <w:lang w:val="en-AU"/>
        </w:rPr>
        <w:t xml:space="preserve">Quality and safeguarding </w:t>
      </w:r>
      <w:r w:rsidR="652C2696" w:rsidRPr="73BF87CF">
        <w:rPr>
          <w:lang w:val="en-AU"/>
        </w:rPr>
        <w:t xml:space="preserve">that </w:t>
      </w:r>
      <w:r w:rsidR="18424127" w:rsidRPr="73BF87CF">
        <w:rPr>
          <w:lang w:val="en-AU"/>
        </w:rPr>
        <w:t xml:space="preserve">fosters continuous improvement and </w:t>
      </w:r>
      <w:r w:rsidR="652C2696" w:rsidRPr="73BF87CF">
        <w:rPr>
          <w:lang w:val="en-AU"/>
        </w:rPr>
        <w:t>addresses the safety of participants and</w:t>
      </w:r>
      <w:r w:rsidR="27333850" w:rsidRPr="73BF87CF">
        <w:rPr>
          <w:lang w:val="en-AU"/>
        </w:rPr>
        <w:t xml:space="preserve"> </w:t>
      </w:r>
      <w:r w:rsidR="652C2696" w:rsidRPr="73BF87CF">
        <w:rPr>
          <w:lang w:val="en-AU"/>
        </w:rPr>
        <w:t xml:space="preserve">the quality of </w:t>
      </w:r>
      <w:proofErr w:type="gramStart"/>
      <w:r w:rsidR="652C2696" w:rsidRPr="73BF87CF">
        <w:rPr>
          <w:lang w:val="en-AU"/>
        </w:rPr>
        <w:t>services</w:t>
      </w:r>
      <w:proofErr w:type="gramEnd"/>
    </w:p>
    <w:p w14:paraId="3FBAC1FC" w14:textId="2A735FE9" w:rsidR="00C35624" w:rsidRPr="003C54FE" w:rsidRDefault="61A946D5" w:rsidP="73BF87CF">
      <w:pPr>
        <w:pStyle w:val="ListParagraph"/>
        <w:numPr>
          <w:ilvl w:val="0"/>
          <w:numId w:val="10"/>
        </w:numPr>
        <w:rPr>
          <w:rFonts w:ascii="HelveticaNeueLTPro-Roman" w:hAnsi="HelveticaNeueLTPro-Roman" w:cs="HelveticaNeueLTPro-Roman"/>
          <w:szCs w:val="24"/>
          <w:lang w:val="en-AU"/>
        </w:rPr>
      </w:pPr>
      <w:r>
        <w:t>Invest</w:t>
      </w:r>
      <w:r w:rsidR="00C31557">
        <w:t>ing</w:t>
      </w:r>
      <w:r>
        <w:t xml:space="preserve"> in the </w:t>
      </w:r>
      <w:r w:rsidR="680A1009">
        <w:t>capabilit</w:t>
      </w:r>
      <w:r w:rsidR="00D11C80">
        <w:t>y</w:t>
      </w:r>
      <w:r w:rsidR="680A1009">
        <w:t xml:space="preserve"> of the disability sector </w:t>
      </w:r>
      <w:r w:rsidR="00D11C80" w:rsidRPr="73BF87CF">
        <w:rPr>
          <w:lang w:val="en-AU"/>
        </w:rPr>
        <w:t xml:space="preserve">to </w:t>
      </w:r>
      <w:r w:rsidR="6414937B" w:rsidRPr="73BF87CF">
        <w:rPr>
          <w:lang w:val="en-AU"/>
        </w:rPr>
        <w:t>respond</w:t>
      </w:r>
      <w:r w:rsidRPr="73BF87CF">
        <w:rPr>
          <w:lang w:val="en-AU"/>
        </w:rPr>
        <w:t xml:space="preserve"> to the recommendations </w:t>
      </w:r>
      <w:r w:rsidR="3C505C68" w:rsidRPr="73BF87CF">
        <w:rPr>
          <w:lang w:val="en-AU"/>
        </w:rPr>
        <w:t>from</w:t>
      </w:r>
      <w:r w:rsidRPr="73BF87CF">
        <w:rPr>
          <w:lang w:val="en-AU"/>
        </w:rPr>
        <w:t xml:space="preserve"> Disability Royal Commission </w:t>
      </w:r>
    </w:p>
    <w:p w14:paraId="30A3CC5C" w14:textId="70298CA4" w:rsidR="002770E6" w:rsidRPr="003C54FE" w:rsidRDefault="00EB4346" w:rsidP="73BF87CF">
      <w:pPr>
        <w:pStyle w:val="ListParagraph"/>
        <w:numPr>
          <w:ilvl w:val="0"/>
          <w:numId w:val="10"/>
        </w:numPr>
        <w:rPr>
          <w:rFonts w:cs="Arial"/>
          <w:szCs w:val="24"/>
          <w:lang w:val="en-AU"/>
        </w:rPr>
      </w:pPr>
      <w:r w:rsidRPr="73BF87CF">
        <w:rPr>
          <w:lang w:val="en-AU"/>
        </w:rPr>
        <w:t xml:space="preserve">Ensuring the NDIS delivers on its </w:t>
      </w:r>
      <w:proofErr w:type="gramStart"/>
      <w:r w:rsidRPr="73BF87CF">
        <w:rPr>
          <w:lang w:val="en-AU"/>
        </w:rPr>
        <w:t>vision</w:t>
      </w:r>
      <w:proofErr w:type="gramEnd"/>
      <w:r w:rsidRPr="73BF87CF">
        <w:rPr>
          <w:lang w:val="en-AU"/>
        </w:rPr>
        <w:t xml:space="preserve"> </w:t>
      </w:r>
    </w:p>
    <w:p w14:paraId="7C8644D6" w14:textId="4DA73612" w:rsidR="00EB4346" w:rsidRPr="003C54FE" w:rsidRDefault="00EB4346" w:rsidP="73BF87CF">
      <w:pPr>
        <w:pStyle w:val="ListParagraph"/>
        <w:numPr>
          <w:ilvl w:val="0"/>
          <w:numId w:val="10"/>
        </w:numPr>
        <w:rPr>
          <w:rFonts w:cs="Arial"/>
          <w:szCs w:val="24"/>
          <w:lang w:val="en-AU"/>
        </w:rPr>
      </w:pPr>
      <w:r w:rsidRPr="73BF87CF">
        <w:rPr>
          <w:lang w:val="en-AU"/>
        </w:rPr>
        <w:t xml:space="preserve">Working with NDS and providers </w:t>
      </w:r>
      <w:r w:rsidR="00D90BCA" w:rsidRPr="73BF87CF">
        <w:rPr>
          <w:lang w:val="en-AU"/>
        </w:rPr>
        <w:t xml:space="preserve">to </w:t>
      </w:r>
      <w:r w:rsidR="0002250B" w:rsidRPr="73BF87CF">
        <w:rPr>
          <w:lang w:val="en-AU"/>
        </w:rPr>
        <w:t xml:space="preserve">equip </w:t>
      </w:r>
      <w:r w:rsidR="00B94342" w:rsidRPr="73BF87CF">
        <w:rPr>
          <w:lang w:val="en-AU"/>
        </w:rPr>
        <w:t>the sector to continuously improve and respond to ongoing reforms</w:t>
      </w:r>
      <w:r w:rsidR="003C54FE" w:rsidRPr="73BF87CF">
        <w:rPr>
          <w:lang w:val="en-AU"/>
        </w:rPr>
        <w:t>.</w:t>
      </w:r>
      <w:r w:rsidR="00B94342" w:rsidRPr="73BF87CF">
        <w:rPr>
          <w:lang w:val="en-AU"/>
        </w:rPr>
        <w:t xml:space="preserve"> </w:t>
      </w:r>
    </w:p>
    <w:p w14:paraId="43EA3975" w14:textId="15661E5C" w:rsidR="00430431" w:rsidRPr="00CA7D07" w:rsidRDefault="00430431" w:rsidP="73BF87CF">
      <w:pPr>
        <w:pStyle w:val="Heading1"/>
        <w:rPr>
          <w:rFonts w:cs="Arial"/>
        </w:rPr>
      </w:pPr>
      <w:bookmarkStart w:id="13" w:name="_Toc124087207"/>
      <w:bookmarkStart w:id="14" w:name="_Toc125703328"/>
      <w:r>
        <w:t xml:space="preserve">Workforce </w:t>
      </w:r>
      <w:r w:rsidR="00BB7D6E">
        <w:t>issues</w:t>
      </w:r>
      <w:bookmarkEnd w:id="13"/>
      <w:bookmarkEnd w:id="14"/>
      <w:r w:rsidR="00BB7D6E">
        <w:t xml:space="preserve"> </w:t>
      </w:r>
    </w:p>
    <w:p w14:paraId="6A5F7AFF" w14:textId="5564546E" w:rsidR="00A6493E" w:rsidRPr="006106A6" w:rsidRDefault="00A6493E" w:rsidP="73BF87CF">
      <w:pPr>
        <w:rPr>
          <w:rFonts w:cs="Arial"/>
          <w:szCs w:val="24"/>
          <w:lang w:val="en-AU"/>
        </w:rPr>
      </w:pPr>
      <w:r w:rsidRPr="73BF87CF">
        <w:rPr>
          <w:lang w:val="en-AU"/>
        </w:rPr>
        <w:t>Workforce shortages in the disability sector are reaching crisis levels as tight labo</w:t>
      </w:r>
      <w:r w:rsidR="00EE0324" w:rsidRPr="73BF87CF">
        <w:rPr>
          <w:lang w:val="en-AU"/>
        </w:rPr>
        <w:t>u</w:t>
      </w:r>
      <w:r w:rsidRPr="73BF87CF">
        <w:rPr>
          <w:lang w:val="en-AU"/>
        </w:rPr>
        <w:t>r market conditions coincide with growing demand for services.</w:t>
      </w:r>
    </w:p>
    <w:p w14:paraId="0715F5B2" w14:textId="3AC84751" w:rsidR="005E6235" w:rsidRPr="00703766" w:rsidRDefault="00B775DD" w:rsidP="73BF87CF">
      <w:pPr>
        <w:rPr>
          <w:rStyle w:val="normaltextrun"/>
          <w:rFonts w:eastAsia="Arial" w:cs="Arial"/>
          <w:szCs w:val="24"/>
        </w:rPr>
      </w:pPr>
      <w:r w:rsidRPr="73BF87CF">
        <w:rPr>
          <w:lang w:val="en-AU"/>
        </w:rPr>
        <w:t>It is estimated that an additional 83,000 workers (or a 31 per cent increase in current workforce size) will be required across</w:t>
      </w:r>
      <w:r w:rsidRPr="006106A6">
        <w:t xml:space="preserve"> the NDIS sector by 2024.</w:t>
      </w:r>
      <w:r w:rsidR="003D08C3">
        <w:rPr>
          <w:lang w:val="en-AU"/>
        </w:rPr>
        <w:t>(</w:t>
      </w:r>
      <w:r w:rsidR="003D08C3">
        <w:rPr>
          <w:rFonts w:cstheme="minorHAnsi"/>
        </w:rPr>
        <w:t xml:space="preserve">Australian Government (2021). NDIS National Workplace Plan: 2021-2025. </w:t>
      </w:r>
      <w:r w:rsidR="003D08C3" w:rsidRPr="00D64AAE">
        <w:rPr>
          <w:rFonts w:cstheme="minorHAnsi"/>
        </w:rPr>
        <w:t>Australian Department of Social Security</w:t>
      </w:r>
      <w:r w:rsidR="003D08C3">
        <w:rPr>
          <w:rFonts w:cstheme="minorHAnsi"/>
        </w:rPr>
        <w:t>. Accessed 6 January 2023.)</w:t>
      </w:r>
      <w:r w:rsidRPr="006106A6">
        <w:t xml:space="preserve"> This challenge is compounded by high turnover</w:t>
      </w:r>
      <w:r w:rsidRPr="00703766">
        <w:t xml:space="preserve"> rates which see many workers leave the sector each year. It is anticipated that the disability sector will lose approximately 213,000 workers by </w:t>
      </w:r>
      <w:proofErr w:type="gramStart"/>
      <w:r w:rsidRPr="00703766">
        <w:t>2025.</w:t>
      </w:r>
      <w:r w:rsidR="00AB05EE">
        <w:rPr>
          <w:lang w:val="en-AU"/>
        </w:rPr>
        <w:t>(</w:t>
      </w:r>
      <w:proofErr w:type="gramEnd"/>
      <w:r w:rsidR="00AB05EE">
        <w:rPr>
          <w:rFonts w:cstheme="minorHAnsi"/>
        </w:rPr>
        <w:t>Ibid)</w:t>
      </w:r>
      <w:r w:rsidR="4A2BC9AD" w:rsidRPr="1CB00293">
        <w:t xml:space="preserve"> Combined this means</w:t>
      </w:r>
      <w:r w:rsidR="646B1A7B" w:rsidRPr="1CB00293">
        <w:t xml:space="preserve"> </w:t>
      </w:r>
      <w:r w:rsidR="4A2BC9AD" w:rsidRPr="1CB00293">
        <w:t>2</w:t>
      </w:r>
      <w:r w:rsidR="6E2052D5" w:rsidRPr="1CB00293">
        <w:t>9</w:t>
      </w:r>
      <w:r w:rsidR="4A2BC9AD" w:rsidRPr="1CB00293">
        <w:t xml:space="preserve">6,000 </w:t>
      </w:r>
      <w:r w:rsidR="202383A6" w:rsidRPr="1CB00293">
        <w:t xml:space="preserve">new workers </w:t>
      </w:r>
      <w:r w:rsidR="4A2BC9AD" w:rsidRPr="1CB00293">
        <w:t>will be needed</w:t>
      </w:r>
      <w:r w:rsidR="693AD49F" w:rsidRPr="1CB00293">
        <w:t xml:space="preserve"> by 2024</w:t>
      </w:r>
      <w:r w:rsidR="4F825598" w:rsidRPr="1CB00293">
        <w:t>.</w:t>
      </w:r>
    </w:p>
    <w:p w14:paraId="73D47684" w14:textId="4AEF6544" w:rsidR="005E6235" w:rsidRDefault="006D3B39" w:rsidP="73BF87CF">
      <w:pPr>
        <w:rPr>
          <w:rFonts w:cs="Arial"/>
          <w:szCs w:val="24"/>
          <w:lang w:val="en-AU"/>
        </w:rPr>
      </w:pPr>
      <w:r w:rsidRPr="73BF87CF">
        <w:rPr>
          <w:lang w:val="en-AU"/>
        </w:rPr>
        <w:t xml:space="preserve">Evidence from </w:t>
      </w:r>
      <w:r w:rsidR="002F07CA">
        <w:t xml:space="preserve">NDS’s State of the Disability Sector 2022 </w:t>
      </w:r>
      <w:r w:rsidR="000C3A7A">
        <w:t>report</w:t>
      </w:r>
      <w:r w:rsidR="002F07CA">
        <w:t xml:space="preserve"> show</w:t>
      </w:r>
      <w:r w:rsidR="000C3A7A">
        <w:t>s</w:t>
      </w:r>
      <w:r w:rsidR="002F07CA">
        <w:t xml:space="preserve"> a sector under increasing pressure to attract and retain the </w:t>
      </w:r>
      <w:r w:rsidR="00F4603B">
        <w:t>workers</w:t>
      </w:r>
      <w:r w:rsidR="002F07CA">
        <w:t xml:space="preserve"> required to meet demand. </w:t>
      </w:r>
      <w:r w:rsidR="006B7117" w:rsidRPr="73BF87CF">
        <w:rPr>
          <w:lang w:val="en-AU"/>
        </w:rPr>
        <w:t>Disability p</w:t>
      </w:r>
      <w:r w:rsidR="005E6235" w:rsidRPr="73BF87CF">
        <w:rPr>
          <w:lang w:val="en-AU"/>
        </w:rPr>
        <w:t xml:space="preserve">roviders consistently report workforce as being the most pressing issue. </w:t>
      </w:r>
    </w:p>
    <w:p w14:paraId="20B5C9C0" w14:textId="32617827" w:rsidR="00D86DD3" w:rsidRPr="004D19EE" w:rsidRDefault="00D86DD3" w:rsidP="73BF87CF">
      <w:pPr>
        <w:rPr>
          <w:rStyle w:val="normaltextrun"/>
          <w:rFonts w:eastAsia="Arial" w:cs="Arial"/>
          <w:szCs w:val="24"/>
        </w:rPr>
      </w:pPr>
      <w:r w:rsidRPr="00703766">
        <w:t>In 2022, providers reported a dramatic rise in difficulties recruiting disability support workers, with 83 per cent of providers experiencing difficulty compared to 59 per cent in 2020.</w:t>
      </w:r>
      <w:r w:rsidR="006C7B42">
        <w:rPr>
          <w:lang w:val="en-AU"/>
        </w:rPr>
        <w:t>(</w:t>
      </w:r>
      <w:r w:rsidR="006C7B42" w:rsidRPr="002133AF">
        <w:rPr>
          <w:rFonts w:cstheme="minorHAnsi"/>
        </w:rPr>
        <w:t>National Disability Services (</w:t>
      </w:r>
      <w:r w:rsidR="006C7B42">
        <w:rPr>
          <w:rFonts w:cstheme="minorHAnsi"/>
        </w:rPr>
        <w:t>2020 and 2022</w:t>
      </w:r>
      <w:r w:rsidR="006C7B42" w:rsidRPr="002133AF">
        <w:rPr>
          <w:rFonts w:cstheme="minorHAnsi"/>
        </w:rPr>
        <w:t xml:space="preserve">) </w:t>
      </w:r>
      <w:r w:rsidR="006C7B42">
        <w:rPr>
          <w:rFonts w:cstheme="minorHAnsi"/>
        </w:rPr>
        <w:t>ACT</w:t>
      </w:r>
      <w:r w:rsidR="006C7B42" w:rsidRPr="002133AF">
        <w:rPr>
          <w:rFonts w:cstheme="minorHAnsi"/>
        </w:rPr>
        <w:t xml:space="preserve">, </w:t>
      </w:r>
      <w:hyperlink r:id="rId13" w:history="1">
        <w:r w:rsidR="006C7B42" w:rsidRPr="0031549A">
          <w:rPr>
            <w:rStyle w:val="Hyperlink"/>
            <w:rFonts w:cstheme="minorHAnsi"/>
          </w:rPr>
          <w:t>State of the Disability Sector 2020 and 2022</w:t>
        </w:r>
      </w:hyperlink>
      <w:r w:rsidR="006C7B42">
        <w:rPr>
          <w:rFonts w:cstheme="minorHAnsi"/>
        </w:rPr>
        <w:t>. Accessed November 2022</w:t>
      </w:r>
      <w:r w:rsidR="0031549A">
        <w:rPr>
          <w:rFonts w:cstheme="minorHAnsi"/>
        </w:rPr>
        <w:t>)</w:t>
      </w:r>
      <w:r w:rsidRPr="00703766">
        <w:t xml:space="preserve"> It is worth noting that shortages of disability support workers existed before COVID-19. In 2017, 57 per cent and in 2018, 63 per cent of respondents reported moderate to extreme difficulty in recruiting disability support workers, indicating that this has been a </w:t>
      </w:r>
      <w:r w:rsidR="004F4DCB" w:rsidRPr="00703766">
        <w:t>longer-</w:t>
      </w:r>
      <w:r w:rsidR="004F4DCB" w:rsidRPr="004D19EE">
        <w:t>term</w:t>
      </w:r>
      <w:r w:rsidRPr="004D19EE">
        <w:t xml:space="preserve"> challenge.</w:t>
      </w:r>
      <w:r w:rsidR="006C7B42">
        <w:rPr>
          <w:lang w:val="en-AU"/>
        </w:rPr>
        <w:t>(</w:t>
      </w:r>
      <w:r w:rsidR="006C7B42" w:rsidRPr="006C7B42">
        <w:rPr>
          <w:rFonts w:cstheme="minorHAnsi"/>
        </w:rPr>
        <w:t xml:space="preserve"> </w:t>
      </w:r>
      <w:r w:rsidR="006C7B42" w:rsidRPr="002133AF">
        <w:rPr>
          <w:rFonts w:cstheme="minorHAnsi"/>
        </w:rPr>
        <w:t>National Disability Services (</w:t>
      </w:r>
      <w:r w:rsidR="006C7B42">
        <w:rPr>
          <w:rFonts w:cstheme="minorHAnsi"/>
        </w:rPr>
        <w:t xml:space="preserve">2017 and </w:t>
      </w:r>
      <w:r w:rsidR="006C7B42" w:rsidRPr="002133AF">
        <w:rPr>
          <w:rFonts w:cstheme="minorHAnsi"/>
        </w:rPr>
        <w:t>20</w:t>
      </w:r>
      <w:r w:rsidR="006C7B42">
        <w:rPr>
          <w:rFonts w:cstheme="minorHAnsi"/>
        </w:rPr>
        <w:t>18</w:t>
      </w:r>
      <w:r w:rsidR="006C7B42" w:rsidRPr="002133AF">
        <w:rPr>
          <w:rFonts w:cstheme="minorHAnsi"/>
        </w:rPr>
        <w:t xml:space="preserve">) </w:t>
      </w:r>
      <w:r w:rsidR="006C7B42">
        <w:rPr>
          <w:rFonts w:cstheme="minorHAnsi"/>
        </w:rPr>
        <w:t>ACT</w:t>
      </w:r>
      <w:r w:rsidR="006C7B42" w:rsidRPr="002133AF">
        <w:rPr>
          <w:rFonts w:cstheme="minorHAnsi"/>
        </w:rPr>
        <w:t xml:space="preserve">, </w:t>
      </w:r>
      <w:hyperlink r:id="rId14" w:history="1">
        <w:r w:rsidR="006C7B42" w:rsidRPr="0031549A">
          <w:rPr>
            <w:rStyle w:val="Hyperlink"/>
            <w:rFonts w:cstheme="minorHAnsi"/>
          </w:rPr>
          <w:t>State of the Disability Sector 2017 and 2018</w:t>
        </w:r>
      </w:hyperlink>
      <w:r w:rsidR="006C7B42">
        <w:rPr>
          <w:rFonts w:cstheme="minorHAnsi"/>
        </w:rPr>
        <w:t>. Accessed November 2022</w:t>
      </w:r>
      <w:r w:rsidR="0031549A">
        <w:rPr>
          <w:rFonts w:cstheme="minorHAnsi"/>
        </w:rPr>
        <w:t>)</w:t>
      </w:r>
    </w:p>
    <w:p w14:paraId="73ABE840" w14:textId="47173D26" w:rsidR="00C93DC0" w:rsidRDefault="55531C95" w:rsidP="73BF87CF">
      <w:pPr>
        <w:rPr>
          <w:rFonts w:eastAsia="Arial" w:cs="Arial"/>
          <w:szCs w:val="24"/>
          <w:lang w:val="en-AU"/>
        </w:rPr>
      </w:pPr>
      <w:r w:rsidRPr="004D19EE">
        <w:t xml:space="preserve">Disability providers are also finding it increasingly difficult to retain staff. </w:t>
      </w:r>
      <w:r w:rsidR="4FE75DAE" w:rsidRPr="73BF87CF">
        <w:rPr>
          <w:lang w:val="en-AU"/>
        </w:rPr>
        <w:t>While worker satisfaction in the disability sector is strong,</w:t>
      </w:r>
      <w:r w:rsidR="00547803">
        <w:rPr>
          <w:lang w:val="en-AU"/>
        </w:rPr>
        <w:t xml:space="preserve"> (</w:t>
      </w:r>
      <w:r w:rsidR="00547803">
        <w:t>Seek (2022). Disability Support Worker profile. Job satisfaction rating of 4.3 (out of 5). Accessed 6 January 2023)</w:t>
      </w:r>
      <w:r w:rsidR="4FE75DAE" w:rsidRPr="73BF87CF">
        <w:rPr>
          <w:lang w:val="en-AU"/>
        </w:rPr>
        <w:t xml:space="preserve"> pressures from </w:t>
      </w:r>
      <w:r w:rsidR="39DAA586" w:rsidRPr="73BF87CF">
        <w:rPr>
          <w:lang w:val="en-AU"/>
        </w:rPr>
        <w:t xml:space="preserve">various </w:t>
      </w:r>
      <w:r w:rsidR="1DFE413F" w:rsidRPr="73BF87CF">
        <w:rPr>
          <w:lang w:val="en-AU"/>
        </w:rPr>
        <w:t xml:space="preserve">issues </w:t>
      </w:r>
      <w:r w:rsidR="39DAA586" w:rsidRPr="73BF87CF">
        <w:rPr>
          <w:lang w:val="en-AU"/>
        </w:rPr>
        <w:t>(</w:t>
      </w:r>
      <w:r w:rsidR="1DFE413F" w:rsidRPr="73BF87CF">
        <w:rPr>
          <w:lang w:val="en-AU"/>
        </w:rPr>
        <w:t xml:space="preserve">such as </w:t>
      </w:r>
      <w:r w:rsidR="39DAA586" w:rsidRPr="73BF87CF">
        <w:rPr>
          <w:lang w:val="en-AU"/>
        </w:rPr>
        <w:t xml:space="preserve">wages and conditions, </w:t>
      </w:r>
      <w:r w:rsidR="4FE75DAE" w:rsidRPr="73BF87CF">
        <w:rPr>
          <w:lang w:val="en-AU"/>
        </w:rPr>
        <w:t>covering shifts, managing infection control</w:t>
      </w:r>
      <w:r w:rsidR="39DAA586" w:rsidRPr="73BF87CF">
        <w:rPr>
          <w:lang w:val="en-AU"/>
        </w:rPr>
        <w:t xml:space="preserve">, </w:t>
      </w:r>
      <w:r w:rsidR="4FE75DAE" w:rsidRPr="73BF87CF">
        <w:rPr>
          <w:lang w:val="en-AU"/>
        </w:rPr>
        <w:t>lack of supervision and training opportunities</w:t>
      </w:r>
      <w:r w:rsidR="395296D3" w:rsidRPr="73BF87CF">
        <w:rPr>
          <w:lang w:val="en-AU"/>
        </w:rPr>
        <w:t>,</w:t>
      </w:r>
      <w:r w:rsidR="39DAA586" w:rsidRPr="73BF87CF">
        <w:rPr>
          <w:lang w:val="en-AU"/>
        </w:rPr>
        <w:t xml:space="preserve"> etc.)</w:t>
      </w:r>
      <w:r w:rsidR="4FE75DAE" w:rsidRPr="73BF87CF">
        <w:rPr>
          <w:lang w:val="en-AU"/>
        </w:rPr>
        <w:t xml:space="preserve"> impact on </w:t>
      </w:r>
      <w:r w:rsidR="20353261" w:rsidRPr="73BF87CF">
        <w:rPr>
          <w:lang w:val="en-AU"/>
        </w:rPr>
        <w:t>wellbeing,</w:t>
      </w:r>
      <w:r w:rsidR="6D78BDD1" w:rsidRPr="73BF87CF">
        <w:rPr>
          <w:lang w:val="en-AU"/>
        </w:rPr>
        <w:t xml:space="preserve"> </w:t>
      </w:r>
      <w:r w:rsidR="4FE75DAE" w:rsidRPr="73BF87CF">
        <w:rPr>
          <w:lang w:val="en-AU"/>
        </w:rPr>
        <w:t>job satisfaction and retention. In turn, severe and chronic workforce shortages lead many service providers to</w:t>
      </w:r>
      <w:r w:rsidR="6D78BDD1" w:rsidRPr="73BF87CF">
        <w:rPr>
          <w:lang w:val="en-AU"/>
        </w:rPr>
        <w:t xml:space="preserve"> </w:t>
      </w:r>
      <w:r w:rsidR="4FE75DAE" w:rsidRPr="73BF87CF">
        <w:rPr>
          <w:lang w:val="en-AU"/>
        </w:rPr>
        <w:t xml:space="preserve">turn </w:t>
      </w:r>
      <w:r w:rsidR="233E6D2F" w:rsidRPr="73BF87CF">
        <w:rPr>
          <w:lang w:val="en-AU"/>
        </w:rPr>
        <w:t xml:space="preserve">reluctantly </w:t>
      </w:r>
      <w:r w:rsidR="4FE75DAE" w:rsidRPr="73BF87CF">
        <w:rPr>
          <w:lang w:val="en-AU"/>
        </w:rPr>
        <w:t xml:space="preserve">to </w:t>
      </w:r>
      <w:r w:rsidR="39DAA586" w:rsidRPr="73BF87CF">
        <w:rPr>
          <w:lang w:val="en-AU"/>
        </w:rPr>
        <w:t xml:space="preserve">casual, </w:t>
      </w:r>
      <w:r w:rsidR="4FE75DAE" w:rsidRPr="73BF87CF">
        <w:rPr>
          <w:lang w:val="en-AU"/>
        </w:rPr>
        <w:t xml:space="preserve">agency staff. </w:t>
      </w:r>
    </w:p>
    <w:p w14:paraId="6A53B82C" w14:textId="712D5273" w:rsidR="00CF1220" w:rsidRDefault="00346983" w:rsidP="73BF87CF">
      <w:pPr>
        <w:rPr>
          <w:rStyle w:val="normaltextrun"/>
          <w:rFonts w:eastAsia="Arial" w:cs="Arial"/>
          <w:szCs w:val="24"/>
        </w:rPr>
      </w:pPr>
      <w:r w:rsidRPr="004D19EE">
        <w:t>Over half (56 per cent) of respondents in the 2022 survey reported difficulties in retaining their existing disability support workforce. This increased significantly from 2020 (40 per cent) and 2021 (44 per cent).</w:t>
      </w:r>
      <w:r w:rsidR="00547803">
        <w:rPr>
          <w:lang w:val="en-AU"/>
        </w:rPr>
        <w:t>(</w:t>
      </w:r>
      <w:r w:rsidR="00547803" w:rsidRPr="002133AF">
        <w:rPr>
          <w:rFonts w:cstheme="minorHAnsi"/>
        </w:rPr>
        <w:t xml:space="preserve">National Disability Services (2022) Victoria, </w:t>
      </w:r>
      <w:hyperlink r:id="rId15" w:history="1">
        <w:r w:rsidR="00547803" w:rsidRPr="00F61809">
          <w:rPr>
            <w:rStyle w:val="Hyperlink"/>
            <w:rFonts w:cstheme="minorHAnsi"/>
          </w:rPr>
          <w:t>State of the Disability Sector 2022</w:t>
        </w:r>
      </w:hyperlink>
      <w:r w:rsidR="00547803">
        <w:rPr>
          <w:rFonts w:cstheme="minorHAnsi"/>
        </w:rPr>
        <w:t>. Accessed November 2022</w:t>
      </w:r>
      <w:r w:rsidR="0031549A">
        <w:rPr>
          <w:rFonts w:cstheme="minorHAnsi"/>
        </w:rPr>
        <w:t xml:space="preserve">) </w:t>
      </w:r>
      <w:r w:rsidRPr="004D19EE">
        <w:t xml:space="preserve">Given that disability support workers provide significant amounts of core daily living </w:t>
      </w:r>
      <w:bookmarkStart w:id="15" w:name="_Int_3m76YUWO"/>
      <w:r w:rsidRPr="004D19EE">
        <w:t>supports</w:t>
      </w:r>
      <w:bookmarkEnd w:id="15"/>
      <w:r w:rsidRPr="004D19EE">
        <w:t xml:space="preserve">, in real terms this means that some people with disability were not able to access the daily support that they need. </w:t>
      </w:r>
    </w:p>
    <w:p w14:paraId="1BB423A9" w14:textId="24FA5D7C" w:rsidR="00E91BE9" w:rsidRPr="004D19EE" w:rsidRDefault="00E91BE9" w:rsidP="73BF87CF">
      <w:pPr>
        <w:rPr>
          <w:rFonts w:eastAsia="Arial" w:cs="Arial"/>
          <w:szCs w:val="24"/>
        </w:rPr>
      </w:pPr>
      <w:r w:rsidRPr="73BF87CF">
        <w:rPr>
          <w:lang w:val="en-AU"/>
        </w:rPr>
        <w:t xml:space="preserve">In 2022, 80 per cent of providers responding to NDS’s Annual Market Survey as part of our State of the Disability Sector report received service requests that they were unable to provide. </w:t>
      </w:r>
      <w:r w:rsidR="0ADC55E0" w:rsidRPr="73BF87CF">
        <w:rPr>
          <w:lang w:val="en-AU"/>
        </w:rPr>
        <w:t>Further to this,</w:t>
      </w:r>
      <w:r w:rsidRPr="73BF87CF">
        <w:rPr>
          <w:lang w:val="en-AU"/>
        </w:rPr>
        <w:t xml:space="preserve"> very few organisations plan to </w:t>
      </w:r>
      <w:r w:rsidR="447B6D13" w:rsidRPr="73BF87CF">
        <w:rPr>
          <w:lang w:val="en-AU"/>
        </w:rPr>
        <w:t xml:space="preserve">increase services levels or </w:t>
      </w:r>
      <w:r w:rsidRPr="73BF87CF">
        <w:rPr>
          <w:lang w:val="en-AU"/>
        </w:rPr>
        <w:t xml:space="preserve">deliver new types of services to meet </w:t>
      </w:r>
      <w:r w:rsidR="58D5FACE" w:rsidRPr="73BF87CF">
        <w:rPr>
          <w:lang w:val="en-AU"/>
        </w:rPr>
        <w:t>this gap largely</w:t>
      </w:r>
      <w:r w:rsidRPr="73BF87CF">
        <w:rPr>
          <w:lang w:val="en-AU"/>
        </w:rPr>
        <w:t xml:space="preserve"> due to a shortage of workers.</w:t>
      </w:r>
      <w:r w:rsidR="002D1C32">
        <w:rPr>
          <w:lang w:val="en-AU"/>
        </w:rPr>
        <w:t xml:space="preserve"> (</w:t>
      </w:r>
      <w:r w:rsidR="002D1C32">
        <w:rPr>
          <w:rFonts w:cstheme="minorHAnsi"/>
        </w:rPr>
        <w:t>Ibid)</w:t>
      </w:r>
    </w:p>
    <w:p w14:paraId="657D3CCA" w14:textId="65A898D9" w:rsidR="002165BE" w:rsidRPr="004D19EE" w:rsidRDefault="002165BE" w:rsidP="73BF87CF">
      <w:pPr>
        <w:rPr>
          <w:rFonts w:eastAsia="Arial" w:cs="Arial"/>
          <w:szCs w:val="24"/>
          <w:lang w:val="en-AU"/>
        </w:rPr>
      </w:pPr>
      <w:r w:rsidRPr="73BF87CF">
        <w:rPr>
          <w:lang w:val="en-AU"/>
        </w:rPr>
        <w:t xml:space="preserve">The disability sector continues to report high levels of casual and part-time work compared to the greater job market. In the disability sector, full time employment ranges between 20 per cent and 24 per </w:t>
      </w:r>
      <w:proofErr w:type="gramStart"/>
      <w:r w:rsidRPr="73BF87CF">
        <w:rPr>
          <w:lang w:val="en-AU"/>
        </w:rPr>
        <w:t>cent.</w:t>
      </w:r>
      <w:r w:rsidR="00575271">
        <w:rPr>
          <w:lang w:val="en-AU"/>
        </w:rPr>
        <w:t>(</w:t>
      </w:r>
      <w:proofErr w:type="gramEnd"/>
      <w:r w:rsidR="00575271">
        <w:rPr>
          <w:rFonts w:cstheme="minorHAnsi"/>
        </w:rPr>
        <w:t>Ibid)</w:t>
      </w:r>
      <w:r w:rsidRPr="73BF87CF">
        <w:rPr>
          <w:lang w:val="en-AU"/>
        </w:rPr>
        <w:t xml:space="preserve"> Casual employment rates are also high. Respondents to NDS’s latest Workforce Census reported that 35 per cent of disability support workers were employed on a casual basis.</w:t>
      </w:r>
      <w:r w:rsidR="00575271">
        <w:rPr>
          <w:lang w:val="en-AU"/>
        </w:rPr>
        <w:t xml:space="preserve"> (</w:t>
      </w:r>
      <w:r w:rsidR="00575271" w:rsidRPr="004B2546">
        <w:rPr>
          <w:rFonts w:cstheme="minorHAnsi"/>
        </w:rPr>
        <w:t>Ibid</w:t>
      </w:r>
      <w:r w:rsidR="00575271">
        <w:rPr>
          <w:rFonts w:cstheme="minorHAnsi"/>
        </w:rPr>
        <w:t>)</w:t>
      </w:r>
      <w:r w:rsidR="408426C7" w:rsidRPr="73BF87CF">
        <w:rPr>
          <w:lang w:val="en-AU"/>
        </w:rPr>
        <w:t xml:space="preserve"> This compares with 23</w:t>
      </w:r>
      <w:r w:rsidR="00A66D22" w:rsidRPr="73BF87CF">
        <w:rPr>
          <w:lang w:val="en-AU"/>
        </w:rPr>
        <w:t xml:space="preserve"> per cent</w:t>
      </w:r>
      <w:r w:rsidR="6307EAAE" w:rsidRPr="73BF87CF">
        <w:rPr>
          <w:lang w:val="en-AU"/>
        </w:rPr>
        <w:t xml:space="preserve"> for the overall Australian workforce.</w:t>
      </w:r>
      <w:r w:rsidR="00575271">
        <w:rPr>
          <w:lang w:val="en-AU"/>
        </w:rPr>
        <w:t xml:space="preserve"> (</w:t>
      </w:r>
      <w:r w:rsidR="00575271">
        <w:t>Australian Government (2022) Working Arrangements latest release August 2022. Australian Bureau of Statistics. Accessed 6 January 2023.)</w:t>
      </w:r>
    </w:p>
    <w:p w14:paraId="68D90D39" w14:textId="3069EC31" w:rsidR="00D076BA" w:rsidRPr="004D19EE" w:rsidRDefault="00D076BA" w:rsidP="73BF87CF">
      <w:pPr>
        <w:rPr>
          <w:rFonts w:eastAsia="Arial" w:cs="Arial"/>
          <w:szCs w:val="24"/>
          <w:lang w:val="en-AU"/>
        </w:rPr>
      </w:pPr>
      <w:r w:rsidRPr="73BF87CF">
        <w:rPr>
          <w:lang w:val="en-AU"/>
        </w:rPr>
        <w:t>While a percentage of workers may choose to maintain part time or casual working arrangements for personal reasons, high level</w:t>
      </w:r>
      <w:r w:rsidR="002929B8" w:rsidRPr="73BF87CF">
        <w:rPr>
          <w:lang w:val="en-AU"/>
        </w:rPr>
        <w:t>s</w:t>
      </w:r>
      <w:r w:rsidRPr="73BF87CF">
        <w:rPr>
          <w:lang w:val="en-AU"/>
        </w:rPr>
        <w:t xml:space="preserve"> of casualisation contributes to lack of job security, reduced training and investment in workers, inconsistent wages and hours and high turnover rates.</w:t>
      </w:r>
    </w:p>
    <w:p w14:paraId="652AFAA1" w14:textId="5677AD40" w:rsidR="00D5061D" w:rsidRPr="004D19EE" w:rsidRDefault="6A16DDEC" w:rsidP="73BF87CF">
      <w:pPr>
        <w:rPr>
          <w:rFonts w:eastAsia="Arial" w:cs="Arial"/>
          <w:szCs w:val="24"/>
          <w:lang w:val="en-AU"/>
        </w:rPr>
      </w:pPr>
      <w:r w:rsidRPr="73BF87CF">
        <w:rPr>
          <w:lang w:val="en-AU"/>
        </w:rPr>
        <w:t>Issues with predictability of income</w:t>
      </w:r>
      <w:r w:rsidR="0046679F" w:rsidRPr="73BF87CF">
        <w:rPr>
          <w:lang w:val="en-AU"/>
        </w:rPr>
        <w:t xml:space="preserve"> </w:t>
      </w:r>
      <w:r w:rsidR="65947EE7" w:rsidRPr="73BF87CF">
        <w:rPr>
          <w:lang w:val="en-AU"/>
        </w:rPr>
        <w:t xml:space="preserve">in an </w:t>
      </w:r>
      <w:r w:rsidR="3E035958" w:rsidRPr="73BF87CF">
        <w:rPr>
          <w:lang w:val="en-AU"/>
        </w:rPr>
        <w:t>individualised</w:t>
      </w:r>
      <w:r w:rsidR="0046679F" w:rsidRPr="73BF87CF">
        <w:rPr>
          <w:lang w:val="en-AU"/>
        </w:rPr>
        <w:t xml:space="preserve">, </w:t>
      </w:r>
      <w:r w:rsidR="65947EE7" w:rsidRPr="73BF87CF">
        <w:rPr>
          <w:lang w:val="en-AU"/>
        </w:rPr>
        <w:t>budget driven system</w:t>
      </w:r>
      <w:r w:rsidRPr="73BF87CF">
        <w:rPr>
          <w:lang w:val="en-AU"/>
        </w:rPr>
        <w:t>, economic uncertainty and continuing reform has made workforce planning challenging for disability service providers</w:t>
      </w:r>
      <w:r w:rsidR="6DEC1BD9" w:rsidRPr="73BF87CF">
        <w:rPr>
          <w:lang w:val="en-AU"/>
        </w:rPr>
        <w:t xml:space="preserve">. </w:t>
      </w:r>
      <w:r w:rsidR="2A1BC85B" w:rsidRPr="73BF87CF">
        <w:rPr>
          <w:lang w:val="en-AU"/>
        </w:rPr>
        <w:t>These factor</w:t>
      </w:r>
      <w:r w:rsidR="000B5E3B" w:rsidRPr="73BF87CF">
        <w:rPr>
          <w:lang w:val="en-AU"/>
        </w:rPr>
        <w:t>s</w:t>
      </w:r>
      <w:r w:rsidR="2A1BC85B" w:rsidRPr="73BF87CF">
        <w:rPr>
          <w:lang w:val="en-AU"/>
        </w:rPr>
        <w:t xml:space="preserve"> </w:t>
      </w:r>
      <w:r w:rsidRPr="73BF87CF">
        <w:rPr>
          <w:lang w:val="en-AU"/>
        </w:rPr>
        <w:t>contribute to a reluctance to employ staff on a permanent basis, even in the face of growing retention issues.</w:t>
      </w:r>
    </w:p>
    <w:p w14:paraId="44D5EF52" w14:textId="77777777" w:rsidR="006A4B21" w:rsidRPr="004D19EE" w:rsidRDefault="006A4B21" w:rsidP="73BF87CF">
      <w:pPr>
        <w:rPr>
          <w:rFonts w:cs="Arial"/>
          <w:szCs w:val="24"/>
          <w:lang w:val="en-AU"/>
        </w:rPr>
      </w:pPr>
      <w:r w:rsidRPr="73BF87CF">
        <w:rPr>
          <w:lang w:val="en-AU"/>
        </w:rPr>
        <w:t xml:space="preserve">Increasing productivity in the human services sector relies on supporting and developing the capabilities of people working in the sector. Innovation, improved service technologies and better outcomes will be generated by investing in the skills and capabilities of new and existing workers in the sector. </w:t>
      </w:r>
    </w:p>
    <w:p w14:paraId="5E4AF9EC" w14:textId="2A83F0A3" w:rsidR="006A4B21" w:rsidRPr="004D19EE" w:rsidRDefault="006A4B21" w:rsidP="73BF87CF">
      <w:pPr>
        <w:rPr>
          <w:rFonts w:cs="Arial"/>
          <w:szCs w:val="24"/>
          <w:lang w:val="en-AU"/>
        </w:rPr>
      </w:pPr>
      <w:r w:rsidRPr="73BF87CF">
        <w:rPr>
          <w:lang w:val="en-AU"/>
        </w:rPr>
        <w:t xml:space="preserve">However, both disability sector workers and employers consistently report that training and development opportunities in the sector are limited. Disability service providers note difficulties managing the cost of training – even where the training may be ‘free’ – as backfilling </w:t>
      </w:r>
      <w:r w:rsidR="3F10FC34" w:rsidRPr="73BF87CF">
        <w:rPr>
          <w:lang w:val="en-AU"/>
        </w:rPr>
        <w:t xml:space="preserve">or paying for staff time to attend training </w:t>
      </w:r>
      <w:r w:rsidRPr="73BF87CF">
        <w:rPr>
          <w:lang w:val="en-AU"/>
        </w:rPr>
        <w:t xml:space="preserve">comes at a cost that is currently not recoverable. </w:t>
      </w:r>
    </w:p>
    <w:p w14:paraId="7D62CA77" w14:textId="1B24B387" w:rsidR="006A4B21" w:rsidRPr="004D19EE" w:rsidRDefault="006A4B21" w:rsidP="73BF87CF">
      <w:pPr>
        <w:rPr>
          <w:rStyle w:val="normaltextrun"/>
          <w:rFonts w:eastAsia="Arial" w:cs="Arial"/>
          <w:szCs w:val="24"/>
        </w:rPr>
      </w:pPr>
      <w:r w:rsidRPr="73BF87CF">
        <w:rPr>
          <w:lang w:val="en-AU"/>
        </w:rPr>
        <w:t>Workers also report a lack of support and supervision in their workplaces.</w:t>
      </w:r>
      <w:r w:rsidR="00575271">
        <w:rPr>
          <w:lang w:val="en-AU"/>
        </w:rPr>
        <w:t xml:space="preserve"> (</w:t>
      </w:r>
      <w:proofErr w:type="spellStart"/>
      <w:r w:rsidR="00575271" w:rsidRPr="004D2C5E">
        <w:rPr>
          <w:rFonts w:cstheme="minorHAnsi"/>
        </w:rPr>
        <w:t>Cortis</w:t>
      </w:r>
      <w:proofErr w:type="spellEnd"/>
      <w:r w:rsidR="00575271" w:rsidRPr="004D2C5E">
        <w:rPr>
          <w:rFonts w:cstheme="minorHAnsi"/>
        </w:rPr>
        <w:t xml:space="preserve">, N. and van </w:t>
      </w:r>
      <w:proofErr w:type="spellStart"/>
      <w:r w:rsidR="00575271" w:rsidRPr="004D2C5E">
        <w:rPr>
          <w:rFonts w:cstheme="minorHAnsi"/>
        </w:rPr>
        <w:t>Toorn</w:t>
      </w:r>
      <w:proofErr w:type="spellEnd"/>
      <w:r w:rsidR="00575271" w:rsidRPr="004D2C5E">
        <w:rPr>
          <w:rFonts w:cstheme="minorHAnsi"/>
        </w:rPr>
        <w:t>, G. (2020</w:t>
      </w:r>
      <w:r w:rsidR="00575271" w:rsidRPr="00A34116">
        <w:rPr>
          <w:rFonts w:cstheme="minorHAnsi"/>
        </w:rPr>
        <w:t>) Working in new disability markets: A survey of Australia's disability workforce Sydney: Social Policy Research Centre, UNSW Sydney</w:t>
      </w:r>
      <w:r w:rsidR="00575271">
        <w:rPr>
          <w:rFonts w:cstheme="minorHAnsi"/>
        </w:rPr>
        <w:t>)</w:t>
      </w:r>
      <w:r w:rsidRPr="73BF87CF">
        <w:rPr>
          <w:lang w:val="en-AU"/>
        </w:rPr>
        <w:t xml:space="preserve"> </w:t>
      </w:r>
      <w:r w:rsidRPr="004D19EE">
        <w:t>It has been noted that the cost modelling that underpins NDIS pricing allows for little or no training and supervision costs.</w:t>
      </w:r>
      <w:r w:rsidR="00575271">
        <w:t>(</w:t>
      </w:r>
      <w:r w:rsidR="00575271" w:rsidRPr="004D2C5E">
        <w:rPr>
          <w:rFonts w:cstheme="minorHAnsi"/>
        </w:rPr>
        <w:t>Joint Standing Committee on the National Disability Insurance Scheme</w:t>
      </w:r>
      <w:r w:rsidR="00575271">
        <w:rPr>
          <w:rFonts w:eastAsia="Yu Mincho" w:cstheme="minorHAnsi"/>
        </w:rPr>
        <w:t xml:space="preserve"> (2020). </w:t>
      </w:r>
      <w:r w:rsidR="00575271" w:rsidRPr="003C0C58">
        <w:rPr>
          <w:rFonts w:cstheme="minorHAnsi"/>
        </w:rPr>
        <w:t>NDIS Workforce Interim Report</w:t>
      </w:r>
      <w:r w:rsidR="00575271">
        <w:rPr>
          <w:rFonts w:cstheme="minorHAnsi"/>
        </w:rPr>
        <w:t xml:space="preserve"> – </w:t>
      </w:r>
      <w:r w:rsidR="00575271" w:rsidRPr="004D2C5E">
        <w:rPr>
          <w:rFonts w:cstheme="minorHAnsi"/>
        </w:rPr>
        <w:t>December 2020</w:t>
      </w:r>
      <w:r w:rsidR="00575271">
        <w:rPr>
          <w:rFonts w:cstheme="minorHAnsi"/>
        </w:rPr>
        <w:t xml:space="preserve">. </w:t>
      </w:r>
      <w:r w:rsidR="00575271">
        <w:rPr>
          <w:rFonts w:eastAsia="Yu Mincho" w:cstheme="minorHAnsi"/>
        </w:rPr>
        <w:t>Parliament of Australia.)</w:t>
      </w:r>
      <w:r w:rsidRPr="004D19EE">
        <w:t xml:space="preserve"> </w:t>
      </w:r>
      <w:r w:rsidR="00597C91">
        <w:t>P</w:t>
      </w:r>
      <w:r w:rsidR="716CE6BF" w:rsidRPr="004D19EE">
        <w:t xml:space="preserve">roviders </w:t>
      </w:r>
      <w:proofErr w:type="spellStart"/>
      <w:r w:rsidR="716CE6BF" w:rsidRPr="004D19EE">
        <w:t>recognise</w:t>
      </w:r>
      <w:proofErr w:type="spellEnd"/>
      <w:r w:rsidR="716CE6BF" w:rsidRPr="004D19EE">
        <w:t xml:space="preserve"> the importance of supervision for service </w:t>
      </w:r>
      <w:r w:rsidR="001E2215" w:rsidRPr="004D19EE">
        <w:t>quality</w:t>
      </w:r>
      <w:r w:rsidR="716CE6BF" w:rsidRPr="004D19EE">
        <w:t>, coa</w:t>
      </w:r>
      <w:r w:rsidR="08FDA826" w:rsidRPr="004D19EE">
        <w:t xml:space="preserve">ching, </w:t>
      </w:r>
      <w:r w:rsidR="716CE6BF" w:rsidRPr="004D19EE">
        <w:t>worker wellbeing and retention</w:t>
      </w:r>
      <w:r w:rsidR="39D82384" w:rsidRPr="004D19EE">
        <w:t xml:space="preserve"> but struggle to provide it within the current NDIS </w:t>
      </w:r>
      <w:proofErr w:type="gramStart"/>
      <w:r w:rsidR="39D82384" w:rsidRPr="004D19EE">
        <w:t>pricing.</w:t>
      </w:r>
      <w:r w:rsidR="00575271">
        <w:t>(</w:t>
      </w:r>
      <w:proofErr w:type="gramEnd"/>
      <w:r w:rsidR="00575271" w:rsidRPr="00795145">
        <w:t xml:space="preserve">Unpublished research (2022) done by NDS and </w:t>
      </w:r>
      <w:proofErr w:type="spellStart"/>
      <w:r w:rsidR="00575271" w:rsidRPr="00795145">
        <w:t>Whereto</w:t>
      </w:r>
      <w:proofErr w:type="spellEnd"/>
      <w:r w:rsidR="00575271" w:rsidRPr="00795145">
        <w:t xml:space="preserve"> Consulting for an NDIS Quality &amp; Safeguarding Commission project to develop supervision tools to support the NDIS Capability Framework</w:t>
      </w:r>
      <w:r w:rsidR="00575271">
        <w:t>)</w:t>
      </w:r>
    </w:p>
    <w:p w14:paraId="7CBAEE0C" w14:textId="0A8D9F90" w:rsidR="004C146D" w:rsidRPr="004D19EE" w:rsidRDefault="004C146D" w:rsidP="73BF87CF">
      <w:pPr>
        <w:rPr>
          <w:rFonts w:eastAsia="Arial" w:cs="Arial"/>
          <w:szCs w:val="24"/>
          <w:lang w:val="en-AU"/>
        </w:rPr>
      </w:pPr>
      <w:r w:rsidRPr="73BF87CF">
        <w:rPr>
          <w:lang w:val="en-AU"/>
        </w:rPr>
        <w:t xml:space="preserve">Pay and conditions represent a barrier to people both entering and remaining in the sector. Providers want to offer workers a living wage and career pathways (including training and development) but are constrained by the </w:t>
      </w:r>
      <w:r w:rsidR="00D86761" w:rsidRPr="73BF87CF">
        <w:rPr>
          <w:lang w:val="en-AU"/>
        </w:rPr>
        <w:t>cost and pricing model</w:t>
      </w:r>
      <w:r w:rsidR="00FE634A" w:rsidRPr="73BF87CF">
        <w:rPr>
          <w:lang w:val="en-AU"/>
        </w:rPr>
        <w:t xml:space="preserve"> in the NDIS</w:t>
      </w:r>
      <w:r w:rsidRPr="73BF87CF">
        <w:rPr>
          <w:lang w:val="en-AU"/>
        </w:rPr>
        <w:t xml:space="preserve"> disability support worker cost model. </w:t>
      </w:r>
    </w:p>
    <w:p w14:paraId="65CD6D65" w14:textId="14FAAD92" w:rsidR="00205747" w:rsidRPr="004D19EE" w:rsidRDefault="00914DD2" w:rsidP="73BF87CF">
      <w:pPr>
        <w:rPr>
          <w:rFonts w:eastAsia="Arial" w:cs="Arial"/>
          <w:szCs w:val="24"/>
        </w:rPr>
      </w:pPr>
      <w:r>
        <w:t xml:space="preserve">The results of </w:t>
      </w:r>
      <w:r w:rsidR="0061674B">
        <w:t xml:space="preserve">workforce </w:t>
      </w:r>
      <w:r w:rsidR="00EE3338">
        <w:t xml:space="preserve">recruitment and retention </w:t>
      </w:r>
      <w:r w:rsidR="0061674B">
        <w:t>issues</w:t>
      </w:r>
      <w:r w:rsidR="00140BB4">
        <w:t xml:space="preserve"> </w:t>
      </w:r>
      <w:r>
        <w:t>are concerning</w:t>
      </w:r>
      <w:r w:rsidR="00140BB4">
        <w:t xml:space="preserve">: </w:t>
      </w:r>
      <w:r w:rsidR="00070988">
        <w:t>so</w:t>
      </w:r>
      <w:r w:rsidR="00140BB4">
        <w:t>me p</w:t>
      </w:r>
      <w:r w:rsidR="00205747">
        <w:t xml:space="preserve">roviders </w:t>
      </w:r>
      <w:r w:rsidR="00140BB4">
        <w:t>report</w:t>
      </w:r>
      <w:r w:rsidR="00205747">
        <w:t xml:space="preserve"> </w:t>
      </w:r>
      <w:r w:rsidR="00070988">
        <w:t xml:space="preserve">that it is </w:t>
      </w:r>
      <w:r w:rsidR="00205747">
        <w:t>driving lengthy wait times for therapy services from six months to up to two years in some locations. Th</w:t>
      </w:r>
      <w:r w:rsidR="00C136CC">
        <w:t xml:space="preserve">is is </w:t>
      </w:r>
      <w:r w:rsidR="00205747">
        <w:t xml:space="preserve">not just restricted to regional and rural </w:t>
      </w:r>
      <w:r w:rsidR="7E2BDA6D">
        <w:t>areas but</w:t>
      </w:r>
      <w:r w:rsidR="00C136CC">
        <w:t xml:space="preserve"> is </w:t>
      </w:r>
      <w:r w:rsidR="00205747">
        <w:t xml:space="preserve">even occurring </w:t>
      </w:r>
      <w:r w:rsidR="006D182C">
        <w:t>in</w:t>
      </w:r>
      <w:r w:rsidR="00205747">
        <w:t xml:space="preserve"> capital cities.</w:t>
      </w:r>
    </w:p>
    <w:p w14:paraId="7AB41442" w14:textId="473070BD" w:rsidR="0073095B" w:rsidRPr="004D19EE" w:rsidRDefault="0073095B" w:rsidP="73BF87CF">
      <w:pPr>
        <w:rPr>
          <w:rFonts w:eastAsia="Arial" w:cs="Arial"/>
          <w:szCs w:val="24"/>
        </w:rPr>
      </w:pPr>
      <w:r>
        <w:t>Given the projected growth of Australia’s disability sector</w:t>
      </w:r>
      <w:r w:rsidR="00C13F57">
        <w:t xml:space="preserve"> (</w:t>
      </w:r>
      <w:r>
        <w:t xml:space="preserve">and the care sector more </w:t>
      </w:r>
      <w:r w:rsidR="00C13F57">
        <w:t>broadly),</w:t>
      </w:r>
      <w:r>
        <w:t xml:space="preserve"> policy, funding and price settings must consider a long term, sustainable approach to addressing supply, pay and conditions for workers, removing barriers to employment and strengthening retention of existing workers.</w:t>
      </w:r>
    </w:p>
    <w:p w14:paraId="3557B9CC" w14:textId="7E1270CA" w:rsidR="00EE19FA" w:rsidRPr="0036779C" w:rsidRDefault="00F30713" w:rsidP="2E2A3A7A">
      <w:pPr>
        <w:rPr>
          <w:rStyle w:val="Strong"/>
          <w:rFonts w:cs="Arial"/>
          <w:sz w:val="26"/>
          <w:szCs w:val="26"/>
        </w:rPr>
      </w:pPr>
      <w:bookmarkStart w:id="16" w:name="_Toc124087208"/>
      <w:r w:rsidRPr="2E2A3A7A">
        <w:rPr>
          <w:b/>
          <w:bCs/>
        </w:rPr>
        <w:t>Implement and invest in a c</w:t>
      </w:r>
      <w:r w:rsidR="00EE19FA" w:rsidRPr="2E2A3A7A">
        <w:rPr>
          <w:b/>
          <w:bCs/>
        </w:rPr>
        <w:t>oordinated</w:t>
      </w:r>
      <w:r w:rsidRPr="2E2A3A7A">
        <w:rPr>
          <w:b/>
          <w:bCs/>
        </w:rPr>
        <w:t xml:space="preserve">, national </w:t>
      </w:r>
      <w:proofErr w:type="gramStart"/>
      <w:r w:rsidRPr="2E2A3A7A">
        <w:rPr>
          <w:b/>
          <w:bCs/>
        </w:rPr>
        <w:t>approach</w:t>
      </w:r>
      <w:bookmarkEnd w:id="16"/>
      <w:proofErr w:type="gramEnd"/>
    </w:p>
    <w:p w14:paraId="2BE4211A" w14:textId="19B6939F" w:rsidR="00D66DAA" w:rsidRPr="004D11D2" w:rsidRDefault="00414425" w:rsidP="004D11D2">
      <w:pPr>
        <w:pStyle w:val="Heading2"/>
      </w:pPr>
      <w:bookmarkStart w:id="17" w:name="_Toc124087209"/>
      <w:bookmarkStart w:id="18" w:name="_Toc125703329"/>
      <w:r w:rsidRPr="004D11D2">
        <w:t xml:space="preserve">Recommendation </w:t>
      </w:r>
      <w:r w:rsidR="00F25E90" w:rsidRPr="004D11D2">
        <w:t>1</w:t>
      </w:r>
      <w:r w:rsidRPr="004D11D2">
        <w:t xml:space="preserve">: </w:t>
      </w:r>
      <w:r w:rsidR="00D66DAA" w:rsidRPr="004D11D2">
        <w:t xml:space="preserve">Develop and fund a Workforce Strategy </w:t>
      </w:r>
      <w:proofErr w:type="spellStart"/>
      <w:r w:rsidR="00D66DAA" w:rsidRPr="004D11D2">
        <w:t>focus</w:t>
      </w:r>
      <w:r w:rsidR="001C4799" w:rsidRPr="004D11D2">
        <w:t>s</w:t>
      </w:r>
      <w:r w:rsidR="00D66DAA" w:rsidRPr="004D11D2">
        <w:t>ed</w:t>
      </w:r>
      <w:proofErr w:type="spellEnd"/>
      <w:r w:rsidR="00D66DAA" w:rsidRPr="004D11D2">
        <w:t xml:space="preserve"> on attraction, retention and enhancing capacity for the disability sector in the long</w:t>
      </w:r>
      <w:r w:rsidR="001C4799" w:rsidRPr="004D11D2">
        <w:t xml:space="preserve"> </w:t>
      </w:r>
      <w:r w:rsidR="00D66DAA" w:rsidRPr="004D11D2">
        <w:t>term</w:t>
      </w:r>
      <w:bookmarkEnd w:id="17"/>
      <w:bookmarkEnd w:id="18"/>
      <w:r w:rsidR="00902549" w:rsidRPr="004D11D2">
        <w:t>.</w:t>
      </w:r>
    </w:p>
    <w:p w14:paraId="6E3FF4B0" w14:textId="496EFEBA" w:rsidR="001B5B81" w:rsidRDefault="008634EA" w:rsidP="73BF87CF">
      <w:pPr>
        <w:rPr>
          <w:rFonts w:cs="Arial"/>
          <w:szCs w:val="24"/>
          <w:lang w:val="en-AU"/>
        </w:rPr>
      </w:pPr>
      <w:r w:rsidRPr="73BF87CF">
        <w:rPr>
          <w:lang w:val="en-AU"/>
        </w:rPr>
        <w:t>NDS has long called for a coordinated approach</w:t>
      </w:r>
      <w:r w:rsidR="00B75160" w:rsidRPr="73BF87CF">
        <w:rPr>
          <w:lang w:val="en-AU"/>
        </w:rPr>
        <w:t xml:space="preserve"> that outlines practical strategies to meet increasing demands for a skilled, </w:t>
      </w:r>
      <w:proofErr w:type="gramStart"/>
      <w:r w:rsidR="00B75160" w:rsidRPr="73BF87CF">
        <w:rPr>
          <w:lang w:val="en-AU"/>
        </w:rPr>
        <w:t>competent</w:t>
      </w:r>
      <w:proofErr w:type="gramEnd"/>
      <w:r w:rsidR="00B75160" w:rsidRPr="73BF87CF">
        <w:rPr>
          <w:lang w:val="en-AU"/>
        </w:rPr>
        <w:t xml:space="preserve"> and engaged </w:t>
      </w:r>
      <w:r w:rsidR="00C13F57" w:rsidRPr="73BF87CF">
        <w:rPr>
          <w:lang w:val="en-AU"/>
        </w:rPr>
        <w:t>disability</w:t>
      </w:r>
      <w:r w:rsidR="00B75160" w:rsidRPr="73BF87CF">
        <w:rPr>
          <w:lang w:val="en-AU"/>
        </w:rPr>
        <w:t xml:space="preserve"> workforce. </w:t>
      </w:r>
    </w:p>
    <w:p w14:paraId="2652A622" w14:textId="6C4F2150" w:rsidR="008634EA" w:rsidRDefault="00286C96" w:rsidP="73BF87CF">
      <w:pPr>
        <w:rPr>
          <w:rFonts w:cs="Arial"/>
          <w:szCs w:val="24"/>
          <w:lang w:val="en-AU"/>
        </w:rPr>
      </w:pPr>
      <w:r w:rsidRPr="73BF87CF">
        <w:rPr>
          <w:lang w:val="en-AU"/>
        </w:rPr>
        <w:t xml:space="preserve">As outlined in our October 2022 Federal Budget submission, </w:t>
      </w:r>
      <w:r w:rsidR="00A22CCE" w:rsidRPr="73BF87CF">
        <w:rPr>
          <w:lang w:val="en-AU"/>
        </w:rPr>
        <w:t xml:space="preserve">we welcomed </w:t>
      </w:r>
      <w:r w:rsidR="00A270E4" w:rsidRPr="73BF87CF">
        <w:rPr>
          <w:lang w:val="en-AU"/>
        </w:rPr>
        <w:t>development of the NDIS National Workforce Plan: 2021-2025. However, the plan was released without funding</w:t>
      </w:r>
      <w:r w:rsidR="00941EE3" w:rsidRPr="73BF87CF">
        <w:rPr>
          <w:lang w:val="en-AU"/>
        </w:rPr>
        <w:t xml:space="preserve">, including to support the sector meet the costs of providing on the job training, </w:t>
      </w:r>
      <w:proofErr w:type="gramStart"/>
      <w:r w:rsidR="00941EE3" w:rsidRPr="73BF87CF">
        <w:rPr>
          <w:lang w:val="en-AU"/>
        </w:rPr>
        <w:t>support</w:t>
      </w:r>
      <w:proofErr w:type="gramEnd"/>
      <w:r w:rsidR="00941EE3" w:rsidRPr="73BF87CF">
        <w:rPr>
          <w:lang w:val="en-AU"/>
        </w:rPr>
        <w:t xml:space="preserve"> and supervision to new and existing employees. Similarly, the cost and pricing models used by the NDIS include </w:t>
      </w:r>
      <w:r w:rsidR="00C43F63" w:rsidRPr="73BF87CF">
        <w:rPr>
          <w:lang w:val="en-AU"/>
        </w:rPr>
        <w:t xml:space="preserve">little allowance for training, </w:t>
      </w:r>
      <w:proofErr w:type="gramStart"/>
      <w:r w:rsidR="00C43F63" w:rsidRPr="73BF87CF">
        <w:rPr>
          <w:lang w:val="en-AU"/>
        </w:rPr>
        <w:t>support</w:t>
      </w:r>
      <w:proofErr w:type="gramEnd"/>
      <w:r w:rsidR="00C43F63" w:rsidRPr="73BF87CF">
        <w:rPr>
          <w:lang w:val="en-AU"/>
        </w:rPr>
        <w:t xml:space="preserve"> and supervision. Funding training and supervision for the disability workforce</w:t>
      </w:r>
      <w:r w:rsidR="006413C5" w:rsidRPr="73BF87CF">
        <w:rPr>
          <w:lang w:val="en-AU"/>
        </w:rPr>
        <w:t xml:space="preserve"> outside of a NDIS participant’s plan needs to be considered. </w:t>
      </w:r>
    </w:p>
    <w:p w14:paraId="42B6CF30" w14:textId="7D558784" w:rsidR="008634EA" w:rsidRDefault="65504222" w:rsidP="73BF87CF">
      <w:pPr>
        <w:rPr>
          <w:rFonts w:cs="Arial"/>
          <w:szCs w:val="24"/>
          <w:lang w:val="en-AU"/>
        </w:rPr>
      </w:pPr>
      <w:r w:rsidRPr="73BF87CF">
        <w:rPr>
          <w:lang w:val="en-AU"/>
        </w:rPr>
        <w:t xml:space="preserve">Given </w:t>
      </w:r>
      <w:r w:rsidR="00875C8D" w:rsidRPr="73BF87CF">
        <w:rPr>
          <w:lang w:val="en-AU"/>
        </w:rPr>
        <w:t xml:space="preserve">the </w:t>
      </w:r>
      <w:r w:rsidRPr="73BF87CF">
        <w:rPr>
          <w:lang w:val="en-AU"/>
        </w:rPr>
        <w:t>daunting magnitude of the disability workforce challenges there is a need for a suite of well-designed and complimentary workforce sources and initiatives</w:t>
      </w:r>
      <w:r w:rsidR="00037450" w:rsidRPr="73BF87CF">
        <w:rPr>
          <w:lang w:val="en-AU"/>
        </w:rPr>
        <w:t>,</w:t>
      </w:r>
      <w:r w:rsidR="00A956B1" w:rsidRPr="73BF87CF">
        <w:rPr>
          <w:lang w:val="en-AU"/>
        </w:rPr>
        <w:t xml:space="preserve"> </w:t>
      </w:r>
      <w:r w:rsidR="0069791E" w:rsidRPr="73BF87CF">
        <w:rPr>
          <w:lang w:val="en-AU"/>
        </w:rPr>
        <w:t>p</w:t>
      </w:r>
      <w:r w:rsidR="00A16921" w:rsidRPr="73BF87CF">
        <w:rPr>
          <w:lang w:val="en-AU"/>
        </w:rPr>
        <w:t>articularly when considering deep and widespread allied health professional shortages driving long waiting times for services.</w:t>
      </w:r>
      <w:r w:rsidR="00F72B80" w:rsidRPr="73BF87CF">
        <w:rPr>
          <w:lang w:val="en-AU"/>
        </w:rPr>
        <w:t xml:space="preserve"> </w:t>
      </w:r>
      <w:r w:rsidRPr="73BF87CF">
        <w:rPr>
          <w:lang w:val="en-AU"/>
        </w:rPr>
        <w:t>These should include semi</w:t>
      </w:r>
      <w:r w:rsidR="00BE6503" w:rsidRPr="73BF87CF">
        <w:rPr>
          <w:lang w:val="en-AU"/>
        </w:rPr>
        <w:t>-</w:t>
      </w:r>
      <w:r w:rsidR="00FF13B8" w:rsidRPr="73BF87CF">
        <w:rPr>
          <w:lang w:val="en-AU"/>
        </w:rPr>
        <w:t xml:space="preserve">skilled </w:t>
      </w:r>
      <w:r w:rsidRPr="73BF87CF">
        <w:rPr>
          <w:lang w:val="en-AU"/>
        </w:rPr>
        <w:t xml:space="preserve">and skilled migration </w:t>
      </w:r>
      <w:r w:rsidR="00A16921" w:rsidRPr="73BF87CF">
        <w:rPr>
          <w:lang w:val="en-AU"/>
        </w:rPr>
        <w:t>and migration pathways</w:t>
      </w:r>
      <w:r w:rsidR="001C3914" w:rsidRPr="73BF87CF">
        <w:rPr>
          <w:lang w:val="en-AU"/>
        </w:rPr>
        <w:t xml:space="preserve">, including encouraging migration to </w:t>
      </w:r>
      <w:r w:rsidR="00B7370B" w:rsidRPr="73BF87CF">
        <w:rPr>
          <w:lang w:val="en-AU"/>
        </w:rPr>
        <w:t>address workforce needs in regional</w:t>
      </w:r>
      <w:r w:rsidR="001C3914" w:rsidRPr="73BF87CF">
        <w:rPr>
          <w:lang w:val="en-AU"/>
        </w:rPr>
        <w:t xml:space="preserve"> and remote parts of Australia</w:t>
      </w:r>
      <w:r w:rsidRPr="73BF87CF">
        <w:rPr>
          <w:lang w:val="en-AU"/>
        </w:rPr>
        <w:t xml:space="preserve">. </w:t>
      </w:r>
    </w:p>
    <w:p w14:paraId="4BBC1CAD" w14:textId="4A4CCE52" w:rsidR="008634EA" w:rsidRDefault="008634EA" w:rsidP="73BF87CF">
      <w:pPr>
        <w:rPr>
          <w:rFonts w:cs="Arial"/>
          <w:szCs w:val="24"/>
          <w:lang w:val="en-AU"/>
        </w:rPr>
      </w:pPr>
      <w:r w:rsidRPr="73BF87CF">
        <w:rPr>
          <w:lang w:val="en-AU"/>
        </w:rPr>
        <w:t xml:space="preserve">A multifaceted, </w:t>
      </w:r>
      <w:r w:rsidR="00956E4E" w:rsidRPr="73BF87CF">
        <w:rPr>
          <w:lang w:val="en-AU"/>
        </w:rPr>
        <w:t xml:space="preserve">well-resourced and strategic </w:t>
      </w:r>
      <w:r w:rsidRPr="73BF87CF">
        <w:rPr>
          <w:lang w:val="en-AU"/>
        </w:rPr>
        <w:t>approach to the disability workforce is critical to ensure that people with disability receive the support they need and to support the growth in demand for care services in the years to come.</w:t>
      </w:r>
    </w:p>
    <w:p w14:paraId="03B2011E" w14:textId="464D6A06" w:rsidR="00CD08F5" w:rsidRPr="0036779C" w:rsidRDefault="00CD08F5" w:rsidP="2E2A3A7A">
      <w:pPr>
        <w:rPr>
          <w:rStyle w:val="Strong"/>
          <w:rFonts w:cs="Arial"/>
          <w:sz w:val="26"/>
          <w:szCs w:val="26"/>
        </w:rPr>
      </w:pPr>
      <w:bookmarkStart w:id="19" w:name="_Toc124087210"/>
      <w:r w:rsidRPr="2E2A3A7A">
        <w:rPr>
          <w:b/>
          <w:bCs/>
        </w:rPr>
        <w:t>Address barriers to recruitment</w:t>
      </w:r>
      <w:bookmarkEnd w:id="19"/>
      <w:r w:rsidRPr="2E2A3A7A">
        <w:rPr>
          <w:b/>
          <w:bCs/>
        </w:rPr>
        <w:t xml:space="preserve"> </w:t>
      </w:r>
    </w:p>
    <w:p w14:paraId="1E0D71BA" w14:textId="0C49FCD1" w:rsidR="00D66DAA" w:rsidRPr="00CC4FA9" w:rsidRDefault="00414425" w:rsidP="2E2A3A7A">
      <w:pPr>
        <w:pStyle w:val="Heading2"/>
        <w:rPr>
          <w:rFonts w:cs="Arial"/>
          <w:color w:val="4471C4"/>
          <w:sz w:val="24"/>
          <w:szCs w:val="24"/>
          <w:lang w:val="en-AU"/>
        </w:rPr>
      </w:pPr>
      <w:bookmarkStart w:id="20" w:name="_Toc124087211"/>
      <w:bookmarkStart w:id="21" w:name="_Toc125703330"/>
      <w:r w:rsidRPr="2E2A3A7A">
        <w:rPr>
          <w:lang w:val="en-AU"/>
        </w:rPr>
        <w:t xml:space="preserve">Recommendation </w:t>
      </w:r>
      <w:r w:rsidR="00F25E90" w:rsidRPr="2E2A3A7A">
        <w:rPr>
          <w:lang w:val="en-AU"/>
        </w:rPr>
        <w:t>2</w:t>
      </w:r>
      <w:r w:rsidRPr="2E2A3A7A">
        <w:rPr>
          <w:lang w:val="en-AU"/>
        </w:rPr>
        <w:t>: Partner with NDS on national projects to increase entry pathways for job seekers to the disability sector</w:t>
      </w:r>
      <w:r w:rsidR="004B0E2C" w:rsidRPr="2E2A3A7A">
        <w:rPr>
          <w:lang w:val="en-AU"/>
        </w:rPr>
        <w:t xml:space="preserve"> and encourage labour force participation from cohorts not currently in the workforce</w:t>
      </w:r>
      <w:bookmarkEnd w:id="20"/>
      <w:bookmarkEnd w:id="21"/>
      <w:r w:rsidR="00902549" w:rsidRPr="2E2A3A7A">
        <w:rPr>
          <w:lang w:val="en-AU"/>
        </w:rPr>
        <w:t>.</w:t>
      </w:r>
      <w:r w:rsidR="004B0E2C" w:rsidRPr="2E2A3A7A">
        <w:rPr>
          <w:lang w:val="en-AU"/>
        </w:rPr>
        <w:t xml:space="preserve">  </w:t>
      </w:r>
    </w:p>
    <w:p w14:paraId="34A48B67" w14:textId="7AB40303" w:rsidR="004B0E2C" w:rsidRDefault="4374B7F5" w:rsidP="73BF87CF">
      <w:pPr>
        <w:rPr>
          <w:rFonts w:cs="Arial"/>
          <w:szCs w:val="24"/>
          <w:lang w:val="en-AU"/>
        </w:rPr>
      </w:pPr>
      <w:r w:rsidRPr="73BF87CF">
        <w:rPr>
          <w:lang w:val="en-AU"/>
        </w:rPr>
        <w:t>The supply of suitable workers is the dominant issue for the disability workforce. Current workforce shortages are well known. Developing effective strategies to build the supply of workers within current thin markets is critical, noting that this issue is even more acute in regional and remote areas across Australia. NDIS providers are overwhelmingly reporting that they are unable to fill shifts due to supply and suitability issues. NDIS participants are at risk of missing critical supports altogether or supports being dela</w:t>
      </w:r>
      <w:r w:rsidR="19B58A42" w:rsidRPr="73BF87CF">
        <w:rPr>
          <w:lang w:val="en-AU"/>
        </w:rPr>
        <w:t>y</w:t>
      </w:r>
      <w:r w:rsidRPr="73BF87CF">
        <w:rPr>
          <w:lang w:val="en-AU"/>
        </w:rPr>
        <w:t xml:space="preserve">ed or delivered at a lower level of service. </w:t>
      </w:r>
    </w:p>
    <w:p w14:paraId="412B29F3" w14:textId="77777777" w:rsidR="00874FAA" w:rsidRDefault="004B0E2C" w:rsidP="73BF87CF">
      <w:pPr>
        <w:rPr>
          <w:rFonts w:cs="Arial"/>
          <w:szCs w:val="24"/>
          <w:lang w:val="en-AU"/>
        </w:rPr>
      </w:pPr>
      <w:r w:rsidRPr="73BF87CF">
        <w:rPr>
          <w:lang w:val="en-AU"/>
        </w:rPr>
        <w:t xml:space="preserve">Given </w:t>
      </w:r>
      <w:r w:rsidR="00D22028" w:rsidRPr="73BF87CF">
        <w:rPr>
          <w:lang w:val="en-AU"/>
        </w:rPr>
        <w:t>the enormous growth projected for</w:t>
      </w:r>
      <w:r w:rsidRPr="73BF87CF">
        <w:rPr>
          <w:lang w:val="en-AU"/>
        </w:rPr>
        <w:t xml:space="preserve"> Aged and Disabled Carer </w:t>
      </w:r>
      <w:r w:rsidR="00D22028" w:rsidRPr="73BF87CF">
        <w:rPr>
          <w:lang w:val="en-AU"/>
        </w:rPr>
        <w:t xml:space="preserve">occupations, </w:t>
      </w:r>
      <w:r w:rsidRPr="73BF87CF">
        <w:rPr>
          <w:lang w:val="en-AU"/>
        </w:rPr>
        <w:t xml:space="preserve">the care sector must look at attracting new workers into the sector at a scale </w:t>
      </w:r>
      <w:proofErr w:type="gramStart"/>
      <w:r w:rsidRPr="73BF87CF">
        <w:rPr>
          <w:lang w:val="en-AU"/>
        </w:rPr>
        <w:t>never before</w:t>
      </w:r>
      <w:proofErr w:type="gramEnd"/>
      <w:r w:rsidRPr="73BF87CF">
        <w:rPr>
          <w:lang w:val="en-AU"/>
        </w:rPr>
        <w:t xml:space="preserve"> seen. </w:t>
      </w:r>
      <w:r w:rsidR="00D22028" w:rsidRPr="73BF87CF">
        <w:rPr>
          <w:lang w:val="en-AU"/>
        </w:rPr>
        <w:t xml:space="preserve">This can only be achieved by addressing current barriers and disincentives for certain cohorts to enter and re-enter the workforce. </w:t>
      </w:r>
    </w:p>
    <w:p w14:paraId="45906484" w14:textId="52A04B05" w:rsidR="004B0E2C" w:rsidRDefault="00D22028" w:rsidP="73BF87CF">
      <w:pPr>
        <w:rPr>
          <w:rFonts w:cs="Arial"/>
          <w:szCs w:val="24"/>
          <w:lang w:val="en-AU"/>
        </w:rPr>
      </w:pPr>
      <w:r w:rsidRPr="73BF87CF">
        <w:rPr>
          <w:lang w:val="en-AU"/>
        </w:rPr>
        <w:t xml:space="preserve">Targeted, place-based strategies are needed to encourage and support young people, men, mature, CALD, Indigenous communities and people living with disability into the workforce and to work in regional, rural, remote, very </w:t>
      </w:r>
      <w:proofErr w:type="gramStart"/>
      <w:r w:rsidRPr="73BF87CF">
        <w:rPr>
          <w:lang w:val="en-AU"/>
        </w:rPr>
        <w:t>remote</w:t>
      </w:r>
      <w:proofErr w:type="gramEnd"/>
      <w:r w:rsidRPr="73BF87CF">
        <w:rPr>
          <w:lang w:val="en-AU"/>
        </w:rPr>
        <w:t xml:space="preserve"> and other thin markets. </w:t>
      </w:r>
      <w:r w:rsidR="43C97548" w:rsidRPr="541A5D07">
        <w:t xml:space="preserve">Wrap around </w:t>
      </w:r>
      <w:r w:rsidR="6C57EABB" w:rsidRPr="541A5D07">
        <w:t>and trauma informed</w:t>
      </w:r>
      <w:r w:rsidRPr="541A5D07">
        <w:t xml:space="preserve"> support services for job seekers to address barriers to entering the sector are critical in ensuring </w:t>
      </w:r>
      <w:r w:rsidRPr="5DA67296">
        <w:t xml:space="preserve">workers from disadvantaged </w:t>
      </w:r>
      <w:r w:rsidRPr="541A5D07">
        <w:t xml:space="preserve">communities are welcomed into the sector. Data also suggests that retention of these workers is improved if onboarding and induction processes </w:t>
      </w:r>
      <w:r>
        <w:t xml:space="preserve">are </w:t>
      </w:r>
      <w:r w:rsidRPr="541A5D07">
        <w:t xml:space="preserve">thorough and </w:t>
      </w:r>
      <w:proofErr w:type="gramStart"/>
      <w:r w:rsidRPr="541A5D07">
        <w:t>supportive.</w:t>
      </w:r>
      <w:r w:rsidR="00C1760F">
        <w:t>(</w:t>
      </w:r>
      <w:proofErr w:type="gramEnd"/>
      <w:r w:rsidR="008D37C0" w:rsidRPr="008D37C0">
        <w:t xml:space="preserve"> </w:t>
      </w:r>
      <w:r w:rsidR="008D37C0" w:rsidRPr="006C05D1">
        <w:t xml:space="preserve">Australian Government (2022). Employment and supporting women in your </w:t>
      </w:r>
      <w:proofErr w:type="spellStart"/>
      <w:r w:rsidR="008D37C0" w:rsidRPr="006C05D1">
        <w:t>organisation</w:t>
      </w:r>
      <w:proofErr w:type="spellEnd"/>
      <w:r w:rsidR="008D37C0" w:rsidRPr="006C05D1">
        <w:t xml:space="preserve"> – Onboarding. Department of Employment and Workplace Relations. Accessed 6 January 2023. </w:t>
      </w:r>
      <w:r w:rsidR="008D37C0" w:rsidRPr="006C05D1">
        <w:rPr>
          <w:i/>
          <w:iCs/>
        </w:rPr>
        <w:t>Note: focuses on retaining female workers but has broader relevance.</w:t>
      </w:r>
      <w:r w:rsidR="008D37C0">
        <w:rPr>
          <w:i/>
          <w:iCs/>
        </w:rPr>
        <w:t>)</w:t>
      </w:r>
      <w:r w:rsidRPr="73BF87CF">
        <w:rPr>
          <w:lang w:val="en-AU"/>
        </w:rPr>
        <w:t xml:space="preserve"> </w:t>
      </w:r>
    </w:p>
    <w:p w14:paraId="6C50E8E5" w14:textId="0BCD8E27" w:rsidR="00874FAA" w:rsidRDefault="4C888DE8" w:rsidP="73BF87CF">
      <w:pPr>
        <w:rPr>
          <w:rFonts w:cs="Arial"/>
          <w:szCs w:val="24"/>
          <w:lang w:val="en-AU"/>
        </w:rPr>
      </w:pPr>
      <w:r w:rsidRPr="73BF87CF">
        <w:rPr>
          <w:lang w:val="en-AU"/>
        </w:rPr>
        <w:t xml:space="preserve">NDS has success in designing, </w:t>
      </w:r>
      <w:proofErr w:type="gramStart"/>
      <w:r w:rsidRPr="73BF87CF">
        <w:rPr>
          <w:lang w:val="en-AU"/>
        </w:rPr>
        <w:t>developing</w:t>
      </w:r>
      <w:proofErr w:type="gramEnd"/>
      <w:r w:rsidRPr="73BF87CF">
        <w:rPr>
          <w:lang w:val="en-AU"/>
        </w:rPr>
        <w:t xml:space="preserve"> and implementing place-based projects to increase entry pathways for job seekers to the disability sector</w:t>
      </w:r>
      <w:r w:rsidR="1914556F" w:rsidRPr="73BF87CF">
        <w:rPr>
          <w:lang w:val="en-AU"/>
        </w:rPr>
        <w:t xml:space="preserve"> and encourage labour force participation from cohorts not currently in the workforce. </w:t>
      </w:r>
      <w:r w:rsidR="76C71D2B" w:rsidRPr="73BF87CF">
        <w:rPr>
          <w:lang w:val="en-AU"/>
        </w:rPr>
        <w:t xml:space="preserve">There are opportunities for these approaches to be </w:t>
      </w:r>
      <w:r w:rsidR="1914556F" w:rsidRPr="73BF87CF">
        <w:rPr>
          <w:lang w:val="en-AU"/>
        </w:rPr>
        <w:t xml:space="preserve">increased in relevant jurisdictions as well as </w:t>
      </w:r>
      <w:r w:rsidR="76C71D2B" w:rsidRPr="73BF87CF">
        <w:rPr>
          <w:lang w:val="en-AU"/>
        </w:rPr>
        <w:t>scaled at a national level.</w:t>
      </w:r>
      <w:r w:rsidR="073B3B4C" w:rsidRPr="73BF87CF">
        <w:rPr>
          <w:lang w:val="en-AU"/>
        </w:rPr>
        <w:t xml:space="preserve"> Key opportunities</w:t>
      </w:r>
      <w:r w:rsidR="0C0EAC6F" w:rsidRPr="73BF87CF">
        <w:rPr>
          <w:lang w:val="en-AU"/>
        </w:rPr>
        <w:t xml:space="preserve"> </w:t>
      </w:r>
      <w:r w:rsidR="00B6560B" w:rsidRPr="73BF87CF">
        <w:rPr>
          <w:lang w:val="en-AU"/>
        </w:rPr>
        <w:t xml:space="preserve">that can be delivered in partnership with NDS </w:t>
      </w:r>
      <w:r w:rsidR="00D877CF" w:rsidRPr="73BF87CF">
        <w:rPr>
          <w:lang w:val="en-AU"/>
        </w:rPr>
        <w:t>include:</w:t>
      </w:r>
      <w:r w:rsidR="00A54AE0" w:rsidRPr="73BF87CF">
        <w:rPr>
          <w:lang w:val="en-AU"/>
        </w:rPr>
        <w:t xml:space="preserve"> </w:t>
      </w:r>
    </w:p>
    <w:p w14:paraId="1157AF72" w14:textId="77777777" w:rsidR="00084AB5" w:rsidRPr="00D877CF" w:rsidRDefault="28421D76" w:rsidP="73BF87CF">
      <w:pPr>
        <w:pStyle w:val="ListParagraph"/>
        <w:numPr>
          <w:ilvl w:val="0"/>
          <w:numId w:val="9"/>
        </w:numPr>
        <w:rPr>
          <w:rFonts w:cs="Arial"/>
          <w:b/>
          <w:bCs/>
          <w:szCs w:val="24"/>
          <w:lang w:val="en-AU"/>
        </w:rPr>
      </w:pPr>
      <w:r w:rsidRPr="73BF87CF">
        <w:rPr>
          <w:b/>
          <w:bCs/>
          <w:lang w:val="en-AU"/>
        </w:rPr>
        <w:t xml:space="preserve">Better connecting existing stakeholders and initiatives </w:t>
      </w:r>
      <w:r w:rsidR="7EAB7DC9" w:rsidRPr="73BF87CF">
        <w:rPr>
          <w:b/>
          <w:bCs/>
          <w:lang w:val="en-AU"/>
        </w:rPr>
        <w:t xml:space="preserve">relevant to disability workforce </w:t>
      </w:r>
      <w:r w:rsidRPr="73BF87CF">
        <w:rPr>
          <w:b/>
          <w:bCs/>
          <w:lang w:val="en-AU"/>
        </w:rPr>
        <w:t xml:space="preserve">to magnify the impact of existing </w:t>
      </w:r>
      <w:proofErr w:type="gramStart"/>
      <w:r w:rsidRPr="73BF87CF">
        <w:rPr>
          <w:b/>
          <w:bCs/>
          <w:lang w:val="en-AU"/>
        </w:rPr>
        <w:t>i</w:t>
      </w:r>
      <w:r w:rsidR="5B699B67" w:rsidRPr="73BF87CF">
        <w:rPr>
          <w:b/>
          <w:bCs/>
          <w:lang w:val="en-AU"/>
        </w:rPr>
        <w:t>nvestment</w:t>
      </w:r>
      <w:proofErr w:type="gramEnd"/>
    </w:p>
    <w:p w14:paraId="117A1661" w14:textId="39D686BA" w:rsidR="009457FC" w:rsidRDefault="5B699B67" w:rsidP="73BF87CF">
      <w:pPr>
        <w:rPr>
          <w:rFonts w:cs="Arial"/>
          <w:szCs w:val="24"/>
          <w:lang w:val="en-AU"/>
        </w:rPr>
      </w:pPr>
      <w:r w:rsidRPr="73BF87CF">
        <w:rPr>
          <w:lang w:val="en-AU"/>
        </w:rPr>
        <w:t xml:space="preserve">NDS has </w:t>
      </w:r>
      <w:r w:rsidR="6A46EB08" w:rsidRPr="73BF87CF">
        <w:rPr>
          <w:lang w:val="en-AU"/>
        </w:rPr>
        <w:t xml:space="preserve">a demonstrated ability to get positive impact from </w:t>
      </w:r>
      <w:r w:rsidRPr="73BF87CF">
        <w:rPr>
          <w:lang w:val="en-AU"/>
        </w:rPr>
        <w:t>place</w:t>
      </w:r>
      <w:r w:rsidR="00497F47" w:rsidRPr="73BF87CF">
        <w:rPr>
          <w:lang w:val="en-AU"/>
        </w:rPr>
        <w:t>-</w:t>
      </w:r>
      <w:r w:rsidRPr="73BF87CF">
        <w:rPr>
          <w:lang w:val="en-AU"/>
        </w:rPr>
        <w:t>based, connector</w:t>
      </w:r>
      <w:r w:rsidR="376DFEB9" w:rsidRPr="73BF87CF">
        <w:rPr>
          <w:lang w:val="en-AU"/>
        </w:rPr>
        <w:t xml:space="preserve"> projects. Examples include:</w:t>
      </w:r>
      <w:r w:rsidR="25564759" w:rsidRPr="73BF87CF">
        <w:rPr>
          <w:lang w:val="en-AU"/>
        </w:rPr>
        <w:t xml:space="preserve"> the Job Matching Service</w:t>
      </w:r>
      <w:r w:rsidR="37F79F49" w:rsidRPr="73BF87CF">
        <w:rPr>
          <w:lang w:val="en-AU"/>
        </w:rPr>
        <w:t xml:space="preserve"> </w:t>
      </w:r>
      <w:r w:rsidR="00E44732" w:rsidRPr="73BF87CF">
        <w:rPr>
          <w:lang w:val="en-AU"/>
        </w:rPr>
        <w:t xml:space="preserve">currently </w:t>
      </w:r>
      <w:r w:rsidR="17584AFC" w:rsidRPr="73BF87CF">
        <w:rPr>
          <w:lang w:val="en-AU"/>
        </w:rPr>
        <w:t xml:space="preserve">being </w:t>
      </w:r>
      <w:r w:rsidR="25564759" w:rsidRPr="73BF87CF">
        <w:rPr>
          <w:lang w:val="en-AU"/>
        </w:rPr>
        <w:t>r</w:t>
      </w:r>
      <w:r w:rsidR="005B5906" w:rsidRPr="73BF87CF">
        <w:rPr>
          <w:lang w:val="en-AU"/>
        </w:rPr>
        <w:t>a</w:t>
      </w:r>
      <w:r w:rsidR="25564759" w:rsidRPr="73BF87CF">
        <w:rPr>
          <w:lang w:val="en-AU"/>
        </w:rPr>
        <w:t>n by NDS with f</w:t>
      </w:r>
      <w:r w:rsidR="320E0AA9" w:rsidRPr="73BF87CF">
        <w:rPr>
          <w:lang w:val="en-AU"/>
        </w:rPr>
        <w:t>unding from the Western Australian Government</w:t>
      </w:r>
      <w:r w:rsidR="00DC43EC" w:rsidRPr="73BF87CF">
        <w:rPr>
          <w:lang w:val="en-AU"/>
        </w:rPr>
        <w:t>;</w:t>
      </w:r>
      <w:r w:rsidR="3FE585C2" w:rsidRPr="73BF87CF">
        <w:rPr>
          <w:lang w:val="en-AU"/>
        </w:rPr>
        <w:t xml:space="preserve"> the Disability Workforce Innovation Project</w:t>
      </w:r>
      <w:r w:rsidR="00E210FF" w:rsidRPr="73BF87CF">
        <w:rPr>
          <w:lang w:val="en-AU"/>
        </w:rPr>
        <w:t xml:space="preserve"> Workforce Connectors</w:t>
      </w:r>
      <w:r w:rsidR="00313E0E" w:rsidRPr="73BF87CF">
        <w:rPr>
          <w:lang w:val="en-AU"/>
        </w:rPr>
        <w:t>,</w:t>
      </w:r>
      <w:r w:rsidR="35075B92" w:rsidRPr="73BF87CF">
        <w:rPr>
          <w:lang w:val="en-AU"/>
        </w:rPr>
        <w:t xml:space="preserve"> </w:t>
      </w:r>
      <w:r w:rsidR="3FE585C2" w:rsidRPr="73BF87CF">
        <w:rPr>
          <w:lang w:val="en-AU"/>
        </w:rPr>
        <w:t xml:space="preserve">funded </w:t>
      </w:r>
      <w:r w:rsidR="00313E0E" w:rsidRPr="73BF87CF">
        <w:rPr>
          <w:lang w:val="en-AU"/>
        </w:rPr>
        <w:t xml:space="preserve">by the </w:t>
      </w:r>
      <w:r w:rsidR="3FE585C2" w:rsidRPr="73BF87CF">
        <w:rPr>
          <w:lang w:val="en-AU"/>
        </w:rPr>
        <w:t>Victoria</w:t>
      </w:r>
      <w:r w:rsidR="00313E0E" w:rsidRPr="73BF87CF">
        <w:rPr>
          <w:lang w:val="en-AU"/>
        </w:rPr>
        <w:t>n Government</w:t>
      </w:r>
      <w:r w:rsidR="3FE585C2" w:rsidRPr="73BF87CF">
        <w:rPr>
          <w:lang w:val="en-AU"/>
        </w:rPr>
        <w:t xml:space="preserve"> from </w:t>
      </w:r>
      <w:r w:rsidR="2CAFD889" w:rsidRPr="73BF87CF">
        <w:rPr>
          <w:lang w:val="en-AU"/>
        </w:rPr>
        <w:t>2019 to 2021</w:t>
      </w:r>
      <w:r w:rsidR="0092576A" w:rsidRPr="73BF87CF">
        <w:rPr>
          <w:lang w:val="en-AU"/>
        </w:rPr>
        <w:t xml:space="preserve">; and Entry to Care Roles, funded through </w:t>
      </w:r>
      <w:r w:rsidR="00FD5522" w:rsidRPr="73BF87CF">
        <w:rPr>
          <w:lang w:val="en-AU"/>
        </w:rPr>
        <w:t>a Federal</w:t>
      </w:r>
      <w:r w:rsidR="0092576A" w:rsidRPr="73BF87CF">
        <w:rPr>
          <w:lang w:val="en-AU"/>
        </w:rPr>
        <w:t xml:space="preserve"> Government</w:t>
      </w:r>
      <w:r w:rsidR="00FD5522" w:rsidRPr="73BF87CF">
        <w:rPr>
          <w:lang w:val="en-AU"/>
        </w:rPr>
        <w:t xml:space="preserve"> program</w:t>
      </w:r>
      <w:r w:rsidR="00DC43EC" w:rsidRPr="73BF87CF">
        <w:rPr>
          <w:lang w:val="en-AU"/>
        </w:rPr>
        <w:t>.</w:t>
      </w:r>
    </w:p>
    <w:p w14:paraId="25B48A56" w14:textId="26EFA9FB" w:rsidR="28421D76" w:rsidRPr="006A5CC7" w:rsidRDefault="000B5C26" w:rsidP="73BF87CF">
      <w:pPr>
        <w:rPr>
          <w:rFonts w:cs="Arial"/>
          <w:szCs w:val="24"/>
          <w:lang w:val="en-AU"/>
        </w:rPr>
      </w:pPr>
      <w:r w:rsidRPr="73BF87CF">
        <w:rPr>
          <w:lang w:val="en-AU"/>
        </w:rPr>
        <w:t xml:space="preserve">The </w:t>
      </w:r>
      <w:r w:rsidR="00FC3FCE" w:rsidRPr="73BF87CF">
        <w:rPr>
          <w:lang w:val="en-AU"/>
        </w:rPr>
        <w:t>Job Matching Service (</w:t>
      </w:r>
      <w:r w:rsidR="00725EB4" w:rsidRPr="73BF87CF">
        <w:rPr>
          <w:lang w:val="en-AU"/>
        </w:rPr>
        <w:t>JMS</w:t>
      </w:r>
      <w:r w:rsidR="00FC3FCE" w:rsidRPr="73BF87CF">
        <w:rPr>
          <w:lang w:val="en-AU"/>
        </w:rPr>
        <w:t>)</w:t>
      </w:r>
      <w:r w:rsidR="00725EB4" w:rsidRPr="73BF87CF">
        <w:rPr>
          <w:lang w:val="en-AU"/>
        </w:rPr>
        <w:t xml:space="preserve"> </w:t>
      </w:r>
      <w:r w:rsidR="009125CF" w:rsidRPr="73BF87CF">
        <w:rPr>
          <w:lang w:val="en-AU"/>
        </w:rPr>
        <w:t xml:space="preserve">project </w:t>
      </w:r>
      <w:r w:rsidR="004F287A" w:rsidRPr="73BF87CF">
        <w:rPr>
          <w:lang w:val="en-AU"/>
        </w:rPr>
        <w:t>being delivered</w:t>
      </w:r>
      <w:r w:rsidRPr="73BF87CF">
        <w:rPr>
          <w:lang w:val="en-AU"/>
        </w:rPr>
        <w:t xml:space="preserve"> by NDS </w:t>
      </w:r>
      <w:r w:rsidR="00725EB4" w:rsidRPr="73BF87CF">
        <w:rPr>
          <w:lang w:val="en-AU"/>
        </w:rPr>
        <w:t xml:space="preserve">connects </w:t>
      </w:r>
      <w:r w:rsidR="005732B4" w:rsidRPr="73BF87CF">
        <w:rPr>
          <w:lang w:val="en-AU"/>
        </w:rPr>
        <w:t xml:space="preserve">job seekers with the right values to employment opportunities in the disability sector. </w:t>
      </w:r>
      <w:r w:rsidRPr="73BF87CF">
        <w:rPr>
          <w:lang w:val="en-AU"/>
        </w:rPr>
        <w:t>From</w:t>
      </w:r>
      <w:r w:rsidR="1DB6B0A5" w:rsidRPr="73BF87CF">
        <w:rPr>
          <w:lang w:val="en-AU"/>
        </w:rPr>
        <w:t xml:space="preserve"> July</w:t>
      </w:r>
      <w:r w:rsidRPr="73BF87CF">
        <w:rPr>
          <w:lang w:val="en-AU"/>
        </w:rPr>
        <w:t>-</w:t>
      </w:r>
      <w:r w:rsidR="1DB6B0A5" w:rsidRPr="73BF87CF">
        <w:rPr>
          <w:lang w:val="en-AU"/>
        </w:rPr>
        <w:t>December 2022</w:t>
      </w:r>
      <w:r w:rsidR="5A7CD09C" w:rsidRPr="73BF87CF">
        <w:rPr>
          <w:lang w:val="en-AU"/>
        </w:rPr>
        <w:t>,</w:t>
      </w:r>
      <w:r w:rsidR="1DB6B0A5" w:rsidRPr="73BF87CF">
        <w:rPr>
          <w:lang w:val="en-AU"/>
        </w:rPr>
        <w:t xml:space="preserve"> </w:t>
      </w:r>
      <w:r w:rsidR="1DB6B0A5" w:rsidRPr="73BF87CF">
        <w:rPr>
          <w:lang w:val="en-GB"/>
        </w:rPr>
        <w:t>JMS supported 950 job placements, 200 student placements and 2</w:t>
      </w:r>
      <w:r w:rsidR="009125CF" w:rsidRPr="73BF87CF">
        <w:rPr>
          <w:lang w:val="en-GB"/>
        </w:rPr>
        <w:t>,</w:t>
      </w:r>
      <w:r w:rsidR="1DB6B0A5" w:rsidRPr="73BF87CF">
        <w:rPr>
          <w:lang w:val="en-GB"/>
        </w:rPr>
        <w:t xml:space="preserve">700 engagements with </w:t>
      </w:r>
      <w:r w:rsidR="009125CF" w:rsidRPr="73BF87CF">
        <w:rPr>
          <w:lang w:val="en-GB"/>
        </w:rPr>
        <w:t>p</w:t>
      </w:r>
      <w:r w:rsidR="1DB6B0A5" w:rsidRPr="73BF87CF">
        <w:rPr>
          <w:lang w:val="en-GB"/>
        </w:rPr>
        <w:t>roviders</w:t>
      </w:r>
      <w:r w:rsidRPr="73BF87CF">
        <w:rPr>
          <w:lang w:val="en-GB"/>
        </w:rPr>
        <w:t xml:space="preserve"> </w:t>
      </w:r>
      <w:r w:rsidR="1DB6B0A5" w:rsidRPr="73BF87CF">
        <w:rPr>
          <w:lang w:val="en-GB"/>
        </w:rPr>
        <w:t>and employment and training enablers</w:t>
      </w:r>
      <w:r w:rsidRPr="73BF87CF">
        <w:rPr>
          <w:lang w:val="en-GB"/>
        </w:rPr>
        <w:t>.</w:t>
      </w:r>
    </w:p>
    <w:p w14:paraId="16851167" w14:textId="552F56F7" w:rsidR="1BDA22D7" w:rsidRPr="00A54AE0" w:rsidRDefault="1C0BB86F" w:rsidP="73BF87CF">
      <w:pPr>
        <w:rPr>
          <w:rFonts w:cs="Arial"/>
          <w:szCs w:val="24"/>
          <w:lang w:val="en-AU"/>
        </w:rPr>
      </w:pPr>
      <w:r w:rsidRPr="73BF87CF">
        <w:rPr>
          <w:lang w:val="en-AU"/>
        </w:rPr>
        <w:t>NDS</w:t>
      </w:r>
      <w:r w:rsidR="005E1101" w:rsidRPr="73BF87CF">
        <w:rPr>
          <w:lang w:val="en-AU"/>
        </w:rPr>
        <w:t xml:space="preserve">’s </w:t>
      </w:r>
      <w:r w:rsidRPr="73BF87CF">
        <w:rPr>
          <w:lang w:val="en-AU"/>
        </w:rPr>
        <w:t>Disability Workforce Innovation Project (</w:t>
      </w:r>
      <w:r w:rsidR="4F5A9DC6" w:rsidRPr="73BF87CF">
        <w:rPr>
          <w:lang w:val="en-AU"/>
        </w:rPr>
        <w:t>DWIP</w:t>
      </w:r>
      <w:r w:rsidR="544A073C" w:rsidRPr="73BF87CF">
        <w:rPr>
          <w:lang w:val="en-AU"/>
        </w:rPr>
        <w:t xml:space="preserve">) </w:t>
      </w:r>
      <w:r w:rsidR="005E1101" w:rsidRPr="73BF87CF">
        <w:rPr>
          <w:lang w:val="en-AU"/>
        </w:rPr>
        <w:t xml:space="preserve">involved </w:t>
      </w:r>
      <w:r w:rsidR="544A073C" w:rsidRPr="73BF87CF">
        <w:rPr>
          <w:lang w:val="en-AU"/>
        </w:rPr>
        <w:t xml:space="preserve">a team of place-based workforce connectors </w:t>
      </w:r>
      <w:r w:rsidR="005E1101" w:rsidRPr="73BF87CF">
        <w:rPr>
          <w:lang w:val="en-AU"/>
        </w:rPr>
        <w:t>working</w:t>
      </w:r>
      <w:r w:rsidR="544A073C" w:rsidRPr="73BF87CF">
        <w:rPr>
          <w:lang w:val="en-AU"/>
        </w:rPr>
        <w:t xml:space="preserve"> with </w:t>
      </w:r>
      <w:r w:rsidR="510F9F7D" w:rsidRPr="73BF87CF">
        <w:rPr>
          <w:lang w:val="en-AU"/>
        </w:rPr>
        <w:t>local disability stakeholders to identify and facilitate collaborative</w:t>
      </w:r>
      <w:r w:rsidR="69627175" w:rsidRPr="73BF87CF">
        <w:rPr>
          <w:lang w:val="en-AU"/>
        </w:rPr>
        <w:t xml:space="preserve"> workforce solutions.</w:t>
      </w:r>
      <w:r w:rsidR="006F3306" w:rsidRPr="73BF87CF">
        <w:rPr>
          <w:lang w:val="en-AU"/>
        </w:rPr>
        <w:t xml:space="preserve"> </w:t>
      </w:r>
      <w:r w:rsidR="1BDA22D7" w:rsidRPr="73BF87CF">
        <w:rPr>
          <w:lang w:val="en-AU"/>
        </w:rPr>
        <w:t xml:space="preserve">The </w:t>
      </w:r>
      <w:r w:rsidR="1167ADA0" w:rsidRPr="73BF87CF">
        <w:rPr>
          <w:lang w:val="en-AU"/>
        </w:rPr>
        <w:t>DWIP</w:t>
      </w:r>
      <w:r w:rsidR="1AF1F54F" w:rsidRPr="73BF87CF">
        <w:rPr>
          <w:lang w:val="en-AU"/>
        </w:rPr>
        <w:t xml:space="preserve"> evaluation found </w:t>
      </w:r>
      <w:r w:rsidR="16C77A0E" w:rsidRPr="73BF87CF">
        <w:rPr>
          <w:lang w:val="en-AU"/>
        </w:rPr>
        <w:t>that 45</w:t>
      </w:r>
      <w:r w:rsidR="2DE2426C" w:rsidRPr="73BF87CF">
        <w:rPr>
          <w:lang w:val="en-AU"/>
        </w:rPr>
        <w:t xml:space="preserve"> per</w:t>
      </w:r>
      <w:r w:rsidR="00E44732" w:rsidRPr="73BF87CF">
        <w:rPr>
          <w:lang w:val="en-AU"/>
        </w:rPr>
        <w:t xml:space="preserve"> </w:t>
      </w:r>
      <w:r w:rsidR="2DE2426C" w:rsidRPr="73BF87CF">
        <w:rPr>
          <w:lang w:val="en-AU"/>
        </w:rPr>
        <w:t xml:space="preserve">cent of stakeholders did things differently </w:t>
      </w:r>
      <w:proofErr w:type="gramStart"/>
      <w:r w:rsidR="2DE2426C" w:rsidRPr="73BF87CF">
        <w:rPr>
          <w:lang w:val="en-AU"/>
        </w:rPr>
        <w:t>as a result of</w:t>
      </w:r>
      <w:proofErr w:type="gramEnd"/>
      <w:r w:rsidR="2DE2426C" w:rsidRPr="73BF87CF">
        <w:rPr>
          <w:lang w:val="en-AU"/>
        </w:rPr>
        <w:t xml:space="preserve"> their engagement with the Workforce Connector</w:t>
      </w:r>
      <w:r w:rsidR="3673D38F" w:rsidRPr="73BF87CF">
        <w:rPr>
          <w:lang w:val="en-AU"/>
        </w:rPr>
        <w:t>s</w:t>
      </w:r>
      <w:r w:rsidR="2DE2426C" w:rsidRPr="73BF87CF">
        <w:rPr>
          <w:lang w:val="en-AU"/>
        </w:rPr>
        <w:t xml:space="preserve">. 77 </w:t>
      </w:r>
      <w:r w:rsidR="073CE74B" w:rsidRPr="73BF87CF">
        <w:rPr>
          <w:lang w:val="en-AU"/>
        </w:rPr>
        <w:t>per</w:t>
      </w:r>
      <w:r w:rsidR="00E44732" w:rsidRPr="73BF87CF">
        <w:rPr>
          <w:lang w:val="en-AU"/>
        </w:rPr>
        <w:t xml:space="preserve"> </w:t>
      </w:r>
      <w:r w:rsidR="073CE74B" w:rsidRPr="73BF87CF">
        <w:rPr>
          <w:lang w:val="en-AU"/>
        </w:rPr>
        <w:t>cent of stakeholders formed new relationships and 98 per</w:t>
      </w:r>
      <w:r w:rsidR="00E44732" w:rsidRPr="73BF87CF">
        <w:rPr>
          <w:lang w:val="en-AU"/>
        </w:rPr>
        <w:t xml:space="preserve"> </w:t>
      </w:r>
      <w:r w:rsidR="073CE74B" w:rsidRPr="73BF87CF">
        <w:rPr>
          <w:lang w:val="en-AU"/>
        </w:rPr>
        <w:t>cent reported these as useful</w:t>
      </w:r>
      <w:r w:rsidR="00E44732" w:rsidRPr="73BF87CF">
        <w:rPr>
          <w:lang w:val="en-AU"/>
        </w:rPr>
        <w:t>,</w:t>
      </w:r>
      <w:r w:rsidR="073CE74B" w:rsidRPr="73BF87CF">
        <w:rPr>
          <w:lang w:val="en-AU"/>
        </w:rPr>
        <w:t xml:space="preserve"> including 78 per</w:t>
      </w:r>
      <w:r w:rsidR="00E44732" w:rsidRPr="73BF87CF">
        <w:rPr>
          <w:lang w:val="en-AU"/>
        </w:rPr>
        <w:t xml:space="preserve"> </w:t>
      </w:r>
      <w:r w:rsidR="073CE74B" w:rsidRPr="73BF87CF">
        <w:rPr>
          <w:lang w:val="en-AU"/>
        </w:rPr>
        <w:t>cent dee</w:t>
      </w:r>
      <w:r w:rsidR="3A4208F0" w:rsidRPr="73BF87CF">
        <w:rPr>
          <w:lang w:val="en-AU"/>
        </w:rPr>
        <w:t>m</w:t>
      </w:r>
      <w:r w:rsidR="187C7BC5" w:rsidRPr="73BF87CF">
        <w:rPr>
          <w:lang w:val="en-AU"/>
        </w:rPr>
        <w:t xml:space="preserve">ing them very or extremely useful. </w:t>
      </w:r>
      <w:r w:rsidR="45E8FCDA" w:rsidRPr="73BF87CF">
        <w:rPr>
          <w:lang w:val="en-AU"/>
        </w:rPr>
        <w:t>I</w:t>
      </w:r>
      <w:r w:rsidR="187C7BC5" w:rsidRPr="73BF87CF">
        <w:rPr>
          <w:lang w:val="en-AU"/>
        </w:rPr>
        <w:t xml:space="preserve">nnovations from this project were utilised as part of the design of the Entry to </w:t>
      </w:r>
      <w:r w:rsidR="0B63536B" w:rsidRPr="73BF87CF">
        <w:rPr>
          <w:lang w:val="en-AU"/>
        </w:rPr>
        <w:t>C</w:t>
      </w:r>
      <w:r w:rsidR="187C7BC5" w:rsidRPr="73BF87CF">
        <w:rPr>
          <w:lang w:val="en-AU"/>
        </w:rPr>
        <w:t>are Roles project</w:t>
      </w:r>
      <w:r w:rsidR="447CDF45" w:rsidRPr="73BF87CF">
        <w:rPr>
          <w:lang w:val="en-AU"/>
        </w:rPr>
        <w:t>,</w:t>
      </w:r>
      <w:r w:rsidR="187C7BC5" w:rsidRPr="73BF87CF">
        <w:rPr>
          <w:lang w:val="en-AU"/>
        </w:rPr>
        <w:t xml:space="preserve"> </w:t>
      </w:r>
      <w:r w:rsidR="2B2C0CCF" w:rsidRPr="73BF87CF">
        <w:rPr>
          <w:lang w:val="en-AU"/>
        </w:rPr>
        <w:t xml:space="preserve">included as a good practice example in the HSSO guide to </w:t>
      </w:r>
      <w:r w:rsidR="725C2195" w:rsidRPr="73BF87CF">
        <w:rPr>
          <w:lang w:val="en-AU"/>
        </w:rPr>
        <w:t>Mandatory</w:t>
      </w:r>
      <w:r w:rsidR="2B2C0CCF" w:rsidRPr="73BF87CF">
        <w:rPr>
          <w:lang w:val="en-AU"/>
        </w:rPr>
        <w:t xml:space="preserve"> </w:t>
      </w:r>
      <w:r w:rsidR="49236499" w:rsidRPr="73BF87CF">
        <w:rPr>
          <w:lang w:val="en-AU"/>
        </w:rPr>
        <w:t xml:space="preserve">Student </w:t>
      </w:r>
      <w:r w:rsidR="2B2C0CCF" w:rsidRPr="73BF87CF">
        <w:rPr>
          <w:lang w:val="en-AU"/>
        </w:rPr>
        <w:t>Work Placements</w:t>
      </w:r>
      <w:r w:rsidR="58C9B3BD" w:rsidRPr="73BF87CF">
        <w:rPr>
          <w:lang w:val="en-AU"/>
        </w:rPr>
        <w:t xml:space="preserve"> and a range of other solutions that have continued.</w:t>
      </w:r>
    </w:p>
    <w:p w14:paraId="0FB089E0" w14:textId="1F9078F1" w:rsidR="004F287A" w:rsidRDefault="5B47BAC5" w:rsidP="73BF87CF">
      <w:pPr>
        <w:rPr>
          <w:rFonts w:eastAsia="Arial" w:cs="Arial"/>
          <w:szCs w:val="24"/>
        </w:rPr>
      </w:pPr>
      <w:r w:rsidRPr="73BF87CF">
        <w:rPr>
          <w:lang w:val="en-AU"/>
        </w:rPr>
        <w:t xml:space="preserve">The Entry to Care Roles </w:t>
      </w:r>
      <w:r w:rsidR="006F3306" w:rsidRPr="73BF87CF">
        <w:rPr>
          <w:lang w:val="en-AU"/>
        </w:rPr>
        <w:t xml:space="preserve">(ERC) </w:t>
      </w:r>
      <w:r w:rsidR="00F5710D" w:rsidRPr="73BF87CF">
        <w:rPr>
          <w:lang w:val="en-AU"/>
        </w:rPr>
        <w:t>p</w:t>
      </w:r>
      <w:r w:rsidRPr="73BF87CF">
        <w:rPr>
          <w:lang w:val="en-AU"/>
        </w:rPr>
        <w:t>roject</w:t>
      </w:r>
      <w:r w:rsidR="006F3306" w:rsidRPr="73BF87CF">
        <w:rPr>
          <w:lang w:val="en-AU"/>
        </w:rPr>
        <w:t xml:space="preserve">, </w:t>
      </w:r>
      <w:r w:rsidR="004E21D5" w:rsidRPr="73BF87CF">
        <w:rPr>
          <w:lang w:val="en-AU"/>
        </w:rPr>
        <w:t>funded through the Local Jobs Program Recovery Fund delivered by NDS in Victoria</w:t>
      </w:r>
      <w:r w:rsidR="00D10540" w:rsidRPr="73BF87CF">
        <w:rPr>
          <w:lang w:val="en-AU"/>
        </w:rPr>
        <w:t>,</w:t>
      </w:r>
      <w:r w:rsidRPr="73BF87CF">
        <w:rPr>
          <w:lang w:val="en-AU"/>
        </w:rPr>
        <w:t xml:space="preserve"> is another example of the power of a connector app</w:t>
      </w:r>
      <w:r w:rsidR="2E5132B8" w:rsidRPr="73BF87CF">
        <w:rPr>
          <w:lang w:val="en-AU"/>
        </w:rPr>
        <w:t>roach.</w:t>
      </w:r>
      <w:r w:rsidRPr="73BF87CF">
        <w:rPr>
          <w:lang w:val="en-AU"/>
        </w:rPr>
        <w:t xml:space="preserve"> </w:t>
      </w:r>
      <w:r>
        <w:t>E</w:t>
      </w:r>
      <w:r w:rsidR="7A97B710">
        <w:t>CR</w:t>
      </w:r>
      <w:r>
        <w:t xml:space="preserve"> </w:t>
      </w:r>
      <w:r w:rsidR="00D10540">
        <w:t>s</w:t>
      </w:r>
      <w:r w:rsidR="4B80E9A0">
        <w:t xml:space="preserve">ought </w:t>
      </w:r>
      <w:r w:rsidR="7F437842">
        <w:t xml:space="preserve">to </w:t>
      </w:r>
      <w:r>
        <w:t>create a sustainable and scalable collaborative model to support the transition of people from long term unemployment into entry level disability support worker roles. It build</w:t>
      </w:r>
      <w:r w:rsidR="00D10540">
        <w:t>s</w:t>
      </w:r>
      <w:r>
        <w:t xml:space="preserve"> long-term, sustainable, relationships between Workforce Australia providers and disability employers to establish a pipeline of suitable workers. </w:t>
      </w:r>
      <w:r w:rsidR="36106D9D">
        <w:t>ECR worked with 37 long term unemployed job seekers</w:t>
      </w:r>
      <w:r w:rsidR="040A9983">
        <w:t xml:space="preserve"> who </w:t>
      </w:r>
      <w:r w:rsidR="59CA4712">
        <w:t>participated</w:t>
      </w:r>
      <w:r w:rsidR="040A9983">
        <w:t xml:space="preserve"> in training and </w:t>
      </w:r>
      <w:r w:rsidR="6EDB7FB5">
        <w:t>22 (</w:t>
      </w:r>
      <w:r w:rsidR="040A9983">
        <w:t>60</w:t>
      </w:r>
      <w:r w:rsidR="00410675">
        <w:t xml:space="preserve"> per cent</w:t>
      </w:r>
      <w:r w:rsidR="13E9ED6E">
        <w:t>)</w:t>
      </w:r>
      <w:r w:rsidR="040A9983">
        <w:t xml:space="preserve"> were employed in disability roles</w:t>
      </w:r>
      <w:r w:rsidR="614D45E5">
        <w:t>.</w:t>
      </w:r>
    </w:p>
    <w:p w14:paraId="047C79E4" w14:textId="77777777" w:rsidR="004F287A" w:rsidRDefault="004F287A">
      <w:pPr>
        <w:rPr>
          <w:rFonts w:eastAsia="Arial" w:cs="Arial"/>
          <w:szCs w:val="24"/>
        </w:rPr>
      </w:pPr>
      <w:r>
        <w:rPr>
          <w:rFonts w:eastAsia="Arial" w:cs="Arial"/>
          <w:szCs w:val="24"/>
        </w:rPr>
        <w:br w:type="page"/>
      </w:r>
    </w:p>
    <w:p w14:paraId="7B7A5E16" w14:textId="7F1E51E4" w:rsidR="57C51F98" w:rsidRPr="00D877CF" w:rsidRDefault="57C51F98" w:rsidP="73BF87CF">
      <w:pPr>
        <w:pStyle w:val="ListParagraph"/>
        <w:numPr>
          <w:ilvl w:val="0"/>
          <w:numId w:val="8"/>
        </w:numPr>
        <w:rPr>
          <w:rFonts w:cs="Arial"/>
          <w:b/>
          <w:bCs/>
          <w:szCs w:val="24"/>
          <w:lang w:val="en-AU"/>
        </w:rPr>
      </w:pPr>
      <w:r w:rsidRPr="73BF87CF">
        <w:rPr>
          <w:b/>
          <w:bCs/>
          <w:lang w:val="en-AU"/>
        </w:rPr>
        <w:t>Promotion of job and career opportunities in disability to secondary</w:t>
      </w:r>
      <w:r w:rsidR="51E2BB56" w:rsidRPr="73BF87CF">
        <w:rPr>
          <w:b/>
          <w:bCs/>
          <w:lang w:val="en-AU"/>
        </w:rPr>
        <w:t>, TAFE</w:t>
      </w:r>
      <w:r w:rsidRPr="73BF87CF">
        <w:rPr>
          <w:b/>
          <w:bCs/>
          <w:lang w:val="en-AU"/>
        </w:rPr>
        <w:t xml:space="preserve"> and tertiary students and education providers</w:t>
      </w:r>
      <w:r w:rsidR="60D3B27F" w:rsidRPr="73BF87CF">
        <w:rPr>
          <w:b/>
          <w:bCs/>
          <w:lang w:val="en-AU"/>
        </w:rPr>
        <w:t xml:space="preserve"> </w:t>
      </w:r>
    </w:p>
    <w:p w14:paraId="78DE799E" w14:textId="2A0D5EEA" w:rsidR="5B94B241" w:rsidRDefault="5B94B241" w:rsidP="73BF87CF">
      <w:pPr>
        <w:rPr>
          <w:rFonts w:cs="Arial"/>
          <w:szCs w:val="24"/>
          <w:lang w:val="en-AU"/>
        </w:rPr>
      </w:pPr>
      <w:r w:rsidRPr="73BF87CF">
        <w:rPr>
          <w:lang w:val="en-AU"/>
        </w:rPr>
        <w:t xml:space="preserve">Another part of the suite of </w:t>
      </w:r>
      <w:r w:rsidR="00D768CF" w:rsidRPr="73BF87CF">
        <w:rPr>
          <w:lang w:val="en-AU"/>
        </w:rPr>
        <w:t xml:space="preserve">disability </w:t>
      </w:r>
      <w:r w:rsidRPr="73BF87CF">
        <w:rPr>
          <w:lang w:val="en-AU"/>
        </w:rPr>
        <w:t>workforce supply strategies is to promote careers in the sector to students while st</w:t>
      </w:r>
      <w:r w:rsidR="0875D0D7" w:rsidRPr="73BF87CF">
        <w:rPr>
          <w:lang w:val="en-AU"/>
        </w:rPr>
        <w:t>udying and before they make their career choices.</w:t>
      </w:r>
    </w:p>
    <w:p w14:paraId="47C97A89" w14:textId="0ADD7906" w:rsidR="29973CF3" w:rsidRPr="00A54AE0" w:rsidRDefault="00A9109C" w:rsidP="73BF87CF">
      <w:pPr>
        <w:rPr>
          <w:rFonts w:cs="Arial"/>
          <w:szCs w:val="24"/>
          <w:lang w:val="en-AU"/>
        </w:rPr>
      </w:pPr>
      <w:hyperlink r:id="rId16">
        <w:proofErr w:type="spellStart"/>
        <w:r w:rsidR="29973CF3" w:rsidRPr="73BF87CF">
          <w:rPr>
            <w:lang w:val="en-AU"/>
          </w:rPr>
          <w:t>projectABLE</w:t>
        </w:r>
        <w:proofErr w:type="spellEnd"/>
      </w:hyperlink>
      <w:r w:rsidR="29973CF3" w:rsidRPr="73BF87CF">
        <w:rPr>
          <w:lang w:val="en-AU"/>
        </w:rPr>
        <w:t xml:space="preserve"> </w:t>
      </w:r>
      <w:r w:rsidR="00D768CF" w:rsidRPr="73BF87CF">
        <w:rPr>
          <w:lang w:val="en-AU"/>
        </w:rPr>
        <w:t>is</w:t>
      </w:r>
      <w:r w:rsidR="29973CF3" w:rsidRPr="73BF87CF">
        <w:rPr>
          <w:lang w:val="en-AU"/>
        </w:rPr>
        <w:t xml:space="preserve"> a high energy, interactive workshop program, designed to inspire senior school students to consider a career in disability. Led by a regional network of 56 presenters with disabilities, </w:t>
      </w:r>
      <w:proofErr w:type="spellStart"/>
      <w:r w:rsidR="29973CF3" w:rsidRPr="73BF87CF">
        <w:rPr>
          <w:lang w:val="en-AU"/>
        </w:rPr>
        <w:t>projectA</w:t>
      </w:r>
      <w:r w:rsidR="3ACD9ECD" w:rsidRPr="73BF87CF">
        <w:rPr>
          <w:lang w:val="en-AU"/>
        </w:rPr>
        <w:t>BLE</w:t>
      </w:r>
      <w:proofErr w:type="spellEnd"/>
      <w:r w:rsidR="29973CF3" w:rsidRPr="73BF87CF">
        <w:rPr>
          <w:lang w:val="en-AU"/>
        </w:rPr>
        <w:t xml:space="preserve"> enjoyed outstanding feedback and acknowledged social impact. Over 6</w:t>
      </w:r>
      <w:r w:rsidR="00D768CF" w:rsidRPr="73BF87CF">
        <w:rPr>
          <w:lang w:val="en-AU"/>
        </w:rPr>
        <w:t>,</w:t>
      </w:r>
      <w:r w:rsidR="29973CF3" w:rsidRPr="73BF87CF">
        <w:rPr>
          <w:lang w:val="en-AU"/>
        </w:rPr>
        <w:t>500 students have experienced the program and 84 per cent report feeling inspired to “now think about a career in disability”.</w:t>
      </w:r>
    </w:p>
    <w:p w14:paraId="43FFD360" w14:textId="59476862" w:rsidR="29973CF3" w:rsidRPr="00A87748" w:rsidRDefault="00A9109C" w:rsidP="73BF87CF">
      <w:pPr>
        <w:rPr>
          <w:rFonts w:cs="Arial"/>
          <w:szCs w:val="24"/>
          <w:lang w:val="en-AU"/>
        </w:rPr>
      </w:pPr>
      <w:hyperlink r:id="rId17">
        <w:r w:rsidR="29973CF3" w:rsidRPr="73BF87CF">
          <w:rPr>
            <w:lang w:val="en-AU"/>
          </w:rPr>
          <w:t>Gateways to Industry Schools program</w:t>
        </w:r>
      </w:hyperlink>
      <w:r w:rsidR="29973CF3" w:rsidRPr="73BF87CF">
        <w:rPr>
          <w:lang w:val="en-AU"/>
        </w:rPr>
        <w:t xml:space="preserve"> </w:t>
      </w:r>
      <w:r w:rsidR="00D768CF" w:rsidRPr="73BF87CF">
        <w:rPr>
          <w:lang w:val="en-AU"/>
        </w:rPr>
        <w:t>is a</w:t>
      </w:r>
      <w:r w:rsidR="29973CF3" w:rsidRPr="73BF87CF">
        <w:rPr>
          <w:lang w:val="en-AU"/>
        </w:rPr>
        <w:t xml:space="preserve"> Queensland-based program that works to link schools with Vocation</w:t>
      </w:r>
      <w:r w:rsidR="00E85EA5" w:rsidRPr="73BF87CF">
        <w:rPr>
          <w:lang w:val="en-AU"/>
        </w:rPr>
        <w:t>al</w:t>
      </w:r>
      <w:r w:rsidR="29973CF3" w:rsidRPr="73BF87CF">
        <w:rPr>
          <w:lang w:val="en-AU"/>
        </w:rPr>
        <w:t xml:space="preserve"> Education and Training (VET) and industry and strengthen the pipeline of students into priority areas such as disability support work. The program is seeing huge success in breaking down the misconceptions around care work and in building critical connections between the education system, school students and parents with VET and </w:t>
      </w:r>
      <w:r w:rsidR="00E85EA5" w:rsidRPr="73BF87CF">
        <w:rPr>
          <w:lang w:val="en-AU"/>
        </w:rPr>
        <w:t>i</w:t>
      </w:r>
      <w:r w:rsidR="29973CF3" w:rsidRPr="73BF87CF">
        <w:rPr>
          <w:lang w:val="en-AU"/>
        </w:rPr>
        <w:t xml:space="preserve">ndustry. </w:t>
      </w:r>
      <w:r w:rsidR="649C14CA" w:rsidRPr="73BF87CF">
        <w:rPr>
          <w:lang w:val="en-AU"/>
        </w:rPr>
        <w:t xml:space="preserve">Students in 92 schools have been engaged in the program. Students have been linked into work experience and undertaken awareness raising </w:t>
      </w:r>
      <w:r w:rsidR="3E8924E5" w:rsidRPr="73BF87CF">
        <w:rPr>
          <w:lang w:val="en-AU"/>
        </w:rPr>
        <w:t>workshop such as using robotics to develop solutions for disability challenges.</w:t>
      </w:r>
    </w:p>
    <w:p w14:paraId="2AE38BF0" w14:textId="09A7D0B3" w:rsidR="00A87748" w:rsidRPr="009929DC" w:rsidRDefault="4498083E" w:rsidP="73BF87CF">
      <w:pPr>
        <w:pStyle w:val="ListParagraph"/>
        <w:numPr>
          <w:ilvl w:val="0"/>
          <w:numId w:val="7"/>
        </w:numPr>
        <w:rPr>
          <w:rFonts w:cs="Arial"/>
          <w:b/>
          <w:bCs/>
          <w:szCs w:val="24"/>
          <w:lang w:val="en-AU"/>
        </w:rPr>
      </w:pPr>
      <w:r w:rsidRPr="73BF87CF">
        <w:rPr>
          <w:b/>
          <w:bCs/>
          <w:lang w:val="en-AU"/>
        </w:rPr>
        <w:t xml:space="preserve">Campaigns promoting the value and opportunities of careers in the disability </w:t>
      </w:r>
      <w:proofErr w:type="gramStart"/>
      <w:r w:rsidRPr="73BF87CF">
        <w:rPr>
          <w:b/>
          <w:bCs/>
          <w:lang w:val="en-AU"/>
        </w:rPr>
        <w:t>sector</w:t>
      </w:r>
      <w:proofErr w:type="gramEnd"/>
      <w:r w:rsidRPr="73BF87CF">
        <w:rPr>
          <w:b/>
          <w:bCs/>
          <w:lang w:val="en-AU"/>
        </w:rPr>
        <w:t xml:space="preserve"> </w:t>
      </w:r>
    </w:p>
    <w:p w14:paraId="11242EC3" w14:textId="662F2C5E" w:rsidR="30589E1E" w:rsidRPr="00CC2A3C" w:rsidRDefault="38F5B793" w:rsidP="73BF87CF">
      <w:pPr>
        <w:rPr>
          <w:rFonts w:eastAsia="Arial" w:cs="Arial"/>
          <w:szCs w:val="24"/>
          <w:highlight w:val="yellow"/>
          <w:lang w:val="en-AU"/>
        </w:rPr>
      </w:pPr>
      <w:r>
        <w:t xml:space="preserve">Awareness campaigns, such as </w:t>
      </w:r>
      <w:hyperlink r:id="rId18">
        <w:r>
          <w:t>A Life Changing Life</w:t>
        </w:r>
      </w:hyperlink>
      <w:r>
        <w:t xml:space="preserve">, </w:t>
      </w:r>
      <w:hyperlink r:id="rId19">
        <w:r>
          <w:t>Work That Matters</w:t>
        </w:r>
      </w:hyperlink>
      <w:r>
        <w:t xml:space="preserve"> (Victoria) and NDS’s </w:t>
      </w:r>
      <w:hyperlink r:id="rId20">
        <w:r>
          <w:t>#ThinkSupport</w:t>
        </w:r>
      </w:hyperlink>
      <w:r>
        <w:t xml:space="preserve"> Campaign (Western Australia), that directly promote the </w:t>
      </w:r>
      <w:r w:rsidR="4B707A47">
        <w:t xml:space="preserve">career opportunities and </w:t>
      </w:r>
      <w:r>
        <w:t>values alignment between the care workforce and people with experiences of giving/receiving care are an important part of increasing attraction to the sector. These</w:t>
      </w:r>
      <w:r w:rsidR="00CC2A3C">
        <w:t xml:space="preserve"> advertising</w:t>
      </w:r>
      <w:r>
        <w:t xml:space="preserve"> campaigns </w:t>
      </w:r>
      <w:r w:rsidR="00CC2A3C">
        <w:t>(</w:t>
      </w:r>
      <w:r>
        <w:t xml:space="preserve">billboards, </w:t>
      </w:r>
      <w:proofErr w:type="gramStart"/>
      <w:r>
        <w:t>bus</w:t>
      </w:r>
      <w:r w:rsidR="00B47BBA">
        <w:t>es</w:t>
      </w:r>
      <w:proofErr w:type="gramEnd"/>
      <w:r w:rsidR="00B47BBA">
        <w:t xml:space="preserve"> </w:t>
      </w:r>
      <w:r>
        <w:t>and social media channels</w:t>
      </w:r>
      <w:r w:rsidR="00CC2A3C">
        <w:t>)</w:t>
      </w:r>
      <w:r>
        <w:t xml:space="preserve"> direct job seekers to job boards and websites. </w:t>
      </w:r>
      <w:r w:rsidR="00CC2A3C">
        <w:t>J</w:t>
      </w:r>
      <w:r>
        <w:t xml:space="preserve">ob seekers can access information about training, the range of roles and career pathways in the sector, the characteristics that disability sector employers are seeking in their employees and much more. </w:t>
      </w:r>
      <w:r w:rsidR="13BDE411" w:rsidRPr="73BF87CF">
        <w:rPr>
          <w:lang w:val="en-AU"/>
        </w:rPr>
        <w:t>NDS has contributed to shaping campaigns and project manage</w:t>
      </w:r>
      <w:r w:rsidR="00CC2A3C" w:rsidRPr="73BF87CF">
        <w:rPr>
          <w:lang w:val="en-AU"/>
        </w:rPr>
        <w:t>s</w:t>
      </w:r>
      <w:r w:rsidR="13BDE411" w:rsidRPr="73BF87CF">
        <w:rPr>
          <w:lang w:val="en-AU"/>
        </w:rPr>
        <w:t xml:space="preserve"> </w:t>
      </w:r>
      <w:hyperlink r:id="rId21">
        <w:r w:rsidR="00B47BBA">
          <w:t>#ThinkSupport</w:t>
        </w:r>
      </w:hyperlink>
      <w:r w:rsidR="00B47BBA">
        <w:t xml:space="preserve"> </w:t>
      </w:r>
      <w:r w:rsidR="00CC2A3C" w:rsidRPr="73BF87CF">
        <w:rPr>
          <w:lang w:val="en-AU"/>
        </w:rPr>
        <w:t>in WA</w:t>
      </w:r>
      <w:r w:rsidR="584CB3F9" w:rsidRPr="73BF87CF">
        <w:rPr>
          <w:lang w:val="en-AU"/>
        </w:rPr>
        <w:t xml:space="preserve">. Another </w:t>
      </w:r>
      <w:r w:rsidR="00CC2A3C" w:rsidRPr="73BF87CF">
        <w:rPr>
          <w:lang w:val="en-AU"/>
        </w:rPr>
        <w:t>important</w:t>
      </w:r>
      <w:r w:rsidR="584CB3F9" w:rsidRPr="73BF87CF">
        <w:rPr>
          <w:lang w:val="en-AU"/>
        </w:rPr>
        <w:t xml:space="preserve"> contribution </w:t>
      </w:r>
      <w:r w:rsidR="00CC2A3C" w:rsidRPr="73BF87CF">
        <w:rPr>
          <w:lang w:val="en-AU"/>
        </w:rPr>
        <w:t xml:space="preserve">from NDS </w:t>
      </w:r>
      <w:r w:rsidR="584CB3F9" w:rsidRPr="73BF87CF">
        <w:rPr>
          <w:lang w:val="en-AU"/>
        </w:rPr>
        <w:t>is alerting service providers so that they make the most of the impact of campaigns and are ready to resp</w:t>
      </w:r>
      <w:r w:rsidR="650F2C05" w:rsidRPr="73BF87CF">
        <w:rPr>
          <w:lang w:val="en-AU"/>
        </w:rPr>
        <w:t>ond to interested job seekers</w:t>
      </w:r>
      <w:r w:rsidR="00CC2A3C" w:rsidRPr="73BF87CF">
        <w:rPr>
          <w:lang w:val="en-AU"/>
        </w:rPr>
        <w:t>.</w:t>
      </w:r>
    </w:p>
    <w:p w14:paraId="5EC5D725" w14:textId="0D7482AE" w:rsidR="00EC194F" w:rsidRPr="00CC4FA9" w:rsidRDefault="00EC194F" w:rsidP="2E2A3A7A">
      <w:pPr>
        <w:pStyle w:val="Heading2"/>
        <w:rPr>
          <w:rFonts w:cs="Arial"/>
          <w:sz w:val="24"/>
          <w:szCs w:val="24"/>
          <w:lang w:val="en-AU"/>
        </w:rPr>
      </w:pPr>
      <w:bookmarkStart w:id="22" w:name="_Toc124087212"/>
      <w:bookmarkStart w:id="23" w:name="_Toc125703331"/>
      <w:r w:rsidRPr="2E2A3A7A">
        <w:rPr>
          <w:lang w:val="en-AU"/>
        </w:rPr>
        <w:t xml:space="preserve">Recommendation 3: Reduce </w:t>
      </w:r>
      <w:r w:rsidR="003860C1" w:rsidRPr="2E2A3A7A">
        <w:rPr>
          <w:lang w:val="en-AU"/>
        </w:rPr>
        <w:t xml:space="preserve">administrative and other </w:t>
      </w:r>
      <w:r w:rsidR="003C5115" w:rsidRPr="2E2A3A7A">
        <w:rPr>
          <w:lang w:val="en-AU"/>
        </w:rPr>
        <w:t xml:space="preserve">barriers </w:t>
      </w:r>
      <w:r w:rsidR="003860C1" w:rsidRPr="2E2A3A7A">
        <w:rPr>
          <w:lang w:val="en-AU"/>
        </w:rPr>
        <w:t>to recruiting new entrants to the disability sector</w:t>
      </w:r>
      <w:bookmarkEnd w:id="22"/>
      <w:bookmarkEnd w:id="23"/>
      <w:r w:rsidR="00902549" w:rsidRPr="2E2A3A7A">
        <w:rPr>
          <w:lang w:val="en-AU"/>
        </w:rPr>
        <w:t>.</w:t>
      </w:r>
    </w:p>
    <w:p w14:paraId="180DF600" w14:textId="3016E668" w:rsidR="003860C1" w:rsidRPr="001E1B11" w:rsidRDefault="003860C1" w:rsidP="73BF87CF">
      <w:pPr>
        <w:rPr>
          <w:rFonts w:eastAsia="Arial" w:cs="Arial"/>
          <w:szCs w:val="24"/>
        </w:rPr>
      </w:pPr>
      <w:r>
        <w:t>Removing barriers to successful recruitment and long-lasting, fulfilling work in the disability sector is crucial if we are to successful</w:t>
      </w:r>
      <w:r w:rsidR="00CA17B4">
        <w:t>ly</w:t>
      </w:r>
      <w:r>
        <w:t xml:space="preserve"> meet the challeng</w:t>
      </w:r>
      <w:r w:rsidR="00CC0E4C">
        <w:t>e</w:t>
      </w:r>
      <w:r>
        <w:t xml:space="preserve"> of providing high quality supports for all Australians with a disability who need them. </w:t>
      </w:r>
    </w:p>
    <w:p w14:paraId="28933989" w14:textId="0EBCFA90" w:rsidR="00E321AB" w:rsidRPr="001E1B11" w:rsidRDefault="62F6D785" w:rsidP="73BF87CF">
      <w:pPr>
        <w:rPr>
          <w:rFonts w:eastAsia="Arial" w:cs="Arial"/>
          <w:szCs w:val="24"/>
        </w:rPr>
      </w:pPr>
      <w:r w:rsidRPr="001E1B11">
        <w:t xml:space="preserve">This includes measures targeted at individual workers, such as enhancing and ensuring existing mechanisms that support job seekers to obtain a driver’s license are funded, easily accessed, and remain viable. In 2021, the Department of </w:t>
      </w:r>
      <w:r w:rsidR="0F196FDB">
        <w:t xml:space="preserve">Education, </w:t>
      </w:r>
      <w:r w:rsidRPr="001E1B11">
        <w:t>Skills</w:t>
      </w:r>
      <w:r w:rsidR="35A61176">
        <w:t xml:space="preserve"> </w:t>
      </w:r>
      <w:r w:rsidRPr="001E1B11">
        <w:t xml:space="preserve">and Employment estimated that one third of job seekers on the Job Active lists didn’t have a driver’s </w:t>
      </w:r>
      <w:proofErr w:type="gramStart"/>
      <w:r w:rsidRPr="001E1B11">
        <w:t>license.</w:t>
      </w:r>
      <w:r w:rsidR="008D37C0">
        <w:t>(</w:t>
      </w:r>
      <w:proofErr w:type="gramEnd"/>
      <w:r w:rsidR="008D37C0" w:rsidRPr="008D37C0">
        <w:t xml:space="preserve"> </w:t>
      </w:r>
      <w:r w:rsidR="008D37C0">
        <w:t>Australian Government media release (31 August 2021). Minister for Employment, Workforce, Skills, Small and Family Business. Morrison Government puts job seekers in driver’s seat to get into work. Accessed 6 January 2023)</w:t>
      </w:r>
      <w:r w:rsidRPr="001E1B11">
        <w:t xml:space="preserve"> Many otherwise suitable job seekers are precluded from employment as disability support workers as they do not have a driver’s license and/or access to a suitable vehicle for work purposes. </w:t>
      </w:r>
    </w:p>
    <w:p w14:paraId="177EC3DB" w14:textId="1AE92858" w:rsidR="00E321AB" w:rsidRPr="00221094" w:rsidRDefault="00E321AB" w:rsidP="73BF87CF">
      <w:pPr>
        <w:rPr>
          <w:rFonts w:eastAsia="Arial" w:cs="Arial"/>
          <w:szCs w:val="24"/>
        </w:rPr>
      </w:pPr>
      <w:r>
        <w:t>The NDIS Worker Screening Check</w:t>
      </w:r>
      <w:r w:rsidR="0D53D48A">
        <w:t xml:space="preserve"> timelines, expense and processes</w:t>
      </w:r>
      <w:r>
        <w:t xml:space="preserve"> </w:t>
      </w:r>
      <w:r w:rsidR="5FD91A5A">
        <w:t xml:space="preserve">often </w:t>
      </w:r>
      <w:r>
        <w:t>pose a particular barrier for job seekers.</w:t>
      </w:r>
      <w:r w:rsidR="00EB3532">
        <w:t xml:space="preserve"> </w:t>
      </w:r>
      <w:r>
        <w:t xml:space="preserve">This is particularly the case in a highly competitive </w:t>
      </w:r>
      <w:proofErr w:type="spellStart"/>
      <w:r>
        <w:t>labour</w:t>
      </w:r>
      <w:proofErr w:type="spellEnd"/>
      <w:r>
        <w:t xml:space="preserve"> market where job</w:t>
      </w:r>
      <w:r w:rsidR="00EB3532">
        <w:t xml:space="preserve"> </w:t>
      </w:r>
      <w:r>
        <w:t xml:space="preserve">seekers can immediately commence work in other sectors such as retail and hospitality with comparable pay and working conditions. </w:t>
      </w:r>
    </w:p>
    <w:p w14:paraId="752C7941" w14:textId="77777777" w:rsidR="00E321AB" w:rsidRPr="00221094" w:rsidRDefault="00E321AB" w:rsidP="73BF87CF">
      <w:pPr>
        <w:rPr>
          <w:rFonts w:eastAsia="Arial" w:cs="Arial"/>
          <w:szCs w:val="24"/>
        </w:rPr>
      </w:pPr>
      <w:r>
        <w:t>Providers report a significant number of cases where high-quality applicants have found</w:t>
      </w:r>
      <w:r w:rsidRPr="73BF87CF">
        <w:rPr>
          <w:lang w:val="en-AU"/>
        </w:rPr>
        <w:t xml:space="preserve"> </w:t>
      </w:r>
      <w:r>
        <w:t xml:space="preserve">alternative employment in other industries or with unregistered NDIS providers due to delays of months in receiving their NDIS check. </w:t>
      </w:r>
    </w:p>
    <w:p w14:paraId="6C97C64C" w14:textId="6F27BF59" w:rsidR="00E321AB" w:rsidRPr="00221094" w:rsidRDefault="3D77E66D" w:rsidP="73BF87CF">
      <w:pPr>
        <w:rPr>
          <w:rFonts w:eastAsia="Arial" w:cs="Arial"/>
          <w:szCs w:val="24"/>
        </w:rPr>
      </w:pPr>
      <w:r>
        <w:t xml:space="preserve">The sector has been resourceful and has </w:t>
      </w:r>
      <w:proofErr w:type="gramStart"/>
      <w:r>
        <w:t>opened up</w:t>
      </w:r>
      <w:proofErr w:type="gramEnd"/>
      <w:r>
        <w:t xml:space="preserve"> opportunities for </w:t>
      </w:r>
      <w:r w:rsidR="3BF2754D">
        <w:t>new recruits</w:t>
      </w:r>
      <w:r w:rsidR="00C34782">
        <w:t xml:space="preserve"> </w:t>
      </w:r>
      <w:r w:rsidR="3BF2754D">
        <w:t xml:space="preserve">from migrant or refugee backgrounds, </w:t>
      </w:r>
      <w:r w:rsidR="00C34782">
        <w:t xml:space="preserve">people </w:t>
      </w:r>
      <w:r w:rsidR="3BF2754D">
        <w:t>of Aboriginal and/or Torres Strait Islander heritage</w:t>
      </w:r>
      <w:r w:rsidR="628266F6">
        <w:t xml:space="preserve">, </w:t>
      </w:r>
      <w:r w:rsidR="258EC030">
        <w:t>long term unemployed,</w:t>
      </w:r>
      <w:r w:rsidR="3BF2754D">
        <w:t xml:space="preserve"> </w:t>
      </w:r>
      <w:r w:rsidR="0096707D">
        <w:t>and people f</w:t>
      </w:r>
      <w:r w:rsidR="3BF2754D">
        <w:t xml:space="preserve">rom low socioeconomic backgrounds. </w:t>
      </w:r>
      <w:r w:rsidR="3670B8F7">
        <w:t>Th</w:t>
      </w:r>
      <w:r w:rsidR="1C30B9EB">
        <w:t>e</w:t>
      </w:r>
      <w:r w:rsidR="3670B8F7">
        <w:t xml:space="preserve"> NDIS check </w:t>
      </w:r>
      <w:r w:rsidR="0096707D">
        <w:t xml:space="preserve">can </w:t>
      </w:r>
      <w:r w:rsidR="3670B8F7">
        <w:t>add</w:t>
      </w:r>
      <w:r w:rsidR="0096707D">
        <w:t xml:space="preserve"> </w:t>
      </w:r>
      <w:r w:rsidR="3670B8F7">
        <w:t xml:space="preserve">another barrier </w:t>
      </w:r>
      <w:r w:rsidR="1580657F">
        <w:t>for these cohorts</w:t>
      </w:r>
      <w:r w:rsidR="0096707D">
        <w:t>. M</w:t>
      </w:r>
      <w:r w:rsidR="3BF2754D">
        <w:t xml:space="preserve">any individuals face significant difficulty in </w:t>
      </w:r>
      <w:proofErr w:type="spellStart"/>
      <w:r w:rsidR="3BF2754D">
        <w:t>utilising</w:t>
      </w:r>
      <w:proofErr w:type="spellEnd"/>
      <w:r w:rsidR="3BF2754D">
        <w:t xml:space="preserve"> online NDIS Worker Screening application processes due to holding international documents, having</w:t>
      </w:r>
      <w:r w:rsidR="3BF2754D" w:rsidRPr="73BF87CF">
        <w:rPr>
          <w:lang w:val="en-AU"/>
        </w:rPr>
        <w:t xml:space="preserve"> </w:t>
      </w:r>
      <w:r w:rsidR="3BF2754D">
        <w:t>handwritten documents, or not having the identity documentation required to complete the online application. This forces these applicants to use the manual application process, which is time consuming and often plagued by delays of more than 12 weeks. NDS has heard recent reports of applications that have been delayed by more 6 months. While these may be outliers, the impact of these delays for service providers, workers and participants are very real.</w:t>
      </w:r>
    </w:p>
    <w:p w14:paraId="730CC252" w14:textId="7CFB3275" w:rsidR="00E321AB" w:rsidRPr="00221094" w:rsidRDefault="00E321AB" w:rsidP="73BF87CF">
      <w:pPr>
        <w:rPr>
          <w:rFonts w:eastAsia="Arial" w:cs="Arial"/>
          <w:szCs w:val="24"/>
        </w:rPr>
      </w:pPr>
      <w:r>
        <w:t>Registered NDIS Providers are committed to the requirement for relevant worker screening as a safeguard for people with disability. However, the administration of these must not preclude suitable workers from joining the sector and increasing the diversity of the disability workforce.</w:t>
      </w:r>
    </w:p>
    <w:p w14:paraId="4BCBB674" w14:textId="146016D8" w:rsidR="00A859D7" w:rsidRPr="00221094" w:rsidRDefault="00A859D7" w:rsidP="73BF87CF">
      <w:pPr>
        <w:rPr>
          <w:rFonts w:eastAsia="Arial" w:cs="Arial"/>
          <w:szCs w:val="24"/>
        </w:rPr>
      </w:pPr>
      <w:r>
        <w:t xml:space="preserve">Reducing barriers to obtaining worker clearances should </w:t>
      </w:r>
      <w:r w:rsidR="00623020">
        <w:t xml:space="preserve">consider: </w:t>
      </w:r>
    </w:p>
    <w:p w14:paraId="1DE70E67" w14:textId="5A7914E5" w:rsidR="00623020" w:rsidRPr="00B73F0B" w:rsidRDefault="00623020" w:rsidP="73BF87CF">
      <w:pPr>
        <w:pStyle w:val="ListParagraph"/>
        <w:numPr>
          <w:ilvl w:val="0"/>
          <w:numId w:val="6"/>
        </w:numPr>
        <w:rPr>
          <w:rFonts w:cs="Arial"/>
          <w:szCs w:val="24"/>
          <w:lang w:val="en-AU"/>
        </w:rPr>
      </w:pPr>
      <w:r w:rsidRPr="73BF87CF">
        <w:rPr>
          <w:lang w:val="en-AU"/>
        </w:rPr>
        <w:t xml:space="preserve">Streamlining checks </w:t>
      </w:r>
      <w:r w:rsidR="00D11EA4" w:rsidRPr="73BF87CF">
        <w:rPr>
          <w:lang w:val="en-AU"/>
        </w:rPr>
        <w:t xml:space="preserve">for care workers </w:t>
      </w:r>
      <w:r w:rsidRPr="73BF87CF">
        <w:rPr>
          <w:lang w:val="en-AU"/>
        </w:rPr>
        <w:t xml:space="preserve">to enable workers with a recognised check to work across the care </w:t>
      </w:r>
      <w:proofErr w:type="gramStart"/>
      <w:r w:rsidRPr="73BF87CF">
        <w:rPr>
          <w:lang w:val="en-AU"/>
        </w:rPr>
        <w:t>sector</w:t>
      </w:r>
      <w:proofErr w:type="gramEnd"/>
    </w:p>
    <w:p w14:paraId="01076FBC" w14:textId="77777777" w:rsidR="00623020" w:rsidRPr="00B73F0B" w:rsidRDefault="00623020" w:rsidP="73BF87CF">
      <w:pPr>
        <w:pStyle w:val="ListParagraph"/>
        <w:numPr>
          <w:ilvl w:val="0"/>
          <w:numId w:val="6"/>
        </w:numPr>
        <w:rPr>
          <w:rFonts w:cs="Arial"/>
          <w:szCs w:val="24"/>
          <w:lang w:val="en-AU"/>
        </w:rPr>
      </w:pPr>
      <w:r w:rsidRPr="73BF87CF">
        <w:rPr>
          <w:lang w:val="en-AU"/>
        </w:rPr>
        <w:t xml:space="preserve">Including Working with Children Checks in care sector </w:t>
      </w:r>
      <w:proofErr w:type="gramStart"/>
      <w:r w:rsidRPr="73BF87CF">
        <w:rPr>
          <w:lang w:val="en-AU"/>
        </w:rPr>
        <w:t>checks</w:t>
      </w:r>
      <w:proofErr w:type="gramEnd"/>
      <w:r w:rsidRPr="73BF87CF">
        <w:rPr>
          <w:lang w:val="en-AU"/>
        </w:rPr>
        <w:t xml:space="preserve"> </w:t>
      </w:r>
    </w:p>
    <w:p w14:paraId="455922C0" w14:textId="0B0D565D" w:rsidR="00623020" w:rsidRPr="00B73F0B" w:rsidRDefault="00623020" w:rsidP="73BF87CF">
      <w:pPr>
        <w:pStyle w:val="ListParagraph"/>
        <w:numPr>
          <w:ilvl w:val="0"/>
          <w:numId w:val="6"/>
        </w:numPr>
        <w:rPr>
          <w:rFonts w:cs="Arial"/>
          <w:szCs w:val="24"/>
          <w:lang w:val="en-AU"/>
        </w:rPr>
      </w:pPr>
      <w:r w:rsidRPr="73BF87CF">
        <w:rPr>
          <w:lang w:val="en-AU"/>
        </w:rPr>
        <w:t xml:space="preserve">Allowing applications for </w:t>
      </w:r>
      <w:r w:rsidR="00493346" w:rsidRPr="73BF87CF">
        <w:rPr>
          <w:lang w:val="en-AU"/>
        </w:rPr>
        <w:t xml:space="preserve">a </w:t>
      </w:r>
      <w:r w:rsidRPr="73BF87CF">
        <w:rPr>
          <w:lang w:val="en-AU"/>
        </w:rPr>
        <w:t xml:space="preserve">NDIS Worker Screening </w:t>
      </w:r>
      <w:r w:rsidR="00493346" w:rsidRPr="73BF87CF">
        <w:rPr>
          <w:lang w:val="en-AU"/>
        </w:rPr>
        <w:t xml:space="preserve">check prior to an offer for employment </w:t>
      </w:r>
    </w:p>
    <w:p w14:paraId="454D5B31" w14:textId="77777777" w:rsidR="00C90AF6" w:rsidRPr="00B73F0B" w:rsidRDefault="00493346" w:rsidP="73BF87CF">
      <w:pPr>
        <w:pStyle w:val="ListParagraph"/>
        <w:numPr>
          <w:ilvl w:val="0"/>
          <w:numId w:val="6"/>
        </w:numPr>
        <w:rPr>
          <w:rFonts w:cs="Arial"/>
          <w:szCs w:val="24"/>
          <w:lang w:val="en-AU"/>
        </w:rPr>
      </w:pPr>
      <w:r w:rsidRPr="73BF87CF">
        <w:rPr>
          <w:lang w:val="en-AU"/>
        </w:rPr>
        <w:t>Removing the cost for the NDIS Worker Screening check</w:t>
      </w:r>
    </w:p>
    <w:p w14:paraId="19B6E097" w14:textId="7B9ECD97" w:rsidR="00493346" w:rsidRDefault="00C90AF6" w:rsidP="73BF87CF">
      <w:pPr>
        <w:pStyle w:val="ListParagraph"/>
        <w:numPr>
          <w:ilvl w:val="0"/>
          <w:numId w:val="6"/>
        </w:numPr>
        <w:rPr>
          <w:rFonts w:cs="Arial"/>
          <w:szCs w:val="24"/>
          <w:lang w:val="en-AU"/>
        </w:rPr>
      </w:pPr>
      <w:r w:rsidRPr="73BF87CF">
        <w:rPr>
          <w:lang w:val="en-AU"/>
        </w:rPr>
        <w:t>P</w:t>
      </w:r>
      <w:r w:rsidR="00493346" w:rsidRPr="73BF87CF">
        <w:rPr>
          <w:lang w:val="en-AU"/>
        </w:rPr>
        <w:t xml:space="preserve">rovide a one-off payment to assist job seekers starting in the disability sector to cover the costs associated </w:t>
      </w:r>
      <w:r w:rsidRPr="73BF87CF">
        <w:rPr>
          <w:lang w:val="en-AU"/>
        </w:rPr>
        <w:t xml:space="preserve">with the NDIS Check, First Aid, CPR, Working with Children and Care Insurance. </w:t>
      </w:r>
    </w:p>
    <w:p w14:paraId="741530B5" w14:textId="701515A5" w:rsidR="0000283A" w:rsidRPr="0000283A" w:rsidRDefault="0000283A" w:rsidP="73BF87CF">
      <w:pPr>
        <w:rPr>
          <w:rFonts w:cs="Arial"/>
          <w:szCs w:val="24"/>
          <w:lang w:val="en-AU"/>
        </w:rPr>
      </w:pPr>
      <w:r w:rsidRPr="73BF87CF">
        <w:rPr>
          <w:lang w:val="en-AU"/>
        </w:rPr>
        <w:t xml:space="preserve">Some of these measures include state and territory government oversight and/or involvement and should be considered in the context of the Disability Reform Ministers Meetings and negotiation of bilateral agreements between the Commonwealth and state and territory governments.   </w:t>
      </w:r>
    </w:p>
    <w:p w14:paraId="6B299263" w14:textId="45207FA5" w:rsidR="00F30713" w:rsidRPr="0036779C" w:rsidRDefault="00F30713" w:rsidP="2E2A3A7A">
      <w:pPr>
        <w:rPr>
          <w:rStyle w:val="Strong"/>
          <w:rFonts w:cs="Arial"/>
          <w:sz w:val="26"/>
          <w:szCs w:val="26"/>
        </w:rPr>
      </w:pPr>
      <w:bookmarkStart w:id="24" w:name="_Toc124087213"/>
      <w:r w:rsidRPr="2E2A3A7A">
        <w:rPr>
          <w:b/>
          <w:bCs/>
        </w:rPr>
        <w:t>Address barriers to retention</w:t>
      </w:r>
      <w:bookmarkEnd w:id="24"/>
      <w:r w:rsidRPr="2E2A3A7A">
        <w:rPr>
          <w:b/>
          <w:bCs/>
        </w:rPr>
        <w:t xml:space="preserve">  </w:t>
      </w:r>
    </w:p>
    <w:p w14:paraId="5595160A" w14:textId="49C61781" w:rsidR="00C93DC0" w:rsidRDefault="00414425" w:rsidP="2E2A3A7A">
      <w:pPr>
        <w:pStyle w:val="Heading2"/>
        <w:rPr>
          <w:rFonts w:cs="Arial"/>
          <w:color w:val="4471C4"/>
          <w:sz w:val="24"/>
          <w:szCs w:val="24"/>
          <w:lang w:val="en-AU"/>
        </w:rPr>
      </w:pPr>
      <w:bookmarkStart w:id="25" w:name="_Toc124087214"/>
      <w:bookmarkStart w:id="26" w:name="_Toc125703332"/>
      <w:r w:rsidRPr="2E2A3A7A">
        <w:rPr>
          <w:lang w:val="en-AU"/>
        </w:rPr>
        <w:t xml:space="preserve">Recommendation </w:t>
      </w:r>
      <w:r w:rsidR="001E1B11" w:rsidRPr="2E2A3A7A">
        <w:rPr>
          <w:lang w:val="en-AU"/>
        </w:rPr>
        <w:t>4</w:t>
      </w:r>
      <w:r w:rsidRPr="2E2A3A7A">
        <w:rPr>
          <w:lang w:val="en-AU"/>
        </w:rPr>
        <w:t xml:space="preserve">: </w:t>
      </w:r>
      <w:r w:rsidR="006B10B4" w:rsidRPr="2E2A3A7A">
        <w:rPr>
          <w:lang w:val="en-AU"/>
        </w:rPr>
        <w:t>Implement polic</w:t>
      </w:r>
      <w:r w:rsidR="00104550" w:rsidRPr="2E2A3A7A">
        <w:rPr>
          <w:lang w:val="en-AU"/>
        </w:rPr>
        <w:t>ies</w:t>
      </w:r>
      <w:r w:rsidR="006B10B4" w:rsidRPr="2E2A3A7A">
        <w:rPr>
          <w:lang w:val="en-AU"/>
        </w:rPr>
        <w:t xml:space="preserve"> to ensure Australia retains a skilled and capable workforce to meet the needs of people with disability</w:t>
      </w:r>
      <w:bookmarkEnd w:id="25"/>
      <w:bookmarkEnd w:id="26"/>
      <w:r w:rsidR="00902549" w:rsidRPr="2E2A3A7A">
        <w:rPr>
          <w:lang w:val="en-AU"/>
        </w:rPr>
        <w:t>.</w:t>
      </w:r>
    </w:p>
    <w:p w14:paraId="3A584E17" w14:textId="14C3EC69" w:rsidR="002430BE" w:rsidRDefault="7CEC4B97" w:rsidP="73BF87CF">
      <w:pPr>
        <w:rPr>
          <w:rStyle w:val="FootnoteReference"/>
          <w:rFonts w:eastAsia="Arial" w:cs="Arial"/>
          <w:szCs w:val="24"/>
          <w:lang w:val="en-AU"/>
        </w:rPr>
      </w:pPr>
      <w:r w:rsidRPr="73BF87CF">
        <w:rPr>
          <w:lang w:val="en-AU"/>
        </w:rPr>
        <w:t>Effective retention strategies could make a real differe</w:t>
      </w:r>
      <w:r w:rsidR="379EF8FB" w:rsidRPr="73BF87CF">
        <w:rPr>
          <w:lang w:val="en-AU"/>
        </w:rPr>
        <w:t>nce to workforce shortages.</w:t>
      </w:r>
      <w:r w:rsidR="72AE96BA" w:rsidRPr="73BF87CF">
        <w:rPr>
          <w:lang w:val="en-AU"/>
        </w:rPr>
        <w:t xml:space="preserve"> </w:t>
      </w:r>
      <w:r w:rsidR="379EF8FB" w:rsidRPr="73BF87CF">
        <w:rPr>
          <w:lang w:val="en-AU"/>
        </w:rPr>
        <w:t>If just 20</w:t>
      </w:r>
      <w:r w:rsidR="604AA421" w:rsidRPr="73BF87CF">
        <w:rPr>
          <w:lang w:val="en-AU"/>
        </w:rPr>
        <w:t xml:space="preserve"> per</w:t>
      </w:r>
      <w:r w:rsidR="00EE7AC3" w:rsidRPr="73BF87CF">
        <w:rPr>
          <w:lang w:val="en-AU"/>
        </w:rPr>
        <w:t xml:space="preserve"> </w:t>
      </w:r>
      <w:r w:rsidR="604AA421" w:rsidRPr="73BF87CF">
        <w:rPr>
          <w:lang w:val="en-AU"/>
        </w:rPr>
        <w:t>cent</w:t>
      </w:r>
      <w:r w:rsidR="379EF8FB" w:rsidRPr="73BF87CF">
        <w:rPr>
          <w:lang w:val="en-AU"/>
        </w:rPr>
        <w:t xml:space="preserve"> of the 213,000 workers predict</w:t>
      </w:r>
      <w:r w:rsidR="68C3EC75" w:rsidRPr="73BF87CF">
        <w:rPr>
          <w:lang w:val="en-AU"/>
        </w:rPr>
        <w:t xml:space="preserve">ed to leave the sector by 2025 can be retained this would be </w:t>
      </w:r>
      <w:r w:rsidR="3C726A1E" w:rsidRPr="73BF87CF">
        <w:rPr>
          <w:lang w:val="en-AU"/>
        </w:rPr>
        <w:t>42,600 workers</w:t>
      </w:r>
      <w:r w:rsidR="3FAA0AE0" w:rsidRPr="73BF87CF">
        <w:rPr>
          <w:lang w:val="en-AU"/>
        </w:rPr>
        <w:t xml:space="preserve"> that don't need to be replaced.</w:t>
      </w:r>
      <w:r w:rsidR="379EF8FB" w:rsidRPr="73BF87CF">
        <w:rPr>
          <w:lang w:val="en-AU"/>
        </w:rPr>
        <w:t xml:space="preserve"> </w:t>
      </w:r>
      <w:r w:rsidR="47C6E7EF" w:rsidRPr="73BF87CF">
        <w:rPr>
          <w:lang w:val="en-AU"/>
        </w:rPr>
        <w:t xml:space="preserve">Retention of suitably qualified workers in the disability sector </w:t>
      </w:r>
      <w:r w:rsidR="40BB6B54" w:rsidRPr="73BF87CF">
        <w:rPr>
          <w:lang w:val="en-AU"/>
        </w:rPr>
        <w:t>remains challenging and has become</w:t>
      </w:r>
      <w:r w:rsidR="130377EE" w:rsidRPr="73BF87CF">
        <w:rPr>
          <w:lang w:val="en-AU"/>
        </w:rPr>
        <w:t xml:space="preserve"> more </w:t>
      </w:r>
      <w:r w:rsidR="40BB6B54" w:rsidRPr="73BF87CF">
        <w:rPr>
          <w:lang w:val="en-AU"/>
        </w:rPr>
        <w:t>difficult in the last 12 months</w:t>
      </w:r>
      <w:r w:rsidR="130377EE" w:rsidRPr="73BF87CF">
        <w:rPr>
          <w:lang w:val="en-AU"/>
        </w:rPr>
        <w:t xml:space="preserve"> across </w:t>
      </w:r>
      <w:r w:rsidR="54935ED6" w:rsidRPr="73BF87CF">
        <w:rPr>
          <w:lang w:val="en-AU"/>
        </w:rPr>
        <w:t>almost all</w:t>
      </w:r>
      <w:r w:rsidR="130377EE" w:rsidRPr="73BF87CF">
        <w:rPr>
          <w:lang w:val="en-AU"/>
        </w:rPr>
        <w:t xml:space="preserve"> occupations</w:t>
      </w:r>
      <w:r w:rsidR="3B2DF9E0" w:rsidRPr="73BF87CF">
        <w:rPr>
          <w:lang w:val="en-AU"/>
        </w:rPr>
        <w:t xml:space="preserve"> according to the latest data from disability service providers.</w:t>
      </w:r>
      <w:r w:rsidR="0013307F">
        <w:rPr>
          <w:lang w:val="en-AU"/>
        </w:rPr>
        <w:t>(</w:t>
      </w:r>
      <w:r w:rsidR="0013307F" w:rsidRPr="0013307F">
        <w:rPr>
          <w:rFonts w:cstheme="minorHAnsi"/>
        </w:rPr>
        <w:t xml:space="preserve"> </w:t>
      </w:r>
      <w:r w:rsidR="0013307F" w:rsidRPr="002133AF">
        <w:rPr>
          <w:rFonts w:cstheme="minorHAnsi"/>
        </w:rPr>
        <w:t xml:space="preserve">National Disability Services (2022) Victoria, </w:t>
      </w:r>
      <w:hyperlink r:id="rId22" w:history="1">
        <w:r w:rsidR="0013307F" w:rsidRPr="00B15682">
          <w:rPr>
            <w:rStyle w:val="Hyperlink"/>
            <w:rFonts w:cstheme="minorHAnsi"/>
          </w:rPr>
          <w:t>State of the Disability Sector 2022</w:t>
        </w:r>
      </w:hyperlink>
      <w:r w:rsidR="0013307F">
        <w:rPr>
          <w:rFonts w:cstheme="minorHAnsi"/>
        </w:rPr>
        <w:t>. Accessed November 2022</w:t>
      </w:r>
      <w:r w:rsidR="00B15682">
        <w:rPr>
          <w:rFonts w:cstheme="minorHAnsi"/>
        </w:rPr>
        <w:t>)</w:t>
      </w:r>
    </w:p>
    <w:p w14:paraId="54BEE267" w14:textId="1269D19D" w:rsidR="007450C6" w:rsidRPr="00FD1A3C" w:rsidRDefault="433C3819" w:rsidP="73BF87CF">
      <w:pPr>
        <w:rPr>
          <w:rFonts w:cs="Arial"/>
          <w:szCs w:val="24"/>
          <w:lang w:val="en-AU"/>
        </w:rPr>
      </w:pPr>
      <w:r w:rsidRPr="73BF87CF">
        <w:rPr>
          <w:lang w:val="en-AU"/>
        </w:rPr>
        <w:t xml:space="preserve">NDS has made a series of recommendations as part of our submission to the Jobs and Skills Summit Employment White Paper to address workforce </w:t>
      </w:r>
      <w:r w:rsidR="6CF01C07" w:rsidRPr="73BF87CF">
        <w:rPr>
          <w:lang w:val="en-AU"/>
        </w:rPr>
        <w:t xml:space="preserve">retention </w:t>
      </w:r>
      <w:r w:rsidRPr="73BF87CF">
        <w:rPr>
          <w:lang w:val="en-AU"/>
        </w:rPr>
        <w:t>issues, which are useful to consider in the context of the 2023-24 Federal Budget.</w:t>
      </w:r>
      <w:r w:rsidR="0013307F">
        <w:rPr>
          <w:lang w:val="en-AU"/>
        </w:rPr>
        <w:t xml:space="preserve"> (</w:t>
      </w:r>
      <w:r w:rsidR="0013307F" w:rsidRPr="002E5EB1">
        <w:rPr>
          <w:lang w:val="en-AU"/>
        </w:rPr>
        <w:t>National Disability Services (2022)</w:t>
      </w:r>
      <w:r w:rsidR="0013307F">
        <w:rPr>
          <w:lang w:val="en-AU"/>
        </w:rPr>
        <w:t xml:space="preserve">, </w:t>
      </w:r>
      <w:hyperlink r:id="rId23" w:history="1">
        <w:r w:rsidR="0013307F" w:rsidRPr="00A9109C">
          <w:rPr>
            <w:rStyle w:val="Hyperlink"/>
            <w:lang w:val="en-AU"/>
          </w:rPr>
          <w:t>NDS submission to Employment White Paper</w:t>
        </w:r>
      </w:hyperlink>
      <w:r w:rsidR="0013307F" w:rsidRPr="002E5EB1">
        <w:rPr>
          <w:lang w:val="en-AU"/>
        </w:rPr>
        <w:t>. Accessed January 2022</w:t>
      </w:r>
      <w:r w:rsidR="00B15682">
        <w:rPr>
          <w:lang w:val="en-AU"/>
        </w:rPr>
        <w:t>)</w:t>
      </w:r>
    </w:p>
    <w:p w14:paraId="486266AD" w14:textId="79AB1863" w:rsidR="00732CA8" w:rsidRPr="00FD1A3C" w:rsidRDefault="52B95194" w:rsidP="73BF87CF">
      <w:pPr>
        <w:rPr>
          <w:rFonts w:eastAsia="Arial" w:cs="Arial"/>
          <w:szCs w:val="24"/>
          <w:lang w:val="en-AU"/>
        </w:rPr>
      </w:pPr>
      <w:r w:rsidRPr="73BF87CF">
        <w:rPr>
          <w:lang w:val="en-AU"/>
        </w:rPr>
        <w:t xml:space="preserve">As submitted by NDS, workforce impacts must be appropriately </w:t>
      </w:r>
      <w:r w:rsidR="6B33D883" w:rsidRPr="73BF87CF">
        <w:rPr>
          <w:lang w:val="en-AU"/>
        </w:rPr>
        <w:t xml:space="preserve">considered </w:t>
      </w:r>
      <w:r w:rsidRPr="73BF87CF">
        <w:rPr>
          <w:lang w:val="en-AU"/>
        </w:rPr>
        <w:t xml:space="preserve">in the current NDIS Review to ensure the NDIS Scheme design enables secure job opportunities that support full employment for disability support workers. </w:t>
      </w:r>
    </w:p>
    <w:p w14:paraId="6C01B5A5" w14:textId="77ACC4AB" w:rsidR="00732CA8" w:rsidRDefault="00732CA8" w:rsidP="73BF87CF">
      <w:pPr>
        <w:rPr>
          <w:rFonts w:eastAsia="Arial" w:cs="Arial"/>
          <w:szCs w:val="24"/>
          <w:lang w:val="en-AU"/>
        </w:rPr>
      </w:pPr>
      <w:r w:rsidRPr="73BF87CF">
        <w:rPr>
          <w:lang w:val="en-AU"/>
        </w:rPr>
        <w:t xml:space="preserve">As part of this, it is essential that NDIS pricing and funding enables workers to benefit from life-long learning opportunities and that NDIS pricing appropriately funds adequate training and supervision for disability support workers. </w:t>
      </w:r>
    </w:p>
    <w:p w14:paraId="2667006F" w14:textId="48B3A883" w:rsidR="00916D47" w:rsidRDefault="00132586" w:rsidP="73BF87CF">
      <w:pPr>
        <w:rPr>
          <w:rFonts w:eastAsia="Arial" w:cs="Arial"/>
          <w:szCs w:val="24"/>
          <w:lang w:val="en-AU"/>
        </w:rPr>
      </w:pPr>
      <w:r w:rsidRPr="73BF87CF">
        <w:rPr>
          <w:lang w:val="en-AU"/>
        </w:rPr>
        <w:t>Funding models for disability (and other care sectors)</w:t>
      </w:r>
      <w:r w:rsidR="00113929" w:rsidRPr="73BF87CF">
        <w:rPr>
          <w:lang w:val="en-AU"/>
        </w:rPr>
        <w:t xml:space="preserve"> must be designed </w:t>
      </w:r>
      <w:r w:rsidR="00ED011A" w:rsidRPr="73BF87CF">
        <w:rPr>
          <w:lang w:val="en-AU"/>
        </w:rPr>
        <w:t xml:space="preserve">so that they support secure employment and a salary equivalent to the all-jobs median, </w:t>
      </w:r>
      <w:r w:rsidR="009070FA" w:rsidRPr="73BF87CF">
        <w:rPr>
          <w:lang w:val="en-AU"/>
        </w:rPr>
        <w:t xml:space="preserve">as well as recognising frontline worker capability to undertake complex care work and removing </w:t>
      </w:r>
      <w:r w:rsidR="002448D1" w:rsidRPr="73BF87CF">
        <w:rPr>
          <w:lang w:val="en-AU"/>
        </w:rPr>
        <w:t xml:space="preserve">any gender-based undervaluation of care and support work. </w:t>
      </w:r>
      <w:r w:rsidR="00916D47" w:rsidRPr="73BF87CF">
        <w:rPr>
          <w:lang w:val="en-AU"/>
        </w:rPr>
        <w:t xml:space="preserve">This could include, for example, increasing the Child Care Subsidy for care workers to allow women to return to the workforce and/or increase their paid work hours. </w:t>
      </w:r>
    </w:p>
    <w:p w14:paraId="45B147CD" w14:textId="78DA8667" w:rsidR="00781F5D" w:rsidRDefault="276770F2" w:rsidP="73BF87CF">
      <w:pPr>
        <w:rPr>
          <w:rFonts w:eastAsia="Arial" w:cs="Arial"/>
          <w:szCs w:val="24"/>
          <w:lang w:val="en-AU"/>
        </w:rPr>
      </w:pPr>
      <w:r w:rsidRPr="73BF87CF">
        <w:rPr>
          <w:lang w:val="en-AU"/>
        </w:rPr>
        <w:t>Housing shortages continue to present a substantial barrier in attracting and retaining workers in regional/remote areas</w:t>
      </w:r>
      <w:r w:rsidR="7997813E" w:rsidRPr="73BF87CF">
        <w:rPr>
          <w:lang w:val="en-AU"/>
        </w:rPr>
        <w:t xml:space="preserve">, particularly in Western Australia and the Northern Territory </w:t>
      </w:r>
      <w:r w:rsidR="4801F3AA" w:rsidRPr="73BF87CF">
        <w:rPr>
          <w:lang w:val="en-AU"/>
        </w:rPr>
        <w:t>though this is a problem throughout Australia. In regional areas</w:t>
      </w:r>
      <w:r w:rsidR="365DEE1B" w:rsidRPr="73BF87CF">
        <w:rPr>
          <w:lang w:val="en-AU"/>
        </w:rPr>
        <w:t xml:space="preserve"> </w:t>
      </w:r>
      <w:r w:rsidR="4801F3AA" w:rsidRPr="73BF87CF">
        <w:rPr>
          <w:lang w:val="en-AU"/>
        </w:rPr>
        <w:t xml:space="preserve">in particular, accommodation shortages mean that even </w:t>
      </w:r>
      <w:r w:rsidR="365DEE1B" w:rsidRPr="73BF87CF">
        <w:rPr>
          <w:lang w:val="en-AU"/>
        </w:rPr>
        <w:t>if</w:t>
      </w:r>
      <w:r w:rsidR="4801F3AA" w:rsidRPr="73BF87CF">
        <w:rPr>
          <w:lang w:val="en-AU"/>
        </w:rPr>
        <w:t xml:space="preserve"> workers are available and willing to relocate, they have nowhere to live. Allied health professionals and workers employ</w:t>
      </w:r>
      <w:r w:rsidR="365DEE1B" w:rsidRPr="73BF87CF">
        <w:rPr>
          <w:lang w:val="en-AU"/>
        </w:rPr>
        <w:t>ed</w:t>
      </w:r>
      <w:r w:rsidR="0A0218B3" w:rsidRPr="73BF87CF">
        <w:rPr>
          <w:lang w:val="en-AU"/>
        </w:rPr>
        <w:t xml:space="preserve"> on full time salaries cannot find and/or cannot afford </w:t>
      </w:r>
      <w:r w:rsidR="3C393EDC" w:rsidRPr="73BF87CF">
        <w:rPr>
          <w:lang w:val="en-AU"/>
        </w:rPr>
        <w:t>renting</w:t>
      </w:r>
      <w:r w:rsidR="0A0218B3" w:rsidRPr="73BF87CF">
        <w:rPr>
          <w:lang w:val="en-AU"/>
        </w:rPr>
        <w:t xml:space="preserve"> in regional </w:t>
      </w:r>
      <w:proofErr w:type="gramStart"/>
      <w:r w:rsidR="0A0218B3" w:rsidRPr="73BF87CF">
        <w:rPr>
          <w:lang w:val="en-AU"/>
        </w:rPr>
        <w:t>areas.</w:t>
      </w:r>
      <w:r w:rsidR="0013307F">
        <w:rPr>
          <w:lang w:val="en-AU"/>
        </w:rPr>
        <w:t>(</w:t>
      </w:r>
      <w:proofErr w:type="gramEnd"/>
      <w:r w:rsidR="0013307F" w:rsidRPr="0013307F">
        <w:t xml:space="preserve"> </w:t>
      </w:r>
      <w:r w:rsidR="0013307F" w:rsidRPr="00D929D1">
        <w:t>C</w:t>
      </w:r>
      <w:r w:rsidR="0013307F">
        <w:t>oates, B and Moloney, J (2022). The housing crisis has spread to the regions. Grattan Institute. Accessed 6 January 2023.)</w:t>
      </w:r>
    </w:p>
    <w:p w14:paraId="40929F1F" w14:textId="62610F6D" w:rsidR="00E06305" w:rsidRPr="00E06305" w:rsidRDefault="5FD4D898" w:rsidP="73BF87CF">
      <w:pPr>
        <w:rPr>
          <w:rFonts w:eastAsia="Arial" w:cs="Arial"/>
          <w:szCs w:val="24"/>
          <w:lang w:val="en-AU"/>
        </w:rPr>
      </w:pPr>
      <w:r w:rsidRPr="73BF87CF">
        <w:rPr>
          <w:lang w:val="en-AU"/>
        </w:rPr>
        <w:t xml:space="preserve">Major projects such as the NDIS require a dedicated housing solution. The </w:t>
      </w:r>
      <w:r w:rsidR="449E2640" w:rsidRPr="73BF87CF">
        <w:rPr>
          <w:lang w:val="en-AU"/>
        </w:rPr>
        <w:t xml:space="preserve">design and implementation </w:t>
      </w:r>
      <w:r w:rsidRPr="73BF87CF">
        <w:rPr>
          <w:lang w:val="en-AU"/>
        </w:rPr>
        <w:t xml:space="preserve">of the NDIS has pushed the worker housing problem onto small to medium not-for-profit organisations who are not equipped to meet this challenge. Housing solutions </w:t>
      </w:r>
      <w:r w:rsidR="15D91D18" w:rsidRPr="73BF87CF">
        <w:rPr>
          <w:lang w:val="en-AU"/>
        </w:rPr>
        <w:t xml:space="preserve">at </w:t>
      </w:r>
      <w:r w:rsidRPr="73BF87CF">
        <w:rPr>
          <w:lang w:val="en-AU"/>
        </w:rPr>
        <w:t>all levels of government for regional and remote disability workers are urgently needed</w:t>
      </w:r>
      <w:r w:rsidR="449E2640" w:rsidRPr="73BF87CF">
        <w:rPr>
          <w:lang w:val="en-AU"/>
        </w:rPr>
        <w:t xml:space="preserve">, such as a specific NDIS </w:t>
      </w:r>
      <w:r w:rsidR="02819A3B" w:rsidRPr="73BF87CF">
        <w:rPr>
          <w:lang w:val="en-AU"/>
        </w:rPr>
        <w:t xml:space="preserve">or Key </w:t>
      </w:r>
      <w:r w:rsidR="449E2640" w:rsidRPr="73BF87CF">
        <w:rPr>
          <w:lang w:val="en-AU"/>
        </w:rPr>
        <w:t>Worker Housing Strategy. </w:t>
      </w:r>
    </w:p>
    <w:p w14:paraId="780D8600" w14:textId="77777777" w:rsidR="00C84C9B" w:rsidRDefault="4261B2F0" w:rsidP="73BF87CF">
      <w:pPr>
        <w:rPr>
          <w:rFonts w:eastAsia="Arial" w:cs="Arial"/>
          <w:szCs w:val="24"/>
        </w:rPr>
      </w:pPr>
      <w:r w:rsidRPr="73BF87CF">
        <w:rPr>
          <w:lang w:val="en-AU"/>
        </w:rPr>
        <w:t xml:space="preserve">Complementary to this, innovative employment models like telehealth, </w:t>
      </w:r>
      <w:r>
        <w:t>Fly-in-Fly-out (FIFO) and Drive-in-drive-out (DIDO)</w:t>
      </w:r>
      <w:r w:rsidR="7D77A59B">
        <w:t xml:space="preserve"> should continue to be trialed in remote and very remote regions</w:t>
      </w:r>
      <w:r w:rsidR="008676FD">
        <w:t xml:space="preserve"> and to address workforce challenges</w:t>
      </w:r>
      <w:r w:rsidR="003876F1">
        <w:t xml:space="preserve"> specific to </w:t>
      </w:r>
      <w:proofErr w:type="gramStart"/>
      <w:r w:rsidR="003876F1">
        <w:t>particular regions</w:t>
      </w:r>
      <w:proofErr w:type="gramEnd"/>
      <w:r w:rsidR="00292444">
        <w:t xml:space="preserve"> and/or occupations</w:t>
      </w:r>
      <w:r w:rsidR="008676FD">
        <w:t xml:space="preserve">. </w:t>
      </w:r>
      <w:r w:rsidR="00D11A6D">
        <w:t>F</w:t>
      </w:r>
      <w:r w:rsidR="00DE3BF0">
        <w:t xml:space="preserve">IFO and DIDO </w:t>
      </w:r>
      <w:r w:rsidR="00D11A6D">
        <w:t xml:space="preserve">models should only be considered </w:t>
      </w:r>
      <w:r w:rsidR="00DE3BF0">
        <w:t xml:space="preserve">where </w:t>
      </w:r>
      <w:r w:rsidR="00EE42C0">
        <w:t>there is no capacity to deliver services using the local workforce</w:t>
      </w:r>
      <w:r w:rsidR="00DE3BF0">
        <w:t xml:space="preserve"> and for FIFO </w:t>
      </w:r>
      <w:proofErr w:type="gramStart"/>
      <w:r w:rsidR="00DE3BF0">
        <w:t>models in particular, for</w:t>
      </w:r>
      <w:proofErr w:type="gramEnd"/>
      <w:r w:rsidR="00DE3BF0">
        <w:t xml:space="preserve"> </w:t>
      </w:r>
      <w:proofErr w:type="spellStart"/>
      <w:r w:rsidR="00DE3BF0">
        <w:t>specialised</w:t>
      </w:r>
      <w:proofErr w:type="spellEnd"/>
      <w:r w:rsidR="00DE3BF0">
        <w:t xml:space="preserve"> services only</w:t>
      </w:r>
      <w:r w:rsidR="7D77A59B">
        <w:t xml:space="preserve">. </w:t>
      </w:r>
    </w:p>
    <w:p w14:paraId="1E74FD8A" w14:textId="28419C14" w:rsidR="002A45C9" w:rsidRDefault="00D6F744" w:rsidP="73BF87CF">
      <w:pPr>
        <w:rPr>
          <w:rFonts w:eastAsia="Arial" w:cs="Arial"/>
          <w:szCs w:val="24"/>
        </w:rPr>
      </w:pPr>
      <w:r>
        <w:t xml:space="preserve">In Western Australia, new models are being attempted in regions where high cost-of-living is deterring or preventing workers from relocating. In </w:t>
      </w:r>
      <w:r w:rsidR="12BCD6F6">
        <w:t xml:space="preserve">locations where there is a lack of suitable, affordable worker accommodation, disability funding models must include capability to cover the costs of worker travel to those locations. </w:t>
      </w:r>
    </w:p>
    <w:p w14:paraId="5D68FC02" w14:textId="75FE4A43" w:rsidR="00430431" w:rsidRPr="0019074E" w:rsidRDefault="00430431" w:rsidP="73BF87CF">
      <w:pPr>
        <w:pStyle w:val="Heading1"/>
        <w:rPr>
          <w:rFonts w:cs="Arial"/>
        </w:rPr>
      </w:pPr>
      <w:bookmarkStart w:id="27" w:name="_Toc124087215"/>
      <w:bookmarkStart w:id="28" w:name="_Toc125703333"/>
      <w:r>
        <w:t>Employment</w:t>
      </w:r>
      <w:r w:rsidR="00145E4C">
        <w:t xml:space="preserve"> issues</w:t>
      </w:r>
      <w:bookmarkEnd w:id="27"/>
      <w:bookmarkEnd w:id="28"/>
    </w:p>
    <w:p w14:paraId="25BFCBDC" w14:textId="77777777" w:rsidR="009755B6" w:rsidRPr="004A554B" w:rsidRDefault="00B323BF" w:rsidP="73BF87CF">
      <w:pPr>
        <w:rPr>
          <w:rFonts w:cs="Arial"/>
          <w:szCs w:val="24"/>
          <w:lang w:val="en-AU"/>
        </w:rPr>
      </w:pPr>
      <w:r w:rsidRPr="73BF87CF">
        <w:rPr>
          <w:lang w:val="en-AU"/>
        </w:rPr>
        <w:t xml:space="preserve">As highlighted in the </w:t>
      </w:r>
      <w:r w:rsidR="009755B6" w:rsidRPr="73BF87CF">
        <w:rPr>
          <w:lang w:val="en-AU"/>
        </w:rPr>
        <w:t>2022</w:t>
      </w:r>
      <w:r w:rsidRPr="73BF87CF">
        <w:rPr>
          <w:lang w:val="en-AU"/>
        </w:rPr>
        <w:t xml:space="preserve"> Jobs and Skills Summit, there should be a focus on</w:t>
      </w:r>
      <w:r w:rsidR="00825FA3" w:rsidRPr="73BF87CF">
        <w:rPr>
          <w:lang w:val="en-AU"/>
        </w:rPr>
        <w:t xml:space="preserve"> </w:t>
      </w:r>
      <w:r w:rsidRPr="73BF87CF">
        <w:rPr>
          <w:lang w:val="en-AU"/>
        </w:rPr>
        <w:t>investing in supporting people who want to work, to take advantage of one of the</w:t>
      </w:r>
      <w:r w:rsidR="0067443D" w:rsidRPr="73BF87CF">
        <w:rPr>
          <w:lang w:val="en-AU"/>
        </w:rPr>
        <w:t xml:space="preserve"> </w:t>
      </w:r>
      <w:r w:rsidRPr="73BF87CF">
        <w:rPr>
          <w:lang w:val="en-AU"/>
        </w:rPr>
        <w:t xml:space="preserve">lowest unemployment rates that Australia has experienced in many years. </w:t>
      </w:r>
    </w:p>
    <w:p w14:paraId="5D7725F6" w14:textId="3E75B873" w:rsidR="00247423" w:rsidRPr="004A554B" w:rsidRDefault="747FC9D3" w:rsidP="73BF87CF">
      <w:pPr>
        <w:rPr>
          <w:rFonts w:cs="Arial"/>
          <w:szCs w:val="24"/>
          <w:lang w:val="en-AU"/>
        </w:rPr>
      </w:pPr>
      <w:r w:rsidRPr="73BF87CF">
        <w:rPr>
          <w:lang w:val="en-AU"/>
        </w:rPr>
        <w:t>Workforce</w:t>
      </w:r>
      <w:r w:rsidR="38B8836F" w:rsidRPr="73BF87CF">
        <w:rPr>
          <w:lang w:val="en-AU"/>
        </w:rPr>
        <w:t xml:space="preserve"> </w:t>
      </w:r>
      <w:r w:rsidRPr="73BF87CF">
        <w:rPr>
          <w:lang w:val="en-AU"/>
        </w:rPr>
        <w:t>participation for people with disability in Australia sits at 53.4</w:t>
      </w:r>
      <w:r w:rsidR="42BF7B04" w:rsidRPr="73BF87CF">
        <w:rPr>
          <w:lang w:val="en-AU"/>
        </w:rPr>
        <w:t xml:space="preserve"> per cent</w:t>
      </w:r>
      <w:r w:rsidRPr="73BF87CF">
        <w:rPr>
          <w:lang w:val="en-AU"/>
        </w:rPr>
        <w:t xml:space="preserve"> compared to 84.1</w:t>
      </w:r>
      <w:r w:rsidR="42BF7B04" w:rsidRPr="73BF87CF">
        <w:rPr>
          <w:lang w:val="en-AU"/>
        </w:rPr>
        <w:t xml:space="preserve"> per cent </w:t>
      </w:r>
      <w:r w:rsidRPr="73BF87CF">
        <w:rPr>
          <w:lang w:val="en-AU"/>
        </w:rPr>
        <w:t>for</w:t>
      </w:r>
      <w:r w:rsidR="38B8836F" w:rsidRPr="73BF87CF">
        <w:rPr>
          <w:lang w:val="en-AU"/>
        </w:rPr>
        <w:t xml:space="preserve"> </w:t>
      </w:r>
      <w:r w:rsidRPr="73BF87CF">
        <w:rPr>
          <w:lang w:val="en-AU"/>
        </w:rPr>
        <w:t>people without disability of the same age.</w:t>
      </w:r>
      <w:r w:rsidR="0013307F">
        <w:rPr>
          <w:lang w:val="en-AU"/>
        </w:rPr>
        <w:t xml:space="preserve"> (</w:t>
      </w:r>
      <w:r w:rsidR="0013307F" w:rsidRPr="00214DD0">
        <w:t xml:space="preserve">Australian Government (2022). </w:t>
      </w:r>
      <w:r w:rsidR="0013307F" w:rsidRPr="00214DD0">
        <w:rPr>
          <w:lang w:val="en-AU"/>
        </w:rPr>
        <w:t>People with disability in Australia – Employment rate and type. Australian Institute of Health and Welfare (AIHW). Accessed 6 January 2023</w:t>
      </w:r>
      <w:proofErr w:type="gramStart"/>
      <w:r w:rsidR="0013307F" w:rsidRPr="00214DD0">
        <w:rPr>
          <w:lang w:val="en-AU"/>
        </w:rPr>
        <w:t xml:space="preserve">. </w:t>
      </w:r>
      <w:r w:rsidR="0013307F">
        <w:rPr>
          <w:lang w:val="en-AU"/>
        </w:rPr>
        <w:t>)</w:t>
      </w:r>
      <w:proofErr w:type="gramEnd"/>
      <w:r w:rsidRPr="73BF87CF">
        <w:rPr>
          <w:lang w:val="en-AU"/>
        </w:rPr>
        <w:t xml:space="preserve"> </w:t>
      </w:r>
      <w:r w:rsidR="550F2602" w:rsidRPr="73BF87CF">
        <w:rPr>
          <w:lang w:val="en-AU"/>
        </w:rPr>
        <w:t>Unfortunately,</w:t>
      </w:r>
      <w:r w:rsidRPr="73BF87CF">
        <w:rPr>
          <w:lang w:val="en-AU"/>
        </w:rPr>
        <w:t xml:space="preserve"> we have seen little improvement in</w:t>
      </w:r>
      <w:r w:rsidR="38B8836F" w:rsidRPr="73BF87CF">
        <w:rPr>
          <w:lang w:val="en-AU"/>
        </w:rPr>
        <w:t xml:space="preserve"> </w:t>
      </w:r>
      <w:r w:rsidR="42BF7B04" w:rsidRPr="73BF87CF">
        <w:rPr>
          <w:lang w:val="en-AU"/>
        </w:rPr>
        <w:t>these statistics</w:t>
      </w:r>
      <w:r w:rsidRPr="73BF87CF">
        <w:rPr>
          <w:lang w:val="en-AU"/>
        </w:rPr>
        <w:t xml:space="preserve"> over the past 20 years. This is a workforce that remains grossly underutilised across</w:t>
      </w:r>
      <w:r w:rsidR="38B8836F" w:rsidRPr="73BF87CF">
        <w:rPr>
          <w:lang w:val="en-AU"/>
        </w:rPr>
        <w:t xml:space="preserve"> </w:t>
      </w:r>
      <w:r w:rsidRPr="73BF87CF">
        <w:rPr>
          <w:lang w:val="en-AU"/>
        </w:rPr>
        <w:t>all industries, including the disability and care sectors.</w:t>
      </w:r>
      <w:r w:rsidR="672A9855" w:rsidRPr="73BF87CF">
        <w:rPr>
          <w:lang w:val="en-AU"/>
        </w:rPr>
        <w:t xml:space="preserve"> </w:t>
      </w:r>
    </w:p>
    <w:p w14:paraId="49546607" w14:textId="0397CB01" w:rsidR="00F66EED" w:rsidRPr="004A554B" w:rsidRDefault="00247423" w:rsidP="73BF87CF">
      <w:pPr>
        <w:rPr>
          <w:rFonts w:eastAsia="Arial" w:cs="Arial"/>
          <w:szCs w:val="24"/>
          <w:lang w:val="en-AU"/>
        </w:rPr>
      </w:pPr>
      <w:r w:rsidRPr="73BF87CF">
        <w:rPr>
          <w:lang w:val="en-AU"/>
        </w:rPr>
        <w:t xml:space="preserve">The number of people with disability of suitable working age in Australia constitutes a vast underutilised pool of labour. </w:t>
      </w:r>
      <w:r w:rsidR="00F66EED">
        <w:t>There is a</w:t>
      </w:r>
      <w:r w:rsidR="3AE826EC">
        <w:t>n</w:t>
      </w:r>
      <w:r w:rsidR="00F66EED" w:rsidRPr="73BF87CF">
        <w:rPr>
          <w:lang w:val="en-AU"/>
        </w:rPr>
        <w:t xml:space="preserve"> opportunity for people with disability to help meet critical workforce shortages.</w:t>
      </w:r>
    </w:p>
    <w:p w14:paraId="7BF2445D" w14:textId="4C54286D" w:rsidR="00F66EED" w:rsidRPr="004A554B" w:rsidRDefault="00F66EED" w:rsidP="73BF87CF">
      <w:pPr>
        <w:rPr>
          <w:rFonts w:eastAsia="Arial" w:cs="Arial"/>
          <w:szCs w:val="24"/>
          <w:lang w:val="en-AU"/>
        </w:rPr>
      </w:pPr>
      <w:r w:rsidRPr="73BF87CF">
        <w:rPr>
          <w:lang w:val="en-AU"/>
        </w:rPr>
        <w:t>The benefits of employment for individuals are well known. Employment enables wider engagement with society as well as giving our lives both meaning and purpose. For a jobseeker with disability who gains employment, the outcomes can include improved health and overall wellbeing, a wider social circle, and the opportunity to learn new skills, which are likely to further enhance their career prospects and participation in rewarding, sustainable employment.</w:t>
      </w:r>
    </w:p>
    <w:p w14:paraId="6EA28CE0" w14:textId="33B13741" w:rsidR="00864B35" w:rsidRPr="004A554B" w:rsidRDefault="00864B35" w:rsidP="73BF87CF">
      <w:pPr>
        <w:rPr>
          <w:rFonts w:cs="Arial"/>
          <w:szCs w:val="24"/>
          <w:lang w:val="en-AU"/>
        </w:rPr>
      </w:pPr>
      <w:r w:rsidRPr="73BF87CF">
        <w:rPr>
          <w:lang w:val="en-AU"/>
        </w:rPr>
        <w:t xml:space="preserve">There are </w:t>
      </w:r>
      <w:proofErr w:type="gramStart"/>
      <w:r w:rsidRPr="73BF87CF">
        <w:rPr>
          <w:lang w:val="en-AU"/>
        </w:rPr>
        <w:t>a number of</w:t>
      </w:r>
      <w:proofErr w:type="gramEnd"/>
      <w:r w:rsidRPr="73BF87CF">
        <w:rPr>
          <w:lang w:val="en-AU"/>
        </w:rPr>
        <w:t xml:space="preserve"> levers that should be utilised to increase employment opportunities for people with disability – from measures that </w:t>
      </w:r>
      <w:r w:rsidR="00E730AB" w:rsidRPr="73BF87CF">
        <w:rPr>
          <w:lang w:val="en-AU"/>
        </w:rPr>
        <w:t xml:space="preserve">encourage and support </w:t>
      </w:r>
      <w:r w:rsidRPr="73BF87CF">
        <w:rPr>
          <w:lang w:val="en-AU"/>
        </w:rPr>
        <w:t xml:space="preserve">organisations to embrace diversity and employ more people with disability, </w:t>
      </w:r>
      <w:r w:rsidR="009B7615" w:rsidRPr="73BF87CF">
        <w:rPr>
          <w:lang w:val="en-AU"/>
        </w:rPr>
        <w:t>through to m</w:t>
      </w:r>
      <w:r w:rsidRPr="73BF87CF">
        <w:rPr>
          <w:lang w:val="en-AU"/>
        </w:rPr>
        <w:t xml:space="preserve">easures that support people with disability to find and remain in rewarding and well-paid jobs.   </w:t>
      </w:r>
    </w:p>
    <w:p w14:paraId="33021381" w14:textId="66C2CC90" w:rsidR="00544798" w:rsidRPr="0036779C" w:rsidRDefault="00EB7A21" w:rsidP="2E2A3A7A">
      <w:pPr>
        <w:rPr>
          <w:rStyle w:val="Strong"/>
          <w:rFonts w:cs="Arial"/>
          <w:sz w:val="26"/>
          <w:szCs w:val="26"/>
        </w:rPr>
      </w:pPr>
      <w:bookmarkStart w:id="29" w:name="_Toc124087216"/>
      <w:r w:rsidRPr="2E2A3A7A">
        <w:rPr>
          <w:b/>
          <w:bCs/>
        </w:rPr>
        <w:t>Leverage</w:t>
      </w:r>
      <w:r w:rsidR="00544798" w:rsidRPr="2E2A3A7A">
        <w:rPr>
          <w:b/>
          <w:bCs/>
        </w:rPr>
        <w:t xml:space="preserve"> social procurement to drive</w:t>
      </w:r>
      <w:r w:rsidR="00E0360D" w:rsidRPr="2E2A3A7A">
        <w:rPr>
          <w:b/>
          <w:bCs/>
        </w:rPr>
        <w:t xml:space="preserve"> economic </w:t>
      </w:r>
      <w:r w:rsidR="00544798" w:rsidRPr="2E2A3A7A">
        <w:rPr>
          <w:b/>
          <w:bCs/>
        </w:rPr>
        <w:t xml:space="preserve">benefit </w:t>
      </w:r>
      <w:r w:rsidR="00E0360D" w:rsidRPr="2E2A3A7A">
        <w:rPr>
          <w:b/>
          <w:bCs/>
        </w:rPr>
        <w:t xml:space="preserve">in the disability </w:t>
      </w:r>
      <w:proofErr w:type="gramStart"/>
      <w:r w:rsidR="00E0360D" w:rsidRPr="2E2A3A7A">
        <w:rPr>
          <w:b/>
          <w:bCs/>
        </w:rPr>
        <w:t>sector</w:t>
      </w:r>
      <w:bookmarkEnd w:id="29"/>
      <w:proofErr w:type="gramEnd"/>
    </w:p>
    <w:p w14:paraId="12389F37" w14:textId="555B3DA6" w:rsidR="0045067F" w:rsidRPr="00221094" w:rsidRDefault="0045067F" w:rsidP="2E2A3A7A">
      <w:pPr>
        <w:pStyle w:val="Heading2"/>
        <w:rPr>
          <w:rFonts w:cs="Arial"/>
          <w:lang w:val="en-AU"/>
        </w:rPr>
      </w:pPr>
      <w:bookmarkStart w:id="30" w:name="_Toc124087217"/>
      <w:bookmarkStart w:id="31" w:name="_Toc125703334"/>
      <w:r w:rsidRPr="2E2A3A7A">
        <w:rPr>
          <w:lang w:val="en-AU"/>
        </w:rPr>
        <w:t xml:space="preserve">Recommendation </w:t>
      </w:r>
      <w:r w:rsidR="00183A76" w:rsidRPr="2E2A3A7A">
        <w:rPr>
          <w:lang w:val="en-AU"/>
        </w:rPr>
        <w:t>5</w:t>
      </w:r>
      <w:r w:rsidRPr="2E2A3A7A">
        <w:rPr>
          <w:lang w:val="en-AU"/>
        </w:rPr>
        <w:t xml:space="preserve">: </w:t>
      </w:r>
      <w:r w:rsidR="005C2137" w:rsidRPr="2E2A3A7A">
        <w:rPr>
          <w:lang w:val="en-AU"/>
        </w:rPr>
        <w:t xml:space="preserve">Implement a model similar to the </w:t>
      </w:r>
      <w:r w:rsidR="003E0712" w:rsidRPr="2E2A3A7A">
        <w:rPr>
          <w:lang w:val="en-AU"/>
        </w:rPr>
        <w:t xml:space="preserve">Commonwealth Government’s </w:t>
      </w:r>
      <w:r w:rsidR="005C2137" w:rsidRPr="2E2A3A7A">
        <w:rPr>
          <w:lang w:val="en-AU"/>
        </w:rPr>
        <w:t xml:space="preserve">Indigenous Procurement Policy (IPP) </w:t>
      </w:r>
      <w:r w:rsidR="003E0712" w:rsidRPr="2E2A3A7A">
        <w:rPr>
          <w:lang w:val="en-AU"/>
        </w:rPr>
        <w:t>to stimulate investment in organisations that employ people with disability</w:t>
      </w:r>
      <w:r w:rsidR="00834E8C" w:rsidRPr="2E2A3A7A">
        <w:rPr>
          <w:lang w:val="en-AU"/>
        </w:rPr>
        <w:t>, particularly Disability Social Enterprises</w:t>
      </w:r>
      <w:r w:rsidR="003E0712" w:rsidRPr="2E2A3A7A">
        <w:rPr>
          <w:lang w:val="en-AU"/>
        </w:rPr>
        <w:t>.</w:t>
      </w:r>
      <w:bookmarkEnd w:id="30"/>
      <w:bookmarkEnd w:id="31"/>
      <w:r w:rsidR="003E0712" w:rsidRPr="2E2A3A7A">
        <w:rPr>
          <w:lang w:val="en-AU"/>
        </w:rPr>
        <w:t xml:space="preserve"> </w:t>
      </w:r>
    </w:p>
    <w:p w14:paraId="65B85822" w14:textId="375755B4" w:rsidR="005A2339" w:rsidRPr="00002468" w:rsidRDefault="2A465E92" w:rsidP="73BF87CF">
      <w:pPr>
        <w:rPr>
          <w:rFonts w:cs="Arial"/>
          <w:szCs w:val="24"/>
          <w:lang w:val="en-AU"/>
        </w:rPr>
      </w:pPr>
      <w:r w:rsidRPr="73BF87CF">
        <w:rPr>
          <w:lang w:val="en-AU"/>
        </w:rPr>
        <w:t xml:space="preserve">Social procurement is when organisations use their buying power to generate social value above and beyond the value of the goods, services or construction being </w:t>
      </w:r>
      <w:proofErr w:type="gramStart"/>
      <w:r w:rsidRPr="73BF87CF">
        <w:rPr>
          <w:lang w:val="en-AU"/>
        </w:rPr>
        <w:t>procured.</w:t>
      </w:r>
      <w:r w:rsidR="0013307F">
        <w:rPr>
          <w:lang w:val="en-AU"/>
        </w:rPr>
        <w:t>(</w:t>
      </w:r>
      <w:proofErr w:type="gramEnd"/>
      <w:r w:rsidR="0013307F" w:rsidRPr="0013307F">
        <w:rPr>
          <w:lang w:val="en-AU"/>
        </w:rPr>
        <w:t xml:space="preserve"> </w:t>
      </w:r>
      <w:r w:rsidR="0013307F">
        <w:rPr>
          <w:lang w:val="en-AU"/>
        </w:rPr>
        <w:t>Victorian Government (2020). Understanding social procurement. Buying for Victoria. Accessed 6 January 2023)</w:t>
      </w:r>
      <w:r w:rsidRPr="73BF87CF">
        <w:rPr>
          <w:lang w:val="en-AU"/>
        </w:rPr>
        <w:t xml:space="preserve"> </w:t>
      </w:r>
      <w:r w:rsidR="356058FA" w:rsidRPr="73BF87CF">
        <w:rPr>
          <w:lang w:val="en-AU"/>
        </w:rPr>
        <w:t>The purchasing decisions of government matter</w:t>
      </w:r>
      <w:r w:rsidR="1128E0CB" w:rsidRPr="73BF87CF">
        <w:rPr>
          <w:lang w:val="en-AU"/>
        </w:rPr>
        <w:t xml:space="preserve"> and </w:t>
      </w:r>
      <w:r w:rsidR="356058FA" w:rsidRPr="73BF87CF">
        <w:rPr>
          <w:lang w:val="en-AU"/>
        </w:rPr>
        <w:t>s</w:t>
      </w:r>
      <w:r w:rsidR="7C9C00EF" w:rsidRPr="73BF87CF">
        <w:rPr>
          <w:lang w:val="en-AU"/>
        </w:rPr>
        <w:t xml:space="preserve">ocial procurement </w:t>
      </w:r>
      <w:r w:rsidR="1128E0CB" w:rsidRPr="73BF87CF">
        <w:rPr>
          <w:lang w:val="en-AU"/>
        </w:rPr>
        <w:t xml:space="preserve">models are </w:t>
      </w:r>
      <w:r w:rsidR="7C9C00EF" w:rsidRPr="73BF87CF">
        <w:rPr>
          <w:lang w:val="en-AU"/>
        </w:rPr>
        <w:t xml:space="preserve">now widely used at the federal and state and territory government level to </w:t>
      </w:r>
      <w:r w:rsidR="00E80819" w:rsidRPr="73BF87CF">
        <w:rPr>
          <w:lang w:val="en-AU"/>
        </w:rPr>
        <w:t xml:space="preserve">help drive positive outcomes throughout the community and economy. </w:t>
      </w:r>
    </w:p>
    <w:p w14:paraId="749B0F15" w14:textId="0FBD486C" w:rsidR="005B6B67" w:rsidRPr="00002468" w:rsidRDefault="594BD1F9" w:rsidP="73BF87CF">
      <w:pPr>
        <w:rPr>
          <w:rFonts w:cs="Arial"/>
          <w:szCs w:val="24"/>
          <w:lang w:val="en-AU"/>
        </w:rPr>
      </w:pPr>
      <w:r w:rsidRPr="73BF87CF">
        <w:rPr>
          <w:lang w:val="en-AU"/>
        </w:rPr>
        <w:t>At the federal level, the Indigenous Procurement Policy (IPP) applies to all non-Corporate Commonwealth entities that are required to comply with the Commonwealth Procurement Rules (CPRs).</w:t>
      </w:r>
      <w:r w:rsidR="0013307F" w:rsidRPr="0013307F">
        <w:t xml:space="preserve"> </w:t>
      </w:r>
      <w:r w:rsidR="0013307F">
        <w:t>(Australian Government (2021). Indigenous Procurement Policy (IPP). Department of Finance. Accessed 6 January 2023)</w:t>
      </w:r>
      <w:r w:rsidRPr="73BF87CF">
        <w:rPr>
          <w:lang w:val="en-AU"/>
        </w:rPr>
        <w:t xml:space="preserve"> </w:t>
      </w:r>
      <w:r w:rsidR="71ED45A6" w:rsidRPr="73BF87CF">
        <w:rPr>
          <w:lang w:val="en-AU"/>
        </w:rPr>
        <w:t xml:space="preserve">The purpose of the IPP is to leverage </w:t>
      </w:r>
      <w:r w:rsidR="7BCA1DE1" w:rsidRPr="73BF87CF">
        <w:rPr>
          <w:lang w:val="en-AU"/>
        </w:rPr>
        <w:t xml:space="preserve">the </w:t>
      </w:r>
      <w:r w:rsidR="6781ECFC" w:rsidRPr="73BF87CF">
        <w:rPr>
          <w:lang w:val="en-AU"/>
        </w:rPr>
        <w:t xml:space="preserve">approximately $81 billion in </w:t>
      </w:r>
      <w:r w:rsidR="321AA2F0" w:rsidRPr="73BF87CF">
        <w:rPr>
          <w:lang w:val="en-AU"/>
        </w:rPr>
        <w:t xml:space="preserve">Commonwealth </w:t>
      </w:r>
      <w:r w:rsidR="6781ECFC" w:rsidRPr="73BF87CF">
        <w:rPr>
          <w:lang w:val="en-AU"/>
        </w:rPr>
        <w:t>procurement</w:t>
      </w:r>
      <w:r w:rsidR="00887F56">
        <w:rPr>
          <w:lang w:val="en-AU"/>
        </w:rPr>
        <w:t xml:space="preserve"> (Australian Government (2022). Total Procurement Contracts 2021-22. Department of Finance. Accessed 6 January 2023</w:t>
      </w:r>
      <w:r w:rsidR="00887F56" w:rsidRPr="00A9109C">
        <w:rPr>
          <w:lang w:val="en-AU"/>
        </w:rPr>
        <w:t>. Note: In 2021-22 there were 92,303 contracts published with a combined value of $80.8 billion. The contract values represent the total maximum value of each contract over its life (not annual expenditure).)</w:t>
      </w:r>
      <w:r w:rsidR="7BCA1DE1" w:rsidRPr="73BF87CF">
        <w:rPr>
          <w:lang w:val="en-AU"/>
        </w:rPr>
        <w:t xml:space="preserve"> to </w:t>
      </w:r>
      <w:r w:rsidR="2AC31795" w:rsidRPr="00002468">
        <w:t xml:space="preserve">stimulate Indigenous entrepreneurship, business and economic development, providing Indigenous Australians with more opportunities to participate in the </w:t>
      </w:r>
      <w:proofErr w:type="gramStart"/>
      <w:r w:rsidR="2AC31795" w:rsidRPr="00002468">
        <w:t>economy.</w:t>
      </w:r>
      <w:r w:rsidR="00887F56">
        <w:t>(</w:t>
      </w:r>
      <w:proofErr w:type="gramEnd"/>
      <w:r w:rsidR="00887F56" w:rsidRPr="00887F56">
        <w:t xml:space="preserve"> </w:t>
      </w:r>
      <w:r w:rsidR="00887F56">
        <w:t xml:space="preserve">Australian Government (2020). </w:t>
      </w:r>
      <w:hyperlink r:id="rId24" w:history="1">
        <w:r w:rsidR="00887F56" w:rsidRPr="00A9109C">
          <w:rPr>
            <w:rStyle w:val="Hyperlink"/>
          </w:rPr>
          <w:t>Indigenous Procurement Policy. National Indigenous Australians Agency.</w:t>
        </w:r>
      </w:hyperlink>
      <w:r w:rsidR="00887F56">
        <w:t xml:space="preserve"> Accessed 6 January 2023</w:t>
      </w:r>
      <w:r w:rsidR="00A9109C">
        <w:t>)</w:t>
      </w:r>
    </w:p>
    <w:p w14:paraId="06B02890" w14:textId="1B0A4B92" w:rsidR="003E357A" w:rsidRPr="00002468" w:rsidRDefault="001637CE" w:rsidP="73BF87CF">
      <w:pPr>
        <w:rPr>
          <w:rFonts w:cs="Arial"/>
          <w:szCs w:val="24"/>
          <w:lang w:val="en-AU"/>
        </w:rPr>
      </w:pPr>
      <w:r w:rsidRPr="73BF87CF">
        <w:rPr>
          <w:lang w:val="en-AU"/>
        </w:rPr>
        <w:t>There are a range of measures in place under the IPP</w:t>
      </w:r>
      <w:r w:rsidR="00C53FE6" w:rsidRPr="73BF87CF">
        <w:rPr>
          <w:lang w:val="en-AU"/>
        </w:rPr>
        <w:t xml:space="preserve"> and similar state-based programs</w:t>
      </w:r>
      <w:r w:rsidRPr="73BF87CF">
        <w:rPr>
          <w:lang w:val="en-AU"/>
        </w:rPr>
        <w:t xml:space="preserve"> that could be applied to </w:t>
      </w:r>
      <w:r w:rsidR="00E92B42" w:rsidRPr="73BF87CF">
        <w:rPr>
          <w:lang w:val="en-AU"/>
        </w:rPr>
        <w:t>Disability</w:t>
      </w:r>
      <w:r w:rsidR="0002727E" w:rsidRPr="73BF87CF">
        <w:rPr>
          <w:lang w:val="en-AU"/>
        </w:rPr>
        <w:t xml:space="preserve"> Social Enterprises (also known as </w:t>
      </w:r>
      <w:r w:rsidR="00E92B42" w:rsidRPr="73BF87CF">
        <w:rPr>
          <w:lang w:val="en-AU"/>
        </w:rPr>
        <w:t>‘</w:t>
      </w:r>
      <w:r w:rsidRPr="73BF87CF">
        <w:rPr>
          <w:lang w:val="en-AU"/>
        </w:rPr>
        <w:t>Australian D</w:t>
      </w:r>
      <w:r w:rsidR="00D76F9B" w:rsidRPr="73BF87CF">
        <w:rPr>
          <w:lang w:val="en-AU"/>
        </w:rPr>
        <w:t>isability Enterprises</w:t>
      </w:r>
      <w:r w:rsidR="00E92B42" w:rsidRPr="73BF87CF">
        <w:rPr>
          <w:lang w:val="en-AU"/>
        </w:rPr>
        <w:t>’</w:t>
      </w:r>
      <w:r w:rsidR="00D76F9B" w:rsidRPr="73BF87CF">
        <w:rPr>
          <w:lang w:val="en-AU"/>
        </w:rPr>
        <w:t xml:space="preserve"> </w:t>
      </w:r>
      <w:r w:rsidR="0076008B" w:rsidRPr="73BF87CF">
        <w:rPr>
          <w:lang w:val="en-AU"/>
        </w:rPr>
        <w:t xml:space="preserve">or </w:t>
      </w:r>
      <w:r w:rsidR="0002727E" w:rsidRPr="73BF87CF">
        <w:rPr>
          <w:lang w:val="en-AU"/>
        </w:rPr>
        <w:t>‘</w:t>
      </w:r>
      <w:r w:rsidR="0076008B" w:rsidRPr="73BF87CF">
        <w:rPr>
          <w:lang w:val="en-AU"/>
        </w:rPr>
        <w:t>ADEs</w:t>
      </w:r>
      <w:r w:rsidR="0002727E" w:rsidRPr="73BF87CF">
        <w:rPr>
          <w:lang w:val="en-AU"/>
        </w:rPr>
        <w:t>’)</w:t>
      </w:r>
      <w:r w:rsidR="0076008B" w:rsidRPr="73BF87CF">
        <w:rPr>
          <w:lang w:val="en-AU"/>
        </w:rPr>
        <w:t xml:space="preserve"> </w:t>
      </w:r>
      <w:r w:rsidR="00224FD1" w:rsidRPr="73BF87CF">
        <w:rPr>
          <w:lang w:val="en-AU"/>
        </w:rPr>
        <w:t xml:space="preserve">and in the </w:t>
      </w:r>
      <w:r w:rsidR="00D86433" w:rsidRPr="73BF87CF">
        <w:rPr>
          <w:lang w:val="en-AU"/>
        </w:rPr>
        <w:t xml:space="preserve">wider </w:t>
      </w:r>
      <w:r w:rsidR="00C53FE6" w:rsidRPr="73BF87CF">
        <w:rPr>
          <w:lang w:val="en-AU"/>
        </w:rPr>
        <w:t xml:space="preserve">business </w:t>
      </w:r>
      <w:r w:rsidR="00D86433" w:rsidRPr="73BF87CF">
        <w:rPr>
          <w:lang w:val="en-AU"/>
        </w:rPr>
        <w:t xml:space="preserve">community. </w:t>
      </w:r>
      <w:r w:rsidR="00C1629E" w:rsidRPr="73BF87CF">
        <w:rPr>
          <w:lang w:val="en-AU"/>
        </w:rPr>
        <w:t xml:space="preserve">These </w:t>
      </w:r>
      <w:r w:rsidR="00224FD1" w:rsidRPr="73BF87CF">
        <w:rPr>
          <w:lang w:val="en-AU"/>
        </w:rPr>
        <w:t xml:space="preserve">could </w:t>
      </w:r>
      <w:r w:rsidR="00C1629E" w:rsidRPr="73BF87CF">
        <w:rPr>
          <w:lang w:val="en-AU"/>
        </w:rPr>
        <w:t>include:</w:t>
      </w:r>
    </w:p>
    <w:p w14:paraId="361AEBEE" w14:textId="6AFDB4E2" w:rsidR="00C1629E" w:rsidRPr="00002468" w:rsidRDefault="00C1629E" w:rsidP="73BF87CF">
      <w:pPr>
        <w:pStyle w:val="ListParagraph"/>
        <w:numPr>
          <w:ilvl w:val="0"/>
          <w:numId w:val="5"/>
        </w:numPr>
        <w:rPr>
          <w:rFonts w:cs="Arial"/>
          <w:szCs w:val="24"/>
          <w:lang w:val="en-AU"/>
        </w:rPr>
      </w:pPr>
      <w:r w:rsidRPr="73BF87CF">
        <w:rPr>
          <w:lang w:val="en-AU"/>
        </w:rPr>
        <w:t xml:space="preserve">Annual targets for the volume and value of contracts to be awarded to </w:t>
      </w:r>
      <w:r w:rsidR="00E92B42" w:rsidRPr="73BF87CF">
        <w:rPr>
          <w:lang w:val="en-AU"/>
        </w:rPr>
        <w:t>Disa</w:t>
      </w:r>
      <w:r w:rsidR="00DC0606" w:rsidRPr="73BF87CF">
        <w:rPr>
          <w:lang w:val="en-AU"/>
        </w:rPr>
        <w:t xml:space="preserve">bility </w:t>
      </w:r>
      <w:r w:rsidR="00E92B42" w:rsidRPr="73BF87CF">
        <w:rPr>
          <w:lang w:val="en-AU"/>
        </w:rPr>
        <w:t xml:space="preserve">Social Enterprises </w:t>
      </w:r>
      <w:r w:rsidR="00DC0606" w:rsidRPr="73BF87CF">
        <w:rPr>
          <w:lang w:val="en-AU"/>
        </w:rPr>
        <w:t xml:space="preserve">by the Commonwealth for each Department </w:t>
      </w:r>
    </w:p>
    <w:p w14:paraId="63450C82" w14:textId="1089D217" w:rsidR="00DC0606" w:rsidRPr="00002468" w:rsidRDefault="00082354" w:rsidP="73BF87CF">
      <w:pPr>
        <w:pStyle w:val="ListParagraph"/>
        <w:numPr>
          <w:ilvl w:val="0"/>
          <w:numId w:val="5"/>
        </w:numPr>
        <w:rPr>
          <w:rFonts w:cs="Arial"/>
          <w:szCs w:val="24"/>
          <w:lang w:val="en-AU"/>
        </w:rPr>
      </w:pPr>
      <w:r w:rsidRPr="73BF87CF">
        <w:rPr>
          <w:lang w:val="en-AU"/>
        </w:rPr>
        <w:t xml:space="preserve">A Mandatory Set Aside (MSA) that requires Disability Social Enterprises to be given an opportunity to demonstrate value for money before a general approach to the market </w:t>
      </w:r>
      <w:r w:rsidR="00CA2516" w:rsidRPr="73BF87CF">
        <w:rPr>
          <w:lang w:val="en-AU"/>
        </w:rPr>
        <w:t>(within relevant parameters</w:t>
      </w:r>
      <w:r w:rsidR="00774936" w:rsidRPr="73BF87CF">
        <w:rPr>
          <w:lang w:val="en-AU"/>
        </w:rPr>
        <w:t xml:space="preserve"> to be determined, such as location and</w:t>
      </w:r>
      <w:r w:rsidR="0039738B" w:rsidRPr="73BF87CF">
        <w:rPr>
          <w:lang w:val="en-AU"/>
        </w:rPr>
        <w:t>/or</w:t>
      </w:r>
      <w:r w:rsidR="00774936" w:rsidRPr="73BF87CF">
        <w:rPr>
          <w:lang w:val="en-AU"/>
        </w:rPr>
        <w:t xml:space="preserve"> value</w:t>
      </w:r>
      <w:r w:rsidR="0039738B" w:rsidRPr="73BF87CF">
        <w:rPr>
          <w:lang w:val="en-AU"/>
        </w:rPr>
        <w:t xml:space="preserve"> of the procurement</w:t>
      </w:r>
      <w:r w:rsidR="00CA2516" w:rsidRPr="73BF87CF">
        <w:rPr>
          <w:lang w:val="en-AU"/>
        </w:rPr>
        <w:t>)</w:t>
      </w:r>
    </w:p>
    <w:p w14:paraId="22DCA9D6" w14:textId="5A4FDE78" w:rsidR="00CA2516" w:rsidRPr="00002468" w:rsidRDefault="0039738B" w:rsidP="73BF87CF">
      <w:pPr>
        <w:pStyle w:val="ListParagraph"/>
        <w:numPr>
          <w:ilvl w:val="0"/>
          <w:numId w:val="5"/>
        </w:numPr>
        <w:rPr>
          <w:rFonts w:cs="Arial"/>
          <w:szCs w:val="24"/>
          <w:lang w:val="en-AU"/>
        </w:rPr>
      </w:pPr>
      <w:r w:rsidRPr="73BF87CF">
        <w:rPr>
          <w:lang w:val="en-AU"/>
        </w:rPr>
        <w:t xml:space="preserve">Disability employment targets to apply to contracts wholly delivered in Australia </w:t>
      </w:r>
      <w:r w:rsidR="00865870" w:rsidRPr="73BF87CF">
        <w:rPr>
          <w:lang w:val="en-AU"/>
        </w:rPr>
        <w:t xml:space="preserve">within relevant parameters to be determined, such as industry/occupation and value of the procurement. </w:t>
      </w:r>
    </w:p>
    <w:p w14:paraId="451675BD" w14:textId="668C8EB9" w:rsidR="00E36CB6" w:rsidRPr="00002468" w:rsidRDefault="00E36CB6" w:rsidP="73BF87CF">
      <w:pPr>
        <w:pStyle w:val="ListParagraph"/>
        <w:numPr>
          <w:ilvl w:val="0"/>
          <w:numId w:val="5"/>
        </w:numPr>
        <w:rPr>
          <w:rFonts w:cs="Arial"/>
          <w:szCs w:val="24"/>
          <w:lang w:val="en-AU"/>
        </w:rPr>
      </w:pPr>
      <w:r w:rsidRPr="73BF87CF">
        <w:rPr>
          <w:lang w:val="en-AU"/>
        </w:rPr>
        <w:t>Exemptions under the CPRs that allows government departments and entities to procure directly from a Disability Social Enterprise</w:t>
      </w:r>
      <w:r w:rsidR="0045067F" w:rsidRPr="73BF87CF">
        <w:rPr>
          <w:lang w:val="en-AU"/>
        </w:rPr>
        <w:t xml:space="preserve"> (without going to open tender), provided the enterprise can demonstrate value for money. </w:t>
      </w:r>
    </w:p>
    <w:p w14:paraId="029073C9" w14:textId="71241C4E" w:rsidR="004D71AF" w:rsidRPr="0036779C" w:rsidRDefault="00EB7A21" w:rsidP="2E2A3A7A">
      <w:pPr>
        <w:rPr>
          <w:rStyle w:val="Strong"/>
          <w:rFonts w:cs="Arial"/>
          <w:sz w:val="26"/>
          <w:szCs w:val="26"/>
        </w:rPr>
      </w:pPr>
      <w:bookmarkStart w:id="32" w:name="_Toc124087218"/>
      <w:r w:rsidRPr="2E2A3A7A">
        <w:rPr>
          <w:b/>
          <w:bCs/>
        </w:rPr>
        <w:t>Implement m</w:t>
      </w:r>
      <w:r w:rsidR="003F373C" w:rsidRPr="2E2A3A7A">
        <w:rPr>
          <w:b/>
          <w:bCs/>
        </w:rPr>
        <w:t xml:space="preserve">easures to support </w:t>
      </w:r>
      <w:proofErr w:type="gramStart"/>
      <w:r w:rsidR="003F373C" w:rsidRPr="2E2A3A7A">
        <w:rPr>
          <w:b/>
          <w:bCs/>
        </w:rPr>
        <w:t>e</w:t>
      </w:r>
      <w:r w:rsidR="0087325A" w:rsidRPr="2E2A3A7A">
        <w:rPr>
          <w:b/>
          <w:bCs/>
        </w:rPr>
        <w:t>mployer</w:t>
      </w:r>
      <w:r w:rsidR="00B134BD" w:rsidRPr="2E2A3A7A">
        <w:rPr>
          <w:b/>
          <w:bCs/>
        </w:rPr>
        <w:t>s</w:t>
      </w:r>
      <w:bookmarkEnd w:id="32"/>
      <w:proofErr w:type="gramEnd"/>
    </w:p>
    <w:p w14:paraId="6E32B010" w14:textId="4F807A3B" w:rsidR="003951B1" w:rsidRDefault="00162640" w:rsidP="2E2A3A7A">
      <w:pPr>
        <w:pStyle w:val="Heading2"/>
        <w:rPr>
          <w:rFonts w:cs="Arial"/>
          <w:sz w:val="24"/>
          <w:szCs w:val="24"/>
          <w:lang w:val="en-AU"/>
        </w:rPr>
      </w:pPr>
      <w:bookmarkStart w:id="33" w:name="_Toc124087219"/>
      <w:bookmarkStart w:id="34" w:name="_Toc125703335"/>
      <w:r w:rsidRPr="2E2A3A7A">
        <w:rPr>
          <w:lang w:val="en-AU"/>
        </w:rPr>
        <w:t xml:space="preserve">Recommendation </w:t>
      </w:r>
      <w:r w:rsidR="00183A76" w:rsidRPr="2E2A3A7A">
        <w:rPr>
          <w:lang w:val="en-AU"/>
        </w:rPr>
        <w:t>6</w:t>
      </w:r>
      <w:r w:rsidRPr="2E2A3A7A">
        <w:rPr>
          <w:lang w:val="en-AU"/>
        </w:rPr>
        <w:t xml:space="preserve">: </w:t>
      </w:r>
      <w:r w:rsidR="00BC5C9C" w:rsidRPr="2E2A3A7A">
        <w:rPr>
          <w:lang w:val="en-AU"/>
        </w:rPr>
        <w:t xml:space="preserve">Introduce </w:t>
      </w:r>
      <w:r w:rsidR="009824D6" w:rsidRPr="2E2A3A7A">
        <w:rPr>
          <w:lang w:val="en-AU"/>
        </w:rPr>
        <w:t>measures</w:t>
      </w:r>
      <w:r w:rsidR="00BC5C9C" w:rsidRPr="2E2A3A7A">
        <w:rPr>
          <w:lang w:val="en-AU"/>
        </w:rPr>
        <w:t xml:space="preserve"> to encourage and </w:t>
      </w:r>
      <w:r w:rsidR="003951B1" w:rsidRPr="2E2A3A7A">
        <w:rPr>
          <w:lang w:val="en-AU"/>
        </w:rPr>
        <w:t xml:space="preserve">incentivise </w:t>
      </w:r>
      <w:r w:rsidR="00B207ED" w:rsidRPr="2E2A3A7A">
        <w:rPr>
          <w:lang w:val="en-AU"/>
        </w:rPr>
        <w:t>the employment of people with disabilities</w:t>
      </w:r>
      <w:bookmarkEnd w:id="33"/>
      <w:bookmarkEnd w:id="34"/>
      <w:r w:rsidR="00902549" w:rsidRPr="2E2A3A7A">
        <w:rPr>
          <w:lang w:val="en-AU"/>
        </w:rPr>
        <w:t>.</w:t>
      </w:r>
    </w:p>
    <w:p w14:paraId="6E2E78C7" w14:textId="77777777" w:rsidR="005C15E7" w:rsidRPr="000313FB" w:rsidRDefault="005C15E7" w:rsidP="73BF87CF">
      <w:pPr>
        <w:rPr>
          <w:rFonts w:eastAsia="Arial" w:cs="Arial"/>
          <w:szCs w:val="24"/>
          <w:lang w:val="en-AU"/>
        </w:rPr>
      </w:pPr>
      <w:r w:rsidRPr="73BF87CF">
        <w:rPr>
          <w:lang w:val="en-AU"/>
        </w:rPr>
        <w:t>It is extremely important that assistance is available to help employers adopt a disability confident culture and understand concepts such as reasonable adjustment. Enhanced disability confidence of employers will also help minimise the instances of violence, abuse, neglect, and exploitation of people with disability in employment settings as well as reducing discrimination in employer recruitment practices. </w:t>
      </w:r>
    </w:p>
    <w:p w14:paraId="266B51AB" w14:textId="3D94A8E1" w:rsidR="0765A80F" w:rsidRPr="000313FB" w:rsidRDefault="0765A80F" w:rsidP="73BF87CF">
      <w:pPr>
        <w:rPr>
          <w:rFonts w:eastAsia="Arial" w:cs="Arial"/>
          <w:szCs w:val="24"/>
          <w:lang w:val="en-AU"/>
        </w:rPr>
      </w:pPr>
      <w:r w:rsidRPr="73BF87CF">
        <w:rPr>
          <w:lang w:val="en-AU"/>
        </w:rPr>
        <w:t xml:space="preserve">The Government’s </w:t>
      </w:r>
      <w:hyperlink r:id="rId25">
        <w:r>
          <w:t>www.jobaccess.gov.au</w:t>
        </w:r>
      </w:hyperlink>
      <w:r w:rsidRPr="73BF87CF">
        <w:rPr>
          <w:lang w:val="en-AU"/>
        </w:rPr>
        <w:t xml:space="preserve"> website contains an excellent suite of resources designed to assist employers to recruit and retain people with disability in their workforce. However, small to medium employers often state that they are strongly focused on running their business and are unaware of disability employment related assistance initiatives for </w:t>
      </w:r>
      <w:proofErr w:type="gramStart"/>
      <w:r w:rsidRPr="73BF87CF">
        <w:rPr>
          <w:lang w:val="en-AU"/>
        </w:rPr>
        <w:t>employers</w:t>
      </w:r>
      <w:proofErr w:type="gramEnd"/>
    </w:p>
    <w:p w14:paraId="631B46F7" w14:textId="77777777" w:rsidR="0058526B" w:rsidRPr="000313FB" w:rsidRDefault="00633A3F" w:rsidP="73BF87CF">
      <w:pPr>
        <w:rPr>
          <w:rFonts w:eastAsia="Arial" w:cs="Arial"/>
          <w:szCs w:val="24"/>
          <w:lang w:val="en-AU"/>
        </w:rPr>
      </w:pPr>
      <w:r w:rsidRPr="73BF87CF">
        <w:rPr>
          <w:lang w:val="en-AU"/>
        </w:rPr>
        <w:t>Assisting employers with their disability confidence could be achieved through additional support for service providers to engage constructively with employees to meet their needs and encourage flexibility in employment practices.</w:t>
      </w:r>
      <w:r w:rsidR="00B73F0B" w:rsidRPr="73BF87CF">
        <w:rPr>
          <w:lang w:val="en-AU"/>
        </w:rPr>
        <w:t xml:space="preserve"> </w:t>
      </w:r>
    </w:p>
    <w:p w14:paraId="1191EBD5" w14:textId="5C28304E" w:rsidR="0058526B" w:rsidRPr="000313FB" w:rsidRDefault="6E13B49E" w:rsidP="73BF87CF">
      <w:pPr>
        <w:rPr>
          <w:rFonts w:eastAsia="Arial" w:cs="Arial"/>
          <w:szCs w:val="24"/>
          <w:lang w:val="en-AU"/>
        </w:rPr>
      </w:pPr>
      <w:r w:rsidRPr="73BF87CF">
        <w:rPr>
          <w:lang w:val="en-AU"/>
        </w:rPr>
        <w:t xml:space="preserve">NDS recommends that the </w:t>
      </w:r>
      <w:hyperlink r:id="rId26">
        <w:r>
          <w:t>www.jobaccess.gov.au</w:t>
        </w:r>
      </w:hyperlink>
      <w:r w:rsidRPr="73BF87CF">
        <w:rPr>
          <w:lang w:val="en-AU"/>
        </w:rPr>
        <w:t xml:space="preserve"> website be more prominently promoted among employers.   </w:t>
      </w:r>
    </w:p>
    <w:p w14:paraId="7BFBFA65" w14:textId="74DBCEA7" w:rsidR="09F9D4DF" w:rsidRPr="00E40849" w:rsidRDefault="09F9D4DF" w:rsidP="73BF87CF">
      <w:pPr>
        <w:pStyle w:val="ListParagraph"/>
        <w:numPr>
          <w:ilvl w:val="0"/>
          <w:numId w:val="4"/>
        </w:numPr>
        <w:rPr>
          <w:rFonts w:cs="Arial"/>
          <w:b/>
          <w:bCs/>
          <w:szCs w:val="24"/>
          <w:lang w:val="en-AU"/>
        </w:rPr>
      </w:pPr>
      <w:r w:rsidRPr="73BF87CF">
        <w:rPr>
          <w:b/>
          <w:bCs/>
          <w:lang w:val="en-AU"/>
        </w:rPr>
        <w:t>Rescind the removal of th</w:t>
      </w:r>
      <w:r w:rsidR="221CFFC3" w:rsidRPr="73BF87CF">
        <w:rPr>
          <w:b/>
          <w:bCs/>
          <w:lang w:val="en-AU"/>
        </w:rPr>
        <w:t>e thirty</w:t>
      </w:r>
      <w:r w:rsidRPr="73BF87CF">
        <w:rPr>
          <w:b/>
          <w:bCs/>
          <w:lang w:val="en-AU"/>
        </w:rPr>
        <w:t xml:space="preserve"> hours plus work capacity and non-</w:t>
      </w:r>
      <w:proofErr w:type="spellStart"/>
      <w:r w:rsidRPr="73BF87CF">
        <w:rPr>
          <w:b/>
          <w:bCs/>
          <w:lang w:val="en-AU"/>
        </w:rPr>
        <w:t>allowee</w:t>
      </w:r>
      <w:proofErr w:type="spellEnd"/>
      <w:r w:rsidRPr="73BF87CF">
        <w:rPr>
          <w:b/>
          <w:bCs/>
          <w:lang w:val="en-AU"/>
        </w:rPr>
        <w:t xml:space="preserve"> job</w:t>
      </w:r>
      <w:r w:rsidR="3F0BF507" w:rsidRPr="73BF87CF">
        <w:rPr>
          <w:b/>
          <w:bCs/>
          <w:lang w:val="en-AU"/>
        </w:rPr>
        <w:t xml:space="preserve"> </w:t>
      </w:r>
      <w:r w:rsidRPr="73BF87CF">
        <w:rPr>
          <w:b/>
          <w:bCs/>
          <w:lang w:val="en-AU"/>
        </w:rPr>
        <w:t>seekers f</w:t>
      </w:r>
      <w:r w:rsidR="5FB9826E" w:rsidRPr="73BF87CF">
        <w:rPr>
          <w:b/>
          <w:bCs/>
          <w:lang w:val="en-AU"/>
        </w:rPr>
        <w:t xml:space="preserve">rom </w:t>
      </w:r>
      <w:r w:rsidR="00612BAA" w:rsidRPr="73BF87CF">
        <w:rPr>
          <w:b/>
          <w:bCs/>
          <w:lang w:val="en-AU"/>
        </w:rPr>
        <w:t>eligibility</w:t>
      </w:r>
      <w:r w:rsidR="5FB9826E" w:rsidRPr="73BF87CF">
        <w:rPr>
          <w:b/>
          <w:bCs/>
          <w:lang w:val="en-AU"/>
        </w:rPr>
        <w:t xml:space="preserve"> to </w:t>
      </w:r>
      <w:proofErr w:type="gramStart"/>
      <w:r w:rsidR="5FB9826E" w:rsidRPr="73BF87CF">
        <w:rPr>
          <w:b/>
          <w:bCs/>
          <w:lang w:val="en-AU"/>
        </w:rPr>
        <w:t>DES</w:t>
      </w:r>
      <w:proofErr w:type="gramEnd"/>
      <w:r w:rsidR="5FB9826E" w:rsidRPr="73BF87CF">
        <w:rPr>
          <w:b/>
          <w:bCs/>
          <w:lang w:val="en-AU"/>
        </w:rPr>
        <w:t xml:space="preserve"> </w:t>
      </w:r>
    </w:p>
    <w:p w14:paraId="239EDC24" w14:textId="0F24F47E" w:rsidR="48634D10" w:rsidRDefault="4811A351" w:rsidP="73BF87CF">
      <w:r w:rsidRPr="73BF87CF">
        <w:rPr>
          <w:lang w:val="en-AU"/>
        </w:rPr>
        <w:t xml:space="preserve">A </w:t>
      </w:r>
      <w:r w:rsidR="48634D10" w:rsidRPr="73BF87CF">
        <w:rPr>
          <w:lang w:val="en-AU"/>
        </w:rPr>
        <w:t xml:space="preserve">2020 budget initiative </w:t>
      </w:r>
      <w:r w:rsidR="2AA7138B" w:rsidRPr="73BF87CF">
        <w:rPr>
          <w:lang w:val="en-AU"/>
        </w:rPr>
        <w:t xml:space="preserve">removed </w:t>
      </w:r>
      <w:r w:rsidR="48634D10" w:rsidRPr="73BF87CF">
        <w:rPr>
          <w:lang w:val="en-AU"/>
        </w:rPr>
        <w:t>two classes of job seekers from eligibility for</w:t>
      </w:r>
      <w:r w:rsidR="009904ED" w:rsidRPr="73BF87CF">
        <w:rPr>
          <w:lang w:val="en-AU"/>
        </w:rPr>
        <w:t xml:space="preserve"> Disability Employment Services (</w:t>
      </w:r>
      <w:r w:rsidR="48634D10" w:rsidRPr="73BF87CF">
        <w:rPr>
          <w:lang w:val="en-AU"/>
        </w:rPr>
        <w:t>DES</w:t>
      </w:r>
      <w:r w:rsidR="009904ED" w:rsidRPr="73BF87CF">
        <w:rPr>
          <w:lang w:val="en-AU"/>
        </w:rPr>
        <w:t>)</w:t>
      </w:r>
      <w:r w:rsidR="000F1AC8" w:rsidRPr="73BF87CF">
        <w:rPr>
          <w:lang w:val="en-AU"/>
        </w:rPr>
        <w:t xml:space="preserve"> – </w:t>
      </w:r>
      <w:r w:rsidR="48634D10" w:rsidRPr="73BF87CF">
        <w:rPr>
          <w:lang w:val="en-AU"/>
        </w:rPr>
        <w:t>those with thirty hours plus work capacity and non-</w:t>
      </w:r>
      <w:proofErr w:type="spellStart"/>
      <w:r w:rsidR="48634D10" w:rsidRPr="73BF87CF">
        <w:rPr>
          <w:lang w:val="en-AU"/>
        </w:rPr>
        <w:t>allowees</w:t>
      </w:r>
      <w:proofErr w:type="spellEnd"/>
      <w:r w:rsidR="00DE06BA" w:rsidRPr="73BF87CF">
        <w:rPr>
          <w:lang w:val="en-AU"/>
        </w:rPr>
        <w:t xml:space="preserve"> (i.e.: job seekers who are not in receipt of an income support allowance)</w:t>
      </w:r>
      <w:r w:rsidR="000F1AC8" w:rsidRPr="73BF87CF">
        <w:rPr>
          <w:lang w:val="en-AU"/>
        </w:rPr>
        <w:t xml:space="preserve"> – </w:t>
      </w:r>
      <w:r w:rsidR="48634D10" w:rsidRPr="73BF87CF">
        <w:rPr>
          <w:lang w:val="en-AU"/>
        </w:rPr>
        <w:t>has had adverse consequences for both job</w:t>
      </w:r>
      <w:r w:rsidR="000F1AC8" w:rsidRPr="73BF87CF">
        <w:rPr>
          <w:lang w:val="en-AU"/>
        </w:rPr>
        <w:t xml:space="preserve"> </w:t>
      </w:r>
      <w:r w:rsidR="48634D10" w:rsidRPr="73BF87CF">
        <w:rPr>
          <w:lang w:val="en-AU"/>
        </w:rPr>
        <w:t>seekers with disability and DES providers. This change has seen a significant decrease in referral to the DES program since it was introduced.</w:t>
      </w:r>
    </w:p>
    <w:p w14:paraId="6701D329" w14:textId="07754DD7" w:rsidR="00002468" w:rsidRDefault="48634D10" w:rsidP="73BF87CF">
      <w:pPr>
        <w:rPr>
          <w:rFonts w:eastAsia="Arial" w:cs="Arial"/>
          <w:szCs w:val="24"/>
          <w:lang w:val="en-AU"/>
        </w:rPr>
      </w:pPr>
      <w:r w:rsidRPr="73BF87CF">
        <w:rPr>
          <w:lang w:val="en-AU"/>
        </w:rPr>
        <w:t xml:space="preserve">Changes to the eligibility criteria have excluded some young unemployed people from the DES Program at a time when they are most vulnerable. Previously DES Providers were able to support young people who are not receiving income support to gain employment, which reduces the government’s budget outlays. </w:t>
      </w:r>
    </w:p>
    <w:p w14:paraId="5E17EDF3" w14:textId="7D3EF77A" w:rsidR="48634D10" w:rsidRDefault="48634D10" w:rsidP="73BF87CF">
      <w:r w:rsidRPr="73BF87CF">
        <w:rPr>
          <w:lang w:val="en-AU"/>
        </w:rPr>
        <w:t>The requirement for young people to be in receipt of income support delays their ability to access specialist support, which is not available through Workforce Australia.</w:t>
      </w:r>
    </w:p>
    <w:p w14:paraId="5EF87550" w14:textId="4692E48A" w:rsidR="48634D10" w:rsidRDefault="48634D10" w:rsidP="73BF87CF">
      <w:r w:rsidRPr="73BF87CF">
        <w:rPr>
          <w:lang w:val="en-AU"/>
        </w:rPr>
        <w:t>Family circumstances such as having two parents who work, should not exclude a young person from receiving specialist DES Program support when they need it.</w:t>
      </w:r>
    </w:p>
    <w:p w14:paraId="25A0B44B" w14:textId="375F6832" w:rsidR="48634D10" w:rsidRDefault="48634D10" w:rsidP="73BF87CF">
      <w:pPr>
        <w:rPr>
          <w:rFonts w:ascii="HelveticaNeueLTPro-Roman" w:eastAsia="HelveticaNeueLTPro-Roman" w:hAnsi="HelveticaNeueLTPro-Roman" w:cs="HelveticaNeueLTPro-Roman"/>
          <w:szCs w:val="24"/>
          <w:lang w:val="en-AU"/>
        </w:rPr>
      </w:pPr>
      <w:r w:rsidRPr="73BF87CF">
        <w:rPr>
          <w:lang w:val="en-AU"/>
        </w:rPr>
        <w:t>Consequently, NDS recommends that the Government reconsider the changing of the DES eligibility criteria for the two cohorts identified above.</w:t>
      </w:r>
    </w:p>
    <w:p w14:paraId="0B3D130C" w14:textId="5003FA89" w:rsidR="66BDB620" w:rsidRPr="00E40849" w:rsidRDefault="66BDB620" w:rsidP="73BF87CF">
      <w:pPr>
        <w:pStyle w:val="ListParagraph"/>
        <w:numPr>
          <w:ilvl w:val="0"/>
          <w:numId w:val="3"/>
        </w:numPr>
        <w:rPr>
          <w:rFonts w:cs="Arial"/>
          <w:b/>
          <w:bCs/>
          <w:szCs w:val="24"/>
          <w:lang w:val="en-AU"/>
        </w:rPr>
      </w:pPr>
      <w:r w:rsidRPr="73BF87CF">
        <w:rPr>
          <w:b/>
          <w:bCs/>
          <w:lang w:val="en-AU"/>
        </w:rPr>
        <w:t>Design of the new DES program</w:t>
      </w:r>
    </w:p>
    <w:p w14:paraId="6B050D08" w14:textId="0A46AB96" w:rsidR="5F8D36DC" w:rsidRDefault="5F8D36DC" w:rsidP="73BF87CF">
      <w:pPr>
        <w:rPr>
          <w:rFonts w:eastAsia="Arial" w:cs="Arial"/>
          <w:szCs w:val="24"/>
          <w:lang w:val="en-AU"/>
        </w:rPr>
      </w:pPr>
      <w:r w:rsidRPr="73BF87CF">
        <w:rPr>
          <w:lang w:val="en-AU"/>
        </w:rPr>
        <w:t xml:space="preserve">The Government recently extended the current DES contract until 30 June 2025. The additional time should be used to trial different service delivery models focusing on current best practice and ensure a more fit for purpose service model reflecting the supports required by jobseekers and employees with disability. </w:t>
      </w:r>
    </w:p>
    <w:p w14:paraId="62E742C9" w14:textId="435D6C6F" w:rsidR="5F8D36DC" w:rsidRDefault="5F8D36DC" w:rsidP="73BF87CF">
      <w:r>
        <w:t>NDS recommends thorough modelling of the real cost of achieving sustainable employment outcomes for the various cohorts of people with disability (</w:t>
      </w:r>
      <w:r w:rsidR="00002468">
        <w:t>e.g.,</w:t>
      </w:r>
      <w:r>
        <w:t xml:space="preserve"> intellectual disability and autism)</w:t>
      </w:r>
      <w:r w:rsidR="00002468">
        <w:t xml:space="preserve"> is required</w:t>
      </w:r>
      <w:r>
        <w:t xml:space="preserve">, prior to the introduction of any new funding model. To complement this modelling, </w:t>
      </w:r>
      <w:r w:rsidR="00002468">
        <w:t>there should</w:t>
      </w:r>
      <w:r>
        <w:t xml:space="preserve"> be an examination of the cost structures of current best practice DES provision. The funding model should </w:t>
      </w:r>
      <w:proofErr w:type="spellStart"/>
      <w:r>
        <w:t>recognise</w:t>
      </w:r>
      <w:proofErr w:type="spellEnd"/>
      <w:r>
        <w:t xml:space="preserve"> the different support costs for service provision to specialist cohorts. </w:t>
      </w:r>
    </w:p>
    <w:p w14:paraId="113CA036" w14:textId="2BAB9C6E" w:rsidR="5F8D36DC" w:rsidRDefault="5F8D36DC" w:rsidP="73BF87CF">
      <w:pPr>
        <w:rPr>
          <w:rFonts w:eastAsia="Arial" w:cs="Arial"/>
          <w:szCs w:val="24"/>
        </w:rPr>
      </w:pPr>
      <w:r>
        <w:t xml:space="preserve">In addition, any new funding model should also incorporate a Social Return </w:t>
      </w:r>
      <w:proofErr w:type="gramStart"/>
      <w:r>
        <w:t>On</w:t>
      </w:r>
      <w:proofErr w:type="gramEnd"/>
      <w:r>
        <w:t xml:space="preserve"> Investment (SROI) approach to assess the true cost of DES service provision. Participants with disability who gain employment will create cost savings for society in several key areas, for example, DSP income test recoveries and tax paid. The latter two savings can be quantified and should be included when assessing the true cost of service provision in any new DES program. </w:t>
      </w:r>
    </w:p>
    <w:p w14:paraId="50B92488" w14:textId="569B0085" w:rsidR="5F8D36DC" w:rsidRDefault="5F8D36DC" w:rsidP="73BF87CF">
      <w:pPr>
        <w:rPr>
          <w:rFonts w:eastAsia="Arial" w:cs="Arial"/>
          <w:szCs w:val="24"/>
        </w:rPr>
      </w:pPr>
      <w:r>
        <w:t>Significant reform of the Employment Services Assessment (</w:t>
      </w:r>
      <w:proofErr w:type="spellStart"/>
      <w:r>
        <w:t>EASt</w:t>
      </w:r>
      <w:proofErr w:type="spellEnd"/>
      <w:r>
        <w:t xml:space="preserve">) and eligibility gateway process for people seeking to access DES should also be undertaken. </w:t>
      </w:r>
    </w:p>
    <w:p w14:paraId="01A5FDC7" w14:textId="440D78EB" w:rsidR="5F8D36DC" w:rsidRPr="00002468" w:rsidRDefault="5F8D36DC" w:rsidP="73BF87CF">
      <w:pPr>
        <w:rPr>
          <w:rFonts w:eastAsia="Arial" w:cs="Arial"/>
          <w:sz w:val="28"/>
          <w:szCs w:val="28"/>
          <w:lang w:val="en-AU"/>
        </w:rPr>
      </w:pPr>
      <w:r>
        <w:t xml:space="preserve">NDS recommends that the Government allocate sufficient resources to ensuring that the next DES contract reflects best practice, has a properly tested SROI based funding model and includes an assessment and gateway process that ensures the people best serviced by DES can access </w:t>
      </w:r>
      <w:proofErr w:type="gramStart"/>
      <w:r>
        <w:t>it</w:t>
      </w:r>
      <w:proofErr w:type="gramEnd"/>
    </w:p>
    <w:p w14:paraId="674FAD30" w14:textId="73D9C471" w:rsidR="16E06CD3" w:rsidRPr="00DE356C" w:rsidRDefault="16E06CD3" w:rsidP="73BF87CF">
      <w:pPr>
        <w:pStyle w:val="ListParagraph"/>
        <w:numPr>
          <w:ilvl w:val="0"/>
          <w:numId w:val="2"/>
        </w:numPr>
        <w:rPr>
          <w:rFonts w:ascii="HelveticaNeueLTPro-Roman" w:hAnsi="HelveticaNeueLTPro-Roman" w:cs="HelveticaNeueLTPro-Roman"/>
          <w:b/>
          <w:bCs/>
          <w:szCs w:val="24"/>
          <w:u w:val="single"/>
          <w:lang w:val="en-AU"/>
        </w:rPr>
      </w:pPr>
      <w:r w:rsidRPr="73BF87CF">
        <w:rPr>
          <w:b/>
          <w:bCs/>
          <w:lang w:val="en-AU"/>
        </w:rPr>
        <w:t xml:space="preserve">Financial Assistance to assist providers to adopt the new SES Award </w:t>
      </w:r>
      <w:proofErr w:type="gramStart"/>
      <w:r w:rsidRPr="73BF87CF">
        <w:rPr>
          <w:b/>
          <w:bCs/>
          <w:lang w:val="en-AU"/>
        </w:rPr>
        <w:t>requirements</w:t>
      </w:r>
      <w:proofErr w:type="gramEnd"/>
    </w:p>
    <w:p w14:paraId="176A5823" w14:textId="2B4331AD" w:rsidR="4D22907F" w:rsidRDefault="6B7F0532" w:rsidP="73BF87CF">
      <w:pPr>
        <w:rPr>
          <w:rFonts w:eastAsia="Arial" w:cs="Arial"/>
          <w:szCs w:val="24"/>
          <w:lang w:val="en-AU"/>
        </w:rPr>
      </w:pPr>
      <w:r w:rsidRPr="73BF87CF">
        <w:rPr>
          <w:lang w:val="en-AU"/>
        </w:rPr>
        <w:t>It is anticipated that the</w:t>
      </w:r>
      <w:r w:rsidR="004A554B" w:rsidRPr="73BF87CF">
        <w:rPr>
          <w:lang w:val="en-AU"/>
        </w:rPr>
        <w:t xml:space="preserve"> Supported Employment Services (</w:t>
      </w:r>
      <w:r w:rsidRPr="73BF87CF">
        <w:rPr>
          <w:lang w:val="en-AU"/>
        </w:rPr>
        <w:t>SES</w:t>
      </w:r>
      <w:r w:rsidR="004A554B" w:rsidRPr="73BF87CF">
        <w:rPr>
          <w:lang w:val="en-AU"/>
        </w:rPr>
        <w:t>)</w:t>
      </w:r>
      <w:r w:rsidRPr="73BF87CF">
        <w:rPr>
          <w:lang w:val="en-AU"/>
        </w:rPr>
        <w:t xml:space="preserve"> Award’s new classification and wage structure will result in higher wage rates for a significant proportion of supported employees. The likely wage increases arising from the new wage structure will represent yet another unfunded increase in costs for Disability Social Enterprises.     </w:t>
      </w:r>
    </w:p>
    <w:p w14:paraId="02791722" w14:textId="537C3EB0" w:rsidR="4D22907F" w:rsidRPr="000659AD" w:rsidRDefault="4D22907F" w:rsidP="73BF87CF">
      <w:pPr>
        <w:rPr>
          <w:rFonts w:eastAsia="Arial" w:cs="Arial"/>
          <w:szCs w:val="24"/>
          <w:lang w:val="en-AU"/>
        </w:rPr>
      </w:pPr>
      <w:r w:rsidRPr="73BF87CF">
        <w:rPr>
          <w:lang w:val="en-AU"/>
        </w:rPr>
        <w:t xml:space="preserve">NDS recommends that a time limited wage subsidy be provided to Disability Social Enterprises. The funding for this subsidy should be provided via the </w:t>
      </w:r>
      <w:r w:rsidR="004A554B" w:rsidRPr="73BF87CF">
        <w:rPr>
          <w:lang w:val="en-AU"/>
        </w:rPr>
        <w:t xml:space="preserve">existing </w:t>
      </w:r>
      <w:r w:rsidRPr="73BF87CF">
        <w:rPr>
          <w:lang w:val="en-AU"/>
        </w:rPr>
        <w:t xml:space="preserve">budget allocation of $67 million for the introduction of a new wage tool in supported employment. NDS recommends that any wage subsidy be provided on </w:t>
      </w:r>
      <w:r w:rsidR="004A554B" w:rsidRPr="73BF87CF">
        <w:rPr>
          <w:lang w:val="en-AU"/>
        </w:rPr>
        <w:t xml:space="preserve">a </w:t>
      </w:r>
      <w:r w:rsidRPr="73BF87CF">
        <w:rPr>
          <w:lang w:val="en-AU"/>
        </w:rPr>
        <w:t xml:space="preserve">tapered basis over a maximum period of three years, like the previous subsidy provided to Disability Social Enterprises using the </w:t>
      </w:r>
      <w:r w:rsidR="004A554B" w:rsidRPr="73BF87CF">
        <w:rPr>
          <w:lang w:val="en-AU"/>
        </w:rPr>
        <w:t>Supported Wage System (</w:t>
      </w:r>
      <w:r w:rsidRPr="73BF87CF">
        <w:rPr>
          <w:lang w:val="en-AU"/>
        </w:rPr>
        <w:t>SWS</w:t>
      </w:r>
      <w:r w:rsidR="004A554B" w:rsidRPr="73BF87CF">
        <w:rPr>
          <w:lang w:val="en-AU"/>
        </w:rPr>
        <w:t>)</w:t>
      </w:r>
      <w:r w:rsidRPr="73BF87CF">
        <w:rPr>
          <w:lang w:val="en-AU"/>
        </w:rPr>
        <w:t xml:space="preserve">. </w:t>
      </w:r>
    </w:p>
    <w:p w14:paraId="1EED0427" w14:textId="0CF25C73" w:rsidR="4D22907F" w:rsidRPr="000659AD" w:rsidRDefault="4D22907F" w:rsidP="73BF87CF">
      <w:pPr>
        <w:rPr>
          <w:rFonts w:eastAsia="Arial" w:cs="Arial"/>
          <w:szCs w:val="24"/>
          <w:lang w:val="en-AU"/>
        </w:rPr>
      </w:pPr>
      <w:r w:rsidRPr="73BF87CF">
        <w:rPr>
          <w:lang w:val="en-AU"/>
        </w:rPr>
        <w:t>Following estimates provided by DSS, the additional costs of SWS assessments for the new wages structure (of around $12 million p</w:t>
      </w:r>
      <w:r w:rsidR="004A554B" w:rsidRPr="73BF87CF">
        <w:rPr>
          <w:lang w:val="en-AU"/>
        </w:rPr>
        <w:t>/</w:t>
      </w:r>
      <w:r w:rsidRPr="73BF87CF">
        <w:rPr>
          <w:lang w:val="en-AU"/>
        </w:rPr>
        <w:t xml:space="preserve">a) should be funded separately by </w:t>
      </w:r>
      <w:r w:rsidR="004A554B" w:rsidRPr="73BF87CF">
        <w:rPr>
          <w:lang w:val="en-AU"/>
        </w:rPr>
        <w:t>g</w:t>
      </w:r>
      <w:r w:rsidRPr="73BF87CF">
        <w:rPr>
          <w:lang w:val="en-AU"/>
        </w:rPr>
        <w:t>overnment</w:t>
      </w:r>
      <w:r w:rsidR="004A554B" w:rsidRPr="73BF87CF">
        <w:rPr>
          <w:lang w:val="en-AU"/>
        </w:rPr>
        <w:t xml:space="preserve"> – </w:t>
      </w:r>
      <w:r w:rsidRPr="73BF87CF">
        <w:rPr>
          <w:lang w:val="en-AU"/>
        </w:rPr>
        <w:t xml:space="preserve">not </w:t>
      </w:r>
      <w:r w:rsidR="004A554B" w:rsidRPr="73BF87CF">
        <w:rPr>
          <w:lang w:val="en-AU"/>
        </w:rPr>
        <w:t>as a component o</w:t>
      </w:r>
      <w:r w:rsidRPr="73BF87CF">
        <w:rPr>
          <w:lang w:val="en-AU"/>
        </w:rPr>
        <w:t xml:space="preserve">f the $67 million for wage subsidisation.  </w:t>
      </w:r>
    </w:p>
    <w:p w14:paraId="63FDED2F" w14:textId="75458C78" w:rsidR="4D22907F" w:rsidRPr="000659AD" w:rsidRDefault="4D22907F" w:rsidP="73BF87CF">
      <w:pPr>
        <w:rPr>
          <w:rFonts w:eastAsia="Arial" w:cs="Arial"/>
          <w:szCs w:val="24"/>
          <w:lang w:val="en-AU"/>
        </w:rPr>
      </w:pPr>
      <w:r w:rsidRPr="73BF87CF">
        <w:rPr>
          <w:lang w:val="en-AU"/>
        </w:rPr>
        <w:t xml:space="preserve">NDS recommends the </w:t>
      </w:r>
      <w:r w:rsidR="004A554B" w:rsidRPr="73BF87CF">
        <w:rPr>
          <w:lang w:val="en-AU"/>
        </w:rPr>
        <w:t>g</w:t>
      </w:r>
      <w:r w:rsidRPr="73BF87CF">
        <w:rPr>
          <w:lang w:val="en-AU"/>
        </w:rPr>
        <w:t xml:space="preserve">overnment provide some funding for the additional costs incurred by supported employers when transitioning to the new wages structure. These include costs incurred updating IT systems and training for supported employees and support staff. In addition, </w:t>
      </w:r>
      <w:r w:rsidR="004A554B" w:rsidRPr="73BF87CF">
        <w:rPr>
          <w:lang w:val="en-AU"/>
        </w:rPr>
        <w:t>g</w:t>
      </w:r>
      <w:r w:rsidRPr="73BF87CF">
        <w:rPr>
          <w:lang w:val="en-AU"/>
        </w:rPr>
        <w:t xml:space="preserve">overnment should monitor the financial impact on Disability Social Enterprises to ensure there is no loss of employment or reduction in hours for current </w:t>
      </w:r>
      <w:proofErr w:type="gramStart"/>
      <w:r w:rsidRPr="73BF87CF">
        <w:rPr>
          <w:lang w:val="en-AU"/>
        </w:rPr>
        <w:t>employees</w:t>
      </w:r>
      <w:proofErr w:type="gramEnd"/>
    </w:p>
    <w:p w14:paraId="51879D82" w14:textId="77777777" w:rsidR="00AB282B" w:rsidRDefault="00AB282B">
      <w:pPr>
        <w:rPr>
          <w:rStyle w:val="Strong"/>
          <w:rFonts w:cs="Arial"/>
          <w:sz w:val="26"/>
          <w:szCs w:val="26"/>
        </w:rPr>
      </w:pPr>
      <w:bookmarkStart w:id="35" w:name="_Toc124087220"/>
      <w:r>
        <w:rPr>
          <w:rStyle w:val="Strong"/>
          <w:rFonts w:cs="Arial"/>
          <w:sz w:val="26"/>
          <w:szCs w:val="26"/>
        </w:rPr>
        <w:br w:type="page"/>
      </w:r>
    </w:p>
    <w:p w14:paraId="32A8946B" w14:textId="1C38FE7C" w:rsidR="00C72B76" w:rsidRPr="0036779C" w:rsidRDefault="00EC0EA6" w:rsidP="2E2A3A7A">
      <w:pPr>
        <w:rPr>
          <w:rStyle w:val="Strong"/>
          <w:rFonts w:cs="Arial"/>
          <w:sz w:val="26"/>
          <w:szCs w:val="26"/>
        </w:rPr>
      </w:pPr>
      <w:r w:rsidRPr="2E2A3A7A">
        <w:rPr>
          <w:b/>
          <w:bCs/>
        </w:rPr>
        <w:t xml:space="preserve">Implement measures to support </w:t>
      </w:r>
      <w:proofErr w:type="gramStart"/>
      <w:r w:rsidRPr="2E2A3A7A">
        <w:rPr>
          <w:b/>
          <w:bCs/>
        </w:rPr>
        <w:t>employees</w:t>
      </w:r>
      <w:bookmarkEnd w:id="35"/>
      <w:proofErr w:type="gramEnd"/>
    </w:p>
    <w:p w14:paraId="0145A6F7" w14:textId="7EBADDD2" w:rsidR="008B77CE" w:rsidRPr="000659AD" w:rsidRDefault="008B77CE" w:rsidP="2E2A3A7A">
      <w:pPr>
        <w:pStyle w:val="Heading2"/>
        <w:rPr>
          <w:rStyle w:val="normaltextrun"/>
          <w:rFonts w:cs="Arial"/>
          <w:sz w:val="24"/>
          <w:szCs w:val="24"/>
          <w:lang w:val="en-AU"/>
        </w:rPr>
      </w:pPr>
      <w:bookmarkStart w:id="36" w:name="_Toc124087221"/>
      <w:bookmarkStart w:id="37" w:name="_Toc125703336"/>
      <w:r w:rsidRPr="2E2A3A7A">
        <w:rPr>
          <w:lang w:val="en-AU"/>
        </w:rPr>
        <w:t xml:space="preserve">Recommendation </w:t>
      </w:r>
      <w:r w:rsidR="00183A76" w:rsidRPr="2E2A3A7A">
        <w:rPr>
          <w:lang w:val="en-AU"/>
        </w:rPr>
        <w:t>7</w:t>
      </w:r>
      <w:r w:rsidRPr="2E2A3A7A">
        <w:rPr>
          <w:lang w:val="en-AU"/>
        </w:rPr>
        <w:t>: Remove existing financial disincentives for people with disabilities to enter and remain in the workforce including, extending the pensioner work bonus to people receiving DSP who are in work and reviewing policies at all levels of government that create a negative financial impact on people with disabilities in employment.</w:t>
      </w:r>
      <w:bookmarkEnd w:id="36"/>
      <w:bookmarkEnd w:id="37"/>
    </w:p>
    <w:p w14:paraId="25C95FC6" w14:textId="1EDF016F" w:rsidR="00F612F5" w:rsidRPr="000659AD" w:rsidRDefault="773572E7" w:rsidP="73BF87CF">
      <w:pPr>
        <w:rPr>
          <w:rFonts w:cs="Arial"/>
          <w:szCs w:val="24"/>
          <w:lang w:val="en-AU"/>
        </w:rPr>
      </w:pPr>
      <w:r w:rsidRPr="73BF87CF">
        <w:rPr>
          <w:lang w:val="en-AU"/>
        </w:rPr>
        <w:t xml:space="preserve">The </w:t>
      </w:r>
      <w:r w:rsidR="142AD476" w:rsidRPr="73BF87CF">
        <w:rPr>
          <w:lang w:val="en-AU"/>
        </w:rPr>
        <w:t xml:space="preserve">Australian Human Rights Commission </w:t>
      </w:r>
      <w:r w:rsidR="19432359" w:rsidRPr="73BF87CF">
        <w:rPr>
          <w:lang w:val="en-AU"/>
        </w:rPr>
        <w:t>identified a range of barriers faced by people with disability when seeking access to employment</w:t>
      </w:r>
      <w:r w:rsidR="701D582E" w:rsidRPr="73BF87CF">
        <w:rPr>
          <w:lang w:val="en-AU"/>
        </w:rPr>
        <w:t xml:space="preserve">, including </w:t>
      </w:r>
      <w:r w:rsidRPr="73BF87CF">
        <w:rPr>
          <w:lang w:val="en-AU"/>
        </w:rPr>
        <w:t xml:space="preserve">the potential loss or reduction </w:t>
      </w:r>
      <w:r w:rsidR="6AED86DC" w:rsidRPr="73BF87CF">
        <w:rPr>
          <w:lang w:val="en-AU"/>
        </w:rPr>
        <w:t xml:space="preserve">of the Disability Support Pension due to earned </w:t>
      </w:r>
      <w:proofErr w:type="gramStart"/>
      <w:r w:rsidR="6AED86DC" w:rsidRPr="73BF87CF">
        <w:rPr>
          <w:lang w:val="en-AU"/>
        </w:rPr>
        <w:t>income.</w:t>
      </w:r>
      <w:r w:rsidR="00887F56">
        <w:rPr>
          <w:lang w:val="en-AU"/>
        </w:rPr>
        <w:t>(</w:t>
      </w:r>
      <w:proofErr w:type="gramEnd"/>
      <w:r w:rsidR="00887F56" w:rsidRPr="00887F56">
        <w:t xml:space="preserve"> </w:t>
      </w:r>
      <w:r w:rsidR="00887F56" w:rsidRPr="00A748EC">
        <w:t>Australian Human Rights Commission (2005), National Inquiry into Employment and Disability, Issues Paper 2: Issues facing people with disabilities. Accessed 6 January 2023.</w:t>
      </w:r>
      <w:r w:rsidR="00887F56">
        <w:t>)</w:t>
      </w:r>
    </w:p>
    <w:p w14:paraId="58393F0A" w14:textId="2DDE7867" w:rsidR="00912C51" w:rsidRPr="000659AD" w:rsidRDefault="00912C51" w:rsidP="73BF87CF">
      <w:pPr>
        <w:rPr>
          <w:rFonts w:cs="Arial"/>
          <w:szCs w:val="24"/>
          <w:lang w:val="en-AU"/>
        </w:rPr>
      </w:pPr>
      <w:r w:rsidRPr="73BF87CF">
        <w:rPr>
          <w:lang w:val="en-AU"/>
        </w:rPr>
        <w:t xml:space="preserve">As part of the Jobs and Skills Summit, the government announced a one-off change to the pension income credit arrangements, allowing pensioners to earn up to $4,000 more during the 2022-23 financial year without having their pension payments reduced. </w:t>
      </w:r>
    </w:p>
    <w:p w14:paraId="4ABDDE1C" w14:textId="3A8A26B8" w:rsidR="00912C51" w:rsidRPr="000659AD" w:rsidRDefault="3F9B2DC3" w:rsidP="73BF87CF">
      <w:pPr>
        <w:rPr>
          <w:rFonts w:cs="Arial"/>
          <w:szCs w:val="24"/>
          <w:lang w:val="en-AU"/>
        </w:rPr>
      </w:pPr>
      <w:r w:rsidRPr="73BF87CF">
        <w:rPr>
          <w:lang w:val="en-AU"/>
        </w:rPr>
        <w:t xml:space="preserve">NDS was disappointed that this arrangement was only extended </w:t>
      </w:r>
      <w:r w:rsidR="209DA9D2" w:rsidRPr="73BF87CF">
        <w:rPr>
          <w:lang w:val="en-AU"/>
        </w:rPr>
        <w:t>to employees and job</w:t>
      </w:r>
      <w:r w:rsidR="000F1AC8" w:rsidRPr="73BF87CF">
        <w:rPr>
          <w:lang w:val="en-AU"/>
        </w:rPr>
        <w:t xml:space="preserve"> </w:t>
      </w:r>
      <w:r w:rsidR="209DA9D2" w:rsidRPr="73BF87CF">
        <w:rPr>
          <w:lang w:val="en-AU"/>
        </w:rPr>
        <w:t xml:space="preserve">seekers with a disability who are in receipt of the Disability Support Pension (DSP) and are over the age of 65. Of the 119,294 DSP recipients aged 65 plus as of 30 June </w:t>
      </w:r>
      <w:proofErr w:type="gramStart"/>
      <w:r w:rsidR="209DA9D2" w:rsidRPr="73BF87CF">
        <w:rPr>
          <w:lang w:val="en-AU"/>
        </w:rPr>
        <w:t>2022</w:t>
      </w:r>
      <w:r w:rsidR="7B067C16" w:rsidRPr="73BF87CF">
        <w:rPr>
          <w:lang w:val="en-AU"/>
        </w:rPr>
        <w:t>,</w:t>
      </w:r>
      <w:r w:rsidR="00887F56">
        <w:rPr>
          <w:lang w:val="en-AU"/>
        </w:rPr>
        <w:t>(</w:t>
      </w:r>
      <w:proofErr w:type="gramEnd"/>
      <w:r w:rsidR="00887F56" w:rsidRPr="00887F56">
        <w:rPr>
          <w:lang w:val="en-AU"/>
        </w:rPr>
        <w:t xml:space="preserve"> </w:t>
      </w:r>
      <w:r w:rsidR="00887F56">
        <w:rPr>
          <w:lang w:val="en-AU"/>
        </w:rPr>
        <w:t>Australian Government (2022), DSS Demographics – June 2022. Data.gov.au. Accessed 6 January 2023)</w:t>
      </w:r>
      <w:r w:rsidR="7B067C16" w:rsidRPr="73BF87CF">
        <w:rPr>
          <w:lang w:val="en-AU"/>
        </w:rPr>
        <w:t xml:space="preserve"> we estimate that only a small proportion would still be working. </w:t>
      </w:r>
    </w:p>
    <w:p w14:paraId="2535A02C" w14:textId="32659DFD" w:rsidR="00415345" w:rsidRPr="000659AD" w:rsidRDefault="00992C80" w:rsidP="73BF87CF">
      <w:pPr>
        <w:rPr>
          <w:rFonts w:cs="Arial"/>
          <w:szCs w:val="24"/>
          <w:lang w:val="en-AU"/>
        </w:rPr>
      </w:pPr>
      <w:r w:rsidRPr="73BF87CF">
        <w:rPr>
          <w:lang w:val="en-AU"/>
        </w:rPr>
        <w:t xml:space="preserve">Currently, DSP recipients of working age in paid employment are subject to an income test that results in a reduction of the DSP by </w:t>
      </w:r>
      <w:r w:rsidR="00E0183D" w:rsidRPr="73BF87CF">
        <w:rPr>
          <w:lang w:val="en-AU"/>
        </w:rPr>
        <w:t xml:space="preserve">50 cents </w:t>
      </w:r>
      <w:r w:rsidR="009954E7" w:rsidRPr="73BF87CF">
        <w:rPr>
          <w:lang w:val="en-AU"/>
        </w:rPr>
        <w:t>for</w:t>
      </w:r>
      <w:r w:rsidR="00E0183D" w:rsidRPr="73BF87CF">
        <w:rPr>
          <w:lang w:val="en-AU"/>
        </w:rPr>
        <w:t xml:space="preserve"> </w:t>
      </w:r>
      <w:r w:rsidR="009954E7" w:rsidRPr="73BF87CF">
        <w:rPr>
          <w:lang w:val="en-AU"/>
        </w:rPr>
        <w:t xml:space="preserve">every </w:t>
      </w:r>
      <w:r w:rsidR="00E0183D" w:rsidRPr="73BF87CF">
        <w:rPr>
          <w:lang w:val="en-AU"/>
        </w:rPr>
        <w:t xml:space="preserve">dollar earned above $95 per week. </w:t>
      </w:r>
      <w:r w:rsidR="005E28EE" w:rsidRPr="73BF87CF">
        <w:rPr>
          <w:lang w:val="en-AU"/>
        </w:rPr>
        <w:t xml:space="preserve">Disability pensioners do not have access to the pensioner work bonus, which allows for example, aged pensioners to earn up to $245 per week before having any pension recovered through the income test. </w:t>
      </w:r>
      <w:r w:rsidR="00415345" w:rsidRPr="73BF87CF">
        <w:rPr>
          <w:lang w:val="en-AU"/>
        </w:rPr>
        <w:t xml:space="preserve">This is a significant disincentive to work. </w:t>
      </w:r>
    </w:p>
    <w:p w14:paraId="179CE9A8" w14:textId="10907C64" w:rsidR="00E0183D" w:rsidRPr="000659AD" w:rsidRDefault="00E0183D" w:rsidP="73BF87CF">
      <w:pPr>
        <w:rPr>
          <w:rFonts w:cs="Arial"/>
          <w:szCs w:val="24"/>
          <w:lang w:val="en-AU"/>
        </w:rPr>
      </w:pPr>
      <w:r w:rsidRPr="73BF87CF">
        <w:rPr>
          <w:lang w:val="en-AU"/>
        </w:rPr>
        <w:t>People with disability will often also incur increased accommodation costs if they earn additional income. In NSW for example, the rate of increase is 25 cents in the dollar for each additional dollar of income earned. For a DSP recipient in employment, combined with the pension income test, this would equate to an effective marginal tax rate of 75 per cent - a clear disincentive to earning additional income.</w:t>
      </w:r>
    </w:p>
    <w:p w14:paraId="1200CFBD" w14:textId="1E83DFC6" w:rsidR="00A67C17" w:rsidRPr="000659AD" w:rsidRDefault="00EA3503" w:rsidP="73BF87CF">
      <w:pPr>
        <w:rPr>
          <w:rFonts w:cs="Arial"/>
          <w:szCs w:val="24"/>
          <w:lang w:val="en-AU"/>
        </w:rPr>
      </w:pPr>
      <w:r w:rsidRPr="73BF87CF">
        <w:rPr>
          <w:lang w:val="en-AU"/>
        </w:rPr>
        <w:t>NDS has long advocated for the extension of the pensioner work bonus and income bank arrangements to people on DSP. The increase in the income test threshold by $150 per week would remove some of the disincentive for people with disability to either increase their current working hours or receive increased wages. It would also align with government policy, which seeks to increase the rate of people with disability in employment.</w:t>
      </w:r>
    </w:p>
    <w:p w14:paraId="1F98CF57" w14:textId="6D5AB4F0" w:rsidR="00430431" w:rsidRPr="00CA7D07" w:rsidRDefault="00430431" w:rsidP="73BF87CF">
      <w:pPr>
        <w:pStyle w:val="Heading1"/>
        <w:rPr>
          <w:rFonts w:cs="Arial"/>
        </w:rPr>
      </w:pPr>
      <w:bookmarkStart w:id="38" w:name="_Toc124087222"/>
      <w:bookmarkStart w:id="39" w:name="_Toc125703337"/>
      <w:r>
        <w:t>Quality and safeguarding</w:t>
      </w:r>
      <w:r w:rsidR="00145E4C">
        <w:t xml:space="preserve"> issues</w:t>
      </w:r>
      <w:bookmarkEnd w:id="38"/>
      <w:bookmarkEnd w:id="39"/>
      <w:r w:rsidR="00145E4C">
        <w:t xml:space="preserve"> </w:t>
      </w:r>
    </w:p>
    <w:p w14:paraId="67C0CAFA" w14:textId="09689718" w:rsidR="315746F1" w:rsidRPr="000659AD" w:rsidRDefault="5CC98309" w:rsidP="73BF87CF">
      <w:pPr>
        <w:rPr>
          <w:rFonts w:ascii="HelveticaNeueLTPro-Roman" w:hAnsi="HelveticaNeueLTPro-Roman" w:cs="HelveticaNeueLTPro-Roman"/>
          <w:szCs w:val="24"/>
          <w:lang w:val="en-AU"/>
        </w:rPr>
      </w:pPr>
      <w:r w:rsidRPr="73BF87CF">
        <w:rPr>
          <w:lang w:val="en-AU"/>
        </w:rPr>
        <w:t>NDS</w:t>
      </w:r>
      <w:r w:rsidR="000659AD" w:rsidRPr="73BF87CF">
        <w:rPr>
          <w:lang w:val="en-AU"/>
        </w:rPr>
        <w:t>’s</w:t>
      </w:r>
      <w:r w:rsidRPr="73BF87CF">
        <w:rPr>
          <w:lang w:val="en-AU"/>
        </w:rPr>
        <w:t xml:space="preserve"> Vision is for an inclusive Australia where all people with disability live safely and equitably. </w:t>
      </w:r>
      <w:r w:rsidR="7A2E4AE7" w:rsidRPr="73BF87CF">
        <w:rPr>
          <w:lang w:val="en-AU"/>
        </w:rPr>
        <w:t xml:space="preserve">Everyone has the right </w:t>
      </w:r>
      <w:r w:rsidR="6942E59F" w:rsidRPr="73BF87CF">
        <w:rPr>
          <w:lang w:val="en-AU"/>
        </w:rPr>
        <w:t xml:space="preserve">to safe quality services </w:t>
      </w:r>
      <w:r w:rsidR="725FB1A0" w:rsidRPr="73BF87CF">
        <w:rPr>
          <w:lang w:val="en-AU"/>
        </w:rPr>
        <w:t xml:space="preserve">and </w:t>
      </w:r>
      <w:r w:rsidR="6942E59F" w:rsidRPr="73BF87CF">
        <w:rPr>
          <w:lang w:val="en-AU"/>
        </w:rPr>
        <w:t xml:space="preserve">any instance of abuse, neglect or violence is unacceptable. </w:t>
      </w:r>
    </w:p>
    <w:p w14:paraId="1FC0FDC7" w14:textId="277B0B60" w:rsidR="315746F1" w:rsidRDefault="4E08F7DB" w:rsidP="73BF87CF">
      <w:pPr>
        <w:rPr>
          <w:rFonts w:ascii="HelveticaNeueLTPro-Roman" w:eastAsia="HelveticaNeueLTPro-Roman" w:hAnsi="HelveticaNeueLTPro-Roman" w:cs="HelveticaNeueLTPro-Roman"/>
          <w:szCs w:val="24"/>
          <w:lang w:val="en-AU"/>
        </w:rPr>
      </w:pPr>
      <w:r w:rsidRPr="73BF87CF">
        <w:rPr>
          <w:lang w:val="en-AU"/>
        </w:rPr>
        <w:t xml:space="preserve">NDS is committed to assisting disability service providers to understand, implement and improve practices which safeguard the rights of people they support. </w:t>
      </w:r>
      <w:r w:rsidR="046214E2" w:rsidRPr="73BF87CF">
        <w:rPr>
          <w:lang w:val="en-AU"/>
        </w:rPr>
        <w:t>Findings of the Royal Commission into Violence, Abuse Neglect and Exploitation of People with Disability (or ‘Disability Royal Commission’) and more recently the NDIS Commission’s Own Motion Inquiry into Aspects of Supported Accommodation in the NDIS</w:t>
      </w:r>
      <w:r w:rsidR="3F2BF278" w:rsidRPr="73BF87CF">
        <w:rPr>
          <w:lang w:val="en-AU"/>
        </w:rPr>
        <w:t xml:space="preserve"> </w:t>
      </w:r>
      <w:r w:rsidR="7F90F414" w:rsidRPr="73BF87CF">
        <w:rPr>
          <w:lang w:val="en-AU"/>
        </w:rPr>
        <w:t>call attention to</w:t>
      </w:r>
      <w:r w:rsidR="713AF791" w:rsidRPr="73BF87CF">
        <w:rPr>
          <w:lang w:val="en-AU"/>
        </w:rPr>
        <w:t xml:space="preserve"> the harm experienced by people with disability and begin to identify the</w:t>
      </w:r>
      <w:r w:rsidR="3F2BF278" w:rsidRPr="73BF87CF">
        <w:rPr>
          <w:lang w:val="en-AU"/>
        </w:rPr>
        <w:t xml:space="preserve"> areas of </w:t>
      </w:r>
      <w:r w:rsidR="57C50692" w:rsidRPr="73BF87CF">
        <w:rPr>
          <w:lang w:val="en-AU"/>
        </w:rPr>
        <w:t>system</w:t>
      </w:r>
      <w:r w:rsidR="116498F1" w:rsidRPr="73BF87CF">
        <w:rPr>
          <w:lang w:val="en-AU"/>
        </w:rPr>
        <w:t xml:space="preserve"> and</w:t>
      </w:r>
      <w:r w:rsidR="57C50692" w:rsidRPr="73BF87CF">
        <w:rPr>
          <w:lang w:val="en-AU"/>
        </w:rPr>
        <w:t xml:space="preserve"> </w:t>
      </w:r>
      <w:r w:rsidR="3F2BF278" w:rsidRPr="73BF87CF">
        <w:rPr>
          <w:lang w:val="en-AU"/>
        </w:rPr>
        <w:t>service provision</w:t>
      </w:r>
      <w:r w:rsidR="08EA0DE1" w:rsidRPr="73BF87CF">
        <w:rPr>
          <w:lang w:val="en-AU"/>
        </w:rPr>
        <w:t xml:space="preserve"> </w:t>
      </w:r>
      <w:r w:rsidR="09FABB53" w:rsidRPr="73BF87CF">
        <w:rPr>
          <w:lang w:val="en-AU"/>
        </w:rPr>
        <w:t>improvement</w:t>
      </w:r>
      <w:r w:rsidR="22795E79" w:rsidRPr="73BF87CF">
        <w:rPr>
          <w:lang w:val="en-AU"/>
        </w:rPr>
        <w:t xml:space="preserve"> needed.</w:t>
      </w:r>
      <w:r w:rsidR="3F2BF278" w:rsidRPr="73BF87CF">
        <w:rPr>
          <w:lang w:val="en-AU"/>
        </w:rPr>
        <w:t xml:space="preserve"> Creat</w:t>
      </w:r>
      <w:r w:rsidR="05B22D1E" w:rsidRPr="73BF87CF">
        <w:rPr>
          <w:lang w:val="en-AU"/>
        </w:rPr>
        <w:t>ing safer, quality services for all people with a disability is the role of all providers.</w:t>
      </w:r>
    </w:p>
    <w:p w14:paraId="7FB4599F" w14:textId="367826D0" w:rsidR="315746F1" w:rsidRDefault="62BE45D7" w:rsidP="73BF87CF">
      <w:pPr>
        <w:rPr>
          <w:rFonts w:ascii="HelveticaNeueLTPro-Roman" w:hAnsi="HelveticaNeueLTPro-Roman" w:cs="HelveticaNeueLTPro-Roman"/>
          <w:szCs w:val="24"/>
          <w:lang w:val="en-AU"/>
        </w:rPr>
      </w:pPr>
      <w:r w:rsidRPr="73BF87CF">
        <w:rPr>
          <w:lang w:val="en-AU"/>
        </w:rPr>
        <w:t>Providers are also keen to see a regulatory approach that balances compliance and auditing with educative and developmental approaches that support good practice and innovation.</w:t>
      </w:r>
      <w:r w:rsidR="210B3B65" w:rsidRPr="73BF87CF">
        <w:rPr>
          <w:lang w:val="en-AU"/>
        </w:rPr>
        <w:t xml:space="preserve"> </w:t>
      </w:r>
      <w:r w:rsidR="3A43643B" w:rsidRPr="73BF87CF">
        <w:rPr>
          <w:lang w:val="en-AU"/>
        </w:rPr>
        <w:t>I</w:t>
      </w:r>
      <w:r w:rsidR="210B3B65" w:rsidRPr="73BF87CF">
        <w:rPr>
          <w:lang w:val="en-AU"/>
        </w:rPr>
        <w:t xml:space="preserve">n the 2022 State of the Disability Sector report, providers </w:t>
      </w:r>
      <w:r w:rsidR="643ECC03" w:rsidRPr="73BF87CF">
        <w:rPr>
          <w:lang w:val="en-AU"/>
        </w:rPr>
        <w:t xml:space="preserve">indicated </w:t>
      </w:r>
      <w:r w:rsidR="70E884B2" w:rsidRPr="73BF87CF">
        <w:rPr>
          <w:lang w:val="en-AU"/>
        </w:rPr>
        <w:t xml:space="preserve">that they </w:t>
      </w:r>
      <w:r w:rsidR="210B3B65" w:rsidRPr="73BF87CF">
        <w:rPr>
          <w:lang w:val="en-AU"/>
        </w:rPr>
        <w:t xml:space="preserve">are concerned about the effectiveness of the current Quality and Safeguarding Framework in supporting and driving safe and quality services. Overall, only 39 per cent of providers were confident that the Framework supported quality services and outcomes </w:t>
      </w:r>
      <w:r w:rsidR="43D25361" w:rsidRPr="73BF87CF">
        <w:rPr>
          <w:lang w:val="en-AU"/>
        </w:rPr>
        <w:t>for participants</w:t>
      </w:r>
      <w:r w:rsidR="210B3B65" w:rsidRPr="73BF87CF">
        <w:rPr>
          <w:lang w:val="en-AU"/>
        </w:rPr>
        <w:t xml:space="preserve"> (</w:t>
      </w:r>
      <w:r w:rsidR="514EDB2B" w:rsidRPr="73BF87CF">
        <w:rPr>
          <w:lang w:val="en-AU"/>
        </w:rPr>
        <w:t>a significant decrease</w:t>
      </w:r>
      <w:r w:rsidR="210B3B65" w:rsidRPr="73BF87CF">
        <w:rPr>
          <w:lang w:val="en-AU"/>
        </w:rPr>
        <w:t xml:space="preserve"> from 45 per cent in 2021).</w:t>
      </w:r>
      <w:r w:rsidR="00887F56">
        <w:rPr>
          <w:lang w:val="en-AU"/>
        </w:rPr>
        <w:t>(</w:t>
      </w:r>
      <w:r w:rsidR="00887F56" w:rsidRPr="00887F56">
        <w:t xml:space="preserve"> </w:t>
      </w:r>
      <w:r w:rsidR="00887F56" w:rsidRPr="3746C892">
        <w:t xml:space="preserve">National Disability Services (2022) Victoria, </w:t>
      </w:r>
      <w:hyperlink r:id="rId27" w:history="1">
        <w:r w:rsidR="00887F56" w:rsidRPr="00A9109C">
          <w:rPr>
            <w:rStyle w:val="Hyperlink"/>
          </w:rPr>
          <w:t>State of the Disability Sector 2022</w:t>
        </w:r>
      </w:hyperlink>
      <w:r w:rsidR="00887F56" w:rsidRPr="3746C892">
        <w:t>, accessed November 2022</w:t>
      </w:r>
      <w:r w:rsidR="00A9109C">
        <w:t xml:space="preserve">) </w:t>
      </w:r>
      <w:r w:rsidR="210B3B65" w:rsidRPr="73BF87CF">
        <w:rPr>
          <w:lang w:val="en-AU"/>
        </w:rPr>
        <w:t>These results reflect general concerns about the regulatory environment across the entire service ecosystem. 60 per cent of all respondents agreed or strongly agreed that there are too many unnecessary rules or regulations. More broadly, only 11 per cent of providers agreed or strongly agreed that “taken together NDIS pricing and regulation are conducive to providing innovative services that respond to participant needs</w:t>
      </w:r>
      <w:proofErr w:type="gramStart"/>
      <w:r w:rsidR="210B3B65" w:rsidRPr="73BF87CF">
        <w:rPr>
          <w:lang w:val="en-AU"/>
        </w:rPr>
        <w:t>”.</w:t>
      </w:r>
      <w:r w:rsidR="00887F56">
        <w:rPr>
          <w:lang w:val="en-AU"/>
        </w:rPr>
        <w:t>(</w:t>
      </w:r>
      <w:proofErr w:type="gramEnd"/>
      <w:r w:rsidR="00887F56" w:rsidRPr="00887F56">
        <w:rPr>
          <w:lang w:val="en-AU"/>
        </w:rPr>
        <w:t xml:space="preserve"> </w:t>
      </w:r>
      <w:r w:rsidR="00887F56" w:rsidRPr="3746C892">
        <w:rPr>
          <w:lang w:val="en-AU"/>
        </w:rPr>
        <w:t>Ibid</w:t>
      </w:r>
      <w:r w:rsidR="00887F56">
        <w:rPr>
          <w:lang w:val="en-AU"/>
        </w:rPr>
        <w:t>)</w:t>
      </w:r>
    </w:p>
    <w:p w14:paraId="10CBC12C" w14:textId="6ACC1AB2" w:rsidR="6AD86377" w:rsidRDefault="336E2438" w:rsidP="73BF87CF">
      <w:pPr>
        <w:rPr>
          <w:rFonts w:ascii="HelveticaNeueLTPro-Roman" w:hAnsi="HelveticaNeueLTPro-Roman" w:cs="HelveticaNeueLTPro-Roman"/>
          <w:szCs w:val="24"/>
          <w:lang w:val="en-AU"/>
        </w:rPr>
      </w:pPr>
      <w:r w:rsidRPr="73BF87CF">
        <w:rPr>
          <w:lang w:val="en-AU"/>
        </w:rPr>
        <w:t xml:space="preserve">The way forward needs to consider the </w:t>
      </w:r>
      <w:r w:rsidR="7DD0425A" w:rsidRPr="73BF87CF">
        <w:rPr>
          <w:lang w:val="en-AU"/>
        </w:rPr>
        <w:t>regulatory approach</w:t>
      </w:r>
      <w:r w:rsidR="15E713D3" w:rsidRPr="73BF87CF">
        <w:rPr>
          <w:lang w:val="en-AU"/>
        </w:rPr>
        <w:t xml:space="preserve">, a serious consideration of the cost </w:t>
      </w:r>
      <w:r w:rsidR="640A8FB6" w:rsidRPr="73BF87CF">
        <w:rPr>
          <w:lang w:val="en-AU"/>
        </w:rPr>
        <w:t xml:space="preserve">model in relation to regulatory obligations </w:t>
      </w:r>
      <w:r w:rsidR="7DD0425A" w:rsidRPr="73BF87CF">
        <w:rPr>
          <w:lang w:val="en-AU"/>
        </w:rPr>
        <w:t>and ongoing support to ensure</w:t>
      </w:r>
      <w:r w:rsidR="7C1F81AA" w:rsidRPr="73BF87CF">
        <w:rPr>
          <w:lang w:val="en-AU"/>
        </w:rPr>
        <w:t xml:space="preserve"> all</w:t>
      </w:r>
      <w:r w:rsidR="7DD0425A" w:rsidRPr="73BF87CF">
        <w:rPr>
          <w:lang w:val="en-AU"/>
        </w:rPr>
        <w:t xml:space="preserve"> providers have information and resources to provide safe and high-quality services</w:t>
      </w:r>
      <w:r w:rsidR="12B43067" w:rsidRPr="73BF87CF">
        <w:rPr>
          <w:lang w:val="en-AU"/>
        </w:rPr>
        <w:t>.</w:t>
      </w:r>
    </w:p>
    <w:p w14:paraId="4D0E9143" w14:textId="0EDDFACF" w:rsidR="00317C2E" w:rsidRPr="008C1021" w:rsidRDefault="0508261A" w:rsidP="2E2A3A7A">
      <w:pPr>
        <w:pStyle w:val="Heading2"/>
        <w:rPr>
          <w:rFonts w:cs="Arial"/>
          <w:sz w:val="24"/>
          <w:szCs w:val="24"/>
          <w:lang w:val="en-AU"/>
        </w:rPr>
      </w:pPr>
      <w:bookmarkStart w:id="40" w:name="_Toc125703338"/>
      <w:r w:rsidRPr="2E2A3A7A">
        <w:rPr>
          <w:lang w:val="en-AU"/>
        </w:rPr>
        <w:t xml:space="preserve">Recommendation 8: </w:t>
      </w:r>
      <w:r w:rsidR="12E8C41E" w:rsidRPr="2E2A3A7A">
        <w:rPr>
          <w:lang w:val="en-AU"/>
        </w:rPr>
        <w:t>Ensure resources enable worker screening for all workers supporting NDIS participants and for high risk supports to be delivered by registered providers</w:t>
      </w:r>
      <w:bookmarkEnd w:id="40"/>
      <w:r w:rsidR="00902549" w:rsidRPr="2E2A3A7A">
        <w:rPr>
          <w:lang w:val="en-AU"/>
        </w:rPr>
        <w:t>.</w:t>
      </w:r>
      <w:r w:rsidR="12E8C41E" w:rsidRPr="2E2A3A7A">
        <w:rPr>
          <w:lang w:val="en-AU"/>
        </w:rPr>
        <w:t xml:space="preserve"> </w:t>
      </w:r>
    </w:p>
    <w:p w14:paraId="48C27F01" w14:textId="3F7C01AB" w:rsidR="00317C2E" w:rsidRPr="00317C2E" w:rsidRDefault="074F44A9" w:rsidP="73BF87CF">
      <w:pPr>
        <w:rPr>
          <w:rFonts w:ascii="HelveticaNeueLTPro-Roman" w:hAnsi="HelveticaNeueLTPro-Roman" w:cs="HelveticaNeueLTPro-Roman"/>
          <w:szCs w:val="24"/>
          <w:lang w:val="en-AU"/>
        </w:rPr>
      </w:pPr>
      <w:r w:rsidRPr="73BF87CF">
        <w:rPr>
          <w:lang w:val="en-AU"/>
        </w:rPr>
        <w:t>Since before the NDIS began, NDS has been arguing the need to strengthen some of the safeguarding measures to protect participants. Currently, only workers working in risk-assessed roles with providers registered with the NDIS Quality and Safeguarding Commission (the NDIS Commission) are required to undergo a NDIS Worker Screening Check.</w:t>
      </w:r>
      <w:r w:rsidR="7A945AAB" w:rsidRPr="73BF87CF">
        <w:rPr>
          <w:lang w:val="en-AU"/>
        </w:rPr>
        <w:t xml:space="preserve"> The current system gives room for unscreened workers, or those who have not meet requirements to continue working in the sector. This introduces clear risks for participants. </w:t>
      </w:r>
      <w:r w:rsidRPr="73BF87CF">
        <w:rPr>
          <w:lang w:val="en-AU"/>
        </w:rPr>
        <w:t>There is no justifiable reason not to require this safeguarding measure for all workers with more than incidental contact with NDIS participants, and not only those engaged by registered providers.</w:t>
      </w:r>
    </w:p>
    <w:p w14:paraId="775E7FDE" w14:textId="0BC5D657" w:rsidR="00317C2E" w:rsidRPr="00317C2E" w:rsidRDefault="51D161E1" w:rsidP="73BF87CF">
      <w:pPr>
        <w:rPr>
          <w:rFonts w:ascii="HelveticaNeueLTPro-Roman" w:hAnsi="HelveticaNeueLTPro-Roman" w:cs="HelveticaNeueLTPro-Roman"/>
          <w:szCs w:val="24"/>
          <w:lang w:val="en-AU"/>
        </w:rPr>
      </w:pPr>
      <w:r w:rsidRPr="73BF87CF">
        <w:rPr>
          <w:lang w:val="en-AU"/>
        </w:rPr>
        <w:t xml:space="preserve">NDS </w:t>
      </w:r>
      <w:r w:rsidR="00EE7383" w:rsidRPr="73BF87CF">
        <w:rPr>
          <w:lang w:val="en-AU"/>
        </w:rPr>
        <w:t xml:space="preserve">recommends </w:t>
      </w:r>
      <w:r w:rsidRPr="73BF87CF">
        <w:rPr>
          <w:lang w:val="en-AU"/>
        </w:rPr>
        <w:t xml:space="preserve">that all workers </w:t>
      </w:r>
      <w:r w:rsidR="25BFEADE" w:rsidRPr="73BF87CF">
        <w:rPr>
          <w:lang w:val="en-AU"/>
        </w:rPr>
        <w:t xml:space="preserve">in risk assessed roles </w:t>
      </w:r>
      <w:r w:rsidRPr="73BF87CF">
        <w:rPr>
          <w:lang w:val="en-AU"/>
        </w:rPr>
        <w:t xml:space="preserve">should require a NDIS Worker Screening; that the government is accountable for educating consumers on the requirements for NDIS Workers Screening; and changes are made to the NDIS Worker Screening process to ensure it is accessible and timely, as noted in </w:t>
      </w:r>
      <w:r w:rsidR="00EE7383" w:rsidRPr="73BF87CF">
        <w:rPr>
          <w:lang w:val="en-AU"/>
        </w:rPr>
        <w:t xml:space="preserve">the </w:t>
      </w:r>
      <w:r w:rsidRPr="73BF87CF">
        <w:rPr>
          <w:lang w:val="en-AU"/>
        </w:rPr>
        <w:t xml:space="preserve">recommendations above. </w:t>
      </w:r>
    </w:p>
    <w:p w14:paraId="285C9016" w14:textId="77777777" w:rsidR="00303D82" w:rsidRDefault="51D161E1" w:rsidP="73BF87CF">
      <w:pPr>
        <w:rPr>
          <w:rFonts w:ascii="HelveticaNeueLTPro-Roman" w:hAnsi="HelveticaNeueLTPro-Roman" w:cs="HelveticaNeueLTPro-Roman"/>
          <w:szCs w:val="24"/>
          <w:lang w:val="en-AU"/>
        </w:rPr>
      </w:pPr>
      <w:r w:rsidRPr="73BF87CF">
        <w:rPr>
          <w:lang w:val="en-AU"/>
        </w:rPr>
        <w:t xml:space="preserve">The sector has been pleased to see some engagement from the NDIS Commission on the issue of registered and unregistered providers. This issue is likely to require a nuanced approach based on the relative risks of the supports being provided with higher levels of oversight required for supports such as personal care and accommodation. </w:t>
      </w:r>
    </w:p>
    <w:p w14:paraId="4EE98CF6" w14:textId="6349FC2F" w:rsidR="00317C2E" w:rsidRPr="00317C2E" w:rsidRDefault="074F44A9" w:rsidP="73BF87CF">
      <w:pPr>
        <w:rPr>
          <w:rFonts w:ascii="HelveticaNeueLTPro-Roman" w:hAnsi="HelveticaNeueLTPro-Roman" w:cs="HelveticaNeueLTPro-Roman"/>
          <w:szCs w:val="24"/>
          <w:lang w:val="en-AU"/>
        </w:rPr>
      </w:pPr>
      <w:r w:rsidRPr="73BF87CF">
        <w:rPr>
          <w:lang w:val="en-AU"/>
        </w:rPr>
        <w:t xml:space="preserve">When the scheme began, all supported independent living (SIL) funding was managed by the NDIA and thus only delivered by registered providers. SIL funding can now be managed by plan managers, meaning unregistered providers can be used. </w:t>
      </w:r>
      <w:r w:rsidR="7B8FC3B7" w:rsidRPr="73BF87CF">
        <w:rPr>
          <w:lang w:val="en-AU"/>
        </w:rPr>
        <w:t xml:space="preserve">The NDIS Commission Own Motion Inquiry into Aspects of Supported Accommodation identified a small percentage of participants receiving these supports from providers who could not be identified. </w:t>
      </w:r>
      <w:r w:rsidRPr="73BF87CF">
        <w:rPr>
          <w:lang w:val="en-AU"/>
        </w:rPr>
        <w:t xml:space="preserve">This loophole should be closed. All accommodation-based supports (including Short Term Accommodation) should only be delivered by registered providers. </w:t>
      </w:r>
      <w:r w:rsidR="52E8F5BD" w:rsidRPr="73BF87CF">
        <w:rPr>
          <w:lang w:val="en-AU"/>
        </w:rPr>
        <w:t>Now is the time to restrict the delivery of these high-risk supports to those providers that are registered with the NDIS Commission and therefore fall under their oversight.</w:t>
      </w:r>
    </w:p>
    <w:p w14:paraId="4779F164" w14:textId="74EB94B6" w:rsidR="00317C2E" w:rsidRPr="00317C2E" w:rsidRDefault="34D23915" w:rsidP="2E2A3A7A">
      <w:pPr>
        <w:pStyle w:val="Heading2"/>
        <w:rPr>
          <w:rFonts w:cs="Arial"/>
          <w:sz w:val="24"/>
          <w:szCs w:val="24"/>
          <w:lang w:val="en-AU"/>
        </w:rPr>
      </w:pPr>
      <w:bookmarkStart w:id="41" w:name="_Toc124087223"/>
      <w:bookmarkStart w:id="42" w:name="_Toc125703339"/>
      <w:r w:rsidRPr="2E2A3A7A">
        <w:rPr>
          <w:lang w:val="en-AU"/>
        </w:rPr>
        <w:t xml:space="preserve">Recommendation </w:t>
      </w:r>
      <w:r w:rsidR="0027CC79" w:rsidRPr="2E2A3A7A">
        <w:rPr>
          <w:lang w:val="en-AU"/>
        </w:rPr>
        <w:t>9</w:t>
      </w:r>
      <w:r w:rsidRPr="2E2A3A7A">
        <w:rPr>
          <w:lang w:val="en-AU"/>
        </w:rPr>
        <w:t xml:space="preserve">: Invest in </w:t>
      </w:r>
      <w:r w:rsidR="4703EAD2" w:rsidRPr="2E2A3A7A">
        <w:rPr>
          <w:lang w:val="en-AU"/>
        </w:rPr>
        <w:t xml:space="preserve">NDS’s </w:t>
      </w:r>
      <w:r w:rsidRPr="2E2A3A7A">
        <w:rPr>
          <w:lang w:val="en-AU"/>
        </w:rPr>
        <w:t xml:space="preserve">Zero Tolerance initiatives to prevent violence, abuse, </w:t>
      </w:r>
      <w:proofErr w:type="gramStart"/>
      <w:r w:rsidRPr="2E2A3A7A">
        <w:rPr>
          <w:lang w:val="en-AU"/>
        </w:rPr>
        <w:t>neglect</w:t>
      </w:r>
      <w:proofErr w:type="gramEnd"/>
      <w:r w:rsidRPr="2E2A3A7A">
        <w:rPr>
          <w:lang w:val="en-AU"/>
        </w:rPr>
        <w:t xml:space="preserve"> and exploitation of people with disability</w:t>
      </w:r>
      <w:bookmarkEnd w:id="41"/>
      <w:bookmarkEnd w:id="42"/>
      <w:r w:rsidR="00902549" w:rsidRPr="2E2A3A7A">
        <w:rPr>
          <w:lang w:val="en-AU"/>
        </w:rPr>
        <w:t>.</w:t>
      </w:r>
    </w:p>
    <w:p w14:paraId="7F63708B" w14:textId="793E059E" w:rsidR="00D04EAD" w:rsidRPr="008429C1" w:rsidRDefault="615E2D8C" w:rsidP="73BF87CF">
      <w:pPr>
        <w:rPr>
          <w:rFonts w:ascii="HelveticaNeueLTPro-Roman" w:hAnsi="HelveticaNeueLTPro-Roman" w:cs="HelveticaNeueLTPro-Roman"/>
          <w:szCs w:val="24"/>
          <w:lang w:val="en-AU"/>
        </w:rPr>
      </w:pPr>
      <w:r w:rsidRPr="73BF87CF">
        <w:rPr>
          <w:lang w:val="en-AU"/>
        </w:rPr>
        <w:t>NDS’s Zero Tolerance Initiative</w:t>
      </w:r>
      <w:r w:rsidR="00887F56">
        <w:rPr>
          <w:lang w:val="en-AU"/>
        </w:rPr>
        <w:t xml:space="preserve"> (National Disability Services (2022). </w:t>
      </w:r>
      <w:hyperlink r:id="rId28" w:history="1">
        <w:r w:rsidR="00887F56" w:rsidRPr="00A9109C">
          <w:rPr>
            <w:rStyle w:val="Hyperlink"/>
            <w:lang w:val="en-AU"/>
          </w:rPr>
          <w:t>Zero Tolerance: Focus on Rights. Target Abuse</w:t>
        </w:r>
      </w:hyperlink>
      <w:r w:rsidR="00887F56">
        <w:rPr>
          <w:lang w:val="en-AU"/>
        </w:rPr>
        <w:t>. Accessed 6 January 2023</w:t>
      </w:r>
      <w:r w:rsidR="00A9109C">
        <w:rPr>
          <w:lang w:val="en-AU"/>
        </w:rPr>
        <w:t xml:space="preserve">) </w:t>
      </w:r>
      <w:r w:rsidRPr="73BF87CF">
        <w:rPr>
          <w:lang w:val="en-AU"/>
        </w:rPr>
        <w:t>has, over several years</w:t>
      </w:r>
      <w:r w:rsidR="7B033693" w:rsidRPr="73BF87CF">
        <w:rPr>
          <w:lang w:val="en-AU"/>
        </w:rPr>
        <w:t xml:space="preserve"> continue</w:t>
      </w:r>
      <w:r w:rsidR="00E00DF9" w:rsidRPr="73BF87CF">
        <w:rPr>
          <w:lang w:val="en-AU"/>
        </w:rPr>
        <w:t>d</w:t>
      </w:r>
      <w:r w:rsidRPr="73BF87CF">
        <w:rPr>
          <w:lang w:val="en-AU"/>
        </w:rPr>
        <w:t xml:space="preserve"> to support disability service providers to take a holistic approach to the prevention, identification and response to allegations and incidents of abuse and neglect in different service environments. </w:t>
      </w:r>
      <w:r w:rsidR="00E00DF9" w:rsidRPr="73BF87CF">
        <w:rPr>
          <w:lang w:val="en-AU"/>
        </w:rPr>
        <w:t xml:space="preserve">Developed and ‘owned’ </w:t>
      </w:r>
      <w:r w:rsidR="009D2F21" w:rsidRPr="73BF87CF">
        <w:rPr>
          <w:lang w:val="en-AU"/>
        </w:rPr>
        <w:t xml:space="preserve">by the sector, this cache of resources </w:t>
      </w:r>
      <w:r w:rsidRPr="73BF87CF">
        <w:rPr>
          <w:lang w:val="en-AU"/>
        </w:rPr>
        <w:t xml:space="preserve">educates providers about the responsibilities that sit at every level of an organisation to promote human rights. It offers a range of tools and resources including online training, practice advice, workbooks, templates, </w:t>
      </w:r>
      <w:proofErr w:type="gramStart"/>
      <w:r w:rsidRPr="73BF87CF">
        <w:rPr>
          <w:lang w:val="en-AU"/>
        </w:rPr>
        <w:t>videos</w:t>
      </w:r>
      <w:proofErr w:type="gramEnd"/>
      <w:r w:rsidRPr="73BF87CF">
        <w:rPr>
          <w:lang w:val="en-AU"/>
        </w:rPr>
        <w:t xml:space="preserve"> and guides. </w:t>
      </w:r>
    </w:p>
    <w:p w14:paraId="24E185F9" w14:textId="0CDF458B" w:rsidR="00D04EAD" w:rsidRPr="008429C1" w:rsidRDefault="5585B148" w:rsidP="73BF87CF">
      <w:pPr>
        <w:rPr>
          <w:rFonts w:ascii="HelveticaNeueLTPro-Roman" w:hAnsi="HelveticaNeueLTPro-Roman" w:cs="HelveticaNeueLTPro-Roman"/>
          <w:szCs w:val="24"/>
          <w:lang w:val="en-AU"/>
        </w:rPr>
      </w:pPr>
      <w:r w:rsidRPr="73BF87CF">
        <w:rPr>
          <w:lang w:val="en-AU"/>
        </w:rPr>
        <w:t>The resources reflect evidence around what works, the actual experiences of people with disability, and practical feedback from disability service providers and frontline staff. Organisations can use the range of Zero Tolerance resources to take a whole of organisation commitment, from support workers to the board, to prevent and respond to abuse and neglect.</w:t>
      </w:r>
    </w:p>
    <w:p w14:paraId="03009F36" w14:textId="776BCE2D" w:rsidR="00924C50" w:rsidRDefault="38C83E5E" w:rsidP="73BF87CF">
      <w:pPr>
        <w:rPr>
          <w:rFonts w:ascii="HelveticaNeueLTPro-Roman" w:hAnsi="HelveticaNeueLTPro-Roman" w:cs="HelveticaNeueLTPro-Roman"/>
          <w:szCs w:val="24"/>
          <w:lang w:val="en-AU"/>
        </w:rPr>
      </w:pPr>
      <w:r w:rsidRPr="73BF87CF">
        <w:rPr>
          <w:lang w:val="en-AU"/>
        </w:rPr>
        <w:t>Zero Tolerance resources, with their focus on embedding contemporary good practice, require periodic review</w:t>
      </w:r>
      <w:r w:rsidR="7C4767C3" w:rsidRPr="73BF87CF">
        <w:rPr>
          <w:lang w:val="en-AU"/>
        </w:rPr>
        <w:t xml:space="preserve">, </w:t>
      </w:r>
      <w:proofErr w:type="gramStart"/>
      <w:r w:rsidRPr="73BF87CF">
        <w:rPr>
          <w:lang w:val="en-AU"/>
        </w:rPr>
        <w:t>development</w:t>
      </w:r>
      <w:proofErr w:type="gramEnd"/>
      <w:r w:rsidR="7A9FC1C8" w:rsidRPr="73BF87CF">
        <w:rPr>
          <w:lang w:val="en-AU"/>
        </w:rPr>
        <w:t xml:space="preserve"> and promotion</w:t>
      </w:r>
      <w:r w:rsidR="07480CDD" w:rsidRPr="73BF87CF">
        <w:rPr>
          <w:lang w:val="en-AU"/>
        </w:rPr>
        <w:t xml:space="preserve">. This </w:t>
      </w:r>
      <w:r w:rsidRPr="73BF87CF">
        <w:rPr>
          <w:lang w:val="en-AU"/>
        </w:rPr>
        <w:t xml:space="preserve">is particularly critical now in the context of the </w:t>
      </w:r>
      <w:r w:rsidR="6172A736" w:rsidRPr="73BF87CF">
        <w:rPr>
          <w:lang w:val="en-AU"/>
        </w:rPr>
        <w:t>Disability Royal Commission</w:t>
      </w:r>
      <w:r w:rsidR="4F9BCF28" w:rsidRPr="73BF87CF">
        <w:rPr>
          <w:lang w:val="en-AU"/>
        </w:rPr>
        <w:t xml:space="preserve"> findings</w:t>
      </w:r>
      <w:r w:rsidR="5DD11F0C" w:rsidRPr="73BF87CF">
        <w:rPr>
          <w:lang w:val="en-AU"/>
        </w:rPr>
        <w:t xml:space="preserve"> and the issues highlighted in the recent NDIS Commission Own Motion Inquiry in to Support Independent Living</w:t>
      </w:r>
      <w:r w:rsidR="07480CDD" w:rsidRPr="73BF87CF">
        <w:rPr>
          <w:lang w:val="en-AU"/>
        </w:rPr>
        <w:t>.</w:t>
      </w:r>
      <w:r w:rsidRPr="73BF87CF">
        <w:rPr>
          <w:lang w:val="en-AU"/>
        </w:rPr>
        <w:t xml:space="preserve"> The </w:t>
      </w:r>
      <w:r w:rsidR="55E4A1CE" w:rsidRPr="73BF87CF">
        <w:rPr>
          <w:lang w:val="en-AU"/>
        </w:rPr>
        <w:t xml:space="preserve">resources also </w:t>
      </w:r>
      <w:r w:rsidR="6D95D28E" w:rsidRPr="73BF87CF">
        <w:rPr>
          <w:lang w:val="en-AU"/>
        </w:rPr>
        <w:t>need</w:t>
      </w:r>
      <w:r w:rsidR="55E4A1CE" w:rsidRPr="73BF87CF">
        <w:rPr>
          <w:lang w:val="en-AU"/>
        </w:rPr>
        <w:t xml:space="preserve"> to continue to be actively promoted across all disability services, including to the many new and inexperienced organisations entering the market in recent years. </w:t>
      </w:r>
    </w:p>
    <w:p w14:paraId="512DF0EC" w14:textId="0B0D3D14" w:rsidR="005F7A15" w:rsidRDefault="77A59148" w:rsidP="73BF87CF">
      <w:pPr>
        <w:rPr>
          <w:rFonts w:ascii="HelveticaNeueLTPro-Roman" w:hAnsi="HelveticaNeueLTPro-Roman" w:cs="HelveticaNeueLTPro-Roman"/>
          <w:szCs w:val="24"/>
          <w:lang w:val="en-AU"/>
        </w:rPr>
      </w:pPr>
      <w:r w:rsidRPr="73BF87CF">
        <w:rPr>
          <w:lang w:val="en-AU"/>
        </w:rPr>
        <w:t xml:space="preserve">NDS has committed internal resources to enable ongoing hosting </w:t>
      </w:r>
      <w:r w:rsidR="6B33365E" w:rsidRPr="73BF87CF">
        <w:rPr>
          <w:lang w:val="en-AU"/>
        </w:rPr>
        <w:t xml:space="preserve">of Zero Tolerance </w:t>
      </w:r>
      <w:r w:rsidR="00B97920" w:rsidRPr="73BF87CF">
        <w:rPr>
          <w:lang w:val="en-AU"/>
        </w:rPr>
        <w:t xml:space="preserve">resources </w:t>
      </w:r>
      <w:r w:rsidRPr="73BF87CF">
        <w:rPr>
          <w:lang w:val="en-AU"/>
        </w:rPr>
        <w:t>and</w:t>
      </w:r>
      <w:r w:rsidR="7B5DA5A5" w:rsidRPr="73BF87CF">
        <w:rPr>
          <w:lang w:val="en-AU"/>
        </w:rPr>
        <w:t xml:space="preserve"> to undertake </w:t>
      </w:r>
      <w:r w:rsidRPr="73BF87CF">
        <w:rPr>
          <w:lang w:val="en-AU"/>
        </w:rPr>
        <w:t>minor updates to</w:t>
      </w:r>
      <w:r w:rsidR="2248912F" w:rsidRPr="73BF87CF">
        <w:rPr>
          <w:lang w:val="en-AU"/>
        </w:rPr>
        <w:t xml:space="preserve"> reflect </w:t>
      </w:r>
      <w:r w:rsidR="27301F0D" w:rsidRPr="73BF87CF">
        <w:rPr>
          <w:lang w:val="en-AU"/>
        </w:rPr>
        <w:t xml:space="preserve">federal </w:t>
      </w:r>
      <w:r w:rsidR="2248912F" w:rsidRPr="73BF87CF">
        <w:rPr>
          <w:lang w:val="en-AU"/>
        </w:rPr>
        <w:t>regulatory changes</w:t>
      </w:r>
      <w:r w:rsidR="4C204B3E" w:rsidRPr="73BF87CF">
        <w:rPr>
          <w:lang w:val="en-AU"/>
        </w:rPr>
        <w:t>.</w:t>
      </w:r>
      <w:r w:rsidRPr="73BF87CF">
        <w:rPr>
          <w:lang w:val="en-AU"/>
        </w:rPr>
        <w:t xml:space="preserve"> </w:t>
      </w:r>
      <w:r w:rsidR="00A34BB7" w:rsidRPr="73BF87CF">
        <w:rPr>
          <w:lang w:val="en-AU"/>
        </w:rPr>
        <w:t>Funding is required to extend this important work to ensure the Australian disability sector can provid</w:t>
      </w:r>
      <w:r w:rsidR="00E33CAC" w:rsidRPr="73BF87CF">
        <w:rPr>
          <w:lang w:val="en-AU"/>
        </w:rPr>
        <w:t>e</w:t>
      </w:r>
      <w:r w:rsidR="00A34BB7" w:rsidRPr="73BF87CF">
        <w:rPr>
          <w:lang w:val="en-AU"/>
        </w:rPr>
        <w:t xml:space="preserve"> services which are high quality and safe, and free of the threat of violence, abuse, neglect, or exploitation of people with disability. </w:t>
      </w:r>
    </w:p>
    <w:p w14:paraId="7ADD767F" w14:textId="26F0A832" w:rsidR="00D04EAD" w:rsidRPr="00CA74EE" w:rsidRDefault="43BD5250" w:rsidP="73BF87CF">
      <w:pPr>
        <w:rPr>
          <w:rFonts w:cs="Arial"/>
          <w:szCs w:val="24"/>
          <w:lang w:val="en-AU"/>
        </w:rPr>
      </w:pPr>
      <w:r w:rsidRPr="73BF87CF">
        <w:rPr>
          <w:lang w:val="en-AU"/>
        </w:rPr>
        <w:t xml:space="preserve">NDS is seeking </w:t>
      </w:r>
      <w:r w:rsidR="4AD84F15" w:rsidRPr="73BF87CF">
        <w:rPr>
          <w:lang w:val="en-AU"/>
        </w:rPr>
        <w:t>a</w:t>
      </w:r>
      <w:r w:rsidR="00B97920" w:rsidRPr="73BF87CF">
        <w:rPr>
          <w:lang w:val="en-AU"/>
        </w:rPr>
        <w:t xml:space="preserve">n </w:t>
      </w:r>
      <w:r w:rsidRPr="73BF87CF">
        <w:rPr>
          <w:lang w:val="en-AU"/>
        </w:rPr>
        <w:t>investment</w:t>
      </w:r>
      <w:r w:rsidR="26BAADBD" w:rsidRPr="73BF87CF">
        <w:rPr>
          <w:lang w:val="en-AU"/>
        </w:rPr>
        <w:t xml:space="preserve"> </w:t>
      </w:r>
      <w:r w:rsidR="7F7B29D8" w:rsidRPr="73BF87CF">
        <w:rPr>
          <w:lang w:val="en-AU"/>
        </w:rPr>
        <w:t xml:space="preserve">of $750,000 over three years </w:t>
      </w:r>
      <w:r w:rsidRPr="73BF87CF">
        <w:rPr>
          <w:lang w:val="en-AU"/>
        </w:rPr>
        <w:t xml:space="preserve">to </w:t>
      </w:r>
      <w:r w:rsidR="7D5CD960" w:rsidRPr="73BF87CF">
        <w:rPr>
          <w:lang w:val="en-AU"/>
        </w:rPr>
        <w:t xml:space="preserve">develop new resources to reflect the current climate, </w:t>
      </w:r>
      <w:r w:rsidR="237E8D93" w:rsidRPr="73BF87CF">
        <w:rPr>
          <w:lang w:val="en-AU"/>
        </w:rPr>
        <w:t xml:space="preserve">to </w:t>
      </w:r>
      <w:r w:rsidR="554AC0C3" w:rsidRPr="73BF87CF">
        <w:rPr>
          <w:lang w:val="en-AU"/>
        </w:rPr>
        <w:t xml:space="preserve">further develop </w:t>
      </w:r>
      <w:r w:rsidR="5F7B7641" w:rsidRPr="73BF87CF">
        <w:rPr>
          <w:lang w:val="en-AU"/>
        </w:rPr>
        <w:t>existing resources</w:t>
      </w:r>
      <w:r w:rsidR="2771F013" w:rsidRPr="73BF87CF">
        <w:rPr>
          <w:lang w:val="en-AU"/>
        </w:rPr>
        <w:t xml:space="preserve">, </w:t>
      </w:r>
      <w:r w:rsidR="17B9C50F" w:rsidRPr="73BF87CF">
        <w:rPr>
          <w:lang w:val="en-AU"/>
        </w:rPr>
        <w:t xml:space="preserve">to </w:t>
      </w:r>
      <w:r w:rsidR="2771F013" w:rsidRPr="73BF87CF">
        <w:rPr>
          <w:lang w:val="en-AU"/>
        </w:rPr>
        <w:t>promote the resources across the sector</w:t>
      </w:r>
      <w:r w:rsidR="04B2A208" w:rsidRPr="73BF87CF">
        <w:rPr>
          <w:lang w:val="en-AU"/>
        </w:rPr>
        <w:t>, including sole and small providers</w:t>
      </w:r>
      <w:r w:rsidR="2771F013" w:rsidRPr="73BF87CF">
        <w:rPr>
          <w:lang w:val="en-AU"/>
        </w:rPr>
        <w:t>, and reinvigorate</w:t>
      </w:r>
      <w:r w:rsidR="2F115E4F" w:rsidRPr="73BF87CF">
        <w:rPr>
          <w:lang w:val="en-AU"/>
        </w:rPr>
        <w:t xml:space="preserve"> a Zero Tolerance</w:t>
      </w:r>
      <w:r w:rsidR="27C28814" w:rsidRPr="73BF87CF">
        <w:rPr>
          <w:lang w:val="en-AU"/>
        </w:rPr>
        <w:t xml:space="preserve"> Communit</w:t>
      </w:r>
      <w:r w:rsidR="1E4114C0" w:rsidRPr="73BF87CF">
        <w:rPr>
          <w:lang w:val="en-AU"/>
        </w:rPr>
        <w:t>y</w:t>
      </w:r>
      <w:r w:rsidR="27C28814" w:rsidRPr="73BF87CF">
        <w:rPr>
          <w:lang w:val="en-AU"/>
        </w:rPr>
        <w:t xml:space="preserve"> of Practice</w:t>
      </w:r>
      <w:r w:rsidR="5945D2CB" w:rsidRPr="73BF87CF">
        <w:rPr>
          <w:lang w:val="en-AU"/>
        </w:rPr>
        <w:t xml:space="preserve"> to foster the sharing of best practice among providers. These activities would be co</w:t>
      </w:r>
      <w:r w:rsidR="3A875F86" w:rsidRPr="73BF87CF">
        <w:rPr>
          <w:lang w:val="en-AU"/>
        </w:rPr>
        <w:t>-</w:t>
      </w:r>
      <w:r w:rsidRPr="73BF87CF">
        <w:rPr>
          <w:lang w:val="en-AU"/>
        </w:rPr>
        <w:t>led by people with disability</w:t>
      </w:r>
      <w:r w:rsidR="4DFB69EA" w:rsidRPr="73BF87CF">
        <w:rPr>
          <w:lang w:val="en-AU"/>
        </w:rPr>
        <w:t xml:space="preserve"> </w:t>
      </w:r>
      <w:r w:rsidR="052D3754" w:rsidRPr="73BF87CF">
        <w:rPr>
          <w:lang w:val="en-AU"/>
        </w:rPr>
        <w:t>and</w:t>
      </w:r>
      <w:r w:rsidR="4DFB69EA" w:rsidRPr="73BF87CF">
        <w:rPr>
          <w:lang w:val="en-AU"/>
        </w:rPr>
        <w:t xml:space="preserve"> build sector capacity to</w:t>
      </w:r>
      <w:r w:rsidR="5CF15D11" w:rsidRPr="73BF87CF">
        <w:rPr>
          <w:lang w:val="en-AU"/>
        </w:rPr>
        <w:t xml:space="preserve"> </w:t>
      </w:r>
      <w:r w:rsidR="4DFB69EA" w:rsidRPr="73BF87CF">
        <w:rPr>
          <w:lang w:val="en-AU"/>
        </w:rPr>
        <w:t>implement zero tolerance policies within their organisation</w:t>
      </w:r>
      <w:r w:rsidR="2331A3BF" w:rsidRPr="73BF87CF">
        <w:rPr>
          <w:lang w:val="en-AU"/>
        </w:rPr>
        <w:t>s</w:t>
      </w:r>
      <w:r w:rsidR="4DFB69EA" w:rsidRPr="73BF87CF">
        <w:rPr>
          <w:lang w:val="en-AU"/>
        </w:rPr>
        <w:t xml:space="preserve">. </w:t>
      </w:r>
    </w:p>
    <w:p w14:paraId="33E07230" w14:textId="2997530E" w:rsidR="59E6177C" w:rsidRDefault="59E6177C" w:rsidP="73BF87CF">
      <w:pPr>
        <w:rPr>
          <w:rFonts w:ascii="HelveticaNeueLTPro-Roman" w:hAnsi="HelveticaNeueLTPro-Roman" w:cs="HelveticaNeueLTPro-Roman"/>
          <w:szCs w:val="24"/>
          <w:lang w:val="en-AU"/>
        </w:rPr>
      </w:pPr>
      <w:r w:rsidRPr="73BF87CF">
        <w:rPr>
          <w:lang w:val="en-AU"/>
        </w:rPr>
        <w:t>Investing in the Zero Tolerance initiative will help equip the sector to respond proactively and progressively to the recommendations arising out of the Disability Royal Commission.</w:t>
      </w:r>
    </w:p>
    <w:p w14:paraId="353A2EC6" w14:textId="0CB50F31" w:rsidR="54447BF9" w:rsidRPr="00AE181A" w:rsidRDefault="6E0CE6E1" w:rsidP="2E2A3A7A">
      <w:pPr>
        <w:pStyle w:val="Heading2"/>
        <w:rPr>
          <w:rFonts w:cs="Arial"/>
          <w:sz w:val="24"/>
          <w:szCs w:val="24"/>
          <w:lang w:val="en-AU"/>
        </w:rPr>
      </w:pPr>
      <w:bookmarkStart w:id="43" w:name="_Toc125703340"/>
      <w:r w:rsidRPr="2E2A3A7A">
        <w:rPr>
          <w:lang w:val="en-AU"/>
        </w:rPr>
        <w:t xml:space="preserve">Recommendation </w:t>
      </w:r>
      <w:r w:rsidR="00AE181A" w:rsidRPr="2E2A3A7A">
        <w:rPr>
          <w:lang w:val="en-AU"/>
        </w:rPr>
        <w:t>10</w:t>
      </w:r>
      <w:r w:rsidR="25536558" w:rsidRPr="2E2A3A7A">
        <w:rPr>
          <w:lang w:val="en-AU"/>
        </w:rPr>
        <w:t xml:space="preserve">: Invest in provider </w:t>
      </w:r>
      <w:r w:rsidR="32228EFA" w:rsidRPr="2E2A3A7A">
        <w:rPr>
          <w:lang w:val="en-AU"/>
        </w:rPr>
        <w:t>engagement</w:t>
      </w:r>
      <w:r w:rsidR="79E4402C" w:rsidRPr="2E2A3A7A">
        <w:rPr>
          <w:lang w:val="en-AU"/>
        </w:rPr>
        <w:t xml:space="preserve"> and education </w:t>
      </w:r>
      <w:r w:rsidR="25536558" w:rsidRPr="2E2A3A7A">
        <w:rPr>
          <w:lang w:val="en-AU"/>
        </w:rPr>
        <w:t xml:space="preserve">to support </w:t>
      </w:r>
      <w:r w:rsidR="017E4283" w:rsidRPr="2E2A3A7A">
        <w:rPr>
          <w:lang w:val="en-AU"/>
        </w:rPr>
        <w:t>positive</w:t>
      </w:r>
      <w:r w:rsidR="25536558" w:rsidRPr="2E2A3A7A">
        <w:rPr>
          <w:lang w:val="en-AU"/>
        </w:rPr>
        <w:t xml:space="preserve"> health outcomes for people with </w:t>
      </w:r>
      <w:r w:rsidR="5B882775" w:rsidRPr="2E2A3A7A">
        <w:rPr>
          <w:lang w:val="en-AU"/>
        </w:rPr>
        <w:t>disability</w:t>
      </w:r>
      <w:bookmarkEnd w:id="43"/>
      <w:r w:rsidR="00902549" w:rsidRPr="2E2A3A7A">
        <w:rPr>
          <w:lang w:val="en-AU"/>
        </w:rPr>
        <w:t>.</w:t>
      </w:r>
    </w:p>
    <w:p w14:paraId="463CEBF9" w14:textId="66F23B1C" w:rsidR="16E79491" w:rsidRPr="0055248E" w:rsidRDefault="16E79491" w:rsidP="73BF87CF">
      <w:pPr>
        <w:rPr>
          <w:rFonts w:eastAsia="HelveticaNeueLTPro-Roman" w:cs="Arial"/>
          <w:szCs w:val="24"/>
          <w:lang w:val="en-AU"/>
        </w:rPr>
      </w:pPr>
      <w:r w:rsidRPr="73BF87CF">
        <w:rPr>
          <w:lang w:val="en-AU"/>
        </w:rPr>
        <w:t>42 per cent of adults with disability rate their health as fair or poor</w:t>
      </w:r>
      <w:r w:rsidR="2E868F11" w:rsidRPr="73BF87CF">
        <w:rPr>
          <w:lang w:val="en-AU"/>
        </w:rPr>
        <w:t>, c</w:t>
      </w:r>
      <w:r w:rsidRPr="73BF87CF">
        <w:rPr>
          <w:lang w:val="en-AU"/>
        </w:rPr>
        <w:t>ompared to 7</w:t>
      </w:r>
      <w:r w:rsidR="009A361F" w:rsidRPr="73BF87CF">
        <w:rPr>
          <w:lang w:val="en-AU"/>
        </w:rPr>
        <w:t xml:space="preserve"> per cent</w:t>
      </w:r>
      <w:r w:rsidRPr="73BF87CF">
        <w:rPr>
          <w:lang w:val="en-AU"/>
        </w:rPr>
        <w:t xml:space="preserve"> of adults without disability.</w:t>
      </w:r>
      <w:r w:rsidR="00887F56">
        <w:rPr>
          <w:lang w:val="en-AU"/>
        </w:rPr>
        <w:t xml:space="preserve"> (</w:t>
      </w:r>
      <w:r w:rsidR="00887F56" w:rsidRPr="00620A82">
        <w:t>Australian Government (2022). People with disability in Australia, Health Status. Australian Institute of Health and Welfare. Accessed 17 January 2023</w:t>
      </w:r>
      <w:r w:rsidR="00887F56">
        <w:t>.)</w:t>
      </w:r>
      <w:r w:rsidRPr="73BF87CF">
        <w:rPr>
          <w:lang w:val="en-AU"/>
        </w:rPr>
        <w:t xml:space="preserve"> </w:t>
      </w:r>
      <w:r w:rsidR="01E6738C" w:rsidRPr="73BF87CF">
        <w:rPr>
          <w:lang w:val="en-AU"/>
        </w:rPr>
        <w:t xml:space="preserve">Health inequities for people with a disability are well documented and NDS is proud to work </w:t>
      </w:r>
      <w:r w:rsidR="2BB0CCF4" w:rsidRPr="73BF87CF">
        <w:rPr>
          <w:lang w:val="en-AU"/>
        </w:rPr>
        <w:t xml:space="preserve">be a part of </w:t>
      </w:r>
      <w:r w:rsidR="093DB1A5" w:rsidRPr="73BF87CF">
        <w:rPr>
          <w:lang w:val="en-AU"/>
        </w:rPr>
        <w:t xml:space="preserve">initiatives such </w:t>
      </w:r>
      <w:r w:rsidR="2ED1AA6A" w:rsidRPr="73BF87CF">
        <w:rPr>
          <w:lang w:val="en-AU"/>
        </w:rPr>
        <w:t>as</w:t>
      </w:r>
      <w:r w:rsidR="093DB1A5" w:rsidRPr="73BF87CF">
        <w:rPr>
          <w:lang w:val="en-AU"/>
        </w:rPr>
        <w:t xml:space="preserve"> the National Roadmap for Improving the Health of People with Intellectual Disability</w:t>
      </w:r>
      <w:r w:rsidR="75277FDD" w:rsidRPr="73BF87CF">
        <w:rPr>
          <w:lang w:val="en-AU"/>
        </w:rPr>
        <w:t xml:space="preserve"> seeking to address the gaps,</w:t>
      </w:r>
    </w:p>
    <w:p w14:paraId="4D2C6F6C" w14:textId="3CC69C85" w:rsidR="54447BF9" w:rsidRPr="0055248E" w:rsidRDefault="132DA3EA" w:rsidP="73BF87CF">
      <w:pPr>
        <w:rPr>
          <w:rFonts w:eastAsia="HelveticaNeueLTPro-Roman" w:cs="Arial"/>
          <w:szCs w:val="24"/>
          <w:lang w:val="en-AU"/>
        </w:rPr>
      </w:pPr>
      <w:r w:rsidRPr="73BF87CF">
        <w:rPr>
          <w:lang w:val="en-AU"/>
        </w:rPr>
        <w:t xml:space="preserve">NDS has a strong track record in building the capacity of the disability sector to respond to </w:t>
      </w:r>
      <w:r w:rsidR="07AB802D" w:rsidRPr="73BF87CF">
        <w:rPr>
          <w:lang w:val="en-AU"/>
        </w:rPr>
        <w:t>important health</w:t>
      </w:r>
      <w:r w:rsidRPr="73BF87CF">
        <w:rPr>
          <w:lang w:val="en-AU"/>
        </w:rPr>
        <w:t xml:space="preserve"> issues</w:t>
      </w:r>
      <w:r w:rsidR="600BB098" w:rsidRPr="73BF87CF">
        <w:rPr>
          <w:lang w:val="en-AU"/>
        </w:rPr>
        <w:t>.</w:t>
      </w:r>
      <w:r w:rsidRPr="73BF87CF">
        <w:rPr>
          <w:lang w:val="en-AU"/>
        </w:rPr>
        <w:t xml:space="preserve"> Safer and Stronger (a</w:t>
      </w:r>
      <w:r w:rsidR="360EEDFD" w:rsidRPr="73BF87CF">
        <w:rPr>
          <w:lang w:val="en-AU"/>
        </w:rPr>
        <w:t xml:space="preserve"> Victorian </w:t>
      </w:r>
      <w:r w:rsidRPr="73BF87CF">
        <w:rPr>
          <w:lang w:val="en-AU"/>
        </w:rPr>
        <w:t xml:space="preserve">initiative) </w:t>
      </w:r>
      <w:r w:rsidR="1AD5C8B2" w:rsidRPr="73BF87CF">
        <w:rPr>
          <w:lang w:val="en-AU"/>
        </w:rPr>
        <w:t xml:space="preserve">provided much needed support </w:t>
      </w:r>
      <w:r w:rsidR="27151809" w:rsidRPr="73BF87CF">
        <w:rPr>
          <w:lang w:val="en-AU"/>
        </w:rPr>
        <w:t>to assist</w:t>
      </w:r>
      <w:r w:rsidRPr="73BF87CF">
        <w:rPr>
          <w:lang w:val="en-AU"/>
        </w:rPr>
        <w:t xml:space="preserve"> the sector</w:t>
      </w:r>
      <w:r w:rsidR="7E34C78E" w:rsidRPr="73BF87CF">
        <w:rPr>
          <w:lang w:val="en-AU"/>
        </w:rPr>
        <w:t xml:space="preserve"> to navigate COVID-19</w:t>
      </w:r>
      <w:r w:rsidR="32B4FF2F" w:rsidRPr="73BF87CF">
        <w:rPr>
          <w:lang w:val="en-AU"/>
        </w:rPr>
        <w:t xml:space="preserve"> and</w:t>
      </w:r>
      <w:r w:rsidRPr="73BF87CF">
        <w:rPr>
          <w:lang w:val="en-AU"/>
        </w:rPr>
        <w:t xml:space="preserve"> to ensure better health outcomes for people with disability.</w:t>
      </w:r>
      <w:r w:rsidR="263316D6" w:rsidRPr="73BF87CF">
        <w:rPr>
          <w:lang w:val="en-AU"/>
        </w:rPr>
        <w:t xml:space="preserve"> </w:t>
      </w:r>
      <w:r w:rsidR="076918B3" w:rsidRPr="73BF87CF">
        <w:rPr>
          <w:lang w:val="en-AU"/>
        </w:rPr>
        <w:t xml:space="preserve">This included the collaborative development of a well-regarded online course </w:t>
      </w:r>
      <w:r w:rsidR="007D1112" w:rsidRPr="73BF87CF">
        <w:rPr>
          <w:lang w:val="en-AU"/>
        </w:rPr>
        <w:t xml:space="preserve">– </w:t>
      </w:r>
      <w:r w:rsidR="076918B3" w:rsidRPr="73BF87CF">
        <w:rPr>
          <w:lang w:val="en-AU"/>
        </w:rPr>
        <w:t>Maintaining safe and effective infection control in disability settings</w:t>
      </w:r>
      <w:r w:rsidR="32805AA8" w:rsidRPr="73BF87CF">
        <w:rPr>
          <w:lang w:val="en-AU"/>
        </w:rPr>
        <w:t>.</w:t>
      </w:r>
      <w:r w:rsidR="5069490B" w:rsidRPr="73BF87CF">
        <w:rPr>
          <w:lang w:val="en-AU"/>
        </w:rPr>
        <w:t xml:space="preserve"> </w:t>
      </w:r>
      <w:r w:rsidR="1BFED711" w:rsidRPr="73BF87CF">
        <w:rPr>
          <w:lang w:val="en-AU"/>
        </w:rPr>
        <w:t>The Ready to go Home project is another example of work undertaken by NDS. Co-designed with people with disabi</w:t>
      </w:r>
      <w:r w:rsidR="5BF77297" w:rsidRPr="73BF87CF">
        <w:rPr>
          <w:lang w:val="en-AU"/>
        </w:rPr>
        <w:t xml:space="preserve">lity, the project </w:t>
      </w:r>
      <w:r w:rsidR="7A187FF5" w:rsidRPr="73BF87CF">
        <w:rPr>
          <w:lang w:val="en-AU"/>
        </w:rPr>
        <w:t xml:space="preserve">has successfully </w:t>
      </w:r>
      <w:r w:rsidR="5BF77297" w:rsidRPr="73BF87CF">
        <w:rPr>
          <w:lang w:val="en-AU"/>
        </w:rPr>
        <w:t>improve</w:t>
      </w:r>
      <w:r w:rsidR="1C0B0126" w:rsidRPr="73BF87CF">
        <w:rPr>
          <w:lang w:val="en-AU"/>
        </w:rPr>
        <w:t>d</w:t>
      </w:r>
      <w:r w:rsidR="5BF77297" w:rsidRPr="73BF87CF">
        <w:rPr>
          <w:lang w:val="en-AU"/>
        </w:rPr>
        <w:t xml:space="preserve"> the transition experience for people with disability from hospital to community settings.</w:t>
      </w:r>
    </w:p>
    <w:p w14:paraId="24690DCC" w14:textId="134377C0" w:rsidR="7E444BDE" w:rsidRPr="0055248E" w:rsidRDefault="520262AA" w:rsidP="73BF87CF">
      <w:pPr>
        <w:rPr>
          <w:rFonts w:eastAsia="HelveticaNeueLTPro-Roman" w:cs="Arial"/>
          <w:szCs w:val="24"/>
          <w:lang w:val="en-AU"/>
        </w:rPr>
      </w:pPr>
      <w:r w:rsidRPr="73BF87CF">
        <w:rPr>
          <w:lang w:val="en-AU"/>
        </w:rPr>
        <w:t>NDS engagement with providers highlights a number of emerging health issues in need of coordinated support and sector engagement. Whilst NDS is proactive in supporting providers with these issues</w:t>
      </w:r>
      <w:r w:rsidR="7239522C" w:rsidRPr="73BF87CF">
        <w:rPr>
          <w:lang w:val="en-AU"/>
        </w:rPr>
        <w:t>,</w:t>
      </w:r>
      <w:r w:rsidRPr="73BF87CF">
        <w:rPr>
          <w:lang w:val="en-AU"/>
        </w:rPr>
        <w:t xml:space="preserve"> initiatives are often limited to individual jurisdictions based on state and territory funding.</w:t>
      </w:r>
    </w:p>
    <w:p w14:paraId="44510E7E" w14:textId="77777777" w:rsidR="00F435B6" w:rsidRDefault="071934C0" w:rsidP="73BF87CF">
      <w:pPr>
        <w:rPr>
          <w:rFonts w:eastAsia="HelveticaNeueLTPro-Roman" w:cs="Arial"/>
          <w:szCs w:val="24"/>
          <w:lang w:val="en-AU"/>
        </w:rPr>
      </w:pPr>
      <w:r w:rsidRPr="73BF87CF">
        <w:rPr>
          <w:lang w:val="en-AU"/>
        </w:rPr>
        <w:t xml:space="preserve">More needs to be done to support providers to navigate this area of growing complexity and to best meet the health and well-being needs of </w:t>
      </w:r>
      <w:r w:rsidR="41210AE4" w:rsidRPr="73BF87CF">
        <w:rPr>
          <w:lang w:val="en-AU"/>
        </w:rPr>
        <w:t xml:space="preserve">all </w:t>
      </w:r>
      <w:r w:rsidRPr="73BF87CF">
        <w:rPr>
          <w:lang w:val="en-AU"/>
        </w:rPr>
        <w:t xml:space="preserve">participants. </w:t>
      </w:r>
      <w:r w:rsidR="3555574C" w:rsidRPr="73BF87CF">
        <w:rPr>
          <w:lang w:val="en-AU"/>
        </w:rPr>
        <w:t xml:space="preserve">A national approach to funding NDS to facilitate education and engagement on health and wellbeing would introduce equity for participants living in all areas of Australia. </w:t>
      </w:r>
    </w:p>
    <w:p w14:paraId="17063C12" w14:textId="5515E723" w:rsidR="7E444BDE" w:rsidRPr="0055248E" w:rsidRDefault="071934C0" w:rsidP="73BF87CF">
      <w:pPr>
        <w:rPr>
          <w:rFonts w:eastAsia="HelveticaNeueLTPro-Roman" w:cs="Arial"/>
          <w:szCs w:val="24"/>
          <w:lang w:val="en-AU"/>
        </w:rPr>
      </w:pPr>
      <w:r w:rsidRPr="73BF87CF">
        <w:rPr>
          <w:lang w:val="en-AU"/>
        </w:rPr>
        <w:t xml:space="preserve">NDS </w:t>
      </w:r>
      <w:r w:rsidR="006F4F53" w:rsidRPr="73BF87CF">
        <w:rPr>
          <w:lang w:val="en-AU"/>
        </w:rPr>
        <w:t>is seeking federal government funding of $</w:t>
      </w:r>
      <w:r w:rsidR="00463E09" w:rsidRPr="73BF87CF">
        <w:rPr>
          <w:lang w:val="en-AU"/>
        </w:rPr>
        <w:t>250,000</w:t>
      </w:r>
      <w:r w:rsidRPr="73BF87CF">
        <w:rPr>
          <w:lang w:val="en-AU"/>
        </w:rPr>
        <w:t xml:space="preserve"> </w:t>
      </w:r>
      <w:r w:rsidR="1E1A30BA" w:rsidRPr="73BF87CF">
        <w:rPr>
          <w:lang w:val="en-AU"/>
        </w:rPr>
        <w:t xml:space="preserve">to support our </w:t>
      </w:r>
      <w:r w:rsidR="775BFFE3" w:rsidRPr="73BF87CF">
        <w:rPr>
          <w:lang w:val="en-AU"/>
        </w:rPr>
        <w:t xml:space="preserve">continued </w:t>
      </w:r>
      <w:r w:rsidR="26FFF1D7" w:rsidRPr="73BF87CF">
        <w:rPr>
          <w:lang w:val="en-AU"/>
        </w:rPr>
        <w:t xml:space="preserve">engagement </w:t>
      </w:r>
      <w:r w:rsidR="039C3989" w:rsidRPr="73BF87CF">
        <w:rPr>
          <w:lang w:val="en-AU"/>
        </w:rPr>
        <w:t xml:space="preserve">and education on health matters </w:t>
      </w:r>
      <w:r w:rsidR="26FFF1D7" w:rsidRPr="73BF87CF">
        <w:rPr>
          <w:lang w:val="en-AU"/>
        </w:rPr>
        <w:t>with the sector</w:t>
      </w:r>
      <w:r w:rsidR="50612E97" w:rsidRPr="73BF87CF">
        <w:rPr>
          <w:lang w:val="en-AU"/>
        </w:rPr>
        <w:t xml:space="preserve"> and </w:t>
      </w:r>
      <w:r w:rsidR="26FFF1D7" w:rsidRPr="73BF87CF">
        <w:rPr>
          <w:lang w:val="en-AU"/>
        </w:rPr>
        <w:t xml:space="preserve">the further development of </w:t>
      </w:r>
      <w:r w:rsidRPr="73BF87CF">
        <w:rPr>
          <w:lang w:val="en-AU"/>
        </w:rPr>
        <w:t>collaborative partnerships</w:t>
      </w:r>
      <w:r w:rsidR="6C445FB4" w:rsidRPr="73BF87CF">
        <w:rPr>
          <w:lang w:val="en-AU"/>
        </w:rPr>
        <w:t xml:space="preserve"> with experts in the field</w:t>
      </w:r>
      <w:r w:rsidR="0C25BB5E" w:rsidRPr="73BF87CF">
        <w:rPr>
          <w:lang w:val="en-AU"/>
        </w:rPr>
        <w:t>.</w:t>
      </w:r>
    </w:p>
    <w:p w14:paraId="010B47AF" w14:textId="119175B9" w:rsidR="470458C7" w:rsidRPr="0055248E" w:rsidRDefault="470458C7" w:rsidP="73BF87CF">
      <w:pPr>
        <w:rPr>
          <w:rFonts w:eastAsia="HelveticaNeueLTPro-Roman" w:cs="Arial"/>
          <w:szCs w:val="24"/>
          <w:lang w:val="en-AU"/>
        </w:rPr>
      </w:pPr>
      <w:r w:rsidRPr="73BF87CF">
        <w:rPr>
          <w:lang w:val="en-AU"/>
        </w:rPr>
        <w:t>Additionally, A</w:t>
      </w:r>
      <w:r w:rsidR="5C3F55CE" w:rsidRPr="73BF87CF">
        <w:rPr>
          <w:lang w:val="en-AU"/>
        </w:rPr>
        <w:t xml:space="preserve">ustralia’s health system needs to be equipped to support and respond to the needs of people with disability and have mechanisms in place to resolve disability specific issues. Health professionals should be supported to understand their role in changing negative community attitudes, and given the tools to support people with disability, their families and carers. </w:t>
      </w:r>
    </w:p>
    <w:p w14:paraId="1AA6C844" w14:textId="02F4A451" w:rsidR="5C3F55CE" w:rsidRPr="0055248E" w:rsidRDefault="3FCD085C" w:rsidP="73BF87CF">
      <w:pPr>
        <w:rPr>
          <w:rFonts w:eastAsia="HelveticaNeueLTPro-Roman" w:cs="Arial"/>
          <w:szCs w:val="24"/>
          <w:lang w:val="en-AU"/>
        </w:rPr>
      </w:pPr>
      <w:r w:rsidRPr="73BF87CF">
        <w:rPr>
          <w:lang w:val="en-AU"/>
        </w:rPr>
        <w:t>For example, t</w:t>
      </w:r>
      <w:r w:rsidR="6279C1A8" w:rsidRPr="73BF87CF">
        <w:rPr>
          <w:lang w:val="en-AU"/>
        </w:rPr>
        <w:t>he Disability Royal Commission’s summary of submissions to the health issues paper notes that multiple respondents, including health professional bodies, highlighted how health professionals are not always equipped to communicate with people with a cognitive disability.</w:t>
      </w:r>
      <w:r w:rsidR="00887F56">
        <w:rPr>
          <w:lang w:val="en-AU"/>
        </w:rPr>
        <w:t xml:space="preserve"> (</w:t>
      </w:r>
      <w:r w:rsidR="00887F56">
        <w:t>Australian Government (2020). Overview of responses to the Health Issues Paper. Royal Commission into Violence, Abuse, Neglect and Exploitation of People with Disability. Accessed 6 January 2023.)</w:t>
      </w:r>
      <w:r w:rsidR="00887F56" w:rsidRPr="73BF87CF">
        <w:rPr>
          <w:lang w:val="en-AU"/>
        </w:rPr>
        <w:t xml:space="preserve"> </w:t>
      </w:r>
      <w:r w:rsidR="6279C1A8" w:rsidRPr="73BF87CF">
        <w:rPr>
          <w:lang w:val="en-AU"/>
        </w:rPr>
        <w:t>Respondents noted that this meant they were not able to conduct a proper health assessment and treatment of conditions.</w:t>
      </w:r>
      <w:r w:rsidR="00905672" w:rsidRPr="0055248E">
        <w:t xml:space="preserve"> </w:t>
      </w:r>
      <w:r w:rsidR="2001C7B6" w:rsidRPr="0055248E">
        <w:t xml:space="preserve">Providers are regularly negotiating these interfaces </w:t>
      </w:r>
      <w:r w:rsidR="5BFEB064" w:rsidRPr="0055248E">
        <w:t xml:space="preserve">and NDS is well placed to support </w:t>
      </w:r>
      <w:r w:rsidR="69253C5E" w:rsidRPr="0055248E">
        <w:t>codesign of</w:t>
      </w:r>
      <w:r w:rsidR="5BFEB064" w:rsidRPr="0055248E">
        <w:t xml:space="preserve"> systems that can improve health and well-being </w:t>
      </w:r>
      <w:r w:rsidR="6F30E62A" w:rsidRPr="73BF87CF">
        <w:rPr>
          <w:lang w:val="en-AU"/>
        </w:rPr>
        <w:t>outcomes</w:t>
      </w:r>
      <w:r w:rsidR="5BFEB064" w:rsidRPr="0055248E">
        <w:t xml:space="preserve"> for </w:t>
      </w:r>
      <w:r w:rsidR="6D4B551A" w:rsidRPr="73BF87CF">
        <w:rPr>
          <w:lang w:val="en-AU"/>
        </w:rPr>
        <w:t>people</w:t>
      </w:r>
      <w:r w:rsidR="5BFEB064" w:rsidRPr="0055248E">
        <w:t xml:space="preserve"> with disability. </w:t>
      </w:r>
    </w:p>
    <w:p w14:paraId="017324C3" w14:textId="2974B5F6" w:rsidR="7613A270" w:rsidRPr="0055248E" w:rsidRDefault="1348516A" w:rsidP="2E2A3A7A">
      <w:pPr>
        <w:pStyle w:val="Heading2"/>
        <w:rPr>
          <w:rFonts w:cs="Arial"/>
          <w:sz w:val="24"/>
          <w:szCs w:val="24"/>
          <w:lang w:val="en-AU"/>
        </w:rPr>
      </w:pPr>
      <w:bookmarkStart w:id="44" w:name="_Toc125703341"/>
      <w:r w:rsidRPr="2E2A3A7A">
        <w:rPr>
          <w:lang w:val="en-AU"/>
        </w:rPr>
        <w:t>Recommendation</w:t>
      </w:r>
      <w:r w:rsidR="02498986" w:rsidRPr="2E2A3A7A">
        <w:rPr>
          <w:lang w:val="en-AU"/>
        </w:rPr>
        <w:t xml:space="preserve"> </w:t>
      </w:r>
      <w:r w:rsidR="0055248E" w:rsidRPr="2E2A3A7A">
        <w:rPr>
          <w:lang w:val="en-AU"/>
        </w:rPr>
        <w:t>11</w:t>
      </w:r>
      <w:r w:rsidR="419A2DA6" w:rsidRPr="2E2A3A7A">
        <w:rPr>
          <w:lang w:val="en-AU"/>
        </w:rPr>
        <w:t xml:space="preserve">: Review data sharing regarding restrictive practices to improve the safety of all NDIS </w:t>
      </w:r>
      <w:r w:rsidR="24B9525C" w:rsidRPr="2E2A3A7A">
        <w:rPr>
          <w:lang w:val="en-AU"/>
        </w:rPr>
        <w:t>participants</w:t>
      </w:r>
      <w:r w:rsidR="419A2DA6" w:rsidRPr="2E2A3A7A">
        <w:rPr>
          <w:lang w:val="en-AU"/>
        </w:rPr>
        <w:t xml:space="preserve"> subject to re</w:t>
      </w:r>
      <w:r w:rsidR="38A44273" w:rsidRPr="2E2A3A7A">
        <w:rPr>
          <w:lang w:val="en-AU"/>
        </w:rPr>
        <w:t>strictive practices and reduce the burden of duplicative reporting</w:t>
      </w:r>
      <w:bookmarkEnd w:id="44"/>
      <w:r w:rsidR="0087143A" w:rsidRPr="2E2A3A7A">
        <w:rPr>
          <w:lang w:val="en-AU"/>
        </w:rPr>
        <w:t>.</w:t>
      </w:r>
    </w:p>
    <w:p w14:paraId="2CA9A1D8" w14:textId="77777777" w:rsidR="0055248E" w:rsidRPr="00D8307A" w:rsidRDefault="1BC39CA6" w:rsidP="73BF87CF">
      <w:pPr>
        <w:rPr>
          <w:rFonts w:cs="Arial"/>
          <w:szCs w:val="24"/>
          <w:lang w:val="en-AU"/>
        </w:rPr>
      </w:pPr>
      <w:r w:rsidRPr="73BF87CF">
        <w:rPr>
          <w:lang w:val="en-AU"/>
        </w:rPr>
        <w:t>The NDIS Review includes a focus on the Quality and Safeguarding Framework and the role of regulation. This will provide a critical opportunity for the sector to give feedback on how quality and safeguarding mechanisms can continue to be improved.</w:t>
      </w:r>
      <w:r w:rsidR="628419F2" w:rsidRPr="73BF87CF">
        <w:rPr>
          <w:lang w:val="en-AU"/>
        </w:rPr>
        <w:t xml:space="preserve"> </w:t>
      </w:r>
    </w:p>
    <w:p w14:paraId="07A4FAFE" w14:textId="561B082B" w:rsidR="00C342B6" w:rsidRPr="00D8307A" w:rsidRDefault="628419F2" w:rsidP="73BF87CF">
      <w:pPr>
        <w:rPr>
          <w:rFonts w:cs="Arial"/>
          <w:szCs w:val="24"/>
          <w:lang w:val="en-AU"/>
        </w:rPr>
      </w:pPr>
      <w:r w:rsidRPr="73BF87CF">
        <w:rPr>
          <w:lang w:val="en-AU"/>
        </w:rPr>
        <w:t xml:space="preserve">Duplicative reporting has been identified as </w:t>
      </w:r>
      <w:r w:rsidR="6965BAE2" w:rsidRPr="73BF87CF">
        <w:rPr>
          <w:lang w:val="en-AU"/>
        </w:rPr>
        <w:t>a key is</w:t>
      </w:r>
      <w:r w:rsidRPr="73BF87CF">
        <w:rPr>
          <w:lang w:val="en-AU"/>
        </w:rPr>
        <w:t xml:space="preserve">sue </w:t>
      </w:r>
      <w:r w:rsidR="3E196C4F" w:rsidRPr="73BF87CF">
        <w:rPr>
          <w:lang w:val="en-AU"/>
        </w:rPr>
        <w:t>in some jurisdictions. Providers are entering the same, or slightly different data sets</w:t>
      </w:r>
      <w:r w:rsidR="463C2DCF" w:rsidRPr="73BF87CF">
        <w:rPr>
          <w:lang w:val="en-AU"/>
        </w:rPr>
        <w:t>, regarding the same participant, the same restrictive practice</w:t>
      </w:r>
      <w:r w:rsidR="3E196C4F" w:rsidRPr="73BF87CF">
        <w:rPr>
          <w:lang w:val="en-AU"/>
        </w:rPr>
        <w:t xml:space="preserve">, </w:t>
      </w:r>
      <w:r w:rsidR="56E5AB1D" w:rsidRPr="73BF87CF">
        <w:rPr>
          <w:lang w:val="en-AU"/>
        </w:rPr>
        <w:t>sometimes on differing reporting timelines</w:t>
      </w:r>
      <w:r w:rsidR="1C866CF9" w:rsidRPr="73BF87CF">
        <w:rPr>
          <w:lang w:val="en-AU"/>
        </w:rPr>
        <w:t xml:space="preserve">. </w:t>
      </w:r>
      <w:r w:rsidR="09037389" w:rsidRPr="73BF87CF">
        <w:rPr>
          <w:lang w:val="en-AU"/>
        </w:rPr>
        <w:t>NDS advocate</w:t>
      </w:r>
      <w:r w:rsidR="30683E56" w:rsidRPr="73BF87CF">
        <w:rPr>
          <w:lang w:val="en-AU"/>
        </w:rPr>
        <w:t>s</w:t>
      </w:r>
      <w:r w:rsidR="09037389" w:rsidRPr="73BF87CF">
        <w:rPr>
          <w:lang w:val="en-AU"/>
        </w:rPr>
        <w:t xml:space="preserve"> on behalf of providers </w:t>
      </w:r>
      <w:r w:rsidR="21AD0464" w:rsidRPr="73BF87CF">
        <w:rPr>
          <w:lang w:val="en-AU"/>
        </w:rPr>
        <w:t xml:space="preserve">in the relevant jurisdictions </w:t>
      </w:r>
      <w:r w:rsidR="09037389" w:rsidRPr="73BF87CF">
        <w:rPr>
          <w:lang w:val="en-AU"/>
        </w:rPr>
        <w:t xml:space="preserve">to </w:t>
      </w:r>
      <w:r w:rsidR="71D34BB3" w:rsidRPr="73BF87CF">
        <w:rPr>
          <w:lang w:val="en-AU"/>
        </w:rPr>
        <w:t>remove this duplication and refocus</w:t>
      </w:r>
      <w:r w:rsidR="09037389" w:rsidRPr="73BF87CF">
        <w:rPr>
          <w:lang w:val="en-AU"/>
        </w:rPr>
        <w:t xml:space="preserve"> this </w:t>
      </w:r>
      <w:r w:rsidR="05BE3BCB" w:rsidRPr="73BF87CF">
        <w:rPr>
          <w:lang w:val="en-AU"/>
        </w:rPr>
        <w:t>unfunded time</w:t>
      </w:r>
      <w:r w:rsidR="09037389" w:rsidRPr="73BF87CF">
        <w:rPr>
          <w:lang w:val="en-AU"/>
        </w:rPr>
        <w:t xml:space="preserve"> </w:t>
      </w:r>
      <w:r w:rsidR="7772797A" w:rsidRPr="73BF87CF">
        <w:rPr>
          <w:lang w:val="en-AU"/>
        </w:rPr>
        <w:t xml:space="preserve">on </w:t>
      </w:r>
      <w:r w:rsidR="3481FB34" w:rsidRPr="73BF87CF">
        <w:rPr>
          <w:lang w:val="en-AU"/>
        </w:rPr>
        <w:t>activities</w:t>
      </w:r>
      <w:r w:rsidR="7772797A" w:rsidRPr="73BF87CF">
        <w:rPr>
          <w:lang w:val="en-AU"/>
        </w:rPr>
        <w:t xml:space="preserve"> that can </w:t>
      </w:r>
      <w:r w:rsidR="7C3E62B9" w:rsidRPr="73BF87CF">
        <w:rPr>
          <w:lang w:val="en-AU"/>
        </w:rPr>
        <w:t>contribute</w:t>
      </w:r>
      <w:r w:rsidR="7772797A" w:rsidRPr="73BF87CF">
        <w:rPr>
          <w:lang w:val="en-AU"/>
        </w:rPr>
        <w:t xml:space="preserve"> to the reduction of restrictive practices. </w:t>
      </w:r>
      <w:r w:rsidR="09037389" w:rsidRPr="73BF87CF">
        <w:rPr>
          <w:lang w:val="en-AU"/>
        </w:rPr>
        <w:t xml:space="preserve"> </w:t>
      </w:r>
      <w:r w:rsidR="7A7BEDCA" w:rsidRPr="73BF87CF">
        <w:rPr>
          <w:lang w:val="en-AU"/>
        </w:rPr>
        <w:t>But it is important to consider the root issue driving the duplication.</w:t>
      </w:r>
      <w:r w:rsidR="0BF1506A" w:rsidRPr="73BF87CF">
        <w:rPr>
          <w:lang w:val="en-AU"/>
        </w:rPr>
        <w:t xml:space="preserve"> </w:t>
      </w:r>
      <w:r w:rsidR="2D71F9CA" w:rsidRPr="73BF87CF">
        <w:rPr>
          <w:lang w:val="en-AU"/>
        </w:rPr>
        <w:t xml:space="preserve">NDS </w:t>
      </w:r>
      <w:r w:rsidR="0CC46C63" w:rsidRPr="73BF87CF">
        <w:rPr>
          <w:lang w:val="en-AU"/>
        </w:rPr>
        <w:t>understands that local jurisdiction</w:t>
      </w:r>
      <w:r w:rsidR="3F2056EE" w:rsidRPr="73BF87CF">
        <w:rPr>
          <w:lang w:val="en-AU"/>
        </w:rPr>
        <w:t xml:space="preserve"> calls for </w:t>
      </w:r>
      <w:r w:rsidR="0CC46C63" w:rsidRPr="73BF87CF">
        <w:rPr>
          <w:lang w:val="en-AU"/>
        </w:rPr>
        <w:t xml:space="preserve">duplicative reporting </w:t>
      </w:r>
      <w:r w:rsidR="7D75F643" w:rsidRPr="73BF87CF">
        <w:rPr>
          <w:lang w:val="en-AU"/>
        </w:rPr>
        <w:t>rests on the need for informed authorisation decisions</w:t>
      </w:r>
      <w:r w:rsidR="75A9A404" w:rsidRPr="73BF87CF">
        <w:rPr>
          <w:lang w:val="en-AU"/>
        </w:rPr>
        <w:t xml:space="preserve">, evidenced driven activities to reduce restrictive practices </w:t>
      </w:r>
      <w:r w:rsidR="7D75F643" w:rsidRPr="73BF87CF">
        <w:rPr>
          <w:lang w:val="en-AU"/>
        </w:rPr>
        <w:t>and an absence of data</w:t>
      </w:r>
      <w:r w:rsidR="62FA12FA" w:rsidRPr="73BF87CF">
        <w:rPr>
          <w:lang w:val="en-AU"/>
        </w:rPr>
        <w:t xml:space="preserve"> sharing</w:t>
      </w:r>
      <w:r w:rsidR="7D75F643" w:rsidRPr="73BF87CF">
        <w:rPr>
          <w:lang w:val="en-AU"/>
        </w:rPr>
        <w:t xml:space="preserve"> </w:t>
      </w:r>
      <w:r w:rsidR="6F9853E4" w:rsidRPr="73BF87CF">
        <w:rPr>
          <w:lang w:val="en-AU"/>
        </w:rPr>
        <w:t>arrangements</w:t>
      </w:r>
      <w:r w:rsidR="7D75F643" w:rsidRPr="73BF87CF">
        <w:rPr>
          <w:lang w:val="en-AU"/>
        </w:rPr>
        <w:t xml:space="preserve"> to facilitate this. </w:t>
      </w:r>
    </w:p>
    <w:p w14:paraId="2E850C3B" w14:textId="2585255D" w:rsidR="00C342B6" w:rsidRPr="00D8307A" w:rsidRDefault="7D75F643" w:rsidP="73BF87CF">
      <w:pPr>
        <w:rPr>
          <w:rFonts w:cs="Arial"/>
          <w:szCs w:val="24"/>
          <w:lang w:val="en-AU"/>
        </w:rPr>
      </w:pPr>
      <w:r w:rsidRPr="73BF87CF">
        <w:rPr>
          <w:lang w:val="en-AU"/>
        </w:rPr>
        <w:t xml:space="preserve">NDS </w:t>
      </w:r>
      <w:r w:rsidR="005D2F77" w:rsidRPr="73BF87CF">
        <w:rPr>
          <w:lang w:val="en-AU"/>
        </w:rPr>
        <w:t>recommends</w:t>
      </w:r>
      <w:r w:rsidR="0CC46C63" w:rsidRPr="73BF87CF">
        <w:rPr>
          <w:lang w:val="en-AU"/>
        </w:rPr>
        <w:t xml:space="preserve"> </w:t>
      </w:r>
      <w:r w:rsidR="0FF09B08" w:rsidRPr="73BF87CF">
        <w:rPr>
          <w:lang w:val="en-AU"/>
        </w:rPr>
        <w:t xml:space="preserve">that data sharing </w:t>
      </w:r>
      <w:r w:rsidR="4F0448E3" w:rsidRPr="73BF87CF">
        <w:rPr>
          <w:lang w:val="en-AU"/>
        </w:rPr>
        <w:t>protocols and agreement</w:t>
      </w:r>
      <w:r w:rsidR="33609FEE" w:rsidRPr="73BF87CF">
        <w:rPr>
          <w:lang w:val="en-AU"/>
        </w:rPr>
        <w:t>s</w:t>
      </w:r>
      <w:r w:rsidR="4F0448E3" w:rsidRPr="73BF87CF">
        <w:rPr>
          <w:lang w:val="en-AU"/>
        </w:rPr>
        <w:t xml:space="preserve"> are reviewed to</w:t>
      </w:r>
      <w:r w:rsidR="4BC7BC3D" w:rsidRPr="73BF87CF">
        <w:rPr>
          <w:lang w:val="en-AU"/>
        </w:rPr>
        <w:t xml:space="preserve"> </w:t>
      </w:r>
      <w:r w:rsidR="0FF09B08" w:rsidRPr="73BF87CF">
        <w:rPr>
          <w:lang w:val="en-AU"/>
        </w:rPr>
        <w:t xml:space="preserve">ensure all jurisdictions are well </w:t>
      </w:r>
      <w:r w:rsidR="79D32A33" w:rsidRPr="73BF87CF">
        <w:rPr>
          <w:lang w:val="en-AU"/>
        </w:rPr>
        <w:t>placed</w:t>
      </w:r>
      <w:r w:rsidR="0FF09B08" w:rsidRPr="73BF87CF">
        <w:rPr>
          <w:lang w:val="en-AU"/>
        </w:rPr>
        <w:t xml:space="preserve"> to make authorisation decisions</w:t>
      </w:r>
      <w:r w:rsidR="0E3B9C1E" w:rsidRPr="73BF87CF">
        <w:rPr>
          <w:lang w:val="en-AU"/>
        </w:rPr>
        <w:t xml:space="preserve"> and reduce the administrative burden on many providers. </w:t>
      </w:r>
    </w:p>
    <w:p w14:paraId="23D8EB00" w14:textId="293C5CC6" w:rsidR="08D24A6D" w:rsidRPr="00AB282B" w:rsidRDefault="02854860" w:rsidP="73BF87CF">
      <w:pPr>
        <w:rPr>
          <w:rFonts w:cs="Arial"/>
          <w:szCs w:val="24"/>
          <w:lang w:val="en-AU"/>
        </w:rPr>
      </w:pPr>
      <w:r w:rsidRPr="73BF87CF">
        <w:rPr>
          <w:lang w:val="en-AU"/>
        </w:rPr>
        <w:t>The NDIS Review includes a focus on the Quality and Safeguarding Framework and the role of regulation. This will provide a critical opportunity for the sector to give feedback on how quality and safeguarding mechanisms can continue to be improved.</w:t>
      </w:r>
      <w:r w:rsidR="7285850C" w:rsidRPr="73BF87CF">
        <w:rPr>
          <w:lang w:val="en-AU"/>
        </w:rPr>
        <w:t xml:space="preserve"> </w:t>
      </w:r>
    </w:p>
    <w:p w14:paraId="6F136981" w14:textId="7D756E76" w:rsidR="526BCE77" w:rsidRPr="007A07A5" w:rsidRDefault="526BCE77" w:rsidP="2E2A3A7A">
      <w:pPr>
        <w:pStyle w:val="Heading2"/>
        <w:rPr>
          <w:rFonts w:cs="Arial"/>
          <w:sz w:val="24"/>
          <w:szCs w:val="24"/>
          <w:lang w:val="en-AU"/>
        </w:rPr>
      </w:pPr>
      <w:bookmarkStart w:id="45" w:name="_Toc125703342"/>
      <w:r w:rsidRPr="2E2A3A7A">
        <w:rPr>
          <w:lang w:val="en-AU"/>
        </w:rPr>
        <w:t xml:space="preserve">Recommendation 12: </w:t>
      </w:r>
      <w:r w:rsidR="6D203B0E" w:rsidRPr="2E2A3A7A">
        <w:rPr>
          <w:lang w:val="en-AU"/>
        </w:rPr>
        <w:t xml:space="preserve">Extend </w:t>
      </w:r>
      <w:r w:rsidR="006474F5" w:rsidRPr="2E2A3A7A">
        <w:rPr>
          <w:lang w:val="en-AU"/>
        </w:rPr>
        <w:t xml:space="preserve">NDS’s </w:t>
      </w:r>
      <w:r w:rsidR="6D203B0E" w:rsidRPr="2E2A3A7A">
        <w:rPr>
          <w:lang w:val="en-AU"/>
        </w:rPr>
        <w:t>successful Risk, Incidents and Complaints</w:t>
      </w:r>
      <w:r w:rsidR="006474F5" w:rsidRPr="2E2A3A7A">
        <w:rPr>
          <w:lang w:val="en-AU"/>
        </w:rPr>
        <w:t xml:space="preserve"> Management</w:t>
      </w:r>
      <w:r w:rsidR="6D203B0E" w:rsidRPr="2E2A3A7A">
        <w:rPr>
          <w:lang w:val="en-AU"/>
        </w:rPr>
        <w:t xml:space="preserve"> project to support </w:t>
      </w:r>
      <w:r w:rsidR="4ED72204" w:rsidRPr="2E2A3A7A">
        <w:rPr>
          <w:lang w:val="en-AU"/>
        </w:rPr>
        <w:t xml:space="preserve">more </w:t>
      </w:r>
      <w:r w:rsidR="6D203B0E" w:rsidRPr="2E2A3A7A">
        <w:rPr>
          <w:lang w:val="en-AU"/>
        </w:rPr>
        <w:t xml:space="preserve">providers to </w:t>
      </w:r>
      <w:r w:rsidR="3650802A" w:rsidRPr="2E2A3A7A">
        <w:rPr>
          <w:lang w:val="en-AU"/>
        </w:rPr>
        <w:t>implement</w:t>
      </w:r>
      <w:r w:rsidR="6D203B0E" w:rsidRPr="2E2A3A7A">
        <w:rPr>
          <w:lang w:val="en-AU"/>
        </w:rPr>
        <w:t xml:space="preserve"> </w:t>
      </w:r>
      <w:r w:rsidR="347E6838" w:rsidRPr="2E2A3A7A">
        <w:rPr>
          <w:lang w:val="en-AU"/>
        </w:rPr>
        <w:t>a</w:t>
      </w:r>
      <w:r w:rsidR="1BFA99DA" w:rsidRPr="2E2A3A7A">
        <w:rPr>
          <w:lang w:val="en-AU"/>
        </w:rPr>
        <w:t xml:space="preserve"> well-managed risk, incidents and complaints system </w:t>
      </w:r>
      <w:r w:rsidR="0D547DF4" w:rsidRPr="2E2A3A7A">
        <w:rPr>
          <w:lang w:val="en-AU"/>
        </w:rPr>
        <w:t xml:space="preserve">to </w:t>
      </w:r>
      <w:r w:rsidR="1BFA99DA" w:rsidRPr="2E2A3A7A">
        <w:rPr>
          <w:lang w:val="en-AU"/>
        </w:rPr>
        <w:t>help drive safer and good quality outcomes for people with disability and meet the regulatory requirements of the NDIS Commission</w:t>
      </w:r>
      <w:bookmarkEnd w:id="45"/>
      <w:r w:rsidR="0087143A" w:rsidRPr="2E2A3A7A">
        <w:rPr>
          <w:lang w:val="en-AU"/>
        </w:rPr>
        <w:t>.</w:t>
      </w:r>
    </w:p>
    <w:p w14:paraId="647B4FB1" w14:textId="77777777" w:rsidR="00105569" w:rsidRDefault="03ECD6B0" w:rsidP="73BF87CF">
      <w:pPr>
        <w:rPr>
          <w:rFonts w:eastAsia="Arial" w:cs="Arial"/>
          <w:szCs w:val="24"/>
          <w:lang w:val="en-AU"/>
        </w:rPr>
      </w:pPr>
      <w:r w:rsidRPr="73BF87CF">
        <w:rPr>
          <w:lang w:val="en-AU"/>
        </w:rPr>
        <w:t xml:space="preserve">The Risk, Incidents and Complaints Management project </w:t>
      </w:r>
      <w:r w:rsidR="006474F5" w:rsidRPr="73BF87CF">
        <w:rPr>
          <w:lang w:val="en-AU"/>
        </w:rPr>
        <w:t>(</w:t>
      </w:r>
      <w:r w:rsidRPr="73BF87CF">
        <w:rPr>
          <w:lang w:val="en-AU"/>
        </w:rPr>
        <w:t>or RICM</w:t>
      </w:r>
      <w:r w:rsidR="006474F5" w:rsidRPr="73BF87CF">
        <w:rPr>
          <w:lang w:val="en-AU"/>
        </w:rPr>
        <w:t>)</w:t>
      </w:r>
      <w:r w:rsidRPr="73BF87CF">
        <w:rPr>
          <w:lang w:val="en-AU"/>
        </w:rPr>
        <w:t xml:space="preserve"> was</w:t>
      </w:r>
      <w:r w:rsidR="28FA3A81" w:rsidRPr="73BF87CF">
        <w:rPr>
          <w:lang w:val="en-AU"/>
        </w:rPr>
        <w:t xml:space="preserve"> funded by the NDIS Quality and Safeguards Commission as part of the Support for NDIS Providers Program</w:t>
      </w:r>
      <w:r w:rsidR="67C12123" w:rsidRPr="73BF87CF">
        <w:rPr>
          <w:lang w:val="en-AU"/>
        </w:rPr>
        <w:t>.</w:t>
      </w:r>
      <w:r w:rsidR="54EF8EA8" w:rsidRPr="73BF87CF">
        <w:rPr>
          <w:lang w:val="en-AU"/>
        </w:rPr>
        <w:t xml:space="preserve"> Over the 30 months of the project, NDS developed a comprehensive list of resources and provided workshops and training to support individual, small, and medium providers build their management capabilities in the risk, incidents, complaints, and continuous quality improvement and meet NDIS Commission requirements. </w:t>
      </w:r>
    </w:p>
    <w:p w14:paraId="267EDC60" w14:textId="3C2072F6" w:rsidR="03ECD6B0" w:rsidRDefault="00D560BD" w:rsidP="73BF87CF">
      <w:pPr>
        <w:rPr>
          <w:rFonts w:eastAsia="Arial" w:cs="Arial"/>
          <w:szCs w:val="24"/>
          <w:lang w:val="en-AU"/>
        </w:rPr>
      </w:pPr>
      <w:r w:rsidRPr="73BF87CF">
        <w:rPr>
          <w:lang w:val="en-AU"/>
        </w:rPr>
        <w:t>To date, the project</w:t>
      </w:r>
      <w:r w:rsidR="54EF8EA8" w:rsidRPr="73BF87CF">
        <w:rPr>
          <w:lang w:val="en-AU"/>
        </w:rPr>
        <w:t xml:space="preserve"> has provided training opportunities for 2</w:t>
      </w:r>
      <w:r w:rsidRPr="73BF87CF">
        <w:rPr>
          <w:lang w:val="en-AU"/>
        </w:rPr>
        <w:t>,</w:t>
      </w:r>
      <w:r w:rsidR="54EF8EA8" w:rsidRPr="73BF87CF">
        <w:rPr>
          <w:lang w:val="en-AU"/>
        </w:rPr>
        <w:t>903 providers, delivered 47 workshops and information sessions and created 42 editable resources that can be easily accessed in an interactive PDF</w:t>
      </w:r>
      <w:r w:rsidR="428D7EEC" w:rsidRPr="73BF87CF">
        <w:rPr>
          <w:lang w:val="en-AU"/>
        </w:rPr>
        <w:t>.</w:t>
      </w:r>
    </w:p>
    <w:p w14:paraId="079882E7" w14:textId="73DFEEC5" w:rsidR="650AEB86" w:rsidRDefault="650AEB86" w:rsidP="73BF87CF">
      <w:pPr>
        <w:rPr>
          <w:rFonts w:eastAsia="Arial" w:cs="Arial"/>
          <w:szCs w:val="24"/>
          <w:lang w:val="en-AU"/>
        </w:rPr>
      </w:pPr>
      <w:r w:rsidRPr="73BF87CF">
        <w:rPr>
          <w:lang w:val="en-AU"/>
        </w:rPr>
        <w:t>F</w:t>
      </w:r>
      <w:r w:rsidR="5F1A44DC" w:rsidRPr="73BF87CF">
        <w:rPr>
          <w:lang w:val="en-AU"/>
        </w:rPr>
        <w:t xml:space="preserve">eedback </w:t>
      </w:r>
      <w:r w:rsidR="4C9902CA" w:rsidRPr="73BF87CF">
        <w:rPr>
          <w:lang w:val="en-AU"/>
        </w:rPr>
        <w:t xml:space="preserve">was </w:t>
      </w:r>
      <w:r w:rsidR="5F1A44DC" w:rsidRPr="73BF87CF">
        <w:rPr>
          <w:lang w:val="en-AU"/>
        </w:rPr>
        <w:t>consistently positive, including 97</w:t>
      </w:r>
      <w:r w:rsidR="0049618F" w:rsidRPr="73BF87CF">
        <w:rPr>
          <w:lang w:val="en-AU"/>
        </w:rPr>
        <w:t xml:space="preserve"> per cent </w:t>
      </w:r>
      <w:r w:rsidR="5F1A44DC" w:rsidRPr="73BF87CF">
        <w:rPr>
          <w:lang w:val="en-AU"/>
        </w:rPr>
        <w:t>of respondents making plans to use 10 or more of the resources in their future work to safeguards participants</w:t>
      </w:r>
      <w:r w:rsidR="587A6323" w:rsidRPr="73BF87CF">
        <w:rPr>
          <w:lang w:val="en-AU"/>
        </w:rPr>
        <w:t xml:space="preserve">. Attendance numbers were </w:t>
      </w:r>
      <w:r w:rsidR="2FF8CB5E" w:rsidRPr="73BF87CF">
        <w:rPr>
          <w:lang w:val="en-AU"/>
        </w:rPr>
        <w:t>high</w:t>
      </w:r>
      <w:r w:rsidR="587A6323" w:rsidRPr="73BF87CF">
        <w:rPr>
          <w:lang w:val="en-AU"/>
        </w:rPr>
        <w:t xml:space="preserve"> over the two rollouts of workshops and an ongoing turnover of staff, generally or in quality roles was </w:t>
      </w:r>
      <w:r w:rsidR="27590121" w:rsidRPr="73BF87CF">
        <w:rPr>
          <w:lang w:val="en-AU"/>
        </w:rPr>
        <w:t>evident</w:t>
      </w:r>
      <w:r w:rsidR="4DC3949D" w:rsidRPr="73BF87CF">
        <w:rPr>
          <w:lang w:val="en-AU"/>
        </w:rPr>
        <w:t xml:space="preserve">, with people commenting they were new to the sector or newly appointed to quality roles. </w:t>
      </w:r>
    </w:p>
    <w:p w14:paraId="51D893C1" w14:textId="4A56A852" w:rsidR="4DC3949D" w:rsidRDefault="4DC3949D" w:rsidP="73BF87CF">
      <w:pPr>
        <w:rPr>
          <w:rFonts w:eastAsia="Arial" w:cs="Arial"/>
          <w:szCs w:val="24"/>
          <w:lang w:val="en-AU"/>
        </w:rPr>
      </w:pPr>
      <w:r w:rsidRPr="73BF87CF">
        <w:rPr>
          <w:lang w:val="en-AU"/>
        </w:rPr>
        <w:t>The RICM project gave a platform to develop a substantial cache of easy to use, accessible resources, designed by subject matter experts to meet the needs of small, sole, and medium providers. NDS will continue to promote these resources over the next six months</w:t>
      </w:r>
      <w:r w:rsidR="001B40D7" w:rsidRPr="73BF87CF">
        <w:rPr>
          <w:lang w:val="en-AU"/>
        </w:rPr>
        <w:t xml:space="preserve"> to</w:t>
      </w:r>
      <w:r w:rsidRPr="73BF87CF">
        <w:rPr>
          <w:lang w:val="en-AU"/>
        </w:rPr>
        <w:t xml:space="preserve"> raise awareness of</w:t>
      </w:r>
      <w:r w:rsidR="001B40D7" w:rsidRPr="73BF87CF">
        <w:rPr>
          <w:lang w:val="en-AU"/>
        </w:rPr>
        <w:t xml:space="preserve"> these</w:t>
      </w:r>
      <w:r w:rsidRPr="73BF87CF">
        <w:rPr>
          <w:lang w:val="en-AU"/>
        </w:rPr>
        <w:t xml:space="preserve"> resources. </w:t>
      </w:r>
    </w:p>
    <w:p w14:paraId="5C396EB0" w14:textId="77777777" w:rsidR="00F01B32" w:rsidRDefault="4DC3949D" w:rsidP="73BF87CF">
      <w:pPr>
        <w:rPr>
          <w:rFonts w:eastAsia="Arial" w:cs="Arial"/>
          <w:szCs w:val="24"/>
          <w:lang w:val="en-AU"/>
        </w:rPr>
      </w:pPr>
      <w:r w:rsidRPr="73BF87CF">
        <w:rPr>
          <w:lang w:val="en-AU"/>
        </w:rPr>
        <w:t>There is a further opportunity to rollout the series of online workshops again</w:t>
      </w:r>
      <w:r w:rsidR="2A5FD199" w:rsidRPr="73BF87CF">
        <w:rPr>
          <w:lang w:val="en-AU"/>
        </w:rPr>
        <w:t xml:space="preserve">. Given the </w:t>
      </w:r>
      <w:r w:rsidR="57DA8BC8" w:rsidRPr="73BF87CF">
        <w:rPr>
          <w:lang w:val="en-AU"/>
        </w:rPr>
        <w:t>existing</w:t>
      </w:r>
      <w:r w:rsidR="2A5FD199" w:rsidRPr="73BF87CF">
        <w:rPr>
          <w:lang w:val="en-AU"/>
        </w:rPr>
        <w:t xml:space="preserve"> resources in place, this is </w:t>
      </w:r>
      <w:r w:rsidR="5C17D1BE" w:rsidRPr="73BF87CF">
        <w:rPr>
          <w:lang w:val="en-AU"/>
        </w:rPr>
        <w:t>achievable</w:t>
      </w:r>
      <w:r w:rsidR="2A5FD199" w:rsidRPr="73BF87CF">
        <w:rPr>
          <w:lang w:val="en-AU"/>
        </w:rPr>
        <w:t xml:space="preserve"> </w:t>
      </w:r>
      <w:r w:rsidR="4B0D5F00" w:rsidRPr="73BF87CF">
        <w:rPr>
          <w:lang w:val="en-AU"/>
        </w:rPr>
        <w:t xml:space="preserve">with </w:t>
      </w:r>
      <w:r w:rsidR="38093736" w:rsidRPr="73BF87CF">
        <w:rPr>
          <w:lang w:val="en-AU"/>
        </w:rPr>
        <w:t xml:space="preserve">federal funding of </w:t>
      </w:r>
      <w:r w:rsidR="4B0D5F00" w:rsidRPr="73BF87CF">
        <w:rPr>
          <w:lang w:val="en-AU"/>
        </w:rPr>
        <w:t>$180,000</w:t>
      </w:r>
      <w:r w:rsidR="34769817" w:rsidRPr="73BF87CF">
        <w:rPr>
          <w:lang w:val="en-AU"/>
        </w:rPr>
        <w:t>.</w:t>
      </w:r>
      <w:r w:rsidR="32C4B7B0" w:rsidRPr="73BF87CF">
        <w:rPr>
          <w:lang w:val="en-AU"/>
        </w:rPr>
        <w:t xml:space="preserve"> </w:t>
      </w:r>
    </w:p>
    <w:p w14:paraId="64B1F1A9" w14:textId="7A279985" w:rsidR="650AEB86" w:rsidRDefault="32C4B7B0" w:rsidP="73BF87CF">
      <w:pPr>
        <w:rPr>
          <w:rFonts w:eastAsia="Arial" w:cs="Arial"/>
          <w:szCs w:val="24"/>
          <w:lang w:val="en-AU"/>
        </w:rPr>
      </w:pPr>
      <w:r w:rsidRPr="73BF87CF">
        <w:rPr>
          <w:lang w:val="en-AU"/>
        </w:rPr>
        <w:t xml:space="preserve">The need </w:t>
      </w:r>
      <w:r w:rsidR="27A99BFC" w:rsidRPr="73BF87CF">
        <w:rPr>
          <w:lang w:val="en-AU"/>
        </w:rPr>
        <w:t xml:space="preserve">for quality RICM training and resources is an ongoing need of the sector. </w:t>
      </w:r>
      <w:r w:rsidR="64154D54" w:rsidRPr="73BF87CF">
        <w:rPr>
          <w:lang w:val="en-AU"/>
        </w:rPr>
        <w:t>Additional</w:t>
      </w:r>
      <w:r w:rsidR="27A99BFC" w:rsidRPr="73BF87CF">
        <w:rPr>
          <w:lang w:val="en-AU"/>
        </w:rPr>
        <w:t xml:space="preserve"> funding at this time can </w:t>
      </w:r>
      <w:r w:rsidR="6FFC09A3" w:rsidRPr="73BF87CF">
        <w:rPr>
          <w:lang w:val="en-AU"/>
        </w:rPr>
        <w:t xml:space="preserve">extend the impact of the RICM project and </w:t>
      </w:r>
      <w:r w:rsidR="27A99BFC" w:rsidRPr="73BF87CF">
        <w:rPr>
          <w:lang w:val="en-AU"/>
        </w:rPr>
        <w:t xml:space="preserve">leverage off </w:t>
      </w:r>
      <w:r w:rsidR="45A0F3C6" w:rsidRPr="73BF87CF">
        <w:rPr>
          <w:lang w:val="en-AU"/>
        </w:rPr>
        <w:t>the</w:t>
      </w:r>
      <w:r w:rsidR="27A99BFC" w:rsidRPr="73BF87CF">
        <w:rPr>
          <w:lang w:val="en-AU"/>
        </w:rPr>
        <w:t xml:space="preserve"> N</w:t>
      </w:r>
      <w:r w:rsidR="2E103260" w:rsidRPr="73BF87CF">
        <w:rPr>
          <w:lang w:val="en-AU"/>
        </w:rPr>
        <w:t xml:space="preserve">DS engagement </w:t>
      </w:r>
      <w:r w:rsidR="1A371F82" w:rsidRPr="73BF87CF">
        <w:rPr>
          <w:lang w:val="en-AU"/>
        </w:rPr>
        <w:t xml:space="preserve">infrastructure </w:t>
      </w:r>
      <w:r w:rsidR="2E103260" w:rsidRPr="73BF87CF">
        <w:rPr>
          <w:lang w:val="en-AU"/>
        </w:rPr>
        <w:t xml:space="preserve">to reach </w:t>
      </w:r>
      <w:r w:rsidR="22BA3286" w:rsidRPr="73BF87CF">
        <w:rPr>
          <w:lang w:val="en-AU"/>
        </w:rPr>
        <w:t xml:space="preserve">new and existing </w:t>
      </w:r>
      <w:r w:rsidR="2E103260" w:rsidRPr="73BF87CF">
        <w:rPr>
          <w:lang w:val="en-AU"/>
        </w:rPr>
        <w:t>providers</w:t>
      </w:r>
      <w:r w:rsidR="7501CB92" w:rsidRPr="73BF87CF">
        <w:rPr>
          <w:lang w:val="en-AU"/>
        </w:rPr>
        <w:t xml:space="preserve">. </w:t>
      </w:r>
      <w:r w:rsidR="5AB04DE5" w:rsidRPr="73BF87CF">
        <w:rPr>
          <w:lang w:val="en-AU"/>
        </w:rPr>
        <w:t xml:space="preserve">Well managed risk, incidents and complaints are central skills to respond to issues arising out of the </w:t>
      </w:r>
      <w:r w:rsidR="7A5CA766" w:rsidRPr="73BF87CF">
        <w:rPr>
          <w:lang w:val="en-AU"/>
        </w:rPr>
        <w:t xml:space="preserve">Disability </w:t>
      </w:r>
      <w:r w:rsidR="5AB04DE5" w:rsidRPr="73BF87CF">
        <w:rPr>
          <w:lang w:val="en-AU"/>
        </w:rPr>
        <w:t>Royal Commission</w:t>
      </w:r>
      <w:r w:rsidR="3061C25B" w:rsidRPr="73BF87CF">
        <w:rPr>
          <w:lang w:val="en-AU"/>
        </w:rPr>
        <w:t xml:space="preserve"> and are essential to all providers delivering NDIS services</w:t>
      </w:r>
      <w:r w:rsidR="27345C76" w:rsidRPr="73BF87CF">
        <w:rPr>
          <w:lang w:val="en-AU"/>
        </w:rPr>
        <w:t>.</w:t>
      </w:r>
    </w:p>
    <w:p w14:paraId="025ED610" w14:textId="77777777" w:rsidR="00601000" w:rsidRPr="007F3B9A" w:rsidRDefault="00601000" w:rsidP="73BF87CF">
      <w:pPr>
        <w:pStyle w:val="Heading1"/>
        <w:rPr>
          <w:rFonts w:cs="Arial"/>
        </w:rPr>
      </w:pPr>
      <w:bookmarkStart w:id="46" w:name="_Toc124087224"/>
      <w:bookmarkStart w:id="47" w:name="_Toc125703343"/>
      <w:r>
        <w:t>Royal Commission into Violence, Abuse, Neglect and Exploitation of People with Disability</w:t>
      </w:r>
      <w:bookmarkEnd w:id="46"/>
      <w:bookmarkEnd w:id="47"/>
    </w:p>
    <w:p w14:paraId="2CF692AF" w14:textId="1D1BABBE" w:rsidR="52F01C97" w:rsidRPr="002C5B9D" w:rsidRDefault="3AC3972D" w:rsidP="2E2A3A7A">
      <w:pPr>
        <w:pStyle w:val="Heading2"/>
        <w:rPr>
          <w:rFonts w:cs="Arial"/>
          <w:sz w:val="24"/>
          <w:szCs w:val="24"/>
          <w:lang w:val="en-AU"/>
        </w:rPr>
      </w:pPr>
      <w:bookmarkStart w:id="48" w:name="_Toc124087225"/>
      <w:bookmarkStart w:id="49" w:name="_Toc125703344"/>
      <w:r w:rsidRPr="2E2A3A7A">
        <w:rPr>
          <w:lang w:val="en-AU"/>
        </w:rPr>
        <w:t xml:space="preserve">Recommendation </w:t>
      </w:r>
      <w:r w:rsidR="4C8F69FF" w:rsidRPr="2E2A3A7A">
        <w:rPr>
          <w:lang w:val="en-AU"/>
        </w:rPr>
        <w:t>1</w:t>
      </w:r>
      <w:r w:rsidR="00A97E67" w:rsidRPr="2E2A3A7A">
        <w:rPr>
          <w:lang w:val="en-AU"/>
        </w:rPr>
        <w:t>3</w:t>
      </w:r>
      <w:r w:rsidRPr="2E2A3A7A">
        <w:rPr>
          <w:lang w:val="en-AU"/>
        </w:rPr>
        <w:t>:</w:t>
      </w:r>
      <w:r w:rsidR="635B59C4" w:rsidRPr="2E2A3A7A">
        <w:rPr>
          <w:lang w:val="en-AU"/>
        </w:rPr>
        <w:t xml:space="preserve"> </w:t>
      </w:r>
      <w:r w:rsidR="2624EA02" w:rsidRPr="2E2A3A7A">
        <w:rPr>
          <w:lang w:val="en-AU"/>
        </w:rPr>
        <w:t>Enhance the quality and safety of disability support services by equipping the sector to respond proactively and progressively to the recommendations arising out of the Disability Royal Commission</w:t>
      </w:r>
      <w:bookmarkEnd w:id="48"/>
      <w:bookmarkEnd w:id="49"/>
      <w:r w:rsidR="0087143A" w:rsidRPr="2E2A3A7A">
        <w:rPr>
          <w:lang w:val="en-AU"/>
        </w:rPr>
        <w:t>.</w:t>
      </w:r>
    </w:p>
    <w:p w14:paraId="445BCE05" w14:textId="6189A7FA" w:rsidR="00601000" w:rsidRDefault="00F824D1" w:rsidP="2E2A3A7A">
      <w:pPr>
        <w:pStyle w:val="Heading2"/>
        <w:rPr>
          <w:rFonts w:cs="Arial"/>
          <w:sz w:val="24"/>
          <w:szCs w:val="24"/>
          <w:lang w:val="en-AU"/>
        </w:rPr>
      </w:pPr>
      <w:bookmarkStart w:id="50" w:name="_Toc124087226"/>
      <w:bookmarkStart w:id="51" w:name="_Toc125703345"/>
      <w:r w:rsidRPr="2E2A3A7A">
        <w:rPr>
          <w:lang w:val="en-AU"/>
        </w:rPr>
        <w:t xml:space="preserve">Recommendation </w:t>
      </w:r>
      <w:r w:rsidR="003E3CBC" w:rsidRPr="2E2A3A7A">
        <w:rPr>
          <w:lang w:val="en-AU"/>
        </w:rPr>
        <w:t>1</w:t>
      </w:r>
      <w:r w:rsidR="00A97E67" w:rsidRPr="2E2A3A7A">
        <w:rPr>
          <w:lang w:val="en-AU"/>
        </w:rPr>
        <w:t>4</w:t>
      </w:r>
      <w:r w:rsidRPr="2E2A3A7A">
        <w:rPr>
          <w:lang w:val="en-AU"/>
        </w:rPr>
        <w:t xml:space="preserve">: </w:t>
      </w:r>
      <w:r w:rsidR="00601000" w:rsidRPr="2E2A3A7A">
        <w:rPr>
          <w:lang w:val="en-AU"/>
        </w:rPr>
        <w:t>Ensure that findings and recommendations from the Disability Royal Commission are considered and where required supported and funded in the development of disability workforce strategies.</w:t>
      </w:r>
      <w:bookmarkEnd w:id="50"/>
      <w:bookmarkEnd w:id="51"/>
      <w:r w:rsidR="00601000" w:rsidRPr="2E2A3A7A">
        <w:rPr>
          <w:lang w:val="en-AU"/>
        </w:rPr>
        <w:t> </w:t>
      </w:r>
    </w:p>
    <w:p w14:paraId="711E2CF9" w14:textId="42C912C6" w:rsidR="00FE724E" w:rsidRPr="00C63B58" w:rsidRDefault="00FE724E" w:rsidP="2E2A3A7A">
      <w:pPr>
        <w:pStyle w:val="Heading2"/>
        <w:rPr>
          <w:rFonts w:cs="Arial"/>
          <w:sz w:val="24"/>
          <w:szCs w:val="24"/>
          <w:lang w:val="en-AU"/>
        </w:rPr>
      </w:pPr>
      <w:bookmarkStart w:id="52" w:name="_Toc124087227"/>
      <w:bookmarkStart w:id="53" w:name="_Toc125703346"/>
      <w:r w:rsidRPr="2E2A3A7A">
        <w:rPr>
          <w:lang w:val="en-AU"/>
        </w:rPr>
        <w:t xml:space="preserve">Recommendation </w:t>
      </w:r>
      <w:r w:rsidR="003E3CBC" w:rsidRPr="2E2A3A7A">
        <w:rPr>
          <w:lang w:val="en-AU"/>
        </w:rPr>
        <w:t>1</w:t>
      </w:r>
      <w:r w:rsidR="00A97E67" w:rsidRPr="2E2A3A7A">
        <w:rPr>
          <w:lang w:val="en-AU"/>
        </w:rPr>
        <w:t>5</w:t>
      </w:r>
      <w:r w:rsidRPr="2E2A3A7A">
        <w:rPr>
          <w:lang w:val="en-AU"/>
        </w:rPr>
        <w:t>: Ensure access to a range of employment supports and options that take account of the career aspirations, individual choices and training and development needs of people with disabilities. This includes recognising the Disability Social Enterprise employment model as an ongoing, legitimate option for people with more severe and profound disabilities.</w:t>
      </w:r>
      <w:bookmarkEnd w:id="52"/>
      <w:bookmarkEnd w:id="53"/>
    </w:p>
    <w:p w14:paraId="44E72E67" w14:textId="2D18A278" w:rsidR="00601000" w:rsidRPr="00F43696" w:rsidRDefault="00601000" w:rsidP="73BF87CF">
      <w:pPr>
        <w:rPr>
          <w:rFonts w:cs="Arial"/>
          <w:szCs w:val="24"/>
          <w:lang w:val="en-AU"/>
        </w:rPr>
      </w:pPr>
      <w:r w:rsidRPr="73BF87CF">
        <w:rPr>
          <w:lang w:val="en-AU"/>
        </w:rPr>
        <w:t>The Disability Royal Commission</w:t>
      </w:r>
      <w:r w:rsidR="00F35E92" w:rsidRPr="73BF87CF">
        <w:rPr>
          <w:lang w:val="en-AU"/>
        </w:rPr>
        <w:t xml:space="preserve"> </w:t>
      </w:r>
      <w:r w:rsidRPr="73BF87CF">
        <w:rPr>
          <w:lang w:val="en-AU"/>
        </w:rPr>
        <w:t>will hand down its final report in September 2023. NDS and our members are seeking ways to proactively respond to the themes, findings and recommendations emerging from the work of the Royal Commission now, rather than wait.</w:t>
      </w:r>
      <w:r w:rsidR="007F7146" w:rsidRPr="73BF87CF">
        <w:rPr>
          <w:lang w:val="en-AU"/>
        </w:rPr>
        <w:t xml:space="preserve"> </w:t>
      </w:r>
      <w:r w:rsidR="00802129" w:rsidRPr="73BF87CF">
        <w:rPr>
          <w:lang w:val="en-AU"/>
        </w:rPr>
        <w:t xml:space="preserve">Government can support this work by </w:t>
      </w:r>
      <w:r w:rsidR="007F7146" w:rsidRPr="73BF87CF">
        <w:rPr>
          <w:lang w:val="en-AU"/>
        </w:rPr>
        <w:t xml:space="preserve">partnering with NDS to </w:t>
      </w:r>
      <w:r w:rsidR="00F43A2F" w:rsidRPr="73BF87CF">
        <w:rPr>
          <w:lang w:val="en-AU"/>
        </w:rPr>
        <w:t xml:space="preserve">update </w:t>
      </w:r>
      <w:r w:rsidR="00802129" w:rsidRPr="73BF87CF">
        <w:rPr>
          <w:lang w:val="en-AU"/>
        </w:rPr>
        <w:t>the</w:t>
      </w:r>
      <w:r w:rsidR="00F43A2F" w:rsidRPr="73BF87CF">
        <w:rPr>
          <w:lang w:val="en-AU"/>
        </w:rPr>
        <w:t xml:space="preserve"> Zero Tolerance program. </w:t>
      </w:r>
    </w:p>
    <w:p w14:paraId="16A37110" w14:textId="6E2B29F4" w:rsidR="00A11942" w:rsidRPr="00F43696" w:rsidRDefault="00A11942" w:rsidP="73BF87CF">
      <w:pPr>
        <w:rPr>
          <w:rFonts w:cs="Arial"/>
          <w:szCs w:val="24"/>
          <w:lang w:val="en-AU"/>
        </w:rPr>
      </w:pPr>
      <w:r w:rsidRPr="73BF87CF">
        <w:rPr>
          <w:lang w:val="en-AU"/>
        </w:rPr>
        <w:t xml:space="preserve">People with disability, like everyone else in our community, have the right to live free of violence, abuse, </w:t>
      </w:r>
      <w:proofErr w:type="gramStart"/>
      <w:r w:rsidRPr="73BF87CF">
        <w:rPr>
          <w:lang w:val="en-AU"/>
        </w:rPr>
        <w:t>neglect</w:t>
      </w:r>
      <w:proofErr w:type="gramEnd"/>
      <w:r w:rsidRPr="73BF87CF">
        <w:rPr>
          <w:lang w:val="en-AU"/>
        </w:rPr>
        <w:t xml:space="preserve"> and exploitation. NDS supports </w:t>
      </w:r>
      <w:r w:rsidR="00FC40D7" w:rsidRPr="73BF87CF">
        <w:rPr>
          <w:lang w:val="en-AU"/>
        </w:rPr>
        <w:t>the full implementation of the United Nations Convention on the Rights of Persons with Disabilities (CRPD)</w:t>
      </w:r>
      <w:r w:rsidRPr="73BF87CF">
        <w:rPr>
          <w:lang w:val="en-AU"/>
        </w:rPr>
        <w:t xml:space="preserve"> and zero tolerance approaches to violence, abuse, </w:t>
      </w:r>
      <w:proofErr w:type="gramStart"/>
      <w:r w:rsidRPr="73BF87CF">
        <w:rPr>
          <w:lang w:val="en-AU"/>
        </w:rPr>
        <w:t>neglect</w:t>
      </w:r>
      <w:proofErr w:type="gramEnd"/>
      <w:r w:rsidRPr="73BF87CF">
        <w:rPr>
          <w:lang w:val="en-AU"/>
        </w:rPr>
        <w:t xml:space="preserve"> and exploitation in all disability service organisations. All Australians should have confidence in the quality and safety of supports provided to people with disability.</w:t>
      </w:r>
    </w:p>
    <w:p w14:paraId="70AB2CC8" w14:textId="77777777" w:rsidR="00A11942" w:rsidRPr="00F43696" w:rsidRDefault="00A11942" w:rsidP="73BF87CF">
      <w:pPr>
        <w:rPr>
          <w:rFonts w:cs="Arial"/>
          <w:szCs w:val="24"/>
          <w:lang w:val="en-AU"/>
        </w:rPr>
      </w:pPr>
      <w:r w:rsidRPr="73BF87CF">
        <w:rPr>
          <w:lang w:val="en-AU"/>
        </w:rPr>
        <w:t xml:space="preserve">NDS will not defend the indefensible. Any behaviours or practices that represent the abuse, </w:t>
      </w:r>
      <w:proofErr w:type="gramStart"/>
      <w:r w:rsidRPr="73BF87CF">
        <w:rPr>
          <w:lang w:val="en-AU"/>
        </w:rPr>
        <w:t>neglect</w:t>
      </w:r>
      <w:proofErr w:type="gramEnd"/>
      <w:r w:rsidRPr="73BF87CF">
        <w:rPr>
          <w:lang w:val="en-AU"/>
        </w:rPr>
        <w:t xml:space="preserve"> or exploitation of people with disability are unacceptable.</w:t>
      </w:r>
    </w:p>
    <w:p w14:paraId="310D3ED2" w14:textId="224502C3" w:rsidR="00642A24" w:rsidRPr="00F43696" w:rsidRDefault="4AEC092B" w:rsidP="73BF87CF">
      <w:pPr>
        <w:rPr>
          <w:rFonts w:cs="Arial"/>
          <w:szCs w:val="24"/>
          <w:lang w:val="en-AU"/>
        </w:rPr>
      </w:pPr>
      <w:r w:rsidRPr="73BF87CF">
        <w:rPr>
          <w:lang w:val="en-AU"/>
        </w:rPr>
        <w:t xml:space="preserve">It is vital that </w:t>
      </w:r>
      <w:r w:rsidR="7F3BBEF0" w:rsidRPr="73BF87CF">
        <w:rPr>
          <w:lang w:val="en-AU"/>
        </w:rPr>
        <w:t xml:space="preserve">funding is made </w:t>
      </w:r>
      <w:r w:rsidR="1B184223" w:rsidRPr="73BF87CF">
        <w:rPr>
          <w:lang w:val="en-AU"/>
        </w:rPr>
        <w:t xml:space="preserve">available for </w:t>
      </w:r>
      <w:r w:rsidR="7F3BBEF0" w:rsidRPr="73BF87CF">
        <w:rPr>
          <w:lang w:val="en-AU"/>
        </w:rPr>
        <w:t xml:space="preserve">this </w:t>
      </w:r>
      <w:r w:rsidR="6836DC12" w:rsidRPr="73BF87CF">
        <w:rPr>
          <w:lang w:val="en-AU"/>
        </w:rPr>
        <w:t>change agenda</w:t>
      </w:r>
      <w:r w:rsidR="1B184223" w:rsidRPr="73BF87CF">
        <w:rPr>
          <w:lang w:val="en-AU"/>
        </w:rPr>
        <w:t xml:space="preserve"> and </w:t>
      </w:r>
      <w:r w:rsidR="7F3BBEF0" w:rsidRPr="73BF87CF">
        <w:rPr>
          <w:lang w:val="en-AU"/>
        </w:rPr>
        <w:t xml:space="preserve">tangible outcomes </w:t>
      </w:r>
      <w:r w:rsidR="6DC1AC45" w:rsidRPr="73BF87CF">
        <w:rPr>
          <w:lang w:val="en-AU"/>
        </w:rPr>
        <w:t xml:space="preserve">established to </w:t>
      </w:r>
      <w:r w:rsidR="7F3BBEF0" w:rsidRPr="73BF87CF">
        <w:rPr>
          <w:lang w:val="en-AU"/>
        </w:rPr>
        <w:t xml:space="preserve">support the implementation of necessary </w:t>
      </w:r>
      <w:r w:rsidR="6DC1AC45" w:rsidRPr="73BF87CF">
        <w:rPr>
          <w:lang w:val="en-AU"/>
        </w:rPr>
        <w:t xml:space="preserve">reforms and recommendations for the </w:t>
      </w:r>
      <w:r w:rsidR="1E85BB79" w:rsidRPr="73BF87CF">
        <w:rPr>
          <w:lang w:val="en-AU"/>
        </w:rPr>
        <w:t xml:space="preserve">Disability </w:t>
      </w:r>
      <w:r w:rsidR="6DC1AC45" w:rsidRPr="73BF87CF">
        <w:rPr>
          <w:lang w:val="en-AU"/>
        </w:rPr>
        <w:t>Royal Commission</w:t>
      </w:r>
      <w:r w:rsidR="7F3BBEF0" w:rsidRPr="73BF87CF">
        <w:rPr>
          <w:lang w:val="en-AU"/>
        </w:rPr>
        <w:t>.</w:t>
      </w:r>
      <w:r w:rsidR="6FDB9640" w:rsidRPr="73BF87CF">
        <w:rPr>
          <w:lang w:val="en-AU"/>
        </w:rPr>
        <w:t xml:space="preserve">  </w:t>
      </w:r>
      <w:r w:rsidR="01D42045" w:rsidRPr="73BF87CF">
        <w:rPr>
          <w:lang w:val="en-AU"/>
        </w:rPr>
        <w:t xml:space="preserve">Responding to </w:t>
      </w:r>
      <w:r w:rsidR="6FDB9640" w:rsidRPr="73BF87CF">
        <w:rPr>
          <w:lang w:val="en-AU"/>
        </w:rPr>
        <w:t xml:space="preserve">the Disability Royal Commission will require additional Commonwealth funding to support the ambitious and quick implementation of the </w:t>
      </w:r>
      <w:r w:rsidR="0BF1DA71" w:rsidRPr="73BF87CF">
        <w:rPr>
          <w:lang w:val="en-AU"/>
        </w:rPr>
        <w:t xml:space="preserve">inevitable </w:t>
      </w:r>
      <w:r w:rsidR="5D8DEE9A" w:rsidRPr="73BF87CF">
        <w:rPr>
          <w:lang w:val="en-AU"/>
        </w:rPr>
        <w:t xml:space="preserve">sector development </w:t>
      </w:r>
      <w:r w:rsidR="6FDB9640" w:rsidRPr="73BF87CF">
        <w:rPr>
          <w:lang w:val="en-AU"/>
        </w:rPr>
        <w:t>recommendations</w:t>
      </w:r>
      <w:r w:rsidR="2CC7B483" w:rsidRPr="73BF87CF">
        <w:rPr>
          <w:lang w:val="en-AU"/>
        </w:rPr>
        <w:t xml:space="preserve"> and t</w:t>
      </w:r>
      <w:r w:rsidR="6FDB9640" w:rsidRPr="73BF87CF">
        <w:rPr>
          <w:lang w:val="en-AU"/>
        </w:rPr>
        <w:t xml:space="preserve">hat effort must start with the </w:t>
      </w:r>
      <w:r w:rsidR="7D58C71C" w:rsidRPr="73BF87CF">
        <w:rPr>
          <w:lang w:val="en-AU"/>
        </w:rPr>
        <w:t>2023-2024</w:t>
      </w:r>
      <w:r w:rsidR="6FDB9640" w:rsidRPr="73BF87CF">
        <w:rPr>
          <w:lang w:val="en-AU"/>
        </w:rPr>
        <w:t xml:space="preserve"> </w:t>
      </w:r>
      <w:r w:rsidR="5CC9362F" w:rsidRPr="73BF87CF">
        <w:rPr>
          <w:lang w:val="en-AU"/>
        </w:rPr>
        <w:t>Federal</w:t>
      </w:r>
      <w:r w:rsidR="6FDB9640" w:rsidRPr="73BF87CF">
        <w:rPr>
          <w:lang w:val="en-AU"/>
        </w:rPr>
        <w:t xml:space="preserve"> budget.</w:t>
      </w:r>
      <w:r w:rsidR="2FA1FB9F" w:rsidRPr="73BF87CF">
        <w:rPr>
          <w:lang w:val="en-AU"/>
        </w:rPr>
        <w:t xml:space="preserve">  The way forward is to focus on the things that matter to create safer services, focus on quality and safeguarding, measures that improve outcomes and share data that support providers to innovate and identify good practice.</w:t>
      </w:r>
    </w:p>
    <w:p w14:paraId="7A58E9C2" w14:textId="7CFB4011" w:rsidR="003D7400" w:rsidRPr="00F43696" w:rsidRDefault="6EEF1A8F" w:rsidP="73BF87CF">
      <w:pPr>
        <w:rPr>
          <w:rFonts w:cs="Arial"/>
          <w:szCs w:val="24"/>
          <w:lang w:val="en-AU"/>
        </w:rPr>
      </w:pPr>
      <w:r w:rsidRPr="73BF87CF">
        <w:rPr>
          <w:lang w:val="en-AU"/>
        </w:rPr>
        <w:t xml:space="preserve">Without immediate changes to better support the workforce, </w:t>
      </w:r>
      <w:r w:rsidR="67A6F075" w:rsidRPr="73BF87CF">
        <w:rPr>
          <w:lang w:val="en-AU"/>
        </w:rPr>
        <w:t>the ability of providers</w:t>
      </w:r>
      <w:r w:rsidR="40DA5AC8" w:rsidRPr="73BF87CF">
        <w:rPr>
          <w:lang w:val="en-AU"/>
        </w:rPr>
        <w:t xml:space="preserve"> to consistently meet the needs of people with disability</w:t>
      </w:r>
      <w:r w:rsidR="107AD99C" w:rsidRPr="73BF87CF">
        <w:rPr>
          <w:lang w:val="en-AU"/>
        </w:rPr>
        <w:t xml:space="preserve"> will be further impacted</w:t>
      </w:r>
      <w:r w:rsidR="0D3691EA" w:rsidRPr="73BF87CF">
        <w:rPr>
          <w:lang w:val="en-AU"/>
        </w:rPr>
        <w:t xml:space="preserve">. </w:t>
      </w:r>
      <w:r w:rsidR="17F61807" w:rsidRPr="73BF87CF">
        <w:rPr>
          <w:lang w:val="en-AU"/>
        </w:rPr>
        <w:t>The Disability Royal Commission has received submissions discussing</w:t>
      </w:r>
      <w:r w:rsidR="1AB5C6AB" w:rsidRPr="73BF87CF">
        <w:rPr>
          <w:lang w:val="en-AU"/>
        </w:rPr>
        <w:t>:</w:t>
      </w:r>
      <w:r w:rsidR="17F61807" w:rsidRPr="73BF87CF">
        <w:rPr>
          <w:lang w:val="en-AU"/>
        </w:rPr>
        <w:t xml:space="preserve"> </w:t>
      </w:r>
    </w:p>
    <w:p w14:paraId="6B3E5EA9" w14:textId="77777777" w:rsidR="003D7400" w:rsidRPr="00F43696" w:rsidRDefault="00640392" w:rsidP="73BF87CF">
      <w:pPr>
        <w:pStyle w:val="ListParagraph"/>
        <w:numPr>
          <w:ilvl w:val="0"/>
          <w:numId w:val="1"/>
        </w:numPr>
        <w:rPr>
          <w:rFonts w:cs="Arial"/>
          <w:szCs w:val="24"/>
          <w:lang w:val="en-AU"/>
        </w:rPr>
      </w:pPr>
      <w:r w:rsidRPr="73BF87CF">
        <w:rPr>
          <w:lang w:val="en-AU"/>
        </w:rPr>
        <w:t>the lack of appropriate management</w:t>
      </w:r>
      <w:r w:rsidR="003D7400" w:rsidRPr="73BF87CF">
        <w:rPr>
          <w:lang w:val="en-AU"/>
        </w:rPr>
        <w:t xml:space="preserve">, </w:t>
      </w:r>
      <w:r w:rsidRPr="73BF87CF">
        <w:rPr>
          <w:lang w:val="en-AU"/>
        </w:rPr>
        <w:t>safeguard</w:t>
      </w:r>
      <w:r w:rsidR="003D7400" w:rsidRPr="73BF87CF">
        <w:rPr>
          <w:lang w:val="en-AU"/>
        </w:rPr>
        <w:t>s</w:t>
      </w:r>
      <w:r w:rsidRPr="73BF87CF">
        <w:rPr>
          <w:lang w:val="en-AU"/>
        </w:rPr>
        <w:t xml:space="preserve"> and complaint mechanisms in disability services which results in the provision of inadequate care of </w:t>
      </w:r>
      <w:proofErr w:type="gramStart"/>
      <w:r w:rsidRPr="73BF87CF">
        <w:rPr>
          <w:lang w:val="en-AU"/>
        </w:rPr>
        <w:t>clients</w:t>
      </w:r>
      <w:proofErr w:type="gramEnd"/>
    </w:p>
    <w:p w14:paraId="22E0D746" w14:textId="77777777" w:rsidR="003D3DC6" w:rsidRPr="00F43696" w:rsidRDefault="00640392" w:rsidP="73BF87CF">
      <w:pPr>
        <w:pStyle w:val="ListParagraph"/>
        <w:numPr>
          <w:ilvl w:val="0"/>
          <w:numId w:val="1"/>
        </w:numPr>
        <w:rPr>
          <w:rFonts w:cs="Arial"/>
          <w:szCs w:val="24"/>
          <w:lang w:val="en-AU"/>
        </w:rPr>
      </w:pPr>
      <w:r w:rsidRPr="73BF87CF">
        <w:rPr>
          <w:lang w:val="en-AU"/>
        </w:rPr>
        <w:t xml:space="preserve">concerns with the lack of appropriate training, qualifications and/or academic background of disability support workers to ensure reasonable care of </w:t>
      </w:r>
      <w:r w:rsidR="003D7400" w:rsidRPr="73BF87CF">
        <w:rPr>
          <w:lang w:val="en-AU"/>
        </w:rPr>
        <w:t xml:space="preserve">people with </w:t>
      </w:r>
      <w:proofErr w:type="gramStart"/>
      <w:r w:rsidR="003D7400" w:rsidRPr="73BF87CF">
        <w:rPr>
          <w:lang w:val="en-AU"/>
        </w:rPr>
        <w:t>disability</w:t>
      </w:r>
      <w:proofErr w:type="gramEnd"/>
    </w:p>
    <w:p w14:paraId="1E232946" w14:textId="3FBF2450" w:rsidR="00B644A2" w:rsidRPr="00F43696" w:rsidRDefault="003D7400" w:rsidP="73BF87CF">
      <w:pPr>
        <w:pStyle w:val="ListParagraph"/>
        <w:numPr>
          <w:ilvl w:val="0"/>
          <w:numId w:val="1"/>
        </w:numPr>
        <w:rPr>
          <w:rFonts w:cs="Arial"/>
          <w:szCs w:val="24"/>
          <w:lang w:val="en-AU"/>
        </w:rPr>
      </w:pPr>
      <w:r w:rsidRPr="73BF87CF">
        <w:rPr>
          <w:lang w:val="en-AU"/>
        </w:rPr>
        <w:t>i</w:t>
      </w:r>
      <w:r w:rsidR="00640392" w:rsidRPr="73BF87CF">
        <w:rPr>
          <w:lang w:val="en-AU"/>
        </w:rPr>
        <w:t xml:space="preserve">nadequacies of incident reporting processes of </w:t>
      </w:r>
      <w:r w:rsidRPr="73BF87CF">
        <w:rPr>
          <w:lang w:val="en-AU"/>
        </w:rPr>
        <w:t>support</w:t>
      </w:r>
      <w:r w:rsidR="00640392" w:rsidRPr="73BF87CF">
        <w:rPr>
          <w:lang w:val="en-AU"/>
        </w:rPr>
        <w:t xml:space="preserve"> services.</w:t>
      </w:r>
    </w:p>
    <w:p w14:paraId="6B272DCD" w14:textId="4C02653E" w:rsidR="00F1622A" w:rsidRPr="00F43696" w:rsidRDefault="5F445A0A" w:rsidP="73BF87CF">
      <w:pPr>
        <w:rPr>
          <w:rFonts w:cs="Arial"/>
          <w:szCs w:val="24"/>
          <w:lang w:val="en-AU"/>
        </w:rPr>
      </w:pPr>
      <w:r w:rsidRPr="73BF87CF">
        <w:rPr>
          <w:lang w:val="en-AU"/>
        </w:rPr>
        <w:t>Th</w:t>
      </w:r>
      <w:r w:rsidR="51782FD3" w:rsidRPr="73BF87CF">
        <w:rPr>
          <w:lang w:val="en-AU"/>
        </w:rPr>
        <w:t xml:space="preserve">e support sector </w:t>
      </w:r>
      <w:r w:rsidR="5754E71B" w:rsidRPr="73BF87CF">
        <w:rPr>
          <w:lang w:val="en-AU"/>
        </w:rPr>
        <w:t>needs</w:t>
      </w:r>
      <w:r w:rsidR="51782FD3" w:rsidRPr="73BF87CF">
        <w:rPr>
          <w:lang w:val="en-AU"/>
        </w:rPr>
        <w:t xml:space="preserve"> </w:t>
      </w:r>
      <w:r w:rsidRPr="73BF87CF">
        <w:rPr>
          <w:lang w:val="en-AU"/>
        </w:rPr>
        <w:t>more staff who are adequately</w:t>
      </w:r>
      <w:r w:rsidR="58CC4756" w:rsidRPr="73BF87CF">
        <w:rPr>
          <w:lang w:val="en-AU"/>
        </w:rPr>
        <w:t xml:space="preserve"> trained, </w:t>
      </w:r>
      <w:r w:rsidRPr="73BF87CF">
        <w:rPr>
          <w:lang w:val="en-AU"/>
        </w:rPr>
        <w:t>skilled and qualified, and paid appropriately</w:t>
      </w:r>
      <w:r w:rsidR="00771101" w:rsidRPr="73BF87CF">
        <w:rPr>
          <w:lang w:val="en-AU"/>
        </w:rPr>
        <w:t xml:space="preserve">. </w:t>
      </w:r>
      <w:r w:rsidR="00A157E9" w:rsidRPr="73BF87CF">
        <w:rPr>
          <w:lang w:val="en-AU"/>
        </w:rPr>
        <w:t>As noted previously, the</w:t>
      </w:r>
      <w:r w:rsidR="225B8D73" w:rsidRPr="73BF87CF">
        <w:rPr>
          <w:lang w:val="en-AU"/>
        </w:rPr>
        <w:t xml:space="preserve"> </w:t>
      </w:r>
      <w:r w:rsidR="00771101" w:rsidRPr="73BF87CF">
        <w:rPr>
          <w:lang w:val="en-AU"/>
        </w:rPr>
        <w:t>cost modelling that underpins the NDIS</w:t>
      </w:r>
      <w:r w:rsidR="008A1765">
        <w:t xml:space="preserve"> </w:t>
      </w:r>
      <w:r w:rsidR="00034C8B">
        <w:t>means</w:t>
      </w:r>
      <w:r w:rsidR="30A2D297" w:rsidRPr="73BF87CF">
        <w:rPr>
          <w:lang w:val="en-AU"/>
        </w:rPr>
        <w:t xml:space="preserve"> that most providers are unable to do this</w:t>
      </w:r>
      <w:r w:rsidRPr="73BF87CF">
        <w:rPr>
          <w:lang w:val="en-AU"/>
        </w:rPr>
        <w:t xml:space="preserve">. </w:t>
      </w:r>
      <w:r w:rsidR="29BFEDF7" w:rsidRPr="73BF87CF">
        <w:rPr>
          <w:lang w:val="en-AU"/>
        </w:rPr>
        <w:t xml:space="preserve">This must </w:t>
      </w:r>
      <w:r w:rsidRPr="73BF87CF">
        <w:rPr>
          <w:lang w:val="en-AU"/>
        </w:rPr>
        <w:t xml:space="preserve">be prioritised by </w:t>
      </w:r>
      <w:r w:rsidR="29BFEDF7" w:rsidRPr="73BF87CF">
        <w:rPr>
          <w:lang w:val="en-AU"/>
        </w:rPr>
        <w:t>g</w:t>
      </w:r>
      <w:r w:rsidRPr="73BF87CF">
        <w:rPr>
          <w:lang w:val="en-AU"/>
        </w:rPr>
        <w:t>overnment</w:t>
      </w:r>
      <w:r w:rsidR="51782FD3" w:rsidRPr="73BF87CF">
        <w:rPr>
          <w:lang w:val="en-AU"/>
        </w:rPr>
        <w:t xml:space="preserve"> </w:t>
      </w:r>
      <w:r w:rsidR="29BFEDF7" w:rsidRPr="73BF87CF">
        <w:rPr>
          <w:lang w:val="en-AU"/>
        </w:rPr>
        <w:t>in responding</w:t>
      </w:r>
      <w:r w:rsidR="51782FD3" w:rsidRPr="73BF87CF">
        <w:rPr>
          <w:lang w:val="en-AU"/>
        </w:rPr>
        <w:t xml:space="preserve"> respond </w:t>
      </w:r>
      <w:r w:rsidR="2E3DAF6B" w:rsidRPr="73BF87CF">
        <w:rPr>
          <w:lang w:val="en-AU"/>
        </w:rPr>
        <w:t>to the recommendations of the</w:t>
      </w:r>
      <w:r w:rsidRPr="73BF87CF">
        <w:rPr>
          <w:lang w:val="en-AU"/>
        </w:rPr>
        <w:t xml:space="preserve"> </w:t>
      </w:r>
      <w:r w:rsidR="29BFEDF7" w:rsidRPr="73BF87CF">
        <w:rPr>
          <w:lang w:val="en-AU"/>
        </w:rPr>
        <w:t xml:space="preserve">Disability </w:t>
      </w:r>
      <w:r w:rsidRPr="73BF87CF">
        <w:rPr>
          <w:lang w:val="en-AU"/>
        </w:rPr>
        <w:t>Royal Commission</w:t>
      </w:r>
      <w:r w:rsidR="008A1765" w:rsidRPr="73BF87CF">
        <w:rPr>
          <w:lang w:val="en-AU"/>
        </w:rPr>
        <w:t xml:space="preserve"> and the NDIS Review</w:t>
      </w:r>
      <w:r w:rsidRPr="73BF87CF">
        <w:rPr>
          <w:lang w:val="en-AU"/>
        </w:rPr>
        <w:t>.</w:t>
      </w:r>
      <w:r w:rsidR="2E3DAF6B" w:rsidRPr="73BF87CF">
        <w:rPr>
          <w:lang w:val="en-AU"/>
        </w:rPr>
        <w:t xml:space="preserve"> </w:t>
      </w:r>
    </w:p>
    <w:p w14:paraId="0A2432B9" w14:textId="7DB12D6F" w:rsidR="003D7400" w:rsidRPr="00F43696" w:rsidRDefault="712953B1" w:rsidP="73BF87CF">
      <w:pPr>
        <w:rPr>
          <w:rFonts w:cs="Arial"/>
          <w:szCs w:val="24"/>
          <w:lang w:val="en-AU"/>
        </w:rPr>
      </w:pPr>
      <w:r w:rsidRPr="73BF87CF">
        <w:rPr>
          <w:lang w:val="en-AU"/>
        </w:rPr>
        <w:t>In the</w:t>
      </w:r>
      <w:r w:rsidR="008F4CB3" w:rsidRPr="73BF87CF">
        <w:rPr>
          <w:lang w:val="en-AU"/>
        </w:rPr>
        <w:t xml:space="preserve"> most recent</w:t>
      </w:r>
      <w:r w:rsidRPr="73BF87CF">
        <w:rPr>
          <w:lang w:val="en-AU"/>
        </w:rPr>
        <w:t xml:space="preserve"> </w:t>
      </w:r>
      <w:r w:rsidR="22EDC157" w:rsidRPr="73BF87CF">
        <w:rPr>
          <w:lang w:val="en-AU"/>
        </w:rPr>
        <w:t>NDS State of the Disability Sector Report</w:t>
      </w:r>
      <w:r w:rsidR="008F4CB3" w:rsidRPr="73BF87CF">
        <w:rPr>
          <w:lang w:val="en-AU"/>
        </w:rPr>
        <w:t xml:space="preserve">, </w:t>
      </w:r>
      <w:r w:rsidRPr="73BF87CF">
        <w:rPr>
          <w:lang w:val="en-AU"/>
        </w:rPr>
        <w:t>o</w:t>
      </w:r>
      <w:r w:rsidR="22EDC157" w:rsidRPr="73BF87CF">
        <w:rPr>
          <w:lang w:val="en-AU"/>
        </w:rPr>
        <w:t>rganisations reported having difficulty</w:t>
      </w:r>
      <w:r w:rsidRPr="73BF87CF">
        <w:rPr>
          <w:lang w:val="en-AU"/>
        </w:rPr>
        <w:t xml:space="preserve"> </w:t>
      </w:r>
      <w:r w:rsidR="22EDC157" w:rsidRPr="73BF87CF">
        <w:rPr>
          <w:lang w:val="en-AU"/>
        </w:rPr>
        <w:t>identifying and recruiting suitably qualified</w:t>
      </w:r>
      <w:r w:rsidRPr="73BF87CF">
        <w:rPr>
          <w:lang w:val="en-AU"/>
        </w:rPr>
        <w:t xml:space="preserve"> </w:t>
      </w:r>
      <w:r w:rsidR="22EDC157" w:rsidRPr="73BF87CF">
        <w:rPr>
          <w:lang w:val="en-AU"/>
        </w:rPr>
        <w:t>disability support workers</w:t>
      </w:r>
      <w:r w:rsidR="008643FD" w:rsidRPr="73BF87CF">
        <w:rPr>
          <w:lang w:val="en-AU"/>
        </w:rPr>
        <w:t>.</w:t>
      </w:r>
      <w:r w:rsidR="00444242">
        <w:rPr>
          <w:lang w:val="en-AU"/>
        </w:rPr>
        <w:t>(</w:t>
      </w:r>
      <w:r w:rsidR="00444242" w:rsidRPr="00444242">
        <w:rPr>
          <w:rFonts w:cstheme="minorHAnsi"/>
        </w:rPr>
        <w:t xml:space="preserve"> </w:t>
      </w:r>
      <w:r w:rsidR="00444242" w:rsidRPr="002133AF">
        <w:rPr>
          <w:rFonts w:cstheme="minorHAnsi"/>
        </w:rPr>
        <w:t xml:space="preserve">National Disability Services (2022) Victoria, </w:t>
      </w:r>
      <w:hyperlink r:id="rId29" w:history="1">
        <w:r w:rsidR="00444242" w:rsidRPr="00A9109C">
          <w:rPr>
            <w:rStyle w:val="Hyperlink"/>
            <w:rFonts w:cstheme="minorHAnsi"/>
          </w:rPr>
          <w:t>State of the Disability Sector 2022</w:t>
        </w:r>
      </w:hyperlink>
      <w:r w:rsidR="00444242">
        <w:rPr>
          <w:rFonts w:cstheme="minorHAnsi"/>
        </w:rPr>
        <w:t>. Accessed November 2022</w:t>
      </w:r>
      <w:r w:rsidR="00A9109C">
        <w:rPr>
          <w:rFonts w:cstheme="minorHAnsi"/>
        </w:rPr>
        <w:t>)</w:t>
      </w:r>
      <w:r w:rsidR="002769CE" w:rsidRPr="73BF87CF">
        <w:rPr>
          <w:lang w:val="en-AU"/>
        </w:rPr>
        <w:t xml:space="preserve"> </w:t>
      </w:r>
      <w:r w:rsidR="46F01E7E" w:rsidRPr="73BF87CF">
        <w:rPr>
          <w:lang w:val="en-AU"/>
        </w:rPr>
        <w:t>The way forward is to help keep workers engaged though fit-for-purpose training, support and supervision, visible career pathways and leadership opportunities.</w:t>
      </w:r>
    </w:p>
    <w:p w14:paraId="6776B9D8" w14:textId="001A9319" w:rsidR="00FD0177" w:rsidRPr="00F43696" w:rsidRDefault="00FD0177" w:rsidP="73BF87CF">
      <w:pPr>
        <w:rPr>
          <w:rFonts w:cs="Arial"/>
          <w:szCs w:val="24"/>
          <w:lang w:val="en-AU"/>
        </w:rPr>
      </w:pPr>
      <w:bookmarkStart w:id="54" w:name="_Toc124087228"/>
      <w:r w:rsidRPr="73BF87CF">
        <w:rPr>
          <w:lang w:val="en-AU"/>
        </w:rPr>
        <w:t>The work of the Disability Royal Commission has looked at the role of Disability Social Enterprises as part of its inquiries and the experiences of people with disability in these environments.</w:t>
      </w:r>
    </w:p>
    <w:p w14:paraId="1B4BD9BE" w14:textId="30B2DDC0" w:rsidR="00FD0177" w:rsidRPr="00F43696" w:rsidRDefault="00FD0177" w:rsidP="73BF87CF">
      <w:pPr>
        <w:rPr>
          <w:rFonts w:cs="Arial"/>
          <w:szCs w:val="24"/>
          <w:lang w:val="en-AU"/>
        </w:rPr>
      </w:pPr>
      <w:r w:rsidRPr="73BF87CF">
        <w:rPr>
          <w:lang w:val="en-AU"/>
        </w:rPr>
        <w:t xml:space="preserve">Disability Social Enterprises are a critical part in the continuum of employment options for people with disability. Disability Social Enterprises are also among the most disability confident employers in the country. They possess a wealth of knowledge and practical firsthand experience in </w:t>
      </w:r>
      <w:proofErr w:type="gramStart"/>
      <w:r w:rsidRPr="73BF87CF">
        <w:rPr>
          <w:lang w:val="en-AU"/>
        </w:rPr>
        <w:t>a number of</w:t>
      </w:r>
      <w:proofErr w:type="gramEnd"/>
      <w:r w:rsidRPr="73BF87CF">
        <w:rPr>
          <w:lang w:val="en-AU"/>
        </w:rPr>
        <w:t xml:space="preserve"> aspects of disability employment (including recruitment, work experience, transitioning to work supports for young people, vocational training, workplace health and safety, on-the-job support and non-vocational training and support).</w:t>
      </w:r>
    </w:p>
    <w:p w14:paraId="47ED1A73" w14:textId="32C4C354" w:rsidR="00FD0177" w:rsidRPr="00F43696" w:rsidRDefault="00FD0177" w:rsidP="73BF87CF">
      <w:pPr>
        <w:rPr>
          <w:rFonts w:cs="Arial"/>
          <w:szCs w:val="24"/>
          <w:lang w:val="en-AU"/>
        </w:rPr>
      </w:pPr>
      <w:r w:rsidRPr="73BF87CF">
        <w:rPr>
          <w:lang w:val="en-AU"/>
        </w:rPr>
        <w:t>As the work of the Disability Royal Commission continues and recommendations are delivered, NDS calls on the government to ensure that a range of employment options are available for people with disability, including Disability Social Enterprises, and that government supports such enterprises through social procurement measures to leverage investment in the sector and increase employment opportunities for people with disability. </w:t>
      </w:r>
    </w:p>
    <w:p w14:paraId="30A5B767" w14:textId="09604A5F" w:rsidR="00430431" w:rsidRPr="00CA7D07" w:rsidRDefault="00430431" w:rsidP="73BF87CF">
      <w:pPr>
        <w:pStyle w:val="Heading1"/>
        <w:rPr>
          <w:rFonts w:cs="Arial"/>
        </w:rPr>
      </w:pPr>
      <w:bookmarkStart w:id="55" w:name="_Toc125703347"/>
      <w:r>
        <w:t>NDIS reforms</w:t>
      </w:r>
      <w:bookmarkEnd w:id="54"/>
      <w:bookmarkEnd w:id="55"/>
    </w:p>
    <w:p w14:paraId="15904088" w14:textId="19054FEE" w:rsidR="007A070B" w:rsidRPr="007A070B" w:rsidRDefault="007A070B" w:rsidP="2E2A3A7A">
      <w:pPr>
        <w:pStyle w:val="Heading2"/>
        <w:rPr>
          <w:rFonts w:cs="Arial"/>
          <w:sz w:val="24"/>
          <w:szCs w:val="24"/>
          <w:lang w:val="en-AU"/>
        </w:rPr>
      </w:pPr>
      <w:bookmarkStart w:id="56" w:name="_Toc125703348"/>
      <w:r w:rsidRPr="2E2A3A7A">
        <w:rPr>
          <w:lang w:val="en-AU"/>
        </w:rPr>
        <w:t xml:space="preserve">Recommendation </w:t>
      </w:r>
      <w:r w:rsidR="00F30A47" w:rsidRPr="2E2A3A7A">
        <w:rPr>
          <w:lang w:val="en-AU"/>
        </w:rPr>
        <w:t>1</w:t>
      </w:r>
      <w:r w:rsidR="00A97E67" w:rsidRPr="2E2A3A7A">
        <w:rPr>
          <w:lang w:val="en-AU"/>
        </w:rPr>
        <w:t>6</w:t>
      </w:r>
      <w:r w:rsidRPr="2E2A3A7A">
        <w:rPr>
          <w:lang w:val="en-AU"/>
        </w:rPr>
        <w:t>:</w:t>
      </w:r>
      <w:r w:rsidR="00096170" w:rsidRPr="2E2A3A7A">
        <w:rPr>
          <w:lang w:val="en-AU"/>
        </w:rPr>
        <w:t xml:space="preserve"> </w:t>
      </w:r>
      <w:r w:rsidR="00710CE3" w:rsidRPr="2E2A3A7A">
        <w:rPr>
          <w:lang w:val="en-AU"/>
        </w:rPr>
        <w:t>Ensure that the NDIS delivers on its vision by establishing fair and transparent pricing mechanisms that are fit for purpose and support positive participant outcomes.</w:t>
      </w:r>
      <w:bookmarkEnd w:id="56"/>
    </w:p>
    <w:p w14:paraId="117378E2" w14:textId="3498CFCA" w:rsidR="00CA09E9" w:rsidRPr="00CA09E9" w:rsidRDefault="11C38BB5" w:rsidP="73BF87CF">
      <w:pPr>
        <w:rPr>
          <w:rFonts w:eastAsia="Arial" w:cs="Arial"/>
          <w:szCs w:val="24"/>
          <w:lang w:val="en-AU"/>
        </w:rPr>
      </w:pPr>
      <w:r w:rsidRPr="73BF87CF">
        <w:rPr>
          <w:lang w:val="en-AU"/>
        </w:rPr>
        <w:t xml:space="preserve">Regular NDS polling indicates that economic viability is a major concern for disability service providers, with many members facing challenging budget </w:t>
      </w:r>
      <w:proofErr w:type="gramStart"/>
      <w:r w:rsidRPr="73BF87CF">
        <w:rPr>
          <w:lang w:val="en-AU"/>
        </w:rPr>
        <w:t>situations.</w:t>
      </w:r>
      <w:r w:rsidR="00821A23">
        <w:rPr>
          <w:lang w:val="en-AU"/>
        </w:rPr>
        <w:t>(</w:t>
      </w:r>
      <w:proofErr w:type="gramEnd"/>
      <w:r w:rsidR="00821A23" w:rsidRPr="00821A23">
        <w:rPr>
          <w:rFonts w:cstheme="minorHAnsi"/>
        </w:rPr>
        <w:t xml:space="preserve"> </w:t>
      </w:r>
      <w:r w:rsidR="00821A23">
        <w:rPr>
          <w:rFonts w:cstheme="minorHAnsi"/>
        </w:rPr>
        <w:t>Ibid)</w:t>
      </w:r>
      <w:r w:rsidRPr="73BF87CF">
        <w:rPr>
          <w:lang w:val="en-AU"/>
        </w:rPr>
        <w:t xml:space="preserve"> Day services are experiencing challenges with the shift to the new pricing model, and reports of some participants who have chosen not to return to services after the pandemic lockdowns. Short term measures such as </w:t>
      </w:r>
      <w:proofErr w:type="spellStart"/>
      <w:r w:rsidRPr="73BF87CF">
        <w:rPr>
          <w:lang w:val="en-AU"/>
        </w:rPr>
        <w:t>JobKeeper</w:t>
      </w:r>
      <w:proofErr w:type="spellEnd"/>
      <w:r w:rsidRPr="73BF87CF">
        <w:rPr>
          <w:lang w:val="en-AU"/>
        </w:rPr>
        <w:t xml:space="preserve"> payments and one-off NDIS</w:t>
      </w:r>
      <w:r w:rsidR="0AED87D0" w:rsidRPr="73BF87CF">
        <w:rPr>
          <w:lang w:val="en-AU"/>
        </w:rPr>
        <w:t xml:space="preserve"> funding have been welcome, but do not address the underlying multiple pressures impacting the market. </w:t>
      </w:r>
    </w:p>
    <w:p w14:paraId="34A649D4" w14:textId="22DEE265" w:rsidR="00660230" w:rsidRDefault="00CA09E9" w:rsidP="73BF87CF">
      <w:pPr>
        <w:rPr>
          <w:rFonts w:eastAsia="Arial" w:cs="Arial"/>
          <w:szCs w:val="24"/>
          <w:lang w:val="en-AU"/>
        </w:rPr>
      </w:pPr>
      <w:r w:rsidRPr="73BF87CF">
        <w:rPr>
          <w:lang w:val="en-AU"/>
        </w:rPr>
        <w:t>While the recent increase to the</w:t>
      </w:r>
      <w:r w:rsidR="008F46B1" w:rsidRPr="73BF87CF">
        <w:rPr>
          <w:lang w:val="en-AU"/>
        </w:rPr>
        <w:t xml:space="preserve"> NDIS</w:t>
      </w:r>
      <w:r w:rsidRPr="73BF87CF">
        <w:rPr>
          <w:lang w:val="en-AU"/>
        </w:rPr>
        <w:t xml:space="preserve"> pricing of some support categories was very welcome, the underlying hourly rate still does not adequately reflect the large amount of administration required to operate under the Scheme. Inadequate NDIS prices pose a risk not only to individual disability service providers, but to the Scheme as a whole. </w:t>
      </w:r>
    </w:p>
    <w:p w14:paraId="7566473D" w14:textId="0E963CC7" w:rsidR="0014154A" w:rsidRDefault="00CA09E9" w:rsidP="73BF87CF">
      <w:pPr>
        <w:rPr>
          <w:rFonts w:eastAsia="Arial" w:cs="Arial"/>
          <w:szCs w:val="24"/>
          <w:lang w:val="en-AU"/>
        </w:rPr>
      </w:pPr>
      <w:r w:rsidRPr="73BF87CF">
        <w:rPr>
          <w:lang w:val="en-AU"/>
        </w:rPr>
        <w:t>Concerningly, NDS’s</w:t>
      </w:r>
      <w:r w:rsidR="001C3E13" w:rsidRPr="73BF87CF">
        <w:rPr>
          <w:lang w:val="en-AU"/>
        </w:rPr>
        <w:t xml:space="preserve"> 2022</w:t>
      </w:r>
      <w:r w:rsidRPr="73BF87CF">
        <w:rPr>
          <w:lang w:val="en-AU"/>
        </w:rPr>
        <w:t xml:space="preserve"> State of the Disability Sector </w:t>
      </w:r>
      <w:r w:rsidR="008F46B1" w:rsidRPr="73BF87CF">
        <w:rPr>
          <w:lang w:val="en-AU"/>
        </w:rPr>
        <w:t>r</w:t>
      </w:r>
      <w:r w:rsidRPr="73BF87CF">
        <w:rPr>
          <w:lang w:val="en-AU"/>
        </w:rPr>
        <w:t>eport reflected a sector less confident than ever in their capacity to operate within current NDIS pricing and funding approaches, with 59 per cent of providers concerned they cannot continue to provide NDIS services at current prices. This is even more the case in remote and very remote areas and other thin markets where cost pressures are more intense.</w:t>
      </w:r>
    </w:p>
    <w:p w14:paraId="2777A156" w14:textId="047C2EDF" w:rsidR="008F46B1" w:rsidRDefault="17DE8EF9" w:rsidP="73BF87CF">
      <w:pPr>
        <w:rPr>
          <w:rFonts w:eastAsia="Arial" w:cs="Arial"/>
          <w:szCs w:val="24"/>
          <w:lang w:val="en-AU"/>
        </w:rPr>
      </w:pPr>
      <w:r w:rsidRPr="73BF87CF">
        <w:rPr>
          <w:lang w:val="en-AU"/>
        </w:rPr>
        <w:t xml:space="preserve">Providers reported that unfunded activity, such as helping people understand and navigate the Scheme, was </w:t>
      </w:r>
      <w:r w:rsidR="1B1ED104" w:rsidRPr="73BF87CF">
        <w:rPr>
          <w:lang w:val="en-AU"/>
        </w:rPr>
        <w:t>time consuming</w:t>
      </w:r>
      <w:r w:rsidR="59C43811" w:rsidRPr="73BF87CF">
        <w:rPr>
          <w:lang w:val="en-AU"/>
        </w:rPr>
        <w:t xml:space="preserve">, </w:t>
      </w:r>
      <w:proofErr w:type="gramStart"/>
      <w:r w:rsidR="59C43811" w:rsidRPr="73BF87CF">
        <w:rPr>
          <w:lang w:val="en-AU"/>
        </w:rPr>
        <w:t>unfunded</w:t>
      </w:r>
      <w:proofErr w:type="gramEnd"/>
      <w:r w:rsidR="59C43811" w:rsidRPr="73BF87CF">
        <w:rPr>
          <w:lang w:val="en-AU"/>
        </w:rPr>
        <w:t xml:space="preserve"> and diverting budgets </w:t>
      </w:r>
      <w:r w:rsidRPr="73BF87CF">
        <w:rPr>
          <w:lang w:val="en-AU"/>
        </w:rPr>
        <w:t xml:space="preserve">from direct service provision. 73 per cent </w:t>
      </w:r>
      <w:r w:rsidR="00B12F19" w:rsidRPr="73BF87CF">
        <w:rPr>
          <w:lang w:val="en-AU"/>
        </w:rPr>
        <w:t>state</w:t>
      </w:r>
      <w:r w:rsidR="00F06A74" w:rsidRPr="73BF87CF">
        <w:rPr>
          <w:lang w:val="en-AU"/>
        </w:rPr>
        <w:t>d</w:t>
      </w:r>
      <w:r w:rsidRPr="73BF87CF">
        <w:rPr>
          <w:lang w:val="en-AU"/>
        </w:rPr>
        <w:t xml:space="preserve"> there </w:t>
      </w:r>
      <w:r w:rsidR="00F06A74" w:rsidRPr="73BF87CF">
        <w:rPr>
          <w:lang w:val="en-AU"/>
        </w:rPr>
        <w:t>wa</w:t>
      </w:r>
      <w:r w:rsidRPr="73BF87CF">
        <w:rPr>
          <w:lang w:val="en-AU"/>
        </w:rPr>
        <w:t xml:space="preserve">s </w:t>
      </w:r>
      <w:r w:rsidR="00B12F19" w:rsidRPr="73BF87CF">
        <w:rPr>
          <w:lang w:val="en-AU"/>
        </w:rPr>
        <w:t>in</w:t>
      </w:r>
      <w:r w:rsidRPr="73BF87CF">
        <w:rPr>
          <w:lang w:val="en-AU"/>
        </w:rPr>
        <w:t>sufficient advocacy for the people they support.</w:t>
      </w:r>
      <w:r w:rsidR="00821A23">
        <w:rPr>
          <w:lang w:val="en-AU"/>
        </w:rPr>
        <w:t>(</w:t>
      </w:r>
      <w:r w:rsidR="00821A23" w:rsidRPr="00821A23">
        <w:rPr>
          <w:rFonts w:cstheme="minorHAnsi"/>
        </w:rPr>
        <w:t xml:space="preserve"> </w:t>
      </w:r>
      <w:r w:rsidR="00821A23">
        <w:rPr>
          <w:rFonts w:cstheme="minorHAnsi"/>
        </w:rPr>
        <w:t>Ibid)</w:t>
      </w:r>
      <w:r w:rsidRPr="73BF87CF">
        <w:rPr>
          <w:lang w:val="en-AU"/>
        </w:rPr>
        <w:t xml:space="preserve"> </w:t>
      </w:r>
    </w:p>
    <w:p w14:paraId="242757A2" w14:textId="757267DC" w:rsidR="0014154A" w:rsidRDefault="00FC1335" w:rsidP="73BF87CF">
      <w:pPr>
        <w:rPr>
          <w:rFonts w:eastAsia="Arial" w:cs="Arial"/>
          <w:szCs w:val="24"/>
          <w:lang w:val="en-AU"/>
        </w:rPr>
      </w:pPr>
      <w:r w:rsidRPr="73BF87CF">
        <w:rPr>
          <w:lang w:val="en-AU"/>
        </w:rPr>
        <w:t>P</w:t>
      </w:r>
      <w:r w:rsidR="17DE8EF9" w:rsidRPr="73BF87CF">
        <w:rPr>
          <w:lang w:val="en-AU"/>
        </w:rPr>
        <w:t>roviders are willing to assist people to understand and engage with the NDIS however this comes at a cost and places addition</w:t>
      </w:r>
      <w:r w:rsidR="00A31CCB" w:rsidRPr="73BF87CF">
        <w:rPr>
          <w:lang w:val="en-AU"/>
        </w:rPr>
        <w:t>al</w:t>
      </w:r>
      <w:r w:rsidR="17DE8EF9" w:rsidRPr="73BF87CF">
        <w:rPr>
          <w:lang w:val="en-AU"/>
        </w:rPr>
        <w:t xml:space="preserve"> pressure on providers already struggling to meet demand.</w:t>
      </w:r>
      <w:r w:rsidR="40711382" w:rsidRPr="73BF87CF">
        <w:rPr>
          <w:lang w:val="en-AU"/>
        </w:rPr>
        <w:t xml:space="preserve"> Primarily, sustainability problems centre on the inadequacies of the Disability Support Worker Cost Model (DSWCM).</w:t>
      </w:r>
      <w:r w:rsidR="0316C45E" w:rsidRPr="73BF87CF">
        <w:rPr>
          <w:lang w:val="en-AU"/>
        </w:rPr>
        <w:t xml:space="preserve"> The costs of compliance with both NDI</w:t>
      </w:r>
      <w:r w:rsidR="20FA1DC7" w:rsidRPr="73BF87CF">
        <w:rPr>
          <w:lang w:val="en-AU"/>
        </w:rPr>
        <w:t>A</w:t>
      </w:r>
      <w:r w:rsidR="0316C45E" w:rsidRPr="73BF87CF">
        <w:rPr>
          <w:lang w:val="en-AU"/>
        </w:rPr>
        <w:t xml:space="preserve"> processes and systems and with NDIS Commission requirements is high and not adequately covered by the DSWCM; a greater allowance needs to be made in </w:t>
      </w:r>
      <w:r w:rsidR="00CE22FF" w:rsidRPr="73BF87CF">
        <w:rPr>
          <w:lang w:val="en-AU"/>
        </w:rPr>
        <w:t>the DSWCM for these costs.</w:t>
      </w:r>
    </w:p>
    <w:p w14:paraId="646CE280" w14:textId="77777777" w:rsidR="001966A6" w:rsidRDefault="00CA09E9" w:rsidP="73BF87CF">
      <w:pPr>
        <w:rPr>
          <w:rFonts w:eastAsia="Arial" w:cs="Arial"/>
          <w:szCs w:val="24"/>
          <w:lang w:val="en-AU"/>
        </w:rPr>
      </w:pPr>
      <w:r w:rsidRPr="73BF87CF">
        <w:rPr>
          <w:lang w:val="en-AU"/>
        </w:rPr>
        <w:t xml:space="preserve">A mechanism </w:t>
      </w:r>
      <w:proofErr w:type="gramStart"/>
      <w:r w:rsidRPr="73BF87CF">
        <w:rPr>
          <w:lang w:val="en-AU"/>
        </w:rPr>
        <w:t>similar to</w:t>
      </w:r>
      <w:proofErr w:type="gramEnd"/>
      <w:r w:rsidRPr="73BF87CF">
        <w:rPr>
          <w:lang w:val="en-AU"/>
        </w:rPr>
        <w:t xml:space="preserve"> the Independent Health and Aged Care Pricing Authority (IHACPA) that supports responsive pricing with the aim of achieving sustainable and efficient services is required. Current arrangements that have prices set by the NDIA involve a conflict of interest. The NDIA should be trying to ensure there is a vibrant market for high-quality supports, but it also has a strong agenda on constraining costs, as evidenced by the public debate on the sustainability of the NDIS.</w:t>
      </w:r>
      <w:r w:rsidR="001966A6" w:rsidRPr="73BF87CF">
        <w:rPr>
          <w:lang w:val="en-AU"/>
        </w:rPr>
        <w:t xml:space="preserve"> </w:t>
      </w:r>
    </w:p>
    <w:p w14:paraId="18786F06" w14:textId="05C13139" w:rsidR="00CA09E9" w:rsidRPr="00CA09E9" w:rsidRDefault="00CA09E9" w:rsidP="73BF87CF">
      <w:pPr>
        <w:rPr>
          <w:rFonts w:eastAsia="Arial" w:cs="Arial"/>
          <w:szCs w:val="24"/>
          <w:lang w:val="en-AU"/>
        </w:rPr>
      </w:pPr>
      <w:r w:rsidRPr="73BF87CF">
        <w:rPr>
          <w:lang w:val="en-AU"/>
        </w:rPr>
        <w:t>In passing legislation to enable the IHACPA, government recognised the importance of an independent assessment of costs and pricing advice on aged care. Prices for NDIS supports should also be determined by an independent body.</w:t>
      </w:r>
    </w:p>
    <w:p w14:paraId="750FC801" w14:textId="20B11A64" w:rsidR="00CA09E9" w:rsidRDefault="0AED87D0" w:rsidP="73BF87CF">
      <w:pPr>
        <w:rPr>
          <w:rFonts w:eastAsia="Arial" w:cs="Arial"/>
          <w:szCs w:val="24"/>
          <w:lang w:val="en-AU"/>
        </w:rPr>
      </w:pPr>
      <w:r w:rsidRPr="73BF87CF">
        <w:rPr>
          <w:lang w:val="en-AU"/>
        </w:rPr>
        <w:t xml:space="preserve">NDS members believe that a new NDIS price setting body outside of the Agency will </w:t>
      </w:r>
      <w:r w:rsidR="00AC71B3" w:rsidRPr="73BF87CF">
        <w:rPr>
          <w:lang w:val="en-AU"/>
        </w:rPr>
        <w:t>enable</w:t>
      </w:r>
      <w:r w:rsidR="004B6072" w:rsidRPr="73BF87CF">
        <w:rPr>
          <w:lang w:val="en-AU"/>
        </w:rPr>
        <w:t xml:space="preserve"> </w:t>
      </w:r>
      <w:r w:rsidRPr="73BF87CF">
        <w:rPr>
          <w:lang w:val="en-AU"/>
        </w:rPr>
        <w:t xml:space="preserve">transparency for service providers, participants and taxpayers to contribute to how prices decisions are made, increase the emphasis of service quality, and plan for eventual NDIS price </w:t>
      </w:r>
      <w:proofErr w:type="gramStart"/>
      <w:r w:rsidRPr="73BF87CF">
        <w:rPr>
          <w:lang w:val="en-AU"/>
        </w:rPr>
        <w:t>deregulation</w:t>
      </w:r>
      <w:r w:rsidR="00147D30" w:rsidRPr="73BF87CF">
        <w:rPr>
          <w:lang w:val="en-AU"/>
        </w:rPr>
        <w:t>.</w:t>
      </w:r>
      <w:r w:rsidR="00821A23">
        <w:rPr>
          <w:lang w:val="en-AU"/>
        </w:rPr>
        <w:t>(</w:t>
      </w:r>
      <w:proofErr w:type="gramEnd"/>
      <w:r w:rsidR="00821A23" w:rsidRPr="00821A23">
        <w:rPr>
          <w:color w:val="212121"/>
          <w:sz w:val="20"/>
          <w:szCs w:val="20"/>
        </w:rPr>
        <w:t xml:space="preserve"> </w:t>
      </w:r>
      <w:proofErr w:type="spellStart"/>
      <w:r w:rsidR="00821A23" w:rsidRPr="00007818">
        <w:rPr>
          <w:color w:val="212121"/>
          <w:sz w:val="20"/>
          <w:szCs w:val="20"/>
        </w:rPr>
        <w:t>Aruma</w:t>
      </w:r>
      <w:proofErr w:type="spellEnd"/>
      <w:r w:rsidR="00821A23" w:rsidRPr="00007818">
        <w:rPr>
          <w:color w:val="212121"/>
          <w:sz w:val="20"/>
          <w:szCs w:val="20"/>
        </w:rPr>
        <w:t xml:space="preserve"> Submission to the Joint Standing Committee on the National Disability Insurance Scheme inquiry into the Capability and Culture of the NDIA</w:t>
      </w:r>
      <w:r w:rsidR="00821A23">
        <w:rPr>
          <w:color w:val="212121"/>
          <w:sz w:val="20"/>
          <w:szCs w:val="20"/>
        </w:rPr>
        <w:t>. A</w:t>
      </w:r>
      <w:r w:rsidR="00821A23" w:rsidRPr="00007818">
        <w:rPr>
          <w:color w:val="212121"/>
          <w:sz w:val="20"/>
          <w:szCs w:val="20"/>
        </w:rPr>
        <w:t>ccessed 10 November 2022</w:t>
      </w:r>
      <w:r w:rsidR="00821A23" w:rsidRPr="00923AEA">
        <w:rPr>
          <w:rFonts w:ascii="Calibri" w:hAnsi="Calibri" w:cs="Calibri"/>
        </w:rPr>
        <w:t xml:space="preserve"> </w:t>
      </w:r>
      <w:r w:rsidR="00821A23">
        <w:rPr>
          <w:rFonts w:ascii="Calibri" w:hAnsi="Calibri" w:cs="Calibri"/>
        </w:rPr>
        <w:t>)</w:t>
      </w:r>
      <w:r w:rsidR="45FA86C3" w:rsidRPr="73BF87CF">
        <w:rPr>
          <w:lang w:val="en-AU"/>
        </w:rPr>
        <w:t xml:space="preserve"> Funding must be based on objective and independent advice on the cost of providing care universally to those who need it.</w:t>
      </w:r>
    </w:p>
    <w:p w14:paraId="30C5AA25" w14:textId="5A86C6C0" w:rsidR="00CA09E9" w:rsidRDefault="00A14C83" w:rsidP="73BF87CF">
      <w:pPr>
        <w:rPr>
          <w:rFonts w:eastAsia="Arial" w:cs="Arial"/>
          <w:szCs w:val="24"/>
          <w:lang w:val="en-AU"/>
        </w:rPr>
      </w:pPr>
      <w:r w:rsidRPr="73BF87CF">
        <w:rPr>
          <w:lang w:val="en-AU"/>
        </w:rPr>
        <w:t xml:space="preserve">For </w:t>
      </w:r>
      <w:r w:rsidR="00957841" w:rsidRPr="73BF87CF">
        <w:rPr>
          <w:lang w:val="en-AU"/>
        </w:rPr>
        <w:t>a market-based approach</w:t>
      </w:r>
      <w:r w:rsidRPr="73BF87CF">
        <w:rPr>
          <w:lang w:val="en-AU"/>
        </w:rPr>
        <w:t xml:space="preserve"> to operate efficiently</w:t>
      </w:r>
      <w:r w:rsidR="00957841" w:rsidRPr="73BF87CF">
        <w:rPr>
          <w:lang w:val="en-AU"/>
        </w:rPr>
        <w:t>, it is reliant on informed and capable consumers. In the case of the NDIS, participants struggle to have sufficient information and capacity to be able to make informed choices to drive a market-based approach</w:t>
      </w:r>
      <w:r w:rsidR="00AB67F3" w:rsidRPr="73BF87CF">
        <w:rPr>
          <w:lang w:val="en-AU"/>
        </w:rPr>
        <w:t>.</w:t>
      </w:r>
      <w:r w:rsidR="00957841" w:rsidRPr="73BF87CF">
        <w:rPr>
          <w:lang w:val="en-AU"/>
        </w:rPr>
        <w:t xml:space="preserve"> </w:t>
      </w:r>
      <w:r w:rsidR="002260C2" w:rsidRPr="73BF87CF">
        <w:rPr>
          <w:lang w:val="en-AU"/>
        </w:rPr>
        <w:t>For</w:t>
      </w:r>
      <w:r w:rsidR="00957841" w:rsidRPr="73BF87CF">
        <w:rPr>
          <w:lang w:val="en-AU"/>
        </w:rPr>
        <w:t xml:space="preserve"> some participants with more complex needs </w:t>
      </w:r>
      <w:r w:rsidR="005914D4" w:rsidRPr="73BF87CF">
        <w:rPr>
          <w:lang w:val="en-AU"/>
        </w:rPr>
        <w:t xml:space="preserve">and/or </w:t>
      </w:r>
      <w:r w:rsidR="002260C2" w:rsidRPr="73BF87CF">
        <w:rPr>
          <w:lang w:val="en-AU"/>
        </w:rPr>
        <w:t xml:space="preserve">providers </w:t>
      </w:r>
      <w:r w:rsidR="00957841" w:rsidRPr="73BF87CF">
        <w:rPr>
          <w:lang w:val="en-AU"/>
        </w:rPr>
        <w:t>who operate in remote and very remote areas, the individualised approach of the NDIS leads to fragmentation of the system and services, and to poorer outcomes.</w:t>
      </w:r>
      <w:r w:rsidR="00FB0400" w:rsidRPr="73BF87CF">
        <w:rPr>
          <w:lang w:val="en-AU"/>
        </w:rPr>
        <w:t xml:space="preserve"> </w:t>
      </w:r>
    </w:p>
    <w:p w14:paraId="24F2D843" w14:textId="5E0B6A3A" w:rsidR="00957841" w:rsidRDefault="00957841" w:rsidP="73BF87CF">
      <w:pPr>
        <w:rPr>
          <w:rFonts w:eastAsia="Arial" w:cs="Arial"/>
          <w:szCs w:val="24"/>
          <w:lang w:val="en-AU"/>
        </w:rPr>
      </w:pPr>
      <w:r w:rsidRPr="73BF87CF">
        <w:rPr>
          <w:lang w:val="en-AU"/>
        </w:rPr>
        <w:t xml:space="preserve">Other ways of commissioning </w:t>
      </w:r>
      <w:proofErr w:type="gramStart"/>
      <w:r w:rsidRPr="73BF87CF">
        <w:rPr>
          <w:lang w:val="en-AU"/>
        </w:rPr>
        <w:t>supports</w:t>
      </w:r>
      <w:proofErr w:type="gramEnd"/>
      <w:r w:rsidRPr="73BF87CF">
        <w:rPr>
          <w:lang w:val="en-AU"/>
        </w:rPr>
        <w:t xml:space="preserve"> for participants in thin markets also need to be considered. These approaches need to be nuanced, account for the unique characteristics of the ‘market’ and support the sustainability of ongoing support provision rather than a one-off, short-term intervention that solves an immediate issue but does not create longer term outcomes. Where these approaches are </w:t>
      </w:r>
      <w:r w:rsidR="00925692" w:rsidRPr="73BF87CF">
        <w:rPr>
          <w:lang w:val="en-AU"/>
        </w:rPr>
        <w:t>considered</w:t>
      </w:r>
      <w:r w:rsidRPr="73BF87CF">
        <w:rPr>
          <w:lang w:val="en-AU"/>
        </w:rPr>
        <w:t>, the</w:t>
      </w:r>
      <w:r w:rsidR="00925692" w:rsidRPr="73BF87CF">
        <w:rPr>
          <w:lang w:val="en-AU"/>
        </w:rPr>
        <w:t>y</w:t>
      </w:r>
      <w:r w:rsidRPr="73BF87CF">
        <w:rPr>
          <w:lang w:val="en-AU"/>
        </w:rPr>
        <w:t xml:space="preserve"> need to be co-designed with the community and the impact of any commissioning process on the community ‘support ecosystem’ considered.</w:t>
      </w:r>
    </w:p>
    <w:p w14:paraId="49573A9A" w14:textId="436961E5" w:rsidR="00600D58" w:rsidRPr="002C5B9D" w:rsidRDefault="00B719EF" w:rsidP="73BF87CF">
      <w:pPr>
        <w:rPr>
          <w:rFonts w:ascii="HelveticaNeueLTPro-Roman" w:hAnsi="HelveticaNeueLTPro-Roman" w:cs="HelveticaNeueLTPro-Roman"/>
          <w:szCs w:val="24"/>
          <w:lang w:val="en-AU"/>
        </w:rPr>
      </w:pPr>
      <w:r w:rsidRPr="73BF87CF">
        <w:rPr>
          <w:lang w:val="en-AU"/>
        </w:rPr>
        <w:t>The way forward is to k</w:t>
      </w:r>
      <w:r w:rsidR="00600D58" w:rsidRPr="73BF87CF">
        <w:rPr>
          <w:lang w:val="en-AU"/>
        </w:rPr>
        <w:t xml:space="preserve">eep reviewing the cost model. </w:t>
      </w:r>
      <w:r w:rsidR="00FC2955" w:rsidRPr="73BF87CF">
        <w:rPr>
          <w:lang w:val="en-AU"/>
        </w:rPr>
        <w:t xml:space="preserve">It </w:t>
      </w:r>
      <w:r w:rsidR="00600D58" w:rsidRPr="73BF87CF">
        <w:rPr>
          <w:lang w:val="en-AU"/>
        </w:rPr>
        <w:t xml:space="preserve">needs to be continually reviewed to reflect </w:t>
      </w:r>
      <w:r w:rsidR="00FC2955" w:rsidRPr="73BF87CF">
        <w:rPr>
          <w:lang w:val="en-AU"/>
        </w:rPr>
        <w:t xml:space="preserve">economic conditions, </w:t>
      </w:r>
      <w:r w:rsidR="00600D58" w:rsidRPr="73BF87CF">
        <w:rPr>
          <w:lang w:val="en-AU"/>
        </w:rPr>
        <w:t>wage pressures and changes, including changes to the SES and SCHADS award, adequate training, and support and supervision needs.</w:t>
      </w:r>
    </w:p>
    <w:p w14:paraId="06F42E57" w14:textId="3FCD2CFA" w:rsidR="00D32AAA" w:rsidRPr="00CA7D07" w:rsidRDefault="00253668" w:rsidP="73BF87CF">
      <w:pPr>
        <w:pStyle w:val="Heading1"/>
        <w:rPr>
          <w:rFonts w:cs="Arial"/>
        </w:rPr>
      </w:pPr>
      <w:bookmarkStart w:id="57" w:name="_Toc124087229"/>
      <w:bookmarkStart w:id="58" w:name="_Toc125703349"/>
      <w:r>
        <w:t>Working together</w:t>
      </w:r>
      <w:bookmarkEnd w:id="57"/>
      <w:bookmarkEnd w:id="58"/>
      <w:r>
        <w:t xml:space="preserve"> </w:t>
      </w:r>
    </w:p>
    <w:p w14:paraId="14841BB8" w14:textId="499849B3" w:rsidR="00D32AAA" w:rsidRPr="00694188" w:rsidRDefault="00D32AAA" w:rsidP="2E2A3A7A">
      <w:pPr>
        <w:pStyle w:val="Heading2"/>
        <w:rPr>
          <w:rFonts w:cs="Arial"/>
          <w:sz w:val="24"/>
          <w:szCs w:val="24"/>
          <w:lang w:val="en-AU"/>
        </w:rPr>
      </w:pPr>
      <w:bookmarkStart w:id="59" w:name="_Toc125703350"/>
      <w:r w:rsidRPr="2E2A3A7A">
        <w:rPr>
          <w:lang w:val="en-AU"/>
        </w:rPr>
        <w:t xml:space="preserve">Recommendation </w:t>
      </w:r>
      <w:r w:rsidR="00705775" w:rsidRPr="2E2A3A7A">
        <w:rPr>
          <w:lang w:val="en-AU"/>
        </w:rPr>
        <w:t>1</w:t>
      </w:r>
      <w:r w:rsidR="00A97E67" w:rsidRPr="2E2A3A7A">
        <w:rPr>
          <w:lang w:val="en-AU"/>
        </w:rPr>
        <w:t>7</w:t>
      </w:r>
      <w:r w:rsidRPr="2E2A3A7A">
        <w:rPr>
          <w:lang w:val="en-AU"/>
        </w:rPr>
        <w:t>:</w:t>
      </w:r>
      <w:r w:rsidR="00694188" w:rsidRPr="2E2A3A7A">
        <w:rPr>
          <w:lang w:val="en-AU"/>
        </w:rPr>
        <w:t xml:space="preserve"> Fund NDS to undertake peak body activities of benefit to government</w:t>
      </w:r>
      <w:bookmarkEnd w:id="59"/>
      <w:r w:rsidR="0087143A" w:rsidRPr="2E2A3A7A">
        <w:rPr>
          <w:lang w:val="en-AU"/>
        </w:rPr>
        <w:t>.</w:t>
      </w:r>
      <w:r w:rsidR="00694188" w:rsidRPr="2E2A3A7A">
        <w:rPr>
          <w:lang w:val="en-AU"/>
        </w:rPr>
        <w:t xml:space="preserve"> </w:t>
      </w:r>
    </w:p>
    <w:p w14:paraId="4DF22004" w14:textId="1926DBE0" w:rsidR="008F0FF6" w:rsidRDefault="008F0FF6" w:rsidP="73BF87CF">
      <w:pPr>
        <w:rPr>
          <w:rFonts w:ascii="HelveticaNeueLTPro-Roman" w:hAnsi="HelveticaNeueLTPro-Roman" w:cs="HelveticaNeueLTPro-Roman"/>
          <w:szCs w:val="24"/>
          <w:lang w:val="en-AU"/>
        </w:rPr>
      </w:pPr>
      <w:r w:rsidRPr="73BF87CF">
        <w:rPr>
          <w:lang w:val="en-AU"/>
        </w:rPr>
        <w:t>For many years, NDS received funding from the Department of Social Services (DSS)</w:t>
      </w:r>
      <w:r w:rsidR="00694188" w:rsidRPr="73BF87CF">
        <w:rPr>
          <w:lang w:val="en-AU"/>
        </w:rPr>
        <w:t xml:space="preserve"> </w:t>
      </w:r>
      <w:r w:rsidRPr="73BF87CF">
        <w:rPr>
          <w:lang w:val="en-AU"/>
        </w:rPr>
        <w:t>to undertake functions that assisted the government, disability service providers and</w:t>
      </w:r>
      <w:r w:rsidR="00694188" w:rsidRPr="73BF87CF">
        <w:rPr>
          <w:lang w:val="en-AU"/>
        </w:rPr>
        <w:t xml:space="preserve"> </w:t>
      </w:r>
      <w:r w:rsidRPr="73BF87CF">
        <w:rPr>
          <w:lang w:val="en-AU"/>
        </w:rPr>
        <w:t>associated stakeholders.</w:t>
      </w:r>
    </w:p>
    <w:p w14:paraId="379F5F12" w14:textId="48EB6594" w:rsidR="008F0FF6" w:rsidRDefault="008F0FF6" w:rsidP="73BF87CF">
      <w:pPr>
        <w:rPr>
          <w:rFonts w:ascii="HelveticaNeueLTPro-Roman" w:hAnsi="HelveticaNeueLTPro-Roman" w:cs="HelveticaNeueLTPro-Roman"/>
          <w:szCs w:val="24"/>
          <w:lang w:val="en-AU"/>
        </w:rPr>
      </w:pPr>
      <w:r w:rsidRPr="73BF87CF">
        <w:rPr>
          <w:lang w:val="en-AU"/>
        </w:rPr>
        <w:t>NDS’s peak body funding ceased at the end of 2020. Reinstating this funding would</w:t>
      </w:r>
      <w:r w:rsidR="00694188" w:rsidRPr="73BF87CF">
        <w:rPr>
          <w:lang w:val="en-AU"/>
        </w:rPr>
        <w:t xml:space="preserve"> </w:t>
      </w:r>
      <w:r w:rsidRPr="73BF87CF">
        <w:rPr>
          <w:lang w:val="en-AU"/>
        </w:rPr>
        <w:t xml:space="preserve">enable us to work more effectively with government to establish </w:t>
      </w:r>
      <w:r w:rsidR="00C90F74" w:rsidRPr="73BF87CF">
        <w:rPr>
          <w:lang w:val="en-AU"/>
        </w:rPr>
        <w:t xml:space="preserve">an ongoing tripartite approach (with NDS, other stakeholders and government) </w:t>
      </w:r>
      <w:r w:rsidRPr="73BF87CF">
        <w:rPr>
          <w:lang w:val="en-AU"/>
        </w:rPr>
        <w:t>to delivering high</w:t>
      </w:r>
      <w:r w:rsidR="00694188" w:rsidRPr="73BF87CF">
        <w:rPr>
          <w:lang w:val="en-AU"/>
        </w:rPr>
        <w:t xml:space="preserve"> </w:t>
      </w:r>
      <w:r w:rsidRPr="73BF87CF">
        <w:rPr>
          <w:lang w:val="en-AU"/>
        </w:rPr>
        <w:t>quality disability supports for people with disabilities.</w:t>
      </w:r>
    </w:p>
    <w:p w14:paraId="69CD7B3F" w14:textId="2AEBA722" w:rsidR="00166CA3" w:rsidRDefault="008F0FF6" w:rsidP="73BF87CF">
      <w:pPr>
        <w:rPr>
          <w:rFonts w:ascii="HelveticaNeueLTPro-Roman" w:hAnsi="HelveticaNeueLTPro-Roman" w:cs="HelveticaNeueLTPro-Roman"/>
          <w:szCs w:val="24"/>
          <w:lang w:val="en-AU"/>
        </w:rPr>
      </w:pPr>
      <w:r w:rsidRPr="73BF87CF">
        <w:rPr>
          <w:lang w:val="en-AU"/>
        </w:rPr>
        <w:t>NDS play</w:t>
      </w:r>
      <w:r w:rsidR="004C6FE4" w:rsidRPr="73BF87CF">
        <w:rPr>
          <w:lang w:val="en-AU"/>
        </w:rPr>
        <w:t>s</w:t>
      </w:r>
      <w:r w:rsidRPr="73BF87CF">
        <w:rPr>
          <w:lang w:val="en-AU"/>
        </w:rPr>
        <w:t xml:space="preserve"> a critical role in contributing to effective government</w:t>
      </w:r>
      <w:r w:rsidR="00694188" w:rsidRPr="73BF87CF">
        <w:rPr>
          <w:lang w:val="en-AU"/>
        </w:rPr>
        <w:t xml:space="preserve"> </w:t>
      </w:r>
      <w:r w:rsidRPr="73BF87CF">
        <w:rPr>
          <w:lang w:val="en-AU"/>
        </w:rPr>
        <w:t>policy development and implementation, through distilling input from a diverse and</w:t>
      </w:r>
      <w:r w:rsidR="00694188" w:rsidRPr="73BF87CF">
        <w:rPr>
          <w:lang w:val="en-AU"/>
        </w:rPr>
        <w:t xml:space="preserve"> </w:t>
      </w:r>
      <w:r w:rsidRPr="73BF87CF">
        <w:rPr>
          <w:lang w:val="en-AU"/>
        </w:rPr>
        <w:t>complex sector and the early identification of issues and risks.</w:t>
      </w:r>
      <w:r w:rsidR="00675057" w:rsidRPr="73BF87CF">
        <w:rPr>
          <w:lang w:val="en-AU"/>
        </w:rPr>
        <w:t xml:space="preserve"> We support </w:t>
      </w:r>
      <w:r w:rsidR="00166CA3" w:rsidRPr="73BF87CF">
        <w:rPr>
          <w:lang w:val="en-AU"/>
        </w:rPr>
        <w:t>quality services through research, policy development, advice to government,</w:t>
      </w:r>
      <w:r w:rsidR="00D51EB0" w:rsidRPr="73BF87CF">
        <w:rPr>
          <w:lang w:val="en-AU"/>
        </w:rPr>
        <w:t xml:space="preserve"> </w:t>
      </w:r>
      <w:r w:rsidR="00166CA3" w:rsidRPr="73BF87CF">
        <w:rPr>
          <w:lang w:val="en-AU"/>
        </w:rPr>
        <w:t>sector consultation and coordination and sector capacity building to enable better service delivery and supports.</w:t>
      </w:r>
    </w:p>
    <w:p w14:paraId="00BB509C" w14:textId="3C37C4FB" w:rsidR="008F0FF6" w:rsidRDefault="008F0FF6" w:rsidP="73BF87CF">
      <w:pPr>
        <w:rPr>
          <w:rFonts w:ascii="HelveticaNeueLTPro-Roman" w:hAnsi="HelveticaNeueLTPro-Roman" w:cs="HelveticaNeueLTPro-Roman"/>
          <w:szCs w:val="24"/>
          <w:lang w:val="en-AU"/>
        </w:rPr>
      </w:pPr>
      <w:r w:rsidRPr="73BF87CF">
        <w:rPr>
          <w:lang w:val="en-AU"/>
        </w:rPr>
        <w:t>Throughout COVID-19, for example, we have worked with DSS and other departments</w:t>
      </w:r>
      <w:r w:rsidR="00694188" w:rsidRPr="73BF87CF">
        <w:rPr>
          <w:lang w:val="en-AU"/>
        </w:rPr>
        <w:t xml:space="preserve"> </w:t>
      </w:r>
      <w:r w:rsidRPr="73BF87CF">
        <w:rPr>
          <w:lang w:val="en-AU"/>
        </w:rPr>
        <w:t>including the Department of Health to provide high-level advice, resources such as</w:t>
      </w:r>
      <w:r w:rsidR="00694188" w:rsidRPr="73BF87CF">
        <w:rPr>
          <w:lang w:val="en-AU"/>
        </w:rPr>
        <w:t xml:space="preserve"> </w:t>
      </w:r>
      <w:r w:rsidRPr="73BF87CF">
        <w:rPr>
          <w:lang w:val="en-AU"/>
        </w:rPr>
        <w:t>webinars, and vital information to the disability sector.</w:t>
      </w:r>
      <w:r w:rsidR="00694188" w:rsidRPr="73BF87CF">
        <w:rPr>
          <w:lang w:val="en-AU"/>
        </w:rPr>
        <w:t xml:space="preserve"> </w:t>
      </w:r>
    </w:p>
    <w:p w14:paraId="2A2411AA" w14:textId="5B1A4FAB" w:rsidR="00705643" w:rsidRDefault="5BCE0067" w:rsidP="73BF87CF">
      <w:pPr>
        <w:rPr>
          <w:rFonts w:ascii="HelveticaNeueLTPro-Roman" w:hAnsi="HelveticaNeueLTPro-Roman" w:cs="HelveticaNeueLTPro-Roman"/>
          <w:szCs w:val="24"/>
          <w:lang w:val="en-AU"/>
        </w:rPr>
      </w:pPr>
      <w:r w:rsidRPr="73BF87CF">
        <w:rPr>
          <w:lang w:val="en-AU"/>
        </w:rPr>
        <w:t xml:space="preserve">NDS has been supporting </w:t>
      </w:r>
      <w:r w:rsidR="593D3E74" w:rsidRPr="73BF87CF">
        <w:rPr>
          <w:lang w:val="en-AU"/>
        </w:rPr>
        <w:t>providers</w:t>
      </w:r>
      <w:r w:rsidRPr="73BF87CF">
        <w:rPr>
          <w:lang w:val="en-AU"/>
        </w:rPr>
        <w:t xml:space="preserve"> to continuously improve the quality of services and supports</w:t>
      </w:r>
      <w:r w:rsidR="6F47DD5D" w:rsidRPr="73BF87CF">
        <w:rPr>
          <w:lang w:val="en-AU"/>
        </w:rPr>
        <w:t xml:space="preserve"> and respond to regulatory changes.</w:t>
      </w:r>
      <w:r w:rsidR="4B3433A0" w:rsidRPr="73BF87CF">
        <w:rPr>
          <w:lang w:val="en-AU"/>
        </w:rPr>
        <w:t xml:space="preserve"> For </w:t>
      </w:r>
      <w:r w:rsidR="57E4E654" w:rsidRPr="73BF87CF">
        <w:rPr>
          <w:lang w:val="en-AU"/>
        </w:rPr>
        <w:t>example, NDS</w:t>
      </w:r>
      <w:r w:rsidR="667454C7" w:rsidRPr="73BF87CF">
        <w:rPr>
          <w:lang w:val="en-AU"/>
        </w:rPr>
        <w:t xml:space="preserve"> provided seminars, </w:t>
      </w:r>
      <w:r w:rsidR="42D8C11D" w:rsidRPr="73BF87CF">
        <w:rPr>
          <w:lang w:val="en-AU"/>
        </w:rPr>
        <w:t>newsletters</w:t>
      </w:r>
      <w:r w:rsidR="667454C7" w:rsidRPr="73BF87CF">
        <w:rPr>
          <w:lang w:val="en-AU"/>
        </w:rPr>
        <w:t>, resources and responded to many queries to support providers implementing new Practice Standards</w:t>
      </w:r>
      <w:r w:rsidR="2F6F8494" w:rsidRPr="73BF87CF">
        <w:rPr>
          <w:lang w:val="en-AU"/>
        </w:rPr>
        <w:t>.</w:t>
      </w:r>
    </w:p>
    <w:p w14:paraId="2B51D8D9" w14:textId="44612FA0" w:rsidR="00705643" w:rsidRDefault="71B36565" w:rsidP="73BF87CF">
      <w:pPr>
        <w:rPr>
          <w:rFonts w:ascii="HelveticaNeueLTPro-Roman" w:hAnsi="HelveticaNeueLTPro-Roman" w:cs="HelveticaNeueLTPro-Roman"/>
          <w:szCs w:val="24"/>
          <w:lang w:val="en-AU"/>
        </w:rPr>
      </w:pPr>
      <w:r w:rsidRPr="73BF87CF">
        <w:rPr>
          <w:lang w:val="en-AU"/>
        </w:rPr>
        <w:t>Looking ahead, NDS</w:t>
      </w:r>
      <w:r w:rsidR="5BCE0067" w:rsidRPr="73BF87CF">
        <w:rPr>
          <w:lang w:val="en-AU"/>
        </w:rPr>
        <w:t xml:space="preserve"> will </w:t>
      </w:r>
      <w:r w:rsidR="010F3F5D" w:rsidRPr="73BF87CF">
        <w:rPr>
          <w:lang w:val="en-AU"/>
        </w:rPr>
        <w:t xml:space="preserve">continue to </w:t>
      </w:r>
      <w:r w:rsidR="5BCE0067" w:rsidRPr="73BF87CF">
        <w:rPr>
          <w:lang w:val="en-AU"/>
        </w:rPr>
        <w:t xml:space="preserve">actively contribute to discussions on how to ensure disability supports are of the highest quality possible in the lead up to the report from the Disability Royal Commission. In this spirit, NDS </w:t>
      </w:r>
      <w:r w:rsidR="1EE82DFF" w:rsidRPr="73BF87CF">
        <w:rPr>
          <w:lang w:val="en-AU"/>
        </w:rPr>
        <w:t>can</w:t>
      </w:r>
      <w:r w:rsidR="5BCE0067" w:rsidRPr="73BF87CF">
        <w:rPr>
          <w:lang w:val="en-AU"/>
        </w:rPr>
        <w:t xml:space="preserve"> engage with the sector and Royal Commission to propose solutions and innovations to assist providers to deliver high-quality, equitable and sustainable supports into the future – a future that offers choice, control and independence for people with disability.</w:t>
      </w:r>
    </w:p>
    <w:p w14:paraId="785C266B" w14:textId="0DE819ED" w:rsidR="002C4E89" w:rsidRDefault="00786489" w:rsidP="73BF87CF">
      <w:pPr>
        <w:rPr>
          <w:rFonts w:ascii="HelveticaNeueLTPro-Roman" w:hAnsi="HelveticaNeueLTPro-Roman" w:cs="HelveticaNeueLTPro-Roman"/>
          <w:szCs w:val="24"/>
          <w:lang w:val="en-AU"/>
        </w:rPr>
      </w:pPr>
      <w:r w:rsidRPr="73BF87CF">
        <w:rPr>
          <w:lang w:val="en-AU"/>
        </w:rPr>
        <w:t xml:space="preserve">NDS </w:t>
      </w:r>
      <w:r w:rsidR="002F68B7" w:rsidRPr="73BF87CF">
        <w:rPr>
          <w:lang w:val="en-AU"/>
        </w:rPr>
        <w:t xml:space="preserve">has continued to </w:t>
      </w:r>
      <w:r w:rsidRPr="73BF87CF">
        <w:rPr>
          <w:lang w:val="en-AU"/>
        </w:rPr>
        <w:t>ke</w:t>
      </w:r>
      <w:r w:rsidR="002F68B7" w:rsidRPr="73BF87CF">
        <w:rPr>
          <w:lang w:val="en-AU"/>
        </w:rPr>
        <w:t>ep</w:t>
      </w:r>
      <w:r w:rsidRPr="73BF87CF">
        <w:rPr>
          <w:lang w:val="en-AU"/>
        </w:rPr>
        <w:t xml:space="preserve"> our members informed during what was another busy year for the Royal Commission into Violence, Abuse, Neglect and Exploitation of People with Disability. In April</w:t>
      </w:r>
      <w:r w:rsidR="002F68B7" w:rsidRPr="73BF87CF">
        <w:rPr>
          <w:lang w:val="en-AU"/>
        </w:rPr>
        <w:t xml:space="preserve"> 2022</w:t>
      </w:r>
      <w:r w:rsidRPr="73BF87CF">
        <w:rPr>
          <w:lang w:val="en-AU"/>
        </w:rPr>
        <w:t xml:space="preserve">, NDS gave evidence to the </w:t>
      </w:r>
      <w:r w:rsidR="00993C7D" w:rsidRPr="73BF87CF">
        <w:rPr>
          <w:lang w:val="en-AU"/>
        </w:rPr>
        <w:t xml:space="preserve">Royal </w:t>
      </w:r>
      <w:r w:rsidRPr="73BF87CF">
        <w:rPr>
          <w:lang w:val="en-AU"/>
        </w:rPr>
        <w:t xml:space="preserve">Commission on our work with supported employment providers, the challenges facing them in the provision of employment supports, and NDS’s Supported Employment Industry Vision. NDS noted the sector has the will to transition to provide greater options for employment for people with disability, but that this transition process will need to be supported by government. Throughout the year, NDS </w:t>
      </w:r>
      <w:r w:rsidR="002F68B7" w:rsidRPr="73BF87CF">
        <w:rPr>
          <w:lang w:val="en-AU"/>
        </w:rPr>
        <w:t xml:space="preserve">has </w:t>
      </w:r>
      <w:r w:rsidRPr="73BF87CF">
        <w:rPr>
          <w:lang w:val="en-AU"/>
        </w:rPr>
        <w:t xml:space="preserve">continued to distribute regular </w:t>
      </w:r>
      <w:r w:rsidR="002C4E89" w:rsidRPr="73BF87CF">
        <w:rPr>
          <w:lang w:val="en-AU"/>
        </w:rPr>
        <w:t xml:space="preserve">Disability </w:t>
      </w:r>
      <w:r w:rsidRPr="73BF87CF">
        <w:rPr>
          <w:lang w:val="en-AU"/>
        </w:rPr>
        <w:t xml:space="preserve">Royal Commission newsletters and provide our members with concise summaries of each hearing as it unfolded. We also expanded our online information hub, adding new material and recruiting expert panellists, to help our members continue to improve current </w:t>
      </w:r>
      <w:r w:rsidR="002F68B7" w:rsidRPr="73BF87CF">
        <w:rPr>
          <w:lang w:val="en-AU"/>
        </w:rPr>
        <w:t>risk management</w:t>
      </w:r>
      <w:r w:rsidRPr="73BF87CF">
        <w:rPr>
          <w:lang w:val="en-AU"/>
        </w:rPr>
        <w:t xml:space="preserve"> practices, and look at what they might need to do from a legal and insurance perspective. </w:t>
      </w:r>
    </w:p>
    <w:p w14:paraId="37FA3449" w14:textId="2D0F280C" w:rsidR="000A3360" w:rsidRDefault="0C280C8B" w:rsidP="73BF87CF">
      <w:pPr>
        <w:rPr>
          <w:rFonts w:ascii="HelveticaNeueLTPro-Roman" w:hAnsi="HelveticaNeueLTPro-Roman" w:cs="HelveticaNeueLTPro-Roman"/>
          <w:szCs w:val="24"/>
          <w:lang w:val="en-AU"/>
        </w:rPr>
      </w:pPr>
      <w:r w:rsidRPr="73BF87CF">
        <w:rPr>
          <w:lang w:val="en-AU"/>
        </w:rPr>
        <w:t>The NDIS Review is another opportunity for NDS to work closely with government, including consulting more than 1000 members, using unique data sources such as the NDS’s State of the Sector, Workforce Census, commissioning new research, and analysing this feedback to help design and implement improvements to the Scheme.</w:t>
      </w:r>
    </w:p>
    <w:p w14:paraId="7885026F" w14:textId="63514B61" w:rsidR="00824B37" w:rsidRDefault="0C280C8B" w:rsidP="73BF87CF">
      <w:pPr>
        <w:rPr>
          <w:rFonts w:ascii="HelveticaNeueLTPro-Roman" w:hAnsi="HelveticaNeueLTPro-Roman" w:cs="HelveticaNeueLTPro-Roman"/>
          <w:szCs w:val="24"/>
          <w:lang w:val="en-AU"/>
        </w:rPr>
      </w:pPr>
      <w:r w:rsidRPr="73BF87CF">
        <w:rPr>
          <w:lang w:val="en-AU"/>
        </w:rPr>
        <w:t>All of t</w:t>
      </w:r>
      <w:r w:rsidR="00E56B79" w:rsidRPr="73BF87CF">
        <w:rPr>
          <w:lang w:val="en-AU"/>
        </w:rPr>
        <w:t xml:space="preserve">his work is vitally important </w:t>
      </w:r>
      <w:r w:rsidR="00CD5DAB" w:rsidRPr="73BF87CF">
        <w:rPr>
          <w:lang w:val="en-AU"/>
        </w:rPr>
        <w:t xml:space="preserve">to </w:t>
      </w:r>
      <w:r w:rsidR="114372D8" w:rsidRPr="73BF87CF">
        <w:rPr>
          <w:lang w:val="en-AU"/>
        </w:rPr>
        <w:t xml:space="preserve">collaborating with and </w:t>
      </w:r>
      <w:r w:rsidR="00CD5DAB" w:rsidRPr="73BF87CF">
        <w:rPr>
          <w:lang w:val="en-AU"/>
        </w:rPr>
        <w:t xml:space="preserve">preparing the sector </w:t>
      </w:r>
      <w:r w:rsidR="00D604E0" w:rsidRPr="73BF87CF">
        <w:rPr>
          <w:lang w:val="en-AU"/>
        </w:rPr>
        <w:t>to respond to the recommendations</w:t>
      </w:r>
      <w:r w:rsidR="71093173" w:rsidRPr="73BF87CF">
        <w:rPr>
          <w:lang w:val="en-AU"/>
        </w:rPr>
        <w:t xml:space="preserve"> of the </w:t>
      </w:r>
      <w:r w:rsidR="6DE4439E" w:rsidRPr="73BF87CF">
        <w:rPr>
          <w:lang w:val="en-AU"/>
        </w:rPr>
        <w:t xml:space="preserve">NDIS Review, the </w:t>
      </w:r>
      <w:r w:rsidR="00D604E0" w:rsidRPr="73BF87CF">
        <w:rPr>
          <w:lang w:val="en-AU"/>
        </w:rPr>
        <w:t>Disability Royal Commission</w:t>
      </w:r>
      <w:r w:rsidR="002C4E89" w:rsidRPr="73BF87CF">
        <w:rPr>
          <w:lang w:val="en-AU"/>
        </w:rPr>
        <w:t>,</w:t>
      </w:r>
      <w:r w:rsidR="00D604E0" w:rsidRPr="73BF87CF">
        <w:rPr>
          <w:lang w:val="en-AU"/>
        </w:rPr>
        <w:t xml:space="preserve"> </w:t>
      </w:r>
      <w:r w:rsidR="2F5A2F80" w:rsidRPr="73BF87CF">
        <w:rPr>
          <w:lang w:val="en-AU"/>
        </w:rPr>
        <w:t>and supporting sustainable, quality services</w:t>
      </w:r>
      <w:r w:rsidR="71093173" w:rsidRPr="73BF87CF">
        <w:rPr>
          <w:lang w:val="en-AU"/>
        </w:rPr>
        <w:t xml:space="preserve"> </w:t>
      </w:r>
      <w:r w:rsidR="34DEF6DC" w:rsidRPr="73BF87CF">
        <w:rPr>
          <w:lang w:val="en-AU"/>
        </w:rPr>
        <w:t xml:space="preserve">for </w:t>
      </w:r>
      <w:r w:rsidR="00D604E0" w:rsidRPr="73BF87CF">
        <w:rPr>
          <w:lang w:val="en-AU"/>
        </w:rPr>
        <w:t>people with disability</w:t>
      </w:r>
      <w:r w:rsidR="00764C35" w:rsidRPr="73BF87CF">
        <w:rPr>
          <w:lang w:val="en-AU"/>
        </w:rPr>
        <w:t xml:space="preserve">. </w:t>
      </w:r>
    </w:p>
    <w:p w14:paraId="186CF0C2" w14:textId="6E5B831C" w:rsidR="00D1641C" w:rsidRPr="00D1641C" w:rsidRDefault="00D1641C" w:rsidP="73BF87CF">
      <w:pPr>
        <w:spacing w:line="276" w:lineRule="auto"/>
        <w:contextualSpacing/>
        <w:textAlignment w:val="baseline"/>
        <w:rPr>
          <w:rFonts w:eastAsia="Times New Roman" w:cs="Arial"/>
          <w:sz w:val="18"/>
          <w:szCs w:val="18"/>
          <w:lang w:val="en-AU" w:eastAsia="en-AU"/>
        </w:rPr>
      </w:pPr>
      <w:r w:rsidRPr="73BF87CF">
        <w:rPr>
          <w:rStyle w:val="Heading1Char"/>
        </w:rPr>
        <w:t>Contact</w:t>
      </w:r>
    </w:p>
    <w:p w14:paraId="72258E2D" w14:textId="5DCB9DAD" w:rsidR="00D1641C" w:rsidRPr="00D1641C" w:rsidRDefault="00D1641C" w:rsidP="00825FA3">
      <w:pPr>
        <w:spacing w:line="276" w:lineRule="auto"/>
        <w:contextualSpacing/>
        <w:textAlignment w:val="baseline"/>
        <w:rPr>
          <w:rFonts w:eastAsia="Times New Roman" w:cs="Arial"/>
          <w:sz w:val="18"/>
          <w:szCs w:val="18"/>
          <w:lang w:val="en-AU" w:eastAsia="en-AU"/>
        </w:rPr>
      </w:pPr>
      <w:r w:rsidRPr="73BF87CF">
        <w:rPr>
          <w:rFonts w:eastAsia="Times New Roman" w:cs="Arial"/>
          <w:szCs w:val="24"/>
          <w:lang w:val="en-AU" w:eastAsia="en-AU"/>
        </w:rPr>
        <w:t>Laurie Leigh </w:t>
      </w:r>
    </w:p>
    <w:p w14:paraId="25CC506E" w14:textId="77777777" w:rsidR="00D1641C" w:rsidRPr="00D1641C" w:rsidRDefault="00D1641C" w:rsidP="73BF87CF">
      <w:pPr>
        <w:spacing w:line="276" w:lineRule="auto"/>
        <w:contextualSpacing/>
        <w:textAlignment w:val="baseline"/>
        <w:rPr>
          <w:rFonts w:eastAsia="Times New Roman" w:cs="Arial"/>
          <w:sz w:val="18"/>
          <w:szCs w:val="18"/>
          <w:lang w:val="en-AU" w:eastAsia="en-AU"/>
        </w:rPr>
      </w:pPr>
      <w:r w:rsidRPr="73BF87CF">
        <w:rPr>
          <w:rFonts w:eastAsia="Times New Roman" w:cs="Arial"/>
          <w:szCs w:val="24"/>
          <w:lang w:val="en-AU" w:eastAsia="en-AU"/>
        </w:rPr>
        <w:t>CEO </w:t>
      </w:r>
    </w:p>
    <w:p w14:paraId="2A365E02" w14:textId="77777777" w:rsidR="00D1641C" w:rsidRPr="00D1641C" w:rsidRDefault="00D1641C" w:rsidP="73BF87CF">
      <w:pPr>
        <w:spacing w:line="276" w:lineRule="auto"/>
        <w:contextualSpacing/>
        <w:textAlignment w:val="baseline"/>
        <w:rPr>
          <w:rFonts w:eastAsia="Times New Roman" w:cs="Arial"/>
          <w:sz w:val="18"/>
          <w:szCs w:val="18"/>
          <w:lang w:val="en-AU" w:eastAsia="en-AU"/>
        </w:rPr>
      </w:pPr>
      <w:r w:rsidRPr="73BF87CF">
        <w:rPr>
          <w:rFonts w:eastAsia="Times New Roman" w:cs="Arial"/>
          <w:szCs w:val="24"/>
          <w:lang w:val="en-AU" w:eastAsia="en-AU"/>
        </w:rPr>
        <w:t>National Disability Services </w:t>
      </w:r>
    </w:p>
    <w:p w14:paraId="4C0ACF34" w14:textId="348835A0" w:rsidR="00D1641C" w:rsidRPr="00D1641C" w:rsidRDefault="00A9109C" w:rsidP="73BF87CF">
      <w:pPr>
        <w:spacing w:line="276" w:lineRule="auto"/>
        <w:contextualSpacing/>
        <w:textAlignment w:val="baseline"/>
        <w:rPr>
          <w:rFonts w:eastAsia="Times New Roman" w:cs="Arial"/>
          <w:sz w:val="18"/>
          <w:szCs w:val="18"/>
          <w:lang w:val="en-AU" w:eastAsia="en-AU"/>
        </w:rPr>
      </w:pPr>
      <w:hyperlink r:id="rId30">
        <w:r w:rsidR="00D1641C" w:rsidRPr="73BF87CF">
          <w:rPr>
            <w:rFonts w:eastAsia="Times New Roman" w:cs="Arial"/>
            <w:color w:val="0563C1"/>
            <w:szCs w:val="24"/>
            <w:u w:val="single"/>
            <w:lang w:val="en-AU" w:eastAsia="en-AU"/>
          </w:rPr>
          <w:t>laurie.leigh@nds.org.au</w:t>
        </w:r>
      </w:hyperlink>
      <w:r w:rsidR="00D1641C" w:rsidRPr="73BF87CF">
        <w:rPr>
          <w:rFonts w:eastAsia="Times New Roman" w:cs="Arial"/>
          <w:szCs w:val="24"/>
          <w:lang w:val="en-AU" w:eastAsia="en-AU"/>
        </w:rPr>
        <w:t> </w:t>
      </w:r>
    </w:p>
    <w:p w14:paraId="3D827D60" w14:textId="4230D385" w:rsidR="004D4097" w:rsidRPr="005914D4" w:rsidRDefault="004A418B" w:rsidP="73BF87CF">
      <w:pPr>
        <w:spacing w:line="276" w:lineRule="auto"/>
        <w:rPr>
          <w:rFonts w:eastAsia="Times New Roman" w:cs="Arial"/>
          <w:sz w:val="18"/>
          <w:szCs w:val="18"/>
          <w:lang w:val="en-AU" w:eastAsia="en-AU"/>
        </w:rPr>
      </w:pPr>
      <w:r w:rsidRPr="73BF87CF">
        <w:rPr>
          <w:rFonts w:eastAsia="Times New Roman" w:cs="Arial"/>
          <w:szCs w:val="24"/>
          <w:lang w:val="en-AU" w:eastAsia="en-AU"/>
        </w:rPr>
        <w:t xml:space="preserve">January </w:t>
      </w:r>
      <w:r w:rsidR="00D1641C" w:rsidRPr="73BF87CF">
        <w:rPr>
          <w:rFonts w:eastAsia="Times New Roman" w:cs="Arial"/>
          <w:szCs w:val="24"/>
          <w:lang w:val="en-AU" w:eastAsia="en-AU"/>
        </w:rPr>
        <w:t>202</w:t>
      </w:r>
      <w:r w:rsidRPr="73BF87CF">
        <w:rPr>
          <w:rFonts w:eastAsia="Times New Roman" w:cs="Arial"/>
          <w:szCs w:val="24"/>
          <w:lang w:val="en-AU" w:eastAsia="en-AU"/>
        </w:rPr>
        <w:t>3</w:t>
      </w:r>
    </w:p>
    <w:sectPr w:rsidR="004D4097" w:rsidRPr="00591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80F0" w14:textId="77777777" w:rsidR="008B55CB" w:rsidRDefault="008B55CB" w:rsidP="0066002F">
      <w:pPr>
        <w:spacing w:after="0" w:line="240" w:lineRule="auto"/>
      </w:pPr>
      <w:r>
        <w:separator/>
      </w:r>
    </w:p>
  </w:endnote>
  <w:endnote w:type="continuationSeparator" w:id="0">
    <w:p w14:paraId="59D6A46A" w14:textId="77777777" w:rsidR="008B55CB" w:rsidRDefault="008B55CB" w:rsidP="0066002F">
      <w:pPr>
        <w:spacing w:after="0" w:line="240" w:lineRule="auto"/>
      </w:pPr>
      <w:r>
        <w:continuationSeparator/>
      </w:r>
    </w:p>
  </w:endnote>
  <w:endnote w:type="continuationNotice" w:id="1">
    <w:p w14:paraId="196E4592" w14:textId="77777777" w:rsidR="008B55CB" w:rsidRDefault="008B5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Pro-Roman">
    <w:altName w:val="Arial"/>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7BE9" w14:textId="77777777" w:rsidR="008B55CB" w:rsidRDefault="008B55CB" w:rsidP="0066002F">
      <w:pPr>
        <w:spacing w:after="0" w:line="240" w:lineRule="auto"/>
      </w:pPr>
      <w:r>
        <w:separator/>
      </w:r>
    </w:p>
  </w:footnote>
  <w:footnote w:type="continuationSeparator" w:id="0">
    <w:p w14:paraId="1A6B8F16" w14:textId="77777777" w:rsidR="008B55CB" w:rsidRDefault="008B55CB" w:rsidP="0066002F">
      <w:pPr>
        <w:spacing w:after="0" w:line="240" w:lineRule="auto"/>
      </w:pPr>
      <w:r>
        <w:continuationSeparator/>
      </w:r>
    </w:p>
  </w:footnote>
  <w:footnote w:type="continuationNotice" w:id="1">
    <w:p w14:paraId="2BD988B6" w14:textId="77777777" w:rsidR="008B55CB" w:rsidRDefault="008B55C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5VfvIpa5" int2:invalidationBookmarkName="" int2:hashCode="CvKHRr8t+RaFKl" int2:id="2ZSP7ImK">
      <int2:state int2:value="Rejected" int2:type="LegacyProofing"/>
    </int2:bookmark>
    <int2:bookmark int2:bookmarkName="_Int_SNDTJPJ6" int2:invalidationBookmarkName="" int2:hashCode="CvKHRr8t+RaFKl" int2:id="L7eqPU1Y">
      <int2:state int2:value="Rejected" int2:type="LegacyProofing"/>
    </int2:bookmark>
    <int2:bookmark int2:bookmarkName="_Int_3m76YUWO" int2:invalidationBookmarkName="" int2:hashCode="ihRxHai4ZMC4j7" int2:id="SJk3qhjT">
      <int2:state int2:value="Rejected" int2:type="LegacyProofing"/>
    </int2:bookmark>
    <int2:bookmark int2:bookmarkName="_Int_YhytTaeH" int2:invalidationBookmarkName="" int2:hashCode="CvKHRr8t+RaFKl" int2:id="YmniISA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043"/>
    <w:multiLevelType w:val="hybridMultilevel"/>
    <w:tmpl w:val="05AE5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6F660"/>
    <w:multiLevelType w:val="hybridMultilevel"/>
    <w:tmpl w:val="1E0C364C"/>
    <w:lvl w:ilvl="0" w:tplc="88606726">
      <w:start w:val="1"/>
      <w:numFmt w:val="bullet"/>
      <w:lvlText w:val=""/>
      <w:lvlJc w:val="left"/>
      <w:pPr>
        <w:ind w:left="720" w:hanging="360"/>
      </w:pPr>
      <w:rPr>
        <w:rFonts w:ascii="Symbol" w:hAnsi="Symbol" w:hint="default"/>
      </w:rPr>
    </w:lvl>
    <w:lvl w:ilvl="1" w:tplc="AC1A0410">
      <w:start w:val="1"/>
      <w:numFmt w:val="bullet"/>
      <w:lvlText w:val="o"/>
      <w:lvlJc w:val="left"/>
      <w:pPr>
        <w:ind w:left="1440" w:hanging="360"/>
      </w:pPr>
      <w:rPr>
        <w:rFonts w:ascii="Courier New" w:hAnsi="Courier New" w:hint="default"/>
      </w:rPr>
    </w:lvl>
    <w:lvl w:ilvl="2" w:tplc="5B567276">
      <w:start w:val="1"/>
      <w:numFmt w:val="bullet"/>
      <w:lvlText w:val=""/>
      <w:lvlJc w:val="left"/>
      <w:pPr>
        <w:ind w:left="2160" w:hanging="360"/>
      </w:pPr>
      <w:rPr>
        <w:rFonts w:ascii="Wingdings" w:hAnsi="Wingdings" w:hint="default"/>
      </w:rPr>
    </w:lvl>
    <w:lvl w:ilvl="3" w:tplc="BD2E3D16">
      <w:start w:val="1"/>
      <w:numFmt w:val="bullet"/>
      <w:lvlText w:val=""/>
      <w:lvlJc w:val="left"/>
      <w:pPr>
        <w:ind w:left="2880" w:hanging="360"/>
      </w:pPr>
      <w:rPr>
        <w:rFonts w:ascii="Symbol" w:hAnsi="Symbol" w:hint="default"/>
      </w:rPr>
    </w:lvl>
    <w:lvl w:ilvl="4" w:tplc="EFA891D2">
      <w:start w:val="1"/>
      <w:numFmt w:val="bullet"/>
      <w:lvlText w:val="o"/>
      <w:lvlJc w:val="left"/>
      <w:pPr>
        <w:ind w:left="3600" w:hanging="360"/>
      </w:pPr>
      <w:rPr>
        <w:rFonts w:ascii="Courier New" w:hAnsi="Courier New" w:hint="default"/>
      </w:rPr>
    </w:lvl>
    <w:lvl w:ilvl="5" w:tplc="88AEEFB2">
      <w:start w:val="1"/>
      <w:numFmt w:val="bullet"/>
      <w:lvlText w:val=""/>
      <w:lvlJc w:val="left"/>
      <w:pPr>
        <w:ind w:left="4320" w:hanging="360"/>
      </w:pPr>
      <w:rPr>
        <w:rFonts w:ascii="Wingdings" w:hAnsi="Wingdings" w:hint="default"/>
      </w:rPr>
    </w:lvl>
    <w:lvl w:ilvl="6" w:tplc="31A26702">
      <w:start w:val="1"/>
      <w:numFmt w:val="bullet"/>
      <w:lvlText w:val=""/>
      <w:lvlJc w:val="left"/>
      <w:pPr>
        <w:ind w:left="5040" w:hanging="360"/>
      </w:pPr>
      <w:rPr>
        <w:rFonts w:ascii="Symbol" w:hAnsi="Symbol" w:hint="default"/>
      </w:rPr>
    </w:lvl>
    <w:lvl w:ilvl="7" w:tplc="3EAA87C6">
      <w:start w:val="1"/>
      <w:numFmt w:val="bullet"/>
      <w:lvlText w:val="o"/>
      <w:lvlJc w:val="left"/>
      <w:pPr>
        <w:ind w:left="5760" w:hanging="360"/>
      </w:pPr>
      <w:rPr>
        <w:rFonts w:ascii="Courier New" w:hAnsi="Courier New" w:hint="default"/>
      </w:rPr>
    </w:lvl>
    <w:lvl w:ilvl="8" w:tplc="283A8012">
      <w:start w:val="1"/>
      <w:numFmt w:val="bullet"/>
      <w:lvlText w:val=""/>
      <w:lvlJc w:val="left"/>
      <w:pPr>
        <w:ind w:left="6480" w:hanging="360"/>
      </w:pPr>
      <w:rPr>
        <w:rFonts w:ascii="Wingdings" w:hAnsi="Wingdings" w:hint="default"/>
      </w:rPr>
    </w:lvl>
  </w:abstractNum>
  <w:abstractNum w:abstractNumId="2" w15:restartNumberingAfterBreak="0">
    <w:nsid w:val="179D6A8E"/>
    <w:multiLevelType w:val="hybridMultilevel"/>
    <w:tmpl w:val="F48C24F6"/>
    <w:lvl w:ilvl="0" w:tplc="6EDA3C32">
      <w:start w:val="1"/>
      <w:numFmt w:val="bullet"/>
      <w:lvlText w:val=""/>
      <w:lvlJc w:val="left"/>
      <w:pPr>
        <w:ind w:left="720" w:hanging="360"/>
      </w:pPr>
      <w:rPr>
        <w:rFonts w:ascii="Symbol" w:hAnsi="Symbol" w:hint="default"/>
      </w:rPr>
    </w:lvl>
    <w:lvl w:ilvl="1" w:tplc="C72205F0">
      <w:start w:val="1"/>
      <w:numFmt w:val="bullet"/>
      <w:lvlText w:val="o"/>
      <w:lvlJc w:val="left"/>
      <w:pPr>
        <w:ind w:left="1440" w:hanging="360"/>
      </w:pPr>
      <w:rPr>
        <w:rFonts w:ascii="Courier New" w:hAnsi="Courier New" w:hint="default"/>
      </w:rPr>
    </w:lvl>
    <w:lvl w:ilvl="2" w:tplc="1E6C9F42">
      <w:start w:val="1"/>
      <w:numFmt w:val="bullet"/>
      <w:lvlText w:val=""/>
      <w:lvlJc w:val="left"/>
      <w:pPr>
        <w:ind w:left="2160" w:hanging="360"/>
      </w:pPr>
      <w:rPr>
        <w:rFonts w:ascii="Wingdings" w:hAnsi="Wingdings" w:hint="default"/>
      </w:rPr>
    </w:lvl>
    <w:lvl w:ilvl="3" w:tplc="399CA080">
      <w:start w:val="1"/>
      <w:numFmt w:val="bullet"/>
      <w:lvlText w:val=""/>
      <w:lvlJc w:val="left"/>
      <w:pPr>
        <w:ind w:left="2880" w:hanging="360"/>
      </w:pPr>
      <w:rPr>
        <w:rFonts w:ascii="Symbol" w:hAnsi="Symbol" w:hint="default"/>
      </w:rPr>
    </w:lvl>
    <w:lvl w:ilvl="4" w:tplc="C9208578">
      <w:start w:val="1"/>
      <w:numFmt w:val="bullet"/>
      <w:lvlText w:val="o"/>
      <w:lvlJc w:val="left"/>
      <w:pPr>
        <w:ind w:left="3600" w:hanging="360"/>
      </w:pPr>
      <w:rPr>
        <w:rFonts w:ascii="Courier New" w:hAnsi="Courier New" w:hint="default"/>
      </w:rPr>
    </w:lvl>
    <w:lvl w:ilvl="5" w:tplc="B6FECD0A">
      <w:start w:val="1"/>
      <w:numFmt w:val="bullet"/>
      <w:lvlText w:val=""/>
      <w:lvlJc w:val="left"/>
      <w:pPr>
        <w:ind w:left="4320" w:hanging="360"/>
      </w:pPr>
      <w:rPr>
        <w:rFonts w:ascii="Wingdings" w:hAnsi="Wingdings" w:hint="default"/>
      </w:rPr>
    </w:lvl>
    <w:lvl w:ilvl="6" w:tplc="6DB2A4FA">
      <w:start w:val="1"/>
      <w:numFmt w:val="bullet"/>
      <w:lvlText w:val=""/>
      <w:lvlJc w:val="left"/>
      <w:pPr>
        <w:ind w:left="5040" w:hanging="360"/>
      </w:pPr>
      <w:rPr>
        <w:rFonts w:ascii="Symbol" w:hAnsi="Symbol" w:hint="default"/>
      </w:rPr>
    </w:lvl>
    <w:lvl w:ilvl="7" w:tplc="8EBEB730">
      <w:start w:val="1"/>
      <w:numFmt w:val="bullet"/>
      <w:lvlText w:val="o"/>
      <w:lvlJc w:val="left"/>
      <w:pPr>
        <w:ind w:left="5760" w:hanging="360"/>
      </w:pPr>
      <w:rPr>
        <w:rFonts w:ascii="Courier New" w:hAnsi="Courier New" w:hint="default"/>
      </w:rPr>
    </w:lvl>
    <w:lvl w:ilvl="8" w:tplc="44EED722">
      <w:start w:val="1"/>
      <w:numFmt w:val="bullet"/>
      <w:lvlText w:val=""/>
      <w:lvlJc w:val="left"/>
      <w:pPr>
        <w:ind w:left="6480" w:hanging="360"/>
      </w:pPr>
      <w:rPr>
        <w:rFonts w:ascii="Wingdings" w:hAnsi="Wingdings" w:hint="default"/>
      </w:rPr>
    </w:lvl>
  </w:abstractNum>
  <w:abstractNum w:abstractNumId="3" w15:restartNumberingAfterBreak="0">
    <w:nsid w:val="283452E1"/>
    <w:multiLevelType w:val="hybridMultilevel"/>
    <w:tmpl w:val="19342A38"/>
    <w:lvl w:ilvl="0" w:tplc="FA9A8BDC">
      <w:start w:val="1"/>
      <w:numFmt w:val="bullet"/>
      <w:lvlText w:val=""/>
      <w:lvlJc w:val="left"/>
      <w:pPr>
        <w:ind w:left="720" w:hanging="360"/>
      </w:pPr>
      <w:rPr>
        <w:rFonts w:ascii="Symbol" w:hAnsi="Symbol" w:hint="default"/>
      </w:rPr>
    </w:lvl>
    <w:lvl w:ilvl="1" w:tplc="FA2AB7AA">
      <w:start w:val="1"/>
      <w:numFmt w:val="bullet"/>
      <w:lvlText w:val="o"/>
      <w:lvlJc w:val="left"/>
      <w:pPr>
        <w:ind w:left="1440" w:hanging="360"/>
      </w:pPr>
      <w:rPr>
        <w:rFonts w:ascii="Courier New" w:hAnsi="Courier New" w:hint="default"/>
      </w:rPr>
    </w:lvl>
    <w:lvl w:ilvl="2" w:tplc="6E449010">
      <w:start w:val="1"/>
      <w:numFmt w:val="bullet"/>
      <w:lvlText w:val=""/>
      <w:lvlJc w:val="left"/>
      <w:pPr>
        <w:ind w:left="2160" w:hanging="360"/>
      </w:pPr>
      <w:rPr>
        <w:rFonts w:ascii="Wingdings" w:hAnsi="Wingdings" w:hint="default"/>
      </w:rPr>
    </w:lvl>
    <w:lvl w:ilvl="3" w:tplc="3E2A37DE">
      <w:start w:val="1"/>
      <w:numFmt w:val="bullet"/>
      <w:lvlText w:val=""/>
      <w:lvlJc w:val="left"/>
      <w:pPr>
        <w:ind w:left="2880" w:hanging="360"/>
      </w:pPr>
      <w:rPr>
        <w:rFonts w:ascii="Symbol" w:hAnsi="Symbol" w:hint="default"/>
      </w:rPr>
    </w:lvl>
    <w:lvl w:ilvl="4" w:tplc="9B9060EE">
      <w:start w:val="1"/>
      <w:numFmt w:val="bullet"/>
      <w:lvlText w:val="o"/>
      <w:lvlJc w:val="left"/>
      <w:pPr>
        <w:ind w:left="3600" w:hanging="360"/>
      </w:pPr>
      <w:rPr>
        <w:rFonts w:ascii="Courier New" w:hAnsi="Courier New" w:hint="default"/>
      </w:rPr>
    </w:lvl>
    <w:lvl w:ilvl="5" w:tplc="1B9A39F0">
      <w:start w:val="1"/>
      <w:numFmt w:val="bullet"/>
      <w:lvlText w:val=""/>
      <w:lvlJc w:val="left"/>
      <w:pPr>
        <w:ind w:left="4320" w:hanging="360"/>
      </w:pPr>
      <w:rPr>
        <w:rFonts w:ascii="Wingdings" w:hAnsi="Wingdings" w:hint="default"/>
      </w:rPr>
    </w:lvl>
    <w:lvl w:ilvl="6" w:tplc="1048F79A">
      <w:start w:val="1"/>
      <w:numFmt w:val="bullet"/>
      <w:lvlText w:val=""/>
      <w:lvlJc w:val="left"/>
      <w:pPr>
        <w:ind w:left="5040" w:hanging="360"/>
      </w:pPr>
      <w:rPr>
        <w:rFonts w:ascii="Symbol" w:hAnsi="Symbol" w:hint="default"/>
      </w:rPr>
    </w:lvl>
    <w:lvl w:ilvl="7" w:tplc="68424CFC">
      <w:start w:val="1"/>
      <w:numFmt w:val="bullet"/>
      <w:lvlText w:val="o"/>
      <w:lvlJc w:val="left"/>
      <w:pPr>
        <w:ind w:left="5760" w:hanging="360"/>
      </w:pPr>
      <w:rPr>
        <w:rFonts w:ascii="Courier New" w:hAnsi="Courier New" w:hint="default"/>
      </w:rPr>
    </w:lvl>
    <w:lvl w:ilvl="8" w:tplc="E5B6FD24">
      <w:start w:val="1"/>
      <w:numFmt w:val="bullet"/>
      <w:lvlText w:val=""/>
      <w:lvlJc w:val="left"/>
      <w:pPr>
        <w:ind w:left="6480" w:hanging="360"/>
      </w:pPr>
      <w:rPr>
        <w:rFonts w:ascii="Wingdings" w:hAnsi="Wingdings" w:hint="default"/>
      </w:rPr>
    </w:lvl>
  </w:abstractNum>
  <w:abstractNum w:abstractNumId="4" w15:restartNumberingAfterBreak="0">
    <w:nsid w:val="32924A47"/>
    <w:multiLevelType w:val="hybridMultilevel"/>
    <w:tmpl w:val="A526320E"/>
    <w:lvl w:ilvl="0" w:tplc="C720CB74">
      <w:start w:val="1"/>
      <w:numFmt w:val="bullet"/>
      <w:lvlText w:val=""/>
      <w:lvlJc w:val="left"/>
      <w:pPr>
        <w:ind w:left="720" w:hanging="360"/>
      </w:pPr>
      <w:rPr>
        <w:rFonts w:ascii="Symbol" w:hAnsi="Symbol" w:hint="default"/>
      </w:rPr>
    </w:lvl>
    <w:lvl w:ilvl="1" w:tplc="C8FC1942">
      <w:start w:val="1"/>
      <w:numFmt w:val="bullet"/>
      <w:lvlText w:val="o"/>
      <w:lvlJc w:val="left"/>
      <w:pPr>
        <w:ind w:left="1440" w:hanging="360"/>
      </w:pPr>
      <w:rPr>
        <w:rFonts w:ascii="Courier New" w:hAnsi="Courier New" w:hint="default"/>
      </w:rPr>
    </w:lvl>
    <w:lvl w:ilvl="2" w:tplc="3B12A2CC">
      <w:start w:val="1"/>
      <w:numFmt w:val="bullet"/>
      <w:lvlText w:val=""/>
      <w:lvlJc w:val="left"/>
      <w:pPr>
        <w:ind w:left="2160" w:hanging="360"/>
      </w:pPr>
      <w:rPr>
        <w:rFonts w:ascii="Wingdings" w:hAnsi="Wingdings" w:hint="default"/>
      </w:rPr>
    </w:lvl>
    <w:lvl w:ilvl="3" w:tplc="0396FF02">
      <w:start w:val="1"/>
      <w:numFmt w:val="bullet"/>
      <w:lvlText w:val=""/>
      <w:lvlJc w:val="left"/>
      <w:pPr>
        <w:ind w:left="2880" w:hanging="360"/>
      </w:pPr>
      <w:rPr>
        <w:rFonts w:ascii="Symbol" w:hAnsi="Symbol" w:hint="default"/>
      </w:rPr>
    </w:lvl>
    <w:lvl w:ilvl="4" w:tplc="77300FB0">
      <w:start w:val="1"/>
      <w:numFmt w:val="bullet"/>
      <w:lvlText w:val="o"/>
      <w:lvlJc w:val="left"/>
      <w:pPr>
        <w:ind w:left="3600" w:hanging="360"/>
      </w:pPr>
      <w:rPr>
        <w:rFonts w:ascii="Courier New" w:hAnsi="Courier New" w:hint="default"/>
      </w:rPr>
    </w:lvl>
    <w:lvl w:ilvl="5" w:tplc="546292EC">
      <w:start w:val="1"/>
      <w:numFmt w:val="bullet"/>
      <w:lvlText w:val=""/>
      <w:lvlJc w:val="left"/>
      <w:pPr>
        <w:ind w:left="4320" w:hanging="360"/>
      </w:pPr>
      <w:rPr>
        <w:rFonts w:ascii="Wingdings" w:hAnsi="Wingdings" w:hint="default"/>
      </w:rPr>
    </w:lvl>
    <w:lvl w:ilvl="6" w:tplc="0278FEB2">
      <w:start w:val="1"/>
      <w:numFmt w:val="bullet"/>
      <w:lvlText w:val=""/>
      <w:lvlJc w:val="left"/>
      <w:pPr>
        <w:ind w:left="5040" w:hanging="360"/>
      </w:pPr>
      <w:rPr>
        <w:rFonts w:ascii="Symbol" w:hAnsi="Symbol" w:hint="default"/>
      </w:rPr>
    </w:lvl>
    <w:lvl w:ilvl="7" w:tplc="9CF62936">
      <w:start w:val="1"/>
      <w:numFmt w:val="bullet"/>
      <w:lvlText w:val="o"/>
      <w:lvlJc w:val="left"/>
      <w:pPr>
        <w:ind w:left="5760" w:hanging="360"/>
      </w:pPr>
      <w:rPr>
        <w:rFonts w:ascii="Courier New" w:hAnsi="Courier New" w:hint="default"/>
      </w:rPr>
    </w:lvl>
    <w:lvl w:ilvl="8" w:tplc="4036B136">
      <w:start w:val="1"/>
      <w:numFmt w:val="bullet"/>
      <w:lvlText w:val=""/>
      <w:lvlJc w:val="left"/>
      <w:pPr>
        <w:ind w:left="6480" w:hanging="360"/>
      </w:pPr>
      <w:rPr>
        <w:rFonts w:ascii="Wingdings" w:hAnsi="Wingdings" w:hint="default"/>
      </w:rPr>
    </w:lvl>
  </w:abstractNum>
  <w:abstractNum w:abstractNumId="5" w15:restartNumberingAfterBreak="0">
    <w:nsid w:val="5E334FB6"/>
    <w:multiLevelType w:val="hybridMultilevel"/>
    <w:tmpl w:val="2326D182"/>
    <w:lvl w:ilvl="0" w:tplc="DE9231D2">
      <w:start w:val="1"/>
      <w:numFmt w:val="bullet"/>
      <w:lvlText w:val=""/>
      <w:lvlJc w:val="left"/>
      <w:pPr>
        <w:ind w:left="720" w:hanging="360"/>
      </w:pPr>
      <w:rPr>
        <w:rFonts w:ascii="Symbol" w:hAnsi="Symbol" w:hint="default"/>
      </w:rPr>
    </w:lvl>
    <w:lvl w:ilvl="1" w:tplc="BEC8B99A">
      <w:start w:val="1"/>
      <w:numFmt w:val="bullet"/>
      <w:lvlText w:val="o"/>
      <w:lvlJc w:val="left"/>
      <w:pPr>
        <w:ind w:left="1440" w:hanging="360"/>
      </w:pPr>
      <w:rPr>
        <w:rFonts w:ascii="Courier New" w:hAnsi="Courier New" w:hint="default"/>
      </w:rPr>
    </w:lvl>
    <w:lvl w:ilvl="2" w:tplc="009A96B0">
      <w:start w:val="1"/>
      <w:numFmt w:val="bullet"/>
      <w:lvlText w:val=""/>
      <w:lvlJc w:val="left"/>
      <w:pPr>
        <w:ind w:left="2160" w:hanging="360"/>
      </w:pPr>
      <w:rPr>
        <w:rFonts w:ascii="Wingdings" w:hAnsi="Wingdings" w:hint="default"/>
      </w:rPr>
    </w:lvl>
    <w:lvl w:ilvl="3" w:tplc="5D90D24E">
      <w:start w:val="1"/>
      <w:numFmt w:val="bullet"/>
      <w:lvlText w:val=""/>
      <w:lvlJc w:val="left"/>
      <w:pPr>
        <w:ind w:left="2880" w:hanging="360"/>
      </w:pPr>
      <w:rPr>
        <w:rFonts w:ascii="Symbol" w:hAnsi="Symbol" w:hint="default"/>
      </w:rPr>
    </w:lvl>
    <w:lvl w:ilvl="4" w:tplc="766CAED2">
      <w:start w:val="1"/>
      <w:numFmt w:val="bullet"/>
      <w:lvlText w:val="o"/>
      <w:lvlJc w:val="left"/>
      <w:pPr>
        <w:ind w:left="3600" w:hanging="360"/>
      </w:pPr>
      <w:rPr>
        <w:rFonts w:ascii="Courier New" w:hAnsi="Courier New" w:hint="default"/>
      </w:rPr>
    </w:lvl>
    <w:lvl w:ilvl="5" w:tplc="55D6844E">
      <w:start w:val="1"/>
      <w:numFmt w:val="bullet"/>
      <w:lvlText w:val=""/>
      <w:lvlJc w:val="left"/>
      <w:pPr>
        <w:ind w:left="4320" w:hanging="360"/>
      </w:pPr>
      <w:rPr>
        <w:rFonts w:ascii="Wingdings" w:hAnsi="Wingdings" w:hint="default"/>
      </w:rPr>
    </w:lvl>
    <w:lvl w:ilvl="6" w:tplc="1DBE8494">
      <w:start w:val="1"/>
      <w:numFmt w:val="bullet"/>
      <w:lvlText w:val=""/>
      <w:lvlJc w:val="left"/>
      <w:pPr>
        <w:ind w:left="5040" w:hanging="360"/>
      </w:pPr>
      <w:rPr>
        <w:rFonts w:ascii="Symbol" w:hAnsi="Symbol" w:hint="default"/>
      </w:rPr>
    </w:lvl>
    <w:lvl w:ilvl="7" w:tplc="8D0EBDFA">
      <w:start w:val="1"/>
      <w:numFmt w:val="bullet"/>
      <w:lvlText w:val="o"/>
      <w:lvlJc w:val="left"/>
      <w:pPr>
        <w:ind w:left="5760" w:hanging="360"/>
      </w:pPr>
      <w:rPr>
        <w:rFonts w:ascii="Courier New" w:hAnsi="Courier New" w:hint="default"/>
      </w:rPr>
    </w:lvl>
    <w:lvl w:ilvl="8" w:tplc="9556A0A4">
      <w:start w:val="1"/>
      <w:numFmt w:val="bullet"/>
      <w:lvlText w:val=""/>
      <w:lvlJc w:val="left"/>
      <w:pPr>
        <w:ind w:left="6480" w:hanging="360"/>
      </w:pPr>
      <w:rPr>
        <w:rFonts w:ascii="Wingdings" w:hAnsi="Wingdings" w:hint="default"/>
      </w:rPr>
    </w:lvl>
  </w:abstractNum>
  <w:abstractNum w:abstractNumId="6" w15:restartNumberingAfterBreak="0">
    <w:nsid w:val="626373A0"/>
    <w:multiLevelType w:val="hybridMultilevel"/>
    <w:tmpl w:val="0EFEA3A8"/>
    <w:lvl w:ilvl="0" w:tplc="D2B85E66">
      <w:start w:val="1"/>
      <w:numFmt w:val="bullet"/>
      <w:lvlText w:val=""/>
      <w:lvlJc w:val="left"/>
      <w:pPr>
        <w:ind w:left="720" w:hanging="360"/>
      </w:pPr>
      <w:rPr>
        <w:rFonts w:ascii="Symbol" w:hAnsi="Symbol" w:hint="default"/>
      </w:rPr>
    </w:lvl>
    <w:lvl w:ilvl="1" w:tplc="077678B0">
      <w:start w:val="1"/>
      <w:numFmt w:val="bullet"/>
      <w:lvlText w:val="o"/>
      <w:lvlJc w:val="left"/>
      <w:pPr>
        <w:ind w:left="1440" w:hanging="360"/>
      </w:pPr>
      <w:rPr>
        <w:rFonts w:ascii="Courier New" w:hAnsi="Courier New" w:hint="default"/>
      </w:rPr>
    </w:lvl>
    <w:lvl w:ilvl="2" w:tplc="651695F4">
      <w:start w:val="1"/>
      <w:numFmt w:val="bullet"/>
      <w:lvlText w:val=""/>
      <w:lvlJc w:val="left"/>
      <w:pPr>
        <w:ind w:left="2160" w:hanging="360"/>
      </w:pPr>
      <w:rPr>
        <w:rFonts w:ascii="Wingdings" w:hAnsi="Wingdings" w:hint="default"/>
      </w:rPr>
    </w:lvl>
    <w:lvl w:ilvl="3" w:tplc="49A0DEBC">
      <w:start w:val="1"/>
      <w:numFmt w:val="bullet"/>
      <w:lvlText w:val=""/>
      <w:lvlJc w:val="left"/>
      <w:pPr>
        <w:ind w:left="2880" w:hanging="360"/>
      </w:pPr>
      <w:rPr>
        <w:rFonts w:ascii="Symbol" w:hAnsi="Symbol" w:hint="default"/>
      </w:rPr>
    </w:lvl>
    <w:lvl w:ilvl="4" w:tplc="8990E542">
      <w:start w:val="1"/>
      <w:numFmt w:val="bullet"/>
      <w:lvlText w:val="o"/>
      <w:lvlJc w:val="left"/>
      <w:pPr>
        <w:ind w:left="3600" w:hanging="360"/>
      </w:pPr>
      <w:rPr>
        <w:rFonts w:ascii="Courier New" w:hAnsi="Courier New" w:hint="default"/>
      </w:rPr>
    </w:lvl>
    <w:lvl w:ilvl="5" w:tplc="C218919E">
      <w:start w:val="1"/>
      <w:numFmt w:val="bullet"/>
      <w:lvlText w:val=""/>
      <w:lvlJc w:val="left"/>
      <w:pPr>
        <w:ind w:left="4320" w:hanging="360"/>
      </w:pPr>
      <w:rPr>
        <w:rFonts w:ascii="Wingdings" w:hAnsi="Wingdings" w:hint="default"/>
      </w:rPr>
    </w:lvl>
    <w:lvl w:ilvl="6" w:tplc="E0187B60">
      <w:start w:val="1"/>
      <w:numFmt w:val="bullet"/>
      <w:lvlText w:val=""/>
      <w:lvlJc w:val="left"/>
      <w:pPr>
        <w:ind w:left="5040" w:hanging="360"/>
      </w:pPr>
      <w:rPr>
        <w:rFonts w:ascii="Symbol" w:hAnsi="Symbol" w:hint="default"/>
      </w:rPr>
    </w:lvl>
    <w:lvl w:ilvl="7" w:tplc="9A78952C">
      <w:start w:val="1"/>
      <w:numFmt w:val="bullet"/>
      <w:lvlText w:val="o"/>
      <w:lvlJc w:val="left"/>
      <w:pPr>
        <w:ind w:left="5760" w:hanging="360"/>
      </w:pPr>
      <w:rPr>
        <w:rFonts w:ascii="Courier New" w:hAnsi="Courier New" w:hint="default"/>
      </w:rPr>
    </w:lvl>
    <w:lvl w:ilvl="8" w:tplc="641E4450">
      <w:start w:val="1"/>
      <w:numFmt w:val="bullet"/>
      <w:lvlText w:val=""/>
      <w:lvlJc w:val="left"/>
      <w:pPr>
        <w:ind w:left="6480" w:hanging="360"/>
      </w:pPr>
      <w:rPr>
        <w:rFonts w:ascii="Wingdings" w:hAnsi="Wingdings" w:hint="default"/>
      </w:rPr>
    </w:lvl>
  </w:abstractNum>
  <w:abstractNum w:abstractNumId="7" w15:restartNumberingAfterBreak="0">
    <w:nsid w:val="634C0212"/>
    <w:multiLevelType w:val="hybridMultilevel"/>
    <w:tmpl w:val="443ADAB2"/>
    <w:lvl w:ilvl="0" w:tplc="8D7E9A10">
      <w:start w:val="1"/>
      <w:numFmt w:val="bullet"/>
      <w:lvlText w:val=""/>
      <w:lvlJc w:val="left"/>
      <w:pPr>
        <w:ind w:left="720" w:hanging="360"/>
      </w:pPr>
      <w:rPr>
        <w:rFonts w:ascii="Symbol" w:hAnsi="Symbol" w:hint="default"/>
      </w:rPr>
    </w:lvl>
    <w:lvl w:ilvl="1" w:tplc="FA289100">
      <w:start w:val="1"/>
      <w:numFmt w:val="bullet"/>
      <w:lvlText w:val="o"/>
      <w:lvlJc w:val="left"/>
      <w:pPr>
        <w:ind w:left="1440" w:hanging="360"/>
      </w:pPr>
      <w:rPr>
        <w:rFonts w:ascii="Courier New" w:hAnsi="Courier New" w:hint="default"/>
      </w:rPr>
    </w:lvl>
    <w:lvl w:ilvl="2" w:tplc="3FEE0A48">
      <w:start w:val="1"/>
      <w:numFmt w:val="bullet"/>
      <w:lvlText w:val=""/>
      <w:lvlJc w:val="left"/>
      <w:pPr>
        <w:ind w:left="2160" w:hanging="360"/>
      </w:pPr>
      <w:rPr>
        <w:rFonts w:ascii="Wingdings" w:hAnsi="Wingdings" w:hint="default"/>
      </w:rPr>
    </w:lvl>
    <w:lvl w:ilvl="3" w:tplc="DB74867C">
      <w:start w:val="1"/>
      <w:numFmt w:val="bullet"/>
      <w:lvlText w:val=""/>
      <w:lvlJc w:val="left"/>
      <w:pPr>
        <w:ind w:left="2880" w:hanging="360"/>
      </w:pPr>
      <w:rPr>
        <w:rFonts w:ascii="Symbol" w:hAnsi="Symbol" w:hint="default"/>
      </w:rPr>
    </w:lvl>
    <w:lvl w:ilvl="4" w:tplc="D5DCF23C">
      <w:start w:val="1"/>
      <w:numFmt w:val="bullet"/>
      <w:lvlText w:val="o"/>
      <w:lvlJc w:val="left"/>
      <w:pPr>
        <w:ind w:left="3600" w:hanging="360"/>
      </w:pPr>
      <w:rPr>
        <w:rFonts w:ascii="Courier New" w:hAnsi="Courier New" w:hint="default"/>
      </w:rPr>
    </w:lvl>
    <w:lvl w:ilvl="5" w:tplc="908E06D0">
      <w:start w:val="1"/>
      <w:numFmt w:val="bullet"/>
      <w:lvlText w:val=""/>
      <w:lvlJc w:val="left"/>
      <w:pPr>
        <w:ind w:left="4320" w:hanging="360"/>
      </w:pPr>
      <w:rPr>
        <w:rFonts w:ascii="Wingdings" w:hAnsi="Wingdings" w:hint="default"/>
      </w:rPr>
    </w:lvl>
    <w:lvl w:ilvl="6" w:tplc="BF48DB3A">
      <w:start w:val="1"/>
      <w:numFmt w:val="bullet"/>
      <w:lvlText w:val=""/>
      <w:lvlJc w:val="left"/>
      <w:pPr>
        <w:ind w:left="5040" w:hanging="360"/>
      </w:pPr>
      <w:rPr>
        <w:rFonts w:ascii="Symbol" w:hAnsi="Symbol" w:hint="default"/>
      </w:rPr>
    </w:lvl>
    <w:lvl w:ilvl="7" w:tplc="CA5E27D2">
      <w:start w:val="1"/>
      <w:numFmt w:val="bullet"/>
      <w:lvlText w:val="o"/>
      <w:lvlJc w:val="left"/>
      <w:pPr>
        <w:ind w:left="5760" w:hanging="360"/>
      </w:pPr>
      <w:rPr>
        <w:rFonts w:ascii="Courier New" w:hAnsi="Courier New" w:hint="default"/>
      </w:rPr>
    </w:lvl>
    <w:lvl w:ilvl="8" w:tplc="0F36CF36">
      <w:start w:val="1"/>
      <w:numFmt w:val="bullet"/>
      <w:lvlText w:val=""/>
      <w:lvlJc w:val="left"/>
      <w:pPr>
        <w:ind w:left="6480" w:hanging="360"/>
      </w:pPr>
      <w:rPr>
        <w:rFonts w:ascii="Wingdings" w:hAnsi="Wingdings" w:hint="default"/>
      </w:rPr>
    </w:lvl>
  </w:abstractNum>
  <w:abstractNum w:abstractNumId="8" w15:restartNumberingAfterBreak="0">
    <w:nsid w:val="6912190D"/>
    <w:multiLevelType w:val="hybridMultilevel"/>
    <w:tmpl w:val="FF2CF762"/>
    <w:lvl w:ilvl="0" w:tplc="EC6A1F0A">
      <w:start w:val="1"/>
      <w:numFmt w:val="bullet"/>
      <w:lvlText w:val=""/>
      <w:lvlJc w:val="left"/>
      <w:pPr>
        <w:ind w:left="720" w:hanging="360"/>
      </w:pPr>
      <w:rPr>
        <w:rFonts w:ascii="Symbol" w:hAnsi="Symbol" w:hint="default"/>
      </w:rPr>
    </w:lvl>
    <w:lvl w:ilvl="1" w:tplc="4AAE4EC8">
      <w:start w:val="1"/>
      <w:numFmt w:val="bullet"/>
      <w:lvlText w:val="o"/>
      <w:lvlJc w:val="left"/>
      <w:pPr>
        <w:ind w:left="1440" w:hanging="360"/>
      </w:pPr>
      <w:rPr>
        <w:rFonts w:ascii="Courier New" w:hAnsi="Courier New" w:hint="default"/>
      </w:rPr>
    </w:lvl>
    <w:lvl w:ilvl="2" w:tplc="B2CA6D1A">
      <w:start w:val="1"/>
      <w:numFmt w:val="bullet"/>
      <w:lvlText w:val=""/>
      <w:lvlJc w:val="left"/>
      <w:pPr>
        <w:ind w:left="2160" w:hanging="360"/>
      </w:pPr>
      <w:rPr>
        <w:rFonts w:ascii="Wingdings" w:hAnsi="Wingdings" w:hint="default"/>
      </w:rPr>
    </w:lvl>
    <w:lvl w:ilvl="3" w:tplc="FC726AE8">
      <w:start w:val="1"/>
      <w:numFmt w:val="bullet"/>
      <w:lvlText w:val=""/>
      <w:lvlJc w:val="left"/>
      <w:pPr>
        <w:ind w:left="2880" w:hanging="360"/>
      </w:pPr>
      <w:rPr>
        <w:rFonts w:ascii="Symbol" w:hAnsi="Symbol" w:hint="default"/>
      </w:rPr>
    </w:lvl>
    <w:lvl w:ilvl="4" w:tplc="D960F5A0">
      <w:start w:val="1"/>
      <w:numFmt w:val="bullet"/>
      <w:lvlText w:val="o"/>
      <w:lvlJc w:val="left"/>
      <w:pPr>
        <w:ind w:left="3600" w:hanging="360"/>
      </w:pPr>
      <w:rPr>
        <w:rFonts w:ascii="Courier New" w:hAnsi="Courier New" w:hint="default"/>
      </w:rPr>
    </w:lvl>
    <w:lvl w:ilvl="5" w:tplc="80F0F920">
      <w:start w:val="1"/>
      <w:numFmt w:val="bullet"/>
      <w:lvlText w:val=""/>
      <w:lvlJc w:val="left"/>
      <w:pPr>
        <w:ind w:left="4320" w:hanging="360"/>
      </w:pPr>
      <w:rPr>
        <w:rFonts w:ascii="Wingdings" w:hAnsi="Wingdings" w:hint="default"/>
      </w:rPr>
    </w:lvl>
    <w:lvl w:ilvl="6" w:tplc="C95692CA">
      <w:start w:val="1"/>
      <w:numFmt w:val="bullet"/>
      <w:lvlText w:val=""/>
      <w:lvlJc w:val="left"/>
      <w:pPr>
        <w:ind w:left="5040" w:hanging="360"/>
      </w:pPr>
      <w:rPr>
        <w:rFonts w:ascii="Symbol" w:hAnsi="Symbol" w:hint="default"/>
      </w:rPr>
    </w:lvl>
    <w:lvl w:ilvl="7" w:tplc="CDEECE64">
      <w:start w:val="1"/>
      <w:numFmt w:val="bullet"/>
      <w:lvlText w:val="o"/>
      <w:lvlJc w:val="left"/>
      <w:pPr>
        <w:ind w:left="5760" w:hanging="360"/>
      </w:pPr>
      <w:rPr>
        <w:rFonts w:ascii="Courier New" w:hAnsi="Courier New" w:hint="default"/>
      </w:rPr>
    </w:lvl>
    <w:lvl w:ilvl="8" w:tplc="51B4D0B2">
      <w:start w:val="1"/>
      <w:numFmt w:val="bullet"/>
      <w:lvlText w:val=""/>
      <w:lvlJc w:val="left"/>
      <w:pPr>
        <w:ind w:left="6480" w:hanging="360"/>
      </w:pPr>
      <w:rPr>
        <w:rFonts w:ascii="Wingdings" w:hAnsi="Wingdings" w:hint="default"/>
      </w:rPr>
    </w:lvl>
  </w:abstractNum>
  <w:abstractNum w:abstractNumId="9" w15:restartNumberingAfterBreak="0">
    <w:nsid w:val="72C13663"/>
    <w:multiLevelType w:val="hybridMultilevel"/>
    <w:tmpl w:val="67546E30"/>
    <w:lvl w:ilvl="0" w:tplc="BD0612F6">
      <w:start w:val="1"/>
      <w:numFmt w:val="bullet"/>
      <w:lvlText w:val=""/>
      <w:lvlJc w:val="left"/>
      <w:pPr>
        <w:ind w:left="720" w:hanging="360"/>
      </w:pPr>
      <w:rPr>
        <w:rFonts w:ascii="Symbol" w:hAnsi="Symbol" w:hint="default"/>
      </w:rPr>
    </w:lvl>
    <w:lvl w:ilvl="1" w:tplc="C3DEC8DA">
      <w:start w:val="1"/>
      <w:numFmt w:val="bullet"/>
      <w:lvlText w:val="o"/>
      <w:lvlJc w:val="left"/>
      <w:pPr>
        <w:ind w:left="1440" w:hanging="360"/>
      </w:pPr>
      <w:rPr>
        <w:rFonts w:ascii="Courier New" w:hAnsi="Courier New" w:hint="default"/>
      </w:rPr>
    </w:lvl>
    <w:lvl w:ilvl="2" w:tplc="E2CADC86">
      <w:start w:val="1"/>
      <w:numFmt w:val="bullet"/>
      <w:lvlText w:val=""/>
      <w:lvlJc w:val="left"/>
      <w:pPr>
        <w:ind w:left="2160" w:hanging="360"/>
      </w:pPr>
      <w:rPr>
        <w:rFonts w:ascii="Wingdings" w:hAnsi="Wingdings" w:hint="default"/>
      </w:rPr>
    </w:lvl>
    <w:lvl w:ilvl="3" w:tplc="829AE84A">
      <w:start w:val="1"/>
      <w:numFmt w:val="bullet"/>
      <w:lvlText w:val=""/>
      <w:lvlJc w:val="left"/>
      <w:pPr>
        <w:ind w:left="2880" w:hanging="360"/>
      </w:pPr>
      <w:rPr>
        <w:rFonts w:ascii="Symbol" w:hAnsi="Symbol" w:hint="default"/>
      </w:rPr>
    </w:lvl>
    <w:lvl w:ilvl="4" w:tplc="0DB4F418">
      <w:start w:val="1"/>
      <w:numFmt w:val="bullet"/>
      <w:lvlText w:val="o"/>
      <w:lvlJc w:val="left"/>
      <w:pPr>
        <w:ind w:left="3600" w:hanging="360"/>
      </w:pPr>
      <w:rPr>
        <w:rFonts w:ascii="Courier New" w:hAnsi="Courier New" w:hint="default"/>
      </w:rPr>
    </w:lvl>
    <w:lvl w:ilvl="5" w:tplc="DE0CFCAA">
      <w:start w:val="1"/>
      <w:numFmt w:val="bullet"/>
      <w:lvlText w:val=""/>
      <w:lvlJc w:val="left"/>
      <w:pPr>
        <w:ind w:left="4320" w:hanging="360"/>
      </w:pPr>
      <w:rPr>
        <w:rFonts w:ascii="Wingdings" w:hAnsi="Wingdings" w:hint="default"/>
      </w:rPr>
    </w:lvl>
    <w:lvl w:ilvl="6" w:tplc="8D0EFBF2">
      <w:start w:val="1"/>
      <w:numFmt w:val="bullet"/>
      <w:lvlText w:val=""/>
      <w:lvlJc w:val="left"/>
      <w:pPr>
        <w:ind w:left="5040" w:hanging="360"/>
      </w:pPr>
      <w:rPr>
        <w:rFonts w:ascii="Symbol" w:hAnsi="Symbol" w:hint="default"/>
      </w:rPr>
    </w:lvl>
    <w:lvl w:ilvl="7" w:tplc="2E7A840C">
      <w:start w:val="1"/>
      <w:numFmt w:val="bullet"/>
      <w:lvlText w:val="o"/>
      <w:lvlJc w:val="left"/>
      <w:pPr>
        <w:ind w:left="5760" w:hanging="360"/>
      </w:pPr>
      <w:rPr>
        <w:rFonts w:ascii="Courier New" w:hAnsi="Courier New" w:hint="default"/>
      </w:rPr>
    </w:lvl>
    <w:lvl w:ilvl="8" w:tplc="317846E4">
      <w:start w:val="1"/>
      <w:numFmt w:val="bullet"/>
      <w:lvlText w:val=""/>
      <w:lvlJc w:val="left"/>
      <w:pPr>
        <w:ind w:left="6480" w:hanging="360"/>
      </w:pPr>
      <w:rPr>
        <w:rFonts w:ascii="Wingdings" w:hAnsi="Wingdings" w:hint="default"/>
      </w:rPr>
    </w:lvl>
  </w:abstractNum>
  <w:abstractNum w:abstractNumId="10" w15:restartNumberingAfterBreak="0">
    <w:nsid w:val="78DF3C21"/>
    <w:multiLevelType w:val="hybridMultilevel"/>
    <w:tmpl w:val="553EB56E"/>
    <w:lvl w:ilvl="0" w:tplc="F2CE5DDE">
      <w:start w:val="1"/>
      <w:numFmt w:val="bullet"/>
      <w:lvlText w:val=""/>
      <w:lvlJc w:val="left"/>
      <w:pPr>
        <w:ind w:left="720" w:hanging="360"/>
      </w:pPr>
      <w:rPr>
        <w:rFonts w:ascii="Symbol" w:hAnsi="Symbol" w:hint="default"/>
      </w:rPr>
    </w:lvl>
    <w:lvl w:ilvl="1" w:tplc="7200ED16">
      <w:start w:val="1"/>
      <w:numFmt w:val="bullet"/>
      <w:lvlText w:val="o"/>
      <w:lvlJc w:val="left"/>
      <w:pPr>
        <w:ind w:left="1440" w:hanging="360"/>
      </w:pPr>
      <w:rPr>
        <w:rFonts w:ascii="Courier New" w:hAnsi="Courier New" w:hint="default"/>
      </w:rPr>
    </w:lvl>
    <w:lvl w:ilvl="2" w:tplc="0D4EAF9A">
      <w:start w:val="1"/>
      <w:numFmt w:val="bullet"/>
      <w:lvlText w:val=""/>
      <w:lvlJc w:val="left"/>
      <w:pPr>
        <w:ind w:left="2160" w:hanging="360"/>
      </w:pPr>
      <w:rPr>
        <w:rFonts w:ascii="Wingdings" w:hAnsi="Wingdings" w:hint="default"/>
      </w:rPr>
    </w:lvl>
    <w:lvl w:ilvl="3" w:tplc="371C76A4">
      <w:start w:val="1"/>
      <w:numFmt w:val="bullet"/>
      <w:lvlText w:val=""/>
      <w:lvlJc w:val="left"/>
      <w:pPr>
        <w:ind w:left="2880" w:hanging="360"/>
      </w:pPr>
      <w:rPr>
        <w:rFonts w:ascii="Symbol" w:hAnsi="Symbol" w:hint="default"/>
      </w:rPr>
    </w:lvl>
    <w:lvl w:ilvl="4" w:tplc="09BCB406">
      <w:start w:val="1"/>
      <w:numFmt w:val="bullet"/>
      <w:lvlText w:val="o"/>
      <w:lvlJc w:val="left"/>
      <w:pPr>
        <w:ind w:left="3600" w:hanging="360"/>
      </w:pPr>
      <w:rPr>
        <w:rFonts w:ascii="Courier New" w:hAnsi="Courier New" w:hint="default"/>
      </w:rPr>
    </w:lvl>
    <w:lvl w:ilvl="5" w:tplc="F252BD6E">
      <w:start w:val="1"/>
      <w:numFmt w:val="bullet"/>
      <w:lvlText w:val=""/>
      <w:lvlJc w:val="left"/>
      <w:pPr>
        <w:ind w:left="4320" w:hanging="360"/>
      </w:pPr>
      <w:rPr>
        <w:rFonts w:ascii="Wingdings" w:hAnsi="Wingdings" w:hint="default"/>
      </w:rPr>
    </w:lvl>
    <w:lvl w:ilvl="6" w:tplc="BB542574">
      <w:start w:val="1"/>
      <w:numFmt w:val="bullet"/>
      <w:lvlText w:val=""/>
      <w:lvlJc w:val="left"/>
      <w:pPr>
        <w:ind w:left="5040" w:hanging="360"/>
      </w:pPr>
      <w:rPr>
        <w:rFonts w:ascii="Symbol" w:hAnsi="Symbol" w:hint="default"/>
      </w:rPr>
    </w:lvl>
    <w:lvl w:ilvl="7" w:tplc="575014FA">
      <w:start w:val="1"/>
      <w:numFmt w:val="bullet"/>
      <w:lvlText w:val="o"/>
      <w:lvlJc w:val="left"/>
      <w:pPr>
        <w:ind w:left="5760" w:hanging="360"/>
      </w:pPr>
      <w:rPr>
        <w:rFonts w:ascii="Courier New" w:hAnsi="Courier New" w:hint="default"/>
      </w:rPr>
    </w:lvl>
    <w:lvl w:ilvl="8" w:tplc="0F824158">
      <w:start w:val="1"/>
      <w:numFmt w:val="bullet"/>
      <w:lvlText w:val=""/>
      <w:lvlJc w:val="left"/>
      <w:pPr>
        <w:ind w:left="6480" w:hanging="360"/>
      </w:pPr>
      <w:rPr>
        <w:rFonts w:ascii="Wingdings" w:hAnsi="Wingdings" w:hint="default"/>
      </w:rPr>
    </w:lvl>
  </w:abstractNum>
  <w:num w:numId="1" w16cid:durableId="1537350114">
    <w:abstractNumId w:val="5"/>
  </w:num>
  <w:num w:numId="2" w16cid:durableId="1804349348">
    <w:abstractNumId w:val="8"/>
  </w:num>
  <w:num w:numId="3" w16cid:durableId="1692074801">
    <w:abstractNumId w:val="2"/>
  </w:num>
  <w:num w:numId="4" w16cid:durableId="277640616">
    <w:abstractNumId w:val="9"/>
  </w:num>
  <w:num w:numId="5" w16cid:durableId="759717014">
    <w:abstractNumId w:val="10"/>
  </w:num>
  <w:num w:numId="6" w16cid:durableId="793062918">
    <w:abstractNumId w:val="3"/>
  </w:num>
  <w:num w:numId="7" w16cid:durableId="529999685">
    <w:abstractNumId w:val="6"/>
  </w:num>
  <w:num w:numId="8" w16cid:durableId="611326492">
    <w:abstractNumId w:val="4"/>
  </w:num>
  <w:num w:numId="9" w16cid:durableId="1981032809">
    <w:abstractNumId w:val="7"/>
  </w:num>
  <w:num w:numId="10" w16cid:durableId="924263341">
    <w:abstractNumId w:val="1"/>
  </w:num>
  <w:num w:numId="11" w16cid:durableId="193266270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AFF77"/>
    <w:rsid w:val="000003EE"/>
    <w:rsid w:val="000006A8"/>
    <w:rsid w:val="000019C8"/>
    <w:rsid w:val="00001DFD"/>
    <w:rsid w:val="000023AB"/>
    <w:rsid w:val="00002468"/>
    <w:rsid w:val="0000283A"/>
    <w:rsid w:val="00002C1E"/>
    <w:rsid w:val="00002D1D"/>
    <w:rsid w:val="0000499E"/>
    <w:rsid w:val="000055B1"/>
    <w:rsid w:val="00006616"/>
    <w:rsid w:val="00007818"/>
    <w:rsid w:val="00012576"/>
    <w:rsid w:val="00014012"/>
    <w:rsid w:val="00014B03"/>
    <w:rsid w:val="00015440"/>
    <w:rsid w:val="00016B5C"/>
    <w:rsid w:val="00017778"/>
    <w:rsid w:val="0001786F"/>
    <w:rsid w:val="00020354"/>
    <w:rsid w:val="0002136D"/>
    <w:rsid w:val="0002156C"/>
    <w:rsid w:val="0002250B"/>
    <w:rsid w:val="00023998"/>
    <w:rsid w:val="000247D0"/>
    <w:rsid w:val="00024A1A"/>
    <w:rsid w:val="00025629"/>
    <w:rsid w:val="000268E2"/>
    <w:rsid w:val="000269BE"/>
    <w:rsid w:val="0002727E"/>
    <w:rsid w:val="000273E9"/>
    <w:rsid w:val="00027763"/>
    <w:rsid w:val="00027C81"/>
    <w:rsid w:val="00031040"/>
    <w:rsid w:val="000313FB"/>
    <w:rsid w:val="00031DAD"/>
    <w:rsid w:val="00031E4D"/>
    <w:rsid w:val="00032752"/>
    <w:rsid w:val="00033AA9"/>
    <w:rsid w:val="00033AF9"/>
    <w:rsid w:val="00034101"/>
    <w:rsid w:val="00034C8B"/>
    <w:rsid w:val="000350C8"/>
    <w:rsid w:val="00035CB6"/>
    <w:rsid w:val="000362CA"/>
    <w:rsid w:val="00037450"/>
    <w:rsid w:val="00037DB8"/>
    <w:rsid w:val="00040394"/>
    <w:rsid w:val="00041250"/>
    <w:rsid w:val="00042C1F"/>
    <w:rsid w:val="00042C82"/>
    <w:rsid w:val="00045058"/>
    <w:rsid w:val="00045AFE"/>
    <w:rsid w:val="00045BBC"/>
    <w:rsid w:val="00045C30"/>
    <w:rsid w:val="00047179"/>
    <w:rsid w:val="0004758A"/>
    <w:rsid w:val="0004761E"/>
    <w:rsid w:val="00050130"/>
    <w:rsid w:val="00050A34"/>
    <w:rsid w:val="00051EFC"/>
    <w:rsid w:val="000532FB"/>
    <w:rsid w:val="00053362"/>
    <w:rsid w:val="00054209"/>
    <w:rsid w:val="00054F92"/>
    <w:rsid w:val="0005570D"/>
    <w:rsid w:val="000568E3"/>
    <w:rsid w:val="00056C63"/>
    <w:rsid w:val="00056E6F"/>
    <w:rsid w:val="000572D6"/>
    <w:rsid w:val="00060471"/>
    <w:rsid w:val="000607CB"/>
    <w:rsid w:val="000618DF"/>
    <w:rsid w:val="000621A4"/>
    <w:rsid w:val="000629FA"/>
    <w:rsid w:val="00064A3F"/>
    <w:rsid w:val="000659AD"/>
    <w:rsid w:val="00070988"/>
    <w:rsid w:val="000724E0"/>
    <w:rsid w:val="000731EE"/>
    <w:rsid w:val="00073950"/>
    <w:rsid w:val="00074181"/>
    <w:rsid w:val="00075798"/>
    <w:rsid w:val="00076405"/>
    <w:rsid w:val="00076D16"/>
    <w:rsid w:val="0007783A"/>
    <w:rsid w:val="00081463"/>
    <w:rsid w:val="00081913"/>
    <w:rsid w:val="00082354"/>
    <w:rsid w:val="00082743"/>
    <w:rsid w:val="00084799"/>
    <w:rsid w:val="00084AB5"/>
    <w:rsid w:val="00084F7D"/>
    <w:rsid w:val="00086FCF"/>
    <w:rsid w:val="000874D4"/>
    <w:rsid w:val="0009043D"/>
    <w:rsid w:val="00090846"/>
    <w:rsid w:val="00090F64"/>
    <w:rsid w:val="00092C6B"/>
    <w:rsid w:val="00093813"/>
    <w:rsid w:val="00094583"/>
    <w:rsid w:val="00096170"/>
    <w:rsid w:val="0009F56A"/>
    <w:rsid w:val="000A000E"/>
    <w:rsid w:val="000A3360"/>
    <w:rsid w:val="000A3DE1"/>
    <w:rsid w:val="000A3EDF"/>
    <w:rsid w:val="000A539F"/>
    <w:rsid w:val="000A58E0"/>
    <w:rsid w:val="000A6585"/>
    <w:rsid w:val="000A79FB"/>
    <w:rsid w:val="000A7EAE"/>
    <w:rsid w:val="000B1ABC"/>
    <w:rsid w:val="000B243E"/>
    <w:rsid w:val="000B36DF"/>
    <w:rsid w:val="000B45B7"/>
    <w:rsid w:val="000B5C26"/>
    <w:rsid w:val="000B5E3B"/>
    <w:rsid w:val="000B5EE1"/>
    <w:rsid w:val="000B6AB9"/>
    <w:rsid w:val="000B703D"/>
    <w:rsid w:val="000B7290"/>
    <w:rsid w:val="000C00F7"/>
    <w:rsid w:val="000C0995"/>
    <w:rsid w:val="000C18F5"/>
    <w:rsid w:val="000C1D10"/>
    <w:rsid w:val="000C2172"/>
    <w:rsid w:val="000C3654"/>
    <w:rsid w:val="000C3A7A"/>
    <w:rsid w:val="000C4620"/>
    <w:rsid w:val="000C64E2"/>
    <w:rsid w:val="000C68A6"/>
    <w:rsid w:val="000C6E13"/>
    <w:rsid w:val="000C75AA"/>
    <w:rsid w:val="000C7898"/>
    <w:rsid w:val="000C90E0"/>
    <w:rsid w:val="000D010C"/>
    <w:rsid w:val="000D0193"/>
    <w:rsid w:val="000D0F9B"/>
    <w:rsid w:val="000D132C"/>
    <w:rsid w:val="000D1DBF"/>
    <w:rsid w:val="000D2B60"/>
    <w:rsid w:val="000D4FCB"/>
    <w:rsid w:val="000D5185"/>
    <w:rsid w:val="000D590B"/>
    <w:rsid w:val="000D63EF"/>
    <w:rsid w:val="000D64C3"/>
    <w:rsid w:val="000D6C8F"/>
    <w:rsid w:val="000D6DDC"/>
    <w:rsid w:val="000D7552"/>
    <w:rsid w:val="000E12F9"/>
    <w:rsid w:val="000E13B6"/>
    <w:rsid w:val="000E1EB5"/>
    <w:rsid w:val="000E2737"/>
    <w:rsid w:val="000E3939"/>
    <w:rsid w:val="000E3E70"/>
    <w:rsid w:val="000E43D4"/>
    <w:rsid w:val="000E4CDE"/>
    <w:rsid w:val="000E5B88"/>
    <w:rsid w:val="000E67FA"/>
    <w:rsid w:val="000E7185"/>
    <w:rsid w:val="000E7232"/>
    <w:rsid w:val="000E7489"/>
    <w:rsid w:val="000E7933"/>
    <w:rsid w:val="000F045C"/>
    <w:rsid w:val="000F1AC8"/>
    <w:rsid w:val="000F245D"/>
    <w:rsid w:val="000F307B"/>
    <w:rsid w:val="000F5926"/>
    <w:rsid w:val="000F5A36"/>
    <w:rsid w:val="000F6460"/>
    <w:rsid w:val="000F6CCA"/>
    <w:rsid w:val="000F7B5C"/>
    <w:rsid w:val="00101342"/>
    <w:rsid w:val="00102298"/>
    <w:rsid w:val="00102586"/>
    <w:rsid w:val="00103667"/>
    <w:rsid w:val="00104550"/>
    <w:rsid w:val="001047C9"/>
    <w:rsid w:val="00105569"/>
    <w:rsid w:val="00105A82"/>
    <w:rsid w:val="00105AE3"/>
    <w:rsid w:val="0010634F"/>
    <w:rsid w:val="00110143"/>
    <w:rsid w:val="0011017D"/>
    <w:rsid w:val="001106E8"/>
    <w:rsid w:val="001132A9"/>
    <w:rsid w:val="001133FC"/>
    <w:rsid w:val="00113929"/>
    <w:rsid w:val="00113D87"/>
    <w:rsid w:val="00115A3B"/>
    <w:rsid w:val="0011662E"/>
    <w:rsid w:val="00116D79"/>
    <w:rsid w:val="00121716"/>
    <w:rsid w:val="0012182A"/>
    <w:rsid w:val="00121E81"/>
    <w:rsid w:val="00121F23"/>
    <w:rsid w:val="0012284B"/>
    <w:rsid w:val="00123DEE"/>
    <w:rsid w:val="00124574"/>
    <w:rsid w:val="001254E2"/>
    <w:rsid w:val="00125897"/>
    <w:rsid w:val="00126704"/>
    <w:rsid w:val="00130422"/>
    <w:rsid w:val="0013138A"/>
    <w:rsid w:val="00131511"/>
    <w:rsid w:val="00132586"/>
    <w:rsid w:val="00132607"/>
    <w:rsid w:val="001326CC"/>
    <w:rsid w:val="0013307F"/>
    <w:rsid w:val="001337DE"/>
    <w:rsid w:val="001378C1"/>
    <w:rsid w:val="001403D6"/>
    <w:rsid w:val="00140BB4"/>
    <w:rsid w:val="0014154A"/>
    <w:rsid w:val="00142786"/>
    <w:rsid w:val="00142DE0"/>
    <w:rsid w:val="0014333B"/>
    <w:rsid w:val="00145E4C"/>
    <w:rsid w:val="00147D30"/>
    <w:rsid w:val="001505DE"/>
    <w:rsid w:val="00150737"/>
    <w:rsid w:val="001509CB"/>
    <w:rsid w:val="00150A6E"/>
    <w:rsid w:val="001516EF"/>
    <w:rsid w:val="0015181E"/>
    <w:rsid w:val="0015190C"/>
    <w:rsid w:val="00152B77"/>
    <w:rsid w:val="00152E3E"/>
    <w:rsid w:val="001546DD"/>
    <w:rsid w:val="00154E09"/>
    <w:rsid w:val="00155D16"/>
    <w:rsid w:val="0015619B"/>
    <w:rsid w:val="00156525"/>
    <w:rsid w:val="001571F8"/>
    <w:rsid w:val="00160C68"/>
    <w:rsid w:val="001619BF"/>
    <w:rsid w:val="00162346"/>
    <w:rsid w:val="00162640"/>
    <w:rsid w:val="00162C4E"/>
    <w:rsid w:val="00163180"/>
    <w:rsid w:val="0016369B"/>
    <w:rsid w:val="001637CE"/>
    <w:rsid w:val="00163994"/>
    <w:rsid w:val="00163AA4"/>
    <w:rsid w:val="00164865"/>
    <w:rsid w:val="0016518A"/>
    <w:rsid w:val="00165F30"/>
    <w:rsid w:val="001664C8"/>
    <w:rsid w:val="00166CA3"/>
    <w:rsid w:val="00167318"/>
    <w:rsid w:val="00172A0F"/>
    <w:rsid w:val="00173DEB"/>
    <w:rsid w:val="001747B7"/>
    <w:rsid w:val="00174A11"/>
    <w:rsid w:val="001764FE"/>
    <w:rsid w:val="00176D04"/>
    <w:rsid w:val="001802ED"/>
    <w:rsid w:val="001803DC"/>
    <w:rsid w:val="001814B7"/>
    <w:rsid w:val="00181F90"/>
    <w:rsid w:val="00182352"/>
    <w:rsid w:val="001836FF"/>
    <w:rsid w:val="00183A49"/>
    <w:rsid w:val="00183A76"/>
    <w:rsid w:val="0018503F"/>
    <w:rsid w:val="00185DF4"/>
    <w:rsid w:val="00185E53"/>
    <w:rsid w:val="00187F1E"/>
    <w:rsid w:val="0019074E"/>
    <w:rsid w:val="001922DC"/>
    <w:rsid w:val="00192F14"/>
    <w:rsid w:val="001951BE"/>
    <w:rsid w:val="001966A6"/>
    <w:rsid w:val="00196AA5"/>
    <w:rsid w:val="001A196B"/>
    <w:rsid w:val="001A1FB8"/>
    <w:rsid w:val="001A3205"/>
    <w:rsid w:val="001A520A"/>
    <w:rsid w:val="001A57EB"/>
    <w:rsid w:val="001A5B65"/>
    <w:rsid w:val="001A7C50"/>
    <w:rsid w:val="001B03FF"/>
    <w:rsid w:val="001B0E15"/>
    <w:rsid w:val="001B0E36"/>
    <w:rsid w:val="001B167F"/>
    <w:rsid w:val="001B1C05"/>
    <w:rsid w:val="001B1F73"/>
    <w:rsid w:val="001B2AD3"/>
    <w:rsid w:val="001B40D7"/>
    <w:rsid w:val="001B5B81"/>
    <w:rsid w:val="001B6229"/>
    <w:rsid w:val="001B70C9"/>
    <w:rsid w:val="001C0C3D"/>
    <w:rsid w:val="001C0C49"/>
    <w:rsid w:val="001C1844"/>
    <w:rsid w:val="001C2752"/>
    <w:rsid w:val="001C3914"/>
    <w:rsid w:val="001C3E13"/>
    <w:rsid w:val="001C4799"/>
    <w:rsid w:val="001C4FB4"/>
    <w:rsid w:val="001C586C"/>
    <w:rsid w:val="001C596C"/>
    <w:rsid w:val="001C6A44"/>
    <w:rsid w:val="001D0A89"/>
    <w:rsid w:val="001D0CD7"/>
    <w:rsid w:val="001D10A4"/>
    <w:rsid w:val="001D1235"/>
    <w:rsid w:val="001D346B"/>
    <w:rsid w:val="001D3813"/>
    <w:rsid w:val="001D4C5B"/>
    <w:rsid w:val="001D518E"/>
    <w:rsid w:val="001D6F55"/>
    <w:rsid w:val="001D705B"/>
    <w:rsid w:val="001E0AB1"/>
    <w:rsid w:val="001E0F4F"/>
    <w:rsid w:val="001E1B11"/>
    <w:rsid w:val="001E2215"/>
    <w:rsid w:val="001E2512"/>
    <w:rsid w:val="001E3308"/>
    <w:rsid w:val="001E37F5"/>
    <w:rsid w:val="001E4CFF"/>
    <w:rsid w:val="001E51BD"/>
    <w:rsid w:val="001E5B26"/>
    <w:rsid w:val="001E6014"/>
    <w:rsid w:val="001E6DC1"/>
    <w:rsid w:val="001E6E7D"/>
    <w:rsid w:val="001E7879"/>
    <w:rsid w:val="001E7907"/>
    <w:rsid w:val="001F04F1"/>
    <w:rsid w:val="001F181F"/>
    <w:rsid w:val="001F1A1E"/>
    <w:rsid w:val="001F2FD8"/>
    <w:rsid w:val="001F32F5"/>
    <w:rsid w:val="001F3326"/>
    <w:rsid w:val="001F371B"/>
    <w:rsid w:val="001F44CC"/>
    <w:rsid w:val="001F46B8"/>
    <w:rsid w:val="001F4F13"/>
    <w:rsid w:val="001F557A"/>
    <w:rsid w:val="001F5827"/>
    <w:rsid w:val="001F5EA4"/>
    <w:rsid w:val="002005C4"/>
    <w:rsid w:val="00200810"/>
    <w:rsid w:val="00202F61"/>
    <w:rsid w:val="00204280"/>
    <w:rsid w:val="002056CB"/>
    <w:rsid w:val="00205747"/>
    <w:rsid w:val="00205E67"/>
    <w:rsid w:val="00206D6F"/>
    <w:rsid w:val="00207620"/>
    <w:rsid w:val="002079C5"/>
    <w:rsid w:val="002101C6"/>
    <w:rsid w:val="00210CE6"/>
    <w:rsid w:val="00210D28"/>
    <w:rsid w:val="0021222F"/>
    <w:rsid w:val="00212574"/>
    <w:rsid w:val="00213121"/>
    <w:rsid w:val="0021365E"/>
    <w:rsid w:val="0021398C"/>
    <w:rsid w:val="00214220"/>
    <w:rsid w:val="00214327"/>
    <w:rsid w:val="00214DD0"/>
    <w:rsid w:val="00215024"/>
    <w:rsid w:val="002165BE"/>
    <w:rsid w:val="0021662E"/>
    <w:rsid w:val="002170D6"/>
    <w:rsid w:val="0022006B"/>
    <w:rsid w:val="002206D6"/>
    <w:rsid w:val="00221094"/>
    <w:rsid w:val="0022109C"/>
    <w:rsid w:val="00222178"/>
    <w:rsid w:val="00224344"/>
    <w:rsid w:val="002244AC"/>
    <w:rsid w:val="00224808"/>
    <w:rsid w:val="002248AF"/>
    <w:rsid w:val="00224943"/>
    <w:rsid w:val="00224989"/>
    <w:rsid w:val="00224FD1"/>
    <w:rsid w:val="002260C2"/>
    <w:rsid w:val="00227264"/>
    <w:rsid w:val="00230938"/>
    <w:rsid w:val="00230E36"/>
    <w:rsid w:val="002334A8"/>
    <w:rsid w:val="002341A6"/>
    <w:rsid w:val="00235BCD"/>
    <w:rsid w:val="00235F2F"/>
    <w:rsid w:val="00236990"/>
    <w:rsid w:val="002420BA"/>
    <w:rsid w:val="0024248C"/>
    <w:rsid w:val="002424F6"/>
    <w:rsid w:val="00242E9D"/>
    <w:rsid w:val="002430BE"/>
    <w:rsid w:val="002432A4"/>
    <w:rsid w:val="0024351F"/>
    <w:rsid w:val="00243C71"/>
    <w:rsid w:val="00244035"/>
    <w:rsid w:val="002448D1"/>
    <w:rsid w:val="00244DB2"/>
    <w:rsid w:val="002452C6"/>
    <w:rsid w:val="002465A2"/>
    <w:rsid w:val="002467E3"/>
    <w:rsid w:val="00246A60"/>
    <w:rsid w:val="00246C7D"/>
    <w:rsid w:val="00247423"/>
    <w:rsid w:val="00251911"/>
    <w:rsid w:val="002524B2"/>
    <w:rsid w:val="00252CBF"/>
    <w:rsid w:val="00253668"/>
    <w:rsid w:val="00253F46"/>
    <w:rsid w:val="00254D05"/>
    <w:rsid w:val="002553F8"/>
    <w:rsid w:val="0026026F"/>
    <w:rsid w:val="002602BA"/>
    <w:rsid w:val="002620B6"/>
    <w:rsid w:val="00262E02"/>
    <w:rsid w:val="00264575"/>
    <w:rsid w:val="00264741"/>
    <w:rsid w:val="00270697"/>
    <w:rsid w:val="00270A23"/>
    <w:rsid w:val="00271B02"/>
    <w:rsid w:val="00272565"/>
    <w:rsid w:val="00272D52"/>
    <w:rsid w:val="00274266"/>
    <w:rsid w:val="0027588A"/>
    <w:rsid w:val="00275F7C"/>
    <w:rsid w:val="002769CE"/>
    <w:rsid w:val="002770E6"/>
    <w:rsid w:val="0027753A"/>
    <w:rsid w:val="0027CC79"/>
    <w:rsid w:val="00281547"/>
    <w:rsid w:val="00282A33"/>
    <w:rsid w:val="0028607C"/>
    <w:rsid w:val="00286945"/>
    <w:rsid w:val="00286AC3"/>
    <w:rsid w:val="00286C96"/>
    <w:rsid w:val="00286EA9"/>
    <w:rsid w:val="0028729D"/>
    <w:rsid w:val="0028760F"/>
    <w:rsid w:val="00292444"/>
    <w:rsid w:val="002929B8"/>
    <w:rsid w:val="00293A5A"/>
    <w:rsid w:val="002950F2"/>
    <w:rsid w:val="00295A9F"/>
    <w:rsid w:val="0029656A"/>
    <w:rsid w:val="00296984"/>
    <w:rsid w:val="00297B33"/>
    <w:rsid w:val="002A041E"/>
    <w:rsid w:val="002A0F35"/>
    <w:rsid w:val="002A0FCA"/>
    <w:rsid w:val="002A148D"/>
    <w:rsid w:val="002A156F"/>
    <w:rsid w:val="002A193E"/>
    <w:rsid w:val="002A23B2"/>
    <w:rsid w:val="002A2650"/>
    <w:rsid w:val="002A3B5D"/>
    <w:rsid w:val="002A3F07"/>
    <w:rsid w:val="002A3FF7"/>
    <w:rsid w:val="002A45C9"/>
    <w:rsid w:val="002A51DA"/>
    <w:rsid w:val="002A66E4"/>
    <w:rsid w:val="002A6F57"/>
    <w:rsid w:val="002A7C7A"/>
    <w:rsid w:val="002B0366"/>
    <w:rsid w:val="002B1309"/>
    <w:rsid w:val="002B1DEF"/>
    <w:rsid w:val="002B20F6"/>
    <w:rsid w:val="002B222D"/>
    <w:rsid w:val="002B2A19"/>
    <w:rsid w:val="002B30DB"/>
    <w:rsid w:val="002B3257"/>
    <w:rsid w:val="002B3FBA"/>
    <w:rsid w:val="002B4EDB"/>
    <w:rsid w:val="002B5AE5"/>
    <w:rsid w:val="002B6EC1"/>
    <w:rsid w:val="002C1173"/>
    <w:rsid w:val="002C1351"/>
    <w:rsid w:val="002C1AFF"/>
    <w:rsid w:val="002C31F9"/>
    <w:rsid w:val="002C4E89"/>
    <w:rsid w:val="002C5B9D"/>
    <w:rsid w:val="002C643C"/>
    <w:rsid w:val="002C67C9"/>
    <w:rsid w:val="002C7EFC"/>
    <w:rsid w:val="002D09B1"/>
    <w:rsid w:val="002D10F3"/>
    <w:rsid w:val="002D141B"/>
    <w:rsid w:val="002D1514"/>
    <w:rsid w:val="002D1994"/>
    <w:rsid w:val="002D1C32"/>
    <w:rsid w:val="002D2D8D"/>
    <w:rsid w:val="002D2F49"/>
    <w:rsid w:val="002D3F8B"/>
    <w:rsid w:val="002D47D8"/>
    <w:rsid w:val="002D5330"/>
    <w:rsid w:val="002D5EB3"/>
    <w:rsid w:val="002DEA48"/>
    <w:rsid w:val="002E0C4F"/>
    <w:rsid w:val="002E46C6"/>
    <w:rsid w:val="002E5309"/>
    <w:rsid w:val="002E57F3"/>
    <w:rsid w:val="002E5932"/>
    <w:rsid w:val="002E5EB1"/>
    <w:rsid w:val="002E6B03"/>
    <w:rsid w:val="002E71E1"/>
    <w:rsid w:val="002F07CA"/>
    <w:rsid w:val="002F0B5D"/>
    <w:rsid w:val="002F1567"/>
    <w:rsid w:val="002F2236"/>
    <w:rsid w:val="002F2837"/>
    <w:rsid w:val="002F2AEF"/>
    <w:rsid w:val="002F2B76"/>
    <w:rsid w:val="002F2D59"/>
    <w:rsid w:val="002F3ADE"/>
    <w:rsid w:val="002F3D42"/>
    <w:rsid w:val="002F68B7"/>
    <w:rsid w:val="002F6B01"/>
    <w:rsid w:val="002F6B3B"/>
    <w:rsid w:val="002F78F6"/>
    <w:rsid w:val="003001CE"/>
    <w:rsid w:val="0030240B"/>
    <w:rsid w:val="00302EB5"/>
    <w:rsid w:val="00303D82"/>
    <w:rsid w:val="00304EAD"/>
    <w:rsid w:val="00304F2C"/>
    <w:rsid w:val="00306133"/>
    <w:rsid w:val="0030696C"/>
    <w:rsid w:val="00311DDD"/>
    <w:rsid w:val="00313E0E"/>
    <w:rsid w:val="00313F80"/>
    <w:rsid w:val="00314717"/>
    <w:rsid w:val="0031485E"/>
    <w:rsid w:val="0031549A"/>
    <w:rsid w:val="00315B83"/>
    <w:rsid w:val="00315D5F"/>
    <w:rsid w:val="00316B6E"/>
    <w:rsid w:val="00316BCC"/>
    <w:rsid w:val="00317B1F"/>
    <w:rsid w:val="00317C2E"/>
    <w:rsid w:val="00317EA1"/>
    <w:rsid w:val="003204DC"/>
    <w:rsid w:val="00320573"/>
    <w:rsid w:val="00320FFA"/>
    <w:rsid w:val="003226A0"/>
    <w:rsid w:val="003233F0"/>
    <w:rsid w:val="003257C8"/>
    <w:rsid w:val="0032777A"/>
    <w:rsid w:val="00330247"/>
    <w:rsid w:val="00330BF0"/>
    <w:rsid w:val="00330E0B"/>
    <w:rsid w:val="00331AF6"/>
    <w:rsid w:val="003320FD"/>
    <w:rsid w:val="00332C93"/>
    <w:rsid w:val="00337250"/>
    <w:rsid w:val="00340162"/>
    <w:rsid w:val="00340EF6"/>
    <w:rsid w:val="00341817"/>
    <w:rsid w:val="003422E2"/>
    <w:rsid w:val="00342AFC"/>
    <w:rsid w:val="00343FAD"/>
    <w:rsid w:val="00345285"/>
    <w:rsid w:val="00346983"/>
    <w:rsid w:val="00346D6B"/>
    <w:rsid w:val="00347A57"/>
    <w:rsid w:val="0035098C"/>
    <w:rsid w:val="00351AD6"/>
    <w:rsid w:val="00352066"/>
    <w:rsid w:val="003522FF"/>
    <w:rsid w:val="00352B49"/>
    <w:rsid w:val="00352ECA"/>
    <w:rsid w:val="0035508A"/>
    <w:rsid w:val="00355BE8"/>
    <w:rsid w:val="00356DCF"/>
    <w:rsid w:val="0036082B"/>
    <w:rsid w:val="00361761"/>
    <w:rsid w:val="00364185"/>
    <w:rsid w:val="003674ED"/>
    <w:rsid w:val="0036779C"/>
    <w:rsid w:val="00367CBF"/>
    <w:rsid w:val="00370140"/>
    <w:rsid w:val="00371B99"/>
    <w:rsid w:val="00374005"/>
    <w:rsid w:val="00375DC1"/>
    <w:rsid w:val="00376E99"/>
    <w:rsid w:val="00377BA7"/>
    <w:rsid w:val="00380EB3"/>
    <w:rsid w:val="00381886"/>
    <w:rsid w:val="003841EA"/>
    <w:rsid w:val="00385F2E"/>
    <w:rsid w:val="003860C1"/>
    <w:rsid w:val="0038641C"/>
    <w:rsid w:val="0038682B"/>
    <w:rsid w:val="00386962"/>
    <w:rsid w:val="00386CEA"/>
    <w:rsid w:val="0038722A"/>
    <w:rsid w:val="003876F1"/>
    <w:rsid w:val="003917B6"/>
    <w:rsid w:val="00392870"/>
    <w:rsid w:val="0039341E"/>
    <w:rsid w:val="003937A2"/>
    <w:rsid w:val="00393AD4"/>
    <w:rsid w:val="003942A8"/>
    <w:rsid w:val="00394565"/>
    <w:rsid w:val="003951B1"/>
    <w:rsid w:val="00395729"/>
    <w:rsid w:val="0039738B"/>
    <w:rsid w:val="003979E4"/>
    <w:rsid w:val="003A01B0"/>
    <w:rsid w:val="003A12D5"/>
    <w:rsid w:val="003A2FBE"/>
    <w:rsid w:val="003A3260"/>
    <w:rsid w:val="003A34DB"/>
    <w:rsid w:val="003A4042"/>
    <w:rsid w:val="003A4CE1"/>
    <w:rsid w:val="003A6BDF"/>
    <w:rsid w:val="003A6CBE"/>
    <w:rsid w:val="003B07D4"/>
    <w:rsid w:val="003B2106"/>
    <w:rsid w:val="003B27FB"/>
    <w:rsid w:val="003B2D7A"/>
    <w:rsid w:val="003B31F7"/>
    <w:rsid w:val="003B35F4"/>
    <w:rsid w:val="003B3955"/>
    <w:rsid w:val="003B5A9D"/>
    <w:rsid w:val="003B6B05"/>
    <w:rsid w:val="003B78FB"/>
    <w:rsid w:val="003B99FD"/>
    <w:rsid w:val="003C082C"/>
    <w:rsid w:val="003C0C58"/>
    <w:rsid w:val="003C2391"/>
    <w:rsid w:val="003C34C6"/>
    <w:rsid w:val="003C484D"/>
    <w:rsid w:val="003C5115"/>
    <w:rsid w:val="003C53C9"/>
    <w:rsid w:val="003C54FE"/>
    <w:rsid w:val="003D03E2"/>
    <w:rsid w:val="003D0487"/>
    <w:rsid w:val="003D08C3"/>
    <w:rsid w:val="003D1CBF"/>
    <w:rsid w:val="003D203E"/>
    <w:rsid w:val="003D24A4"/>
    <w:rsid w:val="003D3DC6"/>
    <w:rsid w:val="003D52B9"/>
    <w:rsid w:val="003D66AD"/>
    <w:rsid w:val="003D6853"/>
    <w:rsid w:val="003D6AC4"/>
    <w:rsid w:val="003D7400"/>
    <w:rsid w:val="003D7636"/>
    <w:rsid w:val="003E0712"/>
    <w:rsid w:val="003E136C"/>
    <w:rsid w:val="003E15B0"/>
    <w:rsid w:val="003E15B6"/>
    <w:rsid w:val="003E1D91"/>
    <w:rsid w:val="003E1F5E"/>
    <w:rsid w:val="003E207E"/>
    <w:rsid w:val="003E3246"/>
    <w:rsid w:val="003E338E"/>
    <w:rsid w:val="003E357A"/>
    <w:rsid w:val="003E3998"/>
    <w:rsid w:val="003E3C42"/>
    <w:rsid w:val="003E3CBC"/>
    <w:rsid w:val="003E4674"/>
    <w:rsid w:val="003E47A4"/>
    <w:rsid w:val="003E4E99"/>
    <w:rsid w:val="003E50A6"/>
    <w:rsid w:val="003E560D"/>
    <w:rsid w:val="003E5C7E"/>
    <w:rsid w:val="003E5D96"/>
    <w:rsid w:val="003E6475"/>
    <w:rsid w:val="003E7DB9"/>
    <w:rsid w:val="003F0BE6"/>
    <w:rsid w:val="003F0E24"/>
    <w:rsid w:val="003F1132"/>
    <w:rsid w:val="003F11C9"/>
    <w:rsid w:val="003F3308"/>
    <w:rsid w:val="003F373C"/>
    <w:rsid w:val="003F63BF"/>
    <w:rsid w:val="003F6EE1"/>
    <w:rsid w:val="0040009E"/>
    <w:rsid w:val="00400454"/>
    <w:rsid w:val="00402F4E"/>
    <w:rsid w:val="004031C9"/>
    <w:rsid w:val="00403352"/>
    <w:rsid w:val="00410675"/>
    <w:rsid w:val="00410762"/>
    <w:rsid w:val="00410D9A"/>
    <w:rsid w:val="004126F7"/>
    <w:rsid w:val="0041377E"/>
    <w:rsid w:val="0041430F"/>
    <w:rsid w:val="00414425"/>
    <w:rsid w:val="00414451"/>
    <w:rsid w:val="00414C7F"/>
    <w:rsid w:val="00414D97"/>
    <w:rsid w:val="00415345"/>
    <w:rsid w:val="00415919"/>
    <w:rsid w:val="00415A7C"/>
    <w:rsid w:val="00416590"/>
    <w:rsid w:val="00417153"/>
    <w:rsid w:val="004172D0"/>
    <w:rsid w:val="0041744C"/>
    <w:rsid w:val="004176D9"/>
    <w:rsid w:val="004209B0"/>
    <w:rsid w:val="004209DD"/>
    <w:rsid w:val="004212A5"/>
    <w:rsid w:val="00421C7A"/>
    <w:rsid w:val="00422DF1"/>
    <w:rsid w:val="0042325D"/>
    <w:rsid w:val="00423352"/>
    <w:rsid w:val="00423D5D"/>
    <w:rsid w:val="00423F00"/>
    <w:rsid w:val="00425AA4"/>
    <w:rsid w:val="00426FA1"/>
    <w:rsid w:val="0042BD4F"/>
    <w:rsid w:val="00430431"/>
    <w:rsid w:val="0043125D"/>
    <w:rsid w:val="004322DF"/>
    <w:rsid w:val="0043449C"/>
    <w:rsid w:val="004348AD"/>
    <w:rsid w:val="0043637C"/>
    <w:rsid w:val="00436896"/>
    <w:rsid w:val="004375B9"/>
    <w:rsid w:val="00437AA1"/>
    <w:rsid w:val="0043C4BF"/>
    <w:rsid w:val="00440378"/>
    <w:rsid w:val="00441B8C"/>
    <w:rsid w:val="00441F05"/>
    <w:rsid w:val="004427A0"/>
    <w:rsid w:val="00442E92"/>
    <w:rsid w:val="00444242"/>
    <w:rsid w:val="00444E76"/>
    <w:rsid w:val="00445B52"/>
    <w:rsid w:val="0045067F"/>
    <w:rsid w:val="00451377"/>
    <w:rsid w:val="0045148C"/>
    <w:rsid w:val="00451AF6"/>
    <w:rsid w:val="00452FD3"/>
    <w:rsid w:val="00453254"/>
    <w:rsid w:val="00453DFA"/>
    <w:rsid w:val="00455050"/>
    <w:rsid w:val="00455550"/>
    <w:rsid w:val="004576C8"/>
    <w:rsid w:val="004607D0"/>
    <w:rsid w:val="004611A9"/>
    <w:rsid w:val="0046312E"/>
    <w:rsid w:val="00463D56"/>
    <w:rsid w:val="00463E09"/>
    <w:rsid w:val="00464A8C"/>
    <w:rsid w:val="00466463"/>
    <w:rsid w:val="0046679F"/>
    <w:rsid w:val="004677F3"/>
    <w:rsid w:val="00467A48"/>
    <w:rsid w:val="00471DF3"/>
    <w:rsid w:val="004743A6"/>
    <w:rsid w:val="0047472E"/>
    <w:rsid w:val="004747DE"/>
    <w:rsid w:val="00474CC0"/>
    <w:rsid w:val="004759AA"/>
    <w:rsid w:val="00476098"/>
    <w:rsid w:val="00476D0B"/>
    <w:rsid w:val="00477DAE"/>
    <w:rsid w:val="004801C2"/>
    <w:rsid w:val="004808D9"/>
    <w:rsid w:val="00483458"/>
    <w:rsid w:val="0048431B"/>
    <w:rsid w:val="00484EB5"/>
    <w:rsid w:val="00485520"/>
    <w:rsid w:val="0048553E"/>
    <w:rsid w:val="0048675A"/>
    <w:rsid w:val="00491B52"/>
    <w:rsid w:val="00491C72"/>
    <w:rsid w:val="00491F65"/>
    <w:rsid w:val="00492504"/>
    <w:rsid w:val="00493094"/>
    <w:rsid w:val="00493346"/>
    <w:rsid w:val="0049392F"/>
    <w:rsid w:val="00493BB7"/>
    <w:rsid w:val="004944BF"/>
    <w:rsid w:val="00494699"/>
    <w:rsid w:val="00496160"/>
    <w:rsid w:val="0049618F"/>
    <w:rsid w:val="00496282"/>
    <w:rsid w:val="004963BA"/>
    <w:rsid w:val="00496E9B"/>
    <w:rsid w:val="00497F47"/>
    <w:rsid w:val="004A0644"/>
    <w:rsid w:val="004A127D"/>
    <w:rsid w:val="004A1876"/>
    <w:rsid w:val="004A1D6B"/>
    <w:rsid w:val="004A21B7"/>
    <w:rsid w:val="004A24BD"/>
    <w:rsid w:val="004A2D00"/>
    <w:rsid w:val="004A33B9"/>
    <w:rsid w:val="004A35FD"/>
    <w:rsid w:val="004A3B9B"/>
    <w:rsid w:val="004A418B"/>
    <w:rsid w:val="004A554B"/>
    <w:rsid w:val="004A55EF"/>
    <w:rsid w:val="004A5B03"/>
    <w:rsid w:val="004A6264"/>
    <w:rsid w:val="004A77AC"/>
    <w:rsid w:val="004B0E2C"/>
    <w:rsid w:val="004B290F"/>
    <w:rsid w:val="004B2CA6"/>
    <w:rsid w:val="004B47BC"/>
    <w:rsid w:val="004B593C"/>
    <w:rsid w:val="004B6072"/>
    <w:rsid w:val="004B6F08"/>
    <w:rsid w:val="004C146D"/>
    <w:rsid w:val="004C1D09"/>
    <w:rsid w:val="004C2B9A"/>
    <w:rsid w:val="004C2DDD"/>
    <w:rsid w:val="004C3026"/>
    <w:rsid w:val="004C337B"/>
    <w:rsid w:val="004C4415"/>
    <w:rsid w:val="004C459F"/>
    <w:rsid w:val="004C538B"/>
    <w:rsid w:val="004C6B1D"/>
    <w:rsid w:val="004C6FE4"/>
    <w:rsid w:val="004C7C20"/>
    <w:rsid w:val="004D11D2"/>
    <w:rsid w:val="004D1331"/>
    <w:rsid w:val="004D14D0"/>
    <w:rsid w:val="004D15CA"/>
    <w:rsid w:val="004D19EE"/>
    <w:rsid w:val="004D1CD5"/>
    <w:rsid w:val="004D28DB"/>
    <w:rsid w:val="004D3321"/>
    <w:rsid w:val="004D351B"/>
    <w:rsid w:val="004D38D0"/>
    <w:rsid w:val="004D4097"/>
    <w:rsid w:val="004D4F80"/>
    <w:rsid w:val="004D6228"/>
    <w:rsid w:val="004D6296"/>
    <w:rsid w:val="004D71AF"/>
    <w:rsid w:val="004D7F17"/>
    <w:rsid w:val="004E02DC"/>
    <w:rsid w:val="004E0544"/>
    <w:rsid w:val="004E21D5"/>
    <w:rsid w:val="004E2CCB"/>
    <w:rsid w:val="004E39A0"/>
    <w:rsid w:val="004E6EE4"/>
    <w:rsid w:val="004E6F09"/>
    <w:rsid w:val="004E7D8C"/>
    <w:rsid w:val="004EEB4D"/>
    <w:rsid w:val="004F0726"/>
    <w:rsid w:val="004F0FBD"/>
    <w:rsid w:val="004F22FA"/>
    <w:rsid w:val="004F26A4"/>
    <w:rsid w:val="004F287A"/>
    <w:rsid w:val="004F2C76"/>
    <w:rsid w:val="004F43F1"/>
    <w:rsid w:val="004F47B2"/>
    <w:rsid w:val="004F4DCB"/>
    <w:rsid w:val="004F4EB6"/>
    <w:rsid w:val="004F79A7"/>
    <w:rsid w:val="005000BC"/>
    <w:rsid w:val="00501256"/>
    <w:rsid w:val="005015D4"/>
    <w:rsid w:val="00502816"/>
    <w:rsid w:val="005039A3"/>
    <w:rsid w:val="00503C55"/>
    <w:rsid w:val="0050409D"/>
    <w:rsid w:val="0050497D"/>
    <w:rsid w:val="00504A7A"/>
    <w:rsid w:val="00505082"/>
    <w:rsid w:val="00505F65"/>
    <w:rsid w:val="00506748"/>
    <w:rsid w:val="00507B4B"/>
    <w:rsid w:val="00510707"/>
    <w:rsid w:val="005129E4"/>
    <w:rsid w:val="00513601"/>
    <w:rsid w:val="005138F6"/>
    <w:rsid w:val="00515D65"/>
    <w:rsid w:val="00517C6B"/>
    <w:rsid w:val="0052268A"/>
    <w:rsid w:val="005228F0"/>
    <w:rsid w:val="00523BF6"/>
    <w:rsid w:val="00523D53"/>
    <w:rsid w:val="005262B3"/>
    <w:rsid w:val="00526F06"/>
    <w:rsid w:val="00527462"/>
    <w:rsid w:val="005318FC"/>
    <w:rsid w:val="00532A00"/>
    <w:rsid w:val="00536BFC"/>
    <w:rsid w:val="00536C4B"/>
    <w:rsid w:val="0053775E"/>
    <w:rsid w:val="00537A63"/>
    <w:rsid w:val="005407AD"/>
    <w:rsid w:val="005410F7"/>
    <w:rsid w:val="00541656"/>
    <w:rsid w:val="00542BEA"/>
    <w:rsid w:val="00544798"/>
    <w:rsid w:val="005453A9"/>
    <w:rsid w:val="00545764"/>
    <w:rsid w:val="00545983"/>
    <w:rsid w:val="00545B2D"/>
    <w:rsid w:val="00546FCD"/>
    <w:rsid w:val="00547803"/>
    <w:rsid w:val="00550028"/>
    <w:rsid w:val="005516F2"/>
    <w:rsid w:val="005519D8"/>
    <w:rsid w:val="00552286"/>
    <w:rsid w:val="0055248E"/>
    <w:rsid w:val="00552E26"/>
    <w:rsid w:val="00553425"/>
    <w:rsid w:val="005546CA"/>
    <w:rsid w:val="005551D5"/>
    <w:rsid w:val="005556AC"/>
    <w:rsid w:val="00555FD2"/>
    <w:rsid w:val="00556686"/>
    <w:rsid w:val="00556B29"/>
    <w:rsid w:val="00556E30"/>
    <w:rsid w:val="005575FE"/>
    <w:rsid w:val="0056054F"/>
    <w:rsid w:val="00561635"/>
    <w:rsid w:val="005646A3"/>
    <w:rsid w:val="0056509B"/>
    <w:rsid w:val="00565327"/>
    <w:rsid w:val="00565615"/>
    <w:rsid w:val="00565BC1"/>
    <w:rsid w:val="00567442"/>
    <w:rsid w:val="00570721"/>
    <w:rsid w:val="00570E3F"/>
    <w:rsid w:val="0057246A"/>
    <w:rsid w:val="0057287B"/>
    <w:rsid w:val="00573131"/>
    <w:rsid w:val="005732B4"/>
    <w:rsid w:val="00574E11"/>
    <w:rsid w:val="005750E7"/>
    <w:rsid w:val="00575271"/>
    <w:rsid w:val="00577053"/>
    <w:rsid w:val="0058038E"/>
    <w:rsid w:val="00580D89"/>
    <w:rsid w:val="00580EAC"/>
    <w:rsid w:val="0058111C"/>
    <w:rsid w:val="00581540"/>
    <w:rsid w:val="00582B6C"/>
    <w:rsid w:val="005837FA"/>
    <w:rsid w:val="00584F4D"/>
    <w:rsid w:val="0058526B"/>
    <w:rsid w:val="00586303"/>
    <w:rsid w:val="0058DCCB"/>
    <w:rsid w:val="005901B7"/>
    <w:rsid w:val="005914D4"/>
    <w:rsid w:val="005916FC"/>
    <w:rsid w:val="005918C7"/>
    <w:rsid w:val="00594A8C"/>
    <w:rsid w:val="00595F8C"/>
    <w:rsid w:val="00596347"/>
    <w:rsid w:val="00597C91"/>
    <w:rsid w:val="00597D59"/>
    <w:rsid w:val="005A056C"/>
    <w:rsid w:val="005A1129"/>
    <w:rsid w:val="005A1474"/>
    <w:rsid w:val="005A1626"/>
    <w:rsid w:val="005A2339"/>
    <w:rsid w:val="005A24C6"/>
    <w:rsid w:val="005A2D54"/>
    <w:rsid w:val="005A3B07"/>
    <w:rsid w:val="005A4325"/>
    <w:rsid w:val="005A464F"/>
    <w:rsid w:val="005A4BF2"/>
    <w:rsid w:val="005A4F1A"/>
    <w:rsid w:val="005A6E96"/>
    <w:rsid w:val="005A796E"/>
    <w:rsid w:val="005B05F9"/>
    <w:rsid w:val="005B093A"/>
    <w:rsid w:val="005B0B25"/>
    <w:rsid w:val="005B15F8"/>
    <w:rsid w:val="005B1BCF"/>
    <w:rsid w:val="005B351C"/>
    <w:rsid w:val="005B3782"/>
    <w:rsid w:val="005B4CA6"/>
    <w:rsid w:val="005B5906"/>
    <w:rsid w:val="005B65B4"/>
    <w:rsid w:val="005B6B67"/>
    <w:rsid w:val="005B6D5F"/>
    <w:rsid w:val="005B784D"/>
    <w:rsid w:val="005B7D22"/>
    <w:rsid w:val="005B7F0D"/>
    <w:rsid w:val="005C0CEA"/>
    <w:rsid w:val="005C11B6"/>
    <w:rsid w:val="005C15E7"/>
    <w:rsid w:val="005C2137"/>
    <w:rsid w:val="005C2539"/>
    <w:rsid w:val="005C2603"/>
    <w:rsid w:val="005C271C"/>
    <w:rsid w:val="005C2FC2"/>
    <w:rsid w:val="005C5033"/>
    <w:rsid w:val="005C5AE9"/>
    <w:rsid w:val="005C5D80"/>
    <w:rsid w:val="005C6601"/>
    <w:rsid w:val="005C6787"/>
    <w:rsid w:val="005C79F9"/>
    <w:rsid w:val="005C7DDB"/>
    <w:rsid w:val="005D0B68"/>
    <w:rsid w:val="005D1321"/>
    <w:rsid w:val="005D17D2"/>
    <w:rsid w:val="005D1A09"/>
    <w:rsid w:val="005D1ACD"/>
    <w:rsid w:val="005D1BE3"/>
    <w:rsid w:val="005D2343"/>
    <w:rsid w:val="005D2F77"/>
    <w:rsid w:val="005D33D0"/>
    <w:rsid w:val="005D383F"/>
    <w:rsid w:val="005D3955"/>
    <w:rsid w:val="005D3C94"/>
    <w:rsid w:val="005D478A"/>
    <w:rsid w:val="005D4F18"/>
    <w:rsid w:val="005D5DE1"/>
    <w:rsid w:val="005D630B"/>
    <w:rsid w:val="005D6E77"/>
    <w:rsid w:val="005D77F2"/>
    <w:rsid w:val="005E10EE"/>
    <w:rsid w:val="005E1101"/>
    <w:rsid w:val="005E28EE"/>
    <w:rsid w:val="005E36A1"/>
    <w:rsid w:val="005E48BA"/>
    <w:rsid w:val="005E49EB"/>
    <w:rsid w:val="005E5F97"/>
    <w:rsid w:val="005E6235"/>
    <w:rsid w:val="005E7D61"/>
    <w:rsid w:val="005E7E49"/>
    <w:rsid w:val="005F05F4"/>
    <w:rsid w:val="005F0920"/>
    <w:rsid w:val="005F18BC"/>
    <w:rsid w:val="005F1CE5"/>
    <w:rsid w:val="005F363F"/>
    <w:rsid w:val="005F38DA"/>
    <w:rsid w:val="005F5C65"/>
    <w:rsid w:val="005F632A"/>
    <w:rsid w:val="005F74EA"/>
    <w:rsid w:val="005F7A15"/>
    <w:rsid w:val="005F7A2D"/>
    <w:rsid w:val="006002C6"/>
    <w:rsid w:val="00600579"/>
    <w:rsid w:val="0060079F"/>
    <w:rsid w:val="00600D58"/>
    <w:rsid w:val="00601000"/>
    <w:rsid w:val="00601EF2"/>
    <w:rsid w:val="006020D2"/>
    <w:rsid w:val="00603C24"/>
    <w:rsid w:val="00604F5C"/>
    <w:rsid w:val="006063D3"/>
    <w:rsid w:val="00607719"/>
    <w:rsid w:val="00607DB0"/>
    <w:rsid w:val="00607EE7"/>
    <w:rsid w:val="00607FCE"/>
    <w:rsid w:val="00610415"/>
    <w:rsid w:val="006106A6"/>
    <w:rsid w:val="00610D64"/>
    <w:rsid w:val="00611534"/>
    <w:rsid w:val="00611D29"/>
    <w:rsid w:val="00612BAA"/>
    <w:rsid w:val="00612EC0"/>
    <w:rsid w:val="0061431A"/>
    <w:rsid w:val="00614AAC"/>
    <w:rsid w:val="00614B82"/>
    <w:rsid w:val="00615661"/>
    <w:rsid w:val="00616213"/>
    <w:rsid w:val="006165F7"/>
    <w:rsid w:val="0061661D"/>
    <w:rsid w:val="0061674B"/>
    <w:rsid w:val="0062019F"/>
    <w:rsid w:val="006203FB"/>
    <w:rsid w:val="006204E5"/>
    <w:rsid w:val="00620892"/>
    <w:rsid w:val="00620A82"/>
    <w:rsid w:val="0062134F"/>
    <w:rsid w:val="006216DC"/>
    <w:rsid w:val="00622102"/>
    <w:rsid w:val="00623020"/>
    <w:rsid w:val="0062556C"/>
    <w:rsid w:val="00626567"/>
    <w:rsid w:val="00626F1E"/>
    <w:rsid w:val="00630250"/>
    <w:rsid w:val="006304EF"/>
    <w:rsid w:val="006335C4"/>
    <w:rsid w:val="0063362B"/>
    <w:rsid w:val="00633947"/>
    <w:rsid w:val="00633A3F"/>
    <w:rsid w:val="00633F24"/>
    <w:rsid w:val="00635435"/>
    <w:rsid w:val="006355A2"/>
    <w:rsid w:val="0063618B"/>
    <w:rsid w:val="006363B6"/>
    <w:rsid w:val="00636B26"/>
    <w:rsid w:val="00636F2E"/>
    <w:rsid w:val="00640392"/>
    <w:rsid w:val="006413C5"/>
    <w:rsid w:val="00641CA1"/>
    <w:rsid w:val="006423FA"/>
    <w:rsid w:val="00642A24"/>
    <w:rsid w:val="0064424B"/>
    <w:rsid w:val="006442F8"/>
    <w:rsid w:val="006474F5"/>
    <w:rsid w:val="00650FA4"/>
    <w:rsid w:val="0065126D"/>
    <w:rsid w:val="00651FBF"/>
    <w:rsid w:val="00652CF3"/>
    <w:rsid w:val="006533F7"/>
    <w:rsid w:val="00654382"/>
    <w:rsid w:val="00654DCB"/>
    <w:rsid w:val="00654FAB"/>
    <w:rsid w:val="00655753"/>
    <w:rsid w:val="00656184"/>
    <w:rsid w:val="0066002F"/>
    <w:rsid w:val="00660230"/>
    <w:rsid w:val="0066027F"/>
    <w:rsid w:val="006606AD"/>
    <w:rsid w:val="00661AA6"/>
    <w:rsid w:val="006634F1"/>
    <w:rsid w:val="00663994"/>
    <w:rsid w:val="00664A19"/>
    <w:rsid w:val="00667BE2"/>
    <w:rsid w:val="0067085D"/>
    <w:rsid w:val="006708EC"/>
    <w:rsid w:val="00671640"/>
    <w:rsid w:val="006716AA"/>
    <w:rsid w:val="0067377F"/>
    <w:rsid w:val="00673867"/>
    <w:rsid w:val="0067443D"/>
    <w:rsid w:val="00674EF4"/>
    <w:rsid w:val="00675057"/>
    <w:rsid w:val="006754B1"/>
    <w:rsid w:val="00676A1F"/>
    <w:rsid w:val="00676B5A"/>
    <w:rsid w:val="00677283"/>
    <w:rsid w:val="00677793"/>
    <w:rsid w:val="006800FF"/>
    <w:rsid w:val="00680B32"/>
    <w:rsid w:val="00681006"/>
    <w:rsid w:val="00681F49"/>
    <w:rsid w:val="0068271C"/>
    <w:rsid w:val="00682DBC"/>
    <w:rsid w:val="006834E1"/>
    <w:rsid w:val="00683D3E"/>
    <w:rsid w:val="00684399"/>
    <w:rsid w:val="00684C3F"/>
    <w:rsid w:val="006851A0"/>
    <w:rsid w:val="006871FD"/>
    <w:rsid w:val="00687D46"/>
    <w:rsid w:val="00690EF8"/>
    <w:rsid w:val="00691412"/>
    <w:rsid w:val="00691CB8"/>
    <w:rsid w:val="006922DE"/>
    <w:rsid w:val="006923D4"/>
    <w:rsid w:val="006928F6"/>
    <w:rsid w:val="00693903"/>
    <w:rsid w:val="00693FB1"/>
    <w:rsid w:val="00694188"/>
    <w:rsid w:val="00694D0F"/>
    <w:rsid w:val="00694FA7"/>
    <w:rsid w:val="006951E4"/>
    <w:rsid w:val="00696729"/>
    <w:rsid w:val="00696AE8"/>
    <w:rsid w:val="0069791E"/>
    <w:rsid w:val="006A1027"/>
    <w:rsid w:val="006A150A"/>
    <w:rsid w:val="006A1EE1"/>
    <w:rsid w:val="006A3637"/>
    <w:rsid w:val="006A4619"/>
    <w:rsid w:val="006A4B21"/>
    <w:rsid w:val="006A4C61"/>
    <w:rsid w:val="006A534A"/>
    <w:rsid w:val="006A53A7"/>
    <w:rsid w:val="006A5CC7"/>
    <w:rsid w:val="006A71FB"/>
    <w:rsid w:val="006B00F0"/>
    <w:rsid w:val="006B10B4"/>
    <w:rsid w:val="006B14F6"/>
    <w:rsid w:val="006B1B25"/>
    <w:rsid w:val="006B4AB4"/>
    <w:rsid w:val="006B4AC6"/>
    <w:rsid w:val="006B4FEE"/>
    <w:rsid w:val="006B5492"/>
    <w:rsid w:val="006B5B3C"/>
    <w:rsid w:val="006B611F"/>
    <w:rsid w:val="006B7117"/>
    <w:rsid w:val="006C0044"/>
    <w:rsid w:val="006C05D1"/>
    <w:rsid w:val="006C1E38"/>
    <w:rsid w:val="006C3461"/>
    <w:rsid w:val="006C5E66"/>
    <w:rsid w:val="006C7B42"/>
    <w:rsid w:val="006D0B5C"/>
    <w:rsid w:val="006D1108"/>
    <w:rsid w:val="006D182C"/>
    <w:rsid w:val="006D195B"/>
    <w:rsid w:val="006D27AE"/>
    <w:rsid w:val="006D2F54"/>
    <w:rsid w:val="006D339D"/>
    <w:rsid w:val="006D33B1"/>
    <w:rsid w:val="006D3B39"/>
    <w:rsid w:val="006D4564"/>
    <w:rsid w:val="006D4F57"/>
    <w:rsid w:val="006D57EF"/>
    <w:rsid w:val="006D6CE8"/>
    <w:rsid w:val="006D7384"/>
    <w:rsid w:val="006D7E9F"/>
    <w:rsid w:val="006E01F9"/>
    <w:rsid w:val="006E0477"/>
    <w:rsid w:val="006E097A"/>
    <w:rsid w:val="006E0E11"/>
    <w:rsid w:val="006E0E95"/>
    <w:rsid w:val="006E2009"/>
    <w:rsid w:val="006E25C9"/>
    <w:rsid w:val="006E5683"/>
    <w:rsid w:val="006E66C9"/>
    <w:rsid w:val="006E6EC9"/>
    <w:rsid w:val="006E7582"/>
    <w:rsid w:val="006F0D78"/>
    <w:rsid w:val="006F0F08"/>
    <w:rsid w:val="006F24A2"/>
    <w:rsid w:val="006F2BF1"/>
    <w:rsid w:val="006F3306"/>
    <w:rsid w:val="006F37D5"/>
    <w:rsid w:val="006F4258"/>
    <w:rsid w:val="006F4765"/>
    <w:rsid w:val="006F4957"/>
    <w:rsid w:val="006F4F53"/>
    <w:rsid w:val="006F5687"/>
    <w:rsid w:val="006F580C"/>
    <w:rsid w:val="006F6672"/>
    <w:rsid w:val="006F6693"/>
    <w:rsid w:val="006F6B8C"/>
    <w:rsid w:val="007017D4"/>
    <w:rsid w:val="00701A53"/>
    <w:rsid w:val="00701FC2"/>
    <w:rsid w:val="00702087"/>
    <w:rsid w:val="00703766"/>
    <w:rsid w:val="0070441B"/>
    <w:rsid w:val="00704553"/>
    <w:rsid w:val="00705643"/>
    <w:rsid w:val="00705775"/>
    <w:rsid w:val="00705AF7"/>
    <w:rsid w:val="00706678"/>
    <w:rsid w:val="00706785"/>
    <w:rsid w:val="00707823"/>
    <w:rsid w:val="0071001D"/>
    <w:rsid w:val="0071058F"/>
    <w:rsid w:val="00710CE3"/>
    <w:rsid w:val="007125FC"/>
    <w:rsid w:val="00713726"/>
    <w:rsid w:val="007139A2"/>
    <w:rsid w:val="00713D6B"/>
    <w:rsid w:val="00714505"/>
    <w:rsid w:val="00714D4C"/>
    <w:rsid w:val="00716725"/>
    <w:rsid w:val="00716E4A"/>
    <w:rsid w:val="007170FF"/>
    <w:rsid w:val="0072034A"/>
    <w:rsid w:val="00720FB2"/>
    <w:rsid w:val="00723974"/>
    <w:rsid w:val="00723F98"/>
    <w:rsid w:val="00724317"/>
    <w:rsid w:val="007256B7"/>
    <w:rsid w:val="007259E9"/>
    <w:rsid w:val="00725A84"/>
    <w:rsid w:val="00725EB4"/>
    <w:rsid w:val="0072666E"/>
    <w:rsid w:val="00726C62"/>
    <w:rsid w:val="007274FF"/>
    <w:rsid w:val="007279FF"/>
    <w:rsid w:val="0073095B"/>
    <w:rsid w:val="007327A3"/>
    <w:rsid w:val="00732CA8"/>
    <w:rsid w:val="00733B15"/>
    <w:rsid w:val="00734F07"/>
    <w:rsid w:val="007354EE"/>
    <w:rsid w:val="007357C3"/>
    <w:rsid w:val="00736419"/>
    <w:rsid w:val="00736451"/>
    <w:rsid w:val="007369A5"/>
    <w:rsid w:val="0074247A"/>
    <w:rsid w:val="00743356"/>
    <w:rsid w:val="007450C6"/>
    <w:rsid w:val="007464DC"/>
    <w:rsid w:val="007466E1"/>
    <w:rsid w:val="0074696F"/>
    <w:rsid w:val="00750249"/>
    <w:rsid w:val="007506D0"/>
    <w:rsid w:val="00751311"/>
    <w:rsid w:val="00752549"/>
    <w:rsid w:val="0075293F"/>
    <w:rsid w:val="00754617"/>
    <w:rsid w:val="007555B4"/>
    <w:rsid w:val="00756DF1"/>
    <w:rsid w:val="00757DE5"/>
    <w:rsid w:val="0076008B"/>
    <w:rsid w:val="00760949"/>
    <w:rsid w:val="00761D58"/>
    <w:rsid w:val="00761FDD"/>
    <w:rsid w:val="007625B6"/>
    <w:rsid w:val="00762F2D"/>
    <w:rsid w:val="007635F2"/>
    <w:rsid w:val="00763DCB"/>
    <w:rsid w:val="00764C35"/>
    <w:rsid w:val="00765249"/>
    <w:rsid w:val="0076570E"/>
    <w:rsid w:val="00767BA9"/>
    <w:rsid w:val="00771101"/>
    <w:rsid w:val="00772D0B"/>
    <w:rsid w:val="0077382B"/>
    <w:rsid w:val="00773D97"/>
    <w:rsid w:val="00774936"/>
    <w:rsid w:val="00776A48"/>
    <w:rsid w:val="00777368"/>
    <w:rsid w:val="00777A4F"/>
    <w:rsid w:val="00777ACE"/>
    <w:rsid w:val="00777E04"/>
    <w:rsid w:val="007807D0"/>
    <w:rsid w:val="00780F5A"/>
    <w:rsid w:val="00780FA4"/>
    <w:rsid w:val="00781925"/>
    <w:rsid w:val="00781F5D"/>
    <w:rsid w:val="00782201"/>
    <w:rsid w:val="0078266E"/>
    <w:rsid w:val="00782CC0"/>
    <w:rsid w:val="00782E11"/>
    <w:rsid w:val="00782FF4"/>
    <w:rsid w:val="00783B55"/>
    <w:rsid w:val="00783E4E"/>
    <w:rsid w:val="00784470"/>
    <w:rsid w:val="00786489"/>
    <w:rsid w:val="00786832"/>
    <w:rsid w:val="007918E3"/>
    <w:rsid w:val="00792971"/>
    <w:rsid w:val="00794380"/>
    <w:rsid w:val="00794E15"/>
    <w:rsid w:val="00795145"/>
    <w:rsid w:val="00796586"/>
    <w:rsid w:val="00796587"/>
    <w:rsid w:val="0079669D"/>
    <w:rsid w:val="00797621"/>
    <w:rsid w:val="00797B16"/>
    <w:rsid w:val="00797E39"/>
    <w:rsid w:val="007A070B"/>
    <w:rsid w:val="007A07A5"/>
    <w:rsid w:val="007A0908"/>
    <w:rsid w:val="007A0F9D"/>
    <w:rsid w:val="007A1D38"/>
    <w:rsid w:val="007A36F3"/>
    <w:rsid w:val="007A47EB"/>
    <w:rsid w:val="007A63F9"/>
    <w:rsid w:val="007A663E"/>
    <w:rsid w:val="007A667F"/>
    <w:rsid w:val="007B041D"/>
    <w:rsid w:val="007B0E00"/>
    <w:rsid w:val="007B12A4"/>
    <w:rsid w:val="007B1E11"/>
    <w:rsid w:val="007B211C"/>
    <w:rsid w:val="007B2276"/>
    <w:rsid w:val="007B2F67"/>
    <w:rsid w:val="007B3A8A"/>
    <w:rsid w:val="007B427F"/>
    <w:rsid w:val="007B4558"/>
    <w:rsid w:val="007B4B02"/>
    <w:rsid w:val="007B6023"/>
    <w:rsid w:val="007B644F"/>
    <w:rsid w:val="007B6A66"/>
    <w:rsid w:val="007B77F5"/>
    <w:rsid w:val="007B7FCE"/>
    <w:rsid w:val="007C035B"/>
    <w:rsid w:val="007C08DC"/>
    <w:rsid w:val="007C14B8"/>
    <w:rsid w:val="007C1EBC"/>
    <w:rsid w:val="007C218E"/>
    <w:rsid w:val="007C29DB"/>
    <w:rsid w:val="007C2DD4"/>
    <w:rsid w:val="007C3ADE"/>
    <w:rsid w:val="007C3D29"/>
    <w:rsid w:val="007C4978"/>
    <w:rsid w:val="007C4A55"/>
    <w:rsid w:val="007C5011"/>
    <w:rsid w:val="007C5323"/>
    <w:rsid w:val="007C5C76"/>
    <w:rsid w:val="007C74CE"/>
    <w:rsid w:val="007D0AC8"/>
    <w:rsid w:val="007D1048"/>
    <w:rsid w:val="007D1112"/>
    <w:rsid w:val="007D17CC"/>
    <w:rsid w:val="007D1F5B"/>
    <w:rsid w:val="007D2D35"/>
    <w:rsid w:val="007D3C8A"/>
    <w:rsid w:val="007D3D10"/>
    <w:rsid w:val="007D6A54"/>
    <w:rsid w:val="007D6B9E"/>
    <w:rsid w:val="007E09F9"/>
    <w:rsid w:val="007E371C"/>
    <w:rsid w:val="007E5189"/>
    <w:rsid w:val="007E7573"/>
    <w:rsid w:val="007E7981"/>
    <w:rsid w:val="007F033B"/>
    <w:rsid w:val="007F0CD7"/>
    <w:rsid w:val="007F27F0"/>
    <w:rsid w:val="007F3B9A"/>
    <w:rsid w:val="007F4A7A"/>
    <w:rsid w:val="007F5BA6"/>
    <w:rsid w:val="007F61BD"/>
    <w:rsid w:val="007F6637"/>
    <w:rsid w:val="007F7146"/>
    <w:rsid w:val="008006F9"/>
    <w:rsid w:val="008018A8"/>
    <w:rsid w:val="00802129"/>
    <w:rsid w:val="00802670"/>
    <w:rsid w:val="00805CAA"/>
    <w:rsid w:val="00806F6F"/>
    <w:rsid w:val="0080766E"/>
    <w:rsid w:val="008100FB"/>
    <w:rsid w:val="008139F1"/>
    <w:rsid w:val="008144EE"/>
    <w:rsid w:val="00814631"/>
    <w:rsid w:val="00815418"/>
    <w:rsid w:val="00815E69"/>
    <w:rsid w:val="00816142"/>
    <w:rsid w:val="0081678D"/>
    <w:rsid w:val="00816832"/>
    <w:rsid w:val="00817201"/>
    <w:rsid w:val="00820A36"/>
    <w:rsid w:val="00821727"/>
    <w:rsid w:val="00821A23"/>
    <w:rsid w:val="00821EC2"/>
    <w:rsid w:val="00823C36"/>
    <w:rsid w:val="00824B37"/>
    <w:rsid w:val="0082579A"/>
    <w:rsid w:val="00825FA3"/>
    <w:rsid w:val="008260AD"/>
    <w:rsid w:val="00827D0E"/>
    <w:rsid w:val="008317C7"/>
    <w:rsid w:val="00832ABF"/>
    <w:rsid w:val="008337A7"/>
    <w:rsid w:val="00834E8C"/>
    <w:rsid w:val="008358AB"/>
    <w:rsid w:val="008370C3"/>
    <w:rsid w:val="00840A09"/>
    <w:rsid w:val="00841A11"/>
    <w:rsid w:val="008421F9"/>
    <w:rsid w:val="0084273E"/>
    <w:rsid w:val="008429C1"/>
    <w:rsid w:val="00843577"/>
    <w:rsid w:val="0084435A"/>
    <w:rsid w:val="008449B9"/>
    <w:rsid w:val="00845076"/>
    <w:rsid w:val="00845125"/>
    <w:rsid w:val="00847429"/>
    <w:rsid w:val="00847B26"/>
    <w:rsid w:val="008517D8"/>
    <w:rsid w:val="008523E1"/>
    <w:rsid w:val="00854368"/>
    <w:rsid w:val="00855955"/>
    <w:rsid w:val="00855B87"/>
    <w:rsid w:val="00856874"/>
    <w:rsid w:val="00860906"/>
    <w:rsid w:val="00860A68"/>
    <w:rsid w:val="00862A3A"/>
    <w:rsid w:val="008634EA"/>
    <w:rsid w:val="008643FD"/>
    <w:rsid w:val="008646F7"/>
    <w:rsid w:val="00864B35"/>
    <w:rsid w:val="0086546C"/>
    <w:rsid w:val="00865870"/>
    <w:rsid w:val="00865933"/>
    <w:rsid w:val="00865E0E"/>
    <w:rsid w:val="00867303"/>
    <w:rsid w:val="008676FD"/>
    <w:rsid w:val="00870679"/>
    <w:rsid w:val="0087072F"/>
    <w:rsid w:val="00870EF4"/>
    <w:rsid w:val="0087143A"/>
    <w:rsid w:val="00871C5C"/>
    <w:rsid w:val="00871C69"/>
    <w:rsid w:val="0087325A"/>
    <w:rsid w:val="008744E2"/>
    <w:rsid w:val="00874FAA"/>
    <w:rsid w:val="0087556E"/>
    <w:rsid w:val="00875C8D"/>
    <w:rsid w:val="00875CDC"/>
    <w:rsid w:val="00875EF0"/>
    <w:rsid w:val="00876569"/>
    <w:rsid w:val="00876C01"/>
    <w:rsid w:val="00876F78"/>
    <w:rsid w:val="008778BD"/>
    <w:rsid w:val="0088012F"/>
    <w:rsid w:val="00880645"/>
    <w:rsid w:val="0088105B"/>
    <w:rsid w:val="00882C35"/>
    <w:rsid w:val="00883006"/>
    <w:rsid w:val="008833A8"/>
    <w:rsid w:val="00884969"/>
    <w:rsid w:val="008853BA"/>
    <w:rsid w:val="008864D3"/>
    <w:rsid w:val="00886DD8"/>
    <w:rsid w:val="00887F56"/>
    <w:rsid w:val="00890ED3"/>
    <w:rsid w:val="00891587"/>
    <w:rsid w:val="008925B7"/>
    <w:rsid w:val="00895235"/>
    <w:rsid w:val="00896FBD"/>
    <w:rsid w:val="008A058D"/>
    <w:rsid w:val="008A09F7"/>
    <w:rsid w:val="008A0F26"/>
    <w:rsid w:val="008A1765"/>
    <w:rsid w:val="008A228D"/>
    <w:rsid w:val="008A33AB"/>
    <w:rsid w:val="008A47EB"/>
    <w:rsid w:val="008A50C0"/>
    <w:rsid w:val="008A5434"/>
    <w:rsid w:val="008A5B64"/>
    <w:rsid w:val="008A6C53"/>
    <w:rsid w:val="008A6C73"/>
    <w:rsid w:val="008A6D6F"/>
    <w:rsid w:val="008A75A8"/>
    <w:rsid w:val="008B0096"/>
    <w:rsid w:val="008B04D6"/>
    <w:rsid w:val="008B1332"/>
    <w:rsid w:val="008B1EC8"/>
    <w:rsid w:val="008B348E"/>
    <w:rsid w:val="008B3B63"/>
    <w:rsid w:val="008B40CD"/>
    <w:rsid w:val="008B48F3"/>
    <w:rsid w:val="008B55CB"/>
    <w:rsid w:val="008B71E7"/>
    <w:rsid w:val="008B77CE"/>
    <w:rsid w:val="008B7C70"/>
    <w:rsid w:val="008B7FC3"/>
    <w:rsid w:val="008C07D4"/>
    <w:rsid w:val="008C0C4E"/>
    <w:rsid w:val="008C1021"/>
    <w:rsid w:val="008C19FB"/>
    <w:rsid w:val="008C47FA"/>
    <w:rsid w:val="008C52A5"/>
    <w:rsid w:val="008C5412"/>
    <w:rsid w:val="008C5F4B"/>
    <w:rsid w:val="008C67C0"/>
    <w:rsid w:val="008C6800"/>
    <w:rsid w:val="008C6CF4"/>
    <w:rsid w:val="008C734A"/>
    <w:rsid w:val="008D2935"/>
    <w:rsid w:val="008D36EC"/>
    <w:rsid w:val="008D37C0"/>
    <w:rsid w:val="008D3B70"/>
    <w:rsid w:val="008D3DEC"/>
    <w:rsid w:val="008D567E"/>
    <w:rsid w:val="008D7EE0"/>
    <w:rsid w:val="008E04BC"/>
    <w:rsid w:val="008E0F95"/>
    <w:rsid w:val="008E2AAC"/>
    <w:rsid w:val="008E39BF"/>
    <w:rsid w:val="008E3A12"/>
    <w:rsid w:val="008E74D6"/>
    <w:rsid w:val="008E768B"/>
    <w:rsid w:val="008F00E3"/>
    <w:rsid w:val="008F0436"/>
    <w:rsid w:val="008F059B"/>
    <w:rsid w:val="008F0FF6"/>
    <w:rsid w:val="008F29A6"/>
    <w:rsid w:val="008F2B3D"/>
    <w:rsid w:val="008F30E9"/>
    <w:rsid w:val="008F46B1"/>
    <w:rsid w:val="008F4CB3"/>
    <w:rsid w:val="008F69D0"/>
    <w:rsid w:val="00900FAD"/>
    <w:rsid w:val="009010B0"/>
    <w:rsid w:val="00901C56"/>
    <w:rsid w:val="00902549"/>
    <w:rsid w:val="00902C3E"/>
    <w:rsid w:val="009052FF"/>
    <w:rsid w:val="009053A4"/>
    <w:rsid w:val="00905672"/>
    <w:rsid w:val="0090644C"/>
    <w:rsid w:val="0090683A"/>
    <w:rsid w:val="009070FA"/>
    <w:rsid w:val="009072E8"/>
    <w:rsid w:val="00907775"/>
    <w:rsid w:val="00907C99"/>
    <w:rsid w:val="009101CD"/>
    <w:rsid w:val="00910C47"/>
    <w:rsid w:val="00911DDD"/>
    <w:rsid w:val="00911FEC"/>
    <w:rsid w:val="009125CF"/>
    <w:rsid w:val="00912B51"/>
    <w:rsid w:val="00912C51"/>
    <w:rsid w:val="009138EF"/>
    <w:rsid w:val="00914BB5"/>
    <w:rsid w:val="00914DD2"/>
    <w:rsid w:val="00914EE3"/>
    <w:rsid w:val="0091521B"/>
    <w:rsid w:val="00915D73"/>
    <w:rsid w:val="00916D47"/>
    <w:rsid w:val="00920245"/>
    <w:rsid w:val="00922E7D"/>
    <w:rsid w:val="00923AEA"/>
    <w:rsid w:val="00924120"/>
    <w:rsid w:val="009243AF"/>
    <w:rsid w:val="00924C50"/>
    <w:rsid w:val="00925692"/>
    <w:rsid w:val="0092576A"/>
    <w:rsid w:val="009265F2"/>
    <w:rsid w:val="00927079"/>
    <w:rsid w:val="00927E00"/>
    <w:rsid w:val="00930C81"/>
    <w:rsid w:val="00930FDD"/>
    <w:rsid w:val="0093103F"/>
    <w:rsid w:val="00931F49"/>
    <w:rsid w:val="009347C1"/>
    <w:rsid w:val="009351F5"/>
    <w:rsid w:val="00935240"/>
    <w:rsid w:val="00935270"/>
    <w:rsid w:val="00935AED"/>
    <w:rsid w:val="0093617D"/>
    <w:rsid w:val="00941D48"/>
    <w:rsid w:val="00941E35"/>
    <w:rsid w:val="00941EE3"/>
    <w:rsid w:val="00942986"/>
    <w:rsid w:val="00942F3E"/>
    <w:rsid w:val="0094312A"/>
    <w:rsid w:val="00943469"/>
    <w:rsid w:val="009446AD"/>
    <w:rsid w:val="00944DF3"/>
    <w:rsid w:val="009457FC"/>
    <w:rsid w:val="009466D3"/>
    <w:rsid w:val="00950852"/>
    <w:rsid w:val="00950B14"/>
    <w:rsid w:val="00951214"/>
    <w:rsid w:val="0095126F"/>
    <w:rsid w:val="0095146C"/>
    <w:rsid w:val="00952C2D"/>
    <w:rsid w:val="009531D0"/>
    <w:rsid w:val="009545D3"/>
    <w:rsid w:val="00954974"/>
    <w:rsid w:val="00955603"/>
    <w:rsid w:val="00956E4E"/>
    <w:rsid w:val="00957841"/>
    <w:rsid w:val="00957E31"/>
    <w:rsid w:val="0096060C"/>
    <w:rsid w:val="00960B2A"/>
    <w:rsid w:val="009616D0"/>
    <w:rsid w:val="0096195B"/>
    <w:rsid w:val="00962932"/>
    <w:rsid w:val="009630E2"/>
    <w:rsid w:val="00964192"/>
    <w:rsid w:val="00964F15"/>
    <w:rsid w:val="00965A6D"/>
    <w:rsid w:val="0096707D"/>
    <w:rsid w:val="009672EE"/>
    <w:rsid w:val="00967B00"/>
    <w:rsid w:val="00972453"/>
    <w:rsid w:val="0097358D"/>
    <w:rsid w:val="009747E7"/>
    <w:rsid w:val="009755B6"/>
    <w:rsid w:val="00976A62"/>
    <w:rsid w:val="00977ACB"/>
    <w:rsid w:val="00977FB7"/>
    <w:rsid w:val="009824D6"/>
    <w:rsid w:val="009827EE"/>
    <w:rsid w:val="00982841"/>
    <w:rsid w:val="00985D56"/>
    <w:rsid w:val="00986797"/>
    <w:rsid w:val="009904ED"/>
    <w:rsid w:val="009924C1"/>
    <w:rsid w:val="009929DC"/>
    <w:rsid w:val="00992C80"/>
    <w:rsid w:val="00993654"/>
    <w:rsid w:val="00993C7D"/>
    <w:rsid w:val="00994D5E"/>
    <w:rsid w:val="009954E7"/>
    <w:rsid w:val="009967D2"/>
    <w:rsid w:val="009A1282"/>
    <w:rsid w:val="009A190A"/>
    <w:rsid w:val="009A31E1"/>
    <w:rsid w:val="009A361F"/>
    <w:rsid w:val="009A519D"/>
    <w:rsid w:val="009A6CF4"/>
    <w:rsid w:val="009B0FE3"/>
    <w:rsid w:val="009B1F58"/>
    <w:rsid w:val="009B216D"/>
    <w:rsid w:val="009B29F2"/>
    <w:rsid w:val="009B3894"/>
    <w:rsid w:val="009B3B5D"/>
    <w:rsid w:val="009B5EB0"/>
    <w:rsid w:val="009B6829"/>
    <w:rsid w:val="009B6D82"/>
    <w:rsid w:val="009B7615"/>
    <w:rsid w:val="009C1144"/>
    <w:rsid w:val="009C1884"/>
    <w:rsid w:val="009C209E"/>
    <w:rsid w:val="009C26B4"/>
    <w:rsid w:val="009C3FEF"/>
    <w:rsid w:val="009C43C6"/>
    <w:rsid w:val="009C4566"/>
    <w:rsid w:val="009C5D73"/>
    <w:rsid w:val="009C7B5E"/>
    <w:rsid w:val="009D1866"/>
    <w:rsid w:val="009D1F15"/>
    <w:rsid w:val="009D2F21"/>
    <w:rsid w:val="009D2F29"/>
    <w:rsid w:val="009D39D2"/>
    <w:rsid w:val="009D5D04"/>
    <w:rsid w:val="009D78E2"/>
    <w:rsid w:val="009E0070"/>
    <w:rsid w:val="009E065A"/>
    <w:rsid w:val="009E1152"/>
    <w:rsid w:val="009E1EAA"/>
    <w:rsid w:val="009E2FA6"/>
    <w:rsid w:val="009E35A2"/>
    <w:rsid w:val="009E4E92"/>
    <w:rsid w:val="009E5448"/>
    <w:rsid w:val="009E687A"/>
    <w:rsid w:val="009E6B9C"/>
    <w:rsid w:val="009E6E47"/>
    <w:rsid w:val="009E7457"/>
    <w:rsid w:val="009F04A1"/>
    <w:rsid w:val="009F13F6"/>
    <w:rsid w:val="009F184B"/>
    <w:rsid w:val="009F18FB"/>
    <w:rsid w:val="009F1DB9"/>
    <w:rsid w:val="009F30E4"/>
    <w:rsid w:val="009F3B52"/>
    <w:rsid w:val="009F3BDE"/>
    <w:rsid w:val="009F43F3"/>
    <w:rsid w:val="009F4EB4"/>
    <w:rsid w:val="009F5250"/>
    <w:rsid w:val="009F6A77"/>
    <w:rsid w:val="009F6DDE"/>
    <w:rsid w:val="009F7BA2"/>
    <w:rsid w:val="00A02CED"/>
    <w:rsid w:val="00A02EFA"/>
    <w:rsid w:val="00A031FB"/>
    <w:rsid w:val="00A03CD8"/>
    <w:rsid w:val="00A03FFD"/>
    <w:rsid w:val="00A04EF4"/>
    <w:rsid w:val="00A05241"/>
    <w:rsid w:val="00A0561A"/>
    <w:rsid w:val="00A101D9"/>
    <w:rsid w:val="00A10E88"/>
    <w:rsid w:val="00A11942"/>
    <w:rsid w:val="00A12B6D"/>
    <w:rsid w:val="00A14C83"/>
    <w:rsid w:val="00A14F93"/>
    <w:rsid w:val="00A157E9"/>
    <w:rsid w:val="00A16921"/>
    <w:rsid w:val="00A17419"/>
    <w:rsid w:val="00A1762E"/>
    <w:rsid w:val="00A17669"/>
    <w:rsid w:val="00A2005E"/>
    <w:rsid w:val="00A21135"/>
    <w:rsid w:val="00A21740"/>
    <w:rsid w:val="00A2186F"/>
    <w:rsid w:val="00A219FA"/>
    <w:rsid w:val="00A21BF6"/>
    <w:rsid w:val="00A21E6F"/>
    <w:rsid w:val="00A2234D"/>
    <w:rsid w:val="00A223CC"/>
    <w:rsid w:val="00A22CCE"/>
    <w:rsid w:val="00A23611"/>
    <w:rsid w:val="00A23A36"/>
    <w:rsid w:val="00A24DF8"/>
    <w:rsid w:val="00A25284"/>
    <w:rsid w:val="00A25E43"/>
    <w:rsid w:val="00A26053"/>
    <w:rsid w:val="00A26DCB"/>
    <w:rsid w:val="00A270E4"/>
    <w:rsid w:val="00A272D6"/>
    <w:rsid w:val="00A31BDC"/>
    <w:rsid w:val="00A31CCB"/>
    <w:rsid w:val="00A32FF5"/>
    <w:rsid w:val="00A3355B"/>
    <w:rsid w:val="00A33E91"/>
    <w:rsid w:val="00A34116"/>
    <w:rsid w:val="00A34659"/>
    <w:rsid w:val="00A3481B"/>
    <w:rsid w:val="00A34BB7"/>
    <w:rsid w:val="00A3547F"/>
    <w:rsid w:val="00A36870"/>
    <w:rsid w:val="00A36B65"/>
    <w:rsid w:val="00A37ED4"/>
    <w:rsid w:val="00A4102C"/>
    <w:rsid w:val="00A4276E"/>
    <w:rsid w:val="00A445DF"/>
    <w:rsid w:val="00A459A3"/>
    <w:rsid w:val="00A468F6"/>
    <w:rsid w:val="00A47B16"/>
    <w:rsid w:val="00A50133"/>
    <w:rsid w:val="00A507E2"/>
    <w:rsid w:val="00A51EA5"/>
    <w:rsid w:val="00A52089"/>
    <w:rsid w:val="00A53D48"/>
    <w:rsid w:val="00A54AE0"/>
    <w:rsid w:val="00A54D08"/>
    <w:rsid w:val="00A54D9C"/>
    <w:rsid w:val="00A552B5"/>
    <w:rsid w:val="00A560B8"/>
    <w:rsid w:val="00A57C46"/>
    <w:rsid w:val="00A5A715"/>
    <w:rsid w:val="00A60B5C"/>
    <w:rsid w:val="00A60D0C"/>
    <w:rsid w:val="00A6114D"/>
    <w:rsid w:val="00A621F1"/>
    <w:rsid w:val="00A6295A"/>
    <w:rsid w:val="00A62A87"/>
    <w:rsid w:val="00A62A94"/>
    <w:rsid w:val="00A6493E"/>
    <w:rsid w:val="00A64949"/>
    <w:rsid w:val="00A668BC"/>
    <w:rsid w:val="00A66972"/>
    <w:rsid w:val="00A66D22"/>
    <w:rsid w:val="00A67C17"/>
    <w:rsid w:val="00A67CDE"/>
    <w:rsid w:val="00A67D9D"/>
    <w:rsid w:val="00A70181"/>
    <w:rsid w:val="00A708D1"/>
    <w:rsid w:val="00A71990"/>
    <w:rsid w:val="00A73237"/>
    <w:rsid w:val="00A7369E"/>
    <w:rsid w:val="00A73C50"/>
    <w:rsid w:val="00A748EC"/>
    <w:rsid w:val="00A750EC"/>
    <w:rsid w:val="00A75932"/>
    <w:rsid w:val="00A76BF8"/>
    <w:rsid w:val="00A80371"/>
    <w:rsid w:val="00A8066F"/>
    <w:rsid w:val="00A80BB7"/>
    <w:rsid w:val="00A81391"/>
    <w:rsid w:val="00A81765"/>
    <w:rsid w:val="00A830B5"/>
    <w:rsid w:val="00A84166"/>
    <w:rsid w:val="00A8584C"/>
    <w:rsid w:val="00A859D7"/>
    <w:rsid w:val="00A87748"/>
    <w:rsid w:val="00A878D7"/>
    <w:rsid w:val="00A87F0A"/>
    <w:rsid w:val="00A90A27"/>
    <w:rsid w:val="00A9109C"/>
    <w:rsid w:val="00A910C8"/>
    <w:rsid w:val="00A9347D"/>
    <w:rsid w:val="00A94650"/>
    <w:rsid w:val="00A956B1"/>
    <w:rsid w:val="00A97E67"/>
    <w:rsid w:val="00AA0228"/>
    <w:rsid w:val="00AA192E"/>
    <w:rsid w:val="00AA2336"/>
    <w:rsid w:val="00AA2C13"/>
    <w:rsid w:val="00AA3DEA"/>
    <w:rsid w:val="00AA4C16"/>
    <w:rsid w:val="00AA4D29"/>
    <w:rsid w:val="00AA4DF0"/>
    <w:rsid w:val="00AA6B97"/>
    <w:rsid w:val="00AA6C2C"/>
    <w:rsid w:val="00AB05EE"/>
    <w:rsid w:val="00AB0859"/>
    <w:rsid w:val="00AB0B05"/>
    <w:rsid w:val="00AB2664"/>
    <w:rsid w:val="00AB282B"/>
    <w:rsid w:val="00AB2EB3"/>
    <w:rsid w:val="00AB3789"/>
    <w:rsid w:val="00AB3ADB"/>
    <w:rsid w:val="00AB478A"/>
    <w:rsid w:val="00AB67F3"/>
    <w:rsid w:val="00AB6803"/>
    <w:rsid w:val="00AB6B98"/>
    <w:rsid w:val="00AB7C5F"/>
    <w:rsid w:val="00AC067D"/>
    <w:rsid w:val="00AC0E97"/>
    <w:rsid w:val="00AC1583"/>
    <w:rsid w:val="00AC15DC"/>
    <w:rsid w:val="00AC1DE9"/>
    <w:rsid w:val="00AC33BC"/>
    <w:rsid w:val="00AC3918"/>
    <w:rsid w:val="00AC39A5"/>
    <w:rsid w:val="00AC3EA0"/>
    <w:rsid w:val="00AC4A2D"/>
    <w:rsid w:val="00AC4B2C"/>
    <w:rsid w:val="00AC4F99"/>
    <w:rsid w:val="00AC540B"/>
    <w:rsid w:val="00AC580A"/>
    <w:rsid w:val="00AC6D93"/>
    <w:rsid w:val="00AC710E"/>
    <w:rsid w:val="00AC71B3"/>
    <w:rsid w:val="00AC77E3"/>
    <w:rsid w:val="00AD05D4"/>
    <w:rsid w:val="00AD0732"/>
    <w:rsid w:val="00AD1636"/>
    <w:rsid w:val="00AD1798"/>
    <w:rsid w:val="00AD22CE"/>
    <w:rsid w:val="00AD2DD5"/>
    <w:rsid w:val="00AD4733"/>
    <w:rsid w:val="00AD7A8B"/>
    <w:rsid w:val="00AE0163"/>
    <w:rsid w:val="00AE068C"/>
    <w:rsid w:val="00AE07FB"/>
    <w:rsid w:val="00AE181A"/>
    <w:rsid w:val="00AE2D44"/>
    <w:rsid w:val="00AE466B"/>
    <w:rsid w:val="00AF0A51"/>
    <w:rsid w:val="00AF0C8A"/>
    <w:rsid w:val="00AF15EE"/>
    <w:rsid w:val="00AF25FB"/>
    <w:rsid w:val="00AF288A"/>
    <w:rsid w:val="00AF2AF3"/>
    <w:rsid w:val="00AF5DD8"/>
    <w:rsid w:val="00AF5F23"/>
    <w:rsid w:val="00AF5FAD"/>
    <w:rsid w:val="00AF6832"/>
    <w:rsid w:val="00B017CB"/>
    <w:rsid w:val="00B02403"/>
    <w:rsid w:val="00B043B1"/>
    <w:rsid w:val="00B05F88"/>
    <w:rsid w:val="00B05F98"/>
    <w:rsid w:val="00B063EF"/>
    <w:rsid w:val="00B06A1A"/>
    <w:rsid w:val="00B12475"/>
    <w:rsid w:val="00B12853"/>
    <w:rsid w:val="00B12F19"/>
    <w:rsid w:val="00B134BD"/>
    <w:rsid w:val="00B13533"/>
    <w:rsid w:val="00B15682"/>
    <w:rsid w:val="00B15DF2"/>
    <w:rsid w:val="00B162A2"/>
    <w:rsid w:val="00B177D9"/>
    <w:rsid w:val="00B207ED"/>
    <w:rsid w:val="00B20B2F"/>
    <w:rsid w:val="00B216AC"/>
    <w:rsid w:val="00B21988"/>
    <w:rsid w:val="00B228CF"/>
    <w:rsid w:val="00B243A5"/>
    <w:rsid w:val="00B26DE5"/>
    <w:rsid w:val="00B2967F"/>
    <w:rsid w:val="00B314B0"/>
    <w:rsid w:val="00B31AB7"/>
    <w:rsid w:val="00B31BCB"/>
    <w:rsid w:val="00B323BF"/>
    <w:rsid w:val="00B32D05"/>
    <w:rsid w:val="00B32D64"/>
    <w:rsid w:val="00B3368D"/>
    <w:rsid w:val="00B342B1"/>
    <w:rsid w:val="00B344B5"/>
    <w:rsid w:val="00B356DA"/>
    <w:rsid w:val="00B3600C"/>
    <w:rsid w:val="00B368DE"/>
    <w:rsid w:val="00B36DC2"/>
    <w:rsid w:val="00B371CC"/>
    <w:rsid w:val="00B407E6"/>
    <w:rsid w:val="00B41200"/>
    <w:rsid w:val="00B41209"/>
    <w:rsid w:val="00B41E17"/>
    <w:rsid w:val="00B4243C"/>
    <w:rsid w:val="00B42C9B"/>
    <w:rsid w:val="00B43C99"/>
    <w:rsid w:val="00B4616E"/>
    <w:rsid w:val="00B46202"/>
    <w:rsid w:val="00B462D5"/>
    <w:rsid w:val="00B46D61"/>
    <w:rsid w:val="00B477EA"/>
    <w:rsid w:val="00B47BBA"/>
    <w:rsid w:val="00B503F9"/>
    <w:rsid w:val="00B510B0"/>
    <w:rsid w:val="00B51CA2"/>
    <w:rsid w:val="00B51DA0"/>
    <w:rsid w:val="00B52895"/>
    <w:rsid w:val="00B52C8C"/>
    <w:rsid w:val="00B53623"/>
    <w:rsid w:val="00B5629F"/>
    <w:rsid w:val="00B56EA0"/>
    <w:rsid w:val="00B57627"/>
    <w:rsid w:val="00B577C5"/>
    <w:rsid w:val="00B60C38"/>
    <w:rsid w:val="00B618BD"/>
    <w:rsid w:val="00B6262F"/>
    <w:rsid w:val="00B63BB1"/>
    <w:rsid w:val="00B63E60"/>
    <w:rsid w:val="00B643C7"/>
    <w:rsid w:val="00B644A2"/>
    <w:rsid w:val="00B6465B"/>
    <w:rsid w:val="00B646E0"/>
    <w:rsid w:val="00B6560B"/>
    <w:rsid w:val="00B65A3F"/>
    <w:rsid w:val="00B663C1"/>
    <w:rsid w:val="00B666C7"/>
    <w:rsid w:val="00B66A33"/>
    <w:rsid w:val="00B67236"/>
    <w:rsid w:val="00B70443"/>
    <w:rsid w:val="00B709D9"/>
    <w:rsid w:val="00B71055"/>
    <w:rsid w:val="00B71598"/>
    <w:rsid w:val="00B719EF"/>
    <w:rsid w:val="00B726DE"/>
    <w:rsid w:val="00B73295"/>
    <w:rsid w:val="00B7370B"/>
    <w:rsid w:val="00B7372E"/>
    <w:rsid w:val="00B73C77"/>
    <w:rsid w:val="00B73F0B"/>
    <w:rsid w:val="00B75160"/>
    <w:rsid w:val="00B7621E"/>
    <w:rsid w:val="00B76C35"/>
    <w:rsid w:val="00B76D33"/>
    <w:rsid w:val="00B771DB"/>
    <w:rsid w:val="00B7722D"/>
    <w:rsid w:val="00B775DD"/>
    <w:rsid w:val="00B80CCF"/>
    <w:rsid w:val="00B82518"/>
    <w:rsid w:val="00B86C64"/>
    <w:rsid w:val="00B8781F"/>
    <w:rsid w:val="00B87C4B"/>
    <w:rsid w:val="00B908F7"/>
    <w:rsid w:val="00B910DB"/>
    <w:rsid w:val="00B91599"/>
    <w:rsid w:val="00B91875"/>
    <w:rsid w:val="00B923FF"/>
    <w:rsid w:val="00B92FC7"/>
    <w:rsid w:val="00B92FE1"/>
    <w:rsid w:val="00B936A2"/>
    <w:rsid w:val="00B9396D"/>
    <w:rsid w:val="00B940B4"/>
    <w:rsid w:val="00B94342"/>
    <w:rsid w:val="00B96370"/>
    <w:rsid w:val="00B977C1"/>
    <w:rsid w:val="00B97920"/>
    <w:rsid w:val="00BA35BA"/>
    <w:rsid w:val="00BA47CE"/>
    <w:rsid w:val="00BA535E"/>
    <w:rsid w:val="00BA6637"/>
    <w:rsid w:val="00BB006D"/>
    <w:rsid w:val="00BB0280"/>
    <w:rsid w:val="00BB1596"/>
    <w:rsid w:val="00BB39B5"/>
    <w:rsid w:val="00BB3AF8"/>
    <w:rsid w:val="00BB3DF1"/>
    <w:rsid w:val="00BB51F8"/>
    <w:rsid w:val="00BB56CA"/>
    <w:rsid w:val="00BB5A56"/>
    <w:rsid w:val="00BB62E1"/>
    <w:rsid w:val="00BB7D6E"/>
    <w:rsid w:val="00BC04D6"/>
    <w:rsid w:val="00BC1100"/>
    <w:rsid w:val="00BC1811"/>
    <w:rsid w:val="00BC1AA2"/>
    <w:rsid w:val="00BC23AD"/>
    <w:rsid w:val="00BC2EF5"/>
    <w:rsid w:val="00BC36BC"/>
    <w:rsid w:val="00BC3C22"/>
    <w:rsid w:val="00BC443E"/>
    <w:rsid w:val="00BC51B5"/>
    <w:rsid w:val="00BC5446"/>
    <w:rsid w:val="00BC5C9C"/>
    <w:rsid w:val="00BC5E59"/>
    <w:rsid w:val="00BC65FD"/>
    <w:rsid w:val="00BC76AE"/>
    <w:rsid w:val="00BD04F8"/>
    <w:rsid w:val="00BD1596"/>
    <w:rsid w:val="00BD25A7"/>
    <w:rsid w:val="00BD6EE9"/>
    <w:rsid w:val="00BE1326"/>
    <w:rsid w:val="00BE1E83"/>
    <w:rsid w:val="00BE2748"/>
    <w:rsid w:val="00BE2832"/>
    <w:rsid w:val="00BE3DA3"/>
    <w:rsid w:val="00BE5424"/>
    <w:rsid w:val="00BE6503"/>
    <w:rsid w:val="00BF0490"/>
    <w:rsid w:val="00BF0915"/>
    <w:rsid w:val="00BF32A1"/>
    <w:rsid w:val="00BF456A"/>
    <w:rsid w:val="00BF4CB3"/>
    <w:rsid w:val="00BF564E"/>
    <w:rsid w:val="00BF569A"/>
    <w:rsid w:val="00BF58D5"/>
    <w:rsid w:val="00BF6171"/>
    <w:rsid w:val="00BF6453"/>
    <w:rsid w:val="00BF6898"/>
    <w:rsid w:val="00BF6B2E"/>
    <w:rsid w:val="00C00169"/>
    <w:rsid w:val="00C017FB"/>
    <w:rsid w:val="00C024AD"/>
    <w:rsid w:val="00C02A03"/>
    <w:rsid w:val="00C02F97"/>
    <w:rsid w:val="00C0353F"/>
    <w:rsid w:val="00C048F2"/>
    <w:rsid w:val="00C04DA0"/>
    <w:rsid w:val="00C04DCE"/>
    <w:rsid w:val="00C05D46"/>
    <w:rsid w:val="00C0649B"/>
    <w:rsid w:val="00C06617"/>
    <w:rsid w:val="00C06DBD"/>
    <w:rsid w:val="00C07269"/>
    <w:rsid w:val="00C0734B"/>
    <w:rsid w:val="00C0E960"/>
    <w:rsid w:val="00C10900"/>
    <w:rsid w:val="00C10DEF"/>
    <w:rsid w:val="00C13260"/>
    <w:rsid w:val="00C136CC"/>
    <w:rsid w:val="00C13A71"/>
    <w:rsid w:val="00C13E8E"/>
    <w:rsid w:val="00C13F57"/>
    <w:rsid w:val="00C13F90"/>
    <w:rsid w:val="00C14231"/>
    <w:rsid w:val="00C14780"/>
    <w:rsid w:val="00C14E59"/>
    <w:rsid w:val="00C1541D"/>
    <w:rsid w:val="00C16189"/>
    <w:rsid w:val="00C1629E"/>
    <w:rsid w:val="00C16ABD"/>
    <w:rsid w:val="00C1760F"/>
    <w:rsid w:val="00C20631"/>
    <w:rsid w:val="00C21EC1"/>
    <w:rsid w:val="00C22657"/>
    <w:rsid w:val="00C22853"/>
    <w:rsid w:val="00C2366C"/>
    <w:rsid w:val="00C248E2"/>
    <w:rsid w:val="00C25ACB"/>
    <w:rsid w:val="00C26603"/>
    <w:rsid w:val="00C269E2"/>
    <w:rsid w:val="00C274B0"/>
    <w:rsid w:val="00C27532"/>
    <w:rsid w:val="00C30430"/>
    <w:rsid w:val="00C30D24"/>
    <w:rsid w:val="00C30E3D"/>
    <w:rsid w:val="00C31029"/>
    <w:rsid w:val="00C3112B"/>
    <w:rsid w:val="00C31242"/>
    <w:rsid w:val="00C31557"/>
    <w:rsid w:val="00C31708"/>
    <w:rsid w:val="00C31A83"/>
    <w:rsid w:val="00C32B15"/>
    <w:rsid w:val="00C33066"/>
    <w:rsid w:val="00C342B6"/>
    <w:rsid w:val="00C34782"/>
    <w:rsid w:val="00C34B84"/>
    <w:rsid w:val="00C34FBD"/>
    <w:rsid w:val="00C350F5"/>
    <w:rsid w:val="00C35624"/>
    <w:rsid w:val="00C356D4"/>
    <w:rsid w:val="00C358C3"/>
    <w:rsid w:val="00C36482"/>
    <w:rsid w:val="00C36CD9"/>
    <w:rsid w:val="00C36D52"/>
    <w:rsid w:val="00C36D78"/>
    <w:rsid w:val="00C3765A"/>
    <w:rsid w:val="00C37D46"/>
    <w:rsid w:val="00C37FB9"/>
    <w:rsid w:val="00C4054C"/>
    <w:rsid w:val="00C41419"/>
    <w:rsid w:val="00C41480"/>
    <w:rsid w:val="00C41879"/>
    <w:rsid w:val="00C41FF7"/>
    <w:rsid w:val="00C4295A"/>
    <w:rsid w:val="00C43EC4"/>
    <w:rsid w:val="00C43F63"/>
    <w:rsid w:val="00C447CC"/>
    <w:rsid w:val="00C45712"/>
    <w:rsid w:val="00C47747"/>
    <w:rsid w:val="00C503CC"/>
    <w:rsid w:val="00C50A76"/>
    <w:rsid w:val="00C514A6"/>
    <w:rsid w:val="00C52466"/>
    <w:rsid w:val="00C52834"/>
    <w:rsid w:val="00C52BBB"/>
    <w:rsid w:val="00C52FF7"/>
    <w:rsid w:val="00C53DEB"/>
    <w:rsid w:val="00C53FE6"/>
    <w:rsid w:val="00C5474E"/>
    <w:rsid w:val="00C5487E"/>
    <w:rsid w:val="00C556B0"/>
    <w:rsid w:val="00C55A4E"/>
    <w:rsid w:val="00C55C8D"/>
    <w:rsid w:val="00C57446"/>
    <w:rsid w:val="00C5778C"/>
    <w:rsid w:val="00C5783B"/>
    <w:rsid w:val="00C579E5"/>
    <w:rsid w:val="00C62C41"/>
    <w:rsid w:val="00C63B58"/>
    <w:rsid w:val="00C64B8A"/>
    <w:rsid w:val="00C664E0"/>
    <w:rsid w:val="00C701FB"/>
    <w:rsid w:val="00C72B76"/>
    <w:rsid w:val="00C73F60"/>
    <w:rsid w:val="00C749A2"/>
    <w:rsid w:val="00C751BB"/>
    <w:rsid w:val="00C757B7"/>
    <w:rsid w:val="00C76469"/>
    <w:rsid w:val="00C764FD"/>
    <w:rsid w:val="00C76B01"/>
    <w:rsid w:val="00C777CE"/>
    <w:rsid w:val="00C80AAA"/>
    <w:rsid w:val="00C81132"/>
    <w:rsid w:val="00C829B5"/>
    <w:rsid w:val="00C82AE9"/>
    <w:rsid w:val="00C83AC3"/>
    <w:rsid w:val="00C84C9B"/>
    <w:rsid w:val="00C852AB"/>
    <w:rsid w:val="00C86318"/>
    <w:rsid w:val="00C86771"/>
    <w:rsid w:val="00C86A53"/>
    <w:rsid w:val="00C90AF6"/>
    <w:rsid w:val="00C90F74"/>
    <w:rsid w:val="00C922CF"/>
    <w:rsid w:val="00C93DC0"/>
    <w:rsid w:val="00C94439"/>
    <w:rsid w:val="00C9741C"/>
    <w:rsid w:val="00C97BDB"/>
    <w:rsid w:val="00C97D6B"/>
    <w:rsid w:val="00CA09E9"/>
    <w:rsid w:val="00CA17B4"/>
    <w:rsid w:val="00CA1D51"/>
    <w:rsid w:val="00CA1EC3"/>
    <w:rsid w:val="00CA2516"/>
    <w:rsid w:val="00CA28B8"/>
    <w:rsid w:val="00CA2AA7"/>
    <w:rsid w:val="00CA3164"/>
    <w:rsid w:val="00CA345F"/>
    <w:rsid w:val="00CA5359"/>
    <w:rsid w:val="00CA74EE"/>
    <w:rsid w:val="00CA7D07"/>
    <w:rsid w:val="00CB11E0"/>
    <w:rsid w:val="00CB27AE"/>
    <w:rsid w:val="00CB46EB"/>
    <w:rsid w:val="00CB4F96"/>
    <w:rsid w:val="00CB5552"/>
    <w:rsid w:val="00CB5840"/>
    <w:rsid w:val="00CB6B84"/>
    <w:rsid w:val="00CB7FC9"/>
    <w:rsid w:val="00CC0E4C"/>
    <w:rsid w:val="00CC118D"/>
    <w:rsid w:val="00CC2133"/>
    <w:rsid w:val="00CC2A3C"/>
    <w:rsid w:val="00CC2B0A"/>
    <w:rsid w:val="00CC2E25"/>
    <w:rsid w:val="00CC40B8"/>
    <w:rsid w:val="00CC440F"/>
    <w:rsid w:val="00CC4FA9"/>
    <w:rsid w:val="00CC538F"/>
    <w:rsid w:val="00CC64EE"/>
    <w:rsid w:val="00CD071E"/>
    <w:rsid w:val="00CD08F5"/>
    <w:rsid w:val="00CD18F9"/>
    <w:rsid w:val="00CD332B"/>
    <w:rsid w:val="00CD3E84"/>
    <w:rsid w:val="00CD427B"/>
    <w:rsid w:val="00CD4A2A"/>
    <w:rsid w:val="00CD5DAB"/>
    <w:rsid w:val="00CE01FE"/>
    <w:rsid w:val="00CE036F"/>
    <w:rsid w:val="00CE09F9"/>
    <w:rsid w:val="00CE1FB5"/>
    <w:rsid w:val="00CE22B2"/>
    <w:rsid w:val="00CE22FF"/>
    <w:rsid w:val="00CE2E73"/>
    <w:rsid w:val="00CE37E4"/>
    <w:rsid w:val="00CE3CCB"/>
    <w:rsid w:val="00CE4B6E"/>
    <w:rsid w:val="00CE5933"/>
    <w:rsid w:val="00CE5B85"/>
    <w:rsid w:val="00CE6805"/>
    <w:rsid w:val="00CE7514"/>
    <w:rsid w:val="00CF03BE"/>
    <w:rsid w:val="00CF0EB0"/>
    <w:rsid w:val="00CF1021"/>
    <w:rsid w:val="00CF1220"/>
    <w:rsid w:val="00CF222F"/>
    <w:rsid w:val="00CF25BF"/>
    <w:rsid w:val="00CF2D29"/>
    <w:rsid w:val="00CF31A7"/>
    <w:rsid w:val="00CF324E"/>
    <w:rsid w:val="00CF45A8"/>
    <w:rsid w:val="00CF46FC"/>
    <w:rsid w:val="00CF4C2D"/>
    <w:rsid w:val="00CF4F5F"/>
    <w:rsid w:val="00CF7F71"/>
    <w:rsid w:val="00D00177"/>
    <w:rsid w:val="00D00B05"/>
    <w:rsid w:val="00D0112C"/>
    <w:rsid w:val="00D011D6"/>
    <w:rsid w:val="00D01224"/>
    <w:rsid w:val="00D02767"/>
    <w:rsid w:val="00D04EAD"/>
    <w:rsid w:val="00D058CA"/>
    <w:rsid w:val="00D076BA"/>
    <w:rsid w:val="00D10540"/>
    <w:rsid w:val="00D109A1"/>
    <w:rsid w:val="00D10D76"/>
    <w:rsid w:val="00D11977"/>
    <w:rsid w:val="00D11A6D"/>
    <w:rsid w:val="00D11C80"/>
    <w:rsid w:val="00D11EA4"/>
    <w:rsid w:val="00D122A1"/>
    <w:rsid w:val="00D12958"/>
    <w:rsid w:val="00D13713"/>
    <w:rsid w:val="00D14175"/>
    <w:rsid w:val="00D14468"/>
    <w:rsid w:val="00D149FC"/>
    <w:rsid w:val="00D14B87"/>
    <w:rsid w:val="00D14D44"/>
    <w:rsid w:val="00D15C4C"/>
    <w:rsid w:val="00D15E26"/>
    <w:rsid w:val="00D1641C"/>
    <w:rsid w:val="00D16BEA"/>
    <w:rsid w:val="00D16C17"/>
    <w:rsid w:val="00D1799E"/>
    <w:rsid w:val="00D17B0F"/>
    <w:rsid w:val="00D20573"/>
    <w:rsid w:val="00D22028"/>
    <w:rsid w:val="00D22DCB"/>
    <w:rsid w:val="00D233ED"/>
    <w:rsid w:val="00D247A9"/>
    <w:rsid w:val="00D26730"/>
    <w:rsid w:val="00D26809"/>
    <w:rsid w:val="00D26843"/>
    <w:rsid w:val="00D26EDB"/>
    <w:rsid w:val="00D30D41"/>
    <w:rsid w:val="00D31A2B"/>
    <w:rsid w:val="00D32AAA"/>
    <w:rsid w:val="00D339A6"/>
    <w:rsid w:val="00D33B55"/>
    <w:rsid w:val="00D3566F"/>
    <w:rsid w:val="00D415F2"/>
    <w:rsid w:val="00D42398"/>
    <w:rsid w:val="00D42895"/>
    <w:rsid w:val="00D44E68"/>
    <w:rsid w:val="00D4678A"/>
    <w:rsid w:val="00D476F7"/>
    <w:rsid w:val="00D5061D"/>
    <w:rsid w:val="00D5075D"/>
    <w:rsid w:val="00D519AB"/>
    <w:rsid w:val="00D51E72"/>
    <w:rsid w:val="00D51EB0"/>
    <w:rsid w:val="00D5223A"/>
    <w:rsid w:val="00D52873"/>
    <w:rsid w:val="00D52AE8"/>
    <w:rsid w:val="00D54781"/>
    <w:rsid w:val="00D547FD"/>
    <w:rsid w:val="00D548EA"/>
    <w:rsid w:val="00D55C73"/>
    <w:rsid w:val="00D560BD"/>
    <w:rsid w:val="00D56845"/>
    <w:rsid w:val="00D56BF9"/>
    <w:rsid w:val="00D604E0"/>
    <w:rsid w:val="00D60527"/>
    <w:rsid w:val="00D611E4"/>
    <w:rsid w:val="00D6197E"/>
    <w:rsid w:val="00D62236"/>
    <w:rsid w:val="00D622A2"/>
    <w:rsid w:val="00D628D3"/>
    <w:rsid w:val="00D64B4E"/>
    <w:rsid w:val="00D66285"/>
    <w:rsid w:val="00D66651"/>
    <w:rsid w:val="00D66DAA"/>
    <w:rsid w:val="00D66F60"/>
    <w:rsid w:val="00D67760"/>
    <w:rsid w:val="00D6F744"/>
    <w:rsid w:val="00D702D9"/>
    <w:rsid w:val="00D71B5F"/>
    <w:rsid w:val="00D72114"/>
    <w:rsid w:val="00D7275E"/>
    <w:rsid w:val="00D72D23"/>
    <w:rsid w:val="00D73928"/>
    <w:rsid w:val="00D74CDB"/>
    <w:rsid w:val="00D75681"/>
    <w:rsid w:val="00D75B15"/>
    <w:rsid w:val="00D760C3"/>
    <w:rsid w:val="00D768CF"/>
    <w:rsid w:val="00D76F9B"/>
    <w:rsid w:val="00D77391"/>
    <w:rsid w:val="00D802F7"/>
    <w:rsid w:val="00D80429"/>
    <w:rsid w:val="00D81847"/>
    <w:rsid w:val="00D81DBE"/>
    <w:rsid w:val="00D8269B"/>
    <w:rsid w:val="00D8307A"/>
    <w:rsid w:val="00D8467E"/>
    <w:rsid w:val="00D85F6C"/>
    <w:rsid w:val="00D86433"/>
    <w:rsid w:val="00D86761"/>
    <w:rsid w:val="00D86DD3"/>
    <w:rsid w:val="00D86E90"/>
    <w:rsid w:val="00D877CF"/>
    <w:rsid w:val="00D8E2CD"/>
    <w:rsid w:val="00D90678"/>
    <w:rsid w:val="00D90BCA"/>
    <w:rsid w:val="00D91951"/>
    <w:rsid w:val="00D91EDD"/>
    <w:rsid w:val="00D9261E"/>
    <w:rsid w:val="00D929D1"/>
    <w:rsid w:val="00D92BF7"/>
    <w:rsid w:val="00D94541"/>
    <w:rsid w:val="00D95F2F"/>
    <w:rsid w:val="00D96172"/>
    <w:rsid w:val="00D966BF"/>
    <w:rsid w:val="00D96D08"/>
    <w:rsid w:val="00D9717D"/>
    <w:rsid w:val="00DA1102"/>
    <w:rsid w:val="00DA2B8A"/>
    <w:rsid w:val="00DA2C2E"/>
    <w:rsid w:val="00DA34F1"/>
    <w:rsid w:val="00DA4732"/>
    <w:rsid w:val="00DA50B0"/>
    <w:rsid w:val="00DA5B40"/>
    <w:rsid w:val="00DA5BCA"/>
    <w:rsid w:val="00DA6507"/>
    <w:rsid w:val="00DA6DF4"/>
    <w:rsid w:val="00DA7E75"/>
    <w:rsid w:val="00DB0624"/>
    <w:rsid w:val="00DB07D4"/>
    <w:rsid w:val="00DB474E"/>
    <w:rsid w:val="00DB5B9E"/>
    <w:rsid w:val="00DC0606"/>
    <w:rsid w:val="00DC11E9"/>
    <w:rsid w:val="00DC2775"/>
    <w:rsid w:val="00DC2C90"/>
    <w:rsid w:val="00DC4309"/>
    <w:rsid w:val="00DC43EC"/>
    <w:rsid w:val="00DC4811"/>
    <w:rsid w:val="00DC4904"/>
    <w:rsid w:val="00DC564B"/>
    <w:rsid w:val="00DC5874"/>
    <w:rsid w:val="00DC640F"/>
    <w:rsid w:val="00DC6685"/>
    <w:rsid w:val="00DD489E"/>
    <w:rsid w:val="00DD4A7C"/>
    <w:rsid w:val="00DD5BFE"/>
    <w:rsid w:val="00DE06BA"/>
    <w:rsid w:val="00DE0C0E"/>
    <w:rsid w:val="00DE1106"/>
    <w:rsid w:val="00DE203A"/>
    <w:rsid w:val="00DE2B11"/>
    <w:rsid w:val="00DE2B96"/>
    <w:rsid w:val="00DE356C"/>
    <w:rsid w:val="00DE3BF0"/>
    <w:rsid w:val="00DE49CD"/>
    <w:rsid w:val="00DE4DB8"/>
    <w:rsid w:val="00DE542D"/>
    <w:rsid w:val="00DE67F1"/>
    <w:rsid w:val="00DE6C21"/>
    <w:rsid w:val="00DE6FCC"/>
    <w:rsid w:val="00DE7844"/>
    <w:rsid w:val="00DE7E6F"/>
    <w:rsid w:val="00DF167E"/>
    <w:rsid w:val="00DF1D03"/>
    <w:rsid w:val="00DF225C"/>
    <w:rsid w:val="00DF26F2"/>
    <w:rsid w:val="00DF3B77"/>
    <w:rsid w:val="00DF4A65"/>
    <w:rsid w:val="00DF63EB"/>
    <w:rsid w:val="00DF640C"/>
    <w:rsid w:val="00DF7760"/>
    <w:rsid w:val="00E008DF"/>
    <w:rsid w:val="00E00D1E"/>
    <w:rsid w:val="00E00DF9"/>
    <w:rsid w:val="00E016BD"/>
    <w:rsid w:val="00E0183D"/>
    <w:rsid w:val="00E019A9"/>
    <w:rsid w:val="00E01EC7"/>
    <w:rsid w:val="00E02FA4"/>
    <w:rsid w:val="00E0360D"/>
    <w:rsid w:val="00E058A6"/>
    <w:rsid w:val="00E05AA6"/>
    <w:rsid w:val="00E06305"/>
    <w:rsid w:val="00E071B9"/>
    <w:rsid w:val="00E072C4"/>
    <w:rsid w:val="00E101AF"/>
    <w:rsid w:val="00E107C0"/>
    <w:rsid w:val="00E11DA8"/>
    <w:rsid w:val="00E12263"/>
    <w:rsid w:val="00E13EA6"/>
    <w:rsid w:val="00E15FD6"/>
    <w:rsid w:val="00E15FDE"/>
    <w:rsid w:val="00E163FF"/>
    <w:rsid w:val="00E16414"/>
    <w:rsid w:val="00E16514"/>
    <w:rsid w:val="00E17A58"/>
    <w:rsid w:val="00E17B4C"/>
    <w:rsid w:val="00E201D1"/>
    <w:rsid w:val="00E20BAF"/>
    <w:rsid w:val="00E210FF"/>
    <w:rsid w:val="00E21394"/>
    <w:rsid w:val="00E2150A"/>
    <w:rsid w:val="00E22ABC"/>
    <w:rsid w:val="00E23813"/>
    <w:rsid w:val="00E23D2A"/>
    <w:rsid w:val="00E24B0F"/>
    <w:rsid w:val="00E25024"/>
    <w:rsid w:val="00E26685"/>
    <w:rsid w:val="00E26D95"/>
    <w:rsid w:val="00E273D7"/>
    <w:rsid w:val="00E31329"/>
    <w:rsid w:val="00E31E6A"/>
    <w:rsid w:val="00E321AB"/>
    <w:rsid w:val="00E32BB7"/>
    <w:rsid w:val="00E33325"/>
    <w:rsid w:val="00E33CAC"/>
    <w:rsid w:val="00E35C3C"/>
    <w:rsid w:val="00E367BD"/>
    <w:rsid w:val="00E36CB6"/>
    <w:rsid w:val="00E4060E"/>
    <w:rsid w:val="00E40849"/>
    <w:rsid w:val="00E40A68"/>
    <w:rsid w:val="00E41514"/>
    <w:rsid w:val="00E43ED3"/>
    <w:rsid w:val="00E44256"/>
    <w:rsid w:val="00E44732"/>
    <w:rsid w:val="00E44CBD"/>
    <w:rsid w:val="00E44E71"/>
    <w:rsid w:val="00E46E2E"/>
    <w:rsid w:val="00E505BD"/>
    <w:rsid w:val="00E50E27"/>
    <w:rsid w:val="00E50FE6"/>
    <w:rsid w:val="00E510F2"/>
    <w:rsid w:val="00E5239C"/>
    <w:rsid w:val="00E5337A"/>
    <w:rsid w:val="00E53657"/>
    <w:rsid w:val="00E53983"/>
    <w:rsid w:val="00E5405A"/>
    <w:rsid w:val="00E5462C"/>
    <w:rsid w:val="00E548C2"/>
    <w:rsid w:val="00E55A03"/>
    <w:rsid w:val="00E56833"/>
    <w:rsid w:val="00E56849"/>
    <w:rsid w:val="00E56B79"/>
    <w:rsid w:val="00E5708A"/>
    <w:rsid w:val="00E5751A"/>
    <w:rsid w:val="00E60F95"/>
    <w:rsid w:val="00E616DD"/>
    <w:rsid w:val="00E61935"/>
    <w:rsid w:val="00E62B9F"/>
    <w:rsid w:val="00E62D72"/>
    <w:rsid w:val="00E64DE6"/>
    <w:rsid w:val="00E64E53"/>
    <w:rsid w:val="00E66F6D"/>
    <w:rsid w:val="00E70BD5"/>
    <w:rsid w:val="00E7109F"/>
    <w:rsid w:val="00E7192E"/>
    <w:rsid w:val="00E72F24"/>
    <w:rsid w:val="00E73038"/>
    <w:rsid w:val="00E730AB"/>
    <w:rsid w:val="00E730BB"/>
    <w:rsid w:val="00E73A6E"/>
    <w:rsid w:val="00E73DC7"/>
    <w:rsid w:val="00E75065"/>
    <w:rsid w:val="00E75D74"/>
    <w:rsid w:val="00E77248"/>
    <w:rsid w:val="00E77A49"/>
    <w:rsid w:val="00E80819"/>
    <w:rsid w:val="00E81839"/>
    <w:rsid w:val="00E8345F"/>
    <w:rsid w:val="00E8354F"/>
    <w:rsid w:val="00E83AD9"/>
    <w:rsid w:val="00E83EE9"/>
    <w:rsid w:val="00E845A4"/>
    <w:rsid w:val="00E847E5"/>
    <w:rsid w:val="00E85EA5"/>
    <w:rsid w:val="00E863F7"/>
    <w:rsid w:val="00E86CE3"/>
    <w:rsid w:val="00E86FC1"/>
    <w:rsid w:val="00E87131"/>
    <w:rsid w:val="00E87D71"/>
    <w:rsid w:val="00E90000"/>
    <w:rsid w:val="00E9145A"/>
    <w:rsid w:val="00E91BE9"/>
    <w:rsid w:val="00E927E0"/>
    <w:rsid w:val="00E929EE"/>
    <w:rsid w:val="00E92B42"/>
    <w:rsid w:val="00E93CA6"/>
    <w:rsid w:val="00E9444B"/>
    <w:rsid w:val="00E94D6C"/>
    <w:rsid w:val="00EA1616"/>
    <w:rsid w:val="00EA33B5"/>
    <w:rsid w:val="00EA3503"/>
    <w:rsid w:val="00EA4318"/>
    <w:rsid w:val="00EA45A1"/>
    <w:rsid w:val="00EA4AAD"/>
    <w:rsid w:val="00EA5E34"/>
    <w:rsid w:val="00EA674A"/>
    <w:rsid w:val="00EA78DF"/>
    <w:rsid w:val="00EA7B5F"/>
    <w:rsid w:val="00EA7EC3"/>
    <w:rsid w:val="00EB1269"/>
    <w:rsid w:val="00EB14E3"/>
    <w:rsid w:val="00EB19AD"/>
    <w:rsid w:val="00EB3532"/>
    <w:rsid w:val="00EB4346"/>
    <w:rsid w:val="00EB4955"/>
    <w:rsid w:val="00EB5C16"/>
    <w:rsid w:val="00EB7A21"/>
    <w:rsid w:val="00EB7AB9"/>
    <w:rsid w:val="00EB7D91"/>
    <w:rsid w:val="00EC0EA6"/>
    <w:rsid w:val="00EC194F"/>
    <w:rsid w:val="00EC25AB"/>
    <w:rsid w:val="00EC28F9"/>
    <w:rsid w:val="00EC412A"/>
    <w:rsid w:val="00EC4518"/>
    <w:rsid w:val="00EC4D7B"/>
    <w:rsid w:val="00EC5030"/>
    <w:rsid w:val="00EC517E"/>
    <w:rsid w:val="00EC684B"/>
    <w:rsid w:val="00EC68E2"/>
    <w:rsid w:val="00ED011A"/>
    <w:rsid w:val="00ED09A4"/>
    <w:rsid w:val="00ED242C"/>
    <w:rsid w:val="00ED47E3"/>
    <w:rsid w:val="00ED4C48"/>
    <w:rsid w:val="00ED658D"/>
    <w:rsid w:val="00ED6728"/>
    <w:rsid w:val="00ED6CAC"/>
    <w:rsid w:val="00ED7FC4"/>
    <w:rsid w:val="00EE02D3"/>
    <w:rsid w:val="00EE0324"/>
    <w:rsid w:val="00EE0A6B"/>
    <w:rsid w:val="00EE19FA"/>
    <w:rsid w:val="00EE3338"/>
    <w:rsid w:val="00EE35A1"/>
    <w:rsid w:val="00EE3AE6"/>
    <w:rsid w:val="00EE419D"/>
    <w:rsid w:val="00EE42C0"/>
    <w:rsid w:val="00EE5A4F"/>
    <w:rsid w:val="00EE5C24"/>
    <w:rsid w:val="00EE70B2"/>
    <w:rsid w:val="00EE7383"/>
    <w:rsid w:val="00EE7AC3"/>
    <w:rsid w:val="00EE7C2F"/>
    <w:rsid w:val="00EF01EB"/>
    <w:rsid w:val="00EF36ED"/>
    <w:rsid w:val="00EF5C50"/>
    <w:rsid w:val="00EF6DC6"/>
    <w:rsid w:val="00EF716D"/>
    <w:rsid w:val="00EF7A82"/>
    <w:rsid w:val="00EF7C52"/>
    <w:rsid w:val="00F009FA"/>
    <w:rsid w:val="00F0107B"/>
    <w:rsid w:val="00F012FD"/>
    <w:rsid w:val="00F01B32"/>
    <w:rsid w:val="00F02296"/>
    <w:rsid w:val="00F022FB"/>
    <w:rsid w:val="00F02D3F"/>
    <w:rsid w:val="00F02D5B"/>
    <w:rsid w:val="00F0330A"/>
    <w:rsid w:val="00F03CFF"/>
    <w:rsid w:val="00F04EC2"/>
    <w:rsid w:val="00F051E6"/>
    <w:rsid w:val="00F051F0"/>
    <w:rsid w:val="00F06191"/>
    <w:rsid w:val="00F06A74"/>
    <w:rsid w:val="00F06F52"/>
    <w:rsid w:val="00F133E9"/>
    <w:rsid w:val="00F137CD"/>
    <w:rsid w:val="00F1609F"/>
    <w:rsid w:val="00F160B6"/>
    <w:rsid w:val="00F1622A"/>
    <w:rsid w:val="00F16EC6"/>
    <w:rsid w:val="00F20076"/>
    <w:rsid w:val="00F20264"/>
    <w:rsid w:val="00F208CA"/>
    <w:rsid w:val="00F216FF"/>
    <w:rsid w:val="00F21A57"/>
    <w:rsid w:val="00F23BB2"/>
    <w:rsid w:val="00F23F0D"/>
    <w:rsid w:val="00F241F9"/>
    <w:rsid w:val="00F24BF6"/>
    <w:rsid w:val="00F255E8"/>
    <w:rsid w:val="00F25E90"/>
    <w:rsid w:val="00F26304"/>
    <w:rsid w:val="00F269BD"/>
    <w:rsid w:val="00F3014B"/>
    <w:rsid w:val="00F30498"/>
    <w:rsid w:val="00F30713"/>
    <w:rsid w:val="00F30A47"/>
    <w:rsid w:val="00F31813"/>
    <w:rsid w:val="00F31D2E"/>
    <w:rsid w:val="00F32093"/>
    <w:rsid w:val="00F32554"/>
    <w:rsid w:val="00F325DA"/>
    <w:rsid w:val="00F33871"/>
    <w:rsid w:val="00F342DA"/>
    <w:rsid w:val="00F3441B"/>
    <w:rsid w:val="00F3493A"/>
    <w:rsid w:val="00F3578A"/>
    <w:rsid w:val="00F35E92"/>
    <w:rsid w:val="00F35FB0"/>
    <w:rsid w:val="00F373C3"/>
    <w:rsid w:val="00F4022A"/>
    <w:rsid w:val="00F40CB8"/>
    <w:rsid w:val="00F42C9B"/>
    <w:rsid w:val="00F435B6"/>
    <w:rsid w:val="00F43696"/>
    <w:rsid w:val="00F438A4"/>
    <w:rsid w:val="00F43A2F"/>
    <w:rsid w:val="00F43EC9"/>
    <w:rsid w:val="00F44804"/>
    <w:rsid w:val="00F4603B"/>
    <w:rsid w:val="00F479BB"/>
    <w:rsid w:val="00F54F2F"/>
    <w:rsid w:val="00F554FA"/>
    <w:rsid w:val="00F566E5"/>
    <w:rsid w:val="00F56D98"/>
    <w:rsid w:val="00F5710D"/>
    <w:rsid w:val="00F60C7F"/>
    <w:rsid w:val="00F612F5"/>
    <w:rsid w:val="00F61809"/>
    <w:rsid w:val="00F61DFD"/>
    <w:rsid w:val="00F625C1"/>
    <w:rsid w:val="00F62D28"/>
    <w:rsid w:val="00F630CF"/>
    <w:rsid w:val="00F63996"/>
    <w:rsid w:val="00F63A40"/>
    <w:rsid w:val="00F63EB7"/>
    <w:rsid w:val="00F648CD"/>
    <w:rsid w:val="00F64B2B"/>
    <w:rsid w:val="00F6668C"/>
    <w:rsid w:val="00F6685F"/>
    <w:rsid w:val="00F66EED"/>
    <w:rsid w:val="00F67002"/>
    <w:rsid w:val="00F704D9"/>
    <w:rsid w:val="00F70525"/>
    <w:rsid w:val="00F72099"/>
    <w:rsid w:val="00F72B80"/>
    <w:rsid w:val="00F732D1"/>
    <w:rsid w:val="00F735EA"/>
    <w:rsid w:val="00F737D0"/>
    <w:rsid w:val="00F73C1A"/>
    <w:rsid w:val="00F7429E"/>
    <w:rsid w:val="00F7521D"/>
    <w:rsid w:val="00F75A1B"/>
    <w:rsid w:val="00F76387"/>
    <w:rsid w:val="00F76F62"/>
    <w:rsid w:val="00F773EB"/>
    <w:rsid w:val="00F777AD"/>
    <w:rsid w:val="00F80626"/>
    <w:rsid w:val="00F81614"/>
    <w:rsid w:val="00F8179D"/>
    <w:rsid w:val="00F817B7"/>
    <w:rsid w:val="00F818CE"/>
    <w:rsid w:val="00F8196C"/>
    <w:rsid w:val="00F81FFE"/>
    <w:rsid w:val="00F8232B"/>
    <w:rsid w:val="00F824D1"/>
    <w:rsid w:val="00F8264D"/>
    <w:rsid w:val="00F827AF"/>
    <w:rsid w:val="00F82A95"/>
    <w:rsid w:val="00F832D5"/>
    <w:rsid w:val="00F833EC"/>
    <w:rsid w:val="00F837E4"/>
    <w:rsid w:val="00F83D3C"/>
    <w:rsid w:val="00F841B6"/>
    <w:rsid w:val="00F84AF9"/>
    <w:rsid w:val="00F855AD"/>
    <w:rsid w:val="00F85A79"/>
    <w:rsid w:val="00F878C7"/>
    <w:rsid w:val="00F903EA"/>
    <w:rsid w:val="00F904CA"/>
    <w:rsid w:val="00F9072A"/>
    <w:rsid w:val="00F913C7"/>
    <w:rsid w:val="00F91B69"/>
    <w:rsid w:val="00F9311D"/>
    <w:rsid w:val="00F93BD2"/>
    <w:rsid w:val="00F93D35"/>
    <w:rsid w:val="00F94BC4"/>
    <w:rsid w:val="00F954F6"/>
    <w:rsid w:val="00F961D4"/>
    <w:rsid w:val="00F96CB9"/>
    <w:rsid w:val="00FA05C0"/>
    <w:rsid w:val="00FA0E88"/>
    <w:rsid w:val="00FA0FF8"/>
    <w:rsid w:val="00FA1CF0"/>
    <w:rsid w:val="00FA1F9F"/>
    <w:rsid w:val="00FA272D"/>
    <w:rsid w:val="00FA3968"/>
    <w:rsid w:val="00FA39EE"/>
    <w:rsid w:val="00FA4CE0"/>
    <w:rsid w:val="00FA70F8"/>
    <w:rsid w:val="00FA7116"/>
    <w:rsid w:val="00FB0400"/>
    <w:rsid w:val="00FB2371"/>
    <w:rsid w:val="00FB23F0"/>
    <w:rsid w:val="00FB2A59"/>
    <w:rsid w:val="00FB4A01"/>
    <w:rsid w:val="00FB53C6"/>
    <w:rsid w:val="00FB5DA2"/>
    <w:rsid w:val="00FB5F2B"/>
    <w:rsid w:val="00FB68F8"/>
    <w:rsid w:val="00FB69A6"/>
    <w:rsid w:val="00FB7A4A"/>
    <w:rsid w:val="00FC1335"/>
    <w:rsid w:val="00FC1D9F"/>
    <w:rsid w:val="00FC2721"/>
    <w:rsid w:val="00FC2955"/>
    <w:rsid w:val="00FC2DAD"/>
    <w:rsid w:val="00FC3FCE"/>
    <w:rsid w:val="00FC40D7"/>
    <w:rsid w:val="00FC665A"/>
    <w:rsid w:val="00FC6FE1"/>
    <w:rsid w:val="00FC746B"/>
    <w:rsid w:val="00FD0177"/>
    <w:rsid w:val="00FD06E4"/>
    <w:rsid w:val="00FD0BF9"/>
    <w:rsid w:val="00FD148E"/>
    <w:rsid w:val="00FD1850"/>
    <w:rsid w:val="00FD1A3C"/>
    <w:rsid w:val="00FD3712"/>
    <w:rsid w:val="00FD3C94"/>
    <w:rsid w:val="00FD416E"/>
    <w:rsid w:val="00FD4203"/>
    <w:rsid w:val="00FD4413"/>
    <w:rsid w:val="00FD51FC"/>
    <w:rsid w:val="00FD5522"/>
    <w:rsid w:val="00FD55EC"/>
    <w:rsid w:val="00FD56D2"/>
    <w:rsid w:val="00FD5A67"/>
    <w:rsid w:val="00FD66D9"/>
    <w:rsid w:val="00FE1729"/>
    <w:rsid w:val="00FE467A"/>
    <w:rsid w:val="00FE5F27"/>
    <w:rsid w:val="00FE634A"/>
    <w:rsid w:val="00FE724E"/>
    <w:rsid w:val="00FF0E58"/>
    <w:rsid w:val="00FF13B8"/>
    <w:rsid w:val="00FF2478"/>
    <w:rsid w:val="00FF4504"/>
    <w:rsid w:val="00FF46B7"/>
    <w:rsid w:val="00FF49DB"/>
    <w:rsid w:val="00FF5BE0"/>
    <w:rsid w:val="00FF72BC"/>
    <w:rsid w:val="00FF7496"/>
    <w:rsid w:val="01020532"/>
    <w:rsid w:val="010A4BF9"/>
    <w:rsid w:val="010F3F5D"/>
    <w:rsid w:val="0114D8C9"/>
    <w:rsid w:val="011A3170"/>
    <w:rsid w:val="0124C893"/>
    <w:rsid w:val="01288F87"/>
    <w:rsid w:val="0133FDDD"/>
    <w:rsid w:val="0159A107"/>
    <w:rsid w:val="015C6672"/>
    <w:rsid w:val="01652E5C"/>
    <w:rsid w:val="01673C55"/>
    <w:rsid w:val="016D2EF4"/>
    <w:rsid w:val="017E4283"/>
    <w:rsid w:val="018B25E3"/>
    <w:rsid w:val="018EB930"/>
    <w:rsid w:val="0190567E"/>
    <w:rsid w:val="019742E3"/>
    <w:rsid w:val="01AE27B8"/>
    <w:rsid w:val="01B2FC45"/>
    <w:rsid w:val="01B7FB8B"/>
    <w:rsid w:val="01D42045"/>
    <w:rsid w:val="01E667C4"/>
    <w:rsid w:val="01E6738C"/>
    <w:rsid w:val="01E68DC9"/>
    <w:rsid w:val="0225365C"/>
    <w:rsid w:val="022C042A"/>
    <w:rsid w:val="02498986"/>
    <w:rsid w:val="025103C9"/>
    <w:rsid w:val="0267D55D"/>
    <w:rsid w:val="0273FB20"/>
    <w:rsid w:val="027796A7"/>
    <w:rsid w:val="02819A3B"/>
    <w:rsid w:val="02854860"/>
    <w:rsid w:val="02A48572"/>
    <w:rsid w:val="02A7863F"/>
    <w:rsid w:val="02B6DF89"/>
    <w:rsid w:val="02E75F4B"/>
    <w:rsid w:val="02EAA0EF"/>
    <w:rsid w:val="02EE80FC"/>
    <w:rsid w:val="03004B95"/>
    <w:rsid w:val="0311205F"/>
    <w:rsid w:val="0316C45E"/>
    <w:rsid w:val="0326860A"/>
    <w:rsid w:val="033253E1"/>
    <w:rsid w:val="033FEE60"/>
    <w:rsid w:val="036ADA4D"/>
    <w:rsid w:val="036BD33F"/>
    <w:rsid w:val="038FD21E"/>
    <w:rsid w:val="03907D8D"/>
    <w:rsid w:val="03982D94"/>
    <w:rsid w:val="039C3989"/>
    <w:rsid w:val="03A50443"/>
    <w:rsid w:val="03A5D4F3"/>
    <w:rsid w:val="03B1206F"/>
    <w:rsid w:val="03C0FAA1"/>
    <w:rsid w:val="03C68BDC"/>
    <w:rsid w:val="03CBD1EC"/>
    <w:rsid w:val="03CDA2EC"/>
    <w:rsid w:val="03DEC524"/>
    <w:rsid w:val="03E40C40"/>
    <w:rsid w:val="03E9F0A8"/>
    <w:rsid w:val="03ECD42A"/>
    <w:rsid w:val="03ECD6B0"/>
    <w:rsid w:val="0406EB24"/>
    <w:rsid w:val="040A9983"/>
    <w:rsid w:val="040D8818"/>
    <w:rsid w:val="041D7289"/>
    <w:rsid w:val="043067BB"/>
    <w:rsid w:val="04445E92"/>
    <w:rsid w:val="046214E2"/>
    <w:rsid w:val="046B721C"/>
    <w:rsid w:val="0473BA98"/>
    <w:rsid w:val="04783677"/>
    <w:rsid w:val="048341C9"/>
    <w:rsid w:val="0484C6FC"/>
    <w:rsid w:val="0489553E"/>
    <w:rsid w:val="049DB98D"/>
    <w:rsid w:val="04ACFE01"/>
    <w:rsid w:val="04B2A208"/>
    <w:rsid w:val="04C68916"/>
    <w:rsid w:val="04DA565D"/>
    <w:rsid w:val="04F494E5"/>
    <w:rsid w:val="04FFC887"/>
    <w:rsid w:val="0508261A"/>
    <w:rsid w:val="0515E1B8"/>
    <w:rsid w:val="0529BFA6"/>
    <w:rsid w:val="052D3754"/>
    <w:rsid w:val="054E79F0"/>
    <w:rsid w:val="05504AF0"/>
    <w:rsid w:val="05865B90"/>
    <w:rsid w:val="0588A48B"/>
    <w:rsid w:val="059712DF"/>
    <w:rsid w:val="059993D2"/>
    <w:rsid w:val="05A5127A"/>
    <w:rsid w:val="05AADAE1"/>
    <w:rsid w:val="05B22D1E"/>
    <w:rsid w:val="05BE3BCB"/>
    <w:rsid w:val="05D05E5D"/>
    <w:rsid w:val="05D7C81C"/>
    <w:rsid w:val="05F53B4A"/>
    <w:rsid w:val="05FAEBF3"/>
    <w:rsid w:val="064D6F5D"/>
    <w:rsid w:val="066003F9"/>
    <w:rsid w:val="06A30B6D"/>
    <w:rsid w:val="06B4DDBC"/>
    <w:rsid w:val="06B9FEEC"/>
    <w:rsid w:val="06BE2CD1"/>
    <w:rsid w:val="06C1A5FE"/>
    <w:rsid w:val="06C3DC73"/>
    <w:rsid w:val="06CC386A"/>
    <w:rsid w:val="070372AE"/>
    <w:rsid w:val="07055953"/>
    <w:rsid w:val="070C1936"/>
    <w:rsid w:val="070DE457"/>
    <w:rsid w:val="071934C0"/>
    <w:rsid w:val="071BAD02"/>
    <w:rsid w:val="071E81B0"/>
    <w:rsid w:val="07280931"/>
    <w:rsid w:val="072EFBF4"/>
    <w:rsid w:val="073670AA"/>
    <w:rsid w:val="073B3B4C"/>
    <w:rsid w:val="073CE74B"/>
    <w:rsid w:val="0741B387"/>
    <w:rsid w:val="074528DA"/>
    <w:rsid w:val="07480CDD"/>
    <w:rsid w:val="074D613B"/>
    <w:rsid w:val="074F44A9"/>
    <w:rsid w:val="076022D6"/>
    <w:rsid w:val="0764D8B0"/>
    <w:rsid w:val="0765A80F"/>
    <w:rsid w:val="076918B3"/>
    <w:rsid w:val="076B152D"/>
    <w:rsid w:val="077DD8D4"/>
    <w:rsid w:val="077FE671"/>
    <w:rsid w:val="0790FB8F"/>
    <w:rsid w:val="07A33F61"/>
    <w:rsid w:val="07A5CB1F"/>
    <w:rsid w:val="07AB802D"/>
    <w:rsid w:val="07B7A7E0"/>
    <w:rsid w:val="07BE1B79"/>
    <w:rsid w:val="07DD099E"/>
    <w:rsid w:val="07ECD46F"/>
    <w:rsid w:val="07FCC5C1"/>
    <w:rsid w:val="08087078"/>
    <w:rsid w:val="08180609"/>
    <w:rsid w:val="0828BC80"/>
    <w:rsid w:val="0848E685"/>
    <w:rsid w:val="08549B1B"/>
    <w:rsid w:val="0855CF4D"/>
    <w:rsid w:val="0873B4CA"/>
    <w:rsid w:val="0874A1A6"/>
    <w:rsid w:val="0875D0D7"/>
    <w:rsid w:val="088A0F56"/>
    <w:rsid w:val="08AA5926"/>
    <w:rsid w:val="08C05D43"/>
    <w:rsid w:val="08C4954C"/>
    <w:rsid w:val="08C87A64"/>
    <w:rsid w:val="08CB5B37"/>
    <w:rsid w:val="08D07853"/>
    <w:rsid w:val="08D24A6D"/>
    <w:rsid w:val="08D2A5B2"/>
    <w:rsid w:val="08E5DC0C"/>
    <w:rsid w:val="08EA0DE1"/>
    <w:rsid w:val="08FDA826"/>
    <w:rsid w:val="0902CB5D"/>
    <w:rsid w:val="09037389"/>
    <w:rsid w:val="0916CA37"/>
    <w:rsid w:val="093DB1A5"/>
    <w:rsid w:val="09583C30"/>
    <w:rsid w:val="0959EBDA"/>
    <w:rsid w:val="09614486"/>
    <w:rsid w:val="09727CBF"/>
    <w:rsid w:val="09747084"/>
    <w:rsid w:val="0974BFCE"/>
    <w:rsid w:val="099EB444"/>
    <w:rsid w:val="09A364F7"/>
    <w:rsid w:val="09A4635E"/>
    <w:rsid w:val="09AB127C"/>
    <w:rsid w:val="09AC01D0"/>
    <w:rsid w:val="09D2206D"/>
    <w:rsid w:val="09E87A4E"/>
    <w:rsid w:val="09F19FAE"/>
    <w:rsid w:val="09F3A8D5"/>
    <w:rsid w:val="09F9D4DF"/>
    <w:rsid w:val="09FABB53"/>
    <w:rsid w:val="0A0218B3"/>
    <w:rsid w:val="0A2F6B23"/>
    <w:rsid w:val="0A455B88"/>
    <w:rsid w:val="0A6F3EC7"/>
    <w:rsid w:val="0A746212"/>
    <w:rsid w:val="0A74A529"/>
    <w:rsid w:val="0A768EF4"/>
    <w:rsid w:val="0A797FFD"/>
    <w:rsid w:val="0A7CD9A1"/>
    <w:rsid w:val="0AA6AB41"/>
    <w:rsid w:val="0ADC55E0"/>
    <w:rsid w:val="0ADEE6CA"/>
    <w:rsid w:val="0AED3900"/>
    <w:rsid w:val="0AED87D0"/>
    <w:rsid w:val="0AF50AA2"/>
    <w:rsid w:val="0B278366"/>
    <w:rsid w:val="0B593819"/>
    <w:rsid w:val="0B63536B"/>
    <w:rsid w:val="0B65C725"/>
    <w:rsid w:val="0B839BEF"/>
    <w:rsid w:val="0BBF8C74"/>
    <w:rsid w:val="0BD01446"/>
    <w:rsid w:val="0BD8CA76"/>
    <w:rsid w:val="0BE8DA1A"/>
    <w:rsid w:val="0BF1506A"/>
    <w:rsid w:val="0BF1DA71"/>
    <w:rsid w:val="0BF933D6"/>
    <w:rsid w:val="0C0B0F28"/>
    <w:rsid w:val="0C0EAC6F"/>
    <w:rsid w:val="0C0FDF7C"/>
    <w:rsid w:val="0C1AD476"/>
    <w:rsid w:val="0C25BB5E"/>
    <w:rsid w:val="0C280C8B"/>
    <w:rsid w:val="0C2C401A"/>
    <w:rsid w:val="0C4E38F6"/>
    <w:rsid w:val="0C5149F7"/>
    <w:rsid w:val="0C713709"/>
    <w:rsid w:val="0C76B084"/>
    <w:rsid w:val="0C79457C"/>
    <w:rsid w:val="0C7FCBA5"/>
    <w:rsid w:val="0C9675B9"/>
    <w:rsid w:val="0CB467E4"/>
    <w:rsid w:val="0CB5ECA4"/>
    <w:rsid w:val="0CC353C7"/>
    <w:rsid w:val="0CC46C63"/>
    <w:rsid w:val="0CD34894"/>
    <w:rsid w:val="0CE545A0"/>
    <w:rsid w:val="0CF4C1E0"/>
    <w:rsid w:val="0CF7340C"/>
    <w:rsid w:val="0D0FAB2F"/>
    <w:rsid w:val="0D3691EA"/>
    <w:rsid w:val="0D36E08D"/>
    <w:rsid w:val="0D4F39E3"/>
    <w:rsid w:val="0D53D48A"/>
    <w:rsid w:val="0D547DF4"/>
    <w:rsid w:val="0D54E8FD"/>
    <w:rsid w:val="0D594788"/>
    <w:rsid w:val="0D749AD7"/>
    <w:rsid w:val="0D7A4325"/>
    <w:rsid w:val="0DA5036E"/>
    <w:rsid w:val="0DA60010"/>
    <w:rsid w:val="0DA7B88D"/>
    <w:rsid w:val="0DD1A306"/>
    <w:rsid w:val="0DDC30CD"/>
    <w:rsid w:val="0E005468"/>
    <w:rsid w:val="0E0A5E08"/>
    <w:rsid w:val="0E3855FF"/>
    <w:rsid w:val="0E3B9C1E"/>
    <w:rsid w:val="0E3BFDC6"/>
    <w:rsid w:val="0E4D4EC8"/>
    <w:rsid w:val="0E5D30E6"/>
    <w:rsid w:val="0E5E899F"/>
    <w:rsid w:val="0E5F2428"/>
    <w:rsid w:val="0E67A82B"/>
    <w:rsid w:val="0EAA70BA"/>
    <w:rsid w:val="0EAC87F9"/>
    <w:rsid w:val="0ECDE686"/>
    <w:rsid w:val="0EE396DD"/>
    <w:rsid w:val="0EEE597C"/>
    <w:rsid w:val="0F0C1104"/>
    <w:rsid w:val="0F196FDB"/>
    <w:rsid w:val="0F3ED4DD"/>
    <w:rsid w:val="0F4E127E"/>
    <w:rsid w:val="0F560E49"/>
    <w:rsid w:val="0F736FF1"/>
    <w:rsid w:val="0F7A66DB"/>
    <w:rsid w:val="0F7C3A34"/>
    <w:rsid w:val="0F852806"/>
    <w:rsid w:val="0FA422D1"/>
    <w:rsid w:val="0FB0E63E"/>
    <w:rsid w:val="0FB8454F"/>
    <w:rsid w:val="0FBFEE6F"/>
    <w:rsid w:val="0FC27361"/>
    <w:rsid w:val="0FC779A3"/>
    <w:rsid w:val="0FCCB2B8"/>
    <w:rsid w:val="0FD7E831"/>
    <w:rsid w:val="0FDB1D0F"/>
    <w:rsid w:val="0FE91F29"/>
    <w:rsid w:val="0FF09B08"/>
    <w:rsid w:val="0FF7D677"/>
    <w:rsid w:val="100274D3"/>
    <w:rsid w:val="100330D6"/>
    <w:rsid w:val="1049CBF5"/>
    <w:rsid w:val="10560ABC"/>
    <w:rsid w:val="1060E132"/>
    <w:rsid w:val="1061FC36"/>
    <w:rsid w:val="106943E9"/>
    <w:rsid w:val="1074858D"/>
    <w:rsid w:val="107AD99C"/>
    <w:rsid w:val="107BD008"/>
    <w:rsid w:val="1092691A"/>
    <w:rsid w:val="109AAA9E"/>
    <w:rsid w:val="10DA180E"/>
    <w:rsid w:val="110CE98A"/>
    <w:rsid w:val="110DECC0"/>
    <w:rsid w:val="1128E0CB"/>
    <w:rsid w:val="112FEBC8"/>
    <w:rsid w:val="114372D8"/>
    <w:rsid w:val="11525472"/>
    <w:rsid w:val="116498F1"/>
    <w:rsid w:val="1167ADA0"/>
    <w:rsid w:val="116ED34A"/>
    <w:rsid w:val="1197E980"/>
    <w:rsid w:val="11994EFC"/>
    <w:rsid w:val="11C38BB5"/>
    <w:rsid w:val="11DE89C6"/>
    <w:rsid w:val="11F1A899"/>
    <w:rsid w:val="11F3B546"/>
    <w:rsid w:val="11F74068"/>
    <w:rsid w:val="11F8E3AC"/>
    <w:rsid w:val="11F99EFC"/>
    <w:rsid w:val="12132757"/>
    <w:rsid w:val="12156CFA"/>
    <w:rsid w:val="121B379F"/>
    <w:rsid w:val="121B8E61"/>
    <w:rsid w:val="12462555"/>
    <w:rsid w:val="124820A4"/>
    <w:rsid w:val="1263231D"/>
    <w:rsid w:val="126B0382"/>
    <w:rsid w:val="126F1519"/>
    <w:rsid w:val="12855009"/>
    <w:rsid w:val="128828BD"/>
    <w:rsid w:val="12A4F3A2"/>
    <w:rsid w:val="12B43067"/>
    <w:rsid w:val="12BCD6F6"/>
    <w:rsid w:val="12C4AAD5"/>
    <w:rsid w:val="12CF0209"/>
    <w:rsid w:val="12D98107"/>
    <w:rsid w:val="12DC8B3F"/>
    <w:rsid w:val="12E8C41E"/>
    <w:rsid w:val="12EE9A7B"/>
    <w:rsid w:val="12FFE86C"/>
    <w:rsid w:val="130377EE"/>
    <w:rsid w:val="132DA3EA"/>
    <w:rsid w:val="1331F12D"/>
    <w:rsid w:val="133667A5"/>
    <w:rsid w:val="1348516A"/>
    <w:rsid w:val="13624000"/>
    <w:rsid w:val="136C1C3E"/>
    <w:rsid w:val="13AD0DBF"/>
    <w:rsid w:val="13BD4C77"/>
    <w:rsid w:val="13BDE411"/>
    <w:rsid w:val="13BE022A"/>
    <w:rsid w:val="13C9A498"/>
    <w:rsid w:val="13D83048"/>
    <w:rsid w:val="13E9ED6E"/>
    <w:rsid w:val="13FE992A"/>
    <w:rsid w:val="1409FE1B"/>
    <w:rsid w:val="1419FBBD"/>
    <w:rsid w:val="141DD02F"/>
    <w:rsid w:val="142AD476"/>
    <w:rsid w:val="142C317C"/>
    <w:rsid w:val="14348ACF"/>
    <w:rsid w:val="1436F88C"/>
    <w:rsid w:val="143FA00F"/>
    <w:rsid w:val="1476AEB0"/>
    <w:rsid w:val="1478DF12"/>
    <w:rsid w:val="14C7216D"/>
    <w:rsid w:val="14CDCB23"/>
    <w:rsid w:val="14E34107"/>
    <w:rsid w:val="14ED0940"/>
    <w:rsid w:val="14F0686E"/>
    <w:rsid w:val="14FA5893"/>
    <w:rsid w:val="15026F4A"/>
    <w:rsid w:val="1509BDF5"/>
    <w:rsid w:val="150D357D"/>
    <w:rsid w:val="1514BCAE"/>
    <w:rsid w:val="15345255"/>
    <w:rsid w:val="1542C363"/>
    <w:rsid w:val="1558B454"/>
    <w:rsid w:val="1575828E"/>
    <w:rsid w:val="157ADC52"/>
    <w:rsid w:val="157F29EE"/>
    <w:rsid w:val="1580657F"/>
    <w:rsid w:val="159EDAFF"/>
    <w:rsid w:val="15B4CBE2"/>
    <w:rsid w:val="15B9A090"/>
    <w:rsid w:val="15CBDB92"/>
    <w:rsid w:val="15D110FC"/>
    <w:rsid w:val="15D91D18"/>
    <w:rsid w:val="15E713D3"/>
    <w:rsid w:val="15F70BCC"/>
    <w:rsid w:val="160F5153"/>
    <w:rsid w:val="161C0AC6"/>
    <w:rsid w:val="16274C0B"/>
    <w:rsid w:val="1637892E"/>
    <w:rsid w:val="1643056D"/>
    <w:rsid w:val="165FBBE7"/>
    <w:rsid w:val="1679AB87"/>
    <w:rsid w:val="1697EDC6"/>
    <w:rsid w:val="169D969A"/>
    <w:rsid w:val="16A99CA3"/>
    <w:rsid w:val="16C718E7"/>
    <w:rsid w:val="16C77A0E"/>
    <w:rsid w:val="16C77CCB"/>
    <w:rsid w:val="16DC3E21"/>
    <w:rsid w:val="16E06CD3"/>
    <w:rsid w:val="16E79491"/>
    <w:rsid w:val="16E81CFD"/>
    <w:rsid w:val="16F6F1D8"/>
    <w:rsid w:val="171B994E"/>
    <w:rsid w:val="172095F5"/>
    <w:rsid w:val="172C0350"/>
    <w:rsid w:val="174EA7C3"/>
    <w:rsid w:val="175105A3"/>
    <w:rsid w:val="1753D1FC"/>
    <w:rsid w:val="1753FA5F"/>
    <w:rsid w:val="17584AFC"/>
    <w:rsid w:val="178132C4"/>
    <w:rsid w:val="17905C73"/>
    <w:rsid w:val="17AAE7E0"/>
    <w:rsid w:val="17AC2CAE"/>
    <w:rsid w:val="17B1404E"/>
    <w:rsid w:val="17B9C50F"/>
    <w:rsid w:val="17D55362"/>
    <w:rsid w:val="17DE8EF9"/>
    <w:rsid w:val="17E22FCD"/>
    <w:rsid w:val="17E60AEA"/>
    <w:rsid w:val="17F61807"/>
    <w:rsid w:val="180862A0"/>
    <w:rsid w:val="180D5870"/>
    <w:rsid w:val="181E9442"/>
    <w:rsid w:val="183F1F5B"/>
    <w:rsid w:val="18424127"/>
    <w:rsid w:val="184FBC3C"/>
    <w:rsid w:val="185190FF"/>
    <w:rsid w:val="18636812"/>
    <w:rsid w:val="187C7BC5"/>
    <w:rsid w:val="1883ED5E"/>
    <w:rsid w:val="18841DD1"/>
    <w:rsid w:val="1892C51E"/>
    <w:rsid w:val="189FCCAF"/>
    <w:rsid w:val="18A23F10"/>
    <w:rsid w:val="18A47E2E"/>
    <w:rsid w:val="18A6DDE6"/>
    <w:rsid w:val="18BC779B"/>
    <w:rsid w:val="18C95E6C"/>
    <w:rsid w:val="18EB25C7"/>
    <w:rsid w:val="18F57C2F"/>
    <w:rsid w:val="18FFD162"/>
    <w:rsid w:val="1906AE1A"/>
    <w:rsid w:val="1914556F"/>
    <w:rsid w:val="19432359"/>
    <w:rsid w:val="1957A69C"/>
    <w:rsid w:val="1957C142"/>
    <w:rsid w:val="195D2112"/>
    <w:rsid w:val="195E5555"/>
    <w:rsid w:val="1984BEC4"/>
    <w:rsid w:val="19B58A42"/>
    <w:rsid w:val="19B98328"/>
    <w:rsid w:val="19D70F5D"/>
    <w:rsid w:val="19DAEFBC"/>
    <w:rsid w:val="19E94F2F"/>
    <w:rsid w:val="19F8697A"/>
    <w:rsid w:val="1A0BDA69"/>
    <w:rsid w:val="1A371F82"/>
    <w:rsid w:val="1A3CD819"/>
    <w:rsid w:val="1A460CBA"/>
    <w:rsid w:val="1A4AB800"/>
    <w:rsid w:val="1A5B3908"/>
    <w:rsid w:val="1A715F14"/>
    <w:rsid w:val="1A75CD40"/>
    <w:rsid w:val="1A979200"/>
    <w:rsid w:val="1AA0B0A0"/>
    <w:rsid w:val="1AB5C6AB"/>
    <w:rsid w:val="1AD5C8B2"/>
    <w:rsid w:val="1AE80E09"/>
    <w:rsid w:val="1AF1F54F"/>
    <w:rsid w:val="1AF3F26B"/>
    <w:rsid w:val="1AF8F173"/>
    <w:rsid w:val="1B047FFE"/>
    <w:rsid w:val="1B07C69C"/>
    <w:rsid w:val="1B0D1AC8"/>
    <w:rsid w:val="1B184223"/>
    <w:rsid w:val="1B1ED104"/>
    <w:rsid w:val="1B788B81"/>
    <w:rsid w:val="1BA5E291"/>
    <w:rsid w:val="1BB4895E"/>
    <w:rsid w:val="1BC39CA6"/>
    <w:rsid w:val="1BD952B3"/>
    <w:rsid w:val="1BDA22D7"/>
    <w:rsid w:val="1BF7EC8F"/>
    <w:rsid w:val="1BFA99DA"/>
    <w:rsid w:val="1BFD6ECD"/>
    <w:rsid w:val="1BFED711"/>
    <w:rsid w:val="1C0522DA"/>
    <w:rsid w:val="1C0B0126"/>
    <w:rsid w:val="1C0BB86F"/>
    <w:rsid w:val="1C1B5D9A"/>
    <w:rsid w:val="1C21B43F"/>
    <w:rsid w:val="1C2972FB"/>
    <w:rsid w:val="1C2CDC8C"/>
    <w:rsid w:val="1C30B9EB"/>
    <w:rsid w:val="1C31DA30"/>
    <w:rsid w:val="1C497B5C"/>
    <w:rsid w:val="1C4BD009"/>
    <w:rsid w:val="1C556283"/>
    <w:rsid w:val="1C866CF9"/>
    <w:rsid w:val="1C87FBF8"/>
    <w:rsid w:val="1CB00293"/>
    <w:rsid w:val="1CB46326"/>
    <w:rsid w:val="1CB9A7D4"/>
    <w:rsid w:val="1CC92DAE"/>
    <w:rsid w:val="1CCB63E8"/>
    <w:rsid w:val="1D3C2618"/>
    <w:rsid w:val="1D424359"/>
    <w:rsid w:val="1D53D1E3"/>
    <w:rsid w:val="1D5ABA01"/>
    <w:rsid w:val="1D75C6A5"/>
    <w:rsid w:val="1D89D72C"/>
    <w:rsid w:val="1D98C8D2"/>
    <w:rsid w:val="1DA1D099"/>
    <w:rsid w:val="1DA8FFD6"/>
    <w:rsid w:val="1DB6B0A5"/>
    <w:rsid w:val="1DBF7920"/>
    <w:rsid w:val="1DC88E20"/>
    <w:rsid w:val="1DD6227B"/>
    <w:rsid w:val="1DE6C788"/>
    <w:rsid w:val="1DEB6C92"/>
    <w:rsid w:val="1DF384D6"/>
    <w:rsid w:val="1DFE413F"/>
    <w:rsid w:val="1E1A30BA"/>
    <w:rsid w:val="1E1E2CB5"/>
    <w:rsid w:val="1E361C96"/>
    <w:rsid w:val="1E4114C0"/>
    <w:rsid w:val="1E4398C7"/>
    <w:rsid w:val="1E462A6C"/>
    <w:rsid w:val="1E4A8BCB"/>
    <w:rsid w:val="1E6158F5"/>
    <w:rsid w:val="1E7AD798"/>
    <w:rsid w:val="1E80C0A9"/>
    <w:rsid w:val="1E85BB79"/>
    <w:rsid w:val="1EB5386E"/>
    <w:rsid w:val="1EBBF08B"/>
    <w:rsid w:val="1EC9F187"/>
    <w:rsid w:val="1ECA6EF5"/>
    <w:rsid w:val="1ED95FC0"/>
    <w:rsid w:val="1EE64500"/>
    <w:rsid w:val="1EE82DFF"/>
    <w:rsid w:val="1F0F596A"/>
    <w:rsid w:val="1F302F72"/>
    <w:rsid w:val="1F38B013"/>
    <w:rsid w:val="1F4FE288"/>
    <w:rsid w:val="1F787F54"/>
    <w:rsid w:val="1F80DCE7"/>
    <w:rsid w:val="1FA6FC09"/>
    <w:rsid w:val="1FA7D835"/>
    <w:rsid w:val="1FB6D1A1"/>
    <w:rsid w:val="1FB857A5"/>
    <w:rsid w:val="1FCC6296"/>
    <w:rsid w:val="1FCD73E5"/>
    <w:rsid w:val="1FCDEF53"/>
    <w:rsid w:val="1FFA593C"/>
    <w:rsid w:val="2001C7B6"/>
    <w:rsid w:val="200312BE"/>
    <w:rsid w:val="200D17CE"/>
    <w:rsid w:val="202383A6"/>
    <w:rsid w:val="202832B7"/>
    <w:rsid w:val="202F299E"/>
    <w:rsid w:val="20324A51"/>
    <w:rsid w:val="20328ED1"/>
    <w:rsid w:val="20353261"/>
    <w:rsid w:val="206061BA"/>
    <w:rsid w:val="206EBD67"/>
    <w:rsid w:val="20711FA5"/>
    <w:rsid w:val="208EFF43"/>
    <w:rsid w:val="2093FEA4"/>
    <w:rsid w:val="2095D256"/>
    <w:rsid w:val="209DA9D2"/>
    <w:rsid w:val="20A3C86B"/>
    <w:rsid w:val="20AEF005"/>
    <w:rsid w:val="20B010C1"/>
    <w:rsid w:val="20BB9798"/>
    <w:rsid w:val="20D11B53"/>
    <w:rsid w:val="20E2BFF2"/>
    <w:rsid w:val="20FA1DC7"/>
    <w:rsid w:val="20FFEBEC"/>
    <w:rsid w:val="2100279C"/>
    <w:rsid w:val="210B3B65"/>
    <w:rsid w:val="211476A4"/>
    <w:rsid w:val="2114B3A9"/>
    <w:rsid w:val="21161D64"/>
    <w:rsid w:val="211FB987"/>
    <w:rsid w:val="21328A79"/>
    <w:rsid w:val="21606B8E"/>
    <w:rsid w:val="2161327C"/>
    <w:rsid w:val="216333EF"/>
    <w:rsid w:val="21AD0464"/>
    <w:rsid w:val="21E1C05F"/>
    <w:rsid w:val="2214161E"/>
    <w:rsid w:val="22177AE2"/>
    <w:rsid w:val="221CFFC3"/>
    <w:rsid w:val="22277686"/>
    <w:rsid w:val="222DA1DB"/>
    <w:rsid w:val="22369939"/>
    <w:rsid w:val="22376CA7"/>
    <w:rsid w:val="223AE007"/>
    <w:rsid w:val="2243CFFA"/>
    <w:rsid w:val="2248912F"/>
    <w:rsid w:val="225B8D73"/>
    <w:rsid w:val="22795E79"/>
    <w:rsid w:val="228048EC"/>
    <w:rsid w:val="228BDCFE"/>
    <w:rsid w:val="228F28A0"/>
    <w:rsid w:val="22B2B0C7"/>
    <w:rsid w:val="22BA3286"/>
    <w:rsid w:val="22C27B98"/>
    <w:rsid w:val="22C9EB51"/>
    <w:rsid w:val="22CFE00E"/>
    <w:rsid w:val="22EC6B97"/>
    <w:rsid w:val="22EDC157"/>
    <w:rsid w:val="22F19DD8"/>
    <w:rsid w:val="22FF0450"/>
    <w:rsid w:val="23059015"/>
    <w:rsid w:val="2313FC34"/>
    <w:rsid w:val="2331A3BF"/>
    <w:rsid w:val="2333DE42"/>
    <w:rsid w:val="2338B4B5"/>
    <w:rsid w:val="233E6D2F"/>
    <w:rsid w:val="23421AEE"/>
    <w:rsid w:val="23529576"/>
    <w:rsid w:val="23531963"/>
    <w:rsid w:val="236FDF60"/>
    <w:rsid w:val="237E8D93"/>
    <w:rsid w:val="23806CF8"/>
    <w:rsid w:val="23937B97"/>
    <w:rsid w:val="23A575ED"/>
    <w:rsid w:val="23BB9743"/>
    <w:rsid w:val="23C2FA31"/>
    <w:rsid w:val="23CF874C"/>
    <w:rsid w:val="2402E6E9"/>
    <w:rsid w:val="24079871"/>
    <w:rsid w:val="24155F76"/>
    <w:rsid w:val="24198160"/>
    <w:rsid w:val="24244294"/>
    <w:rsid w:val="2453E7B3"/>
    <w:rsid w:val="246C4777"/>
    <w:rsid w:val="247A0A87"/>
    <w:rsid w:val="247C9E5A"/>
    <w:rsid w:val="249F8F82"/>
    <w:rsid w:val="24ABE5BF"/>
    <w:rsid w:val="24B5E8FD"/>
    <w:rsid w:val="24B9525C"/>
    <w:rsid w:val="24CB3E09"/>
    <w:rsid w:val="24E1B1BF"/>
    <w:rsid w:val="24F86492"/>
    <w:rsid w:val="24FBA3DA"/>
    <w:rsid w:val="252C9DEE"/>
    <w:rsid w:val="25536558"/>
    <w:rsid w:val="25564759"/>
    <w:rsid w:val="2556769C"/>
    <w:rsid w:val="2557856C"/>
    <w:rsid w:val="255E76F5"/>
    <w:rsid w:val="257E30A2"/>
    <w:rsid w:val="257F2A47"/>
    <w:rsid w:val="2585729F"/>
    <w:rsid w:val="258EC030"/>
    <w:rsid w:val="259FBCAF"/>
    <w:rsid w:val="25AC7DD7"/>
    <w:rsid w:val="25BFEADE"/>
    <w:rsid w:val="25D728DF"/>
    <w:rsid w:val="25D84C69"/>
    <w:rsid w:val="25F0D8BF"/>
    <w:rsid w:val="2624EA02"/>
    <w:rsid w:val="263316D6"/>
    <w:rsid w:val="2650B57E"/>
    <w:rsid w:val="267AE381"/>
    <w:rsid w:val="267E4377"/>
    <w:rsid w:val="26858DF2"/>
    <w:rsid w:val="26A2AFCE"/>
    <w:rsid w:val="26A64D15"/>
    <w:rsid w:val="26ADA99E"/>
    <w:rsid w:val="26BAADBD"/>
    <w:rsid w:val="26BD0F12"/>
    <w:rsid w:val="26BD346C"/>
    <w:rsid w:val="26FFF1D7"/>
    <w:rsid w:val="270511C2"/>
    <w:rsid w:val="27120DD0"/>
    <w:rsid w:val="27151809"/>
    <w:rsid w:val="27301F0D"/>
    <w:rsid w:val="27333850"/>
    <w:rsid w:val="27345C76"/>
    <w:rsid w:val="274CACDF"/>
    <w:rsid w:val="27590121"/>
    <w:rsid w:val="276770F2"/>
    <w:rsid w:val="276CB913"/>
    <w:rsid w:val="2771F013"/>
    <w:rsid w:val="27738241"/>
    <w:rsid w:val="27757CDD"/>
    <w:rsid w:val="27A66195"/>
    <w:rsid w:val="27A99BFC"/>
    <w:rsid w:val="27AE2FE6"/>
    <w:rsid w:val="27AEB3E2"/>
    <w:rsid w:val="27B0FFC3"/>
    <w:rsid w:val="27B652DB"/>
    <w:rsid w:val="27BC617E"/>
    <w:rsid w:val="27BEE848"/>
    <w:rsid w:val="27C28814"/>
    <w:rsid w:val="27D853F4"/>
    <w:rsid w:val="27E55258"/>
    <w:rsid w:val="27FAEC96"/>
    <w:rsid w:val="281F28DF"/>
    <w:rsid w:val="2828EDAD"/>
    <w:rsid w:val="28421D76"/>
    <w:rsid w:val="2868F2A2"/>
    <w:rsid w:val="28897EBA"/>
    <w:rsid w:val="288E8EB6"/>
    <w:rsid w:val="28951DAC"/>
    <w:rsid w:val="2896FA4F"/>
    <w:rsid w:val="28DB0D89"/>
    <w:rsid w:val="28F08F6B"/>
    <w:rsid w:val="28F13304"/>
    <w:rsid w:val="28FA3A81"/>
    <w:rsid w:val="29074A0B"/>
    <w:rsid w:val="29173F2D"/>
    <w:rsid w:val="2938D38E"/>
    <w:rsid w:val="2944A3B4"/>
    <w:rsid w:val="2959C30C"/>
    <w:rsid w:val="2978F547"/>
    <w:rsid w:val="29798224"/>
    <w:rsid w:val="297DAF95"/>
    <w:rsid w:val="29973CF3"/>
    <w:rsid w:val="29A49DCF"/>
    <w:rsid w:val="29A9B10E"/>
    <w:rsid w:val="29BFEDF7"/>
    <w:rsid w:val="29CAA389"/>
    <w:rsid w:val="29D0ED81"/>
    <w:rsid w:val="29DDEDD7"/>
    <w:rsid w:val="29F536D3"/>
    <w:rsid w:val="2A1BC85B"/>
    <w:rsid w:val="2A228E29"/>
    <w:rsid w:val="2A353AF6"/>
    <w:rsid w:val="2A465E92"/>
    <w:rsid w:val="2A47D920"/>
    <w:rsid w:val="2A5FD199"/>
    <w:rsid w:val="2A642EF3"/>
    <w:rsid w:val="2A85971D"/>
    <w:rsid w:val="2A8886B1"/>
    <w:rsid w:val="2AA7138B"/>
    <w:rsid w:val="2AB8B772"/>
    <w:rsid w:val="2AC31795"/>
    <w:rsid w:val="2AC449E2"/>
    <w:rsid w:val="2ACD7DA0"/>
    <w:rsid w:val="2ADA9EA2"/>
    <w:rsid w:val="2AE120EF"/>
    <w:rsid w:val="2AECFEF1"/>
    <w:rsid w:val="2B16F367"/>
    <w:rsid w:val="2B1E020E"/>
    <w:rsid w:val="2B2C0CCF"/>
    <w:rsid w:val="2B2F1FA5"/>
    <w:rsid w:val="2B3ED24B"/>
    <w:rsid w:val="2B621D74"/>
    <w:rsid w:val="2B6CBDE2"/>
    <w:rsid w:val="2B7992DD"/>
    <w:rsid w:val="2BAFA134"/>
    <w:rsid w:val="2BB0CCF4"/>
    <w:rsid w:val="2BC20901"/>
    <w:rsid w:val="2BC5A8F3"/>
    <w:rsid w:val="2C25675A"/>
    <w:rsid w:val="2C337E46"/>
    <w:rsid w:val="2C369E30"/>
    <w:rsid w:val="2C4F4548"/>
    <w:rsid w:val="2C6DAD81"/>
    <w:rsid w:val="2C7278C9"/>
    <w:rsid w:val="2C7CFD10"/>
    <w:rsid w:val="2C9EC291"/>
    <w:rsid w:val="2CA75484"/>
    <w:rsid w:val="2CAAE59E"/>
    <w:rsid w:val="2CAC7CF3"/>
    <w:rsid w:val="2CAFD889"/>
    <w:rsid w:val="2CB2AE98"/>
    <w:rsid w:val="2CB35A8D"/>
    <w:rsid w:val="2CB62A93"/>
    <w:rsid w:val="2CB979A9"/>
    <w:rsid w:val="2CC49D9E"/>
    <w:rsid w:val="2CC6868B"/>
    <w:rsid w:val="2CC688D3"/>
    <w:rsid w:val="2CC7B483"/>
    <w:rsid w:val="2CD1720D"/>
    <w:rsid w:val="2CD6C543"/>
    <w:rsid w:val="2CF67965"/>
    <w:rsid w:val="2CF8517C"/>
    <w:rsid w:val="2D061C17"/>
    <w:rsid w:val="2D088E43"/>
    <w:rsid w:val="2D0962E0"/>
    <w:rsid w:val="2D207411"/>
    <w:rsid w:val="2D38E20F"/>
    <w:rsid w:val="2D592E14"/>
    <w:rsid w:val="2D71F9CA"/>
    <w:rsid w:val="2D7A5903"/>
    <w:rsid w:val="2D87A848"/>
    <w:rsid w:val="2D978912"/>
    <w:rsid w:val="2DA083CA"/>
    <w:rsid w:val="2DAF3D8F"/>
    <w:rsid w:val="2DB47A36"/>
    <w:rsid w:val="2DB6B0B3"/>
    <w:rsid w:val="2DB86091"/>
    <w:rsid w:val="2DCA35F1"/>
    <w:rsid w:val="2DE2426C"/>
    <w:rsid w:val="2E097DE2"/>
    <w:rsid w:val="2E103260"/>
    <w:rsid w:val="2E2A3A7A"/>
    <w:rsid w:val="2E2D342F"/>
    <w:rsid w:val="2E3346B4"/>
    <w:rsid w:val="2E3DAF6B"/>
    <w:rsid w:val="2E4553B8"/>
    <w:rsid w:val="2E484D54"/>
    <w:rsid w:val="2E5132B8"/>
    <w:rsid w:val="2E634846"/>
    <w:rsid w:val="2E6AC592"/>
    <w:rsid w:val="2E6EA069"/>
    <w:rsid w:val="2E6F6BA8"/>
    <w:rsid w:val="2E72E63D"/>
    <w:rsid w:val="2E835712"/>
    <w:rsid w:val="2E868F11"/>
    <w:rsid w:val="2E8E7098"/>
    <w:rsid w:val="2EBF6510"/>
    <w:rsid w:val="2EC314BC"/>
    <w:rsid w:val="2EC33A0E"/>
    <w:rsid w:val="2ED1AA6A"/>
    <w:rsid w:val="2EDE2561"/>
    <w:rsid w:val="2EF6B98F"/>
    <w:rsid w:val="2F01FCD0"/>
    <w:rsid w:val="2F115E4F"/>
    <w:rsid w:val="2F41282C"/>
    <w:rsid w:val="2F5A2F80"/>
    <w:rsid w:val="2F66E362"/>
    <w:rsid w:val="2F68133F"/>
    <w:rsid w:val="2F6F8494"/>
    <w:rsid w:val="2F776651"/>
    <w:rsid w:val="2F77CAF8"/>
    <w:rsid w:val="2FA1FB9F"/>
    <w:rsid w:val="2FAE48FB"/>
    <w:rsid w:val="2FB2CA9E"/>
    <w:rsid w:val="2FBCED02"/>
    <w:rsid w:val="2FBD060D"/>
    <w:rsid w:val="2FCCBD98"/>
    <w:rsid w:val="2FF7574A"/>
    <w:rsid w:val="2FF8CB5E"/>
    <w:rsid w:val="30122E68"/>
    <w:rsid w:val="3027B9E0"/>
    <w:rsid w:val="30358E97"/>
    <w:rsid w:val="3050656D"/>
    <w:rsid w:val="3051F963"/>
    <w:rsid w:val="30584B6D"/>
    <w:rsid w:val="30589E1E"/>
    <w:rsid w:val="3061C25B"/>
    <w:rsid w:val="30683E56"/>
    <w:rsid w:val="3089EF67"/>
    <w:rsid w:val="308DAC93"/>
    <w:rsid w:val="308ECCE7"/>
    <w:rsid w:val="30A2D297"/>
    <w:rsid w:val="30C855A8"/>
    <w:rsid w:val="30C8586C"/>
    <w:rsid w:val="30C92ECE"/>
    <w:rsid w:val="30C979CA"/>
    <w:rsid w:val="30DE32E3"/>
    <w:rsid w:val="30EDCE0A"/>
    <w:rsid w:val="31083DAE"/>
    <w:rsid w:val="311AFF10"/>
    <w:rsid w:val="312948F7"/>
    <w:rsid w:val="3135CCD1"/>
    <w:rsid w:val="313FA934"/>
    <w:rsid w:val="3140F24E"/>
    <w:rsid w:val="315746F1"/>
    <w:rsid w:val="3173DEC7"/>
    <w:rsid w:val="318CC0B0"/>
    <w:rsid w:val="31950478"/>
    <w:rsid w:val="31979DD0"/>
    <w:rsid w:val="319CBE52"/>
    <w:rsid w:val="31A4BA1D"/>
    <w:rsid w:val="31B8369B"/>
    <w:rsid w:val="31C5CE52"/>
    <w:rsid w:val="31E7C634"/>
    <w:rsid w:val="3200CB9A"/>
    <w:rsid w:val="3201AA79"/>
    <w:rsid w:val="32022819"/>
    <w:rsid w:val="32075993"/>
    <w:rsid w:val="320E0AA9"/>
    <w:rsid w:val="321AA2F0"/>
    <w:rsid w:val="321C2AD7"/>
    <w:rsid w:val="32228EFA"/>
    <w:rsid w:val="3224CE0D"/>
    <w:rsid w:val="3229D7AA"/>
    <w:rsid w:val="3248E0F4"/>
    <w:rsid w:val="32491167"/>
    <w:rsid w:val="324D6A69"/>
    <w:rsid w:val="325E484D"/>
    <w:rsid w:val="326121C6"/>
    <w:rsid w:val="3266039C"/>
    <w:rsid w:val="32777A47"/>
    <w:rsid w:val="32805AA8"/>
    <w:rsid w:val="3287231C"/>
    <w:rsid w:val="3288A2FF"/>
    <w:rsid w:val="3295931E"/>
    <w:rsid w:val="329912DA"/>
    <w:rsid w:val="329A14AA"/>
    <w:rsid w:val="32A02885"/>
    <w:rsid w:val="32A40E0F"/>
    <w:rsid w:val="32B4FF2F"/>
    <w:rsid w:val="32C4B7B0"/>
    <w:rsid w:val="32CCDB0B"/>
    <w:rsid w:val="32DA9E1B"/>
    <w:rsid w:val="32EA6B60"/>
    <w:rsid w:val="32F6DA2F"/>
    <w:rsid w:val="32FD6D6D"/>
    <w:rsid w:val="3300A552"/>
    <w:rsid w:val="3301FD9E"/>
    <w:rsid w:val="330AC3C6"/>
    <w:rsid w:val="331A2722"/>
    <w:rsid w:val="33228754"/>
    <w:rsid w:val="332EF80C"/>
    <w:rsid w:val="3358F826"/>
    <w:rsid w:val="33609FEE"/>
    <w:rsid w:val="336E2438"/>
    <w:rsid w:val="33786529"/>
    <w:rsid w:val="3384D01D"/>
    <w:rsid w:val="3387A9F2"/>
    <w:rsid w:val="33B1CC7D"/>
    <w:rsid w:val="33DFF936"/>
    <w:rsid w:val="33E4FAB8"/>
    <w:rsid w:val="343FDE70"/>
    <w:rsid w:val="3444D912"/>
    <w:rsid w:val="34638119"/>
    <w:rsid w:val="3464E06A"/>
    <w:rsid w:val="346E36F2"/>
    <w:rsid w:val="34769817"/>
    <w:rsid w:val="347E6838"/>
    <w:rsid w:val="3481FB34"/>
    <w:rsid w:val="348C5953"/>
    <w:rsid w:val="34C3C9FA"/>
    <w:rsid w:val="34D23915"/>
    <w:rsid w:val="34DBC367"/>
    <w:rsid w:val="34DED70B"/>
    <w:rsid w:val="34DEF6DC"/>
    <w:rsid w:val="35014CD1"/>
    <w:rsid w:val="3505E040"/>
    <w:rsid w:val="35075B92"/>
    <w:rsid w:val="351DA31C"/>
    <w:rsid w:val="3527CA1F"/>
    <w:rsid w:val="353766B1"/>
    <w:rsid w:val="353CB808"/>
    <w:rsid w:val="3544E30B"/>
    <w:rsid w:val="3551C4C2"/>
    <w:rsid w:val="3555574C"/>
    <w:rsid w:val="355FA320"/>
    <w:rsid w:val="356058FA"/>
    <w:rsid w:val="35653D5E"/>
    <w:rsid w:val="356F15DA"/>
    <w:rsid w:val="35A61176"/>
    <w:rsid w:val="35A8E77B"/>
    <w:rsid w:val="35AD216F"/>
    <w:rsid w:val="35DE8178"/>
    <w:rsid w:val="35E236A6"/>
    <w:rsid w:val="35FD8DE7"/>
    <w:rsid w:val="360EEDFD"/>
    <w:rsid w:val="36106D9D"/>
    <w:rsid w:val="361C1093"/>
    <w:rsid w:val="36271D0E"/>
    <w:rsid w:val="362BAC6D"/>
    <w:rsid w:val="363A5714"/>
    <w:rsid w:val="3640329F"/>
    <w:rsid w:val="3650802A"/>
    <w:rsid w:val="365DEE1B"/>
    <w:rsid w:val="3670B8F7"/>
    <w:rsid w:val="36736D6A"/>
    <w:rsid w:val="3673D38F"/>
    <w:rsid w:val="367817E3"/>
    <w:rsid w:val="3682377A"/>
    <w:rsid w:val="3684939A"/>
    <w:rsid w:val="368E7C6C"/>
    <w:rsid w:val="36C597ED"/>
    <w:rsid w:val="36D24075"/>
    <w:rsid w:val="36DC8043"/>
    <w:rsid w:val="36DE60AA"/>
    <w:rsid w:val="36DFB724"/>
    <w:rsid w:val="36E45A29"/>
    <w:rsid w:val="36EDFBC9"/>
    <w:rsid w:val="3719012C"/>
    <w:rsid w:val="37214086"/>
    <w:rsid w:val="3727D212"/>
    <w:rsid w:val="372AAAF6"/>
    <w:rsid w:val="3742A463"/>
    <w:rsid w:val="37457AC8"/>
    <w:rsid w:val="3746C892"/>
    <w:rsid w:val="37511843"/>
    <w:rsid w:val="375F42D7"/>
    <w:rsid w:val="376DFEB9"/>
    <w:rsid w:val="377399B0"/>
    <w:rsid w:val="3775F10D"/>
    <w:rsid w:val="378A71B7"/>
    <w:rsid w:val="379EF8FB"/>
    <w:rsid w:val="37AABA70"/>
    <w:rsid w:val="37B6C24E"/>
    <w:rsid w:val="37B7017B"/>
    <w:rsid w:val="37F79F49"/>
    <w:rsid w:val="38093736"/>
    <w:rsid w:val="3822E4F9"/>
    <w:rsid w:val="3829790C"/>
    <w:rsid w:val="3835570E"/>
    <w:rsid w:val="3840A07C"/>
    <w:rsid w:val="3848E09D"/>
    <w:rsid w:val="3850295A"/>
    <w:rsid w:val="3850F3F7"/>
    <w:rsid w:val="385707B8"/>
    <w:rsid w:val="386FAEC8"/>
    <w:rsid w:val="38911A11"/>
    <w:rsid w:val="3896D5D6"/>
    <w:rsid w:val="389C72FE"/>
    <w:rsid w:val="38A44273"/>
    <w:rsid w:val="38B8836F"/>
    <w:rsid w:val="38BEA4D7"/>
    <w:rsid w:val="38C83E5E"/>
    <w:rsid w:val="38C902B3"/>
    <w:rsid w:val="38CCD44B"/>
    <w:rsid w:val="38F5B793"/>
    <w:rsid w:val="39155B90"/>
    <w:rsid w:val="39193FF0"/>
    <w:rsid w:val="391D1958"/>
    <w:rsid w:val="3943FEAF"/>
    <w:rsid w:val="394BCE04"/>
    <w:rsid w:val="395296D3"/>
    <w:rsid w:val="3964489B"/>
    <w:rsid w:val="399247D6"/>
    <w:rsid w:val="39A0DAE6"/>
    <w:rsid w:val="39AEC951"/>
    <w:rsid w:val="39BA58D2"/>
    <w:rsid w:val="39BE5901"/>
    <w:rsid w:val="39C5552D"/>
    <w:rsid w:val="39D82384"/>
    <w:rsid w:val="39DAA586"/>
    <w:rsid w:val="39ECE61A"/>
    <w:rsid w:val="39F3A71B"/>
    <w:rsid w:val="3A1937E1"/>
    <w:rsid w:val="3A360328"/>
    <w:rsid w:val="3A4208F0"/>
    <w:rsid w:val="3A43643B"/>
    <w:rsid w:val="3A487BE0"/>
    <w:rsid w:val="3A4E4F20"/>
    <w:rsid w:val="3A803B8A"/>
    <w:rsid w:val="3A875F86"/>
    <w:rsid w:val="3A92EDEE"/>
    <w:rsid w:val="3A98B499"/>
    <w:rsid w:val="3AA61066"/>
    <w:rsid w:val="3AC2C920"/>
    <w:rsid w:val="3AC3972D"/>
    <w:rsid w:val="3ACD9ECD"/>
    <w:rsid w:val="3AD89B65"/>
    <w:rsid w:val="3AE826EC"/>
    <w:rsid w:val="3B2DF9E0"/>
    <w:rsid w:val="3B59F3E8"/>
    <w:rsid w:val="3B9BEFDA"/>
    <w:rsid w:val="3BB144FF"/>
    <w:rsid w:val="3BBCBAD5"/>
    <w:rsid w:val="3BE78AD2"/>
    <w:rsid w:val="3BF2754D"/>
    <w:rsid w:val="3BFD42AE"/>
    <w:rsid w:val="3C033332"/>
    <w:rsid w:val="3C17E4F1"/>
    <w:rsid w:val="3C1EE038"/>
    <w:rsid w:val="3C393EDC"/>
    <w:rsid w:val="3C3FF6CE"/>
    <w:rsid w:val="3C477EBA"/>
    <w:rsid w:val="3C4FF470"/>
    <w:rsid w:val="3C505C68"/>
    <w:rsid w:val="3C54DE17"/>
    <w:rsid w:val="3C726A1E"/>
    <w:rsid w:val="3C8F4AF7"/>
    <w:rsid w:val="3C9CC80D"/>
    <w:rsid w:val="3CA5B34C"/>
    <w:rsid w:val="3CC54281"/>
    <w:rsid w:val="3CE99998"/>
    <w:rsid w:val="3D2B47DD"/>
    <w:rsid w:val="3D3002A2"/>
    <w:rsid w:val="3D30CFCF"/>
    <w:rsid w:val="3D43CDB5"/>
    <w:rsid w:val="3D4C2DE8"/>
    <w:rsid w:val="3D5A9B8B"/>
    <w:rsid w:val="3D5D3D4D"/>
    <w:rsid w:val="3D62BF15"/>
    <w:rsid w:val="3D77E66D"/>
    <w:rsid w:val="3D8C8677"/>
    <w:rsid w:val="3DA24FE7"/>
    <w:rsid w:val="3DCE845B"/>
    <w:rsid w:val="3DD2CB28"/>
    <w:rsid w:val="3DDD19B0"/>
    <w:rsid w:val="3DE9A807"/>
    <w:rsid w:val="3DEF1042"/>
    <w:rsid w:val="3DEF5721"/>
    <w:rsid w:val="3DFA6A88"/>
    <w:rsid w:val="3E035958"/>
    <w:rsid w:val="3E196C4F"/>
    <w:rsid w:val="3E1C2786"/>
    <w:rsid w:val="3E4067EB"/>
    <w:rsid w:val="3E5E35AD"/>
    <w:rsid w:val="3E8924E5"/>
    <w:rsid w:val="3E913E6C"/>
    <w:rsid w:val="3E93D6CC"/>
    <w:rsid w:val="3E987F71"/>
    <w:rsid w:val="3EB7E0C6"/>
    <w:rsid w:val="3EC7183E"/>
    <w:rsid w:val="3ECC9A8C"/>
    <w:rsid w:val="3EF77059"/>
    <w:rsid w:val="3F0BF507"/>
    <w:rsid w:val="3F10FC34"/>
    <w:rsid w:val="3F2056EE"/>
    <w:rsid w:val="3F226D4F"/>
    <w:rsid w:val="3F2BF278"/>
    <w:rsid w:val="3F2D4C38"/>
    <w:rsid w:val="3F2F2880"/>
    <w:rsid w:val="3F516AC3"/>
    <w:rsid w:val="3F527B80"/>
    <w:rsid w:val="3F724242"/>
    <w:rsid w:val="3F847C49"/>
    <w:rsid w:val="3F9B2DC3"/>
    <w:rsid w:val="3F9F66AD"/>
    <w:rsid w:val="3FA11CF1"/>
    <w:rsid w:val="3FA3BE5C"/>
    <w:rsid w:val="3FAA0AE0"/>
    <w:rsid w:val="3FAD7136"/>
    <w:rsid w:val="3FB8C099"/>
    <w:rsid w:val="3FC0883B"/>
    <w:rsid w:val="3FCD085C"/>
    <w:rsid w:val="3FCF4A5C"/>
    <w:rsid w:val="3FD755F1"/>
    <w:rsid w:val="3FE0E093"/>
    <w:rsid w:val="3FE585C2"/>
    <w:rsid w:val="3FE835A6"/>
    <w:rsid w:val="400E24F4"/>
    <w:rsid w:val="40147228"/>
    <w:rsid w:val="403107B2"/>
    <w:rsid w:val="4033F379"/>
    <w:rsid w:val="403703E2"/>
    <w:rsid w:val="4055CB34"/>
    <w:rsid w:val="4062E89F"/>
    <w:rsid w:val="406B40AB"/>
    <w:rsid w:val="406DE444"/>
    <w:rsid w:val="40711382"/>
    <w:rsid w:val="40752E39"/>
    <w:rsid w:val="407D376F"/>
    <w:rsid w:val="408426C7"/>
    <w:rsid w:val="408F3B8F"/>
    <w:rsid w:val="40ABC635"/>
    <w:rsid w:val="40BB6B54"/>
    <w:rsid w:val="40D73B8A"/>
    <w:rsid w:val="40DA5AC8"/>
    <w:rsid w:val="40DE23A8"/>
    <w:rsid w:val="40DE74A7"/>
    <w:rsid w:val="40E64909"/>
    <w:rsid w:val="41118F27"/>
    <w:rsid w:val="4112763D"/>
    <w:rsid w:val="411FE803"/>
    <w:rsid w:val="4120E422"/>
    <w:rsid w:val="41210AE4"/>
    <w:rsid w:val="4135FCE6"/>
    <w:rsid w:val="4164ED61"/>
    <w:rsid w:val="417094BB"/>
    <w:rsid w:val="41748D3A"/>
    <w:rsid w:val="4184CC71"/>
    <w:rsid w:val="419A2DA6"/>
    <w:rsid w:val="41A1A126"/>
    <w:rsid w:val="41B9DDBE"/>
    <w:rsid w:val="41B9E1F3"/>
    <w:rsid w:val="41E483AD"/>
    <w:rsid w:val="422449C6"/>
    <w:rsid w:val="42272F28"/>
    <w:rsid w:val="425B43BA"/>
    <w:rsid w:val="4261B2F0"/>
    <w:rsid w:val="426F1521"/>
    <w:rsid w:val="427FBECE"/>
    <w:rsid w:val="4280FC1B"/>
    <w:rsid w:val="428D7EEC"/>
    <w:rsid w:val="42BA32DA"/>
    <w:rsid w:val="42BD1877"/>
    <w:rsid w:val="42BF7B04"/>
    <w:rsid w:val="42CA955B"/>
    <w:rsid w:val="42D8C11D"/>
    <w:rsid w:val="4300374F"/>
    <w:rsid w:val="430C055E"/>
    <w:rsid w:val="430FB5DF"/>
    <w:rsid w:val="431F89EC"/>
    <w:rsid w:val="432A07C4"/>
    <w:rsid w:val="4331C55B"/>
    <w:rsid w:val="4339FACA"/>
    <w:rsid w:val="433C3819"/>
    <w:rsid w:val="434A40C5"/>
    <w:rsid w:val="435AF316"/>
    <w:rsid w:val="436F85B2"/>
    <w:rsid w:val="4374B7F5"/>
    <w:rsid w:val="438F0703"/>
    <w:rsid w:val="4395E117"/>
    <w:rsid w:val="43A2E16D"/>
    <w:rsid w:val="43B8FB79"/>
    <w:rsid w:val="43BD5250"/>
    <w:rsid w:val="43C97548"/>
    <w:rsid w:val="43D25361"/>
    <w:rsid w:val="43EEC287"/>
    <w:rsid w:val="43F163B2"/>
    <w:rsid w:val="4401060C"/>
    <w:rsid w:val="4412F67D"/>
    <w:rsid w:val="4414262F"/>
    <w:rsid w:val="441CBB9C"/>
    <w:rsid w:val="44218098"/>
    <w:rsid w:val="4431554C"/>
    <w:rsid w:val="443515E5"/>
    <w:rsid w:val="44560FE3"/>
    <w:rsid w:val="4457BA9B"/>
    <w:rsid w:val="447B6D13"/>
    <w:rsid w:val="447CDF45"/>
    <w:rsid w:val="447DA859"/>
    <w:rsid w:val="4498083E"/>
    <w:rsid w:val="449E2640"/>
    <w:rsid w:val="44A748E1"/>
    <w:rsid w:val="44AA1B59"/>
    <w:rsid w:val="44CCAF47"/>
    <w:rsid w:val="44D1CFFB"/>
    <w:rsid w:val="44DBC3C0"/>
    <w:rsid w:val="44EF91D3"/>
    <w:rsid w:val="44FD5572"/>
    <w:rsid w:val="45037CB6"/>
    <w:rsid w:val="452776D7"/>
    <w:rsid w:val="4538B689"/>
    <w:rsid w:val="453EB1CE"/>
    <w:rsid w:val="45459BE8"/>
    <w:rsid w:val="4565B451"/>
    <w:rsid w:val="456BDE94"/>
    <w:rsid w:val="456FE1E9"/>
    <w:rsid w:val="458D3413"/>
    <w:rsid w:val="4592D25D"/>
    <w:rsid w:val="4595200E"/>
    <w:rsid w:val="45A0F3C6"/>
    <w:rsid w:val="45C9A6FF"/>
    <w:rsid w:val="45D03579"/>
    <w:rsid w:val="45D05E7E"/>
    <w:rsid w:val="45D99640"/>
    <w:rsid w:val="45E183C6"/>
    <w:rsid w:val="45E8FCDA"/>
    <w:rsid w:val="45EA218F"/>
    <w:rsid w:val="45F13901"/>
    <w:rsid w:val="45F99FE3"/>
    <w:rsid w:val="45FA86C3"/>
    <w:rsid w:val="4603D4C0"/>
    <w:rsid w:val="461128B3"/>
    <w:rsid w:val="463C2DCF"/>
    <w:rsid w:val="464A7951"/>
    <w:rsid w:val="465D5CC0"/>
    <w:rsid w:val="4666558C"/>
    <w:rsid w:val="46797F06"/>
    <w:rsid w:val="4684DA7B"/>
    <w:rsid w:val="46994CFA"/>
    <w:rsid w:val="46AB40A5"/>
    <w:rsid w:val="46C0E477"/>
    <w:rsid w:val="46C8E6CE"/>
    <w:rsid w:val="46D47AA8"/>
    <w:rsid w:val="46DE940A"/>
    <w:rsid w:val="46E5919E"/>
    <w:rsid w:val="46E86B68"/>
    <w:rsid w:val="46F01E7E"/>
    <w:rsid w:val="4703EAD2"/>
    <w:rsid w:val="470458C7"/>
    <w:rsid w:val="4707FE30"/>
    <w:rsid w:val="470D0F57"/>
    <w:rsid w:val="471BD770"/>
    <w:rsid w:val="47361543"/>
    <w:rsid w:val="475C7CA8"/>
    <w:rsid w:val="476F496E"/>
    <w:rsid w:val="477D0EDB"/>
    <w:rsid w:val="47A14BE7"/>
    <w:rsid w:val="47A9E16F"/>
    <w:rsid w:val="47AD5669"/>
    <w:rsid w:val="47B904D7"/>
    <w:rsid w:val="47BEA87A"/>
    <w:rsid w:val="47C6E7EF"/>
    <w:rsid w:val="47D32EC2"/>
    <w:rsid w:val="47E53C1F"/>
    <w:rsid w:val="48016E09"/>
    <w:rsid w:val="4801F3AA"/>
    <w:rsid w:val="480B4901"/>
    <w:rsid w:val="4811A351"/>
    <w:rsid w:val="4823E3B7"/>
    <w:rsid w:val="4825E8C1"/>
    <w:rsid w:val="484F1240"/>
    <w:rsid w:val="485A7192"/>
    <w:rsid w:val="48634D10"/>
    <w:rsid w:val="4864B72F"/>
    <w:rsid w:val="486C74F7"/>
    <w:rsid w:val="488A93D2"/>
    <w:rsid w:val="48AAFF77"/>
    <w:rsid w:val="48B1E23A"/>
    <w:rsid w:val="48C4D4D5"/>
    <w:rsid w:val="48DBF05B"/>
    <w:rsid w:val="4907210D"/>
    <w:rsid w:val="49192488"/>
    <w:rsid w:val="491BC2B5"/>
    <w:rsid w:val="4922DC3E"/>
    <w:rsid w:val="49236499"/>
    <w:rsid w:val="492821D5"/>
    <w:rsid w:val="4942B389"/>
    <w:rsid w:val="494C7066"/>
    <w:rsid w:val="49509317"/>
    <w:rsid w:val="4953AA68"/>
    <w:rsid w:val="49555BF7"/>
    <w:rsid w:val="496227FD"/>
    <w:rsid w:val="4962414A"/>
    <w:rsid w:val="49A9114B"/>
    <w:rsid w:val="49D79B1A"/>
    <w:rsid w:val="4A10E969"/>
    <w:rsid w:val="4A2BC9AD"/>
    <w:rsid w:val="4A307DFC"/>
    <w:rsid w:val="4A31CDAE"/>
    <w:rsid w:val="4A3B3375"/>
    <w:rsid w:val="4A3CEEE9"/>
    <w:rsid w:val="4A49986A"/>
    <w:rsid w:val="4A4C39F6"/>
    <w:rsid w:val="4A4D395E"/>
    <w:rsid w:val="4A53B990"/>
    <w:rsid w:val="4A540B8F"/>
    <w:rsid w:val="4A548DA8"/>
    <w:rsid w:val="4A5B9373"/>
    <w:rsid w:val="4A60A536"/>
    <w:rsid w:val="4A6B8127"/>
    <w:rsid w:val="4A6DA57C"/>
    <w:rsid w:val="4A7A2706"/>
    <w:rsid w:val="4A8C750C"/>
    <w:rsid w:val="4A9DA9B9"/>
    <w:rsid w:val="4AAD7B8A"/>
    <w:rsid w:val="4ABF6692"/>
    <w:rsid w:val="4AD84F15"/>
    <w:rsid w:val="4AEB96F2"/>
    <w:rsid w:val="4AEC092B"/>
    <w:rsid w:val="4B0455DB"/>
    <w:rsid w:val="4B0D1EB8"/>
    <w:rsid w:val="4B0D5F00"/>
    <w:rsid w:val="4B0D6035"/>
    <w:rsid w:val="4B2F3FFA"/>
    <w:rsid w:val="4B3433A0"/>
    <w:rsid w:val="4B390116"/>
    <w:rsid w:val="4B4D029D"/>
    <w:rsid w:val="4B51972F"/>
    <w:rsid w:val="4B707A47"/>
    <w:rsid w:val="4B7CA62D"/>
    <w:rsid w:val="4B80E9A0"/>
    <w:rsid w:val="4B886004"/>
    <w:rsid w:val="4B89B8F8"/>
    <w:rsid w:val="4BA3F495"/>
    <w:rsid w:val="4BABE9A2"/>
    <w:rsid w:val="4BACB9CA"/>
    <w:rsid w:val="4BBF96ED"/>
    <w:rsid w:val="4BC2A12B"/>
    <w:rsid w:val="4BC7BC3D"/>
    <w:rsid w:val="4BCBD379"/>
    <w:rsid w:val="4BCBEBA4"/>
    <w:rsid w:val="4BE9C1A3"/>
    <w:rsid w:val="4BF38CF5"/>
    <w:rsid w:val="4C0C0F42"/>
    <w:rsid w:val="4C18E5E5"/>
    <w:rsid w:val="4C1F71AA"/>
    <w:rsid w:val="4C204B3E"/>
    <w:rsid w:val="4C2DFA06"/>
    <w:rsid w:val="4C42A572"/>
    <w:rsid w:val="4C45BCC3"/>
    <w:rsid w:val="4C4754EC"/>
    <w:rsid w:val="4C52964A"/>
    <w:rsid w:val="4C68FFC5"/>
    <w:rsid w:val="4C6CE324"/>
    <w:rsid w:val="4C7D5292"/>
    <w:rsid w:val="4C888DE8"/>
    <w:rsid w:val="4C8F69FF"/>
    <w:rsid w:val="4C919BD0"/>
    <w:rsid w:val="4C96391C"/>
    <w:rsid w:val="4C9902CA"/>
    <w:rsid w:val="4C9F1801"/>
    <w:rsid w:val="4CAA4CFF"/>
    <w:rsid w:val="4CC72392"/>
    <w:rsid w:val="4CE0B20D"/>
    <w:rsid w:val="4CF5E8F3"/>
    <w:rsid w:val="4D22907F"/>
    <w:rsid w:val="4D44DA96"/>
    <w:rsid w:val="4D49C3B3"/>
    <w:rsid w:val="4D5C09BA"/>
    <w:rsid w:val="4D75CFAE"/>
    <w:rsid w:val="4D9845F8"/>
    <w:rsid w:val="4DA1EDB7"/>
    <w:rsid w:val="4DB4B646"/>
    <w:rsid w:val="4DB4C6CF"/>
    <w:rsid w:val="4DBFE1BF"/>
    <w:rsid w:val="4DC3949D"/>
    <w:rsid w:val="4DC3EC32"/>
    <w:rsid w:val="4DCD2087"/>
    <w:rsid w:val="4DD53E4E"/>
    <w:rsid w:val="4DDF1B3E"/>
    <w:rsid w:val="4DEE66AB"/>
    <w:rsid w:val="4DFB69EA"/>
    <w:rsid w:val="4E08F7DB"/>
    <w:rsid w:val="4E4BF163"/>
    <w:rsid w:val="4E4C3C5F"/>
    <w:rsid w:val="4E59E575"/>
    <w:rsid w:val="4E7939E1"/>
    <w:rsid w:val="4E7DA0E5"/>
    <w:rsid w:val="4E85A64E"/>
    <w:rsid w:val="4EA33A2A"/>
    <w:rsid w:val="4EA5D159"/>
    <w:rsid w:val="4EA92CBB"/>
    <w:rsid w:val="4EA9C292"/>
    <w:rsid w:val="4EAE005D"/>
    <w:rsid w:val="4EAF4BED"/>
    <w:rsid w:val="4EB30B82"/>
    <w:rsid w:val="4ED53B68"/>
    <w:rsid w:val="4ED72204"/>
    <w:rsid w:val="4ED7EE5B"/>
    <w:rsid w:val="4EE45A8C"/>
    <w:rsid w:val="4F0448E3"/>
    <w:rsid w:val="4F1E7F8C"/>
    <w:rsid w:val="4F216265"/>
    <w:rsid w:val="4F272AB3"/>
    <w:rsid w:val="4F2CE4ED"/>
    <w:rsid w:val="4F5A9DC6"/>
    <w:rsid w:val="4F683AF5"/>
    <w:rsid w:val="4F721EF7"/>
    <w:rsid w:val="4F77C2FF"/>
    <w:rsid w:val="4F825598"/>
    <w:rsid w:val="4F97C5BD"/>
    <w:rsid w:val="4F98BFFF"/>
    <w:rsid w:val="4F99A0E3"/>
    <w:rsid w:val="4F9BCF28"/>
    <w:rsid w:val="4FA68893"/>
    <w:rsid w:val="4FB723E0"/>
    <w:rsid w:val="4FCCB0B1"/>
    <w:rsid w:val="4FE75DAE"/>
    <w:rsid w:val="4FED1333"/>
    <w:rsid w:val="500DF7A4"/>
    <w:rsid w:val="5018EBDC"/>
    <w:rsid w:val="502DEB6D"/>
    <w:rsid w:val="50390D16"/>
    <w:rsid w:val="504F1F2D"/>
    <w:rsid w:val="5052C5C9"/>
    <w:rsid w:val="50612E97"/>
    <w:rsid w:val="5069490B"/>
    <w:rsid w:val="506B4F34"/>
    <w:rsid w:val="507A6AA4"/>
    <w:rsid w:val="507F5AC5"/>
    <w:rsid w:val="5084CAC8"/>
    <w:rsid w:val="50ACC0CD"/>
    <w:rsid w:val="50E3E8B7"/>
    <w:rsid w:val="50E75579"/>
    <w:rsid w:val="50F1B7BC"/>
    <w:rsid w:val="50FCD4BE"/>
    <w:rsid w:val="5104673A"/>
    <w:rsid w:val="510CDF10"/>
    <w:rsid w:val="510F9F7D"/>
    <w:rsid w:val="510FE8B3"/>
    <w:rsid w:val="5126881E"/>
    <w:rsid w:val="512864D8"/>
    <w:rsid w:val="51496292"/>
    <w:rsid w:val="514EDB2B"/>
    <w:rsid w:val="514F3239"/>
    <w:rsid w:val="5153A6FF"/>
    <w:rsid w:val="51782FD3"/>
    <w:rsid w:val="519B3F16"/>
    <w:rsid w:val="51A02E68"/>
    <w:rsid w:val="51AC3970"/>
    <w:rsid w:val="51B88EF3"/>
    <w:rsid w:val="51D01946"/>
    <w:rsid w:val="51D161E1"/>
    <w:rsid w:val="51D318A8"/>
    <w:rsid w:val="51DCABEC"/>
    <w:rsid w:val="51DEDF38"/>
    <w:rsid w:val="51E2BB56"/>
    <w:rsid w:val="520262AA"/>
    <w:rsid w:val="5205AD5F"/>
    <w:rsid w:val="52184B8C"/>
    <w:rsid w:val="522641CB"/>
    <w:rsid w:val="5241B8ED"/>
    <w:rsid w:val="5242DD4C"/>
    <w:rsid w:val="526BCE77"/>
    <w:rsid w:val="52B95194"/>
    <w:rsid w:val="52E8F5BD"/>
    <w:rsid w:val="52F01C97"/>
    <w:rsid w:val="52F782EF"/>
    <w:rsid w:val="53073648"/>
    <w:rsid w:val="530AFE37"/>
    <w:rsid w:val="530FC4EF"/>
    <w:rsid w:val="532A766C"/>
    <w:rsid w:val="5336B2E6"/>
    <w:rsid w:val="53652A77"/>
    <w:rsid w:val="537AAF99"/>
    <w:rsid w:val="538E2F19"/>
    <w:rsid w:val="53D4FF87"/>
    <w:rsid w:val="53DC8912"/>
    <w:rsid w:val="53EBCFC8"/>
    <w:rsid w:val="54075A73"/>
    <w:rsid w:val="541B8FD1"/>
    <w:rsid w:val="542DE9BB"/>
    <w:rsid w:val="543BB408"/>
    <w:rsid w:val="54447BF9"/>
    <w:rsid w:val="54447FD2"/>
    <w:rsid w:val="544A073C"/>
    <w:rsid w:val="5459508B"/>
    <w:rsid w:val="54654341"/>
    <w:rsid w:val="54655A62"/>
    <w:rsid w:val="546D1517"/>
    <w:rsid w:val="546FB881"/>
    <w:rsid w:val="548B47C1"/>
    <w:rsid w:val="54935ED6"/>
    <w:rsid w:val="5494002A"/>
    <w:rsid w:val="5494236C"/>
    <w:rsid w:val="54AD6D8B"/>
    <w:rsid w:val="54BB374C"/>
    <w:rsid w:val="54E130BA"/>
    <w:rsid w:val="54E404B9"/>
    <w:rsid w:val="54EF8EA8"/>
    <w:rsid w:val="55096A18"/>
    <w:rsid w:val="550B5AE8"/>
    <w:rsid w:val="550F2602"/>
    <w:rsid w:val="551680BA"/>
    <w:rsid w:val="55272484"/>
    <w:rsid w:val="5539A38B"/>
    <w:rsid w:val="55462532"/>
    <w:rsid w:val="554AC0C3"/>
    <w:rsid w:val="55531C95"/>
    <w:rsid w:val="55596F9A"/>
    <w:rsid w:val="556744B2"/>
    <w:rsid w:val="556B7ABA"/>
    <w:rsid w:val="556EC92E"/>
    <w:rsid w:val="5585B148"/>
    <w:rsid w:val="55A4C5A1"/>
    <w:rsid w:val="55A69FCE"/>
    <w:rsid w:val="55AA0BAD"/>
    <w:rsid w:val="55AEC126"/>
    <w:rsid w:val="55BFC82B"/>
    <w:rsid w:val="55C8B67E"/>
    <w:rsid w:val="55DB2C0E"/>
    <w:rsid w:val="55E4A1CE"/>
    <w:rsid w:val="561F3C0E"/>
    <w:rsid w:val="5652D48E"/>
    <w:rsid w:val="56807D28"/>
    <w:rsid w:val="56901A3F"/>
    <w:rsid w:val="56A857C2"/>
    <w:rsid w:val="56BB83D6"/>
    <w:rsid w:val="56D71316"/>
    <w:rsid w:val="56E5AB1D"/>
    <w:rsid w:val="56F48761"/>
    <w:rsid w:val="571B4D11"/>
    <w:rsid w:val="5754E71B"/>
    <w:rsid w:val="576814E4"/>
    <w:rsid w:val="57688A3B"/>
    <w:rsid w:val="5774B159"/>
    <w:rsid w:val="577E753F"/>
    <w:rsid w:val="57817ADE"/>
    <w:rsid w:val="579DEDB3"/>
    <w:rsid w:val="57C50692"/>
    <w:rsid w:val="57C51F98"/>
    <w:rsid w:val="57C723B1"/>
    <w:rsid w:val="57DA8BC8"/>
    <w:rsid w:val="57DBB596"/>
    <w:rsid w:val="57E4E654"/>
    <w:rsid w:val="58010EBD"/>
    <w:rsid w:val="58103CD4"/>
    <w:rsid w:val="584CB3F9"/>
    <w:rsid w:val="585809D9"/>
    <w:rsid w:val="587A6323"/>
    <w:rsid w:val="587FE7E7"/>
    <w:rsid w:val="58955ABA"/>
    <w:rsid w:val="589B3747"/>
    <w:rsid w:val="58A23725"/>
    <w:rsid w:val="58AC8EA8"/>
    <w:rsid w:val="58B3C82C"/>
    <w:rsid w:val="58B75365"/>
    <w:rsid w:val="58BB7B2B"/>
    <w:rsid w:val="58C9B3BD"/>
    <w:rsid w:val="58CB9C15"/>
    <w:rsid w:val="58CC4756"/>
    <w:rsid w:val="58D5FACE"/>
    <w:rsid w:val="58F022FC"/>
    <w:rsid w:val="58FD35FC"/>
    <w:rsid w:val="593D3E74"/>
    <w:rsid w:val="594046FC"/>
    <w:rsid w:val="59431D0D"/>
    <w:rsid w:val="5945D2CB"/>
    <w:rsid w:val="59476861"/>
    <w:rsid w:val="594BD1F9"/>
    <w:rsid w:val="5953CDFE"/>
    <w:rsid w:val="5971CC53"/>
    <w:rsid w:val="59754513"/>
    <w:rsid w:val="598E14E0"/>
    <w:rsid w:val="599AE704"/>
    <w:rsid w:val="59A1B82F"/>
    <w:rsid w:val="59AA97F5"/>
    <w:rsid w:val="59AD9631"/>
    <w:rsid w:val="59BA729C"/>
    <w:rsid w:val="59C43811"/>
    <w:rsid w:val="59C59178"/>
    <w:rsid w:val="59C8219E"/>
    <w:rsid w:val="59CA4712"/>
    <w:rsid w:val="59E4F247"/>
    <w:rsid w:val="59E6177C"/>
    <w:rsid w:val="59E7BB1A"/>
    <w:rsid w:val="59EB5D76"/>
    <w:rsid w:val="59F1351D"/>
    <w:rsid w:val="59F20621"/>
    <w:rsid w:val="59FB61E7"/>
    <w:rsid w:val="59FF9C5C"/>
    <w:rsid w:val="5A01F562"/>
    <w:rsid w:val="5A1B77B0"/>
    <w:rsid w:val="5A29264D"/>
    <w:rsid w:val="5A3A5E3D"/>
    <w:rsid w:val="5A506CC5"/>
    <w:rsid w:val="5A587EFE"/>
    <w:rsid w:val="5A7CD09C"/>
    <w:rsid w:val="5A7F210C"/>
    <w:rsid w:val="5A8B7337"/>
    <w:rsid w:val="5AA02AFD"/>
    <w:rsid w:val="5AAE2A29"/>
    <w:rsid w:val="5AB04DE5"/>
    <w:rsid w:val="5AC2D52A"/>
    <w:rsid w:val="5AD0B066"/>
    <w:rsid w:val="5AD1C1BD"/>
    <w:rsid w:val="5AD6ACD7"/>
    <w:rsid w:val="5AE53C34"/>
    <w:rsid w:val="5B093DE7"/>
    <w:rsid w:val="5B16FFCE"/>
    <w:rsid w:val="5B47BAC5"/>
    <w:rsid w:val="5B54E670"/>
    <w:rsid w:val="5B699B67"/>
    <w:rsid w:val="5B7BC94A"/>
    <w:rsid w:val="5B872DD7"/>
    <w:rsid w:val="5B882775"/>
    <w:rsid w:val="5B948E01"/>
    <w:rsid w:val="5B94B241"/>
    <w:rsid w:val="5BA6E0FE"/>
    <w:rsid w:val="5BC14702"/>
    <w:rsid w:val="5BCE0067"/>
    <w:rsid w:val="5BED776F"/>
    <w:rsid w:val="5BF77297"/>
    <w:rsid w:val="5BFEB064"/>
    <w:rsid w:val="5C10035D"/>
    <w:rsid w:val="5C17D1BE"/>
    <w:rsid w:val="5C1E4F89"/>
    <w:rsid w:val="5C207553"/>
    <w:rsid w:val="5C25BF42"/>
    <w:rsid w:val="5C2A850F"/>
    <w:rsid w:val="5C3F55CE"/>
    <w:rsid w:val="5C40106F"/>
    <w:rsid w:val="5C68CFB9"/>
    <w:rsid w:val="5C69E60D"/>
    <w:rsid w:val="5C76B07B"/>
    <w:rsid w:val="5C787EF8"/>
    <w:rsid w:val="5C9659A6"/>
    <w:rsid w:val="5CC9362F"/>
    <w:rsid w:val="5CC98309"/>
    <w:rsid w:val="5CDF45D5"/>
    <w:rsid w:val="5CE3FFB5"/>
    <w:rsid w:val="5CE4BE98"/>
    <w:rsid w:val="5CF15D11"/>
    <w:rsid w:val="5CF903CA"/>
    <w:rsid w:val="5D06B5C7"/>
    <w:rsid w:val="5D29A6E3"/>
    <w:rsid w:val="5D64B80E"/>
    <w:rsid w:val="5D8A871F"/>
    <w:rsid w:val="5D8C71F7"/>
    <w:rsid w:val="5D8DEE9A"/>
    <w:rsid w:val="5D9B68E2"/>
    <w:rsid w:val="5D9E67F0"/>
    <w:rsid w:val="5DA25B0B"/>
    <w:rsid w:val="5DC29410"/>
    <w:rsid w:val="5DC81B68"/>
    <w:rsid w:val="5DD11F0C"/>
    <w:rsid w:val="5DD7CBBF"/>
    <w:rsid w:val="5E078AFF"/>
    <w:rsid w:val="5E28AA7F"/>
    <w:rsid w:val="5E2E9EBB"/>
    <w:rsid w:val="5E4B9E70"/>
    <w:rsid w:val="5E4F13EE"/>
    <w:rsid w:val="5E52AF5F"/>
    <w:rsid w:val="5E6EE03B"/>
    <w:rsid w:val="5E868EAC"/>
    <w:rsid w:val="5E88C5CE"/>
    <w:rsid w:val="5E91B646"/>
    <w:rsid w:val="5E951A2D"/>
    <w:rsid w:val="5EA7F7EF"/>
    <w:rsid w:val="5EABD474"/>
    <w:rsid w:val="5EB3595D"/>
    <w:rsid w:val="5EBBA024"/>
    <w:rsid w:val="5EBF8D8C"/>
    <w:rsid w:val="5EE628A5"/>
    <w:rsid w:val="5EE86AD5"/>
    <w:rsid w:val="5F120E4B"/>
    <w:rsid w:val="5F1A1923"/>
    <w:rsid w:val="5F1A44DC"/>
    <w:rsid w:val="5F1CF7B1"/>
    <w:rsid w:val="5F3EFDEF"/>
    <w:rsid w:val="5F445A0A"/>
    <w:rsid w:val="5F4B0A4B"/>
    <w:rsid w:val="5F51D7F2"/>
    <w:rsid w:val="5F5CC88C"/>
    <w:rsid w:val="5F71524B"/>
    <w:rsid w:val="5F739C20"/>
    <w:rsid w:val="5F772827"/>
    <w:rsid w:val="5F7B7641"/>
    <w:rsid w:val="5F8D36DC"/>
    <w:rsid w:val="5F94E573"/>
    <w:rsid w:val="5FA20A77"/>
    <w:rsid w:val="5FA2726F"/>
    <w:rsid w:val="5FA3FD70"/>
    <w:rsid w:val="5FB1E1FD"/>
    <w:rsid w:val="5FB9826E"/>
    <w:rsid w:val="5FD4D898"/>
    <w:rsid w:val="5FD91A5A"/>
    <w:rsid w:val="5FDBDB77"/>
    <w:rsid w:val="60028163"/>
    <w:rsid w:val="600BB098"/>
    <w:rsid w:val="60114E02"/>
    <w:rsid w:val="60335368"/>
    <w:rsid w:val="603886AC"/>
    <w:rsid w:val="603F2490"/>
    <w:rsid w:val="604222D4"/>
    <w:rsid w:val="6048B71F"/>
    <w:rsid w:val="604AA421"/>
    <w:rsid w:val="606B95ED"/>
    <w:rsid w:val="6076EA32"/>
    <w:rsid w:val="608E1CF0"/>
    <w:rsid w:val="60A0E68C"/>
    <w:rsid w:val="60A38622"/>
    <w:rsid w:val="60CA84A6"/>
    <w:rsid w:val="60CB5C81"/>
    <w:rsid w:val="60D3B27F"/>
    <w:rsid w:val="60D4CFAD"/>
    <w:rsid w:val="60E8C0D8"/>
    <w:rsid w:val="60EDA853"/>
    <w:rsid w:val="6108E0BC"/>
    <w:rsid w:val="6109112F"/>
    <w:rsid w:val="610C3915"/>
    <w:rsid w:val="6113AC31"/>
    <w:rsid w:val="61195C14"/>
    <w:rsid w:val="61212E9B"/>
    <w:rsid w:val="61412649"/>
    <w:rsid w:val="614517BD"/>
    <w:rsid w:val="614D45E5"/>
    <w:rsid w:val="614DCEC7"/>
    <w:rsid w:val="6158A320"/>
    <w:rsid w:val="615E2D8C"/>
    <w:rsid w:val="6172A736"/>
    <w:rsid w:val="6195B912"/>
    <w:rsid w:val="619F8A2C"/>
    <w:rsid w:val="61A946D5"/>
    <w:rsid w:val="61ADF126"/>
    <w:rsid w:val="61B9D571"/>
    <w:rsid w:val="61C2CB43"/>
    <w:rsid w:val="61DAF4F1"/>
    <w:rsid w:val="61FE34D4"/>
    <w:rsid w:val="620D0747"/>
    <w:rsid w:val="621E0698"/>
    <w:rsid w:val="6222988B"/>
    <w:rsid w:val="623F2841"/>
    <w:rsid w:val="62498660"/>
    <w:rsid w:val="62507051"/>
    <w:rsid w:val="6251BA12"/>
    <w:rsid w:val="62546D68"/>
    <w:rsid w:val="625C6968"/>
    <w:rsid w:val="6263DEFC"/>
    <w:rsid w:val="62699315"/>
    <w:rsid w:val="6279C1A8"/>
    <w:rsid w:val="627C2365"/>
    <w:rsid w:val="628266F6"/>
    <w:rsid w:val="6283B88C"/>
    <w:rsid w:val="628419F2"/>
    <w:rsid w:val="62841F30"/>
    <w:rsid w:val="6285B214"/>
    <w:rsid w:val="628EAC00"/>
    <w:rsid w:val="62AF4AC0"/>
    <w:rsid w:val="62BE45D7"/>
    <w:rsid w:val="62D69BF4"/>
    <w:rsid w:val="62DAD80A"/>
    <w:rsid w:val="62DD2A15"/>
    <w:rsid w:val="62F6D785"/>
    <w:rsid w:val="62FA12FA"/>
    <w:rsid w:val="62FB8FEA"/>
    <w:rsid w:val="6306809B"/>
    <w:rsid w:val="6307EAAE"/>
    <w:rsid w:val="635B37D6"/>
    <w:rsid w:val="635B59C4"/>
    <w:rsid w:val="6391E782"/>
    <w:rsid w:val="63D1A748"/>
    <w:rsid w:val="63F4BEC3"/>
    <w:rsid w:val="6408C827"/>
    <w:rsid w:val="640A8FB6"/>
    <w:rsid w:val="640F5EDA"/>
    <w:rsid w:val="6414937B"/>
    <w:rsid w:val="64154D54"/>
    <w:rsid w:val="643DB5E0"/>
    <w:rsid w:val="643ECC03"/>
    <w:rsid w:val="644036DF"/>
    <w:rsid w:val="644AB57B"/>
    <w:rsid w:val="646AFE5E"/>
    <w:rsid w:val="646B1A7B"/>
    <w:rsid w:val="6471FAF9"/>
    <w:rsid w:val="64734DE3"/>
    <w:rsid w:val="649C14CA"/>
    <w:rsid w:val="64A6A79D"/>
    <w:rsid w:val="64B56403"/>
    <w:rsid w:val="64C7EEBA"/>
    <w:rsid w:val="64CC47CB"/>
    <w:rsid w:val="64CDE853"/>
    <w:rsid w:val="64D81011"/>
    <w:rsid w:val="64F0ACE5"/>
    <w:rsid w:val="64F44AFF"/>
    <w:rsid w:val="650AEB86"/>
    <w:rsid w:val="650F2C05"/>
    <w:rsid w:val="65114130"/>
    <w:rsid w:val="651FC8B2"/>
    <w:rsid w:val="65219EC2"/>
    <w:rsid w:val="652C2696"/>
    <w:rsid w:val="65344E40"/>
    <w:rsid w:val="6536348D"/>
    <w:rsid w:val="654966DA"/>
    <w:rsid w:val="65504222"/>
    <w:rsid w:val="6556019A"/>
    <w:rsid w:val="655D7D31"/>
    <w:rsid w:val="65808FAA"/>
    <w:rsid w:val="65881113"/>
    <w:rsid w:val="65939333"/>
    <w:rsid w:val="65947EE7"/>
    <w:rsid w:val="65A04E64"/>
    <w:rsid w:val="65C290A7"/>
    <w:rsid w:val="65DBB904"/>
    <w:rsid w:val="65DC0740"/>
    <w:rsid w:val="65E54553"/>
    <w:rsid w:val="65EEF73A"/>
    <w:rsid w:val="661F570B"/>
    <w:rsid w:val="6624138F"/>
    <w:rsid w:val="66246617"/>
    <w:rsid w:val="664C9E3C"/>
    <w:rsid w:val="66616D6E"/>
    <w:rsid w:val="66705FF0"/>
    <w:rsid w:val="667454C7"/>
    <w:rsid w:val="66757A38"/>
    <w:rsid w:val="66836E81"/>
    <w:rsid w:val="668472DA"/>
    <w:rsid w:val="66967D6A"/>
    <w:rsid w:val="66B67EB7"/>
    <w:rsid w:val="66BDB620"/>
    <w:rsid w:val="66D4C5B2"/>
    <w:rsid w:val="66E031A7"/>
    <w:rsid w:val="66EA104C"/>
    <w:rsid w:val="66F5B57A"/>
    <w:rsid w:val="670B1180"/>
    <w:rsid w:val="67201595"/>
    <w:rsid w:val="67282629"/>
    <w:rsid w:val="672A9855"/>
    <w:rsid w:val="67533A98"/>
    <w:rsid w:val="67650C84"/>
    <w:rsid w:val="67652619"/>
    <w:rsid w:val="6781ECFC"/>
    <w:rsid w:val="678CD0C2"/>
    <w:rsid w:val="67915E2A"/>
    <w:rsid w:val="67A6F075"/>
    <w:rsid w:val="67B1E62E"/>
    <w:rsid w:val="67B96322"/>
    <w:rsid w:val="67C12123"/>
    <w:rsid w:val="67DF5AA9"/>
    <w:rsid w:val="67F95881"/>
    <w:rsid w:val="67FC3160"/>
    <w:rsid w:val="680677BF"/>
    <w:rsid w:val="680A1009"/>
    <w:rsid w:val="6818C174"/>
    <w:rsid w:val="681B3901"/>
    <w:rsid w:val="681F3EE2"/>
    <w:rsid w:val="682A449A"/>
    <w:rsid w:val="6836DC12"/>
    <w:rsid w:val="68388DF4"/>
    <w:rsid w:val="683B1DAA"/>
    <w:rsid w:val="684B2BDB"/>
    <w:rsid w:val="68602FF0"/>
    <w:rsid w:val="686C5828"/>
    <w:rsid w:val="686EA607"/>
    <w:rsid w:val="687AA54E"/>
    <w:rsid w:val="6885EC6D"/>
    <w:rsid w:val="688C04F8"/>
    <w:rsid w:val="68A358AD"/>
    <w:rsid w:val="68BAF6A0"/>
    <w:rsid w:val="68C3EC75"/>
    <w:rsid w:val="68CFC532"/>
    <w:rsid w:val="68D5274C"/>
    <w:rsid w:val="68E55518"/>
    <w:rsid w:val="690140D9"/>
    <w:rsid w:val="69253C5E"/>
    <w:rsid w:val="693143FA"/>
    <w:rsid w:val="6936FE1F"/>
    <w:rsid w:val="693AD49F"/>
    <w:rsid w:val="6942E59F"/>
    <w:rsid w:val="694C0CEC"/>
    <w:rsid w:val="69627175"/>
    <w:rsid w:val="6965BAE2"/>
    <w:rsid w:val="69850191"/>
    <w:rsid w:val="69A269F4"/>
    <w:rsid w:val="69BFB41D"/>
    <w:rsid w:val="69CE3981"/>
    <w:rsid w:val="69DC3EB3"/>
    <w:rsid w:val="69E646FC"/>
    <w:rsid w:val="69FD23DB"/>
    <w:rsid w:val="6A135F62"/>
    <w:rsid w:val="6A16DDEC"/>
    <w:rsid w:val="6A2A215D"/>
    <w:rsid w:val="6A46EB08"/>
    <w:rsid w:val="6A5FC351"/>
    <w:rsid w:val="6A7330AA"/>
    <w:rsid w:val="6A9464C4"/>
    <w:rsid w:val="6AA5603D"/>
    <w:rsid w:val="6AB42AEB"/>
    <w:rsid w:val="6AD86377"/>
    <w:rsid w:val="6AED86DC"/>
    <w:rsid w:val="6B008E0E"/>
    <w:rsid w:val="6B034D84"/>
    <w:rsid w:val="6B1D7320"/>
    <w:rsid w:val="6B33365E"/>
    <w:rsid w:val="6B33D883"/>
    <w:rsid w:val="6B5B0FC4"/>
    <w:rsid w:val="6B5D7E6A"/>
    <w:rsid w:val="6B7F0532"/>
    <w:rsid w:val="6B8A64CB"/>
    <w:rsid w:val="6B9C90A0"/>
    <w:rsid w:val="6BD832E2"/>
    <w:rsid w:val="6BF75297"/>
    <w:rsid w:val="6BFB1368"/>
    <w:rsid w:val="6BFC2F47"/>
    <w:rsid w:val="6C2B11BC"/>
    <w:rsid w:val="6C36720C"/>
    <w:rsid w:val="6C3D7CB3"/>
    <w:rsid w:val="6C41309E"/>
    <w:rsid w:val="6C43E8BD"/>
    <w:rsid w:val="6C445FB4"/>
    <w:rsid w:val="6C4728C8"/>
    <w:rsid w:val="6C57EABB"/>
    <w:rsid w:val="6C9F1DE5"/>
    <w:rsid w:val="6CB1C678"/>
    <w:rsid w:val="6CC3FCC5"/>
    <w:rsid w:val="6CC43853"/>
    <w:rsid w:val="6CD21E2B"/>
    <w:rsid w:val="6CDD4AAB"/>
    <w:rsid w:val="6CF01C07"/>
    <w:rsid w:val="6D203B0E"/>
    <w:rsid w:val="6D2C192F"/>
    <w:rsid w:val="6D408BCF"/>
    <w:rsid w:val="6D438F1B"/>
    <w:rsid w:val="6D4B551A"/>
    <w:rsid w:val="6D4ED885"/>
    <w:rsid w:val="6D51D5AC"/>
    <w:rsid w:val="6D57A774"/>
    <w:rsid w:val="6D78BDD1"/>
    <w:rsid w:val="6D95D28E"/>
    <w:rsid w:val="6D96A240"/>
    <w:rsid w:val="6D9E0DA0"/>
    <w:rsid w:val="6D9F9DDE"/>
    <w:rsid w:val="6DA4BFDA"/>
    <w:rsid w:val="6DB6EFD2"/>
    <w:rsid w:val="6DBF92EF"/>
    <w:rsid w:val="6DC1AC45"/>
    <w:rsid w:val="6DDCDD71"/>
    <w:rsid w:val="6DDDCF25"/>
    <w:rsid w:val="6DE4439E"/>
    <w:rsid w:val="6DEC1BD9"/>
    <w:rsid w:val="6DEFBFC0"/>
    <w:rsid w:val="6DF75106"/>
    <w:rsid w:val="6E0CE6E1"/>
    <w:rsid w:val="6E13B49E"/>
    <w:rsid w:val="6E2052D5"/>
    <w:rsid w:val="6E2C2C84"/>
    <w:rsid w:val="6E4103DF"/>
    <w:rsid w:val="6E638514"/>
    <w:rsid w:val="6E897E66"/>
    <w:rsid w:val="6E9924FC"/>
    <w:rsid w:val="6ECEBC34"/>
    <w:rsid w:val="6ED8F291"/>
    <w:rsid w:val="6EDB7FB5"/>
    <w:rsid w:val="6EEE18E5"/>
    <w:rsid w:val="6EEF1A8F"/>
    <w:rsid w:val="6EF4125E"/>
    <w:rsid w:val="6EF548D5"/>
    <w:rsid w:val="6F28DD67"/>
    <w:rsid w:val="6F2CE175"/>
    <w:rsid w:val="6F30E62A"/>
    <w:rsid w:val="6F430B88"/>
    <w:rsid w:val="6F47DD5D"/>
    <w:rsid w:val="6F4A314E"/>
    <w:rsid w:val="6F4FB2A4"/>
    <w:rsid w:val="6F51F2C1"/>
    <w:rsid w:val="6F69AAEA"/>
    <w:rsid w:val="6F71A311"/>
    <w:rsid w:val="6F8314B4"/>
    <w:rsid w:val="6F8B21AB"/>
    <w:rsid w:val="6F94BB79"/>
    <w:rsid w:val="6F9853E4"/>
    <w:rsid w:val="6FAF8CF9"/>
    <w:rsid w:val="6FBE81CB"/>
    <w:rsid w:val="6FCE0A31"/>
    <w:rsid w:val="6FDB9640"/>
    <w:rsid w:val="6FE48E65"/>
    <w:rsid w:val="6FE4FB4B"/>
    <w:rsid w:val="6FFA56AF"/>
    <w:rsid w:val="6FFC09A3"/>
    <w:rsid w:val="70147748"/>
    <w:rsid w:val="701D582E"/>
    <w:rsid w:val="702CAC17"/>
    <w:rsid w:val="702F16C3"/>
    <w:rsid w:val="703B8B15"/>
    <w:rsid w:val="7043E807"/>
    <w:rsid w:val="704F22C0"/>
    <w:rsid w:val="705CE28C"/>
    <w:rsid w:val="705FC76E"/>
    <w:rsid w:val="708FE2BF"/>
    <w:rsid w:val="70912EDB"/>
    <w:rsid w:val="709548B0"/>
    <w:rsid w:val="70D516EA"/>
    <w:rsid w:val="70DA3F9F"/>
    <w:rsid w:val="70E884B2"/>
    <w:rsid w:val="70FF1577"/>
    <w:rsid w:val="710172A6"/>
    <w:rsid w:val="71093173"/>
    <w:rsid w:val="710BBB46"/>
    <w:rsid w:val="710DA088"/>
    <w:rsid w:val="7126F20C"/>
    <w:rsid w:val="712953B1"/>
    <w:rsid w:val="71299292"/>
    <w:rsid w:val="713AF791"/>
    <w:rsid w:val="714129CF"/>
    <w:rsid w:val="71457BE5"/>
    <w:rsid w:val="71615742"/>
    <w:rsid w:val="716CE6BF"/>
    <w:rsid w:val="7171D0A1"/>
    <w:rsid w:val="71728F08"/>
    <w:rsid w:val="71854CFD"/>
    <w:rsid w:val="718E3187"/>
    <w:rsid w:val="719EA773"/>
    <w:rsid w:val="71A82242"/>
    <w:rsid w:val="71B36565"/>
    <w:rsid w:val="71C0CE8F"/>
    <w:rsid w:val="71C2A6A6"/>
    <w:rsid w:val="71CB4FE8"/>
    <w:rsid w:val="71D34BB3"/>
    <w:rsid w:val="71D7C2A1"/>
    <w:rsid w:val="71ED45A6"/>
    <w:rsid w:val="72027FAA"/>
    <w:rsid w:val="72117918"/>
    <w:rsid w:val="7211F3E2"/>
    <w:rsid w:val="72280D73"/>
    <w:rsid w:val="7239522C"/>
    <w:rsid w:val="725C2195"/>
    <w:rsid w:val="725C7AAE"/>
    <w:rsid w:val="725FB1A0"/>
    <w:rsid w:val="726055CB"/>
    <w:rsid w:val="726797B0"/>
    <w:rsid w:val="726F3C45"/>
    <w:rsid w:val="7285850C"/>
    <w:rsid w:val="728D4FBE"/>
    <w:rsid w:val="729BB3D0"/>
    <w:rsid w:val="729BF61F"/>
    <w:rsid w:val="72A1719D"/>
    <w:rsid w:val="72AE96BA"/>
    <w:rsid w:val="72B49A21"/>
    <w:rsid w:val="72B71FFF"/>
    <w:rsid w:val="72BFA388"/>
    <w:rsid w:val="72C9F4BE"/>
    <w:rsid w:val="72D5B47F"/>
    <w:rsid w:val="72DC1E21"/>
    <w:rsid w:val="72F01EE9"/>
    <w:rsid w:val="73041854"/>
    <w:rsid w:val="7306E6A9"/>
    <w:rsid w:val="730842D1"/>
    <w:rsid w:val="730C9B5F"/>
    <w:rsid w:val="73153B86"/>
    <w:rsid w:val="731B5A5E"/>
    <w:rsid w:val="7321291E"/>
    <w:rsid w:val="73301661"/>
    <w:rsid w:val="733C798D"/>
    <w:rsid w:val="734871D7"/>
    <w:rsid w:val="7357869B"/>
    <w:rsid w:val="73BF87CF"/>
    <w:rsid w:val="73CC51FA"/>
    <w:rsid w:val="73CC6DF1"/>
    <w:rsid w:val="73D1D952"/>
    <w:rsid w:val="73DE3BF0"/>
    <w:rsid w:val="73FBB182"/>
    <w:rsid w:val="7401E457"/>
    <w:rsid w:val="74023D03"/>
    <w:rsid w:val="74106758"/>
    <w:rsid w:val="74372625"/>
    <w:rsid w:val="7446DB46"/>
    <w:rsid w:val="7458D1D8"/>
    <w:rsid w:val="74789E25"/>
    <w:rsid w:val="747DF5C4"/>
    <w:rsid w:val="747FC9D3"/>
    <w:rsid w:val="749B7430"/>
    <w:rsid w:val="74D54385"/>
    <w:rsid w:val="74EA479A"/>
    <w:rsid w:val="74EF6C2F"/>
    <w:rsid w:val="7501CB92"/>
    <w:rsid w:val="7516B09F"/>
    <w:rsid w:val="75277FDD"/>
    <w:rsid w:val="752BF993"/>
    <w:rsid w:val="754990FC"/>
    <w:rsid w:val="755ECF79"/>
    <w:rsid w:val="75A9A404"/>
    <w:rsid w:val="75B3AA54"/>
    <w:rsid w:val="7613A270"/>
    <w:rsid w:val="764A13F2"/>
    <w:rsid w:val="7652F20E"/>
    <w:rsid w:val="766A3BA5"/>
    <w:rsid w:val="766A763C"/>
    <w:rsid w:val="76721853"/>
    <w:rsid w:val="76AD81F8"/>
    <w:rsid w:val="76C71D2B"/>
    <w:rsid w:val="76DD5B5D"/>
    <w:rsid w:val="76FF2443"/>
    <w:rsid w:val="7718AD3B"/>
    <w:rsid w:val="771FD175"/>
    <w:rsid w:val="773229B5"/>
    <w:rsid w:val="773572E7"/>
    <w:rsid w:val="77457BF8"/>
    <w:rsid w:val="7747E53E"/>
    <w:rsid w:val="7748081A"/>
    <w:rsid w:val="774A545C"/>
    <w:rsid w:val="774E1E36"/>
    <w:rsid w:val="775BFFE3"/>
    <w:rsid w:val="7772797A"/>
    <w:rsid w:val="7782205B"/>
    <w:rsid w:val="77885F32"/>
    <w:rsid w:val="778A9122"/>
    <w:rsid w:val="77A59148"/>
    <w:rsid w:val="77B04975"/>
    <w:rsid w:val="77D77472"/>
    <w:rsid w:val="77DDA9AE"/>
    <w:rsid w:val="77F1F6D1"/>
    <w:rsid w:val="77F4F40A"/>
    <w:rsid w:val="780D2994"/>
    <w:rsid w:val="781B29C6"/>
    <w:rsid w:val="7833C2F9"/>
    <w:rsid w:val="7846EDF8"/>
    <w:rsid w:val="78494FBE"/>
    <w:rsid w:val="784E5161"/>
    <w:rsid w:val="785372FB"/>
    <w:rsid w:val="7861E79C"/>
    <w:rsid w:val="788302BE"/>
    <w:rsid w:val="788C510A"/>
    <w:rsid w:val="78915860"/>
    <w:rsid w:val="789869EA"/>
    <w:rsid w:val="789EF408"/>
    <w:rsid w:val="78AB85A1"/>
    <w:rsid w:val="78FCF0E2"/>
    <w:rsid w:val="7913C045"/>
    <w:rsid w:val="791E2CB9"/>
    <w:rsid w:val="7965BE93"/>
    <w:rsid w:val="79665B02"/>
    <w:rsid w:val="79707DD0"/>
    <w:rsid w:val="7979955F"/>
    <w:rsid w:val="7997813E"/>
    <w:rsid w:val="799F57E5"/>
    <w:rsid w:val="79D32A33"/>
    <w:rsid w:val="79D4C3D3"/>
    <w:rsid w:val="79E4402C"/>
    <w:rsid w:val="79EA21C2"/>
    <w:rsid w:val="79F911A8"/>
    <w:rsid w:val="7A01BBDB"/>
    <w:rsid w:val="7A0720FD"/>
    <w:rsid w:val="7A187FF5"/>
    <w:rsid w:val="7A2DC6A0"/>
    <w:rsid w:val="7A2E4AE7"/>
    <w:rsid w:val="7A3D3D6D"/>
    <w:rsid w:val="7A5CA766"/>
    <w:rsid w:val="7A6953C4"/>
    <w:rsid w:val="7A69CA77"/>
    <w:rsid w:val="7A6AC7A2"/>
    <w:rsid w:val="7A6D6318"/>
    <w:rsid w:val="7A7BEDCA"/>
    <w:rsid w:val="7A8D455F"/>
    <w:rsid w:val="7A945AAB"/>
    <w:rsid w:val="7A97B710"/>
    <w:rsid w:val="7A9FC1C8"/>
    <w:rsid w:val="7AD08B46"/>
    <w:rsid w:val="7AE4068E"/>
    <w:rsid w:val="7AF5ECD7"/>
    <w:rsid w:val="7AF72EE3"/>
    <w:rsid w:val="7AF8C0CD"/>
    <w:rsid w:val="7B01286A"/>
    <w:rsid w:val="7B033693"/>
    <w:rsid w:val="7B067C16"/>
    <w:rsid w:val="7B181D39"/>
    <w:rsid w:val="7B1B36BB"/>
    <w:rsid w:val="7B36D098"/>
    <w:rsid w:val="7B3C8B6A"/>
    <w:rsid w:val="7B48BA06"/>
    <w:rsid w:val="7B5BEBD2"/>
    <w:rsid w:val="7B5DA5A5"/>
    <w:rsid w:val="7B6268AE"/>
    <w:rsid w:val="7B62D76A"/>
    <w:rsid w:val="7B6A3FF7"/>
    <w:rsid w:val="7B7C2571"/>
    <w:rsid w:val="7B8FC3B7"/>
    <w:rsid w:val="7BADA2C1"/>
    <w:rsid w:val="7BCA1DE1"/>
    <w:rsid w:val="7BEE9134"/>
    <w:rsid w:val="7C1728CE"/>
    <w:rsid w:val="7C1F81AA"/>
    <w:rsid w:val="7C2C1866"/>
    <w:rsid w:val="7C2E4A49"/>
    <w:rsid w:val="7C3E62B9"/>
    <w:rsid w:val="7C4767C3"/>
    <w:rsid w:val="7C9A75C9"/>
    <w:rsid w:val="7C9C00EF"/>
    <w:rsid w:val="7CA84334"/>
    <w:rsid w:val="7CC03CA1"/>
    <w:rsid w:val="7CCDFDAF"/>
    <w:rsid w:val="7CD847E8"/>
    <w:rsid w:val="7CDD1396"/>
    <w:rsid w:val="7CE48A67"/>
    <w:rsid w:val="7CEC4B97"/>
    <w:rsid w:val="7CF30EDF"/>
    <w:rsid w:val="7D1EE88D"/>
    <w:rsid w:val="7D39D121"/>
    <w:rsid w:val="7D58C71C"/>
    <w:rsid w:val="7D5CD960"/>
    <w:rsid w:val="7D5CD9FD"/>
    <w:rsid w:val="7D75F643"/>
    <w:rsid w:val="7D77A59B"/>
    <w:rsid w:val="7D77B265"/>
    <w:rsid w:val="7D83E332"/>
    <w:rsid w:val="7D9450EA"/>
    <w:rsid w:val="7D9E2141"/>
    <w:rsid w:val="7DAB7A96"/>
    <w:rsid w:val="7DB56234"/>
    <w:rsid w:val="7DB6BC60"/>
    <w:rsid w:val="7DBADCFD"/>
    <w:rsid w:val="7DBE1F7C"/>
    <w:rsid w:val="7DD0425A"/>
    <w:rsid w:val="7DD13713"/>
    <w:rsid w:val="7DDCB527"/>
    <w:rsid w:val="7E092827"/>
    <w:rsid w:val="7E2475FC"/>
    <w:rsid w:val="7E2BDA6D"/>
    <w:rsid w:val="7E34C78E"/>
    <w:rsid w:val="7E35E224"/>
    <w:rsid w:val="7E3FE3E4"/>
    <w:rsid w:val="7E444BDE"/>
    <w:rsid w:val="7E538520"/>
    <w:rsid w:val="7E581504"/>
    <w:rsid w:val="7E69EDDA"/>
    <w:rsid w:val="7E6E98FF"/>
    <w:rsid w:val="7EAB7DC9"/>
    <w:rsid w:val="7EBA44E6"/>
    <w:rsid w:val="7EC08163"/>
    <w:rsid w:val="7EE7C348"/>
    <w:rsid w:val="7EF45568"/>
    <w:rsid w:val="7EFA849F"/>
    <w:rsid w:val="7F099B9F"/>
    <w:rsid w:val="7F109B1C"/>
    <w:rsid w:val="7F1CEECF"/>
    <w:rsid w:val="7F3BBEF0"/>
    <w:rsid w:val="7F437842"/>
    <w:rsid w:val="7F51E289"/>
    <w:rsid w:val="7F72EF27"/>
    <w:rsid w:val="7F7B29D8"/>
    <w:rsid w:val="7F90F414"/>
    <w:rsid w:val="7F990309"/>
    <w:rsid w:val="7FC51AFF"/>
    <w:rsid w:val="7FC65791"/>
    <w:rsid w:val="7FD29ED6"/>
    <w:rsid w:val="7FE71F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FF77"/>
  <w15:chartTrackingRefBased/>
  <w15:docId w15:val="{2BD90572-3959-49FD-BF51-E62C1DBF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0F"/>
    <w:pPr>
      <w:spacing w:after="200" w:line="360" w:lineRule="auto"/>
    </w:pPr>
    <w:rPr>
      <w:rFonts w:ascii="Arial" w:hAnsi="Arial"/>
      <w:sz w:val="24"/>
    </w:rPr>
  </w:style>
  <w:style w:type="paragraph" w:styleId="Heading1">
    <w:name w:val="heading 1"/>
    <w:basedOn w:val="Normal"/>
    <w:next w:val="Normal"/>
    <w:link w:val="Heading1Char"/>
    <w:uiPriority w:val="9"/>
    <w:qFormat/>
    <w:rsid w:val="00D12958"/>
    <w:pPr>
      <w:keepNext/>
      <w:keepLines/>
      <w:spacing w:before="100" w:beforeAutospacing="1"/>
      <w:outlineLvl w:val="0"/>
    </w:pPr>
    <w:rPr>
      <w:rFonts w:eastAsiaTheme="majorEastAsia" w:cstheme="majorBidi"/>
      <w:b/>
      <w:sz w:val="36"/>
      <w:szCs w:val="32"/>
      <w:lang w:val="en-AU"/>
    </w:rPr>
  </w:style>
  <w:style w:type="paragraph" w:styleId="Heading2">
    <w:name w:val="heading 2"/>
    <w:basedOn w:val="Normal"/>
    <w:next w:val="Normal"/>
    <w:link w:val="Heading2Char"/>
    <w:uiPriority w:val="9"/>
    <w:unhideWhenUsed/>
    <w:qFormat/>
    <w:rsid w:val="00694D0F"/>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958"/>
    <w:rPr>
      <w:rFonts w:ascii="Arial" w:eastAsiaTheme="majorEastAsia" w:hAnsi="Arial" w:cstheme="majorBidi"/>
      <w:b/>
      <w:sz w:val="36"/>
      <w:szCs w:val="32"/>
      <w:lang w:val="en-AU"/>
    </w:rPr>
  </w:style>
  <w:style w:type="character" w:customStyle="1" w:styleId="normaltextrun">
    <w:name w:val="normaltextrun"/>
    <w:basedOn w:val="DefaultParagraphFont"/>
    <w:rsid w:val="0066002F"/>
  </w:style>
  <w:style w:type="character" w:customStyle="1" w:styleId="tabchar">
    <w:name w:val="tabchar"/>
    <w:basedOn w:val="DefaultParagraphFont"/>
    <w:rsid w:val="0066002F"/>
  </w:style>
  <w:style w:type="character" w:styleId="Hyperlink">
    <w:name w:val="Hyperlink"/>
    <w:basedOn w:val="DefaultParagraphFont"/>
    <w:uiPriority w:val="99"/>
    <w:unhideWhenUsed/>
    <w:rsid w:val="0066002F"/>
    <w:rPr>
      <w:color w:val="0563C1" w:themeColor="hyperlink"/>
      <w:u w:val="single"/>
    </w:rPr>
  </w:style>
  <w:style w:type="paragraph" w:styleId="FootnoteText">
    <w:name w:val="footnote text"/>
    <w:basedOn w:val="Normal"/>
    <w:link w:val="FootnoteTextChar"/>
    <w:uiPriority w:val="99"/>
    <w:unhideWhenUsed/>
    <w:rsid w:val="0066002F"/>
    <w:pPr>
      <w:spacing w:before="100" w:beforeAutospacing="1" w:after="0" w:line="240" w:lineRule="auto"/>
    </w:pPr>
    <w:rPr>
      <w:sz w:val="20"/>
      <w:szCs w:val="20"/>
    </w:rPr>
  </w:style>
  <w:style w:type="character" w:customStyle="1" w:styleId="FootnoteTextChar">
    <w:name w:val="Footnote Text Char"/>
    <w:basedOn w:val="DefaultParagraphFont"/>
    <w:link w:val="FootnoteText"/>
    <w:uiPriority w:val="99"/>
    <w:rsid w:val="0066002F"/>
    <w:rPr>
      <w:rFonts w:ascii="Arial" w:hAnsi="Arial"/>
      <w:sz w:val="20"/>
      <w:szCs w:val="20"/>
    </w:rPr>
  </w:style>
  <w:style w:type="character" w:styleId="FootnoteReference">
    <w:name w:val="footnote reference"/>
    <w:basedOn w:val="DefaultParagraphFont"/>
    <w:uiPriority w:val="99"/>
    <w:unhideWhenUsed/>
    <w:rsid w:val="0066002F"/>
    <w:rPr>
      <w:vertAlign w:val="superscript"/>
    </w:rPr>
  </w:style>
  <w:style w:type="character" w:styleId="CommentReference">
    <w:name w:val="annotation reference"/>
    <w:basedOn w:val="DefaultParagraphFont"/>
    <w:uiPriority w:val="99"/>
    <w:semiHidden/>
    <w:unhideWhenUsed/>
    <w:rsid w:val="0066002F"/>
    <w:rPr>
      <w:sz w:val="16"/>
      <w:szCs w:val="16"/>
    </w:rPr>
  </w:style>
  <w:style w:type="paragraph" w:styleId="CommentText">
    <w:name w:val="annotation text"/>
    <w:basedOn w:val="Normal"/>
    <w:link w:val="CommentTextChar"/>
    <w:uiPriority w:val="99"/>
    <w:unhideWhenUsed/>
    <w:rsid w:val="0066002F"/>
    <w:pPr>
      <w:spacing w:before="100" w:beforeAutospacing="1" w:after="0" w:line="240" w:lineRule="auto"/>
    </w:pPr>
    <w:rPr>
      <w:sz w:val="20"/>
      <w:szCs w:val="20"/>
    </w:rPr>
  </w:style>
  <w:style w:type="character" w:customStyle="1" w:styleId="CommentTextChar">
    <w:name w:val="Comment Text Char"/>
    <w:basedOn w:val="DefaultParagraphFont"/>
    <w:link w:val="CommentText"/>
    <w:uiPriority w:val="99"/>
    <w:rsid w:val="0066002F"/>
    <w:rPr>
      <w:rFonts w:ascii="Arial" w:hAnsi="Arial"/>
      <w:sz w:val="20"/>
      <w:szCs w:val="20"/>
    </w:rPr>
  </w:style>
  <w:style w:type="character" w:styleId="Mention">
    <w:name w:val="Mention"/>
    <w:basedOn w:val="DefaultParagraphFont"/>
    <w:uiPriority w:val="99"/>
    <w:unhideWhenUsed/>
    <w:rsid w:val="0066002F"/>
    <w:rPr>
      <w:color w:val="2B579A"/>
      <w:shd w:val="clear" w:color="auto" w:fill="E1DFDD"/>
    </w:rPr>
  </w:style>
  <w:style w:type="character" w:customStyle="1" w:styleId="cf01">
    <w:name w:val="cf01"/>
    <w:basedOn w:val="DefaultParagraphFont"/>
    <w:rsid w:val="0066002F"/>
    <w:rPr>
      <w:rFonts w:ascii="Segoe UI" w:hAnsi="Segoe UI" w:cs="Segoe UI" w:hint="default"/>
      <w:sz w:val="18"/>
      <w:szCs w:val="18"/>
    </w:rPr>
  </w:style>
  <w:style w:type="paragraph" w:customStyle="1" w:styleId="pf0">
    <w:name w:val="pf0"/>
    <w:basedOn w:val="Normal"/>
    <w:rsid w:val="0066002F"/>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ListParagraph">
    <w:name w:val="List Paragraph"/>
    <w:basedOn w:val="Normal"/>
    <w:uiPriority w:val="34"/>
    <w:qFormat/>
    <w:rsid w:val="00EF6DC6"/>
    <w:pPr>
      <w:ind w:left="720"/>
      <w:contextualSpacing/>
    </w:pPr>
  </w:style>
  <w:style w:type="character" w:customStyle="1" w:styleId="Heading2Char">
    <w:name w:val="Heading 2 Char"/>
    <w:basedOn w:val="DefaultParagraphFont"/>
    <w:link w:val="Heading2"/>
    <w:uiPriority w:val="9"/>
    <w:rsid w:val="00694D0F"/>
    <w:rPr>
      <w:rFonts w:ascii="Arial" w:eastAsiaTheme="majorEastAsia" w:hAnsi="Arial" w:cstheme="majorBidi"/>
      <w:b/>
      <w:sz w:val="28"/>
      <w:szCs w:val="26"/>
    </w:rPr>
  </w:style>
  <w:style w:type="paragraph" w:styleId="TOCHeading">
    <w:name w:val="TOC Heading"/>
    <w:basedOn w:val="Heading1"/>
    <w:next w:val="Normal"/>
    <w:uiPriority w:val="39"/>
    <w:unhideWhenUsed/>
    <w:qFormat/>
    <w:rsid w:val="0076570E"/>
    <w:pPr>
      <w:spacing w:beforeAutospacing="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352066"/>
    <w:pPr>
      <w:tabs>
        <w:tab w:val="right" w:leader="dot" w:pos="9350"/>
      </w:tabs>
      <w:spacing w:after="100"/>
    </w:pPr>
    <w:rPr>
      <w:rFonts w:cs="Arial"/>
      <w:noProof/>
    </w:rPr>
  </w:style>
  <w:style w:type="paragraph" w:styleId="TOC2">
    <w:name w:val="toc 2"/>
    <w:basedOn w:val="Normal"/>
    <w:next w:val="Normal"/>
    <w:autoRedefine/>
    <w:uiPriority w:val="39"/>
    <w:unhideWhenUsed/>
    <w:rsid w:val="0076570E"/>
    <w:pPr>
      <w:spacing w:after="100"/>
      <w:ind w:left="220"/>
    </w:pPr>
  </w:style>
  <w:style w:type="paragraph" w:styleId="Header">
    <w:name w:val="header"/>
    <w:basedOn w:val="Normal"/>
    <w:link w:val="HeaderChar"/>
    <w:uiPriority w:val="99"/>
    <w:unhideWhenUsed/>
    <w:rsid w:val="00E41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514"/>
  </w:style>
  <w:style w:type="paragraph" w:styleId="Footer">
    <w:name w:val="footer"/>
    <w:basedOn w:val="Normal"/>
    <w:link w:val="FooterChar"/>
    <w:uiPriority w:val="99"/>
    <w:unhideWhenUsed/>
    <w:rsid w:val="00E41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514"/>
  </w:style>
  <w:style w:type="paragraph" w:styleId="CommentSubject">
    <w:name w:val="annotation subject"/>
    <w:basedOn w:val="CommentText"/>
    <w:next w:val="CommentText"/>
    <w:link w:val="CommentSubjectChar"/>
    <w:uiPriority w:val="99"/>
    <w:semiHidden/>
    <w:unhideWhenUsed/>
    <w:rsid w:val="00414451"/>
    <w:pPr>
      <w:spacing w:before="0" w:beforeAutospacing="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414451"/>
    <w:rPr>
      <w:rFonts w:ascii="Arial" w:hAnsi="Arial"/>
      <w:b/>
      <w:bCs/>
      <w:sz w:val="20"/>
      <w:szCs w:val="20"/>
    </w:rPr>
  </w:style>
  <w:style w:type="paragraph" w:styleId="Revision">
    <w:name w:val="Revision"/>
    <w:hidden/>
    <w:uiPriority w:val="99"/>
    <w:semiHidden/>
    <w:rsid w:val="00414451"/>
    <w:pPr>
      <w:spacing w:after="0" w:line="240" w:lineRule="auto"/>
    </w:pPr>
  </w:style>
  <w:style w:type="table" w:styleId="GridTable5Dark-Accent1">
    <w:name w:val="Grid Table 5 Dark Accent 1"/>
    <w:basedOn w:val="TableNormal"/>
    <w:uiPriority w:val="50"/>
    <w:rsid w:val="007C3D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
    <w:name w:val="Grid Table 7 Colorful"/>
    <w:basedOn w:val="TableNormal"/>
    <w:uiPriority w:val="52"/>
    <w:rsid w:val="007C3D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9B21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B21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E31E6A"/>
    <w:rPr>
      <w:color w:val="605E5C"/>
      <w:shd w:val="clear" w:color="auto" w:fill="E1DFDD"/>
    </w:rPr>
  </w:style>
  <w:style w:type="paragraph" w:styleId="Title">
    <w:name w:val="Title"/>
    <w:basedOn w:val="Normal"/>
    <w:next w:val="Normal"/>
    <w:link w:val="TitleChar"/>
    <w:uiPriority w:val="10"/>
    <w:qFormat/>
    <w:rsid w:val="00D12958"/>
    <w:pPr>
      <w:spacing w:after="400"/>
      <w:contextualSpacing/>
    </w:pPr>
    <w:rPr>
      <w:rFonts w:eastAsiaTheme="majorEastAsia" w:cstheme="majorBidi"/>
      <w:spacing w:val="-10"/>
      <w:kern w:val="28"/>
      <w:sz w:val="56"/>
      <w:szCs w:val="56"/>
      <w:lang w:val="en-AU"/>
    </w:rPr>
  </w:style>
  <w:style w:type="character" w:customStyle="1" w:styleId="TitleChar">
    <w:name w:val="Title Char"/>
    <w:basedOn w:val="DefaultParagraphFont"/>
    <w:link w:val="Title"/>
    <w:uiPriority w:val="10"/>
    <w:rsid w:val="00D12958"/>
    <w:rPr>
      <w:rFonts w:ascii="Arial" w:eastAsiaTheme="majorEastAsia" w:hAnsi="Arial" w:cstheme="majorBidi"/>
      <w:spacing w:val="-10"/>
      <w:kern w:val="28"/>
      <w:sz w:val="56"/>
      <w:szCs w:val="56"/>
      <w:lang w:val="en-AU"/>
    </w:rPr>
  </w:style>
  <w:style w:type="paragraph" w:customStyle="1" w:styleId="paragraph">
    <w:name w:val="paragraph"/>
    <w:basedOn w:val="Normal"/>
    <w:rsid w:val="002F2837"/>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superscript">
    <w:name w:val="superscript"/>
    <w:basedOn w:val="DefaultParagraphFont"/>
    <w:rsid w:val="002F2837"/>
  </w:style>
  <w:style w:type="character" w:customStyle="1" w:styleId="eop">
    <w:name w:val="eop"/>
    <w:basedOn w:val="DefaultParagraphFont"/>
    <w:rsid w:val="002F2837"/>
  </w:style>
  <w:style w:type="paragraph" w:styleId="NormalWeb">
    <w:name w:val="Normal (Web)"/>
    <w:basedOn w:val="Normal"/>
    <w:uiPriority w:val="99"/>
    <w:unhideWhenUsed/>
    <w:rsid w:val="00DA50B0"/>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styleId="FollowedHyperlink">
    <w:name w:val="FollowedHyperlink"/>
    <w:basedOn w:val="DefaultParagraphFont"/>
    <w:uiPriority w:val="99"/>
    <w:semiHidden/>
    <w:unhideWhenUsed/>
    <w:rsid w:val="006020D2"/>
    <w:rPr>
      <w:color w:val="954F72" w:themeColor="followedHyperlink"/>
      <w:u w:val="single"/>
    </w:rPr>
  </w:style>
  <w:style w:type="character" w:styleId="Strong">
    <w:name w:val="Strong"/>
    <w:basedOn w:val="DefaultParagraphFont"/>
    <w:uiPriority w:val="22"/>
    <w:qFormat/>
    <w:rsid w:val="00CA28B8"/>
    <w:rPr>
      <w:b/>
      <w:bCs/>
    </w:rPr>
  </w:style>
  <w:style w:type="paragraph" w:customStyle="1" w:styleId="Default">
    <w:name w:val="Default"/>
    <w:rsid w:val="00EA3503"/>
    <w:pPr>
      <w:autoSpaceDE w:val="0"/>
      <w:autoSpaceDN w:val="0"/>
      <w:adjustRightInd w:val="0"/>
      <w:spacing w:after="0" w:line="240" w:lineRule="auto"/>
    </w:pPr>
    <w:rPr>
      <w:rFonts w:ascii="Arial" w:hAnsi="Arial" w:cs="Arial"/>
      <w:color w:val="000000"/>
      <w:sz w:val="24"/>
      <w:szCs w:val="24"/>
      <w:lang w:val="en-AU"/>
    </w:rPr>
  </w:style>
  <w:style w:type="character" w:customStyle="1" w:styleId="cf11">
    <w:name w:val="cf11"/>
    <w:basedOn w:val="DefaultParagraphFont"/>
    <w:rsid w:val="00BB3DF1"/>
    <w:rPr>
      <w:rFonts w:ascii="Segoe UI" w:hAnsi="Segoe UI" w:cs="Segoe UI" w:hint="default"/>
      <w:sz w:val="18"/>
      <w:szCs w:val="18"/>
      <w:shd w:val="clear" w:color="auto" w:fill="FFFFFF"/>
    </w:rPr>
  </w:style>
  <w:style w:type="paragraph" w:styleId="EndnoteText">
    <w:name w:val="endnote text"/>
    <w:basedOn w:val="Normal"/>
    <w:link w:val="EndnoteTextChar"/>
    <w:uiPriority w:val="99"/>
    <w:semiHidden/>
    <w:unhideWhenUsed/>
    <w:rsid w:val="00C457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712"/>
    <w:rPr>
      <w:sz w:val="20"/>
      <w:szCs w:val="20"/>
    </w:rPr>
  </w:style>
  <w:style w:type="character" w:styleId="EndnoteReference">
    <w:name w:val="endnote reference"/>
    <w:basedOn w:val="DefaultParagraphFont"/>
    <w:uiPriority w:val="99"/>
    <w:semiHidden/>
    <w:unhideWhenUsed/>
    <w:rsid w:val="00C45712"/>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100">
      <w:bodyDiv w:val="1"/>
      <w:marLeft w:val="0"/>
      <w:marRight w:val="0"/>
      <w:marTop w:val="0"/>
      <w:marBottom w:val="0"/>
      <w:divBdr>
        <w:top w:val="none" w:sz="0" w:space="0" w:color="auto"/>
        <w:left w:val="none" w:sz="0" w:space="0" w:color="auto"/>
        <w:bottom w:val="none" w:sz="0" w:space="0" w:color="auto"/>
        <w:right w:val="none" w:sz="0" w:space="0" w:color="auto"/>
      </w:divBdr>
      <w:divsChild>
        <w:div w:id="1847011024">
          <w:marLeft w:val="0"/>
          <w:marRight w:val="0"/>
          <w:marTop w:val="0"/>
          <w:marBottom w:val="0"/>
          <w:divBdr>
            <w:top w:val="none" w:sz="0" w:space="0" w:color="auto"/>
            <w:left w:val="none" w:sz="0" w:space="0" w:color="auto"/>
            <w:bottom w:val="none" w:sz="0" w:space="0" w:color="auto"/>
            <w:right w:val="none" w:sz="0" w:space="0" w:color="auto"/>
          </w:divBdr>
        </w:div>
        <w:div w:id="1870757876">
          <w:marLeft w:val="0"/>
          <w:marRight w:val="0"/>
          <w:marTop w:val="0"/>
          <w:marBottom w:val="0"/>
          <w:divBdr>
            <w:top w:val="none" w:sz="0" w:space="0" w:color="auto"/>
            <w:left w:val="none" w:sz="0" w:space="0" w:color="auto"/>
            <w:bottom w:val="none" w:sz="0" w:space="0" w:color="auto"/>
            <w:right w:val="none" w:sz="0" w:space="0" w:color="auto"/>
          </w:divBdr>
        </w:div>
      </w:divsChild>
    </w:div>
    <w:div w:id="42606052">
      <w:bodyDiv w:val="1"/>
      <w:marLeft w:val="0"/>
      <w:marRight w:val="0"/>
      <w:marTop w:val="0"/>
      <w:marBottom w:val="0"/>
      <w:divBdr>
        <w:top w:val="none" w:sz="0" w:space="0" w:color="auto"/>
        <w:left w:val="none" w:sz="0" w:space="0" w:color="auto"/>
        <w:bottom w:val="none" w:sz="0" w:space="0" w:color="auto"/>
        <w:right w:val="none" w:sz="0" w:space="0" w:color="auto"/>
      </w:divBdr>
      <w:divsChild>
        <w:div w:id="691690115">
          <w:marLeft w:val="0"/>
          <w:marRight w:val="0"/>
          <w:marTop w:val="0"/>
          <w:marBottom w:val="0"/>
          <w:divBdr>
            <w:top w:val="none" w:sz="0" w:space="0" w:color="auto"/>
            <w:left w:val="none" w:sz="0" w:space="0" w:color="auto"/>
            <w:bottom w:val="none" w:sz="0" w:space="0" w:color="auto"/>
            <w:right w:val="none" w:sz="0" w:space="0" w:color="auto"/>
          </w:divBdr>
        </w:div>
      </w:divsChild>
    </w:div>
    <w:div w:id="88887957">
      <w:bodyDiv w:val="1"/>
      <w:marLeft w:val="0"/>
      <w:marRight w:val="0"/>
      <w:marTop w:val="0"/>
      <w:marBottom w:val="0"/>
      <w:divBdr>
        <w:top w:val="none" w:sz="0" w:space="0" w:color="auto"/>
        <w:left w:val="none" w:sz="0" w:space="0" w:color="auto"/>
        <w:bottom w:val="none" w:sz="0" w:space="0" w:color="auto"/>
        <w:right w:val="none" w:sz="0" w:space="0" w:color="auto"/>
      </w:divBdr>
      <w:divsChild>
        <w:div w:id="504130301">
          <w:marLeft w:val="0"/>
          <w:marRight w:val="0"/>
          <w:marTop w:val="0"/>
          <w:marBottom w:val="0"/>
          <w:divBdr>
            <w:top w:val="none" w:sz="0" w:space="0" w:color="auto"/>
            <w:left w:val="none" w:sz="0" w:space="0" w:color="auto"/>
            <w:bottom w:val="none" w:sz="0" w:space="0" w:color="auto"/>
            <w:right w:val="none" w:sz="0" w:space="0" w:color="auto"/>
          </w:divBdr>
        </w:div>
      </w:divsChild>
    </w:div>
    <w:div w:id="158734863">
      <w:bodyDiv w:val="1"/>
      <w:marLeft w:val="0"/>
      <w:marRight w:val="0"/>
      <w:marTop w:val="0"/>
      <w:marBottom w:val="0"/>
      <w:divBdr>
        <w:top w:val="none" w:sz="0" w:space="0" w:color="auto"/>
        <w:left w:val="none" w:sz="0" w:space="0" w:color="auto"/>
        <w:bottom w:val="none" w:sz="0" w:space="0" w:color="auto"/>
        <w:right w:val="none" w:sz="0" w:space="0" w:color="auto"/>
      </w:divBdr>
      <w:divsChild>
        <w:div w:id="445738632">
          <w:marLeft w:val="0"/>
          <w:marRight w:val="0"/>
          <w:marTop w:val="0"/>
          <w:marBottom w:val="0"/>
          <w:divBdr>
            <w:top w:val="none" w:sz="0" w:space="0" w:color="auto"/>
            <w:left w:val="none" w:sz="0" w:space="0" w:color="auto"/>
            <w:bottom w:val="none" w:sz="0" w:space="0" w:color="auto"/>
            <w:right w:val="none" w:sz="0" w:space="0" w:color="auto"/>
          </w:divBdr>
        </w:div>
      </w:divsChild>
    </w:div>
    <w:div w:id="177625922">
      <w:bodyDiv w:val="1"/>
      <w:marLeft w:val="0"/>
      <w:marRight w:val="0"/>
      <w:marTop w:val="0"/>
      <w:marBottom w:val="0"/>
      <w:divBdr>
        <w:top w:val="none" w:sz="0" w:space="0" w:color="auto"/>
        <w:left w:val="none" w:sz="0" w:space="0" w:color="auto"/>
        <w:bottom w:val="none" w:sz="0" w:space="0" w:color="auto"/>
        <w:right w:val="none" w:sz="0" w:space="0" w:color="auto"/>
      </w:divBdr>
      <w:divsChild>
        <w:div w:id="2052415869">
          <w:marLeft w:val="0"/>
          <w:marRight w:val="0"/>
          <w:marTop w:val="0"/>
          <w:marBottom w:val="0"/>
          <w:divBdr>
            <w:top w:val="none" w:sz="0" w:space="0" w:color="auto"/>
            <w:left w:val="none" w:sz="0" w:space="0" w:color="auto"/>
            <w:bottom w:val="none" w:sz="0" w:space="0" w:color="auto"/>
            <w:right w:val="none" w:sz="0" w:space="0" w:color="auto"/>
          </w:divBdr>
        </w:div>
      </w:divsChild>
    </w:div>
    <w:div w:id="220798028">
      <w:bodyDiv w:val="1"/>
      <w:marLeft w:val="0"/>
      <w:marRight w:val="0"/>
      <w:marTop w:val="0"/>
      <w:marBottom w:val="0"/>
      <w:divBdr>
        <w:top w:val="none" w:sz="0" w:space="0" w:color="auto"/>
        <w:left w:val="none" w:sz="0" w:space="0" w:color="auto"/>
        <w:bottom w:val="none" w:sz="0" w:space="0" w:color="auto"/>
        <w:right w:val="none" w:sz="0" w:space="0" w:color="auto"/>
      </w:divBdr>
      <w:divsChild>
        <w:div w:id="209925191">
          <w:marLeft w:val="0"/>
          <w:marRight w:val="0"/>
          <w:marTop w:val="0"/>
          <w:marBottom w:val="0"/>
          <w:divBdr>
            <w:top w:val="none" w:sz="0" w:space="0" w:color="auto"/>
            <w:left w:val="none" w:sz="0" w:space="0" w:color="auto"/>
            <w:bottom w:val="none" w:sz="0" w:space="0" w:color="auto"/>
            <w:right w:val="none" w:sz="0" w:space="0" w:color="auto"/>
          </w:divBdr>
        </w:div>
      </w:divsChild>
    </w:div>
    <w:div w:id="223835196">
      <w:bodyDiv w:val="1"/>
      <w:marLeft w:val="0"/>
      <w:marRight w:val="0"/>
      <w:marTop w:val="0"/>
      <w:marBottom w:val="0"/>
      <w:divBdr>
        <w:top w:val="none" w:sz="0" w:space="0" w:color="auto"/>
        <w:left w:val="none" w:sz="0" w:space="0" w:color="auto"/>
        <w:bottom w:val="none" w:sz="0" w:space="0" w:color="auto"/>
        <w:right w:val="none" w:sz="0" w:space="0" w:color="auto"/>
      </w:divBdr>
    </w:div>
    <w:div w:id="338821821">
      <w:bodyDiv w:val="1"/>
      <w:marLeft w:val="0"/>
      <w:marRight w:val="0"/>
      <w:marTop w:val="0"/>
      <w:marBottom w:val="0"/>
      <w:divBdr>
        <w:top w:val="none" w:sz="0" w:space="0" w:color="auto"/>
        <w:left w:val="none" w:sz="0" w:space="0" w:color="auto"/>
        <w:bottom w:val="none" w:sz="0" w:space="0" w:color="auto"/>
        <w:right w:val="none" w:sz="0" w:space="0" w:color="auto"/>
      </w:divBdr>
      <w:divsChild>
        <w:div w:id="1526481648">
          <w:marLeft w:val="0"/>
          <w:marRight w:val="0"/>
          <w:marTop w:val="0"/>
          <w:marBottom w:val="0"/>
          <w:divBdr>
            <w:top w:val="none" w:sz="0" w:space="0" w:color="auto"/>
            <w:left w:val="none" w:sz="0" w:space="0" w:color="auto"/>
            <w:bottom w:val="none" w:sz="0" w:space="0" w:color="auto"/>
            <w:right w:val="none" w:sz="0" w:space="0" w:color="auto"/>
          </w:divBdr>
        </w:div>
      </w:divsChild>
    </w:div>
    <w:div w:id="359164075">
      <w:bodyDiv w:val="1"/>
      <w:marLeft w:val="0"/>
      <w:marRight w:val="0"/>
      <w:marTop w:val="0"/>
      <w:marBottom w:val="0"/>
      <w:divBdr>
        <w:top w:val="none" w:sz="0" w:space="0" w:color="auto"/>
        <w:left w:val="none" w:sz="0" w:space="0" w:color="auto"/>
        <w:bottom w:val="none" w:sz="0" w:space="0" w:color="auto"/>
        <w:right w:val="none" w:sz="0" w:space="0" w:color="auto"/>
      </w:divBdr>
      <w:divsChild>
        <w:div w:id="1197502008">
          <w:marLeft w:val="0"/>
          <w:marRight w:val="0"/>
          <w:marTop w:val="0"/>
          <w:marBottom w:val="0"/>
          <w:divBdr>
            <w:top w:val="none" w:sz="0" w:space="0" w:color="auto"/>
            <w:left w:val="none" w:sz="0" w:space="0" w:color="auto"/>
            <w:bottom w:val="none" w:sz="0" w:space="0" w:color="auto"/>
            <w:right w:val="none" w:sz="0" w:space="0" w:color="auto"/>
          </w:divBdr>
        </w:div>
      </w:divsChild>
    </w:div>
    <w:div w:id="4402266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70">
          <w:marLeft w:val="0"/>
          <w:marRight w:val="0"/>
          <w:marTop w:val="0"/>
          <w:marBottom w:val="0"/>
          <w:divBdr>
            <w:top w:val="none" w:sz="0" w:space="0" w:color="auto"/>
            <w:left w:val="none" w:sz="0" w:space="0" w:color="auto"/>
            <w:bottom w:val="none" w:sz="0" w:space="0" w:color="auto"/>
            <w:right w:val="none" w:sz="0" w:space="0" w:color="auto"/>
          </w:divBdr>
        </w:div>
      </w:divsChild>
    </w:div>
    <w:div w:id="562445838">
      <w:bodyDiv w:val="1"/>
      <w:marLeft w:val="0"/>
      <w:marRight w:val="0"/>
      <w:marTop w:val="0"/>
      <w:marBottom w:val="0"/>
      <w:divBdr>
        <w:top w:val="none" w:sz="0" w:space="0" w:color="auto"/>
        <w:left w:val="none" w:sz="0" w:space="0" w:color="auto"/>
        <w:bottom w:val="none" w:sz="0" w:space="0" w:color="auto"/>
        <w:right w:val="none" w:sz="0" w:space="0" w:color="auto"/>
      </w:divBdr>
      <w:divsChild>
        <w:div w:id="805927151">
          <w:marLeft w:val="0"/>
          <w:marRight w:val="0"/>
          <w:marTop w:val="0"/>
          <w:marBottom w:val="0"/>
          <w:divBdr>
            <w:top w:val="none" w:sz="0" w:space="0" w:color="auto"/>
            <w:left w:val="none" w:sz="0" w:space="0" w:color="auto"/>
            <w:bottom w:val="none" w:sz="0" w:space="0" w:color="auto"/>
            <w:right w:val="none" w:sz="0" w:space="0" w:color="auto"/>
          </w:divBdr>
        </w:div>
      </w:divsChild>
    </w:div>
    <w:div w:id="610552313">
      <w:bodyDiv w:val="1"/>
      <w:marLeft w:val="0"/>
      <w:marRight w:val="0"/>
      <w:marTop w:val="0"/>
      <w:marBottom w:val="0"/>
      <w:divBdr>
        <w:top w:val="none" w:sz="0" w:space="0" w:color="auto"/>
        <w:left w:val="none" w:sz="0" w:space="0" w:color="auto"/>
        <w:bottom w:val="none" w:sz="0" w:space="0" w:color="auto"/>
        <w:right w:val="none" w:sz="0" w:space="0" w:color="auto"/>
      </w:divBdr>
      <w:divsChild>
        <w:div w:id="694382537">
          <w:marLeft w:val="0"/>
          <w:marRight w:val="0"/>
          <w:marTop w:val="0"/>
          <w:marBottom w:val="0"/>
          <w:divBdr>
            <w:top w:val="none" w:sz="0" w:space="0" w:color="auto"/>
            <w:left w:val="none" w:sz="0" w:space="0" w:color="auto"/>
            <w:bottom w:val="none" w:sz="0" w:space="0" w:color="auto"/>
            <w:right w:val="none" w:sz="0" w:space="0" w:color="auto"/>
          </w:divBdr>
        </w:div>
      </w:divsChild>
    </w:div>
    <w:div w:id="644313941">
      <w:bodyDiv w:val="1"/>
      <w:marLeft w:val="0"/>
      <w:marRight w:val="0"/>
      <w:marTop w:val="0"/>
      <w:marBottom w:val="0"/>
      <w:divBdr>
        <w:top w:val="none" w:sz="0" w:space="0" w:color="auto"/>
        <w:left w:val="none" w:sz="0" w:space="0" w:color="auto"/>
        <w:bottom w:val="none" w:sz="0" w:space="0" w:color="auto"/>
        <w:right w:val="none" w:sz="0" w:space="0" w:color="auto"/>
      </w:divBdr>
    </w:div>
    <w:div w:id="784692995">
      <w:bodyDiv w:val="1"/>
      <w:marLeft w:val="0"/>
      <w:marRight w:val="0"/>
      <w:marTop w:val="0"/>
      <w:marBottom w:val="0"/>
      <w:divBdr>
        <w:top w:val="none" w:sz="0" w:space="0" w:color="auto"/>
        <w:left w:val="none" w:sz="0" w:space="0" w:color="auto"/>
        <w:bottom w:val="none" w:sz="0" w:space="0" w:color="auto"/>
        <w:right w:val="none" w:sz="0" w:space="0" w:color="auto"/>
      </w:divBdr>
      <w:divsChild>
        <w:div w:id="68696239">
          <w:marLeft w:val="0"/>
          <w:marRight w:val="0"/>
          <w:marTop w:val="0"/>
          <w:marBottom w:val="0"/>
          <w:divBdr>
            <w:top w:val="none" w:sz="0" w:space="0" w:color="auto"/>
            <w:left w:val="none" w:sz="0" w:space="0" w:color="auto"/>
            <w:bottom w:val="none" w:sz="0" w:space="0" w:color="auto"/>
            <w:right w:val="none" w:sz="0" w:space="0" w:color="auto"/>
          </w:divBdr>
        </w:div>
        <w:div w:id="366108940">
          <w:marLeft w:val="0"/>
          <w:marRight w:val="0"/>
          <w:marTop w:val="0"/>
          <w:marBottom w:val="0"/>
          <w:divBdr>
            <w:top w:val="none" w:sz="0" w:space="0" w:color="auto"/>
            <w:left w:val="none" w:sz="0" w:space="0" w:color="auto"/>
            <w:bottom w:val="none" w:sz="0" w:space="0" w:color="auto"/>
            <w:right w:val="none" w:sz="0" w:space="0" w:color="auto"/>
          </w:divBdr>
        </w:div>
        <w:div w:id="947586063">
          <w:marLeft w:val="0"/>
          <w:marRight w:val="0"/>
          <w:marTop w:val="0"/>
          <w:marBottom w:val="0"/>
          <w:divBdr>
            <w:top w:val="none" w:sz="0" w:space="0" w:color="auto"/>
            <w:left w:val="none" w:sz="0" w:space="0" w:color="auto"/>
            <w:bottom w:val="none" w:sz="0" w:space="0" w:color="auto"/>
            <w:right w:val="none" w:sz="0" w:space="0" w:color="auto"/>
          </w:divBdr>
        </w:div>
        <w:div w:id="1032920816">
          <w:marLeft w:val="0"/>
          <w:marRight w:val="0"/>
          <w:marTop w:val="0"/>
          <w:marBottom w:val="0"/>
          <w:divBdr>
            <w:top w:val="none" w:sz="0" w:space="0" w:color="auto"/>
            <w:left w:val="none" w:sz="0" w:space="0" w:color="auto"/>
            <w:bottom w:val="none" w:sz="0" w:space="0" w:color="auto"/>
            <w:right w:val="none" w:sz="0" w:space="0" w:color="auto"/>
          </w:divBdr>
        </w:div>
        <w:div w:id="1537042792">
          <w:marLeft w:val="0"/>
          <w:marRight w:val="0"/>
          <w:marTop w:val="0"/>
          <w:marBottom w:val="0"/>
          <w:divBdr>
            <w:top w:val="none" w:sz="0" w:space="0" w:color="auto"/>
            <w:left w:val="none" w:sz="0" w:space="0" w:color="auto"/>
            <w:bottom w:val="none" w:sz="0" w:space="0" w:color="auto"/>
            <w:right w:val="none" w:sz="0" w:space="0" w:color="auto"/>
          </w:divBdr>
        </w:div>
        <w:div w:id="1711955144">
          <w:marLeft w:val="0"/>
          <w:marRight w:val="0"/>
          <w:marTop w:val="0"/>
          <w:marBottom w:val="0"/>
          <w:divBdr>
            <w:top w:val="none" w:sz="0" w:space="0" w:color="auto"/>
            <w:left w:val="none" w:sz="0" w:space="0" w:color="auto"/>
            <w:bottom w:val="none" w:sz="0" w:space="0" w:color="auto"/>
            <w:right w:val="none" w:sz="0" w:space="0" w:color="auto"/>
          </w:divBdr>
        </w:div>
      </w:divsChild>
    </w:div>
    <w:div w:id="865750307">
      <w:bodyDiv w:val="1"/>
      <w:marLeft w:val="0"/>
      <w:marRight w:val="0"/>
      <w:marTop w:val="0"/>
      <w:marBottom w:val="0"/>
      <w:divBdr>
        <w:top w:val="none" w:sz="0" w:space="0" w:color="auto"/>
        <w:left w:val="none" w:sz="0" w:space="0" w:color="auto"/>
        <w:bottom w:val="none" w:sz="0" w:space="0" w:color="auto"/>
        <w:right w:val="none" w:sz="0" w:space="0" w:color="auto"/>
      </w:divBdr>
      <w:divsChild>
        <w:div w:id="908267209">
          <w:marLeft w:val="0"/>
          <w:marRight w:val="0"/>
          <w:marTop w:val="0"/>
          <w:marBottom w:val="0"/>
          <w:divBdr>
            <w:top w:val="none" w:sz="0" w:space="0" w:color="auto"/>
            <w:left w:val="none" w:sz="0" w:space="0" w:color="auto"/>
            <w:bottom w:val="none" w:sz="0" w:space="0" w:color="auto"/>
            <w:right w:val="none" w:sz="0" w:space="0" w:color="auto"/>
          </w:divBdr>
        </w:div>
      </w:divsChild>
    </w:div>
    <w:div w:id="889609220">
      <w:bodyDiv w:val="1"/>
      <w:marLeft w:val="0"/>
      <w:marRight w:val="0"/>
      <w:marTop w:val="0"/>
      <w:marBottom w:val="0"/>
      <w:divBdr>
        <w:top w:val="none" w:sz="0" w:space="0" w:color="auto"/>
        <w:left w:val="none" w:sz="0" w:space="0" w:color="auto"/>
        <w:bottom w:val="none" w:sz="0" w:space="0" w:color="auto"/>
        <w:right w:val="none" w:sz="0" w:space="0" w:color="auto"/>
      </w:divBdr>
      <w:divsChild>
        <w:div w:id="758133975">
          <w:marLeft w:val="0"/>
          <w:marRight w:val="0"/>
          <w:marTop w:val="0"/>
          <w:marBottom w:val="0"/>
          <w:divBdr>
            <w:top w:val="none" w:sz="0" w:space="0" w:color="auto"/>
            <w:left w:val="none" w:sz="0" w:space="0" w:color="auto"/>
            <w:bottom w:val="none" w:sz="0" w:space="0" w:color="auto"/>
            <w:right w:val="none" w:sz="0" w:space="0" w:color="auto"/>
          </w:divBdr>
        </w:div>
        <w:div w:id="873734646">
          <w:marLeft w:val="0"/>
          <w:marRight w:val="0"/>
          <w:marTop w:val="0"/>
          <w:marBottom w:val="0"/>
          <w:divBdr>
            <w:top w:val="none" w:sz="0" w:space="0" w:color="auto"/>
            <w:left w:val="none" w:sz="0" w:space="0" w:color="auto"/>
            <w:bottom w:val="none" w:sz="0" w:space="0" w:color="auto"/>
            <w:right w:val="none" w:sz="0" w:space="0" w:color="auto"/>
          </w:divBdr>
        </w:div>
        <w:div w:id="1161043142">
          <w:marLeft w:val="0"/>
          <w:marRight w:val="0"/>
          <w:marTop w:val="0"/>
          <w:marBottom w:val="0"/>
          <w:divBdr>
            <w:top w:val="none" w:sz="0" w:space="0" w:color="auto"/>
            <w:left w:val="none" w:sz="0" w:space="0" w:color="auto"/>
            <w:bottom w:val="none" w:sz="0" w:space="0" w:color="auto"/>
            <w:right w:val="none" w:sz="0" w:space="0" w:color="auto"/>
          </w:divBdr>
        </w:div>
        <w:div w:id="1362123460">
          <w:marLeft w:val="0"/>
          <w:marRight w:val="0"/>
          <w:marTop w:val="0"/>
          <w:marBottom w:val="0"/>
          <w:divBdr>
            <w:top w:val="none" w:sz="0" w:space="0" w:color="auto"/>
            <w:left w:val="none" w:sz="0" w:space="0" w:color="auto"/>
            <w:bottom w:val="none" w:sz="0" w:space="0" w:color="auto"/>
            <w:right w:val="none" w:sz="0" w:space="0" w:color="auto"/>
          </w:divBdr>
        </w:div>
        <w:div w:id="1834836286">
          <w:marLeft w:val="0"/>
          <w:marRight w:val="0"/>
          <w:marTop w:val="0"/>
          <w:marBottom w:val="0"/>
          <w:divBdr>
            <w:top w:val="none" w:sz="0" w:space="0" w:color="auto"/>
            <w:left w:val="none" w:sz="0" w:space="0" w:color="auto"/>
            <w:bottom w:val="none" w:sz="0" w:space="0" w:color="auto"/>
            <w:right w:val="none" w:sz="0" w:space="0" w:color="auto"/>
          </w:divBdr>
        </w:div>
        <w:div w:id="2017613421">
          <w:marLeft w:val="0"/>
          <w:marRight w:val="0"/>
          <w:marTop w:val="0"/>
          <w:marBottom w:val="0"/>
          <w:divBdr>
            <w:top w:val="none" w:sz="0" w:space="0" w:color="auto"/>
            <w:left w:val="none" w:sz="0" w:space="0" w:color="auto"/>
            <w:bottom w:val="none" w:sz="0" w:space="0" w:color="auto"/>
            <w:right w:val="none" w:sz="0" w:space="0" w:color="auto"/>
          </w:divBdr>
        </w:div>
      </w:divsChild>
    </w:div>
    <w:div w:id="945162260">
      <w:bodyDiv w:val="1"/>
      <w:marLeft w:val="0"/>
      <w:marRight w:val="0"/>
      <w:marTop w:val="0"/>
      <w:marBottom w:val="0"/>
      <w:divBdr>
        <w:top w:val="none" w:sz="0" w:space="0" w:color="auto"/>
        <w:left w:val="none" w:sz="0" w:space="0" w:color="auto"/>
        <w:bottom w:val="none" w:sz="0" w:space="0" w:color="auto"/>
        <w:right w:val="none" w:sz="0" w:space="0" w:color="auto"/>
      </w:divBdr>
      <w:divsChild>
        <w:div w:id="991327972">
          <w:marLeft w:val="0"/>
          <w:marRight w:val="0"/>
          <w:marTop w:val="0"/>
          <w:marBottom w:val="0"/>
          <w:divBdr>
            <w:top w:val="none" w:sz="0" w:space="0" w:color="auto"/>
            <w:left w:val="none" w:sz="0" w:space="0" w:color="auto"/>
            <w:bottom w:val="none" w:sz="0" w:space="0" w:color="auto"/>
            <w:right w:val="none" w:sz="0" w:space="0" w:color="auto"/>
          </w:divBdr>
        </w:div>
      </w:divsChild>
    </w:div>
    <w:div w:id="947155350">
      <w:bodyDiv w:val="1"/>
      <w:marLeft w:val="0"/>
      <w:marRight w:val="0"/>
      <w:marTop w:val="0"/>
      <w:marBottom w:val="0"/>
      <w:divBdr>
        <w:top w:val="none" w:sz="0" w:space="0" w:color="auto"/>
        <w:left w:val="none" w:sz="0" w:space="0" w:color="auto"/>
        <w:bottom w:val="none" w:sz="0" w:space="0" w:color="auto"/>
        <w:right w:val="none" w:sz="0" w:space="0" w:color="auto"/>
      </w:divBdr>
      <w:divsChild>
        <w:div w:id="1739471991">
          <w:marLeft w:val="0"/>
          <w:marRight w:val="0"/>
          <w:marTop w:val="0"/>
          <w:marBottom w:val="0"/>
          <w:divBdr>
            <w:top w:val="none" w:sz="0" w:space="0" w:color="auto"/>
            <w:left w:val="none" w:sz="0" w:space="0" w:color="auto"/>
            <w:bottom w:val="none" w:sz="0" w:space="0" w:color="auto"/>
            <w:right w:val="none" w:sz="0" w:space="0" w:color="auto"/>
          </w:divBdr>
        </w:div>
      </w:divsChild>
    </w:div>
    <w:div w:id="979845159">
      <w:bodyDiv w:val="1"/>
      <w:marLeft w:val="0"/>
      <w:marRight w:val="0"/>
      <w:marTop w:val="0"/>
      <w:marBottom w:val="0"/>
      <w:divBdr>
        <w:top w:val="none" w:sz="0" w:space="0" w:color="auto"/>
        <w:left w:val="none" w:sz="0" w:space="0" w:color="auto"/>
        <w:bottom w:val="none" w:sz="0" w:space="0" w:color="auto"/>
        <w:right w:val="none" w:sz="0" w:space="0" w:color="auto"/>
      </w:divBdr>
    </w:div>
    <w:div w:id="1014723935">
      <w:bodyDiv w:val="1"/>
      <w:marLeft w:val="0"/>
      <w:marRight w:val="0"/>
      <w:marTop w:val="0"/>
      <w:marBottom w:val="0"/>
      <w:divBdr>
        <w:top w:val="none" w:sz="0" w:space="0" w:color="auto"/>
        <w:left w:val="none" w:sz="0" w:space="0" w:color="auto"/>
        <w:bottom w:val="none" w:sz="0" w:space="0" w:color="auto"/>
        <w:right w:val="none" w:sz="0" w:space="0" w:color="auto"/>
      </w:divBdr>
      <w:divsChild>
        <w:div w:id="1510674925">
          <w:marLeft w:val="0"/>
          <w:marRight w:val="0"/>
          <w:marTop w:val="0"/>
          <w:marBottom w:val="0"/>
          <w:divBdr>
            <w:top w:val="none" w:sz="0" w:space="0" w:color="auto"/>
            <w:left w:val="none" w:sz="0" w:space="0" w:color="auto"/>
            <w:bottom w:val="none" w:sz="0" w:space="0" w:color="auto"/>
            <w:right w:val="none" w:sz="0" w:space="0" w:color="auto"/>
          </w:divBdr>
        </w:div>
      </w:divsChild>
    </w:div>
    <w:div w:id="1024016983">
      <w:bodyDiv w:val="1"/>
      <w:marLeft w:val="0"/>
      <w:marRight w:val="0"/>
      <w:marTop w:val="0"/>
      <w:marBottom w:val="0"/>
      <w:divBdr>
        <w:top w:val="none" w:sz="0" w:space="0" w:color="auto"/>
        <w:left w:val="none" w:sz="0" w:space="0" w:color="auto"/>
        <w:bottom w:val="none" w:sz="0" w:space="0" w:color="auto"/>
        <w:right w:val="none" w:sz="0" w:space="0" w:color="auto"/>
      </w:divBdr>
      <w:divsChild>
        <w:div w:id="1723096085">
          <w:marLeft w:val="0"/>
          <w:marRight w:val="0"/>
          <w:marTop w:val="0"/>
          <w:marBottom w:val="0"/>
          <w:divBdr>
            <w:top w:val="none" w:sz="0" w:space="0" w:color="auto"/>
            <w:left w:val="none" w:sz="0" w:space="0" w:color="auto"/>
            <w:bottom w:val="none" w:sz="0" w:space="0" w:color="auto"/>
            <w:right w:val="none" w:sz="0" w:space="0" w:color="auto"/>
          </w:divBdr>
        </w:div>
      </w:divsChild>
    </w:div>
    <w:div w:id="1304041986">
      <w:bodyDiv w:val="1"/>
      <w:marLeft w:val="0"/>
      <w:marRight w:val="0"/>
      <w:marTop w:val="0"/>
      <w:marBottom w:val="0"/>
      <w:divBdr>
        <w:top w:val="none" w:sz="0" w:space="0" w:color="auto"/>
        <w:left w:val="none" w:sz="0" w:space="0" w:color="auto"/>
        <w:bottom w:val="none" w:sz="0" w:space="0" w:color="auto"/>
        <w:right w:val="none" w:sz="0" w:space="0" w:color="auto"/>
      </w:divBdr>
      <w:divsChild>
        <w:div w:id="565728914">
          <w:marLeft w:val="0"/>
          <w:marRight w:val="0"/>
          <w:marTop w:val="0"/>
          <w:marBottom w:val="0"/>
          <w:divBdr>
            <w:top w:val="none" w:sz="0" w:space="0" w:color="auto"/>
            <w:left w:val="none" w:sz="0" w:space="0" w:color="auto"/>
            <w:bottom w:val="none" w:sz="0" w:space="0" w:color="auto"/>
            <w:right w:val="none" w:sz="0" w:space="0" w:color="auto"/>
          </w:divBdr>
        </w:div>
        <w:div w:id="1275865579">
          <w:marLeft w:val="0"/>
          <w:marRight w:val="0"/>
          <w:marTop w:val="0"/>
          <w:marBottom w:val="0"/>
          <w:divBdr>
            <w:top w:val="none" w:sz="0" w:space="0" w:color="auto"/>
            <w:left w:val="none" w:sz="0" w:space="0" w:color="auto"/>
            <w:bottom w:val="none" w:sz="0" w:space="0" w:color="auto"/>
            <w:right w:val="none" w:sz="0" w:space="0" w:color="auto"/>
          </w:divBdr>
        </w:div>
        <w:div w:id="2011833820">
          <w:marLeft w:val="0"/>
          <w:marRight w:val="0"/>
          <w:marTop w:val="0"/>
          <w:marBottom w:val="0"/>
          <w:divBdr>
            <w:top w:val="none" w:sz="0" w:space="0" w:color="auto"/>
            <w:left w:val="none" w:sz="0" w:space="0" w:color="auto"/>
            <w:bottom w:val="none" w:sz="0" w:space="0" w:color="auto"/>
            <w:right w:val="none" w:sz="0" w:space="0" w:color="auto"/>
          </w:divBdr>
        </w:div>
      </w:divsChild>
    </w:div>
    <w:div w:id="1318026346">
      <w:bodyDiv w:val="1"/>
      <w:marLeft w:val="0"/>
      <w:marRight w:val="0"/>
      <w:marTop w:val="0"/>
      <w:marBottom w:val="0"/>
      <w:divBdr>
        <w:top w:val="none" w:sz="0" w:space="0" w:color="auto"/>
        <w:left w:val="none" w:sz="0" w:space="0" w:color="auto"/>
        <w:bottom w:val="none" w:sz="0" w:space="0" w:color="auto"/>
        <w:right w:val="none" w:sz="0" w:space="0" w:color="auto"/>
      </w:divBdr>
      <w:divsChild>
        <w:div w:id="1119107401">
          <w:marLeft w:val="0"/>
          <w:marRight w:val="0"/>
          <w:marTop w:val="0"/>
          <w:marBottom w:val="0"/>
          <w:divBdr>
            <w:top w:val="none" w:sz="0" w:space="0" w:color="auto"/>
            <w:left w:val="none" w:sz="0" w:space="0" w:color="auto"/>
            <w:bottom w:val="none" w:sz="0" w:space="0" w:color="auto"/>
            <w:right w:val="none" w:sz="0" w:space="0" w:color="auto"/>
          </w:divBdr>
        </w:div>
      </w:divsChild>
    </w:div>
    <w:div w:id="1375038242">
      <w:bodyDiv w:val="1"/>
      <w:marLeft w:val="0"/>
      <w:marRight w:val="0"/>
      <w:marTop w:val="0"/>
      <w:marBottom w:val="0"/>
      <w:divBdr>
        <w:top w:val="none" w:sz="0" w:space="0" w:color="auto"/>
        <w:left w:val="none" w:sz="0" w:space="0" w:color="auto"/>
        <w:bottom w:val="none" w:sz="0" w:space="0" w:color="auto"/>
        <w:right w:val="none" w:sz="0" w:space="0" w:color="auto"/>
      </w:divBdr>
      <w:divsChild>
        <w:div w:id="854226717">
          <w:marLeft w:val="0"/>
          <w:marRight w:val="0"/>
          <w:marTop w:val="0"/>
          <w:marBottom w:val="0"/>
          <w:divBdr>
            <w:top w:val="none" w:sz="0" w:space="0" w:color="auto"/>
            <w:left w:val="none" w:sz="0" w:space="0" w:color="auto"/>
            <w:bottom w:val="none" w:sz="0" w:space="0" w:color="auto"/>
            <w:right w:val="none" w:sz="0" w:space="0" w:color="auto"/>
          </w:divBdr>
        </w:div>
      </w:divsChild>
    </w:div>
    <w:div w:id="1379743622">
      <w:bodyDiv w:val="1"/>
      <w:marLeft w:val="0"/>
      <w:marRight w:val="0"/>
      <w:marTop w:val="0"/>
      <w:marBottom w:val="0"/>
      <w:divBdr>
        <w:top w:val="none" w:sz="0" w:space="0" w:color="auto"/>
        <w:left w:val="none" w:sz="0" w:space="0" w:color="auto"/>
        <w:bottom w:val="none" w:sz="0" w:space="0" w:color="auto"/>
        <w:right w:val="none" w:sz="0" w:space="0" w:color="auto"/>
      </w:divBdr>
      <w:divsChild>
        <w:div w:id="2102330464">
          <w:marLeft w:val="0"/>
          <w:marRight w:val="0"/>
          <w:marTop w:val="0"/>
          <w:marBottom w:val="0"/>
          <w:divBdr>
            <w:top w:val="none" w:sz="0" w:space="0" w:color="auto"/>
            <w:left w:val="none" w:sz="0" w:space="0" w:color="auto"/>
            <w:bottom w:val="none" w:sz="0" w:space="0" w:color="auto"/>
            <w:right w:val="none" w:sz="0" w:space="0" w:color="auto"/>
          </w:divBdr>
        </w:div>
      </w:divsChild>
    </w:div>
    <w:div w:id="1390688920">
      <w:bodyDiv w:val="1"/>
      <w:marLeft w:val="0"/>
      <w:marRight w:val="0"/>
      <w:marTop w:val="0"/>
      <w:marBottom w:val="0"/>
      <w:divBdr>
        <w:top w:val="none" w:sz="0" w:space="0" w:color="auto"/>
        <w:left w:val="none" w:sz="0" w:space="0" w:color="auto"/>
        <w:bottom w:val="none" w:sz="0" w:space="0" w:color="auto"/>
        <w:right w:val="none" w:sz="0" w:space="0" w:color="auto"/>
      </w:divBdr>
      <w:divsChild>
        <w:div w:id="1799838835">
          <w:marLeft w:val="0"/>
          <w:marRight w:val="0"/>
          <w:marTop w:val="0"/>
          <w:marBottom w:val="0"/>
          <w:divBdr>
            <w:top w:val="none" w:sz="0" w:space="0" w:color="auto"/>
            <w:left w:val="none" w:sz="0" w:space="0" w:color="auto"/>
            <w:bottom w:val="none" w:sz="0" w:space="0" w:color="auto"/>
            <w:right w:val="none" w:sz="0" w:space="0" w:color="auto"/>
          </w:divBdr>
        </w:div>
      </w:divsChild>
    </w:div>
    <w:div w:id="1502504770">
      <w:bodyDiv w:val="1"/>
      <w:marLeft w:val="0"/>
      <w:marRight w:val="0"/>
      <w:marTop w:val="0"/>
      <w:marBottom w:val="0"/>
      <w:divBdr>
        <w:top w:val="none" w:sz="0" w:space="0" w:color="auto"/>
        <w:left w:val="none" w:sz="0" w:space="0" w:color="auto"/>
        <w:bottom w:val="none" w:sz="0" w:space="0" w:color="auto"/>
        <w:right w:val="none" w:sz="0" w:space="0" w:color="auto"/>
      </w:divBdr>
      <w:divsChild>
        <w:div w:id="1360473380">
          <w:marLeft w:val="0"/>
          <w:marRight w:val="0"/>
          <w:marTop w:val="0"/>
          <w:marBottom w:val="0"/>
          <w:divBdr>
            <w:top w:val="none" w:sz="0" w:space="0" w:color="auto"/>
            <w:left w:val="none" w:sz="0" w:space="0" w:color="auto"/>
            <w:bottom w:val="none" w:sz="0" w:space="0" w:color="auto"/>
            <w:right w:val="none" w:sz="0" w:space="0" w:color="auto"/>
          </w:divBdr>
        </w:div>
      </w:divsChild>
    </w:div>
    <w:div w:id="1642231359">
      <w:bodyDiv w:val="1"/>
      <w:marLeft w:val="0"/>
      <w:marRight w:val="0"/>
      <w:marTop w:val="0"/>
      <w:marBottom w:val="0"/>
      <w:divBdr>
        <w:top w:val="none" w:sz="0" w:space="0" w:color="auto"/>
        <w:left w:val="none" w:sz="0" w:space="0" w:color="auto"/>
        <w:bottom w:val="none" w:sz="0" w:space="0" w:color="auto"/>
        <w:right w:val="none" w:sz="0" w:space="0" w:color="auto"/>
      </w:divBdr>
    </w:div>
    <w:div w:id="1848253846">
      <w:bodyDiv w:val="1"/>
      <w:marLeft w:val="0"/>
      <w:marRight w:val="0"/>
      <w:marTop w:val="0"/>
      <w:marBottom w:val="0"/>
      <w:divBdr>
        <w:top w:val="none" w:sz="0" w:space="0" w:color="auto"/>
        <w:left w:val="none" w:sz="0" w:space="0" w:color="auto"/>
        <w:bottom w:val="none" w:sz="0" w:space="0" w:color="auto"/>
        <w:right w:val="none" w:sz="0" w:space="0" w:color="auto"/>
      </w:divBdr>
      <w:divsChild>
        <w:div w:id="1778715488">
          <w:marLeft w:val="0"/>
          <w:marRight w:val="0"/>
          <w:marTop w:val="0"/>
          <w:marBottom w:val="0"/>
          <w:divBdr>
            <w:top w:val="none" w:sz="0" w:space="0" w:color="auto"/>
            <w:left w:val="none" w:sz="0" w:space="0" w:color="auto"/>
            <w:bottom w:val="none" w:sz="0" w:space="0" w:color="auto"/>
            <w:right w:val="none" w:sz="0" w:space="0" w:color="auto"/>
          </w:divBdr>
        </w:div>
      </w:divsChild>
    </w:div>
    <w:div w:id="1950432899">
      <w:bodyDiv w:val="1"/>
      <w:marLeft w:val="0"/>
      <w:marRight w:val="0"/>
      <w:marTop w:val="0"/>
      <w:marBottom w:val="0"/>
      <w:divBdr>
        <w:top w:val="none" w:sz="0" w:space="0" w:color="auto"/>
        <w:left w:val="none" w:sz="0" w:space="0" w:color="auto"/>
        <w:bottom w:val="none" w:sz="0" w:space="0" w:color="auto"/>
        <w:right w:val="none" w:sz="0" w:space="0" w:color="auto"/>
      </w:divBdr>
      <w:divsChild>
        <w:div w:id="37053920">
          <w:marLeft w:val="0"/>
          <w:marRight w:val="0"/>
          <w:marTop w:val="0"/>
          <w:marBottom w:val="0"/>
          <w:divBdr>
            <w:top w:val="none" w:sz="0" w:space="0" w:color="auto"/>
            <w:left w:val="none" w:sz="0" w:space="0" w:color="auto"/>
            <w:bottom w:val="none" w:sz="0" w:space="0" w:color="auto"/>
            <w:right w:val="none" w:sz="0" w:space="0" w:color="auto"/>
          </w:divBdr>
        </w:div>
        <w:div w:id="1689020844">
          <w:marLeft w:val="0"/>
          <w:marRight w:val="0"/>
          <w:marTop w:val="0"/>
          <w:marBottom w:val="0"/>
          <w:divBdr>
            <w:top w:val="none" w:sz="0" w:space="0" w:color="auto"/>
            <w:left w:val="none" w:sz="0" w:space="0" w:color="auto"/>
            <w:bottom w:val="none" w:sz="0" w:space="0" w:color="auto"/>
            <w:right w:val="none" w:sz="0" w:space="0" w:color="auto"/>
          </w:divBdr>
        </w:div>
      </w:divsChild>
    </w:div>
    <w:div w:id="1961064352">
      <w:bodyDiv w:val="1"/>
      <w:marLeft w:val="0"/>
      <w:marRight w:val="0"/>
      <w:marTop w:val="0"/>
      <w:marBottom w:val="0"/>
      <w:divBdr>
        <w:top w:val="none" w:sz="0" w:space="0" w:color="auto"/>
        <w:left w:val="none" w:sz="0" w:space="0" w:color="auto"/>
        <w:bottom w:val="none" w:sz="0" w:space="0" w:color="auto"/>
        <w:right w:val="none" w:sz="0" w:space="0" w:color="auto"/>
      </w:divBdr>
      <w:divsChild>
        <w:div w:id="305622877">
          <w:marLeft w:val="0"/>
          <w:marRight w:val="0"/>
          <w:marTop w:val="0"/>
          <w:marBottom w:val="0"/>
          <w:divBdr>
            <w:top w:val="none" w:sz="0" w:space="0" w:color="auto"/>
            <w:left w:val="none" w:sz="0" w:space="0" w:color="auto"/>
            <w:bottom w:val="none" w:sz="0" w:space="0" w:color="auto"/>
            <w:right w:val="none" w:sz="0" w:space="0" w:color="auto"/>
          </w:divBdr>
        </w:div>
      </w:divsChild>
    </w:div>
    <w:div w:id="1980066783">
      <w:bodyDiv w:val="1"/>
      <w:marLeft w:val="0"/>
      <w:marRight w:val="0"/>
      <w:marTop w:val="0"/>
      <w:marBottom w:val="0"/>
      <w:divBdr>
        <w:top w:val="none" w:sz="0" w:space="0" w:color="auto"/>
        <w:left w:val="none" w:sz="0" w:space="0" w:color="auto"/>
        <w:bottom w:val="none" w:sz="0" w:space="0" w:color="auto"/>
        <w:right w:val="none" w:sz="0" w:space="0" w:color="auto"/>
      </w:divBdr>
      <w:divsChild>
        <w:div w:id="307129478">
          <w:marLeft w:val="0"/>
          <w:marRight w:val="0"/>
          <w:marTop w:val="0"/>
          <w:marBottom w:val="0"/>
          <w:divBdr>
            <w:top w:val="none" w:sz="0" w:space="0" w:color="auto"/>
            <w:left w:val="none" w:sz="0" w:space="0" w:color="auto"/>
            <w:bottom w:val="none" w:sz="0" w:space="0" w:color="auto"/>
            <w:right w:val="none" w:sz="0" w:space="0" w:color="auto"/>
          </w:divBdr>
        </w:div>
        <w:div w:id="398555151">
          <w:marLeft w:val="0"/>
          <w:marRight w:val="0"/>
          <w:marTop w:val="0"/>
          <w:marBottom w:val="0"/>
          <w:divBdr>
            <w:top w:val="none" w:sz="0" w:space="0" w:color="auto"/>
            <w:left w:val="none" w:sz="0" w:space="0" w:color="auto"/>
            <w:bottom w:val="none" w:sz="0" w:space="0" w:color="auto"/>
            <w:right w:val="none" w:sz="0" w:space="0" w:color="auto"/>
          </w:divBdr>
        </w:div>
      </w:divsChild>
    </w:div>
    <w:div w:id="2014986627">
      <w:bodyDiv w:val="1"/>
      <w:marLeft w:val="0"/>
      <w:marRight w:val="0"/>
      <w:marTop w:val="0"/>
      <w:marBottom w:val="0"/>
      <w:divBdr>
        <w:top w:val="none" w:sz="0" w:space="0" w:color="auto"/>
        <w:left w:val="none" w:sz="0" w:space="0" w:color="auto"/>
        <w:bottom w:val="none" w:sz="0" w:space="0" w:color="auto"/>
        <w:right w:val="none" w:sz="0" w:space="0" w:color="auto"/>
      </w:divBdr>
      <w:divsChild>
        <w:div w:id="116261377">
          <w:marLeft w:val="0"/>
          <w:marRight w:val="0"/>
          <w:marTop w:val="0"/>
          <w:marBottom w:val="0"/>
          <w:divBdr>
            <w:top w:val="none" w:sz="0" w:space="0" w:color="auto"/>
            <w:left w:val="none" w:sz="0" w:space="0" w:color="auto"/>
            <w:bottom w:val="none" w:sz="0" w:space="0" w:color="auto"/>
            <w:right w:val="none" w:sz="0" w:space="0" w:color="auto"/>
          </w:divBdr>
        </w:div>
      </w:divsChild>
    </w:div>
    <w:div w:id="2104570689">
      <w:bodyDiv w:val="1"/>
      <w:marLeft w:val="0"/>
      <w:marRight w:val="0"/>
      <w:marTop w:val="0"/>
      <w:marBottom w:val="0"/>
      <w:divBdr>
        <w:top w:val="none" w:sz="0" w:space="0" w:color="auto"/>
        <w:left w:val="none" w:sz="0" w:space="0" w:color="auto"/>
        <w:bottom w:val="none" w:sz="0" w:space="0" w:color="auto"/>
        <w:right w:val="none" w:sz="0" w:space="0" w:color="auto"/>
      </w:divBdr>
    </w:div>
    <w:div w:id="2133160915">
      <w:bodyDiv w:val="1"/>
      <w:marLeft w:val="0"/>
      <w:marRight w:val="0"/>
      <w:marTop w:val="0"/>
      <w:marBottom w:val="0"/>
      <w:divBdr>
        <w:top w:val="none" w:sz="0" w:space="0" w:color="auto"/>
        <w:left w:val="none" w:sz="0" w:space="0" w:color="auto"/>
        <w:bottom w:val="none" w:sz="0" w:space="0" w:color="auto"/>
        <w:right w:val="none" w:sz="0" w:space="0" w:color="auto"/>
      </w:divBdr>
      <w:divsChild>
        <w:div w:id="14481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s.org.au/about/state-of-the-disability-sector-report" TargetMode="External"/><Relationship Id="rId18" Type="http://schemas.openxmlformats.org/officeDocument/2006/relationships/hyperlink" Target="https://www.dss.gov.au/about-the-department/news/63551" TargetMode="External"/><Relationship Id="rId26" Type="http://schemas.openxmlformats.org/officeDocument/2006/relationships/hyperlink" Target="http://www.jobaccess.gov.au/" TargetMode="External"/><Relationship Id="rId3" Type="http://schemas.openxmlformats.org/officeDocument/2006/relationships/customXml" Target="../customXml/item3.xml"/><Relationship Id="rId21" Type="http://schemas.openxmlformats.org/officeDocument/2006/relationships/hyperlink" Target="https://thinksupport.org.au/" TargetMode="External"/><Relationship Id="rId7" Type="http://schemas.openxmlformats.org/officeDocument/2006/relationships/settings" Target="settings.xml"/><Relationship Id="rId12" Type="http://schemas.openxmlformats.org/officeDocument/2006/relationships/hyperlink" Target="https://www.nds.org.au/about/state-of-the-disability-sector-report" TargetMode="External"/><Relationship Id="rId17" Type="http://schemas.openxmlformats.org/officeDocument/2006/relationships/hyperlink" Target="https://desbt.qld.gov.au/training/employers/gateway-schools/community-services" TargetMode="External"/><Relationship Id="rId25" Type="http://schemas.openxmlformats.org/officeDocument/2006/relationships/hyperlink" Target="http://www.jobaccess.gov.au/"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projectable.com.au/" TargetMode="External"/><Relationship Id="rId20" Type="http://schemas.openxmlformats.org/officeDocument/2006/relationships/hyperlink" Target="https://thinksupport.org.au/" TargetMode="External"/><Relationship Id="rId29" Type="http://schemas.openxmlformats.org/officeDocument/2006/relationships/hyperlink" Target="https://www.nds.org.au/about/state-of-the-disability-sector-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s.org.au/resources/all-resources/nds-workforce-census-key-findings-report" TargetMode="External"/><Relationship Id="rId24" Type="http://schemas.openxmlformats.org/officeDocument/2006/relationships/hyperlink" Target="https://www.niaa.gov.au/indigenous-affairs/economic-development/indigenous-procurement-policy-ip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ds.org.au/about/state-of-the-disability-sector-report" TargetMode="External"/><Relationship Id="rId23" Type="http://schemas.openxmlformats.org/officeDocument/2006/relationships/hyperlink" Target="https://www.nds.org.au/index.php/policy-library/nds-submission-to-employment-white-paper" TargetMode="External"/><Relationship Id="rId28" Type="http://schemas.openxmlformats.org/officeDocument/2006/relationships/hyperlink" Target="https://www.nds.org.au/resources/all-resources/zero-tolerance" TargetMode="External"/><Relationship Id="rId10" Type="http://schemas.openxmlformats.org/officeDocument/2006/relationships/endnotes" Target="endnotes.xml"/><Relationship Id="rId19" Type="http://schemas.openxmlformats.org/officeDocument/2006/relationships/hyperlink" Target="https://www.vic.gov.au/work-matters-campaign-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about/state-of-the-disability-sector-report" TargetMode="External"/><Relationship Id="rId22" Type="http://schemas.openxmlformats.org/officeDocument/2006/relationships/hyperlink" Target="https://www.nds.org.au/about/state-of-the-disability-sector-report" TargetMode="External"/><Relationship Id="rId27" Type="http://schemas.openxmlformats.org/officeDocument/2006/relationships/hyperlink" Target="https://www.nds.org.au/about/state-of-the-disability-sector-report" TargetMode="External"/><Relationship Id="rId30" Type="http://schemas.openxmlformats.org/officeDocument/2006/relationships/hyperlink" Target="mailto:laurie.leigh@nds.org.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1AE5B2D68864F81962C10A9F5C4EA" ma:contentTypeVersion="12" ma:contentTypeDescription="Create a new document." ma:contentTypeScope="" ma:versionID="20880406566afa190c39925a114cbb20">
  <xsd:schema xmlns:xsd="http://www.w3.org/2001/XMLSchema" xmlns:xs="http://www.w3.org/2001/XMLSchema" xmlns:p="http://schemas.microsoft.com/office/2006/metadata/properties" xmlns:ns2="416b0dc0-04cd-43f3-a66e-d73a43064235" xmlns:ns3="89a3a055-6443-41f6-8b1b-683361b7d3dc" targetNamespace="http://schemas.microsoft.com/office/2006/metadata/properties" ma:root="true" ma:fieldsID="96f2e098423b77e3ced9e68421a30ffa" ns2:_="" ns3:_="">
    <xsd:import namespace="416b0dc0-04cd-43f3-a66e-d73a43064235"/>
    <xsd:import namespace="89a3a055-6443-41f6-8b1b-683361b7d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0dc0-04cd-43f3-a66e-d73a4306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3a055-6443-41f6-8b1b-683361b7d3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43ea-7ec7-4fd9-bde3-afd83a79485d}" ma:internalName="TaxCatchAll" ma:showField="CatchAllData" ma:web="89a3a055-6443-41f6-8b1b-683361b7d3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a3a055-6443-41f6-8b1b-683361b7d3dc" xsi:nil="true"/>
    <lcf76f155ced4ddcb4097134ff3c332f xmlns="416b0dc0-04cd-43f3-a66e-d73a430642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2A7E-67E1-4211-815A-7A2406A8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0dc0-04cd-43f3-a66e-d73a43064235"/>
    <ds:schemaRef ds:uri="89a3a055-6443-41f6-8b1b-683361b7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8DC01-2436-4F96-A8D2-A4C1C09EDAB4}">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16b0dc0-04cd-43f3-a66e-d73a43064235"/>
    <ds:schemaRef ds:uri="http://purl.org/dc/dcmitype/"/>
    <ds:schemaRef ds:uri="http://purl.org/dc/terms/"/>
    <ds:schemaRef ds:uri="http://schemas.microsoft.com/office/infopath/2007/PartnerControls"/>
    <ds:schemaRef ds:uri="89a3a055-6443-41f6-8b1b-683361b7d3dc"/>
    <ds:schemaRef ds:uri="http://www.w3.org/XML/1998/namespace"/>
  </ds:schemaRefs>
</ds:datastoreItem>
</file>

<file path=customXml/itemProps3.xml><?xml version="1.0" encoding="utf-8"?>
<ds:datastoreItem xmlns:ds="http://schemas.openxmlformats.org/officeDocument/2006/customXml" ds:itemID="{1525F563-8C34-4CDC-8CB5-DAD084937EC5}">
  <ds:schemaRefs>
    <ds:schemaRef ds:uri="http://schemas.microsoft.com/sharepoint/v3/contenttype/forms"/>
  </ds:schemaRefs>
</ds:datastoreItem>
</file>

<file path=customXml/itemProps4.xml><?xml version="1.0" encoding="utf-8"?>
<ds:datastoreItem xmlns:ds="http://schemas.openxmlformats.org/officeDocument/2006/customXml" ds:itemID="{594C38BB-9C23-4E9E-8977-40C5A97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12952</Words>
  <Characters>73830</Characters>
  <Application>Microsoft Office Word</Application>
  <DocSecurity>4</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86609</CharactersWithSpaces>
  <SharedDoc>false</SharedDoc>
  <HLinks>
    <vt:vector size="282" baseType="variant">
      <vt:variant>
        <vt:i4>1900581</vt:i4>
      </vt:variant>
      <vt:variant>
        <vt:i4>222</vt:i4>
      </vt:variant>
      <vt:variant>
        <vt:i4>0</vt:i4>
      </vt:variant>
      <vt:variant>
        <vt:i4>5</vt:i4>
      </vt:variant>
      <vt:variant>
        <vt:lpwstr>mailto:laurie.leigh@nds.org.au</vt:lpwstr>
      </vt:variant>
      <vt:variant>
        <vt:lpwstr/>
      </vt:variant>
      <vt:variant>
        <vt:i4>8126506</vt:i4>
      </vt:variant>
      <vt:variant>
        <vt:i4>219</vt:i4>
      </vt:variant>
      <vt:variant>
        <vt:i4>0</vt:i4>
      </vt:variant>
      <vt:variant>
        <vt:i4>5</vt:i4>
      </vt:variant>
      <vt:variant>
        <vt:lpwstr>https://www.nds.org.au/about/state-of-the-disability-sector-report</vt:lpwstr>
      </vt:variant>
      <vt:variant>
        <vt:lpwstr/>
      </vt:variant>
      <vt:variant>
        <vt:i4>720980</vt:i4>
      </vt:variant>
      <vt:variant>
        <vt:i4>216</vt:i4>
      </vt:variant>
      <vt:variant>
        <vt:i4>0</vt:i4>
      </vt:variant>
      <vt:variant>
        <vt:i4>5</vt:i4>
      </vt:variant>
      <vt:variant>
        <vt:lpwstr>https://www.nds.org.au/resources/all-resources/zero-tolerance</vt:lpwstr>
      </vt:variant>
      <vt:variant>
        <vt:lpwstr/>
      </vt:variant>
      <vt:variant>
        <vt:i4>8126506</vt:i4>
      </vt:variant>
      <vt:variant>
        <vt:i4>213</vt:i4>
      </vt:variant>
      <vt:variant>
        <vt:i4>0</vt:i4>
      </vt:variant>
      <vt:variant>
        <vt:i4>5</vt:i4>
      </vt:variant>
      <vt:variant>
        <vt:lpwstr>https://www.nds.org.au/about/state-of-the-disability-sector-report</vt:lpwstr>
      </vt:variant>
      <vt:variant>
        <vt:lpwstr/>
      </vt:variant>
      <vt:variant>
        <vt:i4>589908</vt:i4>
      </vt:variant>
      <vt:variant>
        <vt:i4>210</vt:i4>
      </vt:variant>
      <vt:variant>
        <vt:i4>0</vt:i4>
      </vt:variant>
      <vt:variant>
        <vt:i4>5</vt:i4>
      </vt:variant>
      <vt:variant>
        <vt:lpwstr>http://www.jobaccess.gov.au/</vt:lpwstr>
      </vt:variant>
      <vt:variant>
        <vt:lpwstr/>
      </vt:variant>
      <vt:variant>
        <vt:i4>589908</vt:i4>
      </vt:variant>
      <vt:variant>
        <vt:i4>207</vt:i4>
      </vt:variant>
      <vt:variant>
        <vt:i4>0</vt:i4>
      </vt:variant>
      <vt:variant>
        <vt:i4>5</vt:i4>
      </vt:variant>
      <vt:variant>
        <vt:lpwstr>http://www.jobaccess.gov.au/</vt:lpwstr>
      </vt:variant>
      <vt:variant>
        <vt:lpwstr/>
      </vt:variant>
      <vt:variant>
        <vt:i4>6029384</vt:i4>
      </vt:variant>
      <vt:variant>
        <vt:i4>204</vt:i4>
      </vt:variant>
      <vt:variant>
        <vt:i4>0</vt:i4>
      </vt:variant>
      <vt:variant>
        <vt:i4>5</vt:i4>
      </vt:variant>
      <vt:variant>
        <vt:lpwstr>https://www.niaa.gov.au/indigenous-affairs/economic-development/indigenous-procurement-policy-ipp</vt:lpwstr>
      </vt:variant>
      <vt:variant>
        <vt:lpwstr/>
      </vt:variant>
      <vt:variant>
        <vt:i4>5636170</vt:i4>
      </vt:variant>
      <vt:variant>
        <vt:i4>201</vt:i4>
      </vt:variant>
      <vt:variant>
        <vt:i4>0</vt:i4>
      </vt:variant>
      <vt:variant>
        <vt:i4>5</vt:i4>
      </vt:variant>
      <vt:variant>
        <vt:lpwstr>https://www.nds.org.au/index.php/policy-library/nds-submission-to-employment-white-paper</vt:lpwstr>
      </vt:variant>
      <vt:variant>
        <vt:lpwstr/>
      </vt:variant>
      <vt:variant>
        <vt:i4>8126506</vt:i4>
      </vt:variant>
      <vt:variant>
        <vt:i4>198</vt:i4>
      </vt:variant>
      <vt:variant>
        <vt:i4>0</vt:i4>
      </vt:variant>
      <vt:variant>
        <vt:i4>5</vt:i4>
      </vt:variant>
      <vt:variant>
        <vt:lpwstr>https://www.nds.org.au/about/state-of-the-disability-sector-report</vt:lpwstr>
      </vt:variant>
      <vt:variant>
        <vt:lpwstr/>
      </vt:variant>
      <vt:variant>
        <vt:i4>4784198</vt:i4>
      </vt:variant>
      <vt:variant>
        <vt:i4>195</vt:i4>
      </vt:variant>
      <vt:variant>
        <vt:i4>0</vt:i4>
      </vt:variant>
      <vt:variant>
        <vt:i4>5</vt:i4>
      </vt:variant>
      <vt:variant>
        <vt:lpwstr>https://thinksupport.org.au/</vt:lpwstr>
      </vt:variant>
      <vt:variant>
        <vt:lpwstr/>
      </vt:variant>
      <vt:variant>
        <vt:i4>4784198</vt:i4>
      </vt:variant>
      <vt:variant>
        <vt:i4>192</vt:i4>
      </vt:variant>
      <vt:variant>
        <vt:i4>0</vt:i4>
      </vt:variant>
      <vt:variant>
        <vt:i4>5</vt:i4>
      </vt:variant>
      <vt:variant>
        <vt:lpwstr>https://thinksupport.org.au/</vt:lpwstr>
      </vt:variant>
      <vt:variant>
        <vt:lpwstr/>
      </vt:variant>
      <vt:variant>
        <vt:i4>2818105</vt:i4>
      </vt:variant>
      <vt:variant>
        <vt:i4>189</vt:i4>
      </vt:variant>
      <vt:variant>
        <vt:i4>0</vt:i4>
      </vt:variant>
      <vt:variant>
        <vt:i4>5</vt:i4>
      </vt:variant>
      <vt:variant>
        <vt:lpwstr>https://www.vic.gov.au/work-matters-campaign-resources</vt:lpwstr>
      </vt:variant>
      <vt:variant>
        <vt:lpwstr/>
      </vt:variant>
      <vt:variant>
        <vt:i4>2359334</vt:i4>
      </vt:variant>
      <vt:variant>
        <vt:i4>186</vt:i4>
      </vt:variant>
      <vt:variant>
        <vt:i4>0</vt:i4>
      </vt:variant>
      <vt:variant>
        <vt:i4>5</vt:i4>
      </vt:variant>
      <vt:variant>
        <vt:lpwstr>https://www.dss.gov.au/about-the-department/news/63551</vt:lpwstr>
      </vt:variant>
      <vt:variant>
        <vt:lpwstr/>
      </vt:variant>
      <vt:variant>
        <vt:i4>6291564</vt:i4>
      </vt:variant>
      <vt:variant>
        <vt:i4>183</vt:i4>
      </vt:variant>
      <vt:variant>
        <vt:i4>0</vt:i4>
      </vt:variant>
      <vt:variant>
        <vt:i4>5</vt:i4>
      </vt:variant>
      <vt:variant>
        <vt:lpwstr>https://desbt.qld.gov.au/training/employers/gateway-schools/community-services</vt:lpwstr>
      </vt:variant>
      <vt:variant>
        <vt:lpwstr/>
      </vt:variant>
      <vt:variant>
        <vt:i4>6422588</vt:i4>
      </vt:variant>
      <vt:variant>
        <vt:i4>180</vt:i4>
      </vt:variant>
      <vt:variant>
        <vt:i4>0</vt:i4>
      </vt:variant>
      <vt:variant>
        <vt:i4>5</vt:i4>
      </vt:variant>
      <vt:variant>
        <vt:lpwstr>http://www.projectable.com.au/</vt:lpwstr>
      </vt:variant>
      <vt:variant>
        <vt:lpwstr/>
      </vt:variant>
      <vt:variant>
        <vt:i4>8126506</vt:i4>
      </vt:variant>
      <vt:variant>
        <vt:i4>177</vt:i4>
      </vt:variant>
      <vt:variant>
        <vt:i4>0</vt:i4>
      </vt:variant>
      <vt:variant>
        <vt:i4>5</vt:i4>
      </vt:variant>
      <vt:variant>
        <vt:lpwstr>https://www.nds.org.au/about/state-of-the-disability-sector-report</vt:lpwstr>
      </vt:variant>
      <vt:variant>
        <vt:lpwstr/>
      </vt:variant>
      <vt:variant>
        <vt:i4>8126506</vt:i4>
      </vt:variant>
      <vt:variant>
        <vt:i4>174</vt:i4>
      </vt:variant>
      <vt:variant>
        <vt:i4>0</vt:i4>
      </vt:variant>
      <vt:variant>
        <vt:i4>5</vt:i4>
      </vt:variant>
      <vt:variant>
        <vt:lpwstr>https://www.nds.org.au/about/state-of-the-disability-sector-report</vt:lpwstr>
      </vt:variant>
      <vt:variant>
        <vt:lpwstr/>
      </vt:variant>
      <vt:variant>
        <vt:i4>8126506</vt:i4>
      </vt:variant>
      <vt:variant>
        <vt:i4>171</vt:i4>
      </vt:variant>
      <vt:variant>
        <vt:i4>0</vt:i4>
      </vt:variant>
      <vt:variant>
        <vt:i4>5</vt:i4>
      </vt:variant>
      <vt:variant>
        <vt:lpwstr>https://www.nds.org.au/about/state-of-the-disability-sector-report</vt:lpwstr>
      </vt:variant>
      <vt:variant>
        <vt:lpwstr/>
      </vt:variant>
      <vt:variant>
        <vt:i4>8126506</vt:i4>
      </vt:variant>
      <vt:variant>
        <vt:i4>168</vt:i4>
      </vt:variant>
      <vt:variant>
        <vt:i4>0</vt:i4>
      </vt:variant>
      <vt:variant>
        <vt:i4>5</vt:i4>
      </vt:variant>
      <vt:variant>
        <vt:lpwstr>https://www.nds.org.au/about/state-of-the-disability-sector-report</vt:lpwstr>
      </vt:variant>
      <vt:variant>
        <vt:lpwstr/>
      </vt:variant>
      <vt:variant>
        <vt:i4>3276896</vt:i4>
      </vt:variant>
      <vt:variant>
        <vt:i4>165</vt:i4>
      </vt:variant>
      <vt:variant>
        <vt:i4>0</vt:i4>
      </vt:variant>
      <vt:variant>
        <vt:i4>5</vt:i4>
      </vt:variant>
      <vt:variant>
        <vt:lpwstr>https://www.nds.org.au/resources/all-resources/nds-workforce-census-key-findings-report</vt:lpwstr>
      </vt:variant>
      <vt:variant>
        <vt:lpwstr/>
      </vt:variant>
      <vt:variant>
        <vt:i4>1310775</vt:i4>
      </vt:variant>
      <vt:variant>
        <vt:i4>158</vt:i4>
      </vt:variant>
      <vt:variant>
        <vt:i4>0</vt:i4>
      </vt:variant>
      <vt:variant>
        <vt:i4>5</vt:i4>
      </vt:variant>
      <vt:variant>
        <vt:lpwstr/>
      </vt:variant>
      <vt:variant>
        <vt:lpwstr>_Toc125703350</vt:lpwstr>
      </vt:variant>
      <vt:variant>
        <vt:i4>1376311</vt:i4>
      </vt:variant>
      <vt:variant>
        <vt:i4>152</vt:i4>
      </vt:variant>
      <vt:variant>
        <vt:i4>0</vt:i4>
      </vt:variant>
      <vt:variant>
        <vt:i4>5</vt:i4>
      </vt:variant>
      <vt:variant>
        <vt:lpwstr/>
      </vt:variant>
      <vt:variant>
        <vt:lpwstr>_Toc125703349</vt:lpwstr>
      </vt:variant>
      <vt:variant>
        <vt:i4>1376311</vt:i4>
      </vt:variant>
      <vt:variant>
        <vt:i4>146</vt:i4>
      </vt:variant>
      <vt:variant>
        <vt:i4>0</vt:i4>
      </vt:variant>
      <vt:variant>
        <vt:i4>5</vt:i4>
      </vt:variant>
      <vt:variant>
        <vt:lpwstr/>
      </vt:variant>
      <vt:variant>
        <vt:lpwstr>_Toc125703348</vt:lpwstr>
      </vt:variant>
      <vt:variant>
        <vt:i4>1376311</vt:i4>
      </vt:variant>
      <vt:variant>
        <vt:i4>140</vt:i4>
      </vt:variant>
      <vt:variant>
        <vt:i4>0</vt:i4>
      </vt:variant>
      <vt:variant>
        <vt:i4>5</vt:i4>
      </vt:variant>
      <vt:variant>
        <vt:lpwstr/>
      </vt:variant>
      <vt:variant>
        <vt:lpwstr>_Toc125703347</vt:lpwstr>
      </vt:variant>
      <vt:variant>
        <vt:i4>1376311</vt:i4>
      </vt:variant>
      <vt:variant>
        <vt:i4>134</vt:i4>
      </vt:variant>
      <vt:variant>
        <vt:i4>0</vt:i4>
      </vt:variant>
      <vt:variant>
        <vt:i4>5</vt:i4>
      </vt:variant>
      <vt:variant>
        <vt:lpwstr/>
      </vt:variant>
      <vt:variant>
        <vt:lpwstr>_Toc125703346</vt:lpwstr>
      </vt:variant>
      <vt:variant>
        <vt:i4>1376311</vt:i4>
      </vt:variant>
      <vt:variant>
        <vt:i4>128</vt:i4>
      </vt:variant>
      <vt:variant>
        <vt:i4>0</vt:i4>
      </vt:variant>
      <vt:variant>
        <vt:i4>5</vt:i4>
      </vt:variant>
      <vt:variant>
        <vt:lpwstr/>
      </vt:variant>
      <vt:variant>
        <vt:lpwstr>_Toc125703345</vt:lpwstr>
      </vt:variant>
      <vt:variant>
        <vt:i4>1376311</vt:i4>
      </vt:variant>
      <vt:variant>
        <vt:i4>122</vt:i4>
      </vt:variant>
      <vt:variant>
        <vt:i4>0</vt:i4>
      </vt:variant>
      <vt:variant>
        <vt:i4>5</vt:i4>
      </vt:variant>
      <vt:variant>
        <vt:lpwstr/>
      </vt:variant>
      <vt:variant>
        <vt:lpwstr>_Toc125703344</vt:lpwstr>
      </vt:variant>
      <vt:variant>
        <vt:i4>1376311</vt:i4>
      </vt:variant>
      <vt:variant>
        <vt:i4>116</vt:i4>
      </vt:variant>
      <vt:variant>
        <vt:i4>0</vt:i4>
      </vt:variant>
      <vt:variant>
        <vt:i4>5</vt:i4>
      </vt:variant>
      <vt:variant>
        <vt:lpwstr/>
      </vt:variant>
      <vt:variant>
        <vt:lpwstr>_Toc125703343</vt:lpwstr>
      </vt:variant>
      <vt:variant>
        <vt:i4>1376311</vt:i4>
      </vt:variant>
      <vt:variant>
        <vt:i4>110</vt:i4>
      </vt:variant>
      <vt:variant>
        <vt:i4>0</vt:i4>
      </vt:variant>
      <vt:variant>
        <vt:i4>5</vt:i4>
      </vt:variant>
      <vt:variant>
        <vt:lpwstr/>
      </vt:variant>
      <vt:variant>
        <vt:lpwstr>_Toc125703342</vt:lpwstr>
      </vt:variant>
      <vt:variant>
        <vt:i4>1376311</vt:i4>
      </vt:variant>
      <vt:variant>
        <vt:i4>104</vt:i4>
      </vt:variant>
      <vt:variant>
        <vt:i4>0</vt:i4>
      </vt:variant>
      <vt:variant>
        <vt:i4>5</vt:i4>
      </vt:variant>
      <vt:variant>
        <vt:lpwstr/>
      </vt:variant>
      <vt:variant>
        <vt:lpwstr>_Toc125703341</vt:lpwstr>
      </vt:variant>
      <vt:variant>
        <vt:i4>1376311</vt:i4>
      </vt:variant>
      <vt:variant>
        <vt:i4>98</vt:i4>
      </vt:variant>
      <vt:variant>
        <vt:i4>0</vt:i4>
      </vt:variant>
      <vt:variant>
        <vt:i4>5</vt:i4>
      </vt:variant>
      <vt:variant>
        <vt:lpwstr/>
      </vt:variant>
      <vt:variant>
        <vt:lpwstr>_Toc125703340</vt:lpwstr>
      </vt:variant>
      <vt:variant>
        <vt:i4>1179703</vt:i4>
      </vt:variant>
      <vt:variant>
        <vt:i4>92</vt:i4>
      </vt:variant>
      <vt:variant>
        <vt:i4>0</vt:i4>
      </vt:variant>
      <vt:variant>
        <vt:i4>5</vt:i4>
      </vt:variant>
      <vt:variant>
        <vt:lpwstr/>
      </vt:variant>
      <vt:variant>
        <vt:lpwstr>_Toc125703339</vt:lpwstr>
      </vt:variant>
      <vt:variant>
        <vt:i4>1179703</vt:i4>
      </vt:variant>
      <vt:variant>
        <vt:i4>86</vt:i4>
      </vt:variant>
      <vt:variant>
        <vt:i4>0</vt:i4>
      </vt:variant>
      <vt:variant>
        <vt:i4>5</vt:i4>
      </vt:variant>
      <vt:variant>
        <vt:lpwstr/>
      </vt:variant>
      <vt:variant>
        <vt:lpwstr>_Toc125703338</vt:lpwstr>
      </vt:variant>
      <vt:variant>
        <vt:i4>1179703</vt:i4>
      </vt:variant>
      <vt:variant>
        <vt:i4>80</vt:i4>
      </vt:variant>
      <vt:variant>
        <vt:i4>0</vt:i4>
      </vt:variant>
      <vt:variant>
        <vt:i4>5</vt:i4>
      </vt:variant>
      <vt:variant>
        <vt:lpwstr/>
      </vt:variant>
      <vt:variant>
        <vt:lpwstr>_Toc125703337</vt:lpwstr>
      </vt:variant>
      <vt:variant>
        <vt:i4>1179703</vt:i4>
      </vt:variant>
      <vt:variant>
        <vt:i4>74</vt:i4>
      </vt:variant>
      <vt:variant>
        <vt:i4>0</vt:i4>
      </vt:variant>
      <vt:variant>
        <vt:i4>5</vt:i4>
      </vt:variant>
      <vt:variant>
        <vt:lpwstr/>
      </vt:variant>
      <vt:variant>
        <vt:lpwstr>_Toc125703336</vt:lpwstr>
      </vt:variant>
      <vt:variant>
        <vt:i4>1179703</vt:i4>
      </vt:variant>
      <vt:variant>
        <vt:i4>68</vt:i4>
      </vt:variant>
      <vt:variant>
        <vt:i4>0</vt:i4>
      </vt:variant>
      <vt:variant>
        <vt:i4>5</vt:i4>
      </vt:variant>
      <vt:variant>
        <vt:lpwstr/>
      </vt:variant>
      <vt:variant>
        <vt:lpwstr>_Toc125703335</vt:lpwstr>
      </vt:variant>
      <vt:variant>
        <vt:i4>1179703</vt:i4>
      </vt:variant>
      <vt:variant>
        <vt:i4>62</vt:i4>
      </vt:variant>
      <vt:variant>
        <vt:i4>0</vt:i4>
      </vt:variant>
      <vt:variant>
        <vt:i4>5</vt:i4>
      </vt:variant>
      <vt:variant>
        <vt:lpwstr/>
      </vt:variant>
      <vt:variant>
        <vt:lpwstr>_Toc125703334</vt:lpwstr>
      </vt:variant>
      <vt:variant>
        <vt:i4>1179703</vt:i4>
      </vt:variant>
      <vt:variant>
        <vt:i4>56</vt:i4>
      </vt:variant>
      <vt:variant>
        <vt:i4>0</vt:i4>
      </vt:variant>
      <vt:variant>
        <vt:i4>5</vt:i4>
      </vt:variant>
      <vt:variant>
        <vt:lpwstr/>
      </vt:variant>
      <vt:variant>
        <vt:lpwstr>_Toc125703333</vt:lpwstr>
      </vt:variant>
      <vt:variant>
        <vt:i4>1179703</vt:i4>
      </vt:variant>
      <vt:variant>
        <vt:i4>50</vt:i4>
      </vt:variant>
      <vt:variant>
        <vt:i4>0</vt:i4>
      </vt:variant>
      <vt:variant>
        <vt:i4>5</vt:i4>
      </vt:variant>
      <vt:variant>
        <vt:lpwstr/>
      </vt:variant>
      <vt:variant>
        <vt:lpwstr>_Toc125703332</vt:lpwstr>
      </vt:variant>
      <vt:variant>
        <vt:i4>1179703</vt:i4>
      </vt:variant>
      <vt:variant>
        <vt:i4>44</vt:i4>
      </vt:variant>
      <vt:variant>
        <vt:i4>0</vt:i4>
      </vt:variant>
      <vt:variant>
        <vt:i4>5</vt:i4>
      </vt:variant>
      <vt:variant>
        <vt:lpwstr/>
      </vt:variant>
      <vt:variant>
        <vt:lpwstr>_Toc125703331</vt:lpwstr>
      </vt:variant>
      <vt:variant>
        <vt:i4>1179703</vt:i4>
      </vt:variant>
      <vt:variant>
        <vt:i4>38</vt:i4>
      </vt:variant>
      <vt:variant>
        <vt:i4>0</vt:i4>
      </vt:variant>
      <vt:variant>
        <vt:i4>5</vt:i4>
      </vt:variant>
      <vt:variant>
        <vt:lpwstr/>
      </vt:variant>
      <vt:variant>
        <vt:lpwstr>_Toc125703330</vt:lpwstr>
      </vt:variant>
      <vt:variant>
        <vt:i4>1245239</vt:i4>
      </vt:variant>
      <vt:variant>
        <vt:i4>32</vt:i4>
      </vt:variant>
      <vt:variant>
        <vt:i4>0</vt:i4>
      </vt:variant>
      <vt:variant>
        <vt:i4>5</vt:i4>
      </vt:variant>
      <vt:variant>
        <vt:lpwstr/>
      </vt:variant>
      <vt:variant>
        <vt:lpwstr>_Toc125703329</vt:lpwstr>
      </vt:variant>
      <vt:variant>
        <vt:i4>1245239</vt:i4>
      </vt:variant>
      <vt:variant>
        <vt:i4>26</vt:i4>
      </vt:variant>
      <vt:variant>
        <vt:i4>0</vt:i4>
      </vt:variant>
      <vt:variant>
        <vt:i4>5</vt:i4>
      </vt:variant>
      <vt:variant>
        <vt:lpwstr/>
      </vt:variant>
      <vt:variant>
        <vt:lpwstr>_Toc125703328</vt:lpwstr>
      </vt:variant>
      <vt:variant>
        <vt:i4>1245239</vt:i4>
      </vt:variant>
      <vt:variant>
        <vt:i4>20</vt:i4>
      </vt:variant>
      <vt:variant>
        <vt:i4>0</vt:i4>
      </vt:variant>
      <vt:variant>
        <vt:i4>5</vt:i4>
      </vt:variant>
      <vt:variant>
        <vt:lpwstr/>
      </vt:variant>
      <vt:variant>
        <vt:lpwstr>_Toc125703327</vt:lpwstr>
      </vt:variant>
      <vt:variant>
        <vt:i4>1245239</vt:i4>
      </vt:variant>
      <vt:variant>
        <vt:i4>14</vt:i4>
      </vt:variant>
      <vt:variant>
        <vt:i4>0</vt:i4>
      </vt:variant>
      <vt:variant>
        <vt:i4>5</vt:i4>
      </vt:variant>
      <vt:variant>
        <vt:lpwstr/>
      </vt:variant>
      <vt:variant>
        <vt:lpwstr>_Toc125703326</vt:lpwstr>
      </vt:variant>
      <vt:variant>
        <vt:i4>1245239</vt:i4>
      </vt:variant>
      <vt:variant>
        <vt:i4>8</vt:i4>
      </vt:variant>
      <vt:variant>
        <vt:i4>0</vt:i4>
      </vt:variant>
      <vt:variant>
        <vt:i4>5</vt:i4>
      </vt:variant>
      <vt:variant>
        <vt:lpwstr/>
      </vt:variant>
      <vt:variant>
        <vt:lpwstr>_Toc125703325</vt:lpwstr>
      </vt:variant>
      <vt:variant>
        <vt:i4>1245239</vt:i4>
      </vt:variant>
      <vt:variant>
        <vt:i4>2</vt:i4>
      </vt:variant>
      <vt:variant>
        <vt:i4>0</vt:i4>
      </vt:variant>
      <vt:variant>
        <vt:i4>5</vt:i4>
      </vt:variant>
      <vt:variant>
        <vt:lpwstr/>
      </vt:variant>
      <vt:variant>
        <vt:lpwstr>_Toc125703324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Birrell</dc:creator>
  <cp:keywords/>
  <dc:description/>
  <cp:lastModifiedBy>Carolina Pachioli</cp:lastModifiedBy>
  <cp:revision>755</cp:revision>
  <dcterms:created xsi:type="dcterms:W3CDTF">2023-01-13T08:50:00Z</dcterms:created>
  <dcterms:modified xsi:type="dcterms:W3CDTF">2023-02-21T05:30:00Z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ies>
</file>