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A128B" w14:textId="77777777" w:rsidR="002227DA" w:rsidRPr="002227DA" w:rsidRDefault="002227DA" w:rsidP="002227DA">
      <w:pPr>
        <w:pStyle w:val="Title"/>
      </w:pPr>
      <w:r w:rsidRPr="002227DA">
        <w:t>National Disability Services</w:t>
      </w:r>
    </w:p>
    <w:p w14:paraId="7C29986A" w14:textId="2CDC3215" w:rsidR="00A74C26" w:rsidRPr="002227DA" w:rsidRDefault="009E33F4" w:rsidP="002227DA">
      <w:pPr>
        <w:pStyle w:val="Title"/>
      </w:pPr>
      <w:r w:rsidRPr="002227DA">
        <w:t>Effectiveness of the National Disability Insurance Agency’s management of assistance with daily life supports</w:t>
      </w:r>
    </w:p>
    <w:p w14:paraId="43F8BD51" w14:textId="542FFDE7" w:rsidR="009323C7" w:rsidRPr="002227DA" w:rsidRDefault="00347484" w:rsidP="002227DA">
      <w:pPr>
        <w:pStyle w:val="Heading1"/>
      </w:pPr>
      <w:r w:rsidRPr="002227DA">
        <w:t xml:space="preserve">About National Disability Services </w:t>
      </w:r>
    </w:p>
    <w:p w14:paraId="1B1BED62" w14:textId="6C7F696A" w:rsidR="00347484" w:rsidRPr="00BA3031" w:rsidRDefault="000C05A9" w:rsidP="002227DA">
      <w:pPr>
        <w:rPr>
          <w:sz w:val="28"/>
          <w:szCs w:val="28"/>
          <w:lang w:eastAsia="en-AU"/>
        </w:rPr>
      </w:pPr>
      <w:r w:rsidRPr="00BA3031">
        <w:t>National Disability Services (NDS) is Australia's peak body for non-government disability service organisations, representing over 1200 non-government service providers. Collectively, NDS members operate several thousand services for Australians with all types of disability.</w:t>
      </w:r>
      <w:r w:rsidRPr="00BA3031">
        <w:rPr>
          <w:color w:val="4C5357"/>
          <w:shd w:val="clear" w:color="auto" w:fill="FFFFFF"/>
        </w:rPr>
        <w:t xml:space="preserve"> </w:t>
      </w:r>
      <w:r w:rsidR="00347484" w:rsidRPr="00BA3031">
        <w:t xml:space="preserve">NDS provides information and networking opportunities to its members and policy advice to State, Territory and Commonwealth governments. We have a diverse and vibrant membership, comprised of small, </w:t>
      </w:r>
      <w:proofErr w:type="gramStart"/>
      <w:r w:rsidR="00347484" w:rsidRPr="00BA3031">
        <w:t>medium</w:t>
      </w:r>
      <w:proofErr w:type="gramEnd"/>
      <w:r w:rsidR="00347484" w:rsidRPr="00BA3031">
        <w:t xml:space="preserve"> and larger service providers, supporting thousands of people with disability. Our members collectively provide a full range of disability services, from supported independent living and specialist disability accommodation, </w:t>
      </w:r>
      <w:proofErr w:type="gramStart"/>
      <w:r w:rsidR="00347484" w:rsidRPr="00BA3031">
        <w:t>respite</w:t>
      </w:r>
      <w:proofErr w:type="gramEnd"/>
      <w:r w:rsidR="00347484" w:rsidRPr="00BA3031">
        <w:t xml:space="preserve"> and therapy, to community access and employment. NDS is committed to improving the disability service system to ensure it better supports people with disability, their </w:t>
      </w:r>
      <w:proofErr w:type="gramStart"/>
      <w:r w:rsidR="00347484" w:rsidRPr="00BA3031">
        <w:t>families</w:t>
      </w:r>
      <w:proofErr w:type="gramEnd"/>
      <w:r w:rsidR="00347484" w:rsidRPr="00BA3031">
        <w:t xml:space="preserve"> and carers, as well as supports building a more inclusive community.</w:t>
      </w:r>
    </w:p>
    <w:p w14:paraId="3A381070" w14:textId="0738EF72" w:rsidR="00347484" w:rsidRPr="002227DA" w:rsidRDefault="005E56DF" w:rsidP="002227DA">
      <w:pPr>
        <w:pStyle w:val="Heading1"/>
      </w:pPr>
      <w:r w:rsidRPr="002227DA">
        <w:t xml:space="preserve">1.0 </w:t>
      </w:r>
      <w:r w:rsidRPr="002227DA">
        <w:tab/>
      </w:r>
      <w:r w:rsidR="000F11F4" w:rsidRPr="002227DA">
        <w:t xml:space="preserve">Overview </w:t>
      </w:r>
    </w:p>
    <w:p w14:paraId="7CAF77CD" w14:textId="5ED51096" w:rsidR="00ED36AB" w:rsidRPr="00BA3031" w:rsidRDefault="000F11F4" w:rsidP="002227DA">
      <w:r w:rsidRPr="15315708">
        <w:t>National Disability Services (NDS) is pleased to make a submission to inform the review of the</w:t>
      </w:r>
      <w:r w:rsidR="007F6E2A" w:rsidRPr="15315708">
        <w:t xml:space="preserve"> effectiveness of the National Disability Insurance Agency’s </w:t>
      </w:r>
      <w:r w:rsidR="009C562F" w:rsidRPr="15315708">
        <w:t xml:space="preserve">(NDIA) </w:t>
      </w:r>
      <w:r w:rsidR="007F6E2A" w:rsidRPr="15315708">
        <w:t>management of assistance with daily life supports.</w:t>
      </w:r>
      <w:r w:rsidR="0088275A" w:rsidRPr="15315708">
        <w:t xml:space="preserve">  </w:t>
      </w:r>
      <w:r w:rsidR="000353AC" w:rsidRPr="15315708">
        <w:t xml:space="preserve">NDS welcomes the </w:t>
      </w:r>
      <w:r w:rsidR="00166499" w:rsidRPr="15315708">
        <w:t xml:space="preserve">Australian National Audit Office (ANAO) </w:t>
      </w:r>
      <w:r w:rsidR="00C91704" w:rsidRPr="15315708">
        <w:t>focus on assessing the efficient and effective implementation of government programs</w:t>
      </w:r>
      <w:r w:rsidR="007F2364" w:rsidRPr="15315708">
        <w:t xml:space="preserve"> such as the National Disability Insurance Scheme (NDIS)</w:t>
      </w:r>
      <w:r w:rsidR="00166499" w:rsidRPr="15315708">
        <w:t xml:space="preserve"> and </w:t>
      </w:r>
      <w:r w:rsidR="00166499" w:rsidRPr="15315708">
        <w:lastRenderedPageBreak/>
        <w:t xml:space="preserve">anticipates </w:t>
      </w:r>
      <w:r w:rsidR="006E634F" w:rsidRPr="15315708">
        <w:t>recommendations</w:t>
      </w:r>
      <w:r w:rsidR="005A1DED" w:rsidRPr="15315708">
        <w:t xml:space="preserve"> will be considered in the interest of </w:t>
      </w:r>
      <w:r w:rsidR="006E634F" w:rsidRPr="15315708">
        <w:t xml:space="preserve">the continuous improvement of the </w:t>
      </w:r>
      <w:r w:rsidR="007F2364" w:rsidRPr="15315708">
        <w:t>NDIS</w:t>
      </w:r>
      <w:r w:rsidR="006E634F" w:rsidRPr="15315708">
        <w:t>.</w:t>
      </w:r>
    </w:p>
    <w:p w14:paraId="023BCF7F" w14:textId="007A85D7" w:rsidR="00D4147C" w:rsidRPr="002227DA" w:rsidRDefault="005E56DF" w:rsidP="002227DA">
      <w:pPr>
        <w:pStyle w:val="Heading1"/>
      </w:pPr>
      <w:r w:rsidRPr="002227DA">
        <w:t>2.0</w:t>
      </w:r>
      <w:r w:rsidRPr="002227DA">
        <w:tab/>
      </w:r>
      <w:r w:rsidR="00306A2A" w:rsidRPr="002227DA">
        <w:t xml:space="preserve">Scope </w:t>
      </w:r>
      <w:r w:rsidR="000309A8" w:rsidRPr="002227DA">
        <w:t>of this submission</w:t>
      </w:r>
    </w:p>
    <w:p w14:paraId="142D0B1A" w14:textId="5134093E" w:rsidR="002D73D6" w:rsidRPr="00C752D6" w:rsidRDefault="00697F49" w:rsidP="002227DA">
      <w:r w:rsidRPr="15315708">
        <w:t>Assistance with Daily Life is a budget area under the Core supports category</w:t>
      </w:r>
      <w:r w:rsidR="009C562F" w:rsidRPr="15315708">
        <w:t xml:space="preserve"> within the </w:t>
      </w:r>
      <w:r w:rsidR="003E5C79" w:rsidRPr="15315708">
        <w:t>NDIS Pricing Arrangements and Price Limits.</w:t>
      </w:r>
      <w:r w:rsidRPr="15315708">
        <w:t xml:space="preserve"> It covers support with everyday personal activities that assist </w:t>
      </w:r>
      <w:r w:rsidR="00C22D4A" w:rsidRPr="15315708">
        <w:t>NDIS parti</w:t>
      </w:r>
      <w:r w:rsidR="0046030A" w:rsidRPr="15315708">
        <w:t xml:space="preserve">cipants </w:t>
      </w:r>
      <w:r w:rsidRPr="15315708">
        <w:t>to live as independently as possible at home and in the community.</w:t>
      </w:r>
    </w:p>
    <w:p w14:paraId="6D2151BA" w14:textId="21AD0A82" w:rsidR="00697F49" w:rsidRPr="00A7555F" w:rsidRDefault="00697F49" w:rsidP="002227DA">
      <w:r w:rsidRPr="00C752D6">
        <w:t xml:space="preserve">Support </w:t>
      </w:r>
      <w:r w:rsidRPr="00A7555F">
        <w:t xml:space="preserve">types </w:t>
      </w:r>
      <w:r w:rsidR="008F1836" w:rsidRPr="00A7555F">
        <w:t xml:space="preserve">included in this category of support </w:t>
      </w:r>
      <w:r w:rsidR="00942370" w:rsidRPr="00A7555F">
        <w:t>a</w:t>
      </w:r>
      <w:r w:rsidRPr="00A7555F">
        <w:t xml:space="preserve">ssistance </w:t>
      </w:r>
      <w:r w:rsidR="008F1836" w:rsidRPr="00A7555F">
        <w:t xml:space="preserve">can </w:t>
      </w:r>
      <w:r w:rsidRPr="00A7555F">
        <w:t>include</w:t>
      </w:r>
      <w:r w:rsidR="00A7555F" w:rsidRPr="00A7555F">
        <w:t xml:space="preserve"> (please see </w:t>
      </w:r>
      <w:hyperlink r:id="rId8" w:history="1">
        <w:r w:rsidR="00A7555F" w:rsidRPr="00A7555F">
          <w:rPr>
            <w:rStyle w:val="Hyperlink"/>
            <w:rFonts w:cs="Arial"/>
            <w:sz w:val="24"/>
            <w:szCs w:val="24"/>
          </w:rPr>
          <w:t>Pricing Arrangements and Price Limits</w:t>
        </w:r>
      </w:hyperlink>
      <w:r w:rsidR="00A7555F" w:rsidRPr="00A7555F">
        <w:t xml:space="preserve"> for a description of supports and support categories):</w:t>
      </w:r>
    </w:p>
    <w:p w14:paraId="32493E76" w14:textId="50CC451D" w:rsidR="00697F49" w:rsidRPr="00C752D6" w:rsidRDefault="00697F49" w:rsidP="002227DA">
      <w:r w:rsidRPr="00C752D6">
        <w:t>Assistance with daily personal activities</w:t>
      </w:r>
      <w:r w:rsidR="00942370" w:rsidRPr="00C752D6">
        <w:t>. This can include high intensity health related supports and</w:t>
      </w:r>
      <w:r w:rsidR="00930452">
        <w:t xml:space="preserve"> support with</w:t>
      </w:r>
      <w:r w:rsidR="00942370" w:rsidRPr="00C752D6">
        <w:t xml:space="preserve"> personal care. </w:t>
      </w:r>
    </w:p>
    <w:p w14:paraId="3EEE124E" w14:textId="7749B760" w:rsidR="00697F49" w:rsidRPr="00C752D6" w:rsidRDefault="00697F49" w:rsidP="002227DA">
      <w:r w:rsidRPr="00C752D6">
        <w:t>Assistance with household tasks</w:t>
      </w:r>
      <w:r w:rsidR="00942370" w:rsidRPr="00C752D6">
        <w:t xml:space="preserve"> such as cleaning, </w:t>
      </w:r>
      <w:proofErr w:type="gramStart"/>
      <w:r w:rsidR="00942370" w:rsidRPr="00C752D6">
        <w:t>garden</w:t>
      </w:r>
      <w:proofErr w:type="gramEnd"/>
      <w:r w:rsidR="00942370" w:rsidRPr="00C752D6">
        <w:t xml:space="preserve"> and home maintenance. </w:t>
      </w:r>
    </w:p>
    <w:p w14:paraId="45CEF6DE" w14:textId="7C0DBA74" w:rsidR="00697F49" w:rsidRPr="00930452" w:rsidRDefault="00697F49" w:rsidP="002227DA">
      <w:r w:rsidRPr="00C752D6">
        <w:t>Assistance in shared living arrangements</w:t>
      </w:r>
      <w:r w:rsidR="00930452">
        <w:t xml:space="preserve"> such as </w:t>
      </w:r>
      <w:r w:rsidRPr="00930452">
        <w:t>Supported Independent Living (SIL)</w:t>
      </w:r>
      <w:r w:rsidR="00930452">
        <w:t xml:space="preserve"> and </w:t>
      </w:r>
      <w:proofErr w:type="gramStart"/>
      <w:r w:rsidRPr="00930452">
        <w:t>Short Term</w:t>
      </w:r>
      <w:proofErr w:type="gramEnd"/>
      <w:r w:rsidRPr="00930452">
        <w:t xml:space="preserve"> Accommodation and Assistance (or respite).</w:t>
      </w:r>
    </w:p>
    <w:p w14:paraId="3CE39561" w14:textId="58C1F46E" w:rsidR="00BF427D" w:rsidRDefault="00697F49" w:rsidP="002227DA">
      <w:pPr>
        <w:rPr>
          <w:lang w:eastAsia="en-AU"/>
        </w:rPr>
      </w:pPr>
      <w:r w:rsidRPr="15315708">
        <w:rPr>
          <w:lang w:eastAsia="en-AU"/>
        </w:rPr>
        <w:t>Supports may be provided at home or in the community</w:t>
      </w:r>
      <w:r w:rsidR="003E3576" w:rsidRPr="15315708">
        <w:rPr>
          <w:lang w:eastAsia="en-AU"/>
        </w:rPr>
        <w:t xml:space="preserve"> and in the case of </w:t>
      </w:r>
      <w:r w:rsidR="00597E9C" w:rsidRPr="15315708">
        <w:rPr>
          <w:lang w:eastAsia="en-AU"/>
        </w:rPr>
        <w:t>SIL</w:t>
      </w:r>
      <w:r w:rsidR="003E3576" w:rsidRPr="15315708">
        <w:rPr>
          <w:lang w:eastAsia="en-AU"/>
        </w:rPr>
        <w:t xml:space="preserve"> may be delivered in </w:t>
      </w:r>
      <w:r w:rsidR="53581D88" w:rsidRPr="15315708">
        <w:rPr>
          <w:lang w:eastAsia="en-AU"/>
        </w:rPr>
        <w:t xml:space="preserve">a </w:t>
      </w:r>
      <w:r w:rsidR="003E3576" w:rsidRPr="15315708">
        <w:rPr>
          <w:lang w:eastAsia="en-AU"/>
        </w:rPr>
        <w:t xml:space="preserve">supported accommodation </w:t>
      </w:r>
      <w:r w:rsidR="21548BFB" w:rsidRPr="15315708">
        <w:rPr>
          <w:lang w:eastAsia="en-AU"/>
        </w:rPr>
        <w:t>or group home</w:t>
      </w:r>
      <w:r w:rsidR="003E3576" w:rsidRPr="15315708">
        <w:rPr>
          <w:lang w:eastAsia="en-AU"/>
        </w:rPr>
        <w:t xml:space="preserve"> context</w:t>
      </w:r>
      <w:r w:rsidR="005C5D87" w:rsidRPr="15315708">
        <w:rPr>
          <w:lang w:eastAsia="en-AU"/>
        </w:rPr>
        <w:t>.</w:t>
      </w:r>
      <w:r w:rsidR="003E3576" w:rsidRPr="15315708">
        <w:rPr>
          <w:lang w:eastAsia="en-AU"/>
        </w:rPr>
        <w:t xml:space="preserve"> Each of these support environments </w:t>
      </w:r>
      <w:r w:rsidR="00A51B21" w:rsidRPr="15315708">
        <w:rPr>
          <w:lang w:eastAsia="en-AU"/>
        </w:rPr>
        <w:t xml:space="preserve">pose different challenges for participants and providers and </w:t>
      </w:r>
      <w:r w:rsidR="006512E2" w:rsidRPr="15315708">
        <w:rPr>
          <w:lang w:eastAsia="en-AU"/>
        </w:rPr>
        <w:t xml:space="preserve">as such the mechanisms and policies </w:t>
      </w:r>
      <w:r w:rsidR="00F805CE" w:rsidRPr="15315708">
        <w:rPr>
          <w:lang w:eastAsia="en-AU"/>
        </w:rPr>
        <w:t xml:space="preserve">required to </w:t>
      </w:r>
      <w:r w:rsidR="006512E2" w:rsidRPr="15315708">
        <w:rPr>
          <w:lang w:eastAsia="en-AU"/>
        </w:rPr>
        <w:t xml:space="preserve">fund and support high quality service delivery need to be different. </w:t>
      </w:r>
    </w:p>
    <w:p w14:paraId="0BB3EDCC" w14:textId="49953D8B" w:rsidR="0071211F" w:rsidRDefault="009E6AC0" w:rsidP="002227DA">
      <w:r w:rsidRPr="105B622F">
        <w:rPr>
          <w:lang w:eastAsia="en-AU"/>
        </w:rPr>
        <w:t>The NDIS has been in operation for nine years</w:t>
      </w:r>
      <w:r w:rsidR="0062053E" w:rsidRPr="105B622F">
        <w:rPr>
          <w:lang w:eastAsia="en-AU"/>
        </w:rPr>
        <w:t xml:space="preserve">. During this time </w:t>
      </w:r>
      <w:r w:rsidRPr="105B622F">
        <w:rPr>
          <w:lang w:eastAsia="en-AU"/>
        </w:rPr>
        <w:t xml:space="preserve">there has been significant growth in the number of participants in the scheme. </w:t>
      </w:r>
      <w:r w:rsidRPr="105B622F">
        <w:t>The number of active participants has increased to approximately 535,000 people and funding of supports for participants is around $28,661 million</w:t>
      </w:r>
      <w:r w:rsidR="0090469B">
        <w:t xml:space="preserve"> </w:t>
      </w:r>
      <w:r w:rsidR="00A7555F">
        <w:t>(</w:t>
      </w:r>
      <w:hyperlink r:id="rId9" w:history="1">
        <w:r w:rsidR="00A7555F" w:rsidRPr="000E1B56">
          <w:rPr>
            <w:rStyle w:val="Hyperlink"/>
            <w:rFonts w:cs="Arial"/>
            <w:sz w:val="24"/>
            <w:szCs w:val="24"/>
          </w:rPr>
          <w:t>NDIS Quarterly Report</w:t>
        </w:r>
        <w:r w:rsidR="000E1B56" w:rsidRPr="000E1B56">
          <w:rPr>
            <w:rStyle w:val="Hyperlink"/>
            <w:rFonts w:cs="Arial"/>
            <w:sz w:val="24"/>
            <w:szCs w:val="24"/>
          </w:rPr>
          <w:t xml:space="preserve"> June 2022</w:t>
        </w:r>
      </w:hyperlink>
      <w:r w:rsidR="000E1B56">
        <w:t>)</w:t>
      </w:r>
      <w:r w:rsidRPr="105B622F">
        <w:t xml:space="preserve">.  </w:t>
      </w:r>
    </w:p>
    <w:p w14:paraId="6C8ED386" w14:textId="7A10DD17" w:rsidR="009E6AC0" w:rsidRPr="00930452" w:rsidRDefault="0071211F" w:rsidP="002227DA">
      <w:r>
        <w:t xml:space="preserve">Support with </w:t>
      </w:r>
      <w:r w:rsidR="009E6AC0" w:rsidRPr="00930452">
        <w:t>core daily activities accounts for</w:t>
      </w:r>
      <w:r>
        <w:t xml:space="preserve"> over half (5</w:t>
      </w:r>
      <w:r w:rsidR="00127CB7">
        <w:t xml:space="preserve">4 </w:t>
      </w:r>
      <w:r w:rsidR="00BD33DE">
        <w:t xml:space="preserve">per </w:t>
      </w:r>
      <w:proofErr w:type="gramStart"/>
      <w:r w:rsidR="00BD33DE">
        <w:t>cent</w:t>
      </w:r>
      <w:r w:rsidR="00127CB7">
        <w:t xml:space="preserve"> </w:t>
      </w:r>
      <w:r>
        <w:t>)</w:t>
      </w:r>
      <w:proofErr w:type="gramEnd"/>
      <w:r>
        <w:t xml:space="preserve"> all supports funded for NDIS participants</w:t>
      </w:r>
      <w:r w:rsidR="009E6AC0" w:rsidRPr="00930452">
        <w:t>. In 2022 committed funds to these supports total $16,705 million</w:t>
      </w:r>
      <w:r w:rsidR="000E1B56">
        <w:t xml:space="preserve"> (</w:t>
      </w:r>
      <w:hyperlink r:id="rId10" w:history="1">
        <w:r w:rsidR="000E1B56" w:rsidRPr="000E1B56">
          <w:rPr>
            <w:rStyle w:val="Hyperlink"/>
            <w:rFonts w:cs="Arial"/>
            <w:sz w:val="24"/>
            <w:szCs w:val="24"/>
          </w:rPr>
          <w:t>NDIS Quarterly Report June 2022</w:t>
        </w:r>
      </w:hyperlink>
      <w:r w:rsidR="000E1B56">
        <w:t>)</w:t>
      </w:r>
      <w:r w:rsidR="000E1B56" w:rsidRPr="105B622F">
        <w:t xml:space="preserve">.  </w:t>
      </w:r>
    </w:p>
    <w:p w14:paraId="5118C5A3" w14:textId="3CCB428F" w:rsidR="004C57FC" w:rsidRDefault="004C57FC" w:rsidP="002227DA">
      <w:pPr>
        <w:rPr>
          <w:lang w:eastAsia="en-AU"/>
        </w:rPr>
      </w:pPr>
      <w:r>
        <w:rPr>
          <w:lang w:eastAsia="en-AU"/>
        </w:rPr>
        <w:t xml:space="preserve">Supports aimed at improving the capacity of NDIS participants across a range of daily activities are also funded by the NDIS. These consist primarily of </w:t>
      </w:r>
      <w:r w:rsidR="00943C0D">
        <w:rPr>
          <w:lang w:eastAsia="en-AU"/>
        </w:rPr>
        <w:t>therapeutic supports</w:t>
      </w:r>
      <w:r>
        <w:rPr>
          <w:lang w:eastAsia="en-AU"/>
        </w:rPr>
        <w:t xml:space="preserve"> delivered by allied health professional</w:t>
      </w:r>
      <w:r w:rsidR="004417F7">
        <w:rPr>
          <w:lang w:eastAsia="en-AU"/>
        </w:rPr>
        <w:t>s</w:t>
      </w:r>
      <w:r>
        <w:rPr>
          <w:lang w:eastAsia="en-AU"/>
        </w:rPr>
        <w:t xml:space="preserve">. We have confined our comments to those supports that delivered under the Core supports category. </w:t>
      </w:r>
    </w:p>
    <w:p w14:paraId="33DED2CD" w14:textId="7A2768EE" w:rsidR="00ED5163" w:rsidRPr="00845AE9" w:rsidRDefault="00EF1480" w:rsidP="002227DA">
      <w:pPr>
        <w:rPr>
          <w:lang w:eastAsia="en-AU"/>
        </w:rPr>
      </w:pPr>
      <w:r w:rsidRPr="15315708">
        <w:lastRenderedPageBreak/>
        <w:t xml:space="preserve">NDS will provide comment with regards to </w:t>
      </w:r>
      <w:r w:rsidRPr="15315708">
        <w:rPr>
          <w:lang w:eastAsia="en-AU"/>
        </w:rPr>
        <w:t xml:space="preserve">the </w:t>
      </w:r>
      <w:r w:rsidR="00FF0F5F" w:rsidRPr="15315708">
        <w:rPr>
          <w:lang w:eastAsia="en-AU"/>
        </w:rPr>
        <w:t xml:space="preserve">ability of the </w:t>
      </w:r>
      <w:r w:rsidRPr="15315708">
        <w:rPr>
          <w:lang w:eastAsia="en-AU"/>
        </w:rPr>
        <w:t>NDIS to effectively support participants who require assistance with daily life and its capability to manage operational risks to the proper use of resources in administering assistance with daily life supports.</w:t>
      </w:r>
      <w:r w:rsidR="00C353DC" w:rsidRPr="15315708">
        <w:rPr>
          <w:lang w:eastAsia="en-AU"/>
        </w:rPr>
        <w:t xml:space="preserve"> </w:t>
      </w:r>
    </w:p>
    <w:p w14:paraId="100058E7" w14:textId="2BCB9210" w:rsidR="00D4147C" w:rsidRPr="002227DA" w:rsidRDefault="005E56DF" w:rsidP="002227DA">
      <w:pPr>
        <w:pStyle w:val="Heading1"/>
      </w:pPr>
      <w:r w:rsidRPr="002227DA">
        <w:t>3.0</w:t>
      </w:r>
      <w:r w:rsidRPr="002227DA">
        <w:tab/>
      </w:r>
      <w:r w:rsidR="000309A8" w:rsidRPr="002227DA">
        <w:t xml:space="preserve">Relevant </w:t>
      </w:r>
      <w:r w:rsidR="00D4147C" w:rsidRPr="002227DA">
        <w:t>Issues</w:t>
      </w:r>
    </w:p>
    <w:p w14:paraId="6E1B8BC9" w14:textId="367D38D7" w:rsidR="005E56DF" w:rsidRPr="005E56DF" w:rsidRDefault="005E56DF" w:rsidP="002227DA">
      <w:pPr>
        <w:pStyle w:val="Heading2"/>
        <w:rPr>
          <w:rFonts w:eastAsiaTheme="minorEastAsia"/>
        </w:rPr>
      </w:pPr>
      <w:r w:rsidRPr="005E56DF">
        <w:rPr>
          <w:rFonts w:eastAsiaTheme="minorEastAsia"/>
        </w:rPr>
        <w:t xml:space="preserve">3.1 </w:t>
      </w:r>
      <w:r w:rsidR="001E1034" w:rsidRPr="005E56DF">
        <w:rPr>
          <w:rFonts w:eastAsiaTheme="minorEastAsia"/>
        </w:rPr>
        <w:t xml:space="preserve">Supporting participants </w:t>
      </w:r>
      <w:r w:rsidR="00B92FF7" w:rsidRPr="005E56DF">
        <w:rPr>
          <w:rFonts w:eastAsiaTheme="minorEastAsia"/>
        </w:rPr>
        <w:t xml:space="preserve">– planning and implementation </w:t>
      </w:r>
    </w:p>
    <w:p w14:paraId="37DA692D" w14:textId="57727400" w:rsidR="005E56DF" w:rsidRDefault="00D04ADE" w:rsidP="006E3DC9">
      <w:pPr>
        <w:rPr>
          <w:rFonts w:cs="Arial"/>
          <w:sz w:val="24"/>
          <w:szCs w:val="24"/>
        </w:rPr>
      </w:pPr>
      <w:r w:rsidRPr="15315708">
        <w:rPr>
          <w:rFonts w:cs="Arial"/>
          <w:sz w:val="24"/>
          <w:szCs w:val="24"/>
        </w:rPr>
        <w:t>The latest NDIA Quarterly report (</w:t>
      </w:r>
      <w:r w:rsidR="000E1B56">
        <w:rPr>
          <w:rFonts w:cs="Arial"/>
          <w:sz w:val="24"/>
          <w:szCs w:val="24"/>
        </w:rPr>
        <w:t xml:space="preserve">June </w:t>
      </w:r>
      <w:r w:rsidRPr="15315708">
        <w:rPr>
          <w:rFonts w:cs="Arial"/>
          <w:sz w:val="24"/>
          <w:szCs w:val="24"/>
        </w:rPr>
        <w:t>2022) states that the average annualised plan budgets per participant have decreased over the last two years.</w:t>
      </w:r>
      <w:r w:rsidR="00486F24" w:rsidRPr="15315708">
        <w:rPr>
          <w:rFonts w:cs="Arial"/>
          <w:sz w:val="24"/>
          <w:szCs w:val="24"/>
        </w:rPr>
        <w:t xml:space="preserve"> There are a range of reasons for this however </w:t>
      </w:r>
      <w:r w:rsidR="00CB23B0" w:rsidRPr="15315708">
        <w:rPr>
          <w:rFonts w:cs="Arial"/>
          <w:sz w:val="24"/>
          <w:szCs w:val="24"/>
        </w:rPr>
        <w:t xml:space="preserve">NDS is aware that </w:t>
      </w:r>
      <w:r w:rsidR="00F21222" w:rsidRPr="15315708">
        <w:rPr>
          <w:rFonts w:cs="Arial"/>
          <w:sz w:val="24"/>
          <w:szCs w:val="24"/>
        </w:rPr>
        <w:t>p</w:t>
      </w:r>
      <w:r w:rsidR="00E63E46" w:rsidRPr="15315708">
        <w:rPr>
          <w:rFonts w:cs="Arial"/>
          <w:sz w:val="24"/>
          <w:szCs w:val="24"/>
        </w:rPr>
        <w:t>articipants have seen their plans being reduced without consultation and without warning</w:t>
      </w:r>
      <w:r w:rsidR="00F21222" w:rsidRPr="15315708">
        <w:rPr>
          <w:rFonts w:cs="Arial"/>
          <w:sz w:val="24"/>
          <w:szCs w:val="24"/>
        </w:rPr>
        <w:t xml:space="preserve">, particularly as they relate to </w:t>
      </w:r>
      <w:r w:rsidR="00853BD5" w:rsidRPr="15315708">
        <w:rPr>
          <w:rFonts w:cs="Arial"/>
          <w:sz w:val="24"/>
          <w:szCs w:val="24"/>
        </w:rPr>
        <w:t>assistance with daily living</w:t>
      </w:r>
      <w:r w:rsidR="00E63E46" w:rsidRPr="15315708">
        <w:rPr>
          <w:rFonts w:cs="Arial"/>
          <w:sz w:val="24"/>
          <w:szCs w:val="24"/>
        </w:rPr>
        <w:t xml:space="preserve">. </w:t>
      </w:r>
      <w:r w:rsidR="002466A4" w:rsidRPr="15315708">
        <w:rPr>
          <w:rFonts w:cs="Arial"/>
          <w:sz w:val="24"/>
          <w:szCs w:val="24"/>
        </w:rPr>
        <w:t xml:space="preserve">This ultimately means that </w:t>
      </w:r>
      <w:r w:rsidR="00EB1136" w:rsidRPr="15315708">
        <w:rPr>
          <w:rFonts w:cs="Arial"/>
          <w:sz w:val="24"/>
          <w:szCs w:val="24"/>
        </w:rPr>
        <w:t xml:space="preserve">participants </w:t>
      </w:r>
      <w:r w:rsidR="003E7B16" w:rsidRPr="15315708">
        <w:rPr>
          <w:rFonts w:cs="Arial"/>
          <w:sz w:val="24"/>
          <w:szCs w:val="24"/>
        </w:rPr>
        <w:t xml:space="preserve">have been unable to review goals and appropriateness of </w:t>
      </w:r>
      <w:r w:rsidR="00B82D55" w:rsidRPr="15315708">
        <w:rPr>
          <w:rFonts w:cs="Arial"/>
          <w:sz w:val="24"/>
          <w:szCs w:val="24"/>
        </w:rPr>
        <w:t xml:space="preserve">reasonable and necessary supports. </w:t>
      </w:r>
    </w:p>
    <w:p w14:paraId="72CC7918" w14:textId="1A6253BB" w:rsidR="00B57381" w:rsidRPr="00930452" w:rsidRDefault="0012753F" w:rsidP="006E3DC9">
      <w:pPr>
        <w:rPr>
          <w:rFonts w:cs="Arial"/>
          <w:sz w:val="24"/>
          <w:szCs w:val="24"/>
        </w:rPr>
      </w:pPr>
      <w:r w:rsidRPr="15315708">
        <w:rPr>
          <w:rFonts w:cs="Arial"/>
          <w:sz w:val="24"/>
          <w:szCs w:val="24"/>
        </w:rPr>
        <w:t xml:space="preserve">NDS members have expressed that the </w:t>
      </w:r>
      <w:r w:rsidR="00E63E46" w:rsidRPr="15315708">
        <w:rPr>
          <w:rFonts w:cs="Arial"/>
          <w:sz w:val="24"/>
          <w:szCs w:val="24"/>
        </w:rPr>
        <w:t xml:space="preserve">NDIS does not provide information about the way </w:t>
      </w:r>
      <w:r w:rsidR="00B57381" w:rsidRPr="15315708">
        <w:rPr>
          <w:rFonts w:cs="Arial"/>
          <w:sz w:val="24"/>
          <w:szCs w:val="24"/>
        </w:rPr>
        <w:t>assistance with daily life supports f</w:t>
      </w:r>
      <w:r w:rsidR="00E63E46" w:rsidRPr="15315708">
        <w:rPr>
          <w:rFonts w:cs="Arial"/>
          <w:sz w:val="24"/>
          <w:szCs w:val="24"/>
        </w:rPr>
        <w:t xml:space="preserve">unding </w:t>
      </w:r>
      <w:r w:rsidR="008A09CE" w:rsidRPr="15315708">
        <w:rPr>
          <w:rFonts w:cs="Arial"/>
          <w:sz w:val="24"/>
          <w:szCs w:val="24"/>
        </w:rPr>
        <w:t>c</w:t>
      </w:r>
      <w:r w:rsidR="00E63E46" w:rsidRPr="15315708">
        <w:rPr>
          <w:rFonts w:cs="Arial"/>
          <w:sz w:val="24"/>
          <w:szCs w:val="24"/>
        </w:rPr>
        <w:t xml:space="preserve">ould be utilised or how many hours per day a person should be supported based on the reasonable and necessary criteria. </w:t>
      </w:r>
      <w:r w:rsidR="00B57381" w:rsidRPr="15315708">
        <w:rPr>
          <w:rFonts w:cs="Arial"/>
          <w:sz w:val="24"/>
          <w:szCs w:val="24"/>
        </w:rPr>
        <w:t xml:space="preserve">This results in </w:t>
      </w:r>
      <w:r w:rsidR="00A73D81" w:rsidRPr="15315708">
        <w:rPr>
          <w:rFonts w:cs="Arial"/>
          <w:sz w:val="24"/>
          <w:szCs w:val="24"/>
        </w:rPr>
        <w:t xml:space="preserve">disability service providers </w:t>
      </w:r>
      <w:r w:rsidR="00E10CA0" w:rsidRPr="15315708">
        <w:rPr>
          <w:rFonts w:cs="Arial"/>
          <w:sz w:val="24"/>
          <w:szCs w:val="24"/>
        </w:rPr>
        <w:t xml:space="preserve">taking on </w:t>
      </w:r>
      <w:r w:rsidR="00657D46" w:rsidRPr="15315708">
        <w:rPr>
          <w:rFonts w:cs="Arial"/>
          <w:sz w:val="24"/>
          <w:szCs w:val="24"/>
        </w:rPr>
        <w:t xml:space="preserve">the </w:t>
      </w:r>
      <w:r w:rsidR="00607787" w:rsidRPr="15315708">
        <w:rPr>
          <w:rFonts w:cs="Arial"/>
          <w:sz w:val="24"/>
          <w:szCs w:val="24"/>
        </w:rPr>
        <w:t xml:space="preserve">role </w:t>
      </w:r>
      <w:r w:rsidR="00022BD3" w:rsidRPr="15315708">
        <w:rPr>
          <w:rFonts w:cs="Arial"/>
          <w:sz w:val="24"/>
          <w:szCs w:val="24"/>
        </w:rPr>
        <w:t xml:space="preserve">of assisting </w:t>
      </w:r>
      <w:r w:rsidR="00607787" w:rsidRPr="15315708">
        <w:rPr>
          <w:rFonts w:cs="Arial"/>
          <w:sz w:val="24"/>
          <w:szCs w:val="24"/>
        </w:rPr>
        <w:t>participant</w:t>
      </w:r>
      <w:r w:rsidR="00022BD3" w:rsidRPr="15315708">
        <w:rPr>
          <w:rFonts w:cs="Arial"/>
          <w:sz w:val="24"/>
          <w:szCs w:val="24"/>
        </w:rPr>
        <w:t>s</w:t>
      </w:r>
      <w:r w:rsidR="00607787" w:rsidRPr="15315708">
        <w:rPr>
          <w:rFonts w:cs="Arial"/>
          <w:sz w:val="24"/>
          <w:szCs w:val="24"/>
        </w:rPr>
        <w:t xml:space="preserve"> understand </w:t>
      </w:r>
      <w:r w:rsidR="001D6582" w:rsidRPr="15315708">
        <w:rPr>
          <w:rFonts w:cs="Arial"/>
          <w:sz w:val="24"/>
          <w:szCs w:val="24"/>
        </w:rPr>
        <w:t>their</w:t>
      </w:r>
      <w:r w:rsidR="00607787" w:rsidRPr="15315708">
        <w:rPr>
          <w:rFonts w:cs="Arial"/>
          <w:sz w:val="24"/>
          <w:szCs w:val="24"/>
        </w:rPr>
        <w:t xml:space="preserve"> </w:t>
      </w:r>
      <w:r w:rsidR="00796ED9" w:rsidRPr="15315708">
        <w:rPr>
          <w:rFonts w:cs="Arial"/>
          <w:sz w:val="24"/>
          <w:szCs w:val="24"/>
        </w:rPr>
        <w:t xml:space="preserve">assistance with daily living </w:t>
      </w:r>
      <w:r w:rsidR="002662C6" w:rsidRPr="15315708">
        <w:rPr>
          <w:rFonts w:cs="Arial"/>
          <w:sz w:val="24"/>
          <w:szCs w:val="24"/>
        </w:rPr>
        <w:t>supports and</w:t>
      </w:r>
      <w:r w:rsidR="00671019" w:rsidRPr="15315708">
        <w:rPr>
          <w:rFonts w:cs="Arial"/>
          <w:sz w:val="24"/>
          <w:szCs w:val="24"/>
        </w:rPr>
        <w:t xml:space="preserve"> explaining </w:t>
      </w:r>
      <w:r w:rsidR="00B25788" w:rsidRPr="15315708">
        <w:rPr>
          <w:rFonts w:cs="Arial"/>
          <w:sz w:val="24"/>
          <w:szCs w:val="24"/>
        </w:rPr>
        <w:t>that</w:t>
      </w:r>
      <w:r w:rsidR="00671019" w:rsidRPr="15315708">
        <w:rPr>
          <w:rFonts w:cs="Arial"/>
          <w:sz w:val="24"/>
          <w:szCs w:val="24"/>
        </w:rPr>
        <w:t xml:space="preserve"> their support must be reduced or varied due to the lack of funding</w:t>
      </w:r>
      <w:r w:rsidR="00C477A7" w:rsidRPr="15315708">
        <w:rPr>
          <w:rFonts w:cs="Arial"/>
          <w:sz w:val="24"/>
          <w:szCs w:val="24"/>
        </w:rPr>
        <w:t>.</w:t>
      </w:r>
    </w:p>
    <w:p w14:paraId="78E4A08D" w14:textId="295F0480" w:rsidR="00193305" w:rsidRPr="00930452" w:rsidRDefault="006A73A5" w:rsidP="006E3DC9">
      <w:pPr>
        <w:rPr>
          <w:rFonts w:cs="Arial"/>
          <w:sz w:val="24"/>
          <w:szCs w:val="24"/>
        </w:rPr>
      </w:pPr>
      <w:r w:rsidRPr="15315708">
        <w:rPr>
          <w:rFonts w:cs="Arial"/>
          <w:sz w:val="24"/>
          <w:szCs w:val="24"/>
        </w:rPr>
        <w:t>Feedback suggests that c</w:t>
      </w:r>
      <w:r w:rsidR="00FB43A9" w:rsidRPr="15315708">
        <w:rPr>
          <w:rFonts w:cs="Arial"/>
          <w:sz w:val="24"/>
          <w:szCs w:val="24"/>
        </w:rPr>
        <w:t xml:space="preserve">ommunication </w:t>
      </w:r>
      <w:r w:rsidR="007238A3" w:rsidRPr="15315708">
        <w:rPr>
          <w:rFonts w:cs="Arial"/>
          <w:sz w:val="24"/>
          <w:szCs w:val="24"/>
        </w:rPr>
        <w:t xml:space="preserve">between the NDIA </w:t>
      </w:r>
      <w:r w:rsidR="00702344" w:rsidRPr="15315708">
        <w:rPr>
          <w:rFonts w:cs="Arial"/>
          <w:sz w:val="24"/>
          <w:szCs w:val="24"/>
        </w:rPr>
        <w:t xml:space="preserve">with </w:t>
      </w:r>
      <w:r w:rsidR="007238A3" w:rsidRPr="15315708">
        <w:rPr>
          <w:rFonts w:cs="Arial"/>
          <w:sz w:val="24"/>
          <w:szCs w:val="24"/>
        </w:rPr>
        <w:t xml:space="preserve">participants </w:t>
      </w:r>
      <w:r w:rsidR="00B966CA" w:rsidRPr="15315708">
        <w:rPr>
          <w:rFonts w:cs="Arial"/>
          <w:sz w:val="24"/>
          <w:szCs w:val="24"/>
        </w:rPr>
        <w:t xml:space="preserve">and providers </w:t>
      </w:r>
      <w:r w:rsidR="007238A3" w:rsidRPr="15315708">
        <w:rPr>
          <w:rFonts w:cs="Arial"/>
          <w:sz w:val="24"/>
          <w:szCs w:val="24"/>
        </w:rPr>
        <w:t>is poor</w:t>
      </w:r>
      <w:r w:rsidRPr="15315708">
        <w:rPr>
          <w:rFonts w:cs="Arial"/>
          <w:sz w:val="24"/>
          <w:szCs w:val="24"/>
        </w:rPr>
        <w:t>. D</w:t>
      </w:r>
      <w:r w:rsidR="002D7FAD" w:rsidRPr="15315708">
        <w:rPr>
          <w:rFonts w:cs="Arial"/>
          <w:sz w:val="24"/>
          <w:szCs w:val="24"/>
        </w:rPr>
        <w:t>ecisions made by NDIS</w:t>
      </w:r>
      <w:r w:rsidRPr="15315708">
        <w:rPr>
          <w:rFonts w:cs="Arial"/>
          <w:sz w:val="24"/>
          <w:szCs w:val="24"/>
        </w:rPr>
        <w:t xml:space="preserve"> may not be</w:t>
      </w:r>
      <w:r w:rsidR="002D7FAD" w:rsidRPr="15315708">
        <w:rPr>
          <w:rFonts w:cs="Arial"/>
          <w:sz w:val="24"/>
          <w:szCs w:val="24"/>
        </w:rPr>
        <w:t xml:space="preserve"> transparent and it is often </w:t>
      </w:r>
      <w:r w:rsidRPr="15315708">
        <w:rPr>
          <w:rFonts w:cs="Arial"/>
          <w:sz w:val="24"/>
          <w:szCs w:val="24"/>
        </w:rPr>
        <w:t xml:space="preserve">very difficult </w:t>
      </w:r>
      <w:r w:rsidR="002D7FAD" w:rsidRPr="15315708">
        <w:rPr>
          <w:rFonts w:cs="Arial"/>
          <w:sz w:val="24"/>
          <w:szCs w:val="24"/>
        </w:rPr>
        <w:t xml:space="preserve">for participants and their support network to understand how </w:t>
      </w:r>
      <w:r w:rsidR="00AD3E6A" w:rsidRPr="15315708">
        <w:rPr>
          <w:rFonts w:cs="Arial"/>
          <w:sz w:val="24"/>
          <w:szCs w:val="24"/>
        </w:rPr>
        <w:t xml:space="preserve">the </w:t>
      </w:r>
      <w:r w:rsidR="002D7FAD" w:rsidRPr="15315708">
        <w:rPr>
          <w:rFonts w:cs="Arial"/>
          <w:sz w:val="24"/>
          <w:szCs w:val="24"/>
        </w:rPr>
        <w:t xml:space="preserve">NDIS has developed their NDIS plan. </w:t>
      </w:r>
      <w:r w:rsidR="001A1CD1" w:rsidRPr="15315708">
        <w:rPr>
          <w:rFonts w:cs="Arial"/>
          <w:sz w:val="24"/>
          <w:szCs w:val="24"/>
        </w:rPr>
        <w:t xml:space="preserve">NDS members report </w:t>
      </w:r>
      <w:r w:rsidR="00AD3E6A" w:rsidRPr="15315708">
        <w:rPr>
          <w:rFonts w:cs="Arial"/>
          <w:sz w:val="24"/>
          <w:szCs w:val="24"/>
        </w:rPr>
        <w:t xml:space="preserve">participants </w:t>
      </w:r>
      <w:r w:rsidR="002D7FAD" w:rsidRPr="15315708">
        <w:rPr>
          <w:rFonts w:cs="Arial"/>
          <w:sz w:val="24"/>
          <w:szCs w:val="24"/>
        </w:rPr>
        <w:t xml:space="preserve">providing countless allied health reports, medical reports, and progress notes reflecting the need for the participant to have a certain level of support but </w:t>
      </w:r>
      <w:r w:rsidR="0060153B" w:rsidRPr="15315708">
        <w:rPr>
          <w:rFonts w:cs="Arial"/>
          <w:sz w:val="24"/>
          <w:szCs w:val="24"/>
        </w:rPr>
        <w:t>as a</w:t>
      </w:r>
      <w:r w:rsidR="002D7FAD" w:rsidRPr="15315708">
        <w:rPr>
          <w:rFonts w:cs="Arial"/>
          <w:sz w:val="24"/>
          <w:szCs w:val="24"/>
        </w:rPr>
        <w:t xml:space="preserve"> participants' plans </w:t>
      </w:r>
      <w:r w:rsidR="0060153B" w:rsidRPr="15315708">
        <w:rPr>
          <w:rFonts w:cs="Arial"/>
          <w:sz w:val="24"/>
          <w:szCs w:val="24"/>
        </w:rPr>
        <w:t>is</w:t>
      </w:r>
      <w:r w:rsidR="002D7FAD" w:rsidRPr="15315708">
        <w:rPr>
          <w:rFonts w:cs="Arial"/>
          <w:sz w:val="24"/>
          <w:szCs w:val="24"/>
        </w:rPr>
        <w:t xml:space="preserve"> reviewed, </w:t>
      </w:r>
      <w:r w:rsidR="0023283F" w:rsidRPr="15315708">
        <w:rPr>
          <w:rFonts w:cs="Arial"/>
          <w:sz w:val="24"/>
          <w:szCs w:val="24"/>
        </w:rPr>
        <w:t>this evidence is rarely taken into consideration</w:t>
      </w:r>
      <w:r w:rsidR="002D7FAD" w:rsidRPr="15315708">
        <w:rPr>
          <w:rFonts w:cs="Arial"/>
          <w:sz w:val="24"/>
          <w:szCs w:val="24"/>
        </w:rPr>
        <w:t xml:space="preserve">. </w:t>
      </w:r>
      <w:r w:rsidR="001A1CD1" w:rsidRPr="15315708">
        <w:rPr>
          <w:rFonts w:cs="Arial"/>
          <w:sz w:val="24"/>
          <w:szCs w:val="24"/>
        </w:rPr>
        <w:t xml:space="preserve">Ultimately, participants are having to progress </w:t>
      </w:r>
      <w:r w:rsidR="002D7FAD" w:rsidRPr="15315708">
        <w:rPr>
          <w:rFonts w:cs="Arial"/>
          <w:sz w:val="24"/>
          <w:szCs w:val="24"/>
        </w:rPr>
        <w:t xml:space="preserve">through the </w:t>
      </w:r>
      <w:r w:rsidR="002662C6" w:rsidRPr="15315708">
        <w:rPr>
          <w:rFonts w:cs="Arial"/>
          <w:sz w:val="24"/>
          <w:szCs w:val="24"/>
        </w:rPr>
        <w:t>Administrative Appeals Tribunal (</w:t>
      </w:r>
      <w:r w:rsidR="002D7FAD" w:rsidRPr="15315708">
        <w:rPr>
          <w:rFonts w:cs="Arial"/>
          <w:sz w:val="24"/>
          <w:szCs w:val="24"/>
        </w:rPr>
        <w:t>AAT</w:t>
      </w:r>
      <w:r w:rsidR="002662C6" w:rsidRPr="15315708">
        <w:rPr>
          <w:rFonts w:cs="Arial"/>
          <w:sz w:val="24"/>
          <w:szCs w:val="24"/>
        </w:rPr>
        <w:t>)</w:t>
      </w:r>
      <w:r w:rsidR="002D7FAD" w:rsidRPr="15315708">
        <w:rPr>
          <w:rFonts w:cs="Arial"/>
          <w:sz w:val="24"/>
          <w:szCs w:val="24"/>
        </w:rPr>
        <w:t xml:space="preserve"> process to challenge </w:t>
      </w:r>
      <w:r w:rsidR="00EA1E1C" w:rsidRPr="15315708">
        <w:rPr>
          <w:rFonts w:cs="Arial"/>
          <w:sz w:val="24"/>
          <w:szCs w:val="24"/>
        </w:rPr>
        <w:t xml:space="preserve">the </w:t>
      </w:r>
      <w:r w:rsidR="002D7FAD" w:rsidRPr="15315708">
        <w:rPr>
          <w:rFonts w:cs="Arial"/>
          <w:sz w:val="24"/>
          <w:szCs w:val="24"/>
        </w:rPr>
        <w:t>NDIA's decision and obtain the level of support they require.</w:t>
      </w:r>
    </w:p>
    <w:p w14:paraId="7B41426A" w14:textId="46811CF1" w:rsidR="0071555D" w:rsidRPr="00930452" w:rsidRDefault="0071555D" w:rsidP="006E3DC9">
      <w:pPr>
        <w:rPr>
          <w:rFonts w:cs="Arial"/>
          <w:sz w:val="24"/>
          <w:szCs w:val="24"/>
        </w:rPr>
      </w:pPr>
      <w:r w:rsidRPr="00930452">
        <w:rPr>
          <w:rFonts w:cs="Arial"/>
          <w:sz w:val="24"/>
          <w:szCs w:val="24"/>
        </w:rPr>
        <w:t xml:space="preserve">For a complex system to effectively operate in a market-based approach, it is reliant on informed and capable consumers. In the case of the NDIS, participants struggle </w:t>
      </w:r>
      <w:r w:rsidRPr="00930452">
        <w:rPr>
          <w:rFonts w:cs="Arial"/>
          <w:sz w:val="24"/>
          <w:szCs w:val="24"/>
        </w:rPr>
        <w:lastRenderedPageBreak/>
        <w:t>to have sufficient information and capacity to be able to make informed choices to drive a market-based approach.</w:t>
      </w:r>
    </w:p>
    <w:p w14:paraId="0AF0477E" w14:textId="659CF423" w:rsidR="00D12C6C" w:rsidRPr="00930452" w:rsidRDefault="00B415DD" w:rsidP="006E3DC9">
      <w:pPr>
        <w:rPr>
          <w:rFonts w:cs="Arial"/>
          <w:sz w:val="24"/>
          <w:szCs w:val="24"/>
        </w:rPr>
      </w:pPr>
      <w:r w:rsidRPr="15315708">
        <w:rPr>
          <w:rFonts w:cs="Arial"/>
          <w:sz w:val="24"/>
          <w:szCs w:val="24"/>
        </w:rPr>
        <w:t xml:space="preserve">While it is </w:t>
      </w:r>
      <w:r w:rsidR="002850D6" w:rsidRPr="15315708">
        <w:rPr>
          <w:rFonts w:cs="Arial"/>
          <w:sz w:val="24"/>
          <w:szCs w:val="24"/>
        </w:rPr>
        <w:t>important that decision-makers and NDIA staff</w:t>
      </w:r>
      <w:r w:rsidR="004D3A7B" w:rsidRPr="15315708">
        <w:rPr>
          <w:rFonts w:cs="Arial"/>
          <w:sz w:val="24"/>
          <w:szCs w:val="24"/>
        </w:rPr>
        <w:t xml:space="preserve"> be trained in and </w:t>
      </w:r>
      <w:r w:rsidR="002850D6" w:rsidRPr="15315708">
        <w:rPr>
          <w:rFonts w:cs="Arial"/>
          <w:sz w:val="24"/>
          <w:szCs w:val="24"/>
        </w:rPr>
        <w:t>understand the legal and administrative framework in which decisions are to be made</w:t>
      </w:r>
      <w:r w:rsidR="00DF501C" w:rsidRPr="15315708">
        <w:rPr>
          <w:rFonts w:cs="Arial"/>
          <w:sz w:val="24"/>
          <w:szCs w:val="24"/>
        </w:rPr>
        <w:t xml:space="preserve">, </w:t>
      </w:r>
      <w:r w:rsidR="00EA1E1C" w:rsidRPr="15315708">
        <w:rPr>
          <w:rFonts w:cs="Arial"/>
          <w:sz w:val="24"/>
          <w:szCs w:val="24"/>
        </w:rPr>
        <w:t>it</w:t>
      </w:r>
      <w:r w:rsidR="001D4D6C" w:rsidRPr="15315708">
        <w:rPr>
          <w:rFonts w:cs="Arial"/>
          <w:sz w:val="24"/>
          <w:szCs w:val="24"/>
        </w:rPr>
        <w:t xml:space="preserve"> is equally as important for participants and providers to</w:t>
      </w:r>
      <w:r w:rsidR="000F5256" w:rsidRPr="15315708">
        <w:rPr>
          <w:rFonts w:cs="Arial"/>
          <w:sz w:val="24"/>
          <w:szCs w:val="24"/>
        </w:rPr>
        <w:t xml:space="preserve"> understand reasonable and necessary </w:t>
      </w:r>
      <w:r w:rsidR="004D3A7B" w:rsidRPr="15315708">
        <w:rPr>
          <w:rFonts w:cs="Arial"/>
          <w:sz w:val="24"/>
          <w:szCs w:val="24"/>
        </w:rPr>
        <w:t>decision-making</w:t>
      </w:r>
      <w:r w:rsidR="000F5256" w:rsidRPr="15315708">
        <w:rPr>
          <w:rFonts w:cs="Arial"/>
          <w:sz w:val="24"/>
          <w:szCs w:val="24"/>
        </w:rPr>
        <w:t xml:space="preserve"> frameworks</w:t>
      </w:r>
      <w:r w:rsidR="004D3A7B" w:rsidRPr="15315708">
        <w:rPr>
          <w:rFonts w:cs="Arial"/>
          <w:sz w:val="24"/>
          <w:szCs w:val="24"/>
        </w:rPr>
        <w:t xml:space="preserve"> to ensure </w:t>
      </w:r>
      <w:r w:rsidR="00A71C43" w:rsidRPr="15315708">
        <w:rPr>
          <w:rFonts w:cs="Arial"/>
          <w:sz w:val="24"/>
          <w:szCs w:val="24"/>
        </w:rPr>
        <w:t xml:space="preserve">and uphold </w:t>
      </w:r>
      <w:r w:rsidR="009519F2" w:rsidRPr="15315708">
        <w:rPr>
          <w:rFonts w:cs="Arial"/>
          <w:sz w:val="24"/>
          <w:szCs w:val="24"/>
        </w:rPr>
        <w:t>transparency</w:t>
      </w:r>
      <w:r w:rsidR="004D3A7B" w:rsidRPr="15315708">
        <w:rPr>
          <w:rFonts w:cs="Arial"/>
          <w:sz w:val="24"/>
          <w:szCs w:val="24"/>
        </w:rPr>
        <w:t xml:space="preserve"> </w:t>
      </w:r>
      <w:r w:rsidR="00A71C43" w:rsidRPr="15315708">
        <w:rPr>
          <w:rFonts w:cs="Arial"/>
          <w:sz w:val="24"/>
          <w:szCs w:val="24"/>
        </w:rPr>
        <w:t>in</w:t>
      </w:r>
      <w:r w:rsidR="004D3A7B" w:rsidRPr="15315708">
        <w:rPr>
          <w:rFonts w:cs="Arial"/>
          <w:sz w:val="24"/>
          <w:szCs w:val="24"/>
        </w:rPr>
        <w:t xml:space="preserve"> the </w:t>
      </w:r>
      <w:r w:rsidR="009519F2" w:rsidRPr="15315708">
        <w:rPr>
          <w:rFonts w:cs="Arial"/>
          <w:sz w:val="24"/>
          <w:szCs w:val="24"/>
        </w:rPr>
        <w:t>scheme.</w:t>
      </w:r>
    </w:p>
    <w:p w14:paraId="2803D52C" w14:textId="742D2311" w:rsidR="00C50055" w:rsidRPr="006602F7" w:rsidRDefault="006602F7" w:rsidP="002227DA">
      <w:pPr>
        <w:pStyle w:val="Heading2"/>
        <w:rPr>
          <w:rFonts w:eastAsiaTheme="minorEastAsia"/>
        </w:rPr>
      </w:pPr>
      <w:r w:rsidRPr="006602F7">
        <w:rPr>
          <w:rFonts w:eastAsiaTheme="minorEastAsia"/>
        </w:rPr>
        <w:t xml:space="preserve">3.2 </w:t>
      </w:r>
      <w:r w:rsidR="00C50055" w:rsidRPr="006602F7">
        <w:rPr>
          <w:rFonts w:eastAsiaTheme="minorEastAsia"/>
        </w:rPr>
        <w:t>Emergency Planning and Response</w:t>
      </w:r>
      <w:r w:rsidR="005E56DF" w:rsidRPr="006602F7">
        <w:rPr>
          <w:rFonts w:eastAsiaTheme="minorEastAsia"/>
        </w:rPr>
        <w:t>s</w:t>
      </w:r>
    </w:p>
    <w:p w14:paraId="3615B42E" w14:textId="2AE4703C" w:rsidR="00C50055" w:rsidRDefault="00C50055" w:rsidP="006E3DC9">
      <w:pPr>
        <w:rPr>
          <w:rFonts w:cs="Arial"/>
          <w:sz w:val="24"/>
          <w:szCs w:val="24"/>
        </w:rPr>
      </w:pPr>
      <w:r w:rsidRPr="15315708">
        <w:rPr>
          <w:rFonts w:cs="Arial"/>
          <w:sz w:val="24"/>
          <w:szCs w:val="24"/>
        </w:rPr>
        <w:t xml:space="preserve">Since early 2020 the COVID-19 pandemic has had unprecedented impacts on the health and wellbeing of all Australians and the Australian economy. </w:t>
      </w:r>
      <w:r w:rsidR="00BD0030" w:rsidRPr="15315708">
        <w:rPr>
          <w:rFonts w:cs="Arial"/>
          <w:sz w:val="24"/>
          <w:szCs w:val="24"/>
        </w:rPr>
        <w:t>Governments have</w:t>
      </w:r>
      <w:r w:rsidRPr="15315708">
        <w:rPr>
          <w:rFonts w:cs="Arial"/>
          <w:sz w:val="24"/>
          <w:szCs w:val="24"/>
        </w:rPr>
        <w:t xml:space="preserve"> invested heavily to minimise the impacts and support Australians during the pandemic and beyond. The pandemic followed closely on the heels of a terrible bushfire season </w:t>
      </w:r>
      <w:r w:rsidR="00C17A15" w:rsidRPr="15315708">
        <w:rPr>
          <w:rFonts w:cs="Arial"/>
          <w:sz w:val="24"/>
          <w:szCs w:val="24"/>
        </w:rPr>
        <w:t>and</w:t>
      </w:r>
      <w:r w:rsidR="007E5EB8" w:rsidRPr="15315708">
        <w:rPr>
          <w:rFonts w:cs="Arial"/>
          <w:sz w:val="24"/>
          <w:szCs w:val="24"/>
        </w:rPr>
        <w:t>,</w:t>
      </w:r>
      <w:r w:rsidR="00C17A15" w:rsidRPr="15315708">
        <w:rPr>
          <w:rFonts w:cs="Arial"/>
          <w:sz w:val="24"/>
          <w:szCs w:val="24"/>
        </w:rPr>
        <w:t xml:space="preserve"> more recently</w:t>
      </w:r>
      <w:r w:rsidR="007E5EB8" w:rsidRPr="15315708">
        <w:rPr>
          <w:rFonts w:cs="Arial"/>
          <w:sz w:val="24"/>
          <w:szCs w:val="24"/>
        </w:rPr>
        <w:t>,</w:t>
      </w:r>
      <w:r w:rsidR="00C17A15" w:rsidRPr="15315708">
        <w:rPr>
          <w:rFonts w:cs="Arial"/>
          <w:sz w:val="24"/>
          <w:szCs w:val="24"/>
        </w:rPr>
        <w:t xml:space="preserve"> f</w:t>
      </w:r>
      <w:r w:rsidRPr="15315708">
        <w:rPr>
          <w:rFonts w:cs="Arial"/>
          <w:sz w:val="24"/>
          <w:szCs w:val="24"/>
        </w:rPr>
        <w:t xml:space="preserve">looding events continue to impact parts of Australia. </w:t>
      </w:r>
    </w:p>
    <w:p w14:paraId="79AE0F37" w14:textId="2F4F1D4E" w:rsidR="00C50055" w:rsidRPr="00930452" w:rsidRDefault="00C50055" w:rsidP="006E3DC9">
      <w:pPr>
        <w:rPr>
          <w:rFonts w:cs="Arial"/>
          <w:sz w:val="24"/>
          <w:szCs w:val="24"/>
        </w:rPr>
      </w:pPr>
      <w:r w:rsidRPr="15315708">
        <w:rPr>
          <w:rFonts w:cs="Arial"/>
          <w:sz w:val="24"/>
          <w:szCs w:val="24"/>
        </w:rPr>
        <w:t xml:space="preserve">Support related to core activities of daily living by their very nature are significantly </w:t>
      </w:r>
      <w:r w:rsidR="005B42B3" w:rsidRPr="15315708">
        <w:rPr>
          <w:rFonts w:cs="Arial"/>
          <w:sz w:val="24"/>
          <w:szCs w:val="24"/>
        </w:rPr>
        <w:t xml:space="preserve">affected </w:t>
      </w:r>
      <w:r w:rsidRPr="15315708">
        <w:rPr>
          <w:rFonts w:cs="Arial"/>
          <w:sz w:val="24"/>
          <w:szCs w:val="24"/>
        </w:rPr>
        <w:t>by these types of events. Unlike some other elements of support such as community access and to some extent therapy supports</w:t>
      </w:r>
      <w:r w:rsidR="00882575" w:rsidRPr="15315708">
        <w:rPr>
          <w:rFonts w:cs="Arial"/>
          <w:sz w:val="24"/>
          <w:szCs w:val="24"/>
        </w:rPr>
        <w:t>,</w:t>
      </w:r>
      <w:r w:rsidRPr="15315708">
        <w:rPr>
          <w:rFonts w:cs="Arial"/>
          <w:sz w:val="24"/>
          <w:szCs w:val="24"/>
        </w:rPr>
        <w:t xml:space="preserve"> where adjustments </w:t>
      </w:r>
      <w:proofErr w:type="gramStart"/>
      <w:r w:rsidRPr="15315708">
        <w:rPr>
          <w:rFonts w:cs="Arial"/>
          <w:sz w:val="24"/>
          <w:szCs w:val="24"/>
        </w:rPr>
        <w:t>are able to</w:t>
      </w:r>
      <w:proofErr w:type="gramEnd"/>
      <w:r w:rsidR="00DE79FA" w:rsidRPr="15315708">
        <w:rPr>
          <w:rFonts w:cs="Arial"/>
          <w:sz w:val="24"/>
          <w:szCs w:val="24"/>
        </w:rPr>
        <w:t xml:space="preserve"> be</w:t>
      </w:r>
      <w:r w:rsidRPr="15315708">
        <w:rPr>
          <w:rFonts w:cs="Arial"/>
          <w:sz w:val="24"/>
          <w:szCs w:val="24"/>
        </w:rPr>
        <w:t xml:space="preserve"> made such as moving to online service delivery, supports such as personal care have to be delivered in person and are integral to a participant</w:t>
      </w:r>
      <w:r w:rsidR="00882575" w:rsidRPr="15315708">
        <w:rPr>
          <w:rFonts w:cs="Arial"/>
          <w:sz w:val="24"/>
          <w:szCs w:val="24"/>
        </w:rPr>
        <w:t>’</w:t>
      </w:r>
      <w:r w:rsidRPr="15315708">
        <w:rPr>
          <w:rFonts w:cs="Arial"/>
          <w:sz w:val="24"/>
          <w:szCs w:val="24"/>
        </w:rPr>
        <w:t xml:space="preserve">s health and wellbeing. </w:t>
      </w:r>
    </w:p>
    <w:p w14:paraId="544C0ECA" w14:textId="51702C14" w:rsidR="00C50055" w:rsidRDefault="00C50055" w:rsidP="006E3DC9">
      <w:pPr>
        <w:rPr>
          <w:rFonts w:cs="Arial"/>
          <w:sz w:val="24"/>
          <w:szCs w:val="24"/>
        </w:rPr>
      </w:pPr>
      <w:r w:rsidRPr="15315708">
        <w:rPr>
          <w:rFonts w:cs="Arial"/>
          <w:sz w:val="24"/>
          <w:szCs w:val="24"/>
        </w:rPr>
        <w:t>These events provide valuable lessons for how people with disability are considered in emergency planning and responses and how NDIA policies and procedures can support participants continue to receive the supports that they need. Feedback from providers indicate</w:t>
      </w:r>
      <w:r w:rsidR="005A3C65" w:rsidRPr="15315708">
        <w:rPr>
          <w:rFonts w:cs="Arial"/>
          <w:sz w:val="24"/>
          <w:szCs w:val="24"/>
        </w:rPr>
        <w:t>s</w:t>
      </w:r>
      <w:r w:rsidRPr="15315708">
        <w:rPr>
          <w:rFonts w:cs="Arial"/>
          <w:sz w:val="24"/>
          <w:szCs w:val="24"/>
        </w:rPr>
        <w:t xml:space="preserve"> that time limited initiatives introduced by the NDIA to help ensure participants and staff received vaccinations, were protected by Personal Protective Equipment (PPE</w:t>
      </w:r>
      <w:proofErr w:type="gramStart"/>
      <w:r w:rsidRPr="15315708">
        <w:rPr>
          <w:rFonts w:cs="Arial"/>
          <w:sz w:val="24"/>
          <w:szCs w:val="24"/>
        </w:rPr>
        <w:t>)</w:t>
      </w:r>
      <w:proofErr w:type="gramEnd"/>
      <w:r w:rsidRPr="15315708">
        <w:rPr>
          <w:rFonts w:cs="Arial"/>
          <w:sz w:val="24"/>
          <w:szCs w:val="24"/>
        </w:rPr>
        <w:t xml:space="preserve"> and had improved access to polymerase chain reaction (PCR) tests and rapid antigen tests (RAT) were helpful, however in some cases these were slow in coming and were withdrawn too quickly. </w:t>
      </w:r>
    </w:p>
    <w:p w14:paraId="6D65C4A5" w14:textId="3EFA84C9" w:rsidR="005039D0" w:rsidRPr="00930452" w:rsidRDefault="005039D0" w:rsidP="006E3DC9">
      <w:pPr>
        <w:rPr>
          <w:rFonts w:cs="Arial"/>
          <w:sz w:val="24"/>
          <w:szCs w:val="24"/>
        </w:rPr>
      </w:pPr>
      <w:r w:rsidRPr="00E154F4">
        <w:rPr>
          <w:rFonts w:cs="Arial"/>
          <w:sz w:val="24"/>
          <w:szCs w:val="24"/>
        </w:rPr>
        <w:t>NDS would support the recommendation arising from the Annual Pricing Review</w:t>
      </w:r>
      <w:r w:rsidR="00367D9A">
        <w:rPr>
          <w:rFonts w:cs="Arial"/>
          <w:sz w:val="24"/>
          <w:szCs w:val="24"/>
        </w:rPr>
        <w:t xml:space="preserve"> </w:t>
      </w:r>
      <w:r w:rsidR="000E1B56">
        <w:rPr>
          <w:rFonts w:cs="Arial"/>
          <w:sz w:val="24"/>
          <w:szCs w:val="24"/>
        </w:rPr>
        <w:t>(</w:t>
      </w:r>
      <w:hyperlink r:id="rId11" w:history="1">
        <w:r w:rsidR="000E1B56" w:rsidRPr="00253430">
          <w:rPr>
            <w:rStyle w:val="Hyperlink"/>
            <w:rFonts w:cs="Arial"/>
            <w:sz w:val="24"/>
            <w:szCs w:val="24"/>
          </w:rPr>
          <w:t xml:space="preserve">NDIS Annual Price Review </w:t>
        </w:r>
        <w:r w:rsidR="00253430" w:rsidRPr="00253430">
          <w:rPr>
            <w:rStyle w:val="Hyperlink"/>
            <w:rFonts w:cs="Arial"/>
            <w:sz w:val="24"/>
            <w:szCs w:val="24"/>
          </w:rPr>
          <w:t>2021-2022</w:t>
        </w:r>
      </w:hyperlink>
      <w:r w:rsidR="00253430">
        <w:rPr>
          <w:rFonts w:cs="Arial"/>
          <w:sz w:val="24"/>
          <w:szCs w:val="24"/>
        </w:rPr>
        <w:t xml:space="preserve"> pg</w:t>
      </w:r>
      <w:r w:rsidR="00FA265A">
        <w:rPr>
          <w:rFonts w:cs="Arial"/>
          <w:sz w:val="24"/>
          <w:szCs w:val="24"/>
        </w:rPr>
        <w:t>.</w:t>
      </w:r>
      <w:r w:rsidR="00253430">
        <w:rPr>
          <w:rFonts w:cs="Arial"/>
          <w:sz w:val="24"/>
          <w:szCs w:val="24"/>
        </w:rPr>
        <w:t xml:space="preserve"> 79),</w:t>
      </w:r>
      <w:r w:rsidRPr="00E154F4">
        <w:rPr>
          <w:rFonts w:cs="Arial"/>
          <w:sz w:val="24"/>
          <w:szCs w:val="24"/>
        </w:rPr>
        <w:t xml:space="preserve"> that the NDIA should continue to work with the sector to monitor the impact of the pandemic on provider costs with a </w:t>
      </w:r>
      <w:r w:rsidRPr="00E154F4">
        <w:rPr>
          <w:rFonts w:cs="Arial"/>
          <w:sz w:val="24"/>
          <w:szCs w:val="24"/>
        </w:rPr>
        <w:lastRenderedPageBreak/>
        <w:t xml:space="preserve">view to making timely, regional adjustments to the pricing arrangements and price limits </w:t>
      </w:r>
      <w:r w:rsidR="00E154F4" w:rsidRPr="00E154F4">
        <w:rPr>
          <w:rFonts w:cs="Arial"/>
          <w:sz w:val="24"/>
          <w:szCs w:val="24"/>
        </w:rPr>
        <w:t xml:space="preserve">as required. </w:t>
      </w:r>
      <w:r w:rsidR="00E154F4">
        <w:rPr>
          <w:rFonts w:cs="Arial"/>
          <w:sz w:val="24"/>
          <w:szCs w:val="24"/>
        </w:rPr>
        <w:t xml:space="preserve">Based on </w:t>
      </w:r>
      <w:r w:rsidR="002F179D">
        <w:rPr>
          <w:rFonts w:cs="Arial"/>
          <w:sz w:val="24"/>
          <w:szCs w:val="24"/>
        </w:rPr>
        <w:t xml:space="preserve">feedback from our members we would caution against these being too temporary in nature. </w:t>
      </w:r>
    </w:p>
    <w:p w14:paraId="1E8DE4DF" w14:textId="4826B417" w:rsidR="004974A1" w:rsidRPr="006602F7" w:rsidRDefault="006602F7" w:rsidP="002227DA">
      <w:pPr>
        <w:pStyle w:val="Heading2"/>
        <w:rPr>
          <w:rFonts w:eastAsiaTheme="minorEastAsia"/>
        </w:rPr>
      </w:pPr>
      <w:r w:rsidRPr="006602F7">
        <w:rPr>
          <w:rFonts w:eastAsiaTheme="minorEastAsia"/>
        </w:rPr>
        <w:t xml:space="preserve">3.3 </w:t>
      </w:r>
      <w:r w:rsidR="004974A1" w:rsidRPr="006602F7">
        <w:rPr>
          <w:rFonts w:eastAsiaTheme="minorEastAsia"/>
        </w:rPr>
        <w:t xml:space="preserve">Pricing </w:t>
      </w:r>
    </w:p>
    <w:p w14:paraId="44920A2A" w14:textId="29EF506C" w:rsidR="004974A1" w:rsidRPr="00930452" w:rsidRDefault="004974A1" w:rsidP="15315708">
      <w:pPr>
        <w:rPr>
          <w:rFonts w:eastAsiaTheme="minorEastAsia" w:cs="Arial"/>
          <w:color w:val="000000" w:themeColor="text1"/>
          <w:sz w:val="24"/>
          <w:szCs w:val="24"/>
        </w:rPr>
      </w:pPr>
      <w:r w:rsidRPr="15315708">
        <w:rPr>
          <w:rFonts w:eastAsiaTheme="minorEastAsia" w:cs="Arial"/>
          <w:color w:val="000000" w:themeColor="text1"/>
          <w:sz w:val="24"/>
          <w:szCs w:val="24"/>
        </w:rPr>
        <w:t xml:space="preserve">A significant issue for NDS members is the NDIS Pricing Arrangements and Price </w:t>
      </w:r>
      <w:r w:rsidRPr="00001270">
        <w:rPr>
          <w:rFonts w:eastAsiaTheme="minorEastAsia" w:cs="Arial"/>
          <w:color w:val="000000" w:themeColor="text1"/>
          <w:sz w:val="24"/>
          <w:szCs w:val="24"/>
        </w:rPr>
        <w:t>Limits (PAPL)</w:t>
      </w:r>
      <w:r w:rsidR="007F3667" w:rsidRPr="00001270">
        <w:rPr>
          <w:rFonts w:eastAsiaTheme="minorEastAsia" w:cs="Arial"/>
          <w:color w:val="000000" w:themeColor="text1"/>
          <w:sz w:val="24"/>
          <w:szCs w:val="24"/>
        </w:rPr>
        <w:t xml:space="preserve"> </w:t>
      </w:r>
      <w:r w:rsidR="00001270" w:rsidRPr="00001270">
        <w:rPr>
          <w:rFonts w:eastAsiaTheme="minorEastAsia" w:cs="Arial"/>
          <w:color w:val="000000" w:themeColor="text1"/>
          <w:sz w:val="24"/>
          <w:szCs w:val="24"/>
        </w:rPr>
        <w:t>(</w:t>
      </w:r>
      <w:hyperlink r:id="rId12" w:history="1">
        <w:r w:rsidR="00001270" w:rsidRPr="00001270">
          <w:rPr>
            <w:rStyle w:val="Hyperlink"/>
            <w:rFonts w:cs="Arial"/>
            <w:sz w:val="24"/>
            <w:szCs w:val="24"/>
          </w:rPr>
          <w:t>NDIS Pricing Arrangements and Price Limits 2022-2023</w:t>
        </w:r>
      </w:hyperlink>
      <w:r w:rsidR="00001270" w:rsidRPr="00001270">
        <w:rPr>
          <w:rFonts w:cs="Arial"/>
          <w:sz w:val="24"/>
          <w:szCs w:val="24"/>
        </w:rPr>
        <w:t>)</w:t>
      </w:r>
      <w:r w:rsidRPr="00001270">
        <w:rPr>
          <w:rFonts w:eastAsiaTheme="minorEastAsia" w:cs="Arial"/>
          <w:color w:val="000000" w:themeColor="text1"/>
          <w:sz w:val="24"/>
          <w:szCs w:val="24"/>
        </w:rPr>
        <w:t>.</w:t>
      </w:r>
      <w:r w:rsidRPr="15315708">
        <w:rPr>
          <w:rFonts w:eastAsiaTheme="minorEastAsia" w:cs="Arial"/>
          <w:color w:val="000000" w:themeColor="text1"/>
          <w:sz w:val="24"/>
          <w:szCs w:val="24"/>
        </w:rPr>
        <w:t xml:space="preserve">  While price regulation is in place to ensure that participants receive value for money in the supports that they receive, </w:t>
      </w:r>
      <w:proofErr w:type="gramStart"/>
      <w:r w:rsidRPr="15315708">
        <w:rPr>
          <w:rFonts w:eastAsiaTheme="minorEastAsia" w:cs="Arial"/>
          <w:color w:val="000000" w:themeColor="text1"/>
          <w:sz w:val="24"/>
          <w:szCs w:val="24"/>
        </w:rPr>
        <w:t>the majority of</w:t>
      </w:r>
      <w:proofErr w:type="gramEnd"/>
      <w:r w:rsidRPr="15315708">
        <w:rPr>
          <w:rFonts w:eastAsiaTheme="minorEastAsia" w:cs="Arial"/>
          <w:color w:val="000000" w:themeColor="text1"/>
          <w:sz w:val="24"/>
          <w:szCs w:val="24"/>
        </w:rPr>
        <w:t xml:space="preserve"> the assistance with daily living supports are based on the NDIS Disability Support Worker Cost Model (DSWCM). Providers are concerned that even with recent changes the DSWCM understates the costs of delivering core non-SIL and SIL supports. This needs to be rectified before there are more examples of market failure. Of particular concern are assumptions related to overheads such as worker compensation premiums, </w:t>
      </w:r>
      <w:r w:rsidR="00676701" w:rsidRPr="15315708">
        <w:rPr>
          <w:rFonts w:eastAsiaTheme="minorEastAsia" w:cs="Arial"/>
          <w:color w:val="000000" w:themeColor="text1"/>
          <w:sz w:val="24"/>
          <w:szCs w:val="24"/>
        </w:rPr>
        <w:t xml:space="preserve">general operational </w:t>
      </w:r>
      <w:r w:rsidRPr="15315708">
        <w:rPr>
          <w:rFonts w:eastAsiaTheme="minorEastAsia" w:cs="Arial"/>
          <w:color w:val="000000" w:themeColor="text1"/>
          <w:sz w:val="24"/>
          <w:szCs w:val="24"/>
        </w:rPr>
        <w:t xml:space="preserve">overheads (particularly </w:t>
      </w:r>
      <w:proofErr w:type="gramStart"/>
      <w:r w:rsidRPr="15315708">
        <w:rPr>
          <w:rFonts w:eastAsiaTheme="minorEastAsia" w:cs="Arial"/>
          <w:color w:val="000000" w:themeColor="text1"/>
          <w:sz w:val="24"/>
          <w:szCs w:val="24"/>
        </w:rPr>
        <w:t>in light of</w:t>
      </w:r>
      <w:proofErr w:type="gramEnd"/>
      <w:r w:rsidRPr="15315708">
        <w:rPr>
          <w:rFonts w:eastAsiaTheme="minorEastAsia" w:cs="Arial"/>
          <w:color w:val="000000" w:themeColor="text1"/>
          <w:sz w:val="24"/>
          <w:szCs w:val="24"/>
        </w:rPr>
        <w:t xml:space="preserve"> rising CPI and operating costs) and the ongoing and increasing costs of compliance.  </w:t>
      </w:r>
    </w:p>
    <w:p w14:paraId="1C20D242" w14:textId="5D059597" w:rsidR="006F7BC0" w:rsidRPr="006E3DC9" w:rsidRDefault="004974A1" w:rsidP="006E3DC9">
      <w:pPr>
        <w:pStyle w:val="Heading3"/>
        <w:spacing w:after="160"/>
        <w:rPr>
          <w:rFonts w:ascii="Arial" w:eastAsiaTheme="minorEastAsia" w:hAnsi="Arial" w:cs="Arial"/>
          <w:color w:val="000000" w:themeColor="text1"/>
        </w:rPr>
      </w:pPr>
      <w:r w:rsidRPr="00930452">
        <w:rPr>
          <w:rFonts w:ascii="Arial" w:eastAsiaTheme="minorEastAsia" w:hAnsi="Arial" w:cs="Arial"/>
          <w:color w:val="000000" w:themeColor="text1"/>
        </w:rPr>
        <w:t>Current sources of the regulatory burden arise from working with cumbersome and expensive NDIA systems and processes and meeting the requirements of the ND</w:t>
      </w:r>
      <w:r w:rsidR="007D3A9A">
        <w:rPr>
          <w:rFonts w:ascii="Arial" w:eastAsiaTheme="minorEastAsia" w:hAnsi="Arial" w:cs="Arial"/>
          <w:color w:val="000000" w:themeColor="text1"/>
        </w:rPr>
        <w:t>IS Quality and Safeguarding Commission</w:t>
      </w:r>
      <w:r w:rsidRPr="00930452">
        <w:rPr>
          <w:rFonts w:ascii="Arial" w:eastAsiaTheme="minorEastAsia" w:hAnsi="Arial" w:cs="Arial"/>
          <w:color w:val="000000" w:themeColor="text1"/>
        </w:rPr>
        <w:t xml:space="preserve"> (together with elements of the quality and safeguards systems managed by the state and territory governments).</w:t>
      </w:r>
    </w:p>
    <w:p w14:paraId="679FEF77" w14:textId="5D38DB67" w:rsidR="004974A1" w:rsidRPr="005F3223" w:rsidRDefault="004974A1" w:rsidP="15315708">
      <w:pPr>
        <w:pStyle w:val="Heading3"/>
        <w:spacing w:after="160"/>
        <w:rPr>
          <w:rFonts w:ascii="Arial" w:eastAsiaTheme="minorEastAsia" w:hAnsi="Arial" w:cs="Arial"/>
          <w:color w:val="000000" w:themeColor="text1"/>
        </w:rPr>
      </w:pPr>
      <w:r w:rsidRPr="15315708">
        <w:rPr>
          <w:rFonts w:ascii="Arial" w:eastAsiaTheme="minorEastAsia" w:hAnsi="Arial" w:cs="Arial"/>
          <w:color w:val="000000" w:themeColor="text1"/>
        </w:rPr>
        <w:t xml:space="preserve">Accurate, </w:t>
      </w:r>
      <w:proofErr w:type="gramStart"/>
      <w:r w:rsidRPr="15315708">
        <w:rPr>
          <w:rFonts w:ascii="Arial" w:eastAsiaTheme="minorEastAsia" w:hAnsi="Arial" w:cs="Arial"/>
          <w:color w:val="000000" w:themeColor="text1"/>
        </w:rPr>
        <w:t>transparent</w:t>
      </w:r>
      <w:proofErr w:type="gramEnd"/>
      <w:r w:rsidRPr="15315708">
        <w:rPr>
          <w:rFonts w:ascii="Arial" w:eastAsiaTheme="minorEastAsia" w:hAnsi="Arial" w:cs="Arial"/>
          <w:color w:val="000000" w:themeColor="text1"/>
        </w:rPr>
        <w:t xml:space="preserve"> and fit-for-purpose cost models need to be developed for all</w:t>
      </w:r>
      <w:r w:rsidR="005F3223" w:rsidRPr="15315708">
        <w:rPr>
          <w:rFonts w:ascii="Arial" w:eastAsiaTheme="minorEastAsia" w:hAnsi="Arial" w:cs="Arial"/>
          <w:color w:val="000000" w:themeColor="text1"/>
        </w:rPr>
        <w:t xml:space="preserve"> </w:t>
      </w:r>
      <w:r w:rsidRPr="15315708">
        <w:rPr>
          <w:rFonts w:ascii="Arial" w:eastAsiaTheme="minorEastAsia" w:hAnsi="Arial" w:cs="Arial"/>
          <w:color w:val="000000" w:themeColor="text1"/>
        </w:rPr>
        <w:t xml:space="preserve">NDIS supports. The over-reliance on the </w:t>
      </w:r>
      <w:r w:rsidR="008A77A4" w:rsidRPr="15315708">
        <w:rPr>
          <w:rFonts w:ascii="Arial" w:eastAsiaTheme="minorEastAsia" w:hAnsi="Arial" w:cs="Arial"/>
          <w:color w:val="000000" w:themeColor="text1"/>
        </w:rPr>
        <w:t xml:space="preserve">DSWCM </w:t>
      </w:r>
      <w:r w:rsidRPr="15315708">
        <w:rPr>
          <w:rFonts w:ascii="Arial" w:eastAsiaTheme="minorEastAsia" w:hAnsi="Arial" w:cs="Arial"/>
          <w:color w:val="000000" w:themeColor="text1"/>
        </w:rPr>
        <w:t>generates price limits not suited</w:t>
      </w:r>
      <w:r w:rsidR="005F3223" w:rsidRPr="15315708">
        <w:rPr>
          <w:rFonts w:ascii="Arial" w:eastAsiaTheme="minorEastAsia" w:hAnsi="Arial" w:cs="Arial"/>
          <w:color w:val="000000" w:themeColor="text1"/>
        </w:rPr>
        <w:t xml:space="preserve"> </w:t>
      </w:r>
      <w:r w:rsidRPr="15315708">
        <w:rPr>
          <w:rFonts w:ascii="Arial" w:eastAsiaTheme="minorEastAsia" w:hAnsi="Arial" w:cs="Arial"/>
          <w:color w:val="000000" w:themeColor="text1"/>
        </w:rPr>
        <w:t>to some supports. How price limits are set for other supports are opaque.</w:t>
      </w:r>
      <w:r w:rsidR="005F3223" w:rsidRPr="15315708">
        <w:rPr>
          <w:rFonts w:ascii="Arial" w:eastAsiaTheme="minorEastAsia" w:hAnsi="Arial" w:cs="Arial"/>
          <w:color w:val="000000" w:themeColor="text1"/>
        </w:rPr>
        <w:t xml:space="preserve"> </w:t>
      </w:r>
      <w:r w:rsidR="00F47D04" w:rsidRPr="15315708">
        <w:rPr>
          <w:rFonts w:ascii="Arial" w:eastAsiaTheme="minorEastAsia" w:hAnsi="Arial" w:cs="Arial"/>
          <w:color w:val="000000" w:themeColor="text1"/>
        </w:rPr>
        <w:t xml:space="preserve">NDS has called for an Independent Pricing Authority </w:t>
      </w:r>
      <w:r w:rsidR="006E3DC9" w:rsidRPr="15315708">
        <w:rPr>
          <w:rFonts w:ascii="Arial" w:eastAsiaTheme="minorEastAsia" w:hAnsi="Arial" w:cs="Arial"/>
          <w:color w:val="000000" w:themeColor="text1"/>
        </w:rPr>
        <w:t>that is able to respond quickly to the changing needs of people with disability and the conditions in which providers operate</w:t>
      </w:r>
      <w:r w:rsidR="00726083" w:rsidRPr="15315708">
        <w:rPr>
          <w:rFonts w:ascii="Arial" w:eastAsiaTheme="minorEastAsia" w:hAnsi="Arial" w:cs="Arial"/>
          <w:color w:val="000000" w:themeColor="text1"/>
        </w:rPr>
        <w:t xml:space="preserve"> </w:t>
      </w:r>
      <w:r w:rsidR="00F47D04" w:rsidRPr="15315708">
        <w:rPr>
          <w:rFonts w:ascii="Arial" w:eastAsiaTheme="minorEastAsia" w:hAnsi="Arial" w:cs="Arial"/>
          <w:color w:val="000000" w:themeColor="text1"/>
        </w:rPr>
        <w:t xml:space="preserve">and would echo this </w:t>
      </w:r>
      <w:r w:rsidR="00726083" w:rsidRPr="15315708">
        <w:rPr>
          <w:rFonts w:ascii="Arial" w:eastAsiaTheme="minorEastAsia" w:hAnsi="Arial" w:cs="Arial"/>
          <w:color w:val="000000" w:themeColor="text1"/>
        </w:rPr>
        <w:t xml:space="preserve">call </w:t>
      </w:r>
      <w:r w:rsidR="00F47D04" w:rsidRPr="15315708">
        <w:rPr>
          <w:rFonts w:ascii="Arial" w:eastAsiaTheme="minorEastAsia" w:hAnsi="Arial" w:cs="Arial"/>
          <w:color w:val="000000" w:themeColor="text1"/>
        </w:rPr>
        <w:t>as</w:t>
      </w:r>
      <w:r w:rsidR="005F3223" w:rsidRPr="15315708">
        <w:rPr>
          <w:rFonts w:ascii="Arial" w:eastAsiaTheme="minorEastAsia" w:hAnsi="Arial" w:cs="Arial"/>
          <w:color w:val="000000" w:themeColor="text1"/>
        </w:rPr>
        <w:t xml:space="preserve"> </w:t>
      </w:r>
      <w:r w:rsidR="00F47D04" w:rsidRPr="15315708">
        <w:rPr>
          <w:rFonts w:ascii="Arial" w:eastAsiaTheme="minorEastAsia" w:hAnsi="Arial" w:cs="Arial"/>
          <w:color w:val="000000" w:themeColor="text1"/>
        </w:rPr>
        <w:t xml:space="preserve">part of this review. </w:t>
      </w:r>
    </w:p>
    <w:p w14:paraId="691CD820" w14:textId="7F47EE9E" w:rsidR="006602F7" w:rsidRPr="006602F7" w:rsidRDefault="007D3A9A" w:rsidP="002227DA">
      <w:pPr>
        <w:pStyle w:val="Heading2"/>
        <w:rPr>
          <w:rFonts w:asciiTheme="majorHAnsi" w:eastAsiaTheme="minorEastAsia" w:hAnsiTheme="majorHAnsi" w:cstheme="majorBidi"/>
          <w:color w:val="1F3763" w:themeColor="accent1" w:themeShade="7F"/>
          <w:szCs w:val="28"/>
        </w:rPr>
      </w:pPr>
      <w:r w:rsidRPr="00720F54">
        <w:rPr>
          <w:rFonts w:eastAsiaTheme="minorEastAsia"/>
        </w:rPr>
        <w:t xml:space="preserve">3.3.1 </w:t>
      </w:r>
      <w:r w:rsidR="004974A1" w:rsidRPr="00720F54">
        <w:rPr>
          <w:rFonts w:eastAsiaTheme="minorEastAsia"/>
        </w:rPr>
        <w:t xml:space="preserve">Cost of changes </w:t>
      </w:r>
      <w:r w:rsidR="00B43ED1" w:rsidRPr="00720F54">
        <w:rPr>
          <w:rFonts w:eastAsiaTheme="minorEastAsia"/>
        </w:rPr>
        <w:t>arising from the</w:t>
      </w:r>
      <w:r w:rsidR="004974A1" w:rsidRPr="00720F54">
        <w:rPr>
          <w:rFonts w:eastAsiaTheme="minorEastAsia"/>
        </w:rPr>
        <w:t xml:space="preserve"> </w:t>
      </w:r>
      <w:r w:rsidR="00720F54" w:rsidRPr="006602F7">
        <w:rPr>
          <w:rFonts w:eastAsiaTheme="minorEastAsia"/>
        </w:rPr>
        <w:t>Social, Community</w:t>
      </w:r>
      <w:r w:rsidR="00720F54">
        <w:rPr>
          <w:rFonts w:eastAsiaTheme="minorEastAsia"/>
        </w:rPr>
        <w:t xml:space="preserve">, </w:t>
      </w:r>
      <w:r w:rsidR="00720F54" w:rsidRPr="006602F7">
        <w:rPr>
          <w:rFonts w:eastAsiaTheme="minorEastAsia"/>
        </w:rPr>
        <w:t xml:space="preserve">Home Care and </w:t>
      </w:r>
      <w:r w:rsidR="00720F54">
        <w:rPr>
          <w:rFonts w:eastAsiaTheme="minorEastAsia"/>
        </w:rPr>
        <w:t>Disability Services Modern Award Review</w:t>
      </w:r>
    </w:p>
    <w:p w14:paraId="77AA5721" w14:textId="77777777" w:rsidR="004974A1" w:rsidRPr="00930452" w:rsidRDefault="004974A1" w:rsidP="004B6802">
      <w:pPr>
        <w:spacing w:before="200" w:after="120"/>
        <w:rPr>
          <w:rFonts w:eastAsiaTheme="minorEastAsia" w:cs="Arial"/>
          <w:color w:val="000000" w:themeColor="text1"/>
          <w:sz w:val="24"/>
          <w:szCs w:val="24"/>
        </w:rPr>
      </w:pPr>
      <w:r w:rsidRPr="00930452">
        <w:rPr>
          <w:rFonts w:eastAsiaTheme="minorEastAsia" w:cs="Arial"/>
          <w:color w:val="000000" w:themeColor="text1"/>
          <w:sz w:val="24"/>
          <w:szCs w:val="24"/>
        </w:rPr>
        <w:t>The review of the S</w:t>
      </w:r>
      <w:r>
        <w:rPr>
          <w:rFonts w:eastAsiaTheme="minorEastAsia" w:cs="Arial"/>
          <w:color w:val="000000" w:themeColor="text1"/>
          <w:sz w:val="24"/>
          <w:szCs w:val="24"/>
        </w:rPr>
        <w:t xml:space="preserve">ocial, </w:t>
      </w:r>
      <w:r w:rsidRPr="00930452">
        <w:rPr>
          <w:rFonts w:eastAsiaTheme="minorEastAsia" w:cs="Arial"/>
          <w:color w:val="000000" w:themeColor="text1"/>
          <w:sz w:val="24"/>
          <w:szCs w:val="24"/>
        </w:rPr>
        <w:t>C</w:t>
      </w:r>
      <w:r>
        <w:rPr>
          <w:rFonts w:eastAsiaTheme="minorEastAsia" w:cs="Arial"/>
          <w:color w:val="000000" w:themeColor="text1"/>
          <w:sz w:val="24"/>
          <w:szCs w:val="24"/>
        </w:rPr>
        <w:t xml:space="preserve">ommunity Home Care and Disability Services (SCHADS) </w:t>
      </w:r>
      <w:r w:rsidRPr="00930452">
        <w:rPr>
          <w:rFonts w:eastAsiaTheme="minorEastAsia" w:cs="Arial"/>
          <w:color w:val="000000" w:themeColor="text1"/>
          <w:sz w:val="24"/>
          <w:szCs w:val="24"/>
        </w:rPr>
        <w:t xml:space="preserve">Award has resulted in a significant impact on the costs of providing NDIS supports </w:t>
      </w:r>
      <w:r w:rsidRPr="00930452">
        <w:rPr>
          <w:rFonts w:eastAsiaTheme="minorEastAsia" w:cs="Arial"/>
          <w:color w:val="000000" w:themeColor="text1"/>
          <w:sz w:val="24"/>
          <w:szCs w:val="24"/>
        </w:rPr>
        <w:lastRenderedPageBreak/>
        <w:t>from 1 July 2022.  The decisions that will have the most substantial impact on the cost of delivering NDIS daily living supports are:</w:t>
      </w:r>
    </w:p>
    <w:p w14:paraId="5CDD8266" w14:textId="77777777" w:rsidR="004974A1" w:rsidRPr="00930452" w:rsidRDefault="004974A1" w:rsidP="00726083">
      <w:pPr>
        <w:pStyle w:val="ListParagraph"/>
        <w:numPr>
          <w:ilvl w:val="0"/>
          <w:numId w:val="6"/>
        </w:numPr>
        <w:rPr>
          <w:rFonts w:eastAsiaTheme="minorEastAsia" w:cs="Arial"/>
          <w:color w:val="000000" w:themeColor="text1"/>
          <w:sz w:val="24"/>
          <w:szCs w:val="24"/>
        </w:rPr>
      </w:pPr>
      <w:r w:rsidRPr="00930452">
        <w:rPr>
          <w:rFonts w:eastAsiaTheme="minorEastAsia" w:cs="Arial"/>
          <w:color w:val="000000" w:themeColor="text1"/>
          <w:sz w:val="24"/>
          <w:szCs w:val="24"/>
        </w:rPr>
        <w:t xml:space="preserve">New minimum </w:t>
      </w:r>
      <w:r>
        <w:rPr>
          <w:rFonts w:eastAsiaTheme="minorEastAsia" w:cs="Arial"/>
          <w:color w:val="000000" w:themeColor="text1"/>
          <w:sz w:val="24"/>
          <w:szCs w:val="24"/>
        </w:rPr>
        <w:t xml:space="preserve">engagement </w:t>
      </w:r>
      <w:r w:rsidRPr="00930452">
        <w:rPr>
          <w:rFonts w:eastAsiaTheme="minorEastAsia" w:cs="Arial"/>
          <w:color w:val="000000" w:themeColor="text1"/>
          <w:sz w:val="24"/>
          <w:szCs w:val="24"/>
        </w:rPr>
        <w:t xml:space="preserve">period of two hours. </w:t>
      </w:r>
    </w:p>
    <w:p w14:paraId="38E0752C" w14:textId="77777777" w:rsidR="004974A1" w:rsidRPr="00930452" w:rsidRDefault="004974A1" w:rsidP="00726083">
      <w:pPr>
        <w:pStyle w:val="ListParagraph"/>
        <w:numPr>
          <w:ilvl w:val="0"/>
          <w:numId w:val="6"/>
        </w:numPr>
        <w:rPr>
          <w:rFonts w:eastAsiaTheme="minorEastAsia" w:cs="Arial"/>
          <w:color w:val="000000" w:themeColor="text1"/>
          <w:sz w:val="24"/>
          <w:szCs w:val="24"/>
        </w:rPr>
      </w:pPr>
      <w:r>
        <w:rPr>
          <w:rFonts w:eastAsiaTheme="minorEastAsia" w:cs="Arial"/>
          <w:color w:val="000000" w:themeColor="text1"/>
          <w:sz w:val="24"/>
          <w:szCs w:val="24"/>
        </w:rPr>
        <w:t>Requirement to payment a b</w:t>
      </w:r>
      <w:r w:rsidRPr="00930452">
        <w:rPr>
          <w:rFonts w:eastAsiaTheme="minorEastAsia" w:cs="Arial"/>
          <w:color w:val="000000" w:themeColor="text1"/>
          <w:sz w:val="24"/>
          <w:szCs w:val="24"/>
        </w:rPr>
        <w:t>roken shift</w:t>
      </w:r>
      <w:r>
        <w:rPr>
          <w:rFonts w:eastAsiaTheme="minorEastAsia" w:cs="Arial"/>
          <w:color w:val="000000" w:themeColor="text1"/>
          <w:sz w:val="24"/>
          <w:szCs w:val="24"/>
        </w:rPr>
        <w:t xml:space="preserve"> allowance.</w:t>
      </w:r>
    </w:p>
    <w:p w14:paraId="15FBE4F7" w14:textId="77777777" w:rsidR="004974A1" w:rsidRPr="00930452" w:rsidRDefault="004974A1" w:rsidP="00726083">
      <w:pPr>
        <w:pStyle w:val="ListParagraph"/>
        <w:numPr>
          <w:ilvl w:val="0"/>
          <w:numId w:val="6"/>
        </w:numPr>
        <w:rPr>
          <w:rFonts w:eastAsiaTheme="minorEastAsia" w:cs="Arial"/>
          <w:color w:val="000000" w:themeColor="text1"/>
          <w:sz w:val="24"/>
          <w:szCs w:val="24"/>
        </w:rPr>
      </w:pPr>
      <w:r w:rsidRPr="00930452">
        <w:rPr>
          <w:rFonts w:eastAsiaTheme="minorEastAsia" w:cs="Arial"/>
          <w:color w:val="000000" w:themeColor="text1"/>
          <w:sz w:val="24"/>
          <w:szCs w:val="24"/>
        </w:rPr>
        <w:t xml:space="preserve">Travel time between clients is payable. </w:t>
      </w:r>
    </w:p>
    <w:p w14:paraId="7B8B923F" w14:textId="77777777" w:rsidR="004974A1" w:rsidRPr="00930452" w:rsidRDefault="004974A1" w:rsidP="00726083">
      <w:pPr>
        <w:rPr>
          <w:rFonts w:eastAsiaTheme="minorEastAsia" w:cs="Arial"/>
          <w:color w:val="000000" w:themeColor="text1"/>
          <w:sz w:val="24"/>
          <w:szCs w:val="24"/>
        </w:rPr>
      </w:pPr>
      <w:r w:rsidRPr="00930452">
        <w:rPr>
          <w:rFonts w:eastAsiaTheme="minorEastAsia" w:cs="Arial"/>
          <w:color w:val="000000" w:themeColor="text1"/>
          <w:sz w:val="24"/>
          <w:szCs w:val="24"/>
        </w:rPr>
        <w:t xml:space="preserve">Unfortunately, the best approach to respond to these additional costs is not straightforward as most cannot be attributed to a particular participant; an allowance will need to be built into prices but determining (or even estimating) the value of this is difficult.  </w:t>
      </w:r>
    </w:p>
    <w:p w14:paraId="347675C5" w14:textId="77777777" w:rsidR="004974A1" w:rsidRPr="00930452" w:rsidRDefault="004974A1" w:rsidP="00726083">
      <w:pPr>
        <w:rPr>
          <w:rFonts w:eastAsiaTheme="minorEastAsia" w:cs="Arial"/>
          <w:color w:val="000000" w:themeColor="text1"/>
          <w:sz w:val="24"/>
          <w:szCs w:val="24"/>
        </w:rPr>
      </w:pPr>
      <w:r w:rsidRPr="00930452">
        <w:rPr>
          <w:rFonts w:eastAsiaTheme="minorEastAsia" w:cs="Arial"/>
          <w:color w:val="000000" w:themeColor="text1"/>
          <w:sz w:val="24"/>
          <w:szCs w:val="24"/>
        </w:rPr>
        <w:t>The financial impact on a provider will also vary depending on the:</w:t>
      </w:r>
    </w:p>
    <w:p w14:paraId="3F90DC36" w14:textId="77777777" w:rsidR="004974A1" w:rsidRPr="00930452" w:rsidRDefault="004974A1" w:rsidP="00726083">
      <w:pPr>
        <w:pStyle w:val="ListParagraph"/>
        <w:numPr>
          <w:ilvl w:val="0"/>
          <w:numId w:val="6"/>
        </w:numPr>
        <w:rPr>
          <w:rFonts w:eastAsiaTheme="minorEastAsia" w:cs="Arial"/>
          <w:color w:val="000000" w:themeColor="text1"/>
          <w:sz w:val="24"/>
          <w:szCs w:val="24"/>
        </w:rPr>
      </w:pPr>
      <w:r w:rsidRPr="00930452">
        <w:rPr>
          <w:rFonts w:eastAsiaTheme="minorEastAsia" w:cs="Arial"/>
          <w:color w:val="000000" w:themeColor="text1"/>
          <w:sz w:val="24"/>
          <w:szCs w:val="24"/>
        </w:rPr>
        <w:t>support types delivered</w:t>
      </w:r>
    </w:p>
    <w:p w14:paraId="335CCEB2" w14:textId="77777777" w:rsidR="004974A1" w:rsidRPr="00930452" w:rsidRDefault="004974A1" w:rsidP="00726083">
      <w:pPr>
        <w:pStyle w:val="ListParagraph"/>
        <w:numPr>
          <w:ilvl w:val="0"/>
          <w:numId w:val="6"/>
        </w:numPr>
        <w:rPr>
          <w:rFonts w:eastAsiaTheme="minorEastAsia" w:cs="Arial"/>
          <w:color w:val="000000" w:themeColor="text1"/>
          <w:sz w:val="24"/>
          <w:szCs w:val="24"/>
        </w:rPr>
      </w:pPr>
      <w:r w:rsidRPr="00930452">
        <w:rPr>
          <w:rFonts w:eastAsiaTheme="minorEastAsia" w:cs="Arial"/>
          <w:color w:val="000000" w:themeColor="text1"/>
          <w:sz w:val="24"/>
          <w:szCs w:val="24"/>
        </w:rPr>
        <w:t>models of support used by a provider</w:t>
      </w:r>
    </w:p>
    <w:p w14:paraId="0A725CA8" w14:textId="77777777" w:rsidR="004974A1" w:rsidRPr="00930452" w:rsidRDefault="004974A1" w:rsidP="00726083">
      <w:pPr>
        <w:pStyle w:val="ListParagraph"/>
        <w:numPr>
          <w:ilvl w:val="0"/>
          <w:numId w:val="6"/>
        </w:numPr>
        <w:rPr>
          <w:rFonts w:eastAsiaTheme="minorEastAsia" w:cs="Arial"/>
          <w:color w:val="000000" w:themeColor="text1"/>
          <w:sz w:val="24"/>
          <w:szCs w:val="24"/>
        </w:rPr>
      </w:pPr>
      <w:r w:rsidRPr="00930452">
        <w:rPr>
          <w:rFonts w:eastAsiaTheme="minorEastAsia" w:cs="Arial"/>
          <w:color w:val="000000" w:themeColor="text1"/>
          <w:sz w:val="24"/>
          <w:szCs w:val="24"/>
        </w:rPr>
        <w:t>availability of workers</w:t>
      </w:r>
    </w:p>
    <w:p w14:paraId="60595246" w14:textId="77777777" w:rsidR="004974A1" w:rsidRPr="00930452" w:rsidRDefault="004974A1" w:rsidP="00726083">
      <w:pPr>
        <w:pStyle w:val="ListParagraph"/>
        <w:numPr>
          <w:ilvl w:val="0"/>
          <w:numId w:val="6"/>
        </w:numPr>
        <w:rPr>
          <w:rFonts w:eastAsiaTheme="minorEastAsia" w:cs="Arial"/>
          <w:color w:val="000000" w:themeColor="text1"/>
          <w:sz w:val="24"/>
          <w:szCs w:val="24"/>
        </w:rPr>
      </w:pPr>
      <w:r w:rsidRPr="00930452">
        <w:rPr>
          <w:rFonts w:eastAsiaTheme="minorEastAsia" w:cs="Arial"/>
          <w:color w:val="000000" w:themeColor="text1"/>
          <w:sz w:val="24"/>
          <w:szCs w:val="24"/>
        </w:rPr>
        <w:t>ability of the provider to reduce some impacts of the changes (such as rostering to reduce the number of split shifts)</w:t>
      </w:r>
    </w:p>
    <w:p w14:paraId="5DB63EF0" w14:textId="4CBFEFC6" w:rsidR="004974A1" w:rsidRPr="00930452" w:rsidRDefault="004974A1" w:rsidP="15315708">
      <w:pPr>
        <w:pStyle w:val="ListParagraph"/>
        <w:numPr>
          <w:ilvl w:val="0"/>
          <w:numId w:val="6"/>
        </w:numPr>
        <w:rPr>
          <w:rFonts w:eastAsiaTheme="minorEastAsia" w:cs="Arial"/>
          <w:color w:val="000000" w:themeColor="text1"/>
          <w:sz w:val="24"/>
          <w:szCs w:val="24"/>
        </w:rPr>
      </w:pPr>
      <w:r w:rsidRPr="15315708">
        <w:rPr>
          <w:rFonts w:eastAsiaTheme="minorEastAsia" w:cs="Arial"/>
          <w:color w:val="000000" w:themeColor="text1"/>
          <w:sz w:val="24"/>
          <w:szCs w:val="24"/>
        </w:rPr>
        <w:t>complexity of the support needs of participants (as some participants can only be supported by the workers with the required skills and training)</w:t>
      </w:r>
      <w:r w:rsidR="00101899" w:rsidRPr="15315708">
        <w:rPr>
          <w:rFonts w:eastAsiaTheme="minorEastAsia" w:cs="Arial"/>
          <w:color w:val="000000" w:themeColor="text1"/>
          <w:sz w:val="24"/>
          <w:szCs w:val="24"/>
        </w:rPr>
        <w:t>.</w:t>
      </w:r>
    </w:p>
    <w:p w14:paraId="57C20BFA" w14:textId="09BCEBC0" w:rsidR="00720F54" w:rsidRPr="00E422B6" w:rsidRDefault="004768A6" w:rsidP="15315708">
      <w:pPr>
        <w:pStyle w:val="RecText"/>
        <w:spacing w:before="0" w:after="160" w:line="360" w:lineRule="auto"/>
        <w:ind w:left="0"/>
        <w:rPr>
          <w:rFonts w:cs="Arial"/>
          <w:i w:val="0"/>
          <w:sz w:val="24"/>
          <w:lang w:eastAsia="en-US"/>
        </w:rPr>
      </w:pPr>
      <w:r w:rsidRPr="15315708">
        <w:rPr>
          <w:rFonts w:cs="Arial"/>
          <w:i w:val="0"/>
          <w:sz w:val="24"/>
          <w:lang w:eastAsia="en-US"/>
        </w:rPr>
        <w:t>NDS has noted that f</w:t>
      </w:r>
      <w:r w:rsidR="004974A1" w:rsidRPr="15315708">
        <w:rPr>
          <w:rFonts w:cs="Arial"/>
          <w:i w:val="0"/>
          <w:sz w:val="24"/>
          <w:lang w:eastAsia="en-US"/>
        </w:rPr>
        <w:t>urther work is required to understand the impact of these changes on service provision, however</w:t>
      </w:r>
      <w:r w:rsidR="00D91EE0" w:rsidRPr="15315708">
        <w:rPr>
          <w:rFonts w:cs="Arial"/>
          <w:i w:val="0"/>
          <w:sz w:val="24"/>
          <w:lang w:eastAsia="en-US"/>
        </w:rPr>
        <w:t>,</w:t>
      </w:r>
      <w:r w:rsidR="004974A1" w:rsidRPr="15315708">
        <w:rPr>
          <w:rFonts w:cs="Arial"/>
          <w:i w:val="0"/>
          <w:sz w:val="24"/>
          <w:lang w:eastAsia="en-US"/>
        </w:rPr>
        <w:t xml:space="preserve"> it is likely that NDIA pricing for daily living supports will need to be adjusted. </w:t>
      </w:r>
      <w:r w:rsidRPr="15315708">
        <w:rPr>
          <w:rFonts w:cs="Arial"/>
          <w:i w:val="0"/>
          <w:sz w:val="24"/>
          <w:lang w:eastAsia="en-US"/>
        </w:rPr>
        <w:t>As such we would endorse the</w:t>
      </w:r>
      <w:r w:rsidR="00EE2B2F" w:rsidRPr="15315708">
        <w:rPr>
          <w:rFonts w:cs="Arial"/>
          <w:i w:val="0"/>
          <w:sz w:val="24"/>
          <w:lang w:eastAsia="en-US"/>
        </w:rPr>
        <w:t xml:space="preserve"> Annual Price Review </w:t>
      </w:r>
      <w:r w:rsidRPr="15315708">
        <w:rPr>
          <w:rFonts w:cs="Arial"/>
          <w:i w:val="0"/>
          <w:sz w:val="24"/>
          <w:lang w:eastAsia="en-US"/>
        </w:rPr>
        <w:t>recommendation to the NDIA that they “</w:t>
      </w:r>
      <w:r w:rsidR="00790BB0" w:rsidRPr="15315708">
        <w:rPr>
          <w:rFonts w:cs="Arial"/>
          <w:i w:val="0"/>
          <w:sz w:val="24"/>
          <w:lang w:eastAsia="en-US"/>
        </w:rPr>
        <w:t xml:space="preserve">should continue to work with the sector to monitor the impact on provider costs of the changes in the employment conditions in the SCHADS Industry Award </w:t>
      </w:r>
      <w:r w:rsidRPr="15315708">
        <w:rPr>
          <w:rFonts w:cs="Arial"/>
          <w:i w:val="0"/>
          <w:sz w:val="24"/>
          <w:lang w:eastAsia="en-US"/>
        </w:rPr>
        <w:t xml:space="preserve">… </w:t>
      </w:r>
      <w:r w:rsidR="00790BB0" w:rsidRPr="15315708">
        <w:rPr>
          <w:rFonts w:cs="Arial"/>
          <w:i w:val="0"/>
          <w:sz w:val="24"/>
          <w:lang w:eastAsia="en-US"/>
        </w:rPr>
        <w:t>with a view to further addressing these costs if necessary</w:t>
      </w:r>
      <w:r w:rsidR="00790BB0" w:rsidRPr="00E422B6">
        <w:rPr>
          <w:rFonts w:cs="Arial"/>
          <w:i w:val="0"/>
          <w:sz w:val="24"/>
          <w:lang w:eastAsia="en-US"/>
        </w:rPr>
        <w:t>”</w:t>
      </w:r>
      <w:r w:rsidR="007F3667" w:rsidRPr="00E422B6">
        <w:rPr>
          <w:rFonts w:cs="Arial"/>
          <w:i w:val="0"/>
          <w:sz w:val="24"/>
          <w:lang w:eastAsia="en-US"/>
        </w:rPr>
        <w:t xml:space="preserve"> </w:t>
      </w:r>
      <w:r w:rsidR="00431BEF" w:rsidRPr="00E422B6">
        <w:rPr>
          <w:rFonts w:cs="Arial"/>
          <w:i w:val="0"/>
          <w:sz w:val="24"/>
        </w:rPr>
        <w:t>(</w:t>
      </w:r>
      <w:hyperlink r:id="rId13" w:history="1">
        <w:r w:rsidR="00431BEF" w:rsidRPr="00E422B6">
          <w:rPr>
            <w:rStyle w:val="Hyperlink"/>
            <w:rFonts w:cs="Arial"/>
            <w:i w:val="0"/>
            <w:sz w:val="24"/>
          </w:rPr>
          <w:t>NDIS Annual Price Review 2021-2022</w:t>
        </w:r>
      </w:hyperlink>
      <w:r w:rsidR="00431BEF" w:rsidRPr="00E422B6">
        <w:rPr>
          <w:rFonts w:cs="Arial"/>
          <w:i w:val="0"/>
          <w:sz w:val="24"/>
        </w:rPr>
        <w:t xml:space="preserve"> </w:t>
      </w:r>
      <w:proofErr w:type="spellStart"/>
      <w:r w:rsidR="00431BEF" w:rsidRPr="00E422B6">
        <w:rPr>
          <w:rFonts w:cs="Arial"/>
          <w:i w:val="0"/>
          <w:sz w:val="24"/>
        </w:rPr>
        <w:t>pg</w:t>
      </w:r>
      <w:proofErr w:type="spellEnd"/>
      <w:r w:rsidR="00431BEF" w:rsidRPr="00E422B6">
        <w:rPr>
          <w:rFonts w:cs="Arial"/>
          <w:i w:val="0"/>
          <w:sz w:val="24"/>
        </w:rPr>
        <w:t xml:space="preserve"> 79)</w:t>
      </w:r>
      <w:r w:rsidR="00790BB0" w:rsidRPr="00E422B6">
        <w:rPr>
          <w:rFonts w:cs="Arial"/>
          <w:i w:val="0"/>
          <w:sz w:val="24"/>
          <w:lang w:eastAsia="en-US"/>
        </w:rPr>
        <w:t xml:space="preserve">. </w:t>
      </w:r>
    </w:p>
    <w:p w14:paraId="72E54386" w14:textId="153CC79A" w:rsidR="005E56DF" w:rsidRPr="00720F54" w:rsidRDefault="00720F54" w:rsidP="002227DA">
      <w:pPr>
        <w:pStyle w:val="Heading2"/>
        <w:rPr>
          <w:rFonts w:eastAsiaTheme="minorEastAsia"/>
          <w:color w:val="000000" w:themeColor="text1"/>
        </w:rPr>
      </w:pPr>
      <w:r w:rsidRPr="00720F54">
        <w:rPr>
          <w:rFonts w:eastAsiaTheme="minorEastAsia"/>
        </w:rPr>
        <w:t xml:space="preserve">3.3.2 </w:t>
      </w:r>
      <w:r w:rsidR="00B43ED1" w:rsidRPr="00720F54">
        <w:rPr>
          <w:rFonts w:eastAsiaTheme="minorEastAsia"/>
        </w:rPr>
        <w:t>The cost of responding to increasing w</w:t>
      </w:r>
      <w:r w:rsidR="005E56DF" w:rsidRPr="00720F54">
        <w:rPr>
          <w:rFonts w:eastAsiaTheme="minorEastAsia"/>
        </w:rPr>
        <w:t xml:space="preserve">orkforce </w:t>
      </w:r>
      <w:r w:rsidR="00B43ED1" w:rsidRPr="00720F54">
        <w:rPr>
          <w:rFonts w:eastAsiaTheme="minorEastAsia"/>
        </w:rPr>
        <w:t>p</w:t>
      </w:r>
      <w:r w:rsidR="005E56DF" w:rsidRPr="00720F54">
        <w:rPr>
          <w:rFonts w:eastAsiaTheme="minorEastAsia"/>
        </w:rPr>
        <w:t>ressures</w:t>
      </w:r>
    </w:p>
    <w:p w14:paraId="20CB69C1" w14:textId="7D057FAF" w:rsidR="004974A1" w:rsidRPr="00930452" w:rsidRDefault="004974A1" w:rsidP="000E0E68">
      <w:pPr>
        <w:rPr>
          <w:rFonts w:cs="Arial"/>
          <w:sz w:val="24"/>
          <w:szCs w:val="24"/>
        </w:rPr>
      </w:pPr>
      <w:r w:rsidRPr="00930452">
        <w:rPr>
          <w:rFonts w:cs="Arial"/>
          <w:sz w:val="24"/>
          <w:szCs w:val="24"/>
        </w:rPr>
        <w:t xml:space="preserve">The disability sector is one of the largest and fastest growing in Australia. This has been driven significantly by </w:t>
      </w:r>
      <w:r>
        <w:rPr>
          <w:rFonts w:cs="Arial"/>
          <w:sz w:val="24"/>
          <w:szCs w:val="24"/>
        </w:rPr>
        <w:t xml:space="preserve">growth in the </w:t>
      </w:r>
      <w:r w:rsidRPr="00930452">
        <w:rPr>
          <w:rFonts w:cs="Arial"/>
          <w:sz w:val="24"/>
          <w:szCs w:val="24"/>
        </w:rPr>
        <w:t>NDIS. It is estimated that an additional 83,000 workers (or a 3</w:t>
      </w:r>
      <w:r w:rsidR="00BD33DE">
        <w:rPr>
          <w:rFonts w:cs="Arial"/>
          <w:sz w:val="24"/>
          <w:szCs w:val="24"/>
        </w:rPr>
        <w:t xml:space="preserve">1 per cent </w:t>
      </w:r>
      <w:r w:rsidRPr="00930452">
        <w:rPr>
          <w:rFonts w:cs="Arial"/>
          <w:sz w:val="24"/>
          <w:szCs w:val="24"/>
        </w:rPr>
        <w:t xml:space="preserve">increase in current workforce size) will be required across the NDIS </w:t>
      </w:r>
      <w:r w:rsidRPr="00EA68F5">
        <w:rPr>
          <w:rFonts w:cs="Arial"/>
          <w:sz w:val="24"/>
          <w:szCs w:val="24"/>
        </w:rPr>
        <w:t>sector by 202</w:t>
      </w:r>
      <w:r w:rsidR="0073539E">
        <w:rPr>
          <w:rFonts w:cs="Arial"/>
          <w:sz w:val="24"/>
          <w:szCs w:val="24"/>
        </w:rPr>
        <w:t>5</w:t>
      </w:r>
      <w:r w:rsidR="00E422B6">
        <w:rPr>
          <w:rFonts w:cs="Arial"/>
          <w:sz w:val="24"/>
          <w:szCs w:val="24"/>
        </w:rPr>
        <w:t xml:space="preserve"> (</w:t>
      </w:r>
      <w:hyperlink r:id="rId14" w:history="1">
        <w:r w:rsidR="00E422B6" w:rsidRPr="0073539E">
          <w:rPr>
            <w:rStyle w:val="Hyperlink"/>
            <w:rFonts w:cs="Arial"/>
            <w:sz w:val="24"/>
            <w:szCs w:val="24"/>
          </w:rPr>
          <w:t>NDIS National Workforce Plan 2021-2025</w:t>
        </w:r>
      </w:hyperlink>
      <w:r w:rsidR="0073539E">
        <w:rPr>
          <w:rFonts w:cs="Arial"/>
          <w:sz w:val="24"/>
          <w:szCs w:val="24"/>
        </w:rPr>
        <w:t>)</w:t>
      </w:r>
      <w:r w:rsidRPr="00EA68F5">
        <w:rPr>
          <w:rFonts w:cs="Arial"/>
          <w:sz w:val="24"/>
          <w:szCs w:val="24"/>
        </w:rPr>
        <w:t>. This</w:t>
      </w:r>
      <w:r w:rsidRPr="00930452">
        <w:rPr>
          <w:rFonts w:cs="Arial"/>
          <w:sz w:val="24"/>
          <w:szCs w:val="24"/>
        </w:rPr>
        <w:t xml:space="preserve"> is against consistently high turnover rates which see many workers leave the sector </w:t>
      </w:r>
      <w:r w:rsidRPr="00930452">
        <w:rPr>
          <w:rFonts w:cs="Arial"/>
          <w:sz w:val="24"/>
          <w:szCs w:val="24"/>
        </w:rPr>
        <w:lastRenderedPageBreak/>
        <w:t xml:space="preserve">each year. In fact it is anticipated that the NDIS will lose approximately 213,000 workers </w:t>
      </w:r>
      <w:r w:rsidRPr="00EA68F5">
        <w:rPr>
          <w:rFonts w:cs="Arial"/>
          <w:sz w:val="24"/>
          <w:szCs w:val="24"/>
        </w:rPr>
        <w:t>by 202</w:t>
      </w:r>
      <w:r w:rsidR="00791B93">
        <w:rPr>
          <w:rFonts w:cs="Arial"/>
          <w:sz w:val="24"/>
          <w:szCs w:val="24"/>
        </w:rPr>
        <w:t>5 (</w:t>
      </w:r>
      <w:hyperlink r:id="rId15" w:history="1">
        <w:r w:rsidR="00791B93" w:rsidRPr="0073539E">
          <w:rPr>
            <w:rStyle w:val="Hyperlink"/>
            <w:rFonts w:cs="Arial"/>
            <w:sz w:val="24"/>
            <w:szCs w:val="24"/>
          </w:rPr>
          <w:t>NDIS National Workforce Plan 2021-2025</w:t>
        </w:r>
      </w:hyperlink>
      <w:r w:rsidR="00791B93">
        <w:rPr>
          <w:rFonts w:cs="Arial"/>
          <w:sz w:val="24"/>
          <w:szCs w:val="24"/>
        </w:rPr>
        <w:t>)</w:t>
      </w:r>
      <w:r w:rsidRPr="00EA68F5">
        <w:rPr>
          <w:rFonts w:cs="Arial"/>
          <w:sz w:val="24"/>
          <w:szCs w:val="24"/>
        </w:rPr>
        <w:t>. When</w:t>
      </w:r>
      <w:r w:rsidRPr="00930452">
        <w:rPr>
          <w:rFonts w:cs="Arial"/>
          <w:sz w:val="24"/>
          <w:szCs w:val="24"/>
        </w:rPr>
        <w:t xml:space="preserve"> considered together the challenge facing the sector to attract, recruit and, importantly retain workers is considerable. </w:t>
      </w:r>
    </w:p>
    <w:p w14:paraId="36A4DA3F" w14:textId="277D8AB0" w:rsidR="004974A1" w:rsidRPr="00930452" w:rsidRDefault="004974A1" w:rsidP="000E0E68">
      <w:pPr>
        <w:rPr>
          <w:rFonts w:cs="Arial"/>
          <w:sz w:val="24"/>
          <w:szCs w:val="24"/>
        </w:rPr>
      </w:pPr>
      <w:r w:rsidRPr="15315708">
        <w:rPr>
          <w:rFonts w:cs="Arial"/>
          <w:sz w:val="24"/>
          <w:szCs w:val="24"/>
        </w:rPr>
        <w:t xml:space="preserve">Disability service providers consistently report workforce as being their most pressing issue and this has only been exacerbated by COVID-19. In 2021, providers who responded to </w:t>
      </w:r>
      <w:r w:rsidRPr="0091352B">
        <w:rPr>
          <w:rFonts w:cs="Arial"/>
          <w:sz w:val="24"/>
          <w:szCs w:val="24"/>
        </w:rPr>
        <w:t>the NDS Annual Market Survey</w:t>
      </w:r>
      <w:r w:rsidR="0091352B" w:rsidRPr="0091352B">
        <w:rPr>
          <w:rFonts w:cs="Arial"/>
          <w:sz w:val="24"/>
          <w:szCs w:val="24"/>
        </w:rPr>
        <w:t xml:space="preserve"> (please see </w:t>
      </w:r>
      <w:hyperlink r:id="rId16" w:history="1">
        <w:r w:rsidR="0091352B" w:rsidRPr="0091352B">
          <w:rPr>
            <w:rStyle w:val="Hyperlink"/>
            <w:rFonts w:cs="Arial"/>
            <w:sz w:val="24"/>
            <w:szCs w:val="24"/>
          </w:rPr>
          <w:t xml:space="preserve">State of the Disability Sector Report </w:t>
        </w:r>
        <w:r w:rsidR="00943BC5">
          <w:rPr>
            <w:rStyle w:val="Hyperlink"/>
            <w:rFonts w:cs="Arial"/>
            <w:sz w:val="24"/>
            <w:szCs w:val="24"/>
          </w:rPr>
          <w:t xml:space="preserve">2021 </w:t>
        </w:r>
        <w:r w:rsidR="0091352B" w:rsidRPr="0091352B">
          <w:rPr>
            <w:rStyle w:val="Hyperlink"/>
            <w:rFonts w:cs="Arial"/>
            <w:sz w:val="24"/>
            <w:szCs w:val="24"/>
          </w:rPr>
          <w:t>(nds.org.au)</w:t>
        </w:r>
      </w:hyperlink>
      <w:r w:rsidR="0025373E" w:rsidRPr="0091352B">
        <w:rPr>
          <w:rFonts w:cs="Arial"/>
          <w:sz w:val="24"/>
          <w:szCs w:val="24"/>
        </w:rPr>
        <w:t xml:space="preserve"> </w:t>
      </w:r>
      <w:r w:rsidRPr="0091352B">
        <w:rPr>
          <w:rFonts w:cs="Arial"/>
          <w:sz w:val="24"/>
          <w:szCs w:val="24"/>
        </w:rPr>
        <w:t>reported a</w:t>
      </w:r>
      <w:r w:rsidRPr="15315708">
        <w:rPr>
          <w:rFonts w:cs="Arial"/>
          <w:sz w:val="24"/>
          <w:szCs w:val="24"/>
        </w:rPr>
        <w:t xml:space="preserve"> dramatic </w:t>
      </w:r>
      <w:r w:rsidR="00277405" w:rsidRPr="15315708">
        <w:rPr>
          <w:rFonts w:cs="Arial"/>
          <w:sz w:val="24"/>
          <w:szCs w:val="24"/>
        </w:rPr>
        <w:t xml:space="preserve">rise </w:t>
      </w:r>
      <w:r w:rsidRPr="15315708">
        <w:rPr>
          <w:rFonts w:cs="Arial"/>
          <w:sz w:val="24"/>
          <w:szCs w:val="24"/>
        </w:rPr>
        <w:t>in difficul</w:t>
      </w:r>
      <w:r w:rsidR="00277405" w:rsidRPr="15315708">
        <w:rPr>
          <w:rFonts w:cs="Arial"/>
          <w:sz w:val="24"/>
          <w:szCs w:val="24"/>
        </w:rPr>
        <w:t>ty</w:t>
      </w:r>
      <w:r w:rsidRPr="15315708">
        <w:rPr>
          <w:rFonts w:cs="Arial"/>
          <w:sz w:val="24"/>
          <w:szCs w:val="24"/>
        </w:rPr>
        <w:t xml:space="preserve"> in recruiting disability support workers with this increasing to 70</w:t>
      </w:r>
      <w:r w:rsidR="0025373E">
        <w:rPr>
          <w:rFonts w:cs="Arial"/>
          <w:sz w:val="24"/>
          <w:szCs w:val="24"/>
        </w:rPr>
        <w:t xml:space="preserve"> </w:t>
      </w:r>
      <w:r w:rsidR="00BD33DE">
        <w:rPr>
          <w:rFonts w:cs="Arial"/>
          <w:sz w:val="24"/>
          <w:szCs w:val="24"/>
        </w:rPr>
        <w:t>per cent</w:t>
      </w:r>
      <w:r w:rsidR="0025373E">
        <w:rPr>
          <w:rFonts w:cs="Arial"/>
          <w:sz w:val="24"/>
          <w:szCs w:val="24"/>
        </w:rPr>
        <w:t xml:space="preserve"> c</w:t>
      </w:r>
      <w:r w:rsidRPr="15315708">
        <w:rPr>
          <w:rFonts w:cs="Arial"/>
          <w:sz w:val="24"/>
          <w:szCs w:val="24"/>
        </w:rPr>
        <w:t>ompared to 5</w:t>
      </w:r>
      <w:r w:rsidR="0025373E">
        <w:rPr>
          <w:rFonts w:cs="Arial"/>
          <w:sz w:val="24"/>
          <w:szCs w:val="24"/>
        </w:rPr>
        <w:t xml:space="preserve">9 </w:t>
      </w:r>
      <w:r w:rsidR="00BD33DE">
        <w:rPr>
          <w:rFonts w:cs="Arial"/>
          <w:sz w:val="24"/>
          <w:szCs w:val="24"/>
        </w:rPr>
        <w:t>per cent</w:t>
      </w:r>
      <w:r w:rsidRPr="15315708">
        <w:rPr>
          <w:rFonts w:cs="Arial"/>
          <w:sz w:val="24"/>
          <w:szCs w:val="24"/>
        </w:rPr>
        <w:t xml:space="preserve"> in 2020. Given that significant amounts of core daily living supports are provided by disability support workers, in real terms this means that some people with disabilities were not able to access the daily support that they need.  </w:t>
      </w:r>
    </w:p>
    <w:p w14:paraId="6D556126" w14:textId="77777777" w:rsidR="004974A1" w:rsidRPr="00930452" w:rsidRDefault="004974A1" w:rsidP="000E0E68">
      <w:pPr>
        <w:rPr>
          <w:rFonts w:eastAsiaTheme="minorEastAsia" w:cs="Arial"/>
          <w:color w:val="000000" w:themeColor="text1"/>
          <w:sz w:val="24"/>
          <w:szCs w:val="24"/>
        </w:rPr>
      </w:pPr>
      <w:r w:rsidRPr="00930452">
        <w:rPr>
          <w:rFonts w:cs="Arial"/>
          <w:sz w:val="24"/>
          <w:szCs w:val="24"/>
        </w:rPr>
        <w:t xml:space="preserve">Issues related to wages and conditions, the availability of cost-effective training that meets the needs of employers and workers, along with broader issues related to workforce shortages impacting across multiple sectors such as allied health and regional, </w:t>
      </w:r>
      <w:proofErr w:type="gramStart"/>
      <w:r w:rsidRPr="00930452">
        <w:rPr>
          <w:rFonts w:cs="Arial"/>
          <w:sz w:val="24"/>
          <w:szCs w:val="24"/>
        </w:rPr>
        <w:t>remote</w:t>
      </w:r>
      <w:proofErr w:type="gramEnd"/>
      <w:r w:rsidRPr="00930452">
        <w:rPr>
          <w:rFonts w:cs="Arial"/>
          <w:sz w:val="24"/>
          <w:szCs w:val="24"/>
        </w:rPr>
        <w:t xml:space="preserve"> and very remote areas need to be considered</w:t>
      </w:r>
      <w:r>
        <w:rPr>
          <w:rFonts w:cs="Arial"/>
          <w:sz w:val="24"/>
          <w:szCs w:val="24"/>
        </w:rPr>
        <w:t xml:space="preserve"> in pricing approaches. </w:t>
      </w:r>
      <w:r w:rsidRPr="00930452">
        <w:rPr>
          <w:rFonts w:cs="Arial"/>
          <w:sz w:val="24"/>
          <w:szCs w:val="24"/>
        </w:rPr>
        <w:t xml:space="preserve"> </w:t>
      </w:r>
    </w:p>
    <w:p w14:paraId="510D138E" w14:textId="7601444F" w:rsidR="00193305" w:rsidRPr="00B43ED1" w:rsidRDefault="00B43ED1" w:rsidP="002227DA">
      <w:pPr>
        <w:pStyle w:val="Heading2"/>
        <w:rPr>
          <w:rFonts w:eastAsiaTheme="minorEastAsia"/>
        </w:rPr>
      </w:pPr>
      <w:r>
        <w:rPr>
          <w:rFonts w:eastAsiaTheme="minorEastAsia"/>
        </w:rPr>
        <w:t xml:space="preserve">3.4 </w:t>
      </w:r>
      <w:r w:rsidR="00193305" w:rsidRPr="00B43ED1">
        <w:rPr>
          <w:rFonts w:eastAsiaTheme="minorEastAsia"/>
        </w:rPr>
        <w:t xml:space="preserve">Supported Independent Living </w:t>
      </w:r>
    </w:p>
    <w:p w14:paraId="1327F4DA" w14:textId="09280A46" w:rsidR="0079296B" w:rsidRDefault="0079296B" w:rsidP="000E0E68">
      <w:pPr>
        <w:rPr>
          <w:rFonts w:cs="Arial"/>
          <w:sz w:val="24"/>
          <w:szCs w:val="24"/>
        </w:rPr>
      </w:pPr>
      <w:r w:rsidRPr="0079296B">
        <w:rPr>
          <w:rFonts w:cs="Arial"/>
          <w:sz w:val="24"/>
          <w:szCs w:val="24"/>
        </w:rPr>
        <w:t xml:space="preserve">A key aim of the NDIS should be to help create </w:t>
      </w:r>
      <w:r w:rsidR="00992E51">
        <w:rPr>
          <w:rFonts w:cs="Arial"/>
          <w:sz w:val="24"/>
          <w:szCs w:val="24"/>
        </w:rPr>
        <w:t xml:space="preserve">and </w:t>
      </w:r>
      <w:r w:rsidRPr="0079296B">
        <w:rPr>
          <w:rFonts w:cs="Arial"/>
          <w:sz w:val="24"/>
          <w:szCs w:val="24"/>
        </w:rPr>
        <w:t xml:space="preserve">maintain a sense of home. This is consistent with the objects and principles of the NDIS. For people with significant disability, this includes being well supported to live where and with whom </w:t>
      </w:r>
      <w:r w:rsidR="00F96C71">
        <w:rPr>
          <w:rFonts w:cs="Arial"/>
          <w:sz w:val="24"/>
          <w:szCs w:val="24"/>
        </w:rPr>
        <w:t>they</w:t>
      </w:r>
      <w:r w:rsidRPr="0079296B">
        <w:rPr>
          <w:rFonts w:cs="Arial"/>
          <w:sz w:val="24"/>
          <w:szCs w:val="24"/>
        </w:rPr>
        <w:t xml:space="preserve"> want. </w:t>
      </w:r>
    </w:p>
    <w:p w14:paraId="72C473E5" w14:textId="67467920" w:rsidR="00467E31" w:rsidRPr="0079296B" w:rsidRDefault="00467E31" w:rsidP="000E0E68">
      <w:pPr>
        <w:rPr>
          <w:rFonts w:cs="Arial"/>
          <w:sz w:val="24"/>
          <w:szCs w:val="24"/>
        </w:rPr>
      </w:pPr>
      <w:r w:rsidRPr="15315708">
        <w:rPr>
          <w:rFonts w:cs="Arial"/>
          <w:sz w:val="24"/>
          <w:szCs w:val="24"/>
        </w:rPr>
        <w:t>S</w:t>
      </w:r>
      <w:r w:rsidR="00992E51" w:rsidRPr="15315708">
        <w:rPr>
          <w:rFonts w:cs="Arial"/>
          <w:sz w:val="24"/>
          <w:szCs w:val="24"/>
        </w:rPr>
        <w:t>upported Independent Living (SIL)</w:t>
      </w:r>
      <w:r w:rsidRPr="15315708">
        <w:rPr>
          <w:rFonts w:cs="Arial"/>
          <w:sz w:val="24"/>
          <w:szCs w:val="24"/>
        </w:rPr>
        <w:t xml:space="preserve"> supports are generally aimed at people with </w:t>
      </w:r>
      <w:r w:rsidR="00B823B5" w:rsidRPr="15315708">
        <w:rPr>
          <w:rFonts w:cs="Arial"/>
          <w:sz w:val="24"/>
          <w:szCs w:val="24"/>
        </w:rPr>
        <w:t>higher support needs and who</w:t>
      </w:r>
      <w:r w:rsidR="00030998" w:rsidRPr="15315708">
        <w:rPr>
          <w:rFonts w:cs="Arial"/>
          <w:sz w:val="24"/>
          <w:szCs w:val="24"/>
        </w:rPr>
        <w:t xml:space="preserve"> require a significant amount of support throughout the day, 7 days a week</w:t>
      </w:r>
      <w:r w:rsidRPr="15315708">
        <w:rPr>
          <w:rFonts w:cs="Arial"/>
          <w:sz w:val="24"/>
          <w:szCs w:val="24"/>
        </w:rPr>
        <w:t xml:space="preserve">. </w:t>
      </w:r>
      <w:r w:rsidR="00380A72" w:rsidRPr="15315708">
        <w:rPr>
          <w:rFonts w:cs="Arial"/>
          <w:sz w:val="24"/>
          <w:szCs w:val="24"/>
        </w:rPr>
        <w:t>SIL includes</w:t>
      </w:r>
      <w:r w:rsidRPr="15315708">
        <w:rPr>
          <w:rFonts w:cs="Arial"/>
          <w:sz w:val="24"/>
          <w:szCs w:val="24"/>
        </w:rPr>
        <w:t xml:space="preserve"> in-home supports needs (such as personal care, behaviour and medication management, relationship matters and meals)</w:t>
      </w:r>
      <w:r w:rsidR="000A6242" w:rsidRPr="15315708">
        <w:rPr>
          <w:rFonts w:cs="Arial"/>
          <w:sz w:val="24"/>
          <w:szCs w:val="24"/>
        </w:rPr>
        <w:t xml:space="preserve">, </w:t>
      </w:r>
      <w:r w:rsidR="00463A3F" w:rsidRPr="15315708">
        <w:rPr>
          <w:rFonts w:cs="Arial"/>
          <w:sz w:val="24"/>
          <w:szCs w:val="24"/>
        </w:rPr>
        <w:t xml:space="preserve">support with general health and wellbeing. Currently a significant amount of SIL support is funded to be delivered in a </w:t>
      </w:r>
      <w:r w:rsidR="00380A72" w:rsidRPr="15315708">
        <w:rPr>
          <w:rFonts w:cs="Arial"/>
          <w:sz w:val="24"/>
          <w:szCs w:val="24"/>
        </w:rPr>
        <w:t>group home environment</w:t>
      </w:r>
      <w:r w:rsidR="00657FDC" w:rsidRPr="15315708">
        <w:rPr>
          <w:rFonts w:cs="Arial"/>
          <w:sz w:val="24"/>
          <w:szCs w:val="24"/>
        </w:rPr>
        <w:t xml:space="preserve"> where supports are shared among residents</w:t>
      </w:r>
      <w:r w:rsidR="009F7AD5" w:rsidRPr="15315708">
        <w:rPr>
          <w:rFonts w:cs="Arial"/>
          <w:sz w:val="24"/>
          <w:szCs w:val="24"/>
        </w:rPr>
        <w:t>.</w:t>
      </w:r>
      <w:r w:rsidR="00380A72" w:rsidRPr="15315708">
        <w:rPr>
          <w:rFonts w:cs="Arial"/>
          <w:sz w:val="24"/>
          <w:szCs w:val="24"/>
        </w:rPr>
        <w:t xml:space="preserve"> </w:t>
      </w:r>
      <w:r w:rsidR="007215A5" w:rsidRPr="15315708">
        <w:rPr>
          <w:rFonts w:cs="Arial"/>
          <w:sz w:val="24"/>
          <w:szCs w:val="24"/>
        </w:rPr>
        <w:t>As such</w:t>
      </w:r>
      <w:r w:rsidR="007E07C4" w:rsidRPr="15315708">
        <w:rPr>
          <w:rFonts w:cs="Arial"/>
          <w:sz w:val="24"/>
          <w:szCs w:val="24"/>
        </w:rPr>
        <w:t>,</w:t>
      </w:r>
      <w:r w:rsidR="007215A5" w:rsidRPr="15315708">
        <w:rPr>
          <w:rFonts w:cs="Arial"/>
          <w:sz w:val="24"/>
          <w:szCs w:val="24"/>
        </w:rPr>
        <w:t xml:space="preserve"> </w:t>
      </w:r>
      <w:r w:rsidR="00463A3F" w:rsidRPr="15315708">
        <w:rPr>
          <w:rFonts w:cs="Arial"/>
          <w:sz w:val="24"/>
          <w:szCs w:val="24"/>
        </w:rPr>
        <w:t xml:space="preserve">providing </w:t>
      </w:r>
      <w:r w:rsidR="00766377" w:rsidRPr="15315708">
        <w:rPr>
          <w:rFonts w:cs="Arial"/>
          <w:sz w:val="24"/>
          <w:szCs w:val="24"/>
        </w:rPr>
        <w:t xml:space="preserve">high quality, sustainable SIL supports that drive positive outcomes for participants is </w:t>
      </w:r>
      <w:r w:rsidRPr="15315708">
        <w:rPr>
          <w:rFonts w:cs="Arial"/>
          <w:sz w:val="24"/>
          <w:szCs w:val="24"/>
        </w:rPr>
        <w:t>complex</w:t>
      </w:r>
      <w:r w:rsidR="00766377" w:rsidRPr="15315708">
        <w:rPr>
          <w:rFonts w:cs="Arial"/>
          <w:sz w:val="24"/>
          <w:szCs w:val="24"/>
        </w:rPr>
        <w:t xml:space="preserve">. </w:t>
      </w:r>
    </w:p>
    <w:p w14:paraId="023CC950" w14:textId="38663E1B" w:rsidR="007C381F" w:rsidRDefault="00CF45A7" w:rsidP="000E0E68">
      <w:pPr>
        <w:rPr>
          <w:rFonts w:cs="Arial"/>
          <w:sz w:val="24"/>
          <w:szCs w:val="24"/>
        </w:rPr>
      </w:pPr>
      <w:r w:rsidRPr="15315708">
        <w:rPr>
          <w:rFonts w:cs="Arial"/>
          <w:sz w:val="24"/>
          <w:szCs w:val="24"/>
        </w:rPr>
        <w:t xml:space="preserve">The NDIS is instrumental in assisting many participants with significant disability to create their home. </w:t>
      </w:r>
      <w:r w:rsidR="003134F1" w:rsidRPr="15315708">
        <w:rPr>
          <w:rFonts w:cs="Arial"/>
          <w:sz w:val="24"/>
          <w:szCs w:val="24"/>
        </w:rPr>
        <w:t>SIL</w:t>
      </w:r>
      <w:r w:rsidR="00657FDC" w:rsidRPr="15315708">
        <w:rPr>
          <w:rFonts w:cs="Arial"/>
          <w:sz w:val="24"/>
          <w:szCs w:val="24"/>
        </w:rPr>
        <w:t xml:space="preserve"> supports represent</w:t>
      </w:r>
      <w:r w:rsidR="003134F1" w:rsidRPr="15315708">
        <w:rPr>
          <w:rFonts w:cs="Arial"/>
          <w:sz w:val="24"/>
          <w:szCs w:val="24"/>
        </w:rPr>
        <w:t xml:space="preserve"> a significant component of core daily living </w:t>
      </w:r>
      <w:r w:rsidR="003134F1" w:rsidRPr="15315708">
        <w:rPr>
          <w:rFonts w:cs="Arial"/>
          <w:sz w:val="24"/>
          <w:szCs w:val="24"/>
        </w:rPr>
        <w:lastRenderedPageBreak/>
        <w:t>supports</w:t>
      </w:r>
      <w:r w:rsidR="000E264C" w:rsidRPr="15315708">
        <w:rPr>
          <w:rFonts w:cs="Arial"/>
          <w:sz w:val="24"/>
          <w:szCs w:val="24"/>
        </w:rPr>
        <w:t xml:space="preserve">. </w:t>
      </w:r>
      <w:r w:rsidR="003134F1" w:rsidRPr="15315708">
        <w:rPr>
          <w:rFonts w:cs="Arial"/>
          <w:sz w:val="24"/>
          <w:szCs w:val="24"/>
        </w:rPr>
        <w:t xml:space="preserve">As of </w:t>
      </w:r>
      <w:r w:rsidR="00811EC1" w:rsidRPr="15315708">
        <w:rPr>
          <w:rFonts w:cs="Arial"/>
          <w:sz w:val="24"/>
          <w:szCs w:val="24"/>
        </w:rPr>
        <w:t>30 June</w:t>
      </w:r>
      <w:r w:rsidR="007E07C4" w:rsidRPr="15315708">
        <w:rPr>
          <w:rFonts w:cs="Arial"/>
          <w:sz w:val="24"/>
          <w:szCs w:val="24"/>
        </w:rPr>
        <w:t xml:space="preserve"> </w:t>
      </w:r>
      <w:r w:rsidR="003134F1" w:rsidRPr="15315708">
        <w:rPr>
          <w:rFonts w:cs="Arial"/>
          <w:sz w:val="24"/>
          <w:szCs w:val="24"/>
        </w:rPr>
        <w:t>2022</w:t>
      </w:r>
      <w:r w:rsidR="007E07C4" w:rsidRPr="15315708">
        <w:rPr>
          <w:rFonts w:cs="Arial"/>
          <w:sz w:val="24"/>
          <w:szCs w:val="24"/>
        </w:rPr>
        <w:t>,</w:t>
      </w:r>
      <w:r w:rsidR="003134F1" w:rsidRPr="15315708">
        <w:rPr>
          <w:rFonts w:cs="Arial"/>
          <w:sz w:val="24"/>
          <w:szCs w:val="24"/>
        </w:rPr>
        <w:t xml:space="preserve"> 26,950 participants had SIL funded in their plans with payments totalling $8.8bn for 2021-2022 financial year</w:t>
      </w:r>
      <w:r w:rsidR="00987D87">
        <w:rPr>
          <w:rFonts w:cs="Arial"/>
          <w:sz w:val="24"/>
          <w:szCs w:val="24"/>
        </w:rPr>
        <w:t xml:space="preserve"> </w:t>
      </w:r>
      <w:r w:rsidR="00D26E91">
        <w:rPr>
          <w:rFonts w:cs="Arial"/>
          <w:sz w:val="24"/>
          <w:szCs w:val="24"/>
        </w:rPr>
        <w:t>((</w:t>
      </w:r>
      <w:hyperlink r:id="rId17" w:history="1">
        <w:r w:rsidR="00D26E91" w:rsidRPr="000E1B56">
          <w:rPr>
            <w:rStyle w:val="Hyperlink"/>
            <w:rFonts w:cs="Arial"/>
            <w:sz w:val="24"/>
            <w:szCs w:val="24"/>
          </w:rPr>
          <w:t>NDIS Quarterly Report June 2022</w:t>
        </w:r>
      </w:hyperlink>
      <w:r w:rsidR="00D26E91">
        <w:rPr>
          <w:rFonts w:cs="Arial"/>
          <w:sz w:val="24"/>
          <w:szCs w:val="24"/>
        </w:rPr>
        <w:t>)</w:t>
      </w:r>
      <w:r w:rsidR="00D26E91" w:rsidRPr="105B622F">
        <w:rPr>
          <w:rFonts w:cs="Arial"/>
          <w:sz w:val="24"/>
          <w:szCs w:val="24"/>
        </w:rPr>
        <w:t xml:space="preserve">.  </w:t>
      </w:r>
    </w:p>
    <w:p w14:paraId="7E9B53A7" w14:textId="7CAAC423" w:rsidR="00184791" w:rsidRDefault="009D772D" w:rsidP="000E0E68">
      <w:pPr>
        <w:rPr>
          <w:rFonts w:cs="Arial"/>
          <w:sz w:val="24"/>
          <w:szCs w:val="24"/>
        </w:rPr>
      </w:pPr>
      <w:r w:rsidRPr="15315708">
        <w:rPr>
          <w:rFonts w:cs="Arial"/>
          <w:sz w:val="24"/>
          <w:szCs w:val="24"/>
        </w:rPr>
        <w:t xml:space="preserve">As an area of </w:t>
      </w:r>
      <w:r w:rsidR="007C381F" w:rsidRPr="15315708">
        <w:rPr>
          <w:rFonts w:cs="Arial"/>
          <w:sz w:val="24"/>
          <w:szCs w:val="24"/>
        </w:rPr>
        <w:t>support and spending that has received significant attention</w:t>
      </w:r>
      <w:r w:rsidR="009C01BA" w:rsidRPr="15315708">
        <w:rPr>
          <w:rFonts w:cs="Arial"/>
          <w:sz w:val="24"/>
          <w:szCs w:val="24"/>
        </w:rPr>
        <w:t xml:space="preserve"> from the NDIA</w:t>
      </w:r>
      <w:r w:rsidR="007C381F" w:rsidRPr="15315708">
        <w:rPr>
          <w:rFonts w:cs="Arial"/>
          <w:sz w:val="24"/>
          <w:szCs w:val="24"/>
        </w:rPr>
        <w:t xml:space="preserve"> in recent years</w:t>
      </w:r>
      <w:r w:rsidRPr="15315708">
        <w:rPr>
          <w:rFonts w:cs="Arial"/>
          <w:sz w:val="24"/>
          <w:szCs w:val="24"/>
        </w:rPr>
        <w:t xml:space="preserve"> there has been</w:t>
      </w:r>
      <w:r w:rsidR="009C01BA" w:rsidRPr="15315708">
        <w:rPr>
          <w:rFonts w:cs="Arial"/>
          <w:sz w:val="24"/>
          <w:szCs w:val="24"/>
        </w:rPr>
        <w:t xml:space="preserve"> frequent revision of</w:t>
      </w:r>
      <w:r w:rsidR="00FD3FF0" w:rsidRPr="15315708">
        <w:rPr>
          <w:rFonts w:cs="Arial"/>
          <w:sz w:val="24"/>
          <w:szCs w:val="24"/>
        </w:rPr>
        <w:t xml:space="preserve"> models of costing and claiming for SIL supports</w:t>
      </w:r>
      <w:r w:rsidR="00475725" w:rsidRPr="15315708">
        <w:rPr>
          <w:rFonts w:cs="Arial"/>
          <w:sz w:val="24"/>
          <w:szCs w:val="24"/>
        </w:rPr>
        <w:t xml:space="preserve">, including </w:t>
      </w:r>
      <w:r w:rsidR="00371E83" w:rsidRPr="15315708">
        <w:rPr>
          <w:rFonts w:cs="Arial"/>
          <w:sz w:val="24"/>
          <w:szCs w:val="24"/>
        </w:rPr>
        <w:t xml:space="preserve">a new Homes and Living Policy and subsequent operational guideline being released in </w:t>
      </w:r>
      <w:r w:rsidR="006540B9" w:rsidRPr="15315708">
        <w:rPr>
          <w:rFonts w:cs="Arial"/>
          <w:sz w:val="24"/>
          <w:szCs w:val="24"/>
        </w:rPr>
        <w:t xml:space="preserve">late 2021. As recently as </w:t>
      </w:r>
      <w:r w:rsidR="005C49EF" w:rsidRPr="15315708">
        <w:rPr>
          <w:rFonts w:cs="Arial"/>
          <w:sz w:val="24"/>
          <w:szCs w:val="24"/>
        </w:rPr>
        <w:t xml:space="preserve">September 2022 a new Homes and Living </w:t>
      </w:r>
      <w:r w:rsidR="00D633FB" w:rsidRPr="15315708">
        <w:rPr>
          <w:rFonts w:cs="Arial"/>
          <w:sz w:val="24"/>
          <w:szCs w:val="24"/>
        </w:rPr>
        <w:t>evidence fo</w:t>
      </w:r>
      <w:r w:rsidR="00F95351" w:rsidRPr="15315708">
        <w:rPr>
          <w:rFonts w:cs="Arial"/>
          <w:sz w:val="24"/>
          <w:szCs w:val="24"/>
        </w:rPr>
        <w:t>r</w:t>
      </w:r>
      <w:r w:rsidR="00D633FB" w:rsidRPr="15315708">
        <w:rPr>
          <w:rFonts w:cs="Arial"/>
          <w:sz w:val="24"/>
          <w:szCs w:val="24"/>
        </w:rPr>
        <w:t>m was introduced.</w:t>
      </w:r>
    </w:p>
    <w:p w14:paraId="2E1A2632" w14:textId="19407D99" w:rsidR="00396A62" w:rsidRDefault="00396A62" w:rsidP="000E0E68">
      <w:pPr>
        <w:rPr>
          <w:rFonts w:cs="Arial"/>
          <w:sz w:val="24"/>
          <w:szCs w:val="24"/>
        </w:rPr>
      </w:pPr>
      <w:r w:rsidRPr="005610AE">
        <w:rPr>
          <w:rFonts w:cs="Arial"/>
          <w:sz w:val="24"/>
          <w:szCs w:val="24"/>
        </w:rPr>
        <w:t>Reductions in SIL funding since July 2020 have been widespread. A high proportion of participants have experienced reductions</w:t>
      </w:r>
      <w:r w:rsidR="00475725">
        <w:rPr>
          <w:rFonts w:cs="Arial"/>
          <w:sz w:val="24"/>
          <w:szCs w:val="24"/>
        </w:rPr>
        <w:t xml:space="preserve"> in</w:t>
      </w:r>
      <w:r w:rsidRPr="005610AE">
        <w:rPr>
          <w:rFonts w:cs="Arial"/>
          <w:sz w:val="24"/>
          <w:szCs w:val="24"/>
        </w:rPr>
        <w:t xml:space="preserve"> their hours of SIL support and/or are being funded at a lower price (with the NDIA generally making unilateral decisions on these matters). When reporting on SIL, the NDIA relies heavily on averages. This can hide the impact of funding cuts on individual participants. From the provider point of view, there is concern that decreases in funding could impact on the safety of the supports provided to participants (such as needing to use less skilled staff because of the downgrade from higher intensity to standard). </w:t>
      </w:r>
    </w:p>
    <w:p w14:paraId="3F3769BA" w14:textId="7645A20E" w:rsidR="00D434A0" w:rsidRPr="007D62FF" w:rsidRDefault="00D434A0" w:rsidP="000E0E68">
      <w:pPr>
        <w:rPr>
          <w:rFonts w:eastAsia="MS Mincho" w:cs="Arial"/>
          <w:lang w:eastAsia="ja-JP"/>
        </w:rPr>
      </w:pPr>
      <w:r>
        <w:rPr>
          <w:rFonts w:cs="Arial"/>
          <w:sz w:val="24"/>
          <w:szCs w:val="24"/>
        </w:rPr>
        <w:t xml:space="preserve">There is a need for policies, funding, planning and implementation to better </w:t>
      </w:r>
      <w:r w:rsidR="005140C1">
        <w:rPr>
          <w:rFonts w:cs="Arial"/>
          <w:sz w:val="24"/>
          <w:szCs w:val="24"/>
        </w:rPr>
        <w:t>address issues related to shared supports, including the impact of vacancies</w:t>
      </w:r>
      <w:r w:rsidR="004F126B">
        <w:rPr>
          <w:rFonts w:cs="Arial"/>
          <w:sz w:val="24"/>
          <w:szCs w:val="24"/>
        </w:rPr>
        <w:t xml:space="preserve"> on the shared components </w:t>
      </w:r>
      <w:r w:rsidR="007D62FF">
        <w:rPr>
          <w:rFonts w:cs="Arial"/>
          <w:sz w:val="24"/>
          <w:szCs w:val="24"/>
        </w:rPr>
        <w:t>of support of remaining residents</w:t>
      </w:r>
      <w:r w:rsidR="004F126B">
        <w:rPr>
          <w:rFonts w:cs="Arial"/>
          <w:sz w:val="24"/>
          <w:szCs w:val="24"/>
        </w:rPr>
        <w:t xml:space="preserve"> </w:t>
      </w:r>
      <w:r w:rsidR="005140C1">
        <w:rPr>
          <w:rFonts w:cs="Arial"/>
          <w:sz w:val="24"/>
          <w:szCs w:val="24"/>
        </w:rPr>
        <w:t xml:space="preserve">and </w:t>
      </w:r>
      <w:r w:rsidR="00760103">
        <w:rPr>
          <w:rFonts w:cs="Arial"/>
          <w:sz w:val="24"/>
          <w:szCs w:val="24"/>
        </w:rPr>
        <w:t xml:space="preserve">to ensure the </w:t>
      </w:r>
      <w:r w:rsidR="00760103" w:rsidRPr="004F126B">
        <w:rPr>
          <w:rFonts w:cs="Arial"/>
          <w:sz w:val="24"/>
          <w:szCs w:val="24"/>
        </w:rPr>
        <w:t>adequacy of funding to support participants with complex needs</w:t>
      </w:r>
      <w:r w:rsidR="004F126B" w:rsidRPr="004F126B">
        <w:rPr>
          <w:rFonts w:cs="Arial"/>
          <w:sz w:val="24"/>
          <w:szCs w:val="24"/>
        </w:rPr>
        <w:t>.</w:t>
      </w:r>
      <w:r w:rsidR="004F126B">
        <w:rPr>
          <w:rFonts w:eastAsia="MS Mincho" w:cs="Arial"/>
          <w:lang w:eastAsia="ja-JP"/>
        </w:rPr>
        <w:t xml:space="preserve"> </w:t>
      </w:r>
      <w:r w:rsidR="00760103">
        <w:rPr>
          <w:rFonts w:eastAsia="MS Mincho" w:cs="Arial"/>
          <w:lang w:eastAsia="ja-JP"/>
        </w:rPr>
        <w:t xml:space="preserve"> </w:t>
      </w:r>
    </w:p>
    <w:p w14:paraId="374F5387" w14:textId="631A2C2F" w:rsidR="002E6AC7" w:rsidRPr="00043F72" w:rsidRDefault="004B7113" w:rsidP="000E0E68">
      <w:pPr>
        <w:rPr>
          <w:rFonts w:eastAsiaTheme="minorEastAsia" w:cs="Arial"/>
          <w:color w:val="000000" w:themeColor="text1"/>
          <w:sz w:val="24"/>
          <w:szCs w:val="24"/>
        </w:rPr>
      </w:pPr>
      <w:r w:rsidRPr="00043F72">
        <w:rPr>
          <w:rFonts w:eastAsiaTheme="minorEastAsia" w:cs="Arial"/>
          <w:color w:val="000000" w:themeColor="text1"/>
          <w:sz w:val="24"/>
          <w:szCs w:val="24"/>
        </w:rPr>
        <w:t xml:space="preserve">A survey </w:t>
      </w:r>
      <w:r w:rsidR="00043F72" w:rsidRPr="00043F72">
        <w:rPr>
          <w:rFonts w:cs="Arial"/>
          <w:sz w:val="24"/>
          <w:szCs w:val="24"/>
        </w:rPr>
        <w:t>(p</w:t>
      </w:r>
      <w:r w:rsidR="00D26E91" w:rsidRPr="00043F72">
        <w:rPr>
          <w:rFonts w:cs="Arial"/>
          <w:sz w:val="24"/>
          <w:szCs w:val="24"/>
        </w:rPr>
        <w:t xml:space="preserve">lease see: </w:t>
      </w:r>
      <w:hyperlink r:id="rId18" w:history="1">
        <w:r w:rsidR="00D26E91" w:rsidRPr="00043F72">
          <w:rPr>
            <w:rStyle w:val="Hyperlink"/>
            <w:rFonts w:cs="Arial"/>
            <w:sz w:val="24"/>
            <w:szCs w:val="24"/>
          </w:rPr>
          <w:t>NDS_SIL_Survey_Results_2021.pdf</w:t>
        </w:r>
      </w:hyperlink>
      <w:r w:rsidR="00043F72" w:rsidRPr="00043F72">
        <w:rPr>
          <w:rStyle w:val="Hyperlink"/>
          <w:rFonts w:cs="Arial"/>
          <w:sz w:val="24"/>
          <w:szCs w:val="24"/>
        </w:rPr>
        <w:t>)</w:t>
      </w:r>
      <w:r w:rsidR="003D75BB" w:rsidRPr="00043F72">
        <w:rPr>
          <w:rFonts w:eastAsiaTheme="minorEastAsia" w:cs="Arial"/>
          <w:color w:val="000000" w:themeColor="text1"/>
          <w:sz w:val="24"/>
          <w:szCs w:val="24"/>
        </w:rPr>
        <w:t xml:space="preserve"> </w:t>
      </w:r>
      <w:r w:rsidRPr="00043F72">
        <w:rPr>
          <w:rFonts w:eastAsiaTheme="minorEastAsia" w:cs="Arial"/>
          <w:color w:val="000000" w:themeColor="text1"/>
          <w:sz w:val="24"/>
          <w:szCs w:val="24"/>
        </w:rPr>
        <w:t>conducted by NDS</w:t>
      </w:r>
      <w:r w:rsidR="0043359A" w:rsidRPr="00043F72">
        <w:rPr>
          <w:rFonts w:eastAsiaTheme="minorEastAsia" w:cs="Arial"/>
          <w:color w:val="000000" w:themeColor="text1"/>
          <w:sz w:val="24"/>
          <w:szCs w:val="24"/>
        </w:rPr>
        <w:t xml:space="preserve"> of </w:t>
      </w:r>
      <w:r w:rsidRPr="00043F72">
        <w:rPr>
          <w:rFonts w:eastAsiaTheme="minorEastAsia" w:cs="Arial"/>
          <w:color w:val="000000" w:themeColor="text1"/>
          <w:sz w:val="24"/>
          <w:szCs w:val="24"/>
        </w:rPr>
        <w:t xml:space="preserve">SIL providers </w:t>
      </w:r>
      <w:r w:rsidR="005610AE" w:rsidRPr="00043F72">
        <w:rPr>
          <w:rFonts w:eastAsiaTheme="minorEastAsia" w:cs="Arial"/>
          <w:color w:val="000000" w:themeColor="text1"/>
          <w:sz w:val="24"/>
          <w:szCs w:val="24"/>
        </w:rPr>
        <w:t xml:space="preserve">in late 2021 </w:t>
      </w:r>
      <w:r w:rsidR="00773F63" w:rsidRPr="00043F72">
        <w:rPr>
          <w:rFonts w:eastAsiaTheme="minorEastAsia" w:cs="Arial"/>
          <w:color w:val="000000" w:themeColor="text1"/>
          <w:sz w:val="24"/>
          <w:szCs w:val="24"/>
        </w:rPr>
        <w:t xml:space="preserve">found: </w:t>
      </w:r>
    </w:p>
    <w:p w14:paraId="6DEFA128" w14:textId="6866EB92" w:rsidR="0081373F" w:rsidRPr="00930452" w:rsidRDefault="0081373F" w:rsidP="000E0E68">
      <w:pPr>
        <w:pStyle w:val="ListParagraph"/>
        <w:numPr>
          <w:ilvl w:val="0"/>
          <w:numId w:val="12"/>
        </w:numPr>
        <w:rPr>
          <w:rFonts w:eastAsiaTheme="minorEastAsia" w:cs="Arial"/>
          <w:color w:val="000000" w:themeColor="text1"/>
          <w:sz w:val="24"/>
          <w:szCs w:val="24"/>
        </w:rPr>
      </w:pPr>
      <w:r w:rsidRPr="00930452">
        <w:rPr>
          <w:rFonts w:eastAsiaTheme="minorEastAsia" w:cs="Arial"/>
          <w:color w:val="000000" w:themeColor="text1"/>
          <w:sz w:val="24"/>
          <w:szCs w:val="24"/>
        </w:rPr>
        <w:t xml:space="preserve">SIL providers </w:t>
      </w:r>
      <w:r w:rsidR="003E5457">
        <w:rPr>
          <w:rFonts w:eastAsiaTheme="minorEastAsia" w:cs="Arial"/>
          <w:color w:val="000000" w:themeColor="text1"/>
          <w:sz w:val="24"/>
          <w:szCs w:val="24"/>
        </w:rPr>
        <w:t>were</w:t>
      </w:r>
      <w:r w:rsidRPr="00930452">
        <w:rPr>
          <w:rFonts w:eastAsiaTheme="minorEastAsia" w:cs="Arial"/>
          <w:color w:val="000000" w:themeColor="text1"/>
          <w:sz w:val="24"/>
          <w:szCs w:val="24"/>
        </w:rPr>
        <w:t xml:space="preserve"> carrying substantial debt older than 30 days </w:t>
      </w:r>
    </w:p>
    <w:p w14:paraId="1D066269" w14:textId="4144DCF5" w:rsidR="0081373F" w:rsidRPr="00930452" w:rsidRDefault="0081373F" w:rsidP="000E0E68">
      <w:pPr>
        <w:pStyle w:val="ListParagraph"/>
        <w:numPr>
          <w:ilvl w:val="0"/>
          <w:numId w:val="12"/>
        </w:numPr>
        <w:rPr>
          <w:rFonts w:eastAsiaTheme="minorEastAsia" w:cs="Arial"/>
          <w:color w:val="000000" w:themeColor="text1"/>
          <w:sz w:val="24"/>
          <w:szCs w:val="24"/>
        </w:rPr>
      </w:pPr>
      <w:r w:rsidRPr="00930452">
        <w:rPr>
          <w:rFonts w:eastAsiaTheme="minorEastAsia" w:cs="Arial"/>
          <w:color w:val="000000" w:themeColor="text1"/>
          <w:sz w:val="24"/>
          <w:szCs w:val="24"/>
        </w:rPr>
        <w:t xml:space="preserve">About half of participants supported by responding organisations received a reduction in SIL funding during plan reviews undertaken during 2020–21 </w:t>
      </w:r>
    </w:p>
    <w:p w14:paraId="18FA18C2" w14:textId="20618673" w:rsidR="0081373F" w:rsidRPr="00930452" w:rsidRDefault="0081373F" w:rsidP="000E0E68">
      <w:pPr>
        <w:pStyle w:val="ListParagraph"/>
        <w:numPr>
          <w:ilvl w:val="0"/>
          <w:numId w:val="12"/>
        </w:numPr>
        <w:rPr>
          <w:rFonts w:eastAsiaTheme="minorEastAsia" w:cs="Arial"/>
          <w:color w:val="000000" w:themeColor="text1"/>
          <w:sz w:val="24"/>
          <w:szCs w:val="24"/>
        </w:rPr>
      </w:pPr>
      <w:r w:rsidRPr="00930452">
        <w:rPr>
          <w:rFonts w:eastAsiaTheme="minorEastAsia" w:cs="Arial"/>
          <w:color w:val="000000" w:themeColor="text1"/>
          <w:sz w:val="24"/>
          <w:szCs w:val="24"/>
        </w:rPr>
        <w:t xml:space="preserve">58 per cent of responding organisations indicated that downgrades from higher intensity to standard support occurred for 20 per cent or more of their SIL participants </w:t>
      </w:r>
    </w:p>
    <w:p w14:paraId="4D94904F" w14:textId="2682A8F6" w:rsidR="0081373F" w:rsidRPr="00930452" w:rsidRDefault="0081373F" w:rsidP="000E0E68">
      <w:pPr>
        <w:pStyle w:val="ListParagraph"/>
        <w:numPr>
          <w:ilvl w:val="0"/>
          <w:numId w:val="12"/>
        </w:numPr>
        <w:rPr>
          <w:rFonts w:eastAsiaTheme="minorEastAsia" w:cs="Arial"/>
          <w:color w:val="000000" w:themeColor="text1"/>
          <w:sz w:val="24"/>
          <w:szCs w:val="24"/>
        </w:rPr>
      </w:pPr>
      <w:r w:rsidRPr="00930452">
        <w:rPr>
          <w:rFonts w:eastAsiaTheme="minorEastAsia" w:cs="Arial"/>
          <w:color w:val="000000" w:themeColor="text1"/>
          <w:sz w:val="24"/>
          <w:szCs w:val="24"/>
        </w:rPr>
        <w:t xml:space="preserve">54 per cent of responding organisations indicated that a reduction in the number of hours of support occurred for 20 per cent or more of their SIL participants </w:t>
      </w:r>
    </w:p>
    <w:p w14:paraId="57710BA0" w14:textId="1D89A7DA" w:rsidR="0081373F" w:rsidRPr="00930452" w:rsidRDefault="0081373F" w:rsidP="000E0E68">
      <w:pPr>
        <w:pStyle w:val="ListParagraph"/>
        <w:numPr>
          <w:ilvl w:val="0"/>
          <w:numId w:val="12"/>
        </w:numPr>
        <w:rPr>
          <w:rFonts w:eastAsiaTheme="minorEastAsia" w:cs="Arial"/>
          <w:color w:val="000000" w:themeColor="text1"/>
          <w:sz w:val="24"/>
          <w:szCs w:val="24"/>
        </w:rPr>
      </w:pPr>
      <w:r w:rsidRPr="00930452">
        <w:rPr>
          <w:rFonts w:eastAsiaTheme="minorEastAsia" w:cs="Arial"/>
          <w:color w:val="000000" w:themeColor="text1"/>
          <w:sz w:val="24"/>
          <w:szCs w:val="24"/>
        </w:rPr>
        <w:lastRenderedPageBreak/>
        <w:t xml:space="preserve">The average vacancy rate across responding organisations was 10 per cent </w:t>
      </w:r>
    </w:p>
    <w:p w14:paraId="26D7ECAB" w14:textId="3366C448" w:rsidR="0081373F" w:rsidRPr="00930452" w:rsidRDefault="0081373F" w:rsidP="000E0E68">
      <w:pPr>
        <w:pStyle w:val="ListParagraph"/>
        <w:numPr>
          <w:ilvl w:val="0"/>
          <w:numId w:val="12"/>
        </w:numPr>
        <w:rPr>
          <w:rFonts w:eastAsiaTheme="minorEastAsia" w:cs="Arial"/>
          <w:color w:val="000000" w:themeColor="text1"/>
          <w:sz w:val="24"/>
          <w:szCs w:val="24"/>
        </w:rPr>
      </w:pPr>
      <w:r w:rsidRPr="00930452">
        <w:rPr>
          <w:rFonts w:eastAsiaTheme="minorEastAsia" w:cs="Arial"/>
          <w:color w:val="000000" w:themeColor="text1"/>
          <w:sz w:val="24"/>
          <w:szCs w:val="24"/>
        </w:rPr>
        <w:t xml:space="preserve">Participants supported by respondents received an estimated real average decrease in SIL funding of 4.24 per cent </w:t>
      </w:r>
    </w:p>
    <w:p w14:paraId="449F130B" w14:textId="5456AE0A" w:rsidR="0081373F" w:rsidRPr="00930452" w:rsidRDefault="0081373F" w:rsidP="000E0E68">
      <w:pPr>
        <w:pStyle w:val="ListParagraph"/>
        <w:numPr>
          <w:ilvl w:val="0"/>
          <w:numId w:val="12"/>
        </w:numPr>
        <w:rPr>
          <w:rFonts w:eastAsiaTheme="minorEastAsia" w:cs="Arial"/>
          <w:color w:val="000000" w:themeColor="text1"/>
          <w:sz w:val="24"/>
          <w:szCs w:val="24"/>
        </w:rPr>
      </w:pPr>
      <w:r w:rsidRPr="00930452">
        <w:rPr>
          <w:rFonts w:eastAsiaTheme="minorEastAsia" w:cs="Arial"/>
          <w:color w:val="000000" w:themeColor="text1"/>
          <w:sz w:val="24"/>
          <w:szCs w:val="24"/>
        </w:rPr>
        <w:t xml:space="preserve">Communication from the NDIA on SIL funding reductions was poor (providers indicated they were often not informed of the reduction directly) </w:t>
      </w:r>
    </w:p>
    <w:p w14:paraId="0D2127B3" w14:textId="5C288016" w:rsidR="00773F63" w:rsidRPr="00930452" w:rsidRDefault="0081373F" w:rsidP="15315708">
      <w:pPr>
        <w:pStyle w:val="ListParagraph"/>
        <w:numPr>
          <w:ilvl w:val="0"/>
          <w:numId w:val="12"/>
        </w:numPr>
        <w:rPr>
          <w:rFonts w:eastAsiaTheme="minorEastAsia" w:cs="Arial"/>
          <w:color w:val="000000" w:themeColor="text1"/>
          <w:sz w:val="24"/>
          <w:szCs w:val="24"/>
        </w:rPr>
      </w:pPr>
      <w:r w:rsidRPr="15315708">
        <w:rPr>
          <w:rFonts w:eastAsiaTheme="minorEastAsia" w:cs="Arial"/>
          <w:color w:val="000000" w:themeColor="text1"/>
          <w:sz w:val="24"/>
          <w:szCs w:val="24"/>
        </w:rPr>
        <w:t xml:space="preserve">The NDIA’s approach </w:t>
      </w:r>
      <w:r w:rsidR="00EA68F5">
        <w:rPr>
          <w:rFonts w:eastAsiaTheme="minorEastAsia" w:cs="Arial"/>
          <w:color w:val="000000" w:themeColor="text1"/>
          <w:sz w:val="24"/>
          <w:szCs w:val="24"/>
        </w:rPr>
        <w:t xml:space="preserve">to </w:t>
      </w:r>
      <w:r w:rsidRPr="15315708">
        <w:rPr>
          <w:rFonts w:eastAsiaTheme="minorEastAsia" w:cs="Arial"/>
          <w:color w:val="000000" w:themeColor="text1"/>
          <w:sz w:val="24"/>
          <w:szCs w:val="24"/>
        </w:rPr>
        <w:t>funding</w:t>
      </w:r>
      <w:r w:rsidR="00EA68F5">
        <w:rPr>
          <w:rFonts w:eastAsiaTheme="minorEastAsia" w:cs="Arial"/>
          <w:color w:val="000000" w:themeColor="text1"/>
          <w:sz w:val="24"/>
          <w:szCs w:val="24"/>
        </w:rPr>
        <w:t xml:space="preserve"> </w:t>
      </w:r>
      <w:r w:rsidRPr="15315708">
        <w:rPr>
          <w:rFonts w:eastAsiaTheme="minorEastAsia" w:cs="Arial"/>
          <w:color w:val="000000" w:themeColor="text1"/>
          <w:sz w:val="24"/>
          <w:szCs w:val="24"/>
        </w:rPr>
        <w:t xml:space="preserve">SIL supports </w:t>
      </w:r>
      <w:r w:rsidR="00EA68F5">
        <w:rPr>
          <w:rFonts w:eastAsiaTheme="minorEastAsia" w:cs="Arial"/>
          <w:color w:val="000000" w:themeColor="text1"/>
          <w:sz w:val="24"/>
          <w:szCs w:val="24"/>
        </w:rPr>
        <w:t xml:space="preserve">that are shared across participants is </w:t>
      </w:r>
      <w:r w:rsidRPr="15315708">
        <w:rPr>
          <w:rFonts w:eastAsiaTheme="minorEastAsia" w:cs="Arial"/>
          <w:color w:val="000000" w:themeColor="text1"/>
          <w:sz w:val="24"/>
          <w:szCs w:val="24"/>
        </w:rPr>
        <w:t>inconsistent with the refusal to adjust funding for shared supports when there is a vacancy</w:t>
      </w:r>
      <w:r w:rsidR="000C4D4E" w:rsidRPr="15315708">
        <w:rPr>
          <w:rFonts w:eastAsiaTheme="minorEastAsia" w:cs="Arial"/>
          <w:color w:val="000000" w:themeColor="text1"/>
          <w:sz w:val="24"/>
          <w:szCs w:val="24"/>
        </w:rPr>
        <w:t>.</w:t>
      </w:r>
    </w:p>
    <w:p w14:paraId="3830E98A" w14:textId="50A88C31" w:rsidR="00DA592C" w:rsidRPr="00913B67" w:rsidRDefault="007D62FF" w:rsidP="00913B67">
      <w:pPr>
        <w:rPr>
          <w:rFonts w:cs="Arial"/>
          <w:sz w:val="24"/>
          <w:szCs w:val="24"/>
        </w:rPr>
      </w:pPr>
      <w:r w:rsidRPr="15315708">
        <w:rPr>
          <w:rFonts w:cs="Arial"/>
          <w:sz w:val="24"/>
          <w:szCs w:val="24"/>
        </w:rPr>
        <w:t>While recent changes announced under the ‘Make SIL Better’ initiative may address some of the issues</w:t>
      </w:r>
      <w:r w:rsidR="0023660A" w:rsidRPr="15315708">
        <w:rPr>
          <w:rFonts w:cs="Arial"/>
          <w:sz w:val="24"/>
          <w:szCs w:val="24"/>
        </w:rPr>
        <w:t xml:space="preserve"> identified above</w:t>
      </w:r>
      <w:r w:rsidRPr="15315708">
        <w:rPr>
          <w:rFonts w:cs="Arial"/>
          <w:sz w:val="24"/>
          <w:szCs w:val="24"/>
        </w:rPr>
        <w:t>, NDS members report that they are yet to see these be</w:t>
      </w:r>
      <w:r w:rsidR="000C4D4E" w:rsidRPr="15315708">
        <w:rPr>
          <w:rFonts w:cs="Arial"/>
          <w:sz w:val="24"/>
          <w:szCs w:val="24"/>
        </w:rPr>
        <w:t>ing</w:t>
      </w:r>
      <w:r w:rsidRPr="15315708">
        <w:rPr>
          <w:rFonts w:cs="Arial"/>
          <w:sz w:val="24"/>
          <w:szCs w:val="24"/>
        </w:rPr>
        <w:t xml:space="preserve"> implemented in a consistent fashion and the impact of the unilateral plan cuts reported above continue to be felt as NDIS participant plans are ‘rolled over’.</w:t>
      </w:r>
    </w:p>
    <w:p w14:paraId="548CBD70" w14:textId="667FC3C8" w:rsidR="008414F4" w:rsidRPr="00B43ED1" w:rsidRDefault="00B43ED1" w:rsidP="002227DA">
      <w:pPr>
        <w:pStyle w:val="Heading2"/>
        <w:rPr>
          <w:rFonts w:eastAsiaTheme="minorEastAsia"/>
        </w:rPr>
      </w:pPr>
      <w:r w:rsidRPr="00B43ED1">
        <w:rPr>
          <w:rFonts w:eastAsiaTheme="minorEastAsia"/>
        </w:rPr>
        <w:t xml:space="preserve">3.5 </w:t>
      </w:r>
      <w:r w:rsidR="008414F4" w:rsidRPr="00B43ED1">
        <w:rPr>
          <w:rFonts w:eastAsiaTheme="minorEastAsia"/>
        </w:rPr>
        <w:t>Planning, pricing and processes that support quality and safeguards </w:t>
      </w:r>
      <w:r w:rsidR="0084009B">
        <w:rPr>
          <w:rFonts w:eastAsiaTheme="minorEastAsia"/>
        </w:rPr>
        <w:t>and manage risk to participants</w:t>
      </w:r>
    </w:p>
    <w:p w14:paraId="5DC907EE" w14:textId="77777777" w:rsidR="00975E92" w:rsidRDefault="00975E92" w:rsidP="008414F4">
      <w:pPr>
        <w:pStyle w:val="paragraph"/>
        <w:spacing w:before="0" w:beforeAutospacing="0" w:after="0" w:afterAutospacing="0"/>
        <w:textAlignment w:val="baseline"/>
        <w:rPr>
          <w:rFonts w:ascii="Segoe UI" w:hAnsi="Segoe UI" w:cs="Segoe UI"/>
          <w:sz w:val="18"/>
          <w:szCs w:val="18"/>
        </w:rPr>
      </w:pPr>
    </w:p>
    <w:p w14:paraId="69F7523E" w14:textId="56ED1AF1" w:rsidR="00975E92" w:rsidRPr="0075401A" w:rsidRDefault="008414F4" w:rsidP="00913B67">
      <w:pPr>
        <w:pStyle w:val="paragraph"/>
        <w:spacing w:before="0" w:beforeAutospacing="0" w:after="160" w:afterAutospacing="0" w:line="360" w:lineRule="auto"/>
        <w:textAlignment w:val="baseline"/>
        <w:rPr>
          <w:rFonts w:ascii="Arial" w:eastAsiaTheme="minorHAnsi" w:hAnsi="Arial" w:cs="Arial"/>
          <w:lang w:eastAsia="en-US"/>
        </w:rPr>
      </w:pPr>
      <w:r w:rsidRPr="0075401A">
        <w:rPr>
          <w:rFonts w:ascii="Arial" w:eastAsiaTheme="minorHAnsi" w:hAnsi="Arial" w:cs="Arial"/>
          <w:lang w:eastAsia="en-US"/>
        </w:rPr>
        <w:t xml:space="preserve">Mechanisms to drive quality in organisations are paramount. For the goals of the NDIS to be achieved and for people with disability to have access to high-quality disability services, there needs to be appropriate regulation and registration, </w:t>
      </w:r>
      <w:proofErr w:type="gramStart"/>
      <w:r w:rsidRPr="0075401A">
        <w:rPr>
          <w:rFonts w:ascii="Arial" w:eastAsiaTheme="minorHAnsi" w:hAnsi="Arial" w:cs="Arial"/>
          <w:lang w:eastAsia="en-US"/>
        </w:rPr>
        <w:t>sufficient numbers of</w:t>
      </w:r>
      <w:proofErr w:type="gramEnd"/>
      <w:r w:rsidRPr="0075401A">
        <w:rPr>
          <w:rFonts w:ascii="Arial" w:eastAsiaTheme="minorHAnsi" w:hAnsi="Arial" w:cs="Arial"/>
          <w:lang w:eastAsia="en-US"/>
        </w:rPr>
        <w:t xml:space="preserve"> options within the ‘market’, service user capacity, and enough workers in the sector to meet the demand for services.</w:t>
      </w:r>
    </w:p>
    <w:p w14:paraId="325AD4B8" w14:textId="67D7398F" w:rsidR="00B12832" w:rsidRPr="0075401A" w:rsidRDefault="008414F4" w:rsidP="00913B67">
      <w:pPr>
        <w:pStyle w:val="paragraph"/>
        <w:spacing w:before="0" w:beforeAutospacing="0" w:after="160" w:afterAutospacing="0" w:line="360" w:lineRule="auto"/>
        <w:textAlignment w:val="baseline"/>
        <w:rPr>
          <w:rFonts w:ascii="Arial" w:eastAsiaTheme="minorHAnsi" w:hAnsi="Arial" w:cs="Arial"/>
          <w:lang w:eastAsia="en-US"/>
        </w:rPr>
      </w:pPr>
      <w:r w:rsidRPr="0075401A">
        <w:rPr>
          <w:rFonts w:ascii="Arial" w:eastAsiaTheme="minorHAnsi" w:hAnsi="Arial" w:cs="Arial"/>
          <w:lang w:eastAsia="en-US"/>
        </w:rPr>
        <w:t>Currently there is no requirement for providers of daily living supports to be registered with the</w:t>
      </w:r>
      <w:r w:rsidR="00EA68F5">
        <w:rPr>
          <w:rFonts w:ascii="Arial" w:eastAsiaTheme="minorHAnsi" w:hAnsi="Arial" w:cs="Arial"/>
          <w:lang w:eastAsia="en-US"/>
        </w:rPr>
        <w:t xml:space="preserve"> </w:t>
      </w:r>
      <w:r w:rsidR="00B12832" w:rsidRPr="0075401A">
        <w:rPr>
          <w:rFonts w:ascii="Arial" w:eastAsiaTheme="minorHAnsi" w:hAnsi="Arial" w:cs="Arial"/>
          <w:lang w:eastAsia="en-US"/>
        </w:rPr>
        <w:t>NDIS Commission</w:t>
      </w:r>
      <w:r w:rsidR="00EA68F5">
        <w:rPr>
          <w:rFonts w:ascii="Arial" w:eastAsiaTheme="minorHAnsi" w:hAnsi="Arial" w:cs="Arial"/>
          <w:lang w:eastAsia="en-US"/>
        </w:rPr>
        <w:t xml:space="preserve"> </w:t>
      </w:r>
      <w:r w:rsidR="00D50173">
        <w:rPr>
          <w:rFonts w:ascii="Arial" w:eastAsiaTheme="minorHAnsi" w:hAnsi="Arial" w:cs="Arial"/>
          <w:lang w:eastAsia="en-US"/>
        </w:rPr>
        <w:t>u</w:t>
      </w:r>
      <w:r w:rsidRPr="0075401A">
        <w:rPr>
          <w:rFonts w:ascii="Arial" w:eastAsiaTheme="minorHAnsi" w:hAnsi="Arial" w:cs="Arial"/>
          <w:lang w:eastAsia="en-US"/>
        </w:rPr>
        <w:t>nless they are implementing restrictive practices</w:t>
      </w:r>
      <w:r w:rsidR="00887003">
        <w:rPr>
          <w:rFonts w:ascii="Arial" w:eastAsiaTheme="minorHAnsi" w:hAnsi="Arial" w:cs="Arial"/>
          <w:lang w:eastAsia="en-US"/>
        </w:rPr>
        <w:t xml:space="preserve"> as part of these supports</w:t>
      </w:r>
      <w:r w:rsidRPr="0075401A">
        <w:rPr>
          <w:rFonts w:ascii="Arial" w:eastAsiaTheme="minorHAnsi" w:hAnsi="Arial" w:cs="Arial"/>
          <w:lang w:eastAsia="en-US"/>
        </w:rPr>
        <w:t xml:space="preserve">. NDS believes that this is a gap in terms of higher risk supports such as those provided in accommodation. </w:t>
      </w:r>
    </w:p>
    <w:p w14:paraId="52F06DBB" w14:textId="27E003C6" w:rsidR="0075401A" w:rsidRPr="0075401A" w:rsidRDefault="008414F4" w:rsidP="15315708">
      <w:pPr>
        <w:pStyle w:val="paragraph"/>
        <w:spacing w:before="0" w:beforeAutospacing="0" w:after="160" w:afterAutospacing="0" w:line="360" w:lineRule="auto"/>
        <w:textAlignment w:val="baseline"/>
        <w:rPr>
          <w:rFonts w:ascii="Arial" w:eastAsiaTheme="minorEastAsia" w:hAnsi="Arial" w:cs="Arial"/>
          <w:lang w:eastAsia="en-US"/>
        </w:rPr>
      </w:pPr>
      <w:r w:rsidRPr="15315708">
        <w:rPr>
          <w:rFonts w:ascii="Arial" w:eastAsiaTheme="minorEastAsia" w:hAnsi="Arial" w:cs="Arial"/>
          <w:lang w:eastAsia="en-US"/>
        </w:rPr>
        <w:t>We are also concerned that not all workers directly supporting NDIS participants are required to undergo a Worker Screening Check. Workers employed by unregistered providers delivering what can be very intimate personal care supports in participant homes are currently able to provi</w:t>
      </w:r>
      <w:r w:rsidR="00522C9E" w:rsidRPr="15315708">
        <w:rPr>
          <w:rFonts w:ascii="Arial" w:eastAsiaTheme="minorEastAsia" w:hAnsi="Arial" w:cs="Arial"/>
          <w:lang w:eastAsia="en-US"/>
        </w:rPr>
        <w:t>d</w:t>
      </w:r>
      <w:r w:rsidRPr="15315708">
        <w:rPr>
          <w:rFonts w:ascii="Arial" w:eastAsiaTheme="minorEastAsia" w:hAnsi="Arial" w:cs="Arial"/>
          <w:lang w:eastAsia="en-US"/>
        </w:rPr>
        <w:t xml:space="preserve">e these supports without even a basic screening check. This should be required by unregistered as well as registered providers, and </w:t>
      </w:r>
      <w:r w:rsidRPr="15315708">
        <w:rPr>
          <w:rFonts w:ascii="Arial" w:eastAsiaTheme="minorEastAsia" w:hAnsi="Arial" w:cs="Arial"/>
          <w:lang w:eastAsia="en-US"/>
        </w:rPr>
        <w:lastRenderedPageBreak/>
        <w:t>by individuals operating with an ABN. Given the safety risks associated with disability support, not requiring a check should quite simply not be a choice. </w:t>
      </w:r>
    </w:p>
    <w:p w14:paraId="5979DFCE" w14:textId="2ADE3E62" w:rsidR="00D14D20" w:rsidRDefault="008414F4" w:rsidP="15315708">
      <w:pPr>
        <w:pStyle w:val="paragraph"/>
        <w:spacing w:before="0" w:beforeAutospacing="0" w:after="160" w:afterAutospacing="0" w:line="360" w:lineRule="auto"/>
        <w:textAlignment w:val="baseline"/>
        <w:rPr>
          <w:rFonts w:ascii="Arial" w:eastAsiaTheme="minorEastAsia" w:hAnsi="Arial" w:cs="Arial"/>
          <w:lang w:eastAsia="en-US"/>
        </w:rPr>
      </w:pPr>
      <w:r w:rsidRPr="00522E6F">
        <w:rPr>
          <w:rFonts w:ascii="Arial" w:eastAsiaTheme="minorEastAsia" w:hAnsi="Arial" w:cs="Arial"/>
          <w:lang w:eastAsia="en-US"/>
        </w:rPr>
        <w:t>Public information and independent review o</w:t>
      </w:r>
      <w:r w:rsidR="00DC3C92" w:rsidRPr="00522E6F">
        <w:rPr>
          <w:rFonts w:ascii="Arial" w:eastAsiaTheme="minorEastAsia" w:hAnsi="Arial" w:cs="Arial"/>
          <w:lang w:eastAsia="en-US"/>
        </w:rPr>
        <w:t>f</w:t>
      </w:r>
      <w:r w:rsidRPr="00522E6F">
        <w:rPr>
          <w:rFonts w:ascii="Arial" w:eastAsiaTheme="minorEastAsia" w:hAnsi="Arial" w:cs="Arial"/>
          <w:lang w:eastAsia="en-US"/>
        </w:rPr>
        <w:t xml:space="preserve"> the horrific circumstances surrounding the death of Ann Marie Smith</w:t>
      </w:r>
      <w:r w:rsidR="00B00D4E" w:rsidRPr="00522E6F">
        <w:rPr>
          <w:rFonts w:ascii="Arial" w:eastAsiaTheme="minorEastAsia" w:hAnsi="Arial" w:cs="Arial"/>
          <w:lang w:eastAsia="en-US"/>
        </w:rPr>
        <w:t xml:space="preserve"> </w:t>
      </w:r>
      <w:r w:rsidRPr="00522E6F">
        <w:rPr>
          <w:rFonts w:ascii="Arial" w:eastAsiaTheme="minorEastAsia" w:hAnsi="Arial" w:cs="Arial"/>
          <w:lang w:eastAsia="en-US"/>
        </w:rPr>
        <w:t>highlights the critical role safeguarding processes have for ensuring the safety and wellbeing for some people with disability</w:t>
      </w:r>
      <w:r w:rsidR="00522E6F" w:rsidRPr="00522E6F">
        <w:rPr>
          <w:rFonts w:ascii="Arial" w:eastAsiaTheme="minorEastAsia" w:hAnsi="Arial" w:cs="Arial"/>
          <w:lang w:eastAsia="en-US"/>
        </w:rPr>
        <w:t xml:space="preserve"> (p</w:t>
      </w:r>
      <w:r w:rsidR="00522E6F" w:rsidRPr="00522E6F">
        <w:rPr>
          <w:rFonts w:ascii="Arial" w:hAnsi="Arial" w:cs="Arial"/>
        </w:rPr>
        <w:t xml:space="preserve">lease see </w:t>
      </w:r>
      <w:hyperlink r:id="rId19" w:history="1">
        <w:r w:rsidR="00522E6F" w:rsidRPr="00522E6F">
          <w:rPr>
            <w:rStyle w:val="Hyperlink"/>
            <w:rFonts w:ascii="Arial" w:hAnsi="Arial" w:cs="Arial"/>
          </w:rPr>
          <w:t>NDIS Commission Website</w:t>
        </w:r>
      </w:hyperlink>
      <w:r w:rsidR="00522E6F" w:rsidRPr="00522E6F">
        <w:rPr>
          <w:rFonts w:ascii="Arial" w:hAnsi="Arial" w:cs="Arial"/>
        </w:rPr>
        <w:t xml:space="preserve"> to access the report of the independent review into the death of Ms Smith.)</w:t>
      </w:r>
      <w:r w:rsidR="00522E6F">
        <w:t xml:space="preserve"> </w:t>
      </w:r>
      <w:r w:rsidRPr="15315708">
        <w:rPr>
          <w:rFonts w:ascii="Arial" w:eastAsiaTheme="minorEastAsia" w:hAnsi="Arial" w:cs="Arial"/>
          <w:lang w:eastAsia="en-US"/>
        </w:rPr>
        <w:t xml:space="preserve">NDIA policies related to supports provided in a participant’s home need to support regular connection with someone other than a worker who supports them. In some </w:t>
      </w:r>
      <w:r w:rsidR="00A60E25" w:rsidRPr="15315708">
        <w:rPr>
          <w:rFonts w:ascii="Arial" w:eastAsiaTheme="minorEastAsia" w:hAnsi="Arial" w:cs="Arial"/>
          <w:lang w:eastAsia="en-US"/>
        </w:rPr>
        <w:t>cases,</w:t>
      </w:r>
      <w:r w:rsidRPr="15315708">
        <w:rPr>
          <w:rFonts w:ascii="Arial" w:eastAsiaTheme="minorEastAsia" w:hAnsi="Arial" w:cs="Arial"/>
          <w:lang w:eastAsia="en-US"/>
        </w:rPr>
        <w:t xml:space="preserve"> this may be a family member, friend, </w:t>
      </w:r>
      <w:proofErr w:type="gramStart"/>
      <w:r w:rsidRPr="15315708">
        <w:rPr>
          <w:rFonts w:ascii="Arial" w:eastAsiaTheme="minorEastAsia" w:hAnsi="Arial" w:cs="Arial"/>
          <w:lang w:eastAsia="en-US"/>
        </w:rPr>
        <w:t>advocate</w:t>
      </w:r>
      <w:proofErr w:type="gramEnd"/>
      <w:r w:rsidRPr="15315708">
        <w:rPr>
          <w:rFonts w:ascii="Arial" w:eastAsiaTheme="minorEastAsia" w:hAnsi="Arial" w:cs="Arial"/>
          <w:lang w:eastAsia="en-US"/>
        </w:rPr>
        <w:t xml:space="preserve"> or guardian, but in many</w:t>
      </w:r>
      <w:r w:rsidR="0075401A" w:rsidRPr="15315708">
        <w:rPr>
          <w:rFonts w:ascii="Arial" w:eastAsiaTheme="minorEastAsia" w:hAnsi="Arial" w:cs="Arial"/>
          <w:lang w:eastAsia="en-US"/>
        </w:rPr>
        <w:t xml:space="preserve"> cases </w:t>
      </w:r>
      <w:r w:rsidRPr="15315708">
        <w:rPr>
          <w:rFonts w:ascii="Arial" w:eastAsiaTheme="minorEastAsia" w:hAnsi="Arial" w:cs="Arial"/>
          <w:lang w:eastAsia="en-US"/>
        </w:rPr>
        <w:t xml:space="preserve">will require a NDIS-funded arrangement such as a support coordinator or Local Area Coordinator. </w:t>
      </w:r>
    </w:p>
    <w:p w14:paraId="16438423" w14:textId="648C1981" w:rsidR="00D14D20" w:rsidRPr="00913B67" w:rsidRDefault="008414F4" w:rsidP="15315708">
      <w:pPr>
        <w:pStyle w:val="paragraph"/>
        <w:spacing w:before="0" w:beforeAutospacing="0" w:after="160" w:afterAutospacing="0" w:line="360" w:lineRule="auto"/>
        <w:textAlignment w:val="baseline"/>
        <w:rPr>
          <w:rFonts w:ascii="Calibri" w:hAnsi="Calibri" w:cs="Calibri"/>
          <w:color w:val="D13438"/>
          <w:sz w:val="22"/>
          <w:szCs w:val="22"/>
          <w:u w:val="single"/>
        </w:rPr>
      </w:pPr>
      <w:r w:rsidRPr="15315708">
        <w:rPr>
          <w:rFonts w:ascii="Arial" w:eastAsiaTheme="minorEastAsia" w:hAnsi="Arial" w:cs="Arial"/>
          <w:lang w:eastAsia="en-US"/>
        </w:rPr>
        <w:t xml:space="preserve">It is important </w:t>
      </w:r>
      <w:r w:rsidR="0060567F" w:rsidRPr="15315708">
        <w:rPr>
          <w:rFonts w:ascii="Arial" w:eastAsiaTheme="minorEastAsia" w:hAnsi="Arial" w:cs="Arial"/>
          <w:lang w:eastAsia="en-US"/>
        </w:rPr>
        <w:t xml:space="preserve">that </w:t>
      </w:r>
      <w:r w:rsidRPr="15315708">
        <w:rPr>
          <w:rFonts w:ascii="Arial" w:eastAsiaTheme="minorEastAsia" w:hAnsi="Arial" w:cs="Arial"/>
          <w:lang w:eastAsia="en-US"/>
        </w:rPr>
        <w:t>policies and funding for daily living supports are not considered in isolation from other funded supports that can impact their safe and effective delivery.</w:t>
      </w:r>
      <w:r w:rsidRPr="15315708">
        <w:rPr>
          <w:rStyle w:val="normaltextrun"/>
          <w:rFonts w:ascii="Calibri" w:hAnsi="Calibri" w:cs="Calibri"/>
          <w:color w:val="D13438"/>
          <w:sz w:val="22"/>
          <w:szCs w:val="22"/>
          <w:u w:val="single"/>
        </w:rPr>
        <w:t xml:space="preserve"> </w:t>
      </w:r>
    </w:p>
    <w:p w14:paraId="7AFCA293" w14:textId="14F37D9C" w:rsidR="00886ED6" w:rsidRPr="00886ED6" w:rsidRDefault="00C50055" w:rsidP="00913B67">
      <w:pPr>
        <w:pStyle w:val="paragraph"/>
        <w:spacing w:before="0" w:beforeAutospacing="0" w:after="160" w:afterAutospacing="0" w:line="360" w:lineRule="auto"/>
        <w:textAlignment w:val="baseline"/>
        <w:rPr>
          <w:rFonts w:ascii="Arial" w:eastAsiaTheme="minorHAnsi" w:hAnsi="Arial" w:cs="Arial"/>
          <w:lang w:eastAsia="en-US"/>
        </w:rPr>
      </w:pPr>
      <w:r>
        <w:rPr>
          <w:rFonts w:ascii="Arial" w:eastAsiaTheme="minorHAnsi" w:hAnsi="Arial" w:cs="Arial"/>
          <w:lang w:eastAsia="en-US"/>
        </w:rPr>
        <w:t xml:space="preserve">The Royal Commission into violence, abuse, </w:t>
      </w:r>
      <w:proofErr w:type="gramStart"/>
      <w:r>
        <w:rPr>
          <w:rFonts w:ascii="Arial" w:eastAsiaTheme="minorHAnsi" w:hAnsi="Arial" w:cs="Arial"/>
          <w:lang w:eastAsia="en-US"/>
        </w:rPr>
        <w:t>neglect</w:t>
      </w:r>
      <w:proofErr w:type="gramEnd"/>
      <w:r>
        <w:rPr>
          <w:rFonts w:ascii="Arial" w:eastAsiaTheme="minorHAnsi" w:hAnsi="Arial" w:cs="Arial"/>
          <w:lang w:eastAsia="en-US"/>
        </w:rPr>
        <w:t xml:space="preserve"> and exploitation of people with disability (the Disability Royal Commission) </w:t>
      </w:r>
      <w:r w:rsidR="008414F4" w:rsidRPr="00886ED6">
        <w:rPr>
          <w:rFonts w:ascii="Arial" w:eastAsiaTheme="minorHAnsi" w:hAnsi="Arial" w:cs="Arial"/>
          <w:lang w:eastAsia="en-US"/>
        </w:rPr>
        <w:t>was established in April 2019 in response to community concern about widespread reports of violence against, and the neglect, abuse and exploitation of, people with disability.</w:t>
      </w:r>
    </w:p>
    <w:p w14:paraId="41E792BA" w14:textId="49074CF9" w:rsidR="00C50055" w:rsidRDefault="008414F4" w:rsidP="00913B67">
      <w:pPr>
        <w:pStyle w:val="paragraph"/>
        <w:spacing w:before="0" w:beforeAutospacing="0" w:after="160" w:afterAutospacing="0" w:line="360" w:lineRule="auto"/>
        <w:textAlignment w:val="baseline"/>
        <w:rPr>
          <w:rFonts w:ascii="Arial" w:eastAsiaTheme="minorHAnsi" w:hAnsi="Arial" w:cs="Arial"/>
          <w:lang w:eastAsia="en-US"/>
        </w:rPr>
      </w:pPr>
      <w:r w:rsidRPr="00886ED6">
        <w:rPr>
          <w:rFonts w:ascii="Arial" w:eastAsiaTheme="minorHAnsi" w:hAnsi="Arial" w:cs="Arial"/>
          <w:lang w:eastAsia="en-US"/>
        </w:rPr>
        <w:t xml:space="preserve">The </w:t>
      </w:r>
      <w:r w:rsidR="00C50055">
        <w:rPr>
          <w:rFonts w:ascii="Arial" w:eastAsiaTheme="minorHAnsi" w:hAnsi="Arial" w:cs="Arial"/>
          <w:lang w:eastAsia="en-US"/>
        </w:rPr>
        <w:t xml:space="preserve">Disability </w:t>
      </w:r>
      <w:r w:rsidR="00BB472D">
        <w:rPr>
          <w:rFonts w:ascii="Arial" w:eastAsiaTheme="minorHAnsi" w:hAnsi="Arial" w:cs="Arial"/>
          <w:lang w:eastAsia="en-US"/>
        </w:rPr>
        <w:t xml:space="preserve">Royal </w:t>
      </w:r>
      <w:r w:rsidRPr="00886ED6">
        <w:rPr>
          <w:rFonts w:ascii="Arial" w:eastAsiaTheme="minorHAnsi" w:hAnsi="Arial" w:cs="Arial"/>
          <w:lang w:eastAsia="en-US"/>
        </w:rPr>
        <w:t xml:space="preserve">Commission will continue to gather evidence through research, public hearings, the personal experiences of people with disability and will provide a final report to the Australian Government due by 29 September 2023.  This will result in recommendations on how to improve laws, policies, </w:t>
      </w:r>
      <w:proofErr w:type="gramStart"/>
      <w:r w:rsidRPr="00886ED6">
        <w:rPr>
          <w:rFonts w:ascii="Arial" w:eastAsiaTheme="minorHAnsi" w:hAnsi="Arial" w:cs="Arial"/>
          <w:lang w:eastAsia="en-US"/>
        </w:rPr>
        <w:t>structures</w:t>
      </w:r>
      <w:proofErr w:type="gramEnd"/>
      <w:r w:rsidRPr="00886ED6">
        <w:rPr>
          <w:rFonts w:ascii="Arial" w:eastAsiaTheme="minorHAnsi" w:hAnsi="Arial" w:cs="Arial"/>
          <w:lang w:eastAsia="en-US"/>
        </w:rPr>
        <w:t xml:space="preserve"> and practices to ensure a more inclusive and just society. </w:t>
      </w:r>
    </w:p>
    <w:p w14:paraId="22053CD4" w14:textId="01658079" w:rsidR="00A5670E" w:rsidRPr="002965FD" w:rsidRDefault="00913B67" w:rsidP="00913B67">
      <w:pPr>
        <w:pStyle w:val="paragraph"/>
        <w:spacing w:before="0" w:beforeAutospacing="0" w:after="160" w:afterAutospacing="0" w:line="360" w:lineRule="auto"/>
        <w:textAlignment w:val="baseline"/>
        <w:rPr>
          <w:rFonts w:ascii="Arial" w:eastAsiaTheme="minorHAnsi" w:hAnsi="Arial" w:cs="Arial"/>
          <w:lang w:eastAsia="en-US"/>
        </w:rPr>
      </w:pPr>
      <w:r>
        <w:rPr>
          <w:rFonts w:ascii="Arial" w:eastAsiaTheme="minorHAnsi" w:hAnsi="Arial" w:cs="Arial"/>
          <w:lang w:eastAsia="en-US"/>
        </w:rPr>
        <w:t>As reflected in the NDIA Annual Price Review, “p</w:t>
      </w:r>
      <w:r w:rsidR="00AA6811" w:rsidRPr="00AA6811">
        <w:rPr>
          <w:rFonts w:ascii="Arial" w:eastAsiaTheme="minorHAnsi" w:hAnsi="Arial" w:cs="Arial"/>
          <w:lang w:eastAsia="en-US"/>
        </w:rPr>
        <w:t>rovider costs relating to quality and safeguarding have, in general and on average, increased since the NDIS was established</w:t>
      </w:r>
      <w:r>
        <w:rPr>
          <w:rFonts w:ascii="Arial" w:eastAsiaTheme="minorHAnsi" w:hAnsi="Arial" w:cs="Arial"/>
          <w:lang w:eastAsia="en-US"/>
        </w:rPr>
        <w:t>”</w:t>
      </w:r>
      <w:r w:rsidR="00E35EA1">
        <w:rPr>
          <w:rFonts w:ascii="Arial" w:eastAsiaTheme="minorHAnsi" w:hAnsi="Arial" w:cs="Arial"/>
          <w:lang w:eastAsia="en-US"/>
        </w:rPr>
        <w:t xml:space="preserve"> </w:t>
      </w:r>
      <w:r w:rsidR="00522E6F" w:rsidRPr="00522E6F">
        <w:rPr>
          <w:rFonts w:ascii="Arial" w:hAnsi="Arial" w:cs="Arial"/>
          <w:iCs/>
        </w:rPr>
        <w:t>(</w:t>
      </w:r>
      <w:hyperlink r:id="rId20" w:history="1">
        <w:r w:rsidR="00522E6F" w:rsidRPr="00522E6F">
          <w:rPr>
            <w:rStyle w:val="Hyperlink"/>
            <w:rFonts w:ascii="Arial" w:hAnsi="Arial" w:cs="Arial"/>
            <w:iCs/>
          </w:rPr>
          <w:t>NDIS Annual Price Review 2021-2022</w:t>
        </w:r>
      </w:hyperlink>
      <w:r w:rsidR="00522E6F" w:rsidRPr="00522E6F">
        <w:rPr>
          <w:rFonts w:ascii="Arial" w:hAnsi="Arial" w:cs="Arial"/>
          <w:iCs/>
        </w:rPr>
        <w:t xml:space="preserve"> pg</w:t>
      </w:r>
      <w:r w:rsidR="00522E6F">
        <w:rPr>
          <w:rFonts w:ascii="Arial" w:hAnsi="Arial" w:cs="Arial"/>
          <w:iCs/>
        </w:rPr>
        <w:t>.</w:t>
      </w:r>
      <w:r w:rsidR="00522E6F" w:rsidRPr="00522E6F">
        <w:rPr>
          <w:rFonts w:ascii="Arial" w:hAnsi="Arial" w:cs="Arial"/>
          <w:iCs/>
        </w:rPr>
        <w:t xml:space="preserve"> 73)</w:t>
      </w:r>
      <w:r w:rsidR="00522E6F" w:rsidRPr="00522E6F">
        <w:rPr>
          <w:rFonts w:cs="Arial"/>
          <w:iCs/>
          <w:lang w:eastAsia="en-US"/>
        </w:rPr>
        <w:t>.</w:t>
      </w:r>
      <w:r w:rsidR="00522E6F" w:rsidRPr="00E422B6">
        <w:rPr>
          <w:rFonts w:cs="Arial"/>
          <w:i/>
          <w:lang w:eastAsia="en-US"/>
        </w:rPr>
        <w:t xml:space="preserve"> </w:t>
      </w:r>
      <w:r w:rsidR="008414F4" w:rsidRPr="00886ED6">
        <w:rPr>
          <w:rFonts w:ascii="Arial" w:eastAsiaTheme="minorHAnsi" w:hAnsi="Arial" w:cs="Arial"/>
          <w:lang w:eastAsia="en-US"/>
        </w:rPr>
        <w:t>NDIA policies and pricing will</w:t>
      </w:r>
      <w:r w:rsidR="00544E2C">
        <w:rPr>
          <w:rFonts w:ascii="Arial" w:eastAsiaTheme="minorHAnsi" w:hAnsi="Arial" w:cs="Arial"/>
          <w:lang w:eastAsia="en-US"/>
        </w:rPr>
        <w:t xml:space="preserve"> also </w:t>
      </w:r>
      <w:r w:rsidR="008414F4" w:rsidRPr="00886ED6">
        <w:rPr>
          <w:rFonts w:ascii="Arial" w:eastAsiaTheme="minorHAnsi" w:hAnsi="Arial" w:cs="Arial"/>
          <w:lang w:eastAsia="en-US"/>
        </w:rPr>
        <w:t>need to respond to the recommendations arising out of the Disability Royal Commission. </w:t>
      </w:r>
    </w:p>
    <w:p w14:paraId="78FA5856" w14:textId="091BCB72" w:rsidR="004673DB" w:rsidRPr="002227DA" w:rsidRDefault="0084009B" w:rsidP="002227DA">
      <w:pPr>
        <w:pStyle w:val="Heading1"/>
      </w:pPr>
      <w:r w:rsidRPr="002227DA">
        <w:t>4.0</w:t>
      </w:r>
      <w:r w:rsidRPr="002227DA">
        <w:tab/>
      </w:r>
      <w:r w:rsidR="004673DB" w:rsidRPr="002227DA">
        <w:t xml:space="preserve">Conclusion </w:t>
      </w:r>
    </w:p>
    <w:p w14:paraId="6369355E" w14:textId="78C28B13" w:rsidR="00FD37FF" w:rsidRDefault="0084009B" w:rsidP="00913B67">
      <w:pPr>
        <w:rPr>
          <w:rFonts w:cs="Arial"/>
          <w:sz w:val="24"/>
          <w:szCs w:val="24"/>
        </w:rPr>
      </w:pPr>
      <w:r w:rsidRPr="15315708">
        <w:rPr>
          <w:rFonts w:cs="Arial"/>
          <w:sz w:val="24"/>
          <w:szCs w:val="24"/>
        </w:rPr>
        <w:t xml:space="preserve">NDS and our members stand ready to work with the NDIA, </w:t>
      </w:r>
      <w:r w:rsidR="00CE2D34" w:rsidRPr="15315708">
        <w:rPr>
          <w:rFonts w:cs="Arial"/>
          <w:sz w:val="24"/>
          <w:szCs w:val="24"/>
        </w:rPr>
        <w:t xml:space="preserve">NDIS participants, </w:t>
      </w:r>
      <w:r w:rsidRPr="15315708">
        <w:rPr>
          <w:rFonts w:cs="Arial"/>
          <w:sz w:val="24"/>
          <w:szCs w:val="24"/>
        </w:rPr>
        <w:t xml:space="preserve">the NDIS </w:t>
      </w:r>
      <w:proofErr w:type="gramStart"/>
      <w:r w:rsidRPr="15315708">
        <w:rPr>
          <w:rFonts w:cs="Arial"/>
          <w:sz w:val="24"/>
          <w:szCs w:val="24"/>
        </w:rPr>
        <w:t>Commission</w:t>
      </w:r>
      <w:proofErr w:type="gramEnd"/>
      <w:r w:rsidRPr="15315708">
        <w:rPr>
          <w:rFonts w:cs="Arial"/>
          <w:sz w:val="24"/>
          <w:szCs w:val="24"/>
        </w:rPr>
        <w:t xml:space="preserve"> and other key stakeholders to design</w:t>
      </w:r>
      <w:r w:rsidR="00CE2D34" w:rsidRPr="15315708">
        <w:rPr>
          <w:rFonts w:cs="Arial"/>
          <w:sz w:val="24"/>
          <w:szCs w:val="24"/>
        </w:rPr>
        <w:t xml:space="preserve"> and implement policies</w:t>
      </w:r>
      <w:r w:rsidR="009E1BFD" w:rsidRPr="15315708">
        <w:rPr>
          <w:rFonts w:cs="Arial"/>
          <w:sz w:val="24"/>
          <w:szCs w:val="24"/>
        </w:rPr>
        <w:t xml:space="preserve">, </w:t>
      </w:r>
      <w:r w:rsidR="009E1BFD" w:rsidRPr="15315708">
        <w:rPr>
          <w:rFonts w:cs="Arial"/>
          <w:sz w:val="24"/>
          <w:szCs w:val="24"/>
        </w:rPr>
        <w:lastRenderedPageBreak/>
        <w:t xml:space="preserve">processes and mechanisms that support the NDIS to deliver the most fundamental of supports it was developed to </w:t>
      </w:r>
      <w:r w:rsidR="00112625" w:rsidRPr="15315708">
        <w:rPr>
          <w:rFonts w:cs="Arial"/>
          <w:sz w:val="24"/>
          <w:szCs w:val="24"/>
        </w:rPr>
        <w:t>deliver</w:t>
      </w:r>
      <w:r w:rsidR="009E1BFD" w:rsidRPr="15315708">
        <w:rPr>
          <w:rFonts w:cs="Arial"/>
          <w:sz w:val="24"/>
          <w:szCs w:val="24"/>
        </w:rPr>
        <w:t xml:space="preserve"> </w:t>
      </w:r>
      <w:r w:rsidR="00E8244A" w:rsidRPr="15315708">
        <w:rPr>
          <w:rFonts w:cs="Arial"/>
          <w:sz w:val="24"/>
          <w:szCs w:val="24"/>
        </w:rPr>
        <w:t xml:space="preserve">– that is </w:t>
      </w:r>
      <w:r w:rsidR="009E1BFD" w:rsidRPr="15315708">
        <w:rPr>
          <w:rFonts w:cs="Arial"/>
          <w:sz w:val="24"/>
          <w:szCs w:val="24"/>
        </w:rPr>
        <w:t xml:space="preserve">those supports that </w:t>
      </w:r>
      <w:r w:rsidR="004A4004" w:rsidRPr="15315708">
        <w:rPr>
          <w:rFonts w:cs="Arial"/>
          <w:sz w:val="24"/>
          <w:szCs w:val="24"/>
        </w:rPr>
        <w:t xml:space="preserve">assist people with disabilities with their </w:t>
      </w:r>
      <w:r w:rsidR="00063DB2" w:rsidRPr="15315708">
        <w:rPr>
          <w:rFonts w:cs="Arial"/>
          <w:sz w:val="24"/>
          <w:szCs w:val="24"/>
        </w:rPr>
        <w:t xml:space="preserve">basic and core </w:t>
      </w:r>
      <w:r w:rsidR="004A4004" w:rsidRPr="15315708">
        <w:rPr>
          <w:rFonts w:cs="Arial"/>
          <w:sz w:val="24"/>
          <w:szCs w:val="24"/>
        </w:rPr>
        <w:t>activities of daily living</w:t>
      </w:r>
      <w:r w:rsidR="0040066E" w:rsidRPr="15315708">
        <w:rPr>
          <w:rFonts w:cs="Arial"/>
          <w:sz w:val="24"/>
          <w:szCs w:val="24"/>
        </w:rPr>
        <w:t xml:space="preserve">. The effectiveness of these supports </w:t>
      </w:r>
      <w:proofErr w:type="gramStart"/>
      <w:r w:rsidR="0040066E" w:rsidRPr="15315708">
        <w:rPr>
          <w:rFonts w:cs="Arial"/>
          <w:sz w:val="24"/>
          <w:szCs w:val="24"/>
        </w:rPr>
        <w:t>are</w:t>
      </w:r>
      <w:proofErr w:type="gramEnd"/>
      <w:r w:rsidR="00D51619" w:rsidRPr="15315708">
        <w:rPr>
          <w:rFonts w:cs="Arial"/>
          <w:sz w:val="24"/>
          <w:szCs w:val="24"/>
        </w:rPr>
        <w:t xml:space="preserve"> instrumental to whether a partici</w:t>
      </w:r>
      <w:r w:rsidR="005F3771" w:rsidRPr="15315708">
        <w:rPr>
          <w:rFonts w:cs="Arial"/>
          <w:sz w:val="24"/>
          <w:szCs w:val="24"/>
        </w:rPr>
        <w:t>pant is set up for success</w:t>
      </w:r>
      <w:r w:rsidR="00E8244A" w:rsidRPr="15315708">
        <w:rPr>
          <w:rFonts w:cs="Arial"/>
          <w:sz w:val="24"/>
          <w:szCs w:val="24"/>
        </w:rPr>
        <w:t xml:space="preserve">. </w:t>
      </w:r>
    </w:p>
    <w:p w14:paraId="28A9938D" w14:textId="739012D8" w:rsidR="00C91704" w:rsidRPr="003E2E25" w:rsidRDefault="003E2E25" w:rsidP="00112625">
      <w:pPr>
        <w:rPr>
          <w:rFonts w:cs="Arial"/>
          <w:b/>
          <w:bCs/>
          <w:sz w:val="24"/>
          <w:szCs w:val="24"/>
        </w:rPr>
      </w:pPr>
      <w:r w:rsidRPr="003E2E25">
        <w:rPr>
          <w:rFonts w:cs="Arial"/>
          <w:b/>
          <w:bCs/>
          <w:sz w:val="24"/>
          <w:szCs w:val="24"/>
        </w:rPr>
        <w:t>October 2022</w:t>
      </w:r>
    </w:p>
    <w:sectPr w:rsidR="00C91704" w:rsidRPr="003E2E25">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75821" w14:textId="77777777" w:rsidR="00B55A7A" w:rsidRDefault="00B55A7A">
      <w:pPr>
        <w:spacing w:after="0" w:line="240" w:lineRule="auto"/>
      </w:pPr>
      <w:r>
        <w:separator/>
      </w:r>
    </w:p>
  </w:endnote>
  <w:endnote w:type="continuationSeparator" w:id="0">
    <w:p w14:paraId="4E1DB004" w14:textId="77777777" w:rsidR="00B55A7A" w:rsidRDefault="00B55A7A">
      <w:pPr>
        <w:spacing w:after="0" w:line="240" w:lineRule="auto"/>
      </w:pPr>
      <w:r>
        <w:continuationSeparator/>
      </w:r>
    </w:p>
  </w:endnote>
  <w:endnote w:type="continuationNotice" w:id="1">
    <w:p w14:paraId="7DD90B16" w14:textId="77777777" w:rsidR="00B55A7A" w:rsidRDefault="00B55A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529510"/>
      <w:docPartObj>
        <w:docPartGallery w:val="Page Numbers (Bottom of Page)"/>
        <w:docPartUnique/>
      </w:docPartObj>
    </w:sdtPr>
    <w:sdtEndPr>
      <w:rPr>
        <w:noProof/>
      </w:rPr>
    </w:sdtEndPr>
    <w:sdtContent>
      <w:p w14:paraId="1EAEE89C" w14:textId="0A1F517D" w:rsidR="00622CE9" w:rsidRDefault="00622C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3DCD09" w14:textId="77777777" w:rsidR="00622CE9" w:rsidRDefault="00622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D76E4" w14:textId="77777777" w:rsidR="00B55A7A" w:rsidRDefault="00B55A7A">
      <w:pPr>
        <w:spacing w:after="0" w:line="240" w:lineRule="auto"/>
      </w:pPr>
      <w:r>
        <w:separator/>
      </w:r>
    </w:p>
  </w:footnote>
  <w:footnote w:type="continuationSeparator" w:id="0">
    <w:p w14:paraId="32AF1EFE" w14:textId="77777777" w:rsidR="00B55A7A" w:rsidRDefault="00B55A7A">
      <w:pPr>
        <w:spacing w:after="0" w:line="240" w:lineRule="auto"/>
      </w:pPr>
      <w:r>
        <w:continuationSeparator/>
      </w:r>
    </w:p>
  </w:footnote>
  <w:footnote w:type="continuationNotice" w:id="1">
    <w:p w14:paraId="7E394503" w14:textId="77777777" w:rsidR="00B55A7A" w:rsidRDefault="00B55A7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20C"/>
    <w:multiLevelType w:val="hybridMultilevel"/>
    <w:tmpl w:val="C12AFE26"/>
    <w:lvl w:ilvl="0" w:tplc="70CA8C02">
      <w:start w:val="9"/>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953A3F"/>
    <w:multiLevelType w:val="hybridMultilevel"/>
    <w:tmpl w:val="7C30A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8B013C"/>
    <w:multiLevelType w:val="hybridMultilevel"/>
    <w:tmpl w:val="FC3ADE08"/>
    <w:lvl w:ilvl="0" w:tplc="EC307A0E">
      <w:start w:val="9"/>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4C753C"/>
    <w:multiLevelType w:val="hybridMultilevel"/>
    <w:tmpl w:val="9648B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D9252C"/>
    <w:multiLevelType w:val="hybridMultilevel"/>
    <w:tmpl w:val="8928260E"/>
    <w:lvl w:ilvl="0" w:tplc="70CA8C02">
      <w:start w:val="9"/>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FC2C9F"/>
    <w:multiLevelType w:val="hybridMultilevel"/>
    <w:tmpl w:val="1BF295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1D793D"/>
    <w:multiLevelType w:val="hybridMultilevel"/>
    <w:tmpl w:val="B2641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490347"/>
    <w:multiLevelType w:val="multilevel"/>
    <w:tmpl w:val="F4E45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D35584"/>
    <w:multiLevelType w:val="hybridMultilevel"/>
    <w:tmpl w:val="38B290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416F7FEF"/>
    <w:multiLevelType w:val="hybridMultilevel"/>
    <w:tmpl w:val="17B8715A"/>
    <w:lvl w:ilvl="0" w:tplc="A3A8E34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2C336BA"/>
    <w:multiLevelType w:val="hybridMultilevel"/>
    <w:tmpl w:val="932EF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B616A4"/>
    <w:multiLevelType w:val="hybridMultilevel"/>
    <w:tmpl w:val="B1B03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C16CC9"/>
    <w:multiLevelType w:val="hybridMultilevel"/>
    <w:tmpl w:val="CFDA7F8E"/>
    <w:lvl w:ilvl="0" w:tplc="70CA8C02">
      <w:start w:val="9"/>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5FE1410"/>
    <w:multiLevelType w:val="hybridMultilevel"/>
    <w:tmpl w:val="D83C01CA"/>
    <w:lvl w:ilvl="0" w:tplc="EC307A0E">
      <w:start w:val="9"/>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C25D5F"/>
    <w:multiLevelType w:val="hybridMultilevel"/>
    <w:tmpl w:val="071CFC64"/>
    <w:lvl w:ilvl="0" w:tplc="6B7028B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9774F09"/>
    <w:multiLevelType w:val="hybridMultilevel"/>
    <w:tmpl w:val="929A9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986874"/>
    <w:multiLevelType w:val="hybridMultilevel"/>
    <w:tmpl w:val="DFD8FD76"/>
    <w:lvl w:ilvl="0" w:tplc="0C090001">
      <w:start w:val="1"/>
      <w:numFmt w:val="bullet"/>
      <w:lvlText w:val=""/>
      <w:lvlJc w:val="left"/>
      <w:pPr>
        <w:ind w:left="720" w:hanging="360"/>
      </w:pPr>
      <w:rPr>
        <w:rFonts w:ascii="Symbol" w:hAnsi="Symbol" w:hint="default"/>
      </w:rPr>
    </w:lvl>
    <w:lvl w:ilvl="1" w:tplc="40345CCC">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D27354"/>
    <w:multiLevelType w:val="multilevel"/>
    <w:tmpl w:val="3B686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4187FAD"/>
    <w:multiLevelType w:val="multilevel"/>
    <w:tmpl w:val="BAD03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551809"/>
    <w:multiLevelType w:val="hybridMultilevel"/>
    <w:tmpl w:val="91502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91328549">
    <w:abstractNumId w:val="7"/>
  </w:num>
  <w:num w:numId="2" w16cid:durableId="262960783">
    <w:abstractNumId w:val="6"/>
  </w:num>
  <w:num w:numId="3" w16cid:durableId="347564557">
    <w:abstractNumId w:val="10"/>
  </w:num>
  <w:num w:numId="4" w16cid:durableId="1884905839">
    <w:abstractNumId w:val="5"/>
  </w:num>
  <w:num w:numId="5" w16cid:durableId="726729550">
    <w:abstractNumId w:val="15"/>
  </w:num>
  <w:num w:numId="6" w16cid:durableId="523830803">
    <w:abstractNumId w:val="12"/>
  </w:num>
  <w:num w:numId="7" w16cid:durableId="246886466">
    <w:abstractNumId w:val="0"/>
  </w:num>
  <w:num w:numId="8" w16cid:durableId="304703685">
    <w:abstractNumId w:val="4"/>
  </w:num>
  <w:num w:numId="9" w16cid:durableId="375592567">
    <w:abstractNumId w:val="3"/>
  </w:num>
  <w:num w:numId="10" w16cid:durableId="1022166162">
    <w:abstractNumId w:val="2"/>
  </w:num>
  <w:num w:numId="11" w16cid:durableId="782111703">
    <w:abstractNumId w:val="9"/>
  </w:num>
  <w:num w:numId="12" w16cid:durableId="678889778">
    <w:abstractNumId w:val="13"/>
  </w:num>
  <w:num w:numId="13" w16cid:durableId="1885218912">
    <w:abstractNumId w:val="14"/>
  </w:num>
  <w:num w:numId="14" w16cid:durableId="2034651725">
    <w:abstractNumId w:val="16"/>
  </w:num>
  <w:num w:numId="15" w16cid:durableId="1907102403">
    <w:abstractNumId w:val="1"/>
  </w:num>
  <w:num w:numId="16" w16cid:durableId="105735089">
    <w:abstractNumId w:val="11"/>
  </w:num>
  <w:num w:numId="17" w16cid:durableId="1029523120">
    <w:abstractNumId w:val="8"/>
  </w:num>
  <w:num w:numId="18" w16cid:durableId="1837064366">
    <w:abstractNumId w:val="18"/>
  </w:num>
  <w:num w:numId="19" w16cid:durableId="729234534">
    <w:abstractNumId w:val="17"/>
  </w:num>
  <w:num w:numId="20" w16cid:durableId="68311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563"/>
    <w:rsid w:val="00001270"/>
    <w:rsid w:val="00006B95"/>
    <w:rsid w:val="000151ED"/>
    <w:rsid w:val="00016532"/>
    <w:rsid w:val="00020F64"/>
    <w:rsid w:val="00022BD3"/>
    <w:rsid w:val="00026D10"/>
    <w:rsid w:val="00030998"/>
    <w:rsid w:val="000309A8"/>
    <w:rsid w:val="00030EC8"/>
    <w:rsid w:val="00031A85"/>
    <w:rsid w:val="00034BC3"/>
    <w:rsid w:val="000353AC"/>
    <w:rsid w:val="000363B2"/>
    <w:rsid w:val="00041D02"/>
    <w:rsid w:val="00043F72"/>
    <w:rsid w:val="00047180"/>
    <w:rsid w:val="000479B2"/>
    <w:rsid w:val="00052516"/>
    <w:rsid w:val="00063DB2"/>
    <w:rsid w:val="00075098"/>
    <w:rsid w:val="000820CD"/>
    <w:rsid w:val="00084EC7"/>
    <w:rsid w:val="0009067B"/>
    <w:rsid w:val="0009573F"/>
    <w:rsid w:val="000A04F9"/>
    <w:rsid w:val="000A23B2"/>
    <w:rsid w:val="000A3331"/>
    <w:rsid w:val="000A34DF"/>
    <w:rsid w:val="000A6242"/>
    <w:rsid w:val="000C05A9"/>
    <w:rsid w:val="000C4D4E"/>
    <w:rsid w:val="000CA25C"/>
    <w:rsid w:val="000D3E15"/>
    <w:rsid w:val="000D4649"/>
    <w:rsid w:val="000D6013"/>
    <w:rsid w:val="000E0E68"/>
    <w:rsid w:val="000E137E"/>
    <w:rsid w:val="000E176F"/>
    <w:rsid w:val="000E1B56"/>
    <w:rsid w:val="000E264C"/>
    <w:rsid w:val="000E39CA"/>
    <w:rsid w:val="000E7EA6"/>
    <w:rsid w:val="000F11F4"/>
    <w:rsid w:val="000F5256"/>
    <w:rsid w:val="000F55E7"/>
    <w:rsid w:val="000F6E79"/>
    <w:rsid w:val="00101899"/>
    <w:rsid w:val="00102849"/>
    <w:rsid w:val="00112625"/>
    <w:rsid w:val="00114296"/>
    <w:rsid w:val="00123563"/>
    <w:rsid w:val="0012753F"/>
    <w:rsid w:val="00127607"/>
    <w:rsid w:val="00127ADC"/>
    <w:rsid w:val="00127CB7"/>
    <w:rsid w:val="00132B38"/>
    <w:rsid w:val="00132CDA"/>
    <w:rsid w:val="0014447E"/>
    <w:rsid w:val="00144623"/>
    <w:rsid w:val="0014483B"/>
    <w:rsid w:val="00147E64"/>
    <w:rsid w:val="00162B49"/>
    <w:rsid w:val="00163148"/>
    <w:rsid w:val="00166499"/>
    <w:rsid w:val="00184791"/>
    <w:rsid w:val="00193305"/>
    <w:rsid w:val="00196D12"/>
    <w:rsid w:val="001A1CD1"/>
    <w:rsid w:val="001A324E"/>
    <w:rsid w:val="001B0A20"/>
    <w:rsid w:val="001B40C3"/>
    <w:rsid w:val="001B63F7"/>
    <w:rsid w:val="001B7236"/>
    <w:rsid w:val="001C383C"/>
    <w:rsid w:val="001C40A1"/>
    <w:rsid w:val="001C4433"/>
    <w:rsid w:val="001D4D6C"/>
    <w:rsid w:val="001D6190"/>
    <w:rsid w:val="001D6582"/>
    <w:rsid w:val="001E1034"/>
    <w:rsid w:val="001E5F24"/>
    <w:rsid w:val="001F100D"/>
    <w:rsid w:val="00202D85"/>
    <w:rsid w:val="00212312"/>
    <w:rsid w:val="002162F2"/>
    <w:rsid w:val="00217C6E"/>
    <w:rsid w:val="00221CF5"/>
    <w:rsid w:val="002227DA"/>
    <w:rsid w:val="00227AD4"/>
    <w:rsid w:val="0023283F"/>
    <w:rsid w:val="0023346A"/>
    <w:rsid w:val="00234C9E"/>
    <w:rsid w:val="0023660A"/>
    <w:rsid w:val="00241C3D"/>
    <w:rsid w:val="002452B1"/>
    <w:rsid w:val="002466A4"/>
    <w:rsid w:val="00247BE6"/>
    <w:rsid w:val="00253430"/>
    <w:rsid w:val="0025373E"/>
    <w:rsid w:val="0025470E"/>
    <w:rsid w:val="002547E7"/>
    <w:rsid w:val="00261BC1"/>
    <w:rsid w:val="00262073"/>
    <w:rsid w:val="002662C6"/>
    <w:rsid w:val="0027313E"/>
    <w:rsid w:val="002765DD"/>
    <w:rsid w:val="00276DD0"/>
    <w:rsid w:val="00277405"/>
    <w:rsid w:val="002850D6"/>
    <w:rsid w:val="00287D5A"/>
    <w:rsid w:val="00291674"/>
    <w:rsid w:val="0029378A"/>
    <w:rsid w:val="002965FD"/>
    <w:rsid w:val="002A4E9B"/>
    <w:rsid w:val="002A7545"/>
    <w:rsid w:val="002B32AB"/>
    <w:rsid w:val="002B4FD5"/>
    <w:rsid w:val="002B5AF3"/>
    <w:rsid w:val="002B73BE"/>
    <w:rsid w:val="002C30FA"/>
    <w:rsid w:val="002D73D6"/>
    <w:rsid w:val="002D7FAD"/>
    <w:rsid w:val="002E1A10"/>
    <w:rsid w:val="002E6182"/>
    <w:rsid w:val="002E6AC7"/>
    <w:rsid w:val="002F0E40"/>
    <w:rsid w:val="002F179D"/>
    <w:rsid w:val="002F35CC"/>
    <w:rsid w:val="002F6F20"/>
    <w:rsid w:val="00306A2A"/>
    <w:rsid w:val="003134F1"/>
    <w:rsid w:val="00320045"/>
    <w:rsid w:val="003276FB"/>
    <w:rsid w:val="00330FEE"/>
    <w:rsid w:val="003319C6"/>
    <w:rsid w:val="003371E3"/>
    <w:rsid w:val="00342061"/>
    <w:rsid w:val="00343A0B"/>
    <w:rsid w:val="00347484"/>
    <w:rsid w:val="003502CC"/>
    <w:rsid w:val="0035621E"/>
    <w:rsid w:val="00363B67"/>
    <w:rsid w:val="00367D9A"/>
    <w:rsid w:val="00371E83"/>
    <w:rsid w:val="0037374B"/>
    <w:rsid w:val="00380A72"/>
    <w:rsid w:val="00382469"/>
    <w:rsid w:val="00394ACC"/>
    <w:rsid w:val="00396A62"/>
    <w:rsid w:val="003A0545"/>
    <w:rsid w:val="003A25AE"/>
    <w:rsid w:val="003B0720"/>
    <w:rsid w:val="003B201E"/>
    <w:rsid w:val="003B3915"/>
    <w:rsid w:val="003B6A5D"/>
    <w:rsid w:val="003D4934"/>
    <w:rsid w:val="003D75BB"/>
    <w:rsid w:val="003E1531"/>
    <w:rsid w:val="003E2E25"/>
    <w:rsid w:val="003E3576"/>
    <w:rsid w:val="003E5457"/>
    <w:rsid w:val="003E5C79"/>
    <w:rsid w:val="003E7B16"/>
    <w:rsid w:val="0040066E"/>
    <w:rsid w:val="00414276"/>
    <w:rsid w:val="004252CE"/>
    <w:rsid w:val="00431732"/>
    <w:rsid w:val="00431BEF"/>
    <w:rsid w:val="0043359A"/>
    <w:rsid w:val="00437895"/>
    <w:rsid w:val="00441504"/>
    <w:rsid w:val="004417F7"/>
    <w:rsid w:val="00443C50"/>
    <w:rsid w:val="00443F1C"/>
    <w:rsid w:val="00445353"/>
    <w:rsid w:val="004472F0"/>
    <w:rsid w:val="004569C6"/>
    <w:rsid w:val="0046030A"/>
    <w:rsid w:val="00460393"/>
    <w:rsid w:val="00463A3F"/>
    <w:rsid w:val="004673DB"/>
    <w:rsid w:val="00467E31"/>
    <w:rsid w:val="00471D4E"/>
    <w:rsid w:val="00475725"/>
    <w:rsid w:val="004768A6"/>
    <w:rsid w:val="00481871"/>
    <w:rsid w:val="00486F24"/>
    <w:rsid w:val="004928B6"/>
    <w:rsid w:val="00496382"/>
    <w:rsid w:val="004974A1"/>
    <w:rsid w:val="004A0955"/>
    <w:rsid w:val="004A4004"/>
    <w:rsid w:val="004A62CD"/>
    <w:rsid w:val="004B12F1"/>
    <w:rsid w:val="004B3198"/>
    <w:rsid w:val="004B331E"/>
    <w:rsid w:val="004B6802"/>
    <w:rsid w:val="004B7113"/>
    <w:rsid w:val="004C24E8"/>
    <w:rsid w:val="004C5227"/>
    <w:rsid w:val="004C57FC"/>
    <w:rsid w:val="004D2096"/>
    <w:rsid w:val="004D3A7B"/>
    <w:rsid w:val="004E2B45"/>
    <w:rsid w:val="004E2D27"/>
    <w:rsid w:val="004E53E4"/>
    <w:rsid w:val="004F126B"/>
    <w:rsid w:val="004F3FF6"/>
    <w:rsid w:val="004F46EA"/>
    <w:rsid w:val="004F74A5"/>
    <w:rsid w:val="005039D0"/>
    <w:rsid w:val="0050660B"/>
    <w:rsid w:val="00506D27"/>
    <w:rsid w:val="005103CC"/>
    <w:rsid w:val="00511576"/>
    <w:rsid w:val="00513698"/>
    <w:rsid w:val="005140C1"/>
    <w:rsid w:val="0051513B"/>
    <w:rsid w:val="00517F63"/>
    <w:rsid w:val="00522C9E"/>
    <w:rsid w:val="00522E6F"/>
    <w:rsid w:val="005307A7"/>
    <w:rsid w:val="00530E5F"/>
    <w:rsid w:val="005352D4"/>
    <w:rsid w:val="00536BB9"/>
    <w:rsid w:val="005425F9"/>
    <w:rsid w:val="00544E2C"/>
    <w:rsid w:val="00544FC5"/>
    <w:rsid w:val="005610AE"/>
    <w:rsid w:val="005676C8"/>
    <w:rsid w:val="00582AD8"/>
    <w:rsid w:val="00585760"/>
    <w:rsid w:val="00596F35"/>
    <w:rsid w:val="00597E9C"/>
    <w:rsid w:val="005A1DED"/>
    <w:rsid w:val="005A2C91"/>
    <w:rsid w:val="005A3C65"/>
    <w:rsid w:val="005A5280"/>
    <w:rsid w:val="005B3F21"/>
    <w:rsid w:val="005B42B3"/>
    <w:rsid w:val="005B5A3B"/>
    <w:rsid w:val="005B5DF9"/>
    <w:rsid w:val="005B6ACB"/>
    <w:rsid w:val="005C49EF"/>
    <w:rsid w:val="005C5D87"/>
    <w:rsid w:val="005C7B7E"/>
    <w:rsid w:val="005E0FB5"/>
    <w:rsid w:val="005E2AB5"/>
    <w:rsid w:val="005E40F0"/>
    <w:rsid w:val="005E56DF"/>
    <w:rsid w:val="005F154F"/>
    <w:rsid w:val="005F3223"/>
    <w:rsid w:val="005F3771"/>
    <w:rsid w:val="005F3FD5"/>
    <w:rsid w:val="005F6C80"/>
    <w:rsid w:val="0060153B"/>
    <w:rsid w:val="0060257D"/>
    <w:rsid w:val="00604BAE"/>
    <w:rsid w:val="0060567F"/>
    <w:rsid w:val="00607787"/>
    <w:rsid w:val="00613927"/>
    <w:rsid w:val="0062053E"/>
    <w:rsid w:val="00622CE9"/>
    <w:rsid w:val="006239E1"/>
    <w:rsid w:val="00626CFB"/>
    <w:rsid w:val="00627A11"/>
    <w:rsid w:val="00647FC3"/>
    <w:rsid w:val="006512E2"/>
    <w:rsid w:val="006540B9"/>
    <w:rsid w:val="00657D46"/>
    <w:rsid w:val="00657FDC"/>
    <w:rsid w:val="006602F7"/>
    <w:rsid w:val="00671019"/>
    <w:rsid w:val="006739B4"/>
    <w:rsid w:val="00673EDC"/>
    <w:rsid w:val="0067549E"/>
    <w:rsid w:val="00676188"/>
    <w:rsid w:val="00676701"/>
    <w:rsid w:val="006868EC"/>
    <w:rsid w:val="006907DC"/>
    <w:rsid w:val="006940AB"/>
    <w:rsid w:val="00697F49"/>
    <w:rsid w:val="006A1D48"/>
    <w:rsid w:val="006A35F5"/>
    <w:rsid w:val="006A73A5"/>
    <w:rsid w:val="006B7198"/>
    <w:rsid w:val="006C1BFF"/>
    <w:rsid w:val="006D07AA"/>
    <w:rsid w:val="006D45AE"/>
    <w:rsid w:val="006E3DC9"/>
    <w:rsid w:val="006E5867"/>
    <w:rsid w:val="006E634F"/>
    <w:rsid w:val="006E6FA1"/>
    <w:rsid w:val="006F179F"/>
    <w:rsid w:val="006F62F5"/>
    <w:rsid w:val="006F6460"/>
    <w:rsid w:val="006F6A09"/>
    <w:rsid w:val="006F7BC0"/>
    <w:rsid w:val="006F7D98"/>
    <w:rsid w:val="00702344"/>
    <w:rsid w:val="007076E0"/>
    <w:rsid w:val="0071211F"/>
    <w:rsid w:val="0071555D"/>
    <w:rsid w:val="00720683"/>
    <w:rsid w:val="00720F54"/>
    <w:rsid w:val="007215A5"/>
    <w:rsid w:val="007238A3"/>
    <w:rsid w:val="0072469C"/>
    <w:rsid w:val="0072564D"/>
    <w:rsid w:val="00726083"/>
    <w:rsid w:val="0073539E"/>
    <w:rsid w:val="00735CF7"/>
    <w:rsid w:val="007421F1"/>
    <w:rsid w:val="0075401A"/>
    <w:rsid w:val="00756360"/>
    <w:rsid w:val="00760103"/>
    <w:rsid w:val="00766377"/>
    <w:rsid w:val="00773F63"/>
    <w:rsid w:val="007753E8"/>
    <w:rsid w:val="00785356"/>
    <w:rsid w:val="00785399"/>
    <w:rsid w:val="007908FB"/>
    <w:rsid w:val="00790BB0"/>
    <w:rsid w:val="00791B93"/>
    <w:rsid w:val="0079296B"/>
    <w:rsid w:val="00796ED9"/>
    <w:rsid w:val="007B6042"/>
    <w:rsid w:val="007C381F"/>
    <w:rsid w:val="007D3A9A"/>
    <w:rsid w:val="007D4AFC"/>
    <w:rsid w:val="007D62FF"/>
    <w:rsid w:val="007E07C4"/>
    <w:rsid w:val="007E14B6"/>
    <w:rsid w:val="007E5EB8"/>
    <w:rsid w:val="007F2120"/>
    <w:rsid w:val="007F2364"/>
    <w:rsid w:val="007F3667"/>
    <w:rsid w:val="007F4377"/>
    <w:rsid w:val="007F5D10"/>
    <w:rsid w:val="007F6E2A"/>
    <w:rsid w:val="007F75FF"/>
    <w:rsid w:val="00811EC1"/>
    <w:rsid w:val="0081373F"/>
    <w:rsid w:val="008141F6"/>
    <w:rsid w:val="00815045"/>
    <w:rsid w:val="00815732"/>
    <w:rsid w:val="0081745D"/>
    <w:rsid w:val="008250FF"/>
    <w:rsid w:val="0082548A"/>
    <w:rsid w:val="0083196F"/>
    <w:rsid w:val="00835BA4"/>
    <w:rsid w:val="0084009B"/>
    <w:rsid w:val="00841308"/>
    <w:rsid w:val="008414F4"/>
    <w:rsid w:val="00845AE9"/>
    <w:rsid w:val="00853BD5"/>
    <w:rsid w:val="00855675"/>
    <w:rsid w:val="008606D0"/>
    <w:rsid w:val="008664CC"/>
    <w:rsid w:val="00867A7B"/>
    <w:rsid w:val="008721B6"/>
    <w:rsid w:val="00875164"/>
    <w:rsid w:val="00876674"/>
    <w:rsid w:val="00882575"/>
    <w:rsid w:val="0088275A"/>
    <w:rsid w:val="00884C24"/>
    <w:rsid w:val="00886ED6"/>
    <w:rsid w:val="00887003"/>
    <w:rsid w:val="00896C9A"/>
    <w:rsid w:val="008A09CE"/>
    <w:rsid w:val="008A2ECF"/>
    <w:rsid w:val="008A77A4"/>
    <w:rsid w:val="008A7844"/>
    <w:rsid w:val="008B53D9"/>
    <w:rsid w:val="008D1EE8"/>
    <w:rsid w:val="008D280D"/>
    <w:rsid w:val="008D6FB0"/>
    <w:rsid w:val="008F1836"/>
    <w:rsid w:val="008F5255"/>
    <w:rsid w:val="008F56CC"/>
    <w:rsid w:val="009045FA"/>
    <w:rsid w:val="0090469B"/>
    <w:rsid w:val="0091057C"/>
    <w:rsid w:val="0091352B"/>
    <w:rsid w:val="00913B67"/>
    <w:rsid w:val="00930452"/>
    <w:rsid w:val="009323C7"/>
    <w:rsid w:val="00942370"/>
    <w:rsid w:val="00943BC5"/>
    <w:rsid w:val="00943C0D"/>
    <w:rsid w:val="00943FDF"/>
    <w:rsid w:val="00951825"/>
    <w:rsid w:val="009519F2"/>
    <w:rsid w:val="00964E88"/>
    <w:rsid w:val="009669A8"/>
    <w:rsid w:val="009725B9"/>
    <w:rsid w:val="00975E92"/>
    <w:rsid w:val="00976664"/>
    <w:rsid w:val="00987D87"/>
    <w:rsid w:val="009907CF"/>
    <w:rsid w:val="00992E51"/>
    <w:rsid w:val="0099545C"/>
    <w:rsid w:val="009A3BF4"/>
    <w:rsid w:val="009A71BD"/>
    <w:rsid w:val="009C01BA"/>
    <w:rsid w:val="009C03CE"/>
    <w:rsid w:val="009C562F"/>
    <w:rsid w:val="009D1A6C"/>
    <w:rsid w:val="009D266A"/>
    <w:rsid w:val="009D3DF2"/>
    <w:rsid w:val="009D5A16"/>
    <w:rsid w:val="009D68EA"/>
    <w:rsid w:val="009D772D"/>
    <w:rsid w:val="009E1151"/>
    <w:rsid w:val="009E11F6"/>
    <w:rsid w:val="009E160B"/>
    <w:rsid w:val="009E1BFD"/>
    <w:rsid w:val="009E33F4"/>
    <w:rsid w:val="009E6AC0"/>
    <w:rsid w:val="009F7AD5"/>
    <w:rsid w:val="00A00D0B"/>
    <w:rsid w:val="00A05EE6"/>
    <w:rsid w:val="00A15FF5"/>
    <w:rsid w:val="00A2029E"/>
    <w:rsid w:val="00A204E2"/>
    <w:rsid w:val="00A259A3"/>
    <w:rsid w:val="00A2642C"/>
    <w:rsid w:val="00A3392E"/>
    <w:rsid w:val="00A402C7"/>
    <w:rsid w:val="00A51B21"/>
    <w:rsid w:val="00A54C6B"/>
    <w:rsid w:val="00A5670E"/>
    <w:rsid w:val="00A60E25"/>
    <w:rsid w:val="00A650A7"/>
    <w:rsid w:val="00A71AAA"/>
    <w:rsid w:val="00A71C43"/>
    <w:rsid w:val="00A73D81"/>
    <w:rsid w:val="00A73E76"/>
    <w:rsid w:val="00A73FE6"/>
    <w:rsid w:val="00A74C26"/>
    <w:rsid w:val="00A7555F"/>
    <w:rsid w:val="00A85190"/>
    <w:rsid w:val="00A86BDF"/>
    <w:rsid w:val="00A87425"/>
    <w:rsid w:val="00A87EDC"/>
    <w:rsid w:val="00A92D0F"/>
    <w:rsid w:val="00A947BE"/>
    <w:rsid w:val="00A97AB2"/>
    <w:rsid w:val="00AA06A8"/>
    <w:rsid w:val="00AA0D33"/>
    <w:rsid w:val="00AA6811"/>
    <w:rsid w:val="00AB10CE"/>
    <w:rsid w:val="00AB5403"/>
    <w:rsid w:val="00AB57F8"/>
    <w:rsid w:val="00AC47EC"/>
    <w:rsid w:val="00AC58B0"/>
    <w:rsid w:val="00AC5E21"/>
    <w:rsid w:val="00AC6CE6"/>
    <w:rsid w:val="00AD1799"/>
    <w:rsid w:val="00AD3E6A"/>
    <w:rsid w:val="00AD4A5A"/>
    <w:rsid w:val="00AE191D"/>
    <w:rsid w:val="00AE2789"/>
    <w:rsid w:val="00AE74C8"/>
    <w:rsid w:val="00AF20AA"/>
    <w:rsid w:val="00AF36E5"/>
    <w:rsid w:val="00B00C1A"/>
    <w:rsid w:val="00B00C29"/>
    <w:rsid w:val="00B00D4E"/>
    <w:rsid w:val="00B045FE"/>
    <w:rsid w:val="00B12832"/>
    <w:rsid w:val="00B23BB7"/>
    <w:rsid w:val="00B25693"/>
    <w:rsid w:val="00B25788"/>
    <w:rsid w:val="00B30AC2"/>
    <w:rsid w:val="00B33C7F"/>
    <w:rsid w:val="00B346C5"/>
    <w:rsid w:val="00B415DD"/>
    <w:rsid w:val="00B422AF"/>
    <w:rsid w:val="00B42D68"/>
    <w:rsid w:val="00B43ED1"/>
    <w:rsid w:val="00B45E27"/>
    <w:rsid w:val="00B50265"/>
    <w:rsid w:val="00B5144A"/>
    <w:rsid w:val="00B54D3E"/>
    <w:rsid w:val="00B55A7A"/>
    <w:rsid w:val="00B5719F"/>
    <w:rsid w:val="00B57381"/>
    <w:rsid w:val="00B654BC"/>
    <w:rsid w:val="00B661C4"/>
    <w:rsid w:val="00B66A0C"/>
    <w:rsid w:val="00B823B5"/>
    <w:rsid w:val="00B82D55"/>
    <w:rsid w:val="00B92FF7"/>
    <w:rsid w:val="00B966CA"/>
    <w:rsid w:val="00BA3031"/>
    <w:rsid w:val="00BB017E"/>
    <w:rsid w:val="00BB1305"/>
    <w:rsid w:val="00BB472D"/>
    <w:rsid w:val="00BB771D"/>
    <w:rsid w:val="00BD0030"/>
    <w:rsid w:val="00BD0E54"/>
    <w:rsid w:val="00BD33DE"/>
    <w:rsid w:val="00BD4373"/>
    <w:rsid w:val="00BE76E1"/>
    <w:rsid w:val="00BF3CE7"/>
    <w:rsid w:val="00BF427D"/>
    <w:rsid w:val="00C001C0"/>
    <w:rsid w:val="00C006AA"/>
    <w:rsid w:val="00C03AC9"/>
    <w:rsid w:val="00C04E69"/>
    <w:rsid w:val="00C05673"/>
    <w:rsid w:val="00C1138C"/>
    <w:rsid w:val="00C14011"/>
    <w:rsid w:val="00C14476"/>
    <w:rsid w:val="00C15456"/>
    <w:rsid w:val="00C1781C"/>
    <w:rsid w:val="00C17A15"/>
    <w:rsid w:val="00C22C17"/>
    <w:rsid w:val="00C22D4A"/>
    <w:rsid w:val="00C353DC"/>
    <w:rsid w:val="00C36417"/>
    <w:rsid w:val="00C36C83"/>
    <w:rsid w:val="00C46C24"/>
    <w:rsid w:val="00C474F6"/>
    <w:rsid w:val="00C477A7"/>
    <w:rsid w:val="00C50055"/>
    <w:rsid w:val="00C52098"/>
    <w:rsid w:val="00C6236A"/>
    <w:rsid w:val="00C72366"/>
    <w:rsid w:val="00C73111"/>
    <w:rsid w:val="00C752D6"/>
    <w:rsid w:val="00C774DF"/>
    <w:rsid w:val="00C779B9"/>
    <w:rsid w:val="00C82D80"/>
    <w:rsid w:val="00C91704"/>
    <w:rsid w:val="00C91B5A"/>
    <w:rsid w:val="00C95101"/>
    <w:rsid w:val="00CA2226"/>
    <w:rsid w:val="00CB0834"/>
    <w:rsid w:val="00CB23B0"/>
    <w:rsid w:val="00CC193F"/>
    <w:rsid w:val="00CD25C5"/>
    <w:rsid w:val="00CD7523"/>
    <w:rsid w:val="00CE2D34"/>
    <w:rsid w:val="00CF0C2B"/>
    <w:rsid w:val="00CF3BBF"/>
    <w:rsid w:val="00CF45A7"/>
    <w:rsid w:val="00D010CF"/>
    <w:rsid w:val="00D045F6"/>
    <w:rsid w:val="00D04ADE"/>
    <w:rsid w:val="00D11525"/>
    <w:rsid w:val="00D12C6C"/>
    <w:rsid w:val="00D134CD"/>
    <w:rsid w:val="00D14B68"/>
    <w:rsid w:val="00D14D20"/>
    <w:rsid w:val="00D20F3A"/>
    <w:rsid w:val="00D2225A"/>
    <w:rsid w:val="00D235FB"/>
    <w:rsid w:val="00D26E91"/>
    <w:rsid w:val="00D3127B"/>
    <w:rsid w:val="00D334CE"/>
    <w:rsid w:val="00D4046F"/>
    <w:rsid w:val="00D4147C"/>
    <w:rsid w:val="00D43327"/>
    <w:rsid w:val="00D434A0"/>
    <w:rsid w:val="00D4532B"/>
    <w:rsid w:val="00D50173"/>
    <w:rsid w:val="00D51619"/>
    <w:rsid w:val="00D52437"/>
    <w:rsid w:val="00D54563"/>
    <w:rsid w:val="00D55795"/>
    <w:rsid w:val="00D633FB"/>
    <w:rsid w:val="00D716A8"/>
    <w:rsid w:val="00D72BD9"/>
    <w:rsid w:val="00D72C07"/>
    <w:rsid w:val="00D73979"/>
    <w:rsid w:val="00D83CB8"/>
    <w:rsid w:val="00D86E6C"/>
    <w:rsid w:val="00D91EE0"/>
    <w:rsid w:val="00D93793"/>
    <w:rsid w:val="00D94588"/>
    <w:rsid w:val="00D949B9"/>
    <w:rsid w:val="00DA1E1F"/>
    <w:rsid w:val="00DA592C"/>
    <w:rsid w:val="00DB685B"/>
    <w:rsid w:val="00DC3C92"/>
    <w:rsid w:val="00DC70F0"/>
    <w:rsid w:val="00DE79FA"/>
    <w:rsid w:val="00DF501C"/>
    <w:rsid w:val="00DF7493"/>
    <w:rsid w:val="00E02598"/>
    <w:rsid w:val="00E02C21"/>
    <w:rsid w:val="00E05F14"/>
    <w:rsid w:val="00E10CA0"/>
    <w:rsid w:val="00E138BA"/>
    <w:rsid w:val="00E154F4"/>
    <w:rsid w:val="00E15AF3"/>
    <w:rsid w:val="00E160DB"/>
    <w:rsid w:val="00E21178"/>
    <w:rsid w:val="00E251FE"/>
    <w:rsid w:val="00E27EF1"/>
    <w:rsid w:val="00E31B76"/>
    <w:rsid w:val="00E35CD1"/>
    <w:rsid w:val="00E35EA1"/>
    <w:rsid w:val="00E40488"/>
    <w:rsid w:val="00E422B6"/>
    <w:rsid w:val="00E44679"/>
    <w:rsid w:val="00E47F18"/>
    <w:rsid w:val="00E503F5"/>
    <w:rsid w:val="00E548E2"/>
    <w:rsid w:val="00E63E46"/>
    <w:rsid w:val="00E8244A"/>
    <w:rsid w:val="00E831DA"/>
    <w:rsid w:val="00E83D39"/>
    <w:rsid w:val="00E859E5"/>
    <w:rsid w:val="00E879B1"/>
    <w:rsid w:val="00E91890"/>
    <w:rsid w:val="00E94519"/>
    <w:rsid w:val="00EA1E1C"/>
    <w:rsid w:val="00EA25C9"/>
    <w:rsid w:val="00EA4797"/>
    <w:rsid w:val="00EA68F5"/>
    <w:rsid w:val="00EB1136"/>
    <w:rsid w:val="00EB221E"/>
    <w:rsid w:val="00EB7FDC"/>
    <w:rsid w:val="00ED27A4"/>
    <w:rsid w:val="00ED2DB8"/>
    <w:rsid w:val="00ED36AB"/>
    <w:rsid w:val="00ED5163"/>
    <w:rsid w:val="00EE01B1"/>
    <w:rsid w:val="00EE2B2F"/>
    <w:rsid w:val="00EF1480"/>
    <w:rsid w:val="00EF31EB"/>
    <w:rsid w:val="00EF5864"/>
    <w:rsid w:val="00F0022C"/>
    <w:rsid w:val="00F03935"/>
    <w:rsid w:val="00F03A49"/>
    <w:rsid w:val="00F058FA"/>
    <w:rsid w:val="00F07600"/>
    <w:rsid w:val="00F15A42"/>
    <w:rsid w:val="00F15FA3"/>
    <w:rsid w:val="00F20917"/>
    <w:rsid w:val="00F21222"/>
    <w:rsid w:val="00F21A44"/>
    <w:rsid w:val="00F226F7"/>
    <w:rsid w:val="00F23E13"/>
    <w:rsid w:val="00F25C44"/>
    <w:rsid w:val="00F3399C"/>
    <w:rsid w:val="00F35BE0"/>
    <w:rsid w:val="00F36D44"/>
    <w:rsid w:val="00F432D3"/>
    <w:rsid w:val="00F47D04"/>
    <w:rsid w:val="00F505EC"/>
    <w:rsid w:val="00F75F7C"/>
    <w:rsid w:val="00F76754"/>
    <w:rsid w:val="00F76E4E"/>
    <w:rsid w:val="00F805CE"/>
    <w:rsid w:val="00F8578E"/>
    <w:rsid w:val="00F87C85"/>
    <w:rsid w:val="00F95351"/>
    <w:rsid w:val="00F96C71"/>
    <w:rsid w:val="00FA0F26"/>
    <w:rsid w:val="00FA265A"/>
    <w:rsid w:val="00FA2A2A"/>
    <w:rsid w:val="00FA53E6"/>
    <w:rsid w:val="00FB16FA"/>
    <w:rsid w:val="00FB43A9"/>
    <w:rsid w:val="00FB75C5"/>
    <w:rsid w:val="00FC110F"/>
    <w:rsid w:val="00FC68C0"/>
    <w:rsid w:val="00FD37FF"/>
    <w:rsid w:val="00FD3FF0"/>
    <w:rsid w:val="00FD589F"/>
    <w:rsid w:val="00FE58AE"/>
    <w:rsid w:val="00FF045F"/>
    <w:rsid w:val="00FF0F5F"/>
    <w:rsid w:val="0947FFE0"/>
    <w:rsid w:val="0A7AC2BD"/>
    <w:rsid w:val="0D27DE29"/>
    <w:rsid w:val="105B622F"/>
    <w:rsid w:val="15315708"/>
    <w:rsid w:val="16E52645"/>
    <w:rsid w:val="21548BFB"/>
    <w:rsid w:val="24328DE3"/>
    <w:rsid w:val="2DCCD8C4"/>
    <w:rsid w:val="2F0DB202"/>
    <w:rsid w:val="3079F430"/>
    <w:rsid w:val="3B99F352"/>
    <w:rsid w:val="45A5BD85"/>
    <w:rsid w:val="502CA5EC"/>
    <w:rsid w:val="53581D88"/>
    <w:rsid w:val="5602D177"/>
    <w:rsid w:val="5D895253"/>
    <w:rsid w:val="6217914F"/>
    <w:rsid w:val="6728ACB5"/>
    <w:rsid w:val="675DF5E8"/>
    <w:rsid w:val="69D5C821"/>
    <w:rsid w:val="73841B57"/>
    <w:rsid w:val="747104D2"/>
    <w:rsid w:val="76ABC10D"/>
    <w:rsid w:val="78613766"/>
    <w:rsid w:val="7DD073EC"/>
    <w:rsid w:val="7F0C41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607B9"/>
  <w15:chartTrackingRefBased/>
  <w15:docId w15:val="{A165BD91-C37C-4C7F-BF7E-4B99586C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7DA"/>
    <w:pPr>
      <w:spacing w:line="360" w:lineRule="auto"/>
    </w:pPr>
    <w:rPr>
      <w:rFonts w:ascii="Arial" w:hAnsi="Arial"/>
    </w:rPr>
  </w:style>
  <w:style w:type="paragraph" w:styleId="Heading1">
    <w:name w:val="heading 1"/>
    <w:basedOn w:val="Normal"/>
    <w:next w:val="Normal"/>
    <w:link w:val="Heading1Char"/>
    <w:uiPriority w:val="9"/>
    <w:qFormat/>
    <w:rsid w:val="002227DA"/>
    <w:pPr>
      <w:keepNext/>
      <w:keepLines/>
      <w:spacing w:before="240" w:after="400"/>
      <w:outlineLvl w:val="0"/>
    </w:pPr>
    <w:rPr>
      <w:rFonts w:eastAsiaTheme="majorEastAsia" w:cstheme="majorBidi"/>
      <w:sz w:val="32"/>
      <w:szCs w:val="32"/>
    </w:rPr>
  </w:style>
  <w:style w:type="paragraph" w:styleId="Heading2">
    <w:name w:val="heading 2"/>
    <w:basedOn w:val="Normal"/>
    <w:link w:val="Heading2Char"/>
    <w:uiPriority w:val="9"/>
    <w:qFormat/>
    <w:rsid w:val="002227DA"/>
    <w:pPr>
      <w:spacing w:before="100" w:beforeAutospacing="1" w:after="200"/>
      <w:outlineLvl w:val="1"/>
    </w:pPr>
    <w:rPr>
      <w:rFonts w:eastAsia="Times New Roman" w:cs="Times New Roman"/>
      <w:b/>
      <w:bCs/>
      <w:sz w:val="28"/>
      <w:szCs w:val="36"/>
      <w:lang w:eastAsia="en-AU"/>
    </w:rPr>
  </w:style>
  <w:style w:type="paragraph" w:styleId="Heading3">
    <w:name w:val="heading 3"/>
    <w:basedOn w:val="Normal"/>
    <w:next w:val="Normal"/>
    <w:link w:val="Heading3Char"/>
    <w:uiPriority w:val="9"/>
    <w:unhideWhenUsed/>
    <w:qFormat/>
    <w:rsid w:val="005E56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227D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227D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2227D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27DA"/>
    <w:rPr>
      <w:rFonts w:ascii="Arial" w:eastAsia="Times New Roman" w:hAnsi="Arial" w:cs="Times New Roman"/>
      <w:b/>
      <w:bCs/>
      <w:sz w:val="28"/>
      <w:szCs w:val="36"/>
      <w:lang w:eastAsia="en-AU"/>
    </w:rPr>
  </w:style>
  <w:style w:type="paragraph" w:styleId="NormalWeb">
    <w:name w:val="Normal (Web)"/>
    <w:basedOn w:val="Normal"/>
    <w:uiPriority w:val="99"/>
    <w:semiHidden/>
    <w:unhideWhenUsed/>
    <w:rsid w:val="00ED36A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ED36AB"/>
    <w:pPr>
      <w:ind w:left="720"/>
      <w:contextualSpacing/>
    </w:pPr>
  </w:style>
  <w:style w:type="character" w:styleId="CommentReference">
    <w:name w:val="annotation reference"/>
    <w:basedOn w:val="DefaultParagraphFont"/>
    <w:uiPriority w:val="99"/>
    <w:semiHidden/>
    <w:unhideWhenUsed/>
    <w:rsid w:val="006A1D48"/>
    <w:rPr>
      <w:sz w:val="16"/>
      <w:szCs w:val="16"/>
    </w:rPr>
  </w:style>
  <w:style w:type="paragraph" w:styleId="CommentText">
    <w:name w:val="annotation text"/>
    <w:basedOn w:val="Normal"/>
    <w:link w:val="CommentTextChar"/>
    <w:uiPriority w:val="99"/>
    <w:unhideWhenUsed/>
    <w:rsid w:val="006A1D48"/>
    <w:pPr>
      <w:spacing w:line="240" w:lineRule="auto"/>
    </w:pPr>
    <w:rPr>
      <w:sz w:val="20"/>
      <w:szCs w:val="20"/>
    </w:rPr>
  </w:style>
  <w:style w:type="character" w:customStyle="1" w:styleId="CommentTextChar">
    <w:name w:val="Comment Text Char"/>
    <w:basedOn w:val="DefaultParagraphFont"/>
    <w:link w:val="CommentText"/>
    <w:uiPriority w:val="99"/>
    <w:rsid w:val="006A1D48"/>
    <w:rPr>
      <w:sz w:val="20"/>
      <w:szCs w:val="20"/>
    </w:rPr>
  </w:style>
  <w:style w:type="paragraph" w:styleId="CommentSubject">
    <w:name w:val="annotation subject"/>
    <w:basedOn w:val="CommentText"/>
    <w:next w:val="CommentText"/>
    <w:link w:val="CommentSubjectChar"/>
    <w:uiPriority w:val="99"/>
    <w:semiHidden/>
    <w:unhideWhenUsed/>
    <w:rsid w:val="006A1D48"/>
    <w:rPr>
      <w:b/>
      <w:bCs/>
    </w:rPr>
  </w:style>
  <w:style w:type="character" w:customStyle="1" w:styleId="CommentSubjectChar">
    <w:name w:val="Comment Subject Char"/>
    <w:basedOn w:val="CommentTextChar"/>
    <w:link w:val="CommentSubject"/>
    <w:uiPriority w:val="99"/>
    <w:semiHidden/>
    <w:rsid w:val="006A1D48"/>
    <w:rPr>
      <w:b/>
      <w:bCs/>
      <w:sz w:val="20"/>
      <w:szCs w:val="20"/>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link w:val="ListParagraph"/>
    <w:uiPriority w:val="34"/>
    <w:qFormat/>
    <w:locked/>
    <w:rsid w:val="00D93793"/>
  </w:style>
  <w:style w:type="character" w:styleId="Hyperlink">
    <w:name w:val="Hyperlink"/>
    <w:basedOn w:val="DefaultParagraphFont"/>
    <w:uiPriority w:val="99"/>
    <w:unhideWhenUsed/>
    <w:rsid w:val="00E91890"/>
    <w:rPr>
      <w:color w:val="0563C1" w:themeColor="hyperlink"/>
      <w:u w:val="single"/>
    </w:rPr>
  </w:style>
  <w:style w:type="character" w:styleId="UnresolvedMention">
    <w:name w:val="Unresolved Mention"/>
    <w:basedOn w:val="DefaultParagraphFont"/>
    <w:uiPriority w:val="99"/>
    <w:semiHidden/>
    <w:unhideWhenUsed/>
    <w:rsid w:val="00E91890"/>
    <w:rPr>
      <w:color w:val="605E5C"/>
      <w:shd w:val="clear" w:color="auto" w:fill="E1DFDD"/>
    </w:rPr>
  </w:style>
  <w:style w:type="paragraph" w:styleId="Revision">
    <w:name w:val="Revision"/>
    <w:hidden/>
    <w:uiPriority w:val="99"/>
    <w:semiHidden/>
    <w:rsid w:val="00C91B5A"/>
    <w:pPr>
      <w:spacing w:after="0" w:line="240" w:lineRule="auto"/>
    </w:pPr>
  </w:style>
  <w:style w:type="paragraph" w:styleId="Header">
    <w:name w:val="header"/>
    <w:basedOn w:val="Normal"/>
    <w:link w:val="HeaderChar"/>
    <w:uiPriority w:val="99"/>
    <w:unhideWhenUsed/>
    <w:rsid w:val="007853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356"/>
  </w:style>
  <w:style w:type="paragraph" w:styleId="Footer">
    <w:name w:val="footer"/>
    <w:basedOn w:val="Normal"/>
    <w:link w:val="FooterChar"/>
    <w:uiPriority w:val="99"/>
    <w:unhideWhenUsed/>
    <w:rsid w:val="007853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356"/>
  </w:style>
  <w:style w:type="table" w:styleId="TableGrid">
    <w:name w:val="Table Grid"/>
    <w:basedOn w:val="TableNormal"/>
    <w:uiPriority w:val="39"/>
    <w:rsid w:val="00785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853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5356"/>
    <w:rPr>
      <w:sz w:val="20"/>
      <w:szCs w:val="20"/>
    </w:rPr>
  </w:style>
  <w:style w:type="character" w:styleId="FootnoteReference">
    <w:name w:val="footnote reference"/>
    <w:basedOn w:val="DefaultParagraphFont"/>
    <w:uiPriority w:val="99"/>
    <w:semiHidden/>
    <w:unhideWhenUsed/>
    <w:rsid w:val="00785356"/>
    <w:rPr>
      <w:vertAlign w:val="superscript"/>
    </w:rPr>
  </w:style>
  <w:style w:type="character" w:styleId="FollowedHyperlink">
    <w:name w:val="FollowedHyperlink"/>
    <w:basedOn w:val="DefaultParagraphFont"/>
    <w:uiPriority w:val="99"/>
    <w:semiHidden/>
    <w:unhideWhenUsed/>
    <w:rsid w:val="00FA0F26"/>
    <w:rPr>
      <w:color w:val="954F72" w:themeColor="followedHyperlink"/>
      <w:u w:val="single"/>
    </w:rPr>
  </w:style>
  <w:style w:type="paragraph" w:customStyle="1" w:styleId="RecText">
    <w:name w:val="Rec Text"/>
    <w:basedOn w:val="Normal"/>
    <w:link w:val="RecTextChar"/>
    <w:qFormat/>
    <w:rsid w:val="00A2029E"/>
    <w:pPr>
      <w:spacing w:before="100" w:after="100" w:line="300" w:lineRule="atLeast"/>
      <w:ind w:left="284" w:right="284"/>
    </w:pPr>
    <w:rPr>
      <w:rFonts w:eastAsiaTheme="minorEastAsia"/>
      <w:i/>
      <w:color w:val="000000" w:themeColor="text1"/>
      <w:szCs w:val="24"/>
      <w:lang w:eastAsia="ja-JP"/>
    </w:rPr>
  </w:style>
  <w:style w:type="character" w:customStyle="1" w:styleId="RecTextChar">
    <w:name w:val="Rec Text Char"/>
    <w:basedOn w:val="DefaultParagraphFont"/>
    <w:link w:val="RecText"/>
    <w:rsid w:val="00A2029E"/>
    <w:rPr>
      <w:rFonts w:ascii="Arial" w:eastAsiaTheme="minorEastAsia" w:hAnsi="Arial"/>
      <w:i/>
      <w:color w:val="000000" w:themeColor="text1"/>
      <w:szCs w:val="24"/>
      <w:lang w:eastAsia="ja-JP"/>
    </w:rPr>
  </w:style>
  <w:style w:type="character" w:customStyle="1" w:styleId="Heading1Char">
    <w:name w:val="Heading 1 Char"/>
    <w:basedOn w:val="DefaultParagraphFont"/>
    <w:link w:val="Heading1"/>
    <w:uiPriority w:val="9"/>
    <w:rsid w:val="002227DA"/>
    <w:rPr>
      <w:rFonts w:ascii="Arial" w:eastAsiaTheme="majorEastAsia" w:hAnsi="Arial" w:cstheme="majorBidi"/>
      <w:sz w:val="32"/>
      <w:szCs w:val="32"/>
    </w:rPr>
  </w:style>
  <w:style w:type="paragraph" w:customStyle="1" w:styleId="paragraph">
    <w:name w:val="paragraph"/>
    <w:basedOn w:val="Normal"/>
    <w:rsid w:val="00D1152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D11525"/>
  </w:style>
  <w:style w:type="character" w:customStyle="1" w:styleId="eop">
    <w:name w:val="eop"/>
    <w:basedOn w:val="DefaultParagraphFont"/>
    <w:rsid w:val="00D11525"/>
  </w:style>
  <w:style w:type="character" w:customStyle="1" w:styleId="Heading3Char">
    <w:name w:val="Heading 3 Char"/>
    <w:basedOn w:val="DefaultParagraphFont"/>
    <w:link w:val="Heading3"/>
    <w:uiPriority w:val="9"/>
    <w:rsid w:val="005E56DF"/>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2227DA"/>
    <w:pPr>
      <w:spacing w:before="400" w:after="40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227DA"/>
    <w:rPr>
      <w:rFonts w:ascii="Arial" w:eastAsiaTheme="majorEastAsia" w:hAnsi="Arial" w:cstheme="majorBidi"/>
      <w:spacing w:val="-10"/>
      <w:kern w:val="28"/>
      <w:sz w:val="56"/>
      <w:szCs w:val="56"/>
    </w:rPr>
  </w:style>
  <w:style w:type="paragraph" w:customStyle="1" w:styleId="RecHeading">
    <w:name w:val="Rec Heading"/>
    <w:basedOn w:val="RecText"/>
    <w:link w:val="RecHeadingChar"/>
    <w:qFormat/>
    <w:rsid w:val="00AF20AA"/>
    <w:pPr>
      <w:keepNext/>
      <w:spacing w:before="200"/>
    </w:pPr>
    <w:rPr>
      <w:u w:val="single"/>
    </w:rPr>
  </w:style>
  <w:style w:type="character" w:customStyle="1" w:styleId="RecHeadingChar">
    <w:name w:val="Rec Heading Char"/>
    <w:basedOn w:val="RecTextChar"/>
    <w:link w:val="RecHeading"/>
    <w:rsid w:val="00AF20AA"/>
    <w:rPr>
      <w:rFonts w:ascii="Arial" w:eastAsiaTheme="minorEastAsia" w:hAnsi="Arial"/>
      <w:i/>
      <w:color w:val="000000" w:themeColor="text1"/>
      <w:szCs w:val="24"/>
      <w:u w:val="single"/>
      <w:lang w:eastAsia="ja-JP"/>
    </w:rPr>
  </w:style>
  <w:style w:type="paragraph" w:styleId="BodyText">
    <w:name w:val="Body Text"/>
    <w:basedOn w:val="Normal"/>
    <w:link w:val="BodyTextChar"/>
    <w:uiPriority w:val="1"/>
    <w:unhideWhenUsed/>
    <w:qFormat/>
    <w:rsid w:val="006E3DC9"/>
    <w:pPr>
      <w:widowControl w:val="0"/>
      <w:autoSpaceDE w:val="0"/>
      <w:autoSpaceDN w:val="0"/>
      <w:spacing w:after="0" w:line="240" w:lineRule="auto"/>
    </w:pPr>
    <w:rPr>
      <w:rFonts w:eastAsia="Arial" w:cs="Arial"/>
      <w:sz w:val="24"/>
      <w:szCs w:val="24"/>
      <w:lang w:val="en-US" w:bidi="en-US"/>
    </w:rPr>
  </w:style>
  <w:style w:type="character" w:customStyle="1" w:styleId="BodyTextChar">
    <w:name w:val="Body Text Char"/>
    <w:basedOn w:val="DefaultParagraphFont"/>
    <w:link w:val="BodyText"/>
    <w:uiPriority w:val="1"/>
    <w:rsid w:val="006E3DC9"/>
    <w:rPr>
      <w:rFonts w:ascii="Arial" w:eastAsia="Arial" w:hAnsi="Arial" w:cs="Arial"/>
      <w:sz w:val="24"/>
      <w:szCs w:val="24"/>
      <w:lang w:val="en-US" w:bidi="en-US"/>
    </w:rPr>
  </w:style>
  <w:style w:type="character" w:customStyle="1" w:styleId="Heading4Char">
    <w:name w:val="Heading 4 Char"/>
    <w:basedOn w:val="DefaultParagraphFont"/>
    <w:link w:val="Heading4"/>
    <w:uiPriority w:val="9"/>
    <w:rsid w:val="002227D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2227D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2227DA"/>
    <w:rPr>
      <w:rFonts w:asciiTheme="majorHAnsi" w:eastAsiaTheme="majorEastAsia" w:hAnsiTheme="majorHAnsi" w:cstheme="majorBidi"/>
      <w:color w:val="1F3763" w:themeColor="accent1" w:themeShade="7F"/>
    </w:rPr>
  </w:style>
  <w:style w:type="paragraph" w:styleId="Subtitle">
    <w:name w:val="Subtitle"/>
    <w:basedOn w:val="Normal"/>
    <w:next w:val="Normal"/>
    <w:link w:val="SubtitleChar"/>
    <w:uiPriority w:val="11"/>
    <w:qFormat/>
    <w:rsid w:val="002227D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227D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42593">
      <w:bodyDiv w:val="1"/>
      <w:marLeft w:val="0"/>
      <w:marRight w:val="0"/>
      <w:marTop w:val="0"/>
      <w:marBottom w:val="0"/>
      <w:divBdr>
        <w:top w:val="none" w:sz="0" w:space="0" w:color="auto"/>
        <w:left w:val="none" w:sz="0" w:space="0" w:color="auto"/>
        <w:bottom w:val="none" w:sz="0" w:space="0" w:color="auto"/>
        <w:right w:val="none" w:sz="0" w:space="0" w:color="auto"/>
      </w:divBdr>
    </w:div>
    <w:div w:id="474300602">
      <w:bodyDiv w:val="1"/>
      <w:marLeft w:val="0"/>
      <w:marRight w:val="0"/>
      <w:marTop w:val="0"/>
      <w:marBottom w:val="0"/>
      <w:divBdr>
        <w:top w:val="none" w:sz="0" w:space="0" w:color="auto"/>
        <w:left w:val="none" w:sz="0" w:space="0" w:color="auto"/>
        <w:bottom w:val="none" w:sz="0" w:space="0" w:color="auto"/>
        <w:right w:val="none" w:sz="0" w:space="0" w:color="auto"/>
      </w:divBdr>
    </w:div>
    <w:div w:id="475100055">
      <w:bodyDiv w:val="1"/>
      <w:marLeft w:val="0"/>
      <w:marRight w:val="0"/>
      <w:marTop w:val="0"/>
      <w:marBottom w:val="0"/>
      <w:divBdr>
        <w:top w:val="none" w:sz="0" w:space="0" w:color="auto"/>
        <w:left w:val="none" w:sz="0" w:space="0" w:color="auto"/>
        <w:bottom w:val="none" w:sz="0" w:space="0" w:color="auto"/>
        <w:right w:val="none" w:sz="0" w:space="0" w:color="auto"/>
      </w:divBdr>
    </w:div>
    <w:div w:id="928545839">
      <w:bodyDiv w:val="1"/>
      <w:marLeft w:val="0"/>
      <w:marRight w:val="0"/>
      <w:marTop w:val="0"/>
      <w:marBottom w:val="0"/>
      <w:divBdr>
        <w:top w:val="none" w:sz="0" w:space="0" w:color="auto"/>
        <w:left w:val="none" w:sz="0" w:space="0" w:color="auto"/>
        <w:bottom w:val="none" w:sz="0" w:space="0" w:color="auto"/>
        <w:right w:val="none" w:sz="0" w:space="0" w:color="auto"/>
      </w:divBdr>
      <w:divsChild>
        <w:div w:id="1304695680">
          <w:marLeft w:val="0"/>
          <w:marRight w:val="0"/>
          <w:marTop w:val="0"/>
          <w:marBottom w:val="450"/>
          <w:divBdr>
            <w:top w:val="none" w:sz="0" w:space="0" w:color="auto"/>
            <w:left w:val="none" w:sz="0" w:space="0" w:color="auto"/>
            <w:bottom w:val="none" w:sz="0" w:space="0" w:color="auto"/>
            <w:right w:val="none" w:sz="0" w:space="0" w:color="auto"/>
          </w:divBdr>
          <w:divsChild>
            <w:div w:id="1349336824">
              <w:marLeft w:val="0"/>
              <w:marRight w:val="0"/>
              <w:marTop w:val="0"/>
              <w:marBottom w:val="0"/>
              <w:divBdr>
                <w:top w:val="none" w:sz="0" w:space="0" w:color="auto"/>
                <w:left w:val="none" w:sz="0" w:space="0" w:color="auto"/>
                <w:bottom w:val="none" w:sz="0" w:space="0" w:color="auto"/>
                <w:right w:val="none" w:sz="0" w:space="0" w:color="auto"/>
              </w:divBdr>
              <w:divsChild>
                <w:div w:id="833377421">
                  <w:marLeft w:val="0"/>
                  <w:marRight w:val="0"/>
                  <w:marTop w:val="0"/>
                  <w:marBottom w:val="0"/>
                  <w:divBdr>
                    <w:top w:val="none" w:sz="0" w:space="0" w:color="auto"/>
                    <w:left w:val="none" w:sz="0" w:space="0" w:color="auto"/>
                    <w:bottom w:val="none" w:sz="0" w:space="0" w:color="auto"/>
                    <w:right w:val="none" w:sz="0" w:space="0" w:color="auto"/>
                  </w:divBdr>
                  <w:divsChild>
                    <w:div w:id="20052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97243">
          <w:marLeft w:val="0"/>
          <w:marRight w:val="0"/>
          <w:marTop w:val="0"/>
          <w:marBottom w:val="0"/>
          <w:divBdr>
            <w:top w:val="none" w:sz="0" w:space="0" w:color="auto"/>
            <w:left w:val="none" w:sz="0" w:space="0" w:color="auto"/>
            <w:bottom w:val="none" w:sz="0" w:space="0" w:color="auto"/>
            <w:right w:val="none" w:sz="0" w:space="0" w:color="auto"/>
          </w:divBdr>
          <w:divsChild>
            <w:div w:id="1584218860">
              <w:marLeft w:val="0"/>
              <w:marRight w:val="0"/>
              <w:marTop w:val="0"/>
              <w:marBottom w:val="0"/>
              <w:divBdr>
                <w:top w:val="none" w:sz="0" w:space="0" w:color="auto"/>
                <w:left w:val="none" w:sz="0" w:space="0" w:color="auto"/>
                <w:bottom w:val="none" w:sz="0" w:space="0" w:color="auto"/>
                <w:right w:val="none" w:sz="0" w:space="0" w:color="auto"/>
              </w:divBdr>
              <w:divsChild>
                <w:div w:id="395013197">
                  <w:marLeft w:val="0"/>
                  <w:marRight w:val="0"/>
                  <w:marTop w:val="0"/>
                  <w:marBottom w:val="0"/>
                  <w:divBdr>
                    <w:top w:val="none" w:sz="0" w:space="0" w:color="auto"/>
                    <w:left w:val="none" w:sz="0" w:space="0" w:color="auto"/>
                    <w:bottom w:val="none" w:sz="0" w:space="0" w:color="auto"/>
                    <w:right w:val="none" w:sz="0" w:space="0" w:color="auto"/>
                  </w:divBdr>
                  <w:divsChild>
                    <w:div w:id="1444183640">
                      <w:marLeft w:val="0"/>
                      <w:marRight w:val="0"/>
                      <w:marTop w:val="0"/>
                      <w:marBottom w:val="0"/>
                      <w:divBdr>
                        <w:top w:val="none" w:sz="0" w:space="0" w:color="auto"/>
                        <w:left w:val="none" w:sz="0" w:space="0" w:color="auto"/>
                        <w:bottom w:val="none" w:sz="0" w:space="0" w:color="auto"/>
                        <w:right w:val="none" w:sz="0" w:space="0" w:color="auto"/>
                      </w:divBdr>
                      <w:divsChild>
                        <w:div w:id="1949194949">
                          <w:marLeft w:val="0"/>
                          <w:marRight w:val="0"/>
                          <w:marTop w:val="0"/>
                          <w:marBottom w:val="0"/>
                          <w:divBdr>
                            <w:top w:val="none" w:sz="0" w:space="0" w:color="auto"/>
                            <w:left w:val="none" w:sz="0" w:space="0" w:color="auto"/>
                            <w:bottom w:val="none" w:sz="0" w:space="0" w:color="auto"/>
                            <w:right w:val="none" w:sz="0" w:space="0" w:color="auto"/>
                          </w:divBdr>
                          <w:divsChild>
                            <w:div w:id="505945480">
                              <w:marLeft w:val="0"/>
                              <w:marRight w:val="0"/>
                              <w:marTop w:val="0"/>
                              <w:marBottom w:val="0"/>
                              <w:divBdr>
                                <w:top w:val="none" w:sz="0" w:space="0" w:color="auto"/>
                                <w:left w:val="none" w:sz="0" w:space="0" w:color="auto"/>
                                <w:bottom w:val="none" w:sz="0" w:space="0" w:color="auto"/>
                                <w:right w:val="none" w:sz="0" w:space="0" w:color="auto"/>
                              </w:divBdr>
                              <w:divsChild>
                                <w:div w:id="1621254035">
                                  <w:marLeft w:val="0"/>
                                  <w:marRight w:val="0"/>
                                  <w:marTop w:val="0"/>
                                  <w:marBottom w:val="0"/>
                                  <w:divBdr>
                                    <w:top w:val="none" w:sz="0" w:space="0" w:color="auto"/>
                                    <w:left w:val="none" w:sz="0" w:space="0" w:color="auto"/>
                                    <w:bottom w:val="none" w:sz="0" w:space="0" w:color="auto"/>
                                    <w:right w:val="none" w:sz="0" w:space="0" w:color="auto"/>
                                  </w:divBdr>
                                  <w:divsChild>
                                    <w:div w:id="405303927">
                                      <w:marLeft w:val="0"/>
                                      <w:marRight w:val="0"/>
                                      <w:marTop w:val="0"/>
                                      <w:marBottom w:val="0"/>
                                      <w:divBdr>
                                        <w:top w:val="none" w:sz="0" w:space="0" w:color="auto"/>
                                        <w:left w:val="none" w:sz="0" w:space="0" w:color="auto"/>
                                        <w:bottom w:val="none" w:sz="0" w:space="0" w:color="auto"/>
                                        <w:right w:val="none" w:sz="0" w:space="0" w:color="auto"/>
                                      </w:divBdr>
                                      <w:divsChild>
                                        <w:div w:id="87623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083270">
      <w:bodyDiv w:val="1"/>
      <w:marLeft w:val="0"/>
      <w:marRight w:val="0"/>
      <w:marTop w:val="0"/>
      <w:marBottom w:val="0"/>
      <w:divBdr>
        <w:top w:val="none" w:sz="0" w:space="0" w:color="auto"/>
        <w:left w:val="none" w:sz="0" w:space="0" w:color="auto"/>
        <w:bottom w:val="none" w:sz="0" w:space="0" w:color="auto"/>
        <w:right w:val="none" w:sz="0" w:space="0" w:color="auto"/>
      </w:divBdr>
    </w:div>
    <w:div w:id="1252852966">
      <w:bodyDiv w:val="1"/>
      <w:marLeft w:val="0"/>
      <w:marRight w:val="0"/>
      <w:marTop w:val="0"/>
      <w:marBottom w:val="0"/>
      <w:divBdr>
        <w:top w:val="none" w:sz="0" w:space="0" w:color="auto"/>
        <w:left w:val="none" w:sz="0" w:space="0" w:color="auto"/>
        <w:bottom w:val="none" w:sz="0" w:space="0" w:color="auto"/>
        <w:right w:val="none" w:sz="0" w:space="0" w:color="auto"/>
      </w:divBdr>
      <w:divsChild>
        <w:div w:id="138884679">
          <w:marLeft w:val="0"/>
          <w:marRight w:val="0"/>
          <w:marTop w:val="0"/>
          <w:marBottom w:val="0"/>
          <w:divBdr>
            <w:top w:val="none" w:sz="0" w:space="0" w:color="auto"/>
            <w:left w:val="none" w:sz="0" w:space="0" w:color="auto"/>
            <w:bottom w:val="none" w:sz="0" w:space="0" w:color="auto"/>
            <w:right w:val="none" w:sz="0" w:space="0" w:color="auto"/>
          </w:divBdr>
        </w:div>
        <w:div w:id="1619557053">
          <w:marLeft w:val="0"/>
          <w:marRight w:val="0"/>
          <w:marTop w:val="0"/>
          <w:marBottom w:val="0"/>
          <w:divBdr>
            <w:top w:val="none" w:sz="0" w:space="0" w:color="auto"/>
            <w:left w:val="none" w:sz="0" w:space="0" w:color="auto"/>
            <w:bottom w:val="none" w:sz="0" w:space="0" w:color="auto"/>
            <w:right w:val="none" w:sz="0" w:space="0" w:color="auto"/>
          </w:divBdr>
        </w:div>
      </w:divsChild>
    </w:div>
    <w:div w:id="1534611085">
      <w:bodyDiv w:val="1"/>
      <w:marLeft w:val="0"/>
      <w:marRight w:val="0"/>
      <w:marTop w:val="0"/>
      <w:marBottom w:val="0"/>
      <w:divBdr>
        <w:top w:val="none" w:sz="0" w:space="0" w:color="auto"/>
        <w:left w:val="none" w:sz="0" w:space="0" w:color="auto"/>
        <w:bottom w:val="none" w:sz="0" w:space="0" w:color="auto"/>
        <w:right w:val="none" w:sz="0" w:space="0" w:color="auto"/>
      </w:divBdr>
    </w:div>
    <w:div w:id="1629510896">
      <w:bodyDiv w:val="1"/>
      <w:marLeft w:val="0"/>
      <w:marRight w:val="0"/>
      <w:marTop w:val="0"/>
      <w:marBottom w:val="0"/>
      <w:divBdr>
        <w:top w:val="none" w:sz="0" w:space="0" w:color="auto"/>
        <w:left w:val="none" w:sz="0" w:space="0" w:color="auto"/>
        <w:bottom w:val="none" w:sz="0" w:space="0" w:color="auto"/>
        <w:right w:val="none" w:sz="0" w:space="0" w:color="auto"/>
      </w:divBdr>
    </w:div>
    <w:div w:id="1695836804">
      <w:bodyDiv w:val="1"/>
      <w:marLeft w:val="0"/>
      <w:marRight w:val="0"/>
      <w:marTop w:val="0"/>
      <w:marBottom w:val="0"/>
      <w:divBdr>
        <w:top w:val="none" w:sz="0" w:space="0" w:color="auto"/>
        <w:left w:val="none" w:sz="0" w:space="0" w:color="auto"/>
        <w:bottom w:val="none" w:sz="0" w:space="0" w:color="auto"/>
        <w:right w:val="none" w:sz="0" w:space="0" w:color="auto"/>
      </w:divBdr>
    </w:div>
    <w:div w:id="1737511309">
      <w:bodyDiv w:val="1"/>
      <w:marLeft w:val="0"/>
      <w:marRight w:val="0"/>
      <w:marTop w:val="0"/>
      <w:marBottom w:val="0"/>
      <w:divBdr>
        <w:top w:val="none" w:sz="0" w:space="0" w:color="auto"/>
        <w:left w:val="none" w:sz="0" w:space="0" w:color="auto"/>
        <w:bottom w:val="none" w:sz="0" w:space="0" w:color="auto"/>
        <w:right w:val="none" w:sz="0" w:space="0" w:color="auto"/>
      </w:divBdr>
    </w:div>
    <w:div w:id="2122261726">
      <w:bodyDiv w:val="1"/>
      <w:marLeft w:val="0"/>
      <w:marRight w:val="0"/>
      <w:marTop w:val="0"/>
      <w:marBottom w:val="0"/>
      <w:divBdr>
        <w:top w:val="none" w:sz="0" w:space="0" w:color="auto"/>
        <w:left w:val="none" w:sz="0" w:space="0" w:color="auto"/>
        <w:bottom w:val="none" w:sz="0" w:space="0" w:color="auto"/>
        <w:right w:val="none" w:sz="0" w:space="0" w:color="auto"/>
      </w:divBdr>
      <w:divsChild>
        <w:div w:id="163513707">
          <w:marLeft w:val="0"/>
          <w:marRight w:val="0"/>
          <w:marTop w:val="0"/>
          <w:marBottom w:val="0"/>
          <w:divBdr>
            <w:top w:val="none" w:sz="0" w:space="0" w:color="auto"/>
            <w:left w:val="none" w:sz="0" w:space="0" w:color="auto"/>
            <w:bottom w:val="none" w:sz="0" w:space="0" w:color="auto"/>
            <w:right w:val="none" w:sz="0" w:space="0" w:color="auto"/>
          </w:divBdr>
        </w:div>
        <w:div w:id="1857302918">
          <w:marLeft w:val="0"/>
          <w:marRight w:val="0"/>
          <w:marTop w:val="0"/>
          <w:marBottom w:val="0"/>
          <w:divBdr>
            <w:top w:val="none" w:sz="0" w:space="0" w:color="auto"/>
            <w:left w:val="none" w:sz="0" w:space="0" w:color="auto"/>
            <w:bottom w:val="none" w:sz="0" w:space="0" w:color="auto"/>
            <w:right w:val="none" w:sz="0" w:space="0" w:color="auto"/>
          </w:divBdr>
        </w:div>
        <w:div w:id="1699430725">
          <w:marLeft w:val="0"/>
          <w:marRight w:val="0"/>
          <w:marTop w:val="0"/>
          <w:marBottom w:val="0"/>
          <w:divBdr>
            <w:top w:val="none" w:sz="0" w:space="0" w:color="auto"/>
            <w:left w:val="none" w:sz="0" w:space="0" w:color="auto"/>
            <w:bottom w:val="none" w:sz="0" w:space="0" w:color="auto"/>
            <w:right w:val="none" w:sz="0" w:space="0" w:color="auto"/>
          </w:divBdr>
        </w:div>
        <w:div w:id="2122069831">
          <w:marLeft w:val="0"/>
          <w:marRight w:val="0"/>
          <w:marTop w:val="0"/>
          <w:marBottom w:val="0"/>
          <w:divBdr>
            <w:top w:val="none" w:sz="0" w:space="0" w:color="auto"/>
            <w:left w:val="none" w:sz="0" w:space="0" w:color="auto"/>
            <w:bottom w:val="none" w:sz="0" w:space="0" w:color="auto"/>
            <w:right w:val="none" w:sz="0" w:space="0" w:color="auto"/>
          </w:divBdr>
        </w:div>
        <w:div w:id="1110975905">
          <w:marLeft w:val="0"/>
          <w:marRight w:val="0"/>
          <w:marTop w:val="0"/>
          <w:marBottom w:val="0"/>
          <w:divBdr>
            <w:top w:val="none" w:sz="0" w:space="0" w:color="auto"/>
            <w:left w:val="none" w:sz="0" w:space="0" w:color="auto"/>
            <w:bottom w:val="none" w:sz="0" w:space="0" w:color="auto"/>
            <w:right w:val="none" w:sz="0" w:space="0" w:color="auto"/>
          </w:divBdr>
        </w:div>
        <w:div w:id="804351655">
          <w:marLeft w:val="0"/>
          <w:marRight w:val="0"/>
          <w:marTop w:val="0"/>
          <w:marBottom w:val="0"/>
          <w:divBdr>
            <w:top w:val="none" w:sz="0" w:space="0" w:color="auto"/>
            <w:left w:val="none" w:sz="0" w:space="0" w:color="auto"/>
            <w:bottom w:val="none" w:sz="0" w:space="0" w:color="auto"/>
            <w:right w:val="none" w:sz="0" w:space="0" w:color="auto"/>
          </w:divBdr>
        </w:div>
        <w:div w:id="683631526">
          <w:marLeft w:val="0"/>
          <w:marRight w:val="0"/>
          <w:marTop w:val="0"/>
          <w:marBottom w:val="0"/>
          <w:divBdr>
            <w:top w:val="none" w:sz="0" w:space="0" w:color="auto"/>
            <w:left w:val="none" w:sz="0" w:space="0" w:color="auto"/>
            <w:bottom w:val="none" w:sz="0" w:space="0" w:color="auto"/>
            <w:right w:val="none" w:sz="0" w:space="0" w:color="auto"/>
          </w:divBdr>
        </w:div>
        <w:div w:id="2143305532">
          <w:marLeft w:val="0"/>
          <w:marRight w:val="0"/>
          <w:marTop w:val="0"/>
          <w:marBottom w:val="0"/>
          <w:divBdr>
            <w:top w:val="none" w:sz="0" w:space="0" w:color="auto"/>
            <w:left w:val="none" w:sz="0" w:space="0" w:color="auto"/>
            <w:bottom w:val="none" w:sz="0" w:space="0" w:color="auto"/>
            <w:right w:val="none" w:sz="0" w:space="0" w:color="auto"/>
          </w:divBdr>
          <w:divsChild>
            <w:div w:id="1921982645">
              <w:marLeft w:val="0"/>
              <w:marRight w:val="0"/>
              <w:marTop w:val="0"/>
              <w:marBottom w:val="0"/>
              <w:divBdr>
                <w:top w:val="none" w:sz="0" w:space="0" w:color="auto"/>
                <w:left w:val="none" w:sz="0" w:space="0" w:color="auto"/>
                <w:bottom w:val="none" w:sz="0" w:space="0" w:color="auto"/>
                <w:right w:val="none" w:sz="0" w:space="0" w:color="auto"/>
              </w:divBdr>
            </w:div>
            <w:div w:id="1156385735">
              <w:marLeft w:val="0"/>
              <w:marRight w:val="0"/>
              <w:marTop w:val="0"/>
              <w:marBottom w:val="0"/>
              <w:divBdr>
                <w:top w:val="none" w:sz="0" w:space="0" w:color="auto"/>
                <w:left w:val="none" w:sz="0" w:space="0" w:color="auto"/>
                <w:bottom w:val="none" w:sz="0" w:space="0" w:color="auto"/>
                <w:right w:val="none" w:sz="0" w:space="0" w:color="auto"/>
              </w:divBdr>
            </w:div>
            <w:div w:id="1569805407">
              <w:marLeft w:val="0"/>
              <w:marRight w:val="0"/>
              <w:marTop w:val="0"/>
              <w:marBottom w:val="0"/>
              <w:divBdr>
                <w:top w:val="none" w:sz="0" w:space="0" w:color="auto"/>
                <w:left w:val="none" w:sz="0" w:space="0" w:color="auto"/>
                <w:bottom w:val="none" w:sz="0" w:space="0" w:color="auto"/>
                <w:right w:val="none" w:sz="0" w:space="0" w:color="auto"/>
              </w:divBdr>
            </w:div>
            <w:div w:id="897323389">
              <w:marLeft w:val="0"/>
              <w:marRight w:val="0"/>
              <w:marTop w:val="0"/>
              <w:marBottom w:val="0"/>
              <w:divBdr>
                <w:top w:val="none" w:sz="0" w:space="0" w:color="auto"/>
                <w:left w:val="none" w:sz="0" w:space="0" w:color="auto"/>
                <w:bottom w:val="none" w:sz="0" w:space="0" w:color="auto"/>
                <w:right w:val="none" w:sz="0" w:space="0" w:color="auto"/>
              </w:divBdr>
            </w:div>
          </w:divsChild>
        </w:div>
        <w:div w:id="1233660764">
          <w:marLeft w:val="0"/>
          <w:marRight w:val="0"/>
          <w:marTop w:val="0"/>
          <w:marBottom w:val="0"/>
          <w:divBdr>
            <w:top w:val="none" w:sz="0" w:space="0" w:color="auto"/>
            <w:left w:val="none" w:sz="0" w:space="0" w:color="auto"/>
            <w:bottom w:val="none" w:sz="0" w:space="0" w:color="auto"/>
            <w:right w:val="none" w:sz="0" w:space="0" w:color="auto"/>
          </w:divBdr>
          <w:divsChild>
            <w:div w:id="707680723">
              <w:marLeft w:val="0"/>
              <w:marRight w:val="0"/>
              <w:marTop w:val="0"/>
              <w:marBottom w:val="0"/>
              <w:divBdr>
                <w:top w:val="none" w:sz="0" w:space="0" w:color="auto"/>
                <w:left w:val="none" w:sz="0" w:space="0" w:color="auto"/>
                <w:bottom w:val="none" w:sz="0" w:space="0" w:color="auto"/>
                <w:right w:val="none" w:sz="0" w:space="0" w:color="auto"/>
              </w:divBdr>
            </w:div>
            <w:div w:id="625935094">
              <w:marLeft w:val="0"/>
              <w:marRight w:val="0"/>
              <w:marTop w:val="0"/>
              <w:marBottom w:val="0"/>
              <w:divBdr>
                <w:top w:val="none" w:sz="0" w:space="0" w:color="auto"/>
                <w:left w:val="none" w:sz="0" w:space="0" w:color="auto"/>
                <w:bottom w:val="none" w:sz="0" w:space="0" w:color="auto"/>
                <w:right w:val="none" w:sz="0" w:space="0" w:color="auto"/>
              </w:divBdr>
            </w:div>
            <w:div w:id="413935241">
              <w:marLeft w:val="0"/>
              <w:marRight w:val="0"/>
              <w:marTop w:val="0"/>
              <w:marBottom w:val="0"/>
              <w:divBdr>
                <w:top w:val="none" w:sz="0" w:space="0" w:color="auto"/>
                <w:left w:val="none" w:sz="0" w:space="0" w:color="auto"/>
                <w:bottom w:val="none" w:sz="0" w:space="0" w:color="auto"/>
                <w:right w:val="none" w:sz="0" w:space="0" w:color="auto"/>
              </w:divBdr>
            </w:div>
            <w:div w:id="1450710008">
              <w:marLeft w:val="0"/>
              <w:marRight w:val="0"/>
              <w:marTop w:val="0"/>
              <w:marBottom w:val="0"/>
              <w:divBdr>
                <w:top w:val="none" w:sz="0" w:space="0" w:color="auto"/>
                <w:left w:val="none" w:sz="0" w:space="0" w:color="auto"/>
                <w:bottom w:val="none" w:sz="0" w:space="0" w:color="auto"/>
                <w:right w:val="none" w:sz="0" w:space="0" w:color="auto"/>
              </w:divBdr>
            </w:div>
            <w:div w:id="710567561">
              <w:marLeft w:val="0"/>
              <w:marRight w:val="0"/>
              <w:marTop w:val="0"/>
              <w:marBottom w:val="0"/>
              <w:divBdr>
                <w:top w:val="none" w:sz="0" w:space="0" w:color="auto"/>
                <w:left w:val="none" w:sz="0" w:space="0" w:color="auto"/>
                <w:bottom w:val="none" w:sz="0" w:space="0" w:color="auto"/>
                <w:right w:val="none" w:sz="0" w:space="0" w:color="auto"/>
              </w:divBdr>
            </w:div>
          </w:divsChild>
        </w:div>
        <w:div w:id="190998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dsorg-my.sharepoint.com/personal/karen_stace_nds_org_au/Documents/Documents/Pricing%20arrangements%20|%20NDIS" TargetMode="External"/><Relationship Id="rId13" Type="http://schemas.openxmlformats.org/officeDocument/2006/relationships/hyperlink" Target="Annual%20pricing%20review%20|%20NDIS" TargetMode="External"/><Relationship Id="rId18" Type="http://schemas.openxmlformats.org/officeDocument/2006/relationships/hyperlink" Target="https://www.nds.org.au/images/Policy/NDS_SIL_Survey_Results_2021.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Pricing%20arrangements%20|%20NDIS" TargetMode="External"/><Relationship Id="rId17" Type="http://schemas.openxmlformats.org/officeDocument/2006/relationships/hyperlink" Target="Quarterly%20Reports%20|%20NDIS" TargetMode="External"/><Relationship Id="rId2" Type="http://schemas.openxmlformats.org/officeDocument/2006/relationships/numbering" Target="numbering.xml"/><Relationship Id="rId16" Type="http://schemas.openxmlformats.org/officeDocument/2006/relationships/hyperlink" Target="https://www.nds.org.au/about/state-of-the-disability-sector-report" TargetMode="External"/><Relationship Id="rId20" Type="http://schemas.openxmlformats.org/officeDocument/2006/relationships/hyperlink" Target="Annual%20pricing%20review%20|%20ND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nnual%20pricing%20review%20|%20NDIS" TargetMode="External"/><Relationship Id="rId5" Type="http://schemas.openxmlformats.org/officeDocument/2006/relationships/webSettings" Target="webSettings.xml"/><Relationship Id="rId15" Type="http://schemas.openxmlformats.org/officeDocument/2006/relationships/hyperlink" Target="https://ndsorg-my.sharepoint.com/personal/karen_stace_nds_org_au/Documents/at%20ndis-national-workforce-plan-2021-2025.pdf%20(dss.gov.au)" TargetMode="External"/><Relationship Id="rId23" Type="http://schemas.openxmlformats.org/officeDocument/2006/relationships/theme" Target="theme/theme1.xml"/><Relationship Id="rId10" Type="http://schemas.openxmlformats.org/officeDocument/2006/relationships/hyperlink" Target="Quarterly%20Reports%20|%20NDIS" TargetMode="External"/><Relationship Id="rId19" Type="http://schemas.openxmlformats.org/officeDocument/2006/relationships/hyperlink" Target="https://www.ndiscommission.gov.au/media-centre/former-federal-court-judge-head-independent-review-circumstances-relating-death-ann" TargetMode="External"/><Relationship Id="rId4" Type="http://schemas.openxmlformats.org/officeDocument/2006/relationships/settings" Target="settings.xml"/><Relationship Id="rId9" Type="http://schemas.openxmlformats.org/officeDocument/2006/relationships/hyperlink" Target="Quarterly%20Reports%20|%20NDIS" TargetMode="External"/><Relationship Id="rId14" Type="http://schemas.openxmlformats.org/officeDocument/2006/relationships/hyperlink" Target="at%20ndis-national-workforce-plan-2021-2025.pdf%20(dss.gov.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17370-564F-4820-AEEC-11D5F13FC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11</Pages>
  <Words>3436</Words>
  <Characters>18938</Characters>
  <Application>Microsoft Office Word</Application>
  <DocSecurity>0</DocSecurity>
  <Lines>320</Lines>
  <Paragraphs>96</Paragraphs>
  <ScaleCrop>false</ScaleCrop>
  <Company/>
  <LinksUpToDate>false</LinksUpToDate>
  <CharactersWithSpaces>22278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the National Disability Insurance Agency’s management of assistance with daily life supports</dc:title>
  <dc:subject/>
  <dc:creator>Shelley Birrell</dc:creator>
  <cp:keywords/>
  <dc:description/>
  <cp:lastModifiedBy>Carolina Pachioli</cp:lastModifiedBy>
  <cp:revision>18</cp:revision>
  <dcterms:created xsi:type="dcterms:W3CDTF">2022-10-07T05:14:00Z</dcterms:created>
  <dcterms:modified xsi:type="dcterms:W3CDTF">2022-10-19T00:17:00Z</dcterms:modified>
</cp:coreProperties>
</file>